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667800" w14:textId="293DEB40" w:rsidR="00D83027" w:rsidRPr="001F7410" w:rsidRDefault="00D83027" w:rsidP="001821E6">
      <w:pPr>
        <w:pStyle w:val="Heading1"/>
        <w:jc w:val="center"/>
        <w:rPr>
          <w:sz w:val="56"/>
          <w:szCs w:val="56"/>
        </w:rPr>
      </w:pPr>
      <w:bookmarkStart w:id="0" w:name="_Hlk220327249"/>
      <w:bookmarkStart w:id="1" w:name="_Hlk202115184"/>
      <w:bookmarkStart w:id="2" w:name="_Toc221878875"/>
      <w:bookmarkEnd w:id="0"/>
      <w:r w:rsidRPr="001F7410">
        <w:rPr>
          <w:sz w:val="56"/>
          <w:szCs w:val="56"/>
        </w:rPr>
        <w:t xml:space="preserve">To </w:t>
      </w:r>
      <w:r w:rsidR="001821E6" w:rsidRPr="001F7410">
        <w:rPr>
          <w:sz w:val="56"/>
          <w:szCs w:val="56"/>
        </w:rPr>
        <w:t>W</w:t>
      </w:r>
      <w:r w:rsidRPr="001F7410">
        <w:rPr>
          <w:sz w:val="56"/>
          <w:szCs w:val="56"/>
        </w:rPr>
        <w:t xml:space="preserve">hat Extent </w:t>
      </w:r>
      <w:r w:rsidR="00E23E93" w:rsidRPr="001F7410">
        <w:rPr>
          <w:sz w:val="56"/>
          <w:szCs w:val="56"/>
        </w:rPr>
        <w:t>a</w:t>
      </w:r>
      <w:r w:rsidRPr="001F7410">
        <w:rPr>
          <w:sz w:val="56"/>
          <w:szCs w:val="56"/>
        </w:rPr>
        <w:t xml:space="preserve">re Nornour's Roman Votive Finds Indicative </w:t>
      </w:r>
      <w:r w:rsidR="00E23E93" w:rsidRPr="001F7410">
        <w:rPr>
          <w:sz w:val="56"/>
          <w:szCs w:val="56"/>
        </w:rPr>
        <w:t>o</w:t>
      </w:r>
      <w:r w:rsidRPr="001F7410">
        <w:rPr>
          <w:sz w:val="56"/>
          <w:szCs w:val="56"/>
        </w:rPr>
        <w:t xml:space="preserve">f Roman Religious Activity </w:t>
      </w:r>
      <w:r w:rsidR="00E23E93" w:rsidRPr="001F7410">
        <w:rPr>
          <w:sz w:val="56"/>
          <w:szCs w:val="56"/>
        </w:rPr>
        <w:t>o</w:t>
      </w:r>
      <w:r w:rsidRPr="001F7410">
        <w:rPr>
          <w:sz w:val="56"/>
          <w:szCs w:val="56"/>
        </w:rPr>
        <w:t xml:space="preserve">n </w:t>
      </w:r>
      <w:r w:rsidR="00E23E93" w:rsidRPr="001F7410">
        <w:rPr>
          <w:sz w:val="56"/>
          <w:szCs w:val="56"/>
        </w:rPr>
        <w:t xml:space="preserve">the Isles of </w:t>
      </w:r>
      <w:r w:rsidRPr="001F7410">
        <w:rPr>
          <w:sz w:val="56"/>
          <w:szCs w:val="56"/>
        </w:rPr>
        <w:t>Scilly?</w:t>
      </w:r>
      <w:bookmarkEnd w:id="2"/>
    </w:p>
    <w:p w14:paraId="01F9AFB0" w14:textId="77777777" w:rsidR="001821E6" w:rsidRDefault="001821E6" w:rsidP="00D83027">
      <w:pPr>
        <w:jc w:val="center"/>
      </w:pPr>
    </w:p>
    <w:p w14:paraId="4B166F5E" w14:textId="299987C1" w:rsidR="00D83027" w:rsidRPr="001821E6" w:rsidRDefault="00D83027" w:rsidP="00D83027">
      <w:pPr>
        <w:jc w:val="center"/>
      </w:pPr>
      <w:r w:rsidRPr="001821E6">
        <w:t xml:space="preserve">Jane </w:t>
      </w:r>
      <w:r w:rsidR="00E23E93" w:rsidRPr="001821E6">
        <w:t xml:space="preserve">Ellen </w:t>
      </w:r>
      <w:r w:rsidRPr="001821E6">
        <w:t>Bennett</w:t>
      </w:r>
    </w:p>
    <w:p w14:paraId="19A15620" w14:textId="43617B6B" w:rsidR="005E51C1" w:rsidRPr="001821E6" w:rsidRDefault="005E51C1" w:rsidP="00D83027">
      <w:pPr>
        <w:jc w:val="center"/>
      </w:pPr>
      <w:r w:rsidRPr="001821E6">
        <w:t>2409710</w:t>
      </w:r>
    </w:p>
    <w:p w14:paraId="616B51B8" w14:textId="62A540D2" w:rsidR="005E51C1" w:rsidRPr="001821E6" w:rsidRDefault="005E51C1" w:rsidP="00D83027">
      <w:pPr>
        <w:jc w:val="center"/>
      </w:pPr>
      <w:r w:rsidRPr="001821E6">
        <w:t>Dissertation submitted to the University of Wales Trinity Saint David for the degree of MA Ancient Religions</w:t>
      </w:r>
    </w:p>
    <w:p w14:paraId="4675BE33" w14:textId="448AEE2B" w:rsidR="005E51C1" w:rsidRPr="001821E6" w:rsidRDefault="005E51C1" w:rsidP="00D83027">
      <w:pPr>
        <w:jc w:val="center"/>
      </w:pPr>
      <w:r w:rsidRPr="001821E6">
        <w:t>September 2026</w:t>
      </w:r>
    </w:p>
    <w:p w14:paraId="36BB3B0C" w14:textId="77777777" w:rsidR="00D83027" w:rsidRDefault="00D83027" w:rsidP="00D83027">
      <w:pPr>
        <w:jc w:val="center"/>
        <w:rPr>
          <w:b/>
          <w:bCs/>
        </w:rPr>
      </w:pPr>
    </w:p>
    <w:p w14:paraId="3A2A1900" w14:textId="77777777" w:rsidR="001821E6" w:rsidRPr="001821E6" w:rsidRDefault="001821E6" w:rsidP="00D83027">
      <w:pPr>
        <w:jc w:val="center"/>
        <w:rPr>
          <w:b/>
          <w:bCs/>
        </w:rPr>
      </w:pPr>
    </w:p>
    <w:p w14:paraId="47D5034A" w14:textId="3015F133" w:rsidR="00D83027" w:rsidRPr="001821E6" w:rsidRDefault="00D83027" w:rsidP="009D5071">
      <w:pPr>
        <w:spacing w:after="240"/>
        <w:jc w:val="center"/>
        <w:rPr>
          <w:rFonts w:eastAsia="Times New Roman" w:cs="Times New Roman"/>
          <w:i/>
          <w:iCs/>
          <w:lang w:eastAsia="en-GB"/>
        </w:rPr>
      </w:pPr>
      <w:r w:rsidRPr="001821E6">
        <w:rPr>
          <w:rFonts w:eastAsia="Times New Roman" w:cs="Times New Roman"/>
          <w:i/>
          <w:iCs/>
          <w:lang w:eastAsia="en-GB"/>
        </w:rPr>
        <w:fldChar w:fldCharType="begin"/>
      </w:r>
      <w:r w:rsidR="00624E6F" w:rsidRPr="001821E6">
        <w:rPr>
          <w:rFonts w:eastAsia="Times New Roman" w:cs="Times New Roman"/>
          <w:i/>
          <w:iCs/>
          <w:lang w:eastAsia="en-GB"/>
        </w:rPr>
        <w:instrText xml:space="preserve"> INCLUDEPICTURE "C:\\Users\\janebennett\\Library\\Group Containers\\UBF8T346G9.ms\\WebArchiveCopyPasteTempFiles\\com.microsoft.Word\\page1image40844528" \* MERGEFORMAT </w:instrText>
      </w:r>
      <w:r w:rsidRPr="001821E6">
        <w:rPr>
          <w:rFonts w:eastAsia="Times New Roman" w:cs="Times New Roman"/>
          <w:i/>
          <w:iCs/>
          <w:lang w:eastAsia="en-GB"/>
        </w:rPr>
        <w:fldChar w:fldCharType="separate"/>
      </w:r>
      <w:r w:rsidRPr="001821E6">
        <w:rPr>
          <w:rFonts w:eastAsia="Times New Roman" w:cs="Times New Roman"/>
          <w:i/>
          <w:iCs/>
          <w:noProof/>
          <w:lang w:eastAsia="en-GB"/>
        </w:rPr>
        <w:drawing>
          <wp:inline distT="0" distB="0" distL="0" distR="0" wp14:anchorId="630DEBB8" wp14:editId="0D4DC31D">
            <wp:extent cx="3640667" cy="5012283"/>
            <wp:effectExtent l="0" t="0" r="0" b="0"/>
            <wp:docPr id="169905762" name="Picture 1" descr="page1image408445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40844528"/>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4079" r="9897" b="13800"/>
                    <a:stretch/>
                  </pic:blipFill>
                  <pic:spPr bwMode="auto">
                    <a:xfrm>
                      <a:off x="0" y="0"/>
                      <a:ext cx="3716761" cy="5117046"/>
                    </a:xfrm>
                    <a:prstGeom prst="rect">
                      <a:avLst/>
                    </a:prstGeom>
                    <a:noFill/>
                    <a:ln>
                      <a:noFill/>
                    </a:ln>
                    <a:extLst>
                      <a:ext uri="{53640926-AAD7-44D8-BBD7-CCE9431645EC}">
                        <a14:shadowObscured xmlns:a14="http://schemas.microsoft.com/office/drawing/2010/main"/>
                      </a:ext>
                    </a:extLst>
                  </pic:spPr>
                </pic:pic>
              </a:graphicData>
            </a:graphic>
          </wp:inline>
        </w:drawing>
      </w:r>
      <w:r w:rsidRPr="001821E6">
        <w:rPr>
          <w:rFonts w:eastAsia="Times New Roman" w:cs="Times New Roman"/>
          <w:i/>
          <w:iCs/>
          <w:lang w:eastAsia="en-GB"/>
        </w:rPr>
        <w:fldChar w:fldCharType="end"/>
      </w:r>
    </w:p>
    <w:p w14:paraId="3DB6DA9E" w14:textId="227B8D3C" w:rsidR="004707F6" w:rsidRPr="003779EB" w:rsidRDefault="003779EB" w:rsidP="003779EB">
      <w:pPr>
        <w:pStyle w:val="Caption"/>
        <w:rPr>
          <w:b/>
          <w:bCs/>
          <w:sz w:val="24"/>
          <w:szCs w:val="24"/>
        </w:rPr>
      </w:pPr>
      <w:bookmarkStart w:id="3" w:name="_Toc221812996"/>
      <w:r w:rsidRPr="003779EB">
        <w:rPr>
          <w:b/>
          <w:bCs/>
        </w:rPr>
        <w:t xml:space="preserve">Figure </w:t>
      </w:r>
      <w:r w:rsidRPr="003779EB">
        <w:rPr>
          <w:b/>
          <w:bCs/>
        </w:rPr>
        <w:fldChar w:fldCharType="begin"/>
      </w:r>
      <w:r w:rsidRPr="003779EB">
        <w:rPr>
          <w:b/>
          <w:bCs/>
        </w:rPr>
        <w:instrText xml:space="preserve"> SEQ Figure \* ARABIC </w:instrText>
      </w:r>
      <w:r w:rsidRPr="003779EB">
        <w:rPr>
          <w:b/>
          <w:bCs/>
        </w:rPr>
        <w:fldChar w:fldCharType="separate"/>
      </w:r>
      <w:r w:rsidR="000B7A4A">
        <w:rPr>
          <w:b/>
          <w:bCs/>
          <w:noProof/>
        </w:rPr>
        <w:t>1</w:t>
      </w:r>
      <w:r w:rsidRPr="003779EB">
        <w:rPr>
          <w:b/>
          <w:bCs/>
        </w:rPr>
        <w:fldChar w:fldCharType="end"/>
      </w:r>
      <w:r w:rsidRPr="003779EB">
        <w:rPr>
          <w:b/>
          <w:bCs/>
        </w:rPr>
        <w:t xml:space="preserve">: </w:t>
      </w:r>
      <w:r w:rsidRPr="00944EB8">
        <w:rPr>
          <w:b/>
          <w:bCs/>
        </w:rPr>
        <w:t>An impression of the Nornour shrine in AD 200</w:t>
      </w:r>
      <w:r w:rsidRPr="00944EB8">
        <w:t xml:space="preserve"> (courtesy of Peter Dunn, English Heritage Graphics Team, Historic England, https://images.historicenglandservices.org.uk/heritage/reconstructing-past-romans-illustrations/shrine-nornour-isles-scilly- j010101-472257.html)</w:t>
      </w:r>
      <w:bookmarkEnd w:id="3"/>
      <w:r w:rsidR="00D83027" w:rsidRPr="003779EB">
        <w:rPr>
          <w:rFonts w:eastAsia="Times New Roman"/>
          <w:lang w:eastAsia="en-GB"/>
        </w:rPr>
        <w:br w:type="page"/>
      </w:r>
    </w:p>
    <w:p w14:paraId="1D2B3B6D" w14:textId="77777777" w:rsidR="008210C1" w:rsidRDefault="008210C1" w:rsidP="008210C1">
      <w:pPr>
        <w:pStyle w:val="Heading1"/>
      </w:pPr>
      <w:bookmarkStart w:id="4" w:name="_Toc221878876"/>
      <w:r>
        <w:lastRenderedPageBreak/>
        <w:t>Declarations</w:t>
      </w:r>
      <w:bookmarkEnd w:id="4"/>
    </w:p>
    <w:p w14:paraId="58F153A1" w14:textId="1EAAE54B" w:rsidR="00D4402F" w:rsidRPr="00951BBF" w:rsidRDefault="00D4402F" w:rsidP="00D4402F">
      <w:pPr>
        <w:spacing w:after="120"/>
        <w:ind w:left="720"/>
        <w:rPr>
          <w:rFonts w:ascii="Arial" w:hAnsi="Arial" w:cs="Arial"/>
        </w:rPr>
      </w:pPr>
      <w:r>
        <w:rPr>
          <w:rFonts w:ascii="Arial" w:hAnsi="Arial" w:cs="Arial"/>
          <w:noProof/>
        </w:rPr>
        <w:drawing>
          <wp:inline distT="0" distB="0" distL="0" distR="0" wp14:anchorId="40C8E2A4" wp14:editId="75AB8BD6">
            <wp:extent cx="1857375" cy="76200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3D223688" w14:textId="77777777" w:rsidR="00D4402F" w:rsidRPr="00951BBF" w:rsidRDefault="00D4402F" w:rsidP="00D4402F">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14:paraId="6492E096" w14:textId="77777777" w:rsidR="00D4402F" w:rsidRPr="00951BBF" w:rsidRDefault="00D4402F" w:rsidP="00D4402F">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14:paraId="71BECAE2" w14:textId="77777777" w:rsidR="00D4402F" w:rsidRPr="00951BBF" w:rsidRDefault="00D4402F" w:rsidP="00D4402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3F7A2BA0" w14:textId="77777777" w:rsidR="00D4402F" w:rsidRPr="00951BBF" w:rsidRDefault="00D4402F" w:rsidP="00D4402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Jane Ellen Bennett .</w:t>
      </w:r>
      <w:r w:rsidRPr="00951BBF">
        <w:rPr>
          <w:rFonts w:ascii="Arial" w:hAnsi="Arial" w:cs="Arial"/>
        </w:rPr>
        <w:t>………………………………………………...</w:t>
      </w:r>
    </w:p>
    <w:p w14:paraId="4CE865C7" w14:textId="6A48A91A" w:rsidR="00D4402F" w:rsidRPr="00951BBF" w:rsidRDefault="00D4402F" w:rsidP="00D4402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r w:rsidR="001709D7">
        <w:rPr>
          <w:rFonts w:ascii="Arial" w:hAnsi="Arial" w:cs="Arial"/>
        </w:rPr>
        <w:t>April</w:t>
      </w:r>
      <w:r>
        <w:rPr>
          <w:rFonts w:ascii="Arial" w:hAnsi="Arial" w:cs="Arial"/>
        </w:rPr>
        <w:t xml:space="preserve"> 2026 .</w:t>
      </w:r>
      <w:r w:rsidRPr="00951BBF">
        <w:rPr>
          <w:rFonts w:ascii="Arial" w:hAnsi="Arial" w:cs="Arial"/>
        </w:rPr>
        <w:t>…………………</w:t>
      </w:r>
      <w:r w:rsidR="001709D7">
        <w:rPr>
          <w:rFonts w:ascii="Arial" w:hAnsi="Arial" w:cs="Arial"/>
        </w:rPr>
        <w:t>………</w:t>
      </w:r>
      <w:r w:rsidRPr="00951BBF">
        <w:rPr>
          <w:rFonts w:ascii="Arial" w:hAnsi="Arial" w:cs="Arial"/>
        </w:rPr>
        <w:t>………………………………...</w:t>
      </w:r>
    </w:p>
    <w:p w14:paraId="0A95562B" w14:textId="77777777" w:rsidR="00D4402F" w:rsidRPr="00951BBF" w:rsidRDefault="00D4402F" w:rsidP="00D4402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1E175F0E" w14:textId="1D9D8674" w:rsidR="00D4402F" w:rsidRPr="00951BBF" w:rsidRDefault="00D4402F" w:rsidP="00D4402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2. This dissertation is being submitted in partial fulfilment of the requirements for the degree of …</w:t>
      </w:r>
      <w:r>
        <w:rPr>
          <w:rFonts w:ascii="Arial" w:hAnsi="Arial" w:cs="Arial"/>
        </w:rPr>
        <w:t xml:space="preserve">MA Ancient Religions </w:t>
      </w:r>
      <w:r w:rsidRPr="00951BBF">
        <w:rPr>
          <w:rFonts w:ascii="Arial" w:hAnsi="Arial" w:cs="Arial"/>
        </w:rPr>
        <w:t>……………</w:t>
      </w:r>
      <w:r w:rsidR="001709D7">
        <w:rPr>
          <w:rFonts w:ascii="Arial" w:hAnsi="Arial" w:cs="Arial"/>
        </w:rPr>
        <w:t>..</w:t>
      </w:r>
      <w:r w:rsidRPr="00951BBF">
        <w:rPr>
          <w:rFonts w:ascii="Arial" w:hAnsi="Arial" w:cs="Arial"/>
        </w:rPr>
        <w:t>………..................................</w:t>
      </w:r>
    </w:p>
    <w:p w14:paraId="01A64EBE" w14:textId="77777777" w:rsidR="00D4402F" w:rsidRPr="00951BBF" w:rsidRDefault="00D4402F" w:rsidP="00D4402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Jane Ellen Bennett .</w:t>
      </w:r>
      <w:r w:rsidRPr="00951BBF">
        <w:rPr>
          <w:rFonts w:ascii="Arial" w:hAnsi="Arial" w:cs="Arial"/>
        </w:rPr>
        <w:t>………………………………………………...</w:t>
      </w:r>
    </w:p>
    <w:p w14:paraId="64277A68" w14:textId="289B71D7" w:rsidR="00D4402F" w:rsidRPr="00951BBF" w:rsidRDefault="00D4402F" w:rsidP="00D4402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r w:rsidR="001709D7">
        <w:rPr>
          <w:rFonts w:ascii="Arial" w:hAnsi="Arial" w:cs="Arial"/>
        </w:rPr>
        <w:t>April</w:t>
      </w:r>
      <w:r>
        <w:rPr>
          <w:rFonts w:ascii="Arial" w:hAnsi="Arial" w:cs="Arial"/>
        </w:rPr>
        <w:t xml:space="preserve"> 2026 .</w:t>
      </w:r>
      <w:r w:rsidRPr="00951BBF">
        <w:rPr>
          <w:rFonts w:ascii="Arial" w:hAnsi="Arial" w:cs="Arial"/>
        </w:rPr>
        <w:t>…</w:t>
      </w:r>
      <w:r w:rsidR="001709D7">
        <w:rPr>
          <w:rFonts w:ascii="Arial" w:hAnsi="Arial" w:cs="Arial"/>
        </w:rPr>
        <w:t>………</w:t>
      </w:r>
      <w:r w:rsidRPr="00951BBF">
        <w:rPr>
          <w:rFonts w:ascii="Arial" w:hAnsi="Arial" w:cs="Arial"/>
        </w:rPr>
        <w:t>………………………………………………...</w:t>
      </w:r>
    </w:p>
    <w:p w14:paraId="598FC824" w14:textId="77777777" w:rsidR="00D4402F" w:rsidRPr="00951BBF" w:rsidRDefault="00D4402F" w:rsidP="00D4402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7BFDE2A5" w14:textId="77777777" w:rsidR="00D4402F" w:rsidRPr="00951BBF" w:rsidRDefault="00D4402F" w:rsidP="00D4402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14:paraId="55ECBE6A" w14:textId="77777777" w:rsidR="00D4402F" w:rsidRPr="00951BBF" w:rsidRDefault="00D4402F" w:rsidP="00D4402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14:paraId="7651C6B1" w14:textId="77777777" w:rsidR="00D4402F" w:rsidRPr="00951BBF" w:rsidRDefault="00D4402F" w:rsidP="00D4402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14:paraId="3A405A81" w14:textId="77777777" w:rsidR="00D4402F" w:rsidRPr="00951BBF" w:rsidRDefault="00D4402F" w:rsidP="00D4402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Jane Ellen Bennett .</w:t>
      </w:r>
      <w:r w:rsidRPr="00951BBF">
        <w:rPr>
          <w:rFonts w:ascii="Arial" w:hAnsi="Arial" w:cs="Arial"/>
        </w:rPr>
        <w:t>………………………………………………...</w:t>
      </w:r>
    </w:p>
    <w:p w14:paraId="51DCD769" w14:textId="01C91E1C" w:rsidR="00D4402F" w:rsidRPr="00951BBF" w:rsidRDefault="00D4402F" w:rsidP="00D4402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r w:rsidR="001709D7">
        <w:rPr>
          <w:rFonts w:ascii="Arial" w:hAnsi="Arial" w:cs="Arial"/>
        </w:rPr>
        <w:t>April</w:t>
      </w:r>
      <w:r>
        <w:rPr>
          <w:rFonts w:ascii="Arial" w:hAnsi="Arial" w:cs="Arial"/>
        </w:rPr>
        <w:t xml:space="preserve"> 2026 .</w:t>
      </w:r>
      <w:r w:rsidRPr="00951BBF">
        <w:rPr>
          <w:rFonts w:ascii="Arial" w:hAnsi="Arial" w:cs="Arial"/>
        </w:rPr>
        <w:t>………………………………………………</w:t>
      </w:r>
      <w:r w:rsidR="001709D7">
        <w:rPr>
          <w:rFonts w:ascii="Arial" w:hAnsi="Arial" w:cs="Arial"/>
        </w:rPr>
        <w:t>………</w:t>
      </w:r>
      <w:r w:rsidRPr="00951BBF">
        <w:rPr>
          <w:rFonts w:ascii="Arial" w:hAnsi="Arial" w:cs="Arial"/>
        </w:rPr>
        <w:t>…...</w:t>
      </w:r>
    </w:p>
    <w:p w14:paraId="2040BB1A" w14:textId="77777777" w:rsidR="00D4402F" w:rsidRPr="00951BBF" w:rsidRDefault="00D4402F" w:rsidP="00D4402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14:paraId="6E5693C2" w14:textId="77777777" w:rsidR="00D4402F" w:rsidRPr="00951BBF" w:rsidRDefault="00D4402F" w:rsidP="00D4402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0A6F65FA" w14:textId="77777777" w:rsidR="00D4402F" w:rsidRPr="00951BBF" w:rsidRDefault="00D4402F" w:rsidP="00D4402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Jane Ellen Bennett .</w:t>
      </w:r>
      <w:r w:rsidRPr="00951BBF">
        <w:rPr>
          <w:rFonts w:ascii="Arial" w:hAnsi="Arial" w:cs="Arial"/>
        </w:rPr>
        <w:t>………………………………………………...</w:t>
      </w:r>
    </w:p>
    <w:p w14:paraId="6EA7DBE5" w14:textId="2F055A2C" w:rsidR="00D4402F" w:rsidRPr="00951BBF" w:rsidRDefault="00D4402F" w:rsidP="00D4402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r w:rsidR="001709D7">
        <w:rPr>
          <w:rFonts w:ascii="Arial" w:hAnsi="Arial" w:cs="Arial"/>
        </w:rPr>
        <w:t>April</w:t>
      </w:r>
      <w:r>
        <w:rPr>
          <w:rFonts w:ascii="Arial" w:hAnsi="Arial" w:cs="Arial"/>
        </w:rPr>
        <w:t xml:space="preserve"> 2026 .</w:t>
      </w:r>
      <w:r w:rsidRPr="00951BBF">
        <w:rPr>
          <w:rFonts w:ascii="Arial" w:hAnsi="Arial" w:cs="Arial"/>
        </w:rPr>
        <w:t>……………………………………………</w:t>
      </w:r>
      <w:r w:rsidR="001709D7">
        <w:rPr>
          <w:rFonts w:ascii="Arial" w:hAnsi="Arial" w:cs="Arial"/>
        </w:rPr>
        <w:t>………</w:t>
      </w:r>
      <w:r w:rsidRPr="00951BBF">
        <w:rPr>
          <w:rFonts w:ascii="Arial" w:hAnsi="Arial" w:cs="Arial"/>
        </w:rPr>
        <w:t>……...</w:t>
      </w:r>
    </w:p>
    <w:p w14:paraId="38ABC33F" w14:textId="77777777" w:rsidR="00D4402F" w:rsidRPr="00951BBF" w:rsidRDefault="00D4402F" w:rsidP="00D4402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14:paraId="306E26D2" w14:textId="77777777" w:rsidR="00D4402F" w:rsidRPr="00951BBF" w:rsidRDefault="00D4402F" w:rsidP="00D4402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14:paraId="0CD42574" w14:textId="77777777" w:rsidR="00D4402F" w:rsidRPr="00951BBF" w:rsidRDefault="00D4402F" w:rsidP="00D4402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  …………………………………………………………………………...</w:t>
      </w:r>
    </w:p>
    <w:p w14:paraId="41AD7A7A" w14:textId="77777777" w:rsidR="00D4402F" w:rsidRDefault="00D4402F" w:rsidP="00D4402F">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w:t>
      </w:r>
    </w:p>
    <w:p w14:paraId="67009649" w14:textId="7780E88C" w:rsidR="00D83027" w:rsidRDefault="00D83027" w:rsidP="001562CC">
      <w:pPr>
        <w:pStyle w:val="Heading1"/>
        <w:spacing w:before="0" w:line="480" w:lineRule="auto"/>
        <w:rPr>
          <w:rFonts w:eastAsia="Times New Roman"/>
          <w:lang w:eastAsia="en-GB"/>
        </w:rPr>
      </w:pPr>
      <w:bookmarkStart w:id="5" w:name="_Toc221878877"/>
      <w:r>
        <w:rPr>
          <w:rFonts w:eastAsia="Times New Roman"/>
          <w:lang w:eastAsia="en-GB"/>
        </w:rPr>
        <w:lastRenderedPageBreak/>
        <w:t>Acknowledgements</w:t>
      </w:r>
      <w:bookmarkEnd w:id="5"/>
      <w:r>
        <w:rPr>
          <w:rFonts w:eastAsia="Times New Roman"/>
          <w:lang w:eastAsia="en-GB"/>
        </w:rPr>
        <w:tab/>
      </w:r>
    </w:p>
    <w:p w14:paraId="1F608FBF" w14:textId="28FCF5BA" w:rsidR="00857CAC" w:rsidRDefault="001E6F26" w:rsidP="00E063FD">
      <w:pPr>
        <w:spacing w:after="160" w:line="480" w:lineRule="auto"/>
        <w:rPr>
          <w:rFonts w:asciiTheme="majorHAnsi" w:eastAsia="Times New Roman" w:hAnsiTheme="majorHAnsi" w:cstheme="majorBidi"/>
          <w:color w:val="0F4761" w:themeColor="accent1" w:themeShade="BF"/>
          <w:sz w:val="40"/>
          <w:szCs w:val="40"/>
          <w:lang w:eastAsia="en-GB"/>
        </w:rPr>
      </w:pPr>
      <w:r>
        <w:rPr>
          <w:rFonts w:eastAsia="Times New Roman" w:cs="Times New Roman"/>
          <w:lang w:eastAsia="en-GB"/>
        </w:rPr>
        <w:t xml:space="preserve">My thanks extend to a number of people in relation to the preparation of this dissertation. Firstly, </w:t>
      </w:r>
      <w:r w:rsidR="00857CAC">
        <w:rPr>
          <w:rFonts w:eastAsia="Times New Roman" w:cs="Times New Roman"/>
          <w:lang w:eastAsia="en-GB"/>
        </w:rPr>
        <w:t xml:space="preserve">Dr Tom and Lis Greeves, published historians, who first took me to Nornour on 17 June 2004 sparking my interest in the site and for responding to my many emailed queries. Next </w:t>
      </w:r>
      <w:r>
        <w:rPr>
          <w:rFonts w:eastAsia="Times New Roman" w:cs="Times New Roman"/>
          <w:lang w:eastAsia="en-GB"/>
        </w:rPr>
        <w:t xml:space="preserve">to </w:t>
      </w:r>
      <w:r w:rsidR="00BC00CA" w:rsidRPr="00BC00CA">
        <w:rPr>
          <w:rFonts w:eastAsia="Times New Roman" w:cs="Times New Roman"/>
          <w:lang w:eastAsia="en-GB"/>
        </w:rPr>
        <w:t>Michael</w:t>
      </w:r>
      <w:r w:rsidR="008F30FB">
        <w:rPr>
          <w:rFonts w:eastAsia="Times New Roman" w:cs="Times New Roman"/>
          <w:lang w:eastAsia="en-GB"/>
        </w:rPr>
        <w:t xml:space="preserve"> </w:t>
      </w:r>
      <w:r w:rsidR="008317E1">
        <w:rPr>
          <w:rFonts w:eastAsia="Times New Roman" w:cs="Times New Roman"/>
          <w:lang w:eastAsia="en-GB"/>
        </w:rPr>
        <w:t>Gage</w:t>
      </w:r>
      <w:r>
        <w:rPr>
          <w:rFonts w:eastAsia="Times New Roman" w:cs="Times New Roman"/>
          <w:lang w:eastAsia="en-GB"/>
        </w:rPr>
        <w:t>, assistant on the first excavations at Nornour,</w:t>
      </w:r>
      <w:r w:rsidR="008317E1">
        <w:rPr>
          <w:rFonts w:eastAsia="Times New Roman" w:cs="Times New Roman"/>
          <w:lang w:eastAsia="en-GB"/>
        </w:rPr>
        <w:t xml:space="preserve"> </w:t>
      </w:r>
      <w:r w:rsidR="008F30FB">
        <w:rPr>
          <w:rFonts w:eastAsia="Times New Roman" w:cs="Times New Roman"/>
          <w:lang w:eastAsia="en-GB"/>
        </w:rPr>
        <w:t xml:space="preserve">for </w:t>
      </w:r>
      <w:r>
        <w:rPr>
          <w:rFonts w:eastAsia="Times New Roman" w:cs="Times New Roman"/>
          <w:lang w:eastAsia="en-GB"/>
        </w:rPr>
        <w:t xml:space="preserve">insight, photographs and encouragement. </w:t>
      </w:r>
      <w:r w:rsidR="00857CAC">
        <w:rPr>
          <w:rFonts w:eastAsia="Times New Roman" w:cs="Times New Roman"/>
          <w:lang w:eastAsia="en-GB"/>
        </w:rPr>
        <w:t>Also</w:t>
      </w:r>
      <w:r>
        <w:rPr>
          <w:rFonts w:eastAsia="Times New Roman" w:cs="Times New Roman"/>
          <w:lang w:eastAsia="en-GB"/>
        </w:rPr>
        <w:t xml:space="preserve"> to</w:t>
      </w:r>
      <w:r w:rsidR="00FB055F">
        <w:rPr>
          <w:rFonts w:eastAsia="Times New Roman" w:cs="Times New Roman"/>
          <w:lang w:eastAsia="en-GB"/>
        </w:rPr>
        <w:t>, Katharine Sawyer for her talk on the archaeology of Scilly 17 June 2004 at the Museum and her presentation at the Roman altar on Tresco, 08 April 2025, and Amanda Martin for her guidance around the Museum, 16 June 2004</w:t>
      </w:r>
      <w:r>
        <w:rPr>
          <w:rFonts w:eastAsia="Times New Roman" w:cs="Times New Roman"/>
          <w:lang w:eastAsia="en-GB"/>
        </w:rPr>
        <w:t xml:space="preserve">. Likewise, to </w:t>
      </w:r>
      <w:r w:rsidR="00D25252">
        <w:rPr>
          <w:rFonts w:eastAsia="Times New Roman" w:cs="Times New Roman"/>
          <w:lang w:eastAsia="en-GB"/>
        </w:rPr>
        <w:t>Cathy Parkes</w:t>
      </w:r>
      <w:r>
        <w:rPr>
          <w:rFonts w:eastAsia="Times New Roman" w:cs="Times New Roman"/>
          <w:lang w:eastAsia="en-GB"/>
        </w:rPr>
        <w:t>,</w:t>
      </w:r>
      <w:r w:rsidR="00D25252">
        <w:rPr>
          <w:rFonts w:eastAsia="Times New Roman" w:cs="Times New Roman"/>
          <w:lang w:eastAsia="en-GB"/>
        </w:rPr>
        <w:t xml:space="preserve"> </w:t>
      </w:r>
      <w:r w:rsidR="008317E1">
        <w:rPr>
          <w:rFonts w:eastAsia="Times New Roman" w:cs="Times New Roman"/>
          <w:lang w:eastAsia="en-GB"/>
        </w:rPr>
        <w:t>Pete Herring</w:t>
      </w:r>
      <w:r>
        <w:rPr>
          <w:rFonts w:eastAsia="Times New Roman" w:cs="Times New Roman"/>
          <w:lang w:eastAsia="en-GB"/>
        </w:rPr>
        <w:t xml:space="preserve">, </w:t>
      </w:r>
      <w:r w:rsidR="008317E1">
        <w:rPr>
          <w:rFonts w:eastAsia="Times New Roman" w:cs="Times New Roman"/>
          <w:lang w:eastAsia="en-GB"/>
        </w:rPr>
        <w:t>Sean Taylor</w:t>
      </w:r>
      <w:r>
        <w:rPr>
          <w:rFonts w:eastAsia="Times New Roman" w:cs="Times New Roman"/>
          <w:lang w:eastAsia="en-GB"/>
        </w:rPr>
        <w:t xml:space="preserve"> and </w:t>
      </w:r>
      <w:r w:rsidR="00D25252">
        <w:rPr>
          <w:rFonts w:eastAsia="Times New Roman" w:cs="Times New Roman"/>
          <w:lang w:eastAsia="en-GB"/>
        </w:rPr>
        <w:t xml:space="preserve">Charlie </w:t>
      </w:r>
      <w:r w:rsidR="008317E1">
        <w:rPr>
          <w:rFonts w:eastAsia="Times New Roman" w:cs="Times New Roman"/>
          <w:lang w:eastAsia="en-GB"/>
        </w:rPr>
        <w:t>Johns</w:t>
      </w:r>
      <w:r>
        <w:rPr>
          <w:rFonts w:eastAsia="Times New Roman" w:cs="Times New Roman"/>
          <w:lang w:eastAsia="en-GB"/>
        </w:rPr>
        <w:t>, archaeology experts in Cornwall. To the staff at the Isles of Scilly Museum, particularly Jo Hathway</w:t>
      </w:r>
      <w:r w:rsidR="00811D82">
        <w:rPr>
          <w:rFonts w:eastAsia="Times New Roman" w:cs="Times New Roman"/>
          <w:lang w:eastAsia="en-GB"/>
        </w:rPr>
        <w:t xml:space="preserve"> and Xavier Duffy</w:t>
      </w:r>
      <w:r w:rsidR="00FB055F">
        <w:rPr>
          <w:rFonts w:eastAsia="Times New Roman" w:cs="Times New Roman"/>
          <w:lang w:eastAsia="en-GB"/>
        </w:rPr>
        <w:t>, for the images of the Nornour artefacts, and Tilia Cammegh for unpublished documents on the Peninnis Head fogou.</w:t>
      </w:r>
      <w:r w:rsidR="00E063FD">
        <w:rPr>
          <w:rFonts w:eastAsia="Times New Roman" w:cs="Times New Roman"/>
          <w:lang w:eastAsia="en-GB"/>
        </w:rPr>
        <w:t xml:space="preserve"> </w:t>
      </w:r>
      <w:r w:rsidR="00FB055F">
        <w:rPr>
          <w:rFonts w:eastAsia="Times New Roman" w:cs="Times New Roman"/>
          <w:lang w:eastAsia="en-GB"/>
        </w:rPr>
        <w:t>My thanks also go to experts who have shared their research with me and allowed me to copy their images,</w:t>
      </w:r>
      <w:r w:rsidR="00857CAC">
        <w:rPr>
          <w:rFonts w:eastAsia="Times New Roman" w:cs="Times New Roman"/>
          <w:lang w:eastAsia="en-GB"/>
        </w:rPr>
        <w:t xml:space="preserve"> to</w:t>
      </w:r>
      <w:r w:rsidR="00FB055F">
        <w:rPr>
          <w:rFonts w:eastAsia="Times New Roman" w:cs="Times New Roman"/>
          <w:lang w:eastAsia="en-GB"/>
        </w:rPr>
        <w:t xml:space="preserve"> </w:t>
      </w:r>
      <w:r w:rsidR="00D25252">
        <w:rPr>
          <w:rFonts w:eastAsia="Times New Roman" w:cs="Times New Roman"/>
          <w:lang w:eastAsia="en-GB"/>
        </w:rPr>
        <w:t>Ben Sumpter</w:t>
      </w:r>
      <w:r w:rsidR="006855C3">
        <w:rPr>
          <w:rFonts w:eastAsia="Times New Roman" w:cs="Times New Roman"/>
          <w:lang w:eastAsia="en-GB"/>
        </w:rPr>
        <w:t xml:space="preserve">, </w:t>
      </w:r>
      <w:r w:rsidR="008317E1">
        <w:rPr>
          <w:rFonts w:eastAsia="Times New Roman" w:cs="Times New Roman"/>
          <w:lang w:eastAsia="en-GB"/>
        </w:rPr>
        <w:t>Ben Roberts</w:t>
      </w:r>
      <w:r w:rsidR="006855C3">
        <w:rPr>
          <w:rFonts w:eastAsia="Times New Roman" w:cs="Times New Roman"/>
          <w:lang w:eastAsia="en-GB"/>
        </w:rPr>
        <w:t xml:space="preserve"> and Alan Williams</w:t>
      </w:r>
      <w:r w:rsidR="0085044A">
        <w:rPr>
          <w:rFonts w:eastAsia="Times New Roman" w:cs="Times New Roman"/>
          <w:lang w:eastAsia="en-GB"/>
        </w:rPr>
        <w:t xml:space="preserve"> </w:t>
      </w:r>
      <w:r w:rsidR="00EF0606">
        <w:rPr>
          <w:rFonts w:eastAsia="Times New Roman" w:cs="Times New Roman"/>
          <w:lang w:eastAsia="en-GB"/>
        </w:rPr>
        <w:t>for information on the Cornish tin trade, Mark Lewis for information on the Segontium altar, and the following museums and organisations for permitting my usage of their images of Roman Mithraic altars and information: Amgueddfa Cymru, Great North Museum, National Museums Scotland, and the websites: Roman Inscriptions of Britain and Pearse’s Tertullian. To stone carving contact Andrew Langdon for his insight</w:t>
      </w:r>
      <w:r w:rsidR="00857CAC">
        <w:rPr>
          <w:rFonts w:eastAsia="Times New Roman" w:cs="Times New Roman"/>
          <w:lang w:eastAsia="en-GB"/>
        </w:rPr>
        <w:t xml:space="preserve"> and Cornish historian and language expert, Dr Oliver Padel, for sharing knowledge of the etymology of Cornish place names</w:t>
      </w:r>
      <w:r w:rsidR="00EF0606">
        <w:rPr>
          <w:rFonts w:eastAsia="Times New Roman" w:cs="Times New Roman"/>
          <w:lang w:eastAsia="en-GB"/>
        </w:rPr>
        <w:t>.</w:t>
      </w:r>
      <w:r w:rsidR="00E063FD">
        <w:rPr>
          <w:rFonts w:eastAsia="Times New Roman" w:cs="Times New Roman"/>
          <w:lang w:eastAsia="en-GB"/>
        </w:rPr>
        <w:t xml:space="preserve"> </w:t>
      </w:r>
      <w:r w:rsidR="00EF0606">
        <w:rPr>
          <w:rFonts w:eastAsia="Times New Roman" w:cs="Times New Roman"/>
          <w:lang w:eastAsia="en-GB"/>
        </w:rPr>
        <w:t>Finally, but most importantly, my thanks go to my lecturer</w:t>
      </w:r>
      <w:r w:rsidR="006855C3">
        <w:rPr>
          <w:rFonts w:eastAsia="Times New Roman" w:cs="Times New Roman"/>
          <w:lang w:eastAsia="en-GB"/>
        </w:rPr>
        <w:t xml:space="preserve">, </w:t>
      </w:r>
      <w:r w:rsidR="00EF0606">
        <w:rPr>
          <w:rFonts w:eastAsia="Times New Roman" w:cs="Times New Roman"/>
          <w:lang w:eastAsia="en-GB"/>
        </w:rPr>
        <w:t>dissertation supervisor</w:t>
      </w:r>
      <w:r w:rsidR="006855C3">
        <w:rPr>
          <w:rFonts w:eastAsia="Times New Roman" w:cs="Times New Roman"/>
          <w:lang w:eastAsia="en-GB"/>
        </w:rPr>
        <w:t xml:space="preserve"> and tutor</w:t>
      </w:r>
      <w:r w:rsidR="00EF0606">
        <w:rPr>
          <w:rFonts w:eastAsia="Times New Roman" w:cs="Times New Roman"/>
          <w:lang w:eastAsia="en-GB"/>
        </w:rPr>
        <w:t xml:space="preserve"> </w:t>
      </w:r>
      <w:r w:rsidR="00D25252">
        <w:rPr>
          <w:rFonts w:eastAsia="Times New Roman" w:cs="Times New Roman"/>
          <w:lang w:eastAsia="en-GB"/>
        </w:rPr>
        <w:t>Matt Cobb</w:t>
      </w:r>
      <w:r w:rsidR="006855C3">
        <w:rPr>
          <w:rFonts w:eastAsia="Times New Roman" w:cs="Times New Roman"/>
          <w:lang w:eastAsia="en-GB"/>
        </w:rPr>
        <w:t>,</w:t>
      </w:r>
      <w:r w:rsidR="00802477">
        <w:rPr>
          <w:rFonts w:eastAsia="Times New Roman" w:cs="Times New Roman"/>
          <w:lang w:eastAsia="en-GB"/>
        </w:rPr>
        <w:t xml:space="preserve"> </w:t>
      </w:r>
      <w:r w:rsidR="00D25252">
        <w:rPr>
          <w:rFonts w:eastAsia="Times New Roman" w:cs="Times New Roman"/>
          <w:lang w:eastAsia="en-GB"/>
        </w:rPr>
        <w:t>Alastair Walter</w:t>
      </w:r>
      <w:r w:rsidR="006855C3">
        <w:rPr>
          <w:rFonts w:eastAsia="Times New Roman" w:cs="Times New Roman"/>
          <w:lang w:eastAsia="en-GB"/>
        </w:rPr>
        <w:t xml:space="preserve"> and Ian Showell</w:t>
      </w:r>
      <w:r w:rsidR="00802477">
        <w:rPr>
          <w:rFonts w:eastAsia="Times New Roman" w:cs="Times New Roman"/>
          <w:lang w:eastAsia="en-GB"/>
        </w:rPr>
        <w:t>, I could not have achieved this without your patient assistance.</w:t>
      </w:r>
      <w:bookmarkStart w:id="6" w:name="_Hlk201317625"/>
      <w:r w:rsidR="00857CAC">
        <w:rPr>
          <w:rFonts w:eastAsia="Times New Roman"/>
          <w:lang w:eastAsia="en-GB"/>
        </w:rPr>
        <w:br w:type="page"/>
      </w:r>
    </w:p>
    <w:p w14:paraId="758B25FB" w14:textId="18EB8BD8" w:rsidR="00D83027" w:rsidRDefault="00D83027" w:rsidP="001562CC">
      <w:pPr>
        <w:pStyle w:val="Heading1"/>
        <w:spacing w:before="0" w:line="480" w:lineRule="auto"/>
        <w:rPr>
          <w:rFonts w:eastAsia="Times New Roman"/>
          <w:lang w:eastAsia="en-GB"/>
        </w:rPr>
      </w:pPr>
      <w:bookmarkStart w:id="7" w:name="_Toc221878878"/>
      <w:r>
        <w:rPr>
          <w:rFonts w:eastAsia="Times New Roman"/>
          <w:lang w:eastAsia="en-GB"/>
        </w:rPr>
        <w:lastRenderedPageBreak/>
        <w:t>Abstract</w:t>
      </w:r>
      <w:bookmarkEnd w:id="7"/>
    </w:p>
    <w:p w14:paraId="4A7E9365" w14:textId="77777777" w:rsidR="00413255" w:rsidRPr="00413255" w:rsidRDefault="00413255" w:rsidP="00413255">
      <w:pPr>
        <w:spacing w:after="160" w:line="276" w:lineRule="auto"/>
        <w:rPr>
          <w:rFonts w:eastAsia="Times New Roman"/>
          <w:sz w:val="21"/>
          <w:szCs w:val="21"/>
          <w:lang w:eastAsia="en-GB"/>
        </w:rPr>
      </w:pPr>
      <w:r w:rsidRPr="00413255">
        <w:rPr>
          <w:rFonts w:eastAsia="Times New Roman"/>
          <w:sz w:val="21"/>
          <w:szCs w:val="21"/>
          <w:lang w:eastAsia="en-GB"/>
        </w:rPr>
        <w:t>This dissertation will examine the finds revealed in a settlement on Nornour, a deserted island in the Isles of Scilly archipelago 28 miles (45km) off the tip of Land’s End, Cornwall. The aim is to contribute to their interpretation.  Are they votive in nature? Previous interpretations of the site will be considered, in conjunction with aspects of a settlement at Halangy Down and a fogou at Peninnis, both on St Mary’s, and an altar on Tresco, in an overview of evidence for religious activity on Scilly between the first and fourth centuries AD.</w:t>
      </w:r>
    </w:p>
    <w:p w14:paraId="74E96E18" w14:textId="77777777" w:rsidR="00413255" w:rsidRPr="00413255" w:rsidRDefault="00413255" w:rsidP="00413255">
      <w:pPr>
        <w:spacing w:after="160" w:line="276" w:lineRule="auto"/>
        <w:rPr>
          <w:rFonts w:eastAsia="Times New Roman"/>
          <w:sz w:val="21"/>
          <w:szCs w:val="21"/>
          <w:lang w:eastAsia="en-GB"/>
        </w:rPr>
      </w:pPr>
      <w:r w:rsidRPr="00413255">
        <w:rPr>
          <w:rFonts w:eastAsia="Times New Roman"/>
          <w:sz w:val="21"/>
          <w:szCs w:val="21"/>
          <w:lang w:eastAsia="en-GB"/>
        </w:rPr>
        <w:t xml:space="preserve">After the last glaciation, Scilly was one large island. By the end of the Mesolithic, around 5,000 BC, the westernmost land of Scilly (now Agnes, Annet and the Western Rocks) was separated by the sea; saltmarsh had developed north of St Mary’s in the Road, a major shipping channel in historic times. </w:t>
      </w:r>
    </w:p>
    <w:p w14:paraId="3A3177D8" w14:textId="77777777" w:rsidR="00413255" w:rsidRPr="00413255" w:rsidRDefault="00413255" w:rsidP="00413255">
      <w:pPr>
        <w:spacing w:after="160" w:line="276" w:lineRule="auto"/>
        <w:rPr>
          <w:rFonts w:eastAsia="Times New Roman"/>
          <w:sz w:val="21"/>
          <w:szCs w:val="21"/>
          <w:lang w:eastAsia="en-GB"/>
        </w:rPr>
      </w:pPr>
      <w:r w:rsidRPr="00413255">
        <w:rPr>
          <w:rFonts w:eastAsia="Times New Roman"/>
          <w:sz w:val="21"/>
          <w:szCs w:val="21"/>
          <w:lang w:eastAsia="en-GB"/>
        </w:rPr>
        <w:t xml:space="preserve">Storms in the 1960s exposed archaeology on Nornour, one of the present-day Eastern Isles, off the eastern end of St Martin’s. Excavations uncovered the largest quantity of Roman period votive artefacts yet recorded west of Exeter, situated in and around a cluster of houses of Bronze Age origin. </w:t>
      </w:r>
    </w:p>
    <w:p w14:paraId="16CF6D51" w14:textId="77777777" w:rsidR="00413255" w:rsidRPr="00413255" w:rsidRDefault="00413255" w:rsidP="00413255">
      <w:pPr>
        <w:spacing w:after="160" w:line="276" w:lineRule="auto"/>
        <w:rPr>
          <w:rFonts w:eastAsia="Times New Roman"/>
          <w:sz w:val="21"/>
          <w:szCs w:val="21"/>
          <w:lang w:eastAsia="en-GB"/>
        </w:rPr>
      </w:pPr>
      <w:r w:rsidRPr="00413255">
        <w:rPr>
          <w:rFonts w:eastAsia="Times New Roman"/>
          <w:sz w:val="21"/>
          <w:szCs w:val="21"/>
          <w:lang w:eastAsia="en-GB"/>
        </w:rPr>
        <w:t xml:space="preserve">Four previous interpretations of Roman period activity on Nornour will be reviewed. Was this a centre for brooch manufacture or a shrine? Were the artefacts votive offerings to </w:t>
      </w:r>
      <w:r w:rsidRPr="00413255">
        <w:rPr>
          <w:rFonts w:eastAsia="Times New Roman"/>
          <w:i/>
          <w:iCs/>
          <w:sz w:val="21"/>
          <w:szCs w:val="21"/>
          <w:lang w:eastAsia="en-GB"/>
        </w:rPr>
        <w:t>Sillina</w:t>
      </w:r>
      <w:r w:rsidRPr="00413255">
        <w:rPr>
          <w:rFonts w:eastAsia="Times New Roman"/>
          <w:sz w:val="21"/>
          <w:szCs w:val="21"/>
          <w:lang w:eastAsia="en-GB"/>
        </w:rPr>
        <w:t xml:space="preserve">, or hoarded spoils from shipwrecks? Through appraisals of site reports and scientific data, including metallurgical analysis using X-ray Fluorescence and Atomic Absorption Spectroscopy, carbon and magnetic dating, and petrology, the timeline of the site will be re-evaluated. Using this timeline, the site interpretations will be examined to see if they remain tenable. </w:t>
      </w:r>
    </w:p>
    <w:p w14:paraId="2EA179B8" w14:textId="77777777" w:rsidR="00413255" w:rsidRPr="00413255" w:rsidRDefault="00413255" w:rsidP="00413255">
      <w:pPr>
        <w:spacing w:after="160" w:line="276" w:lineRule="auto"/>
        <w:rPr>
          <w:rFonts w:eastAsia="Times New Roman"/>
          <w:sz w:val="21"/>
          <w:szCs w:val="21"/>
          <w:lang w:eastAsia="en-GB"/>
        </w:rPr>
      </w:pPr>
      <w:r w:rsidRPr="00413255">
        <w:rPr>
          <w:rFonts w:eastAsia="Times New Roman"/>
          <w:sz w:val="21"/>
          <w:szCs w:val="21"/>
          <w:lang w:eastAsia="en-GB"/>
        </w:rPr>
        <w:t xml:space="preserve">Interpretations will be examined with reference to archaeology from other sites in Scilly, Cornwall and Britain. Through this assessment, the use of the site as a shrine will emerge as the likeliest explanation of the evidence. </w:t>
      </w:r>
    </w:p>
    <w:p w14:paraId="03C751A7" w14:textId="77777777" w:rsidR="00413255" w:rsidRPr="00413255" w:rsidRDefault="00413255" w:rsidP="00413255">
      <w:pPr>
        <w:spacing w:after="160" w:line="276" w:lineRule="auto"/>
        <w:rPr>
          <w:sz w:val="21"/>
          <w:szCs w:val="21"/>
        </w:rPr>
      </w:pPr>
      <w:r w:rsidRPr="00413255">
        <w:rPr>
          <w:sz w:val="21"/>
          <w:szCs w:val="21"/>
        </w:rPr>
        <w:t xml:space="preserve">Halangy Down settlement will be reviewed here, and the brooches from its remodelled courtyard house, in a pattern suggestive of a Roman domestic shrine. This will generate the conclusion of the site being of Roman occupation at that time not Romano-British or Romano-Scillonian. </w:t>
      </w:r>
    </w:p>
    <w:p w14:paraId="109423ED" w14:textId="77777777" w:rsidR="00413255" w:rsidRPr="00413255" w:rsidRDefault="00413255" w:rsidP="00413255">
      <w:pPr>
        <w:spacing w:after="160" w:line="276" w:lineRule="auto"/>
        <w:rPr>
          <w:sz w:val="21"/>
          <w:szCs w:val="21"/>
        </w:rPr>
      </w:pPr>
      <w:r w:rsidRPr="00413255">
        <w:rPr>
          <w:sz w:val="21"/>
          <w:szCs w:val="21"/>
        </w:rPr>
        <w:t xml:space="preserve">Possible meanings of a Roman altar on Scilly will also be explored, in particular evaluating that its carvings resemble iconography used in the Roman cult of Mithras and rejecting its origin as discarded ballast from a ship. The evidence for fogous having served a religious function rather than as storage or refuge will be reviewed. The association of Mithraistic worship with caves and subterranean buildings will be noted and the possibility raised that such practices took place on Scilly. </w:t>
      </w:r>
    </w:p>
    <w:p w14:paraId="1E32EDAD" w14:textId="77777777" w:rsidR="00413255" w:rsidRPr="00413255" w:rsidRDefault="00413255" w:rsidP="00413255">
      <w:pPr>
        <w:spacing w:after="160" w:line="276" w:lineRule="auto"/>
        <w:rPr>
          <w:sz w:val="21"/>
          <w:szCs w:val="21"/>
        </w:rPr>
      </w:pPr>
      <w:r w:rsidRPr="00413255">
        <w:rPr>
          <w:sz w:val="21"/>
          <w:szCs w:val="21"/>
        </w:rPr>
        <w:t>Roman activity in the seaways around Scilly will be illustrated, drawing on classical writings referring to Phoenician tin trading and Roman archaeology from Scilly and Cornwall. The potential for Roman shipping frequenting Scilly and landing near Nornour will be shown using a modern survey of the seabed.</w:t>
      </w:r>
    </w:p>
    <w:p w14:paraId="0929CC7D" w14:textId="56319451" w:rsidR="00D83027" w:rsidRPr="007D4CDE" w:rsidRDefault="00413255" w:rsidP="00413255">
      <w:pPr>
        <w:spacing w:after="160" w:line="276" w:lineRule="auto"/>
        <w:rPr>
          <w:rFonts w:eastAsia="Times New Roman"/>
          <w:sz w:val="20"/>
          <w:szCs w:val="20"/>
          <w:lang w:eastAsia="en-GB"/>
        </w:rPr>
      </w:pPr>
      <w:r w:rsidRPr="00413255">
        <w:rPr>
          <w:sz w:val="21"/>
          <w:szCs w:val="21"/>
        </w:rPr>
        <w:t>The conclusion will be made that there was significant Roman religious activity on Scilly using the shrines, Mithraic altar and</w:t>
      </w:r>
      <w:r w:rsidR="00B476E2">
        <w:rPr>
          <w:sz w:val="21"/>
          <w:szCs w:val="21"/>
        </w:rPr>
        <w:t xml:space="preserve"> fogou</w:t>
      </w:r>
      <w:r w:rsidRPr="00413255">
        <w:rPr>
          <w:sz w:val="21"/>
          <w:szCs w:val="21"/>
        </w:rPr>
        <w:t>.</w:t>
      </w:r>
      <w:r w:rsidR="00DC1191" w:rsidRPr="00413255">
        <w:rPr>
          <w:sz w:val="21"/>
          <w:szCs w:val="21"/>
        </w:rPr>
        <w:t xml:space="preserve"> </w:t>
      </w:r>
      <w:r w:rsidR="006466B2" w:rsidRPr="00413255">
        <w:rPr>
          <w:sz w:val="21"/>
          <w:szCs w:val="21"/>
        </w:rPr>
        <w:t xml:space="preserve"> </w:t>
      </w:r>
      <w:r w:rsidR="004F31B5" w:rsidRPr="007D4CDE">
        <w:rPr>
          <w:sz w:val="20"/>
          <w:szCs w:val="20"/>
        </w:rPr>
        <w:t xml:space="preserve">  </w:t>
      </w:r>
      <w:bookmarkEnd w:id="6"/>
      <w:r w:rsidR="00D83027" w:rsidRPr="007D4CDE">
        <w:rPr>
          <w:rFonts w:eastAsia="Times New Roman"/>
          <w:sz w:val="20"/>
          <w:szCs w:val="20"/>
          <w:lang w:eastAsia="en-GB"/>
        </w:rPr>
        <w:br w:type="page"/>
      </w:r>
    </w:p>
    <w:sdt>
      <w:sdtPr>
        <w:rPr>
          <w:rFonts w:asciiTheme="minorHAnsi" w:eastAsiaTheme="minorHAnsi" w:hAnsiTheme="minorHAnsi" w:cstheme="minorBidi"/>
          <w:bCs w:val="0"/>
          <w:color w:val="auto"/>
          <w:sz w:val="24"/>
          <w:szCs w:val="24"/>
          <w:lang w:val="en-GB"/>
        </w:rPr>
        <w:id w:val="-1358802810"/>
        <w:docPartObj>
          <w:docPartGallery w:val="Table of Contents"/>
          <w:docPartUnique/>
        </w:docPartObj>
      </w:sdtPr>
      <w:sdtEndPr>
        <w:rPr>
          <w:b/>
        </w:rPr>
      </w:sdtEndPr>
      <w:sdtContent>
        <w:p w14:paraId="1AA165C4" w14:textId="64F64A00" w:rsidR="00B64611" w:rsidRDefault="00B64611">
          <w:pPr>
            <w:pStyle w:val="TOCHeading"/>
          </w:pPr>
          <w:r>
            <w:rPr>
              <w:lang w:val="en-GB"/>
            </w:rPr>
            <w:t>Table of Contents</w:t>
          </w:r>
        </w:p>
        <w:p w14:paraId="0F2DD4BC" w14:textId="68A6269C" w:rsidR="00893386" w:rsidRDefault="00B64611">
          <w:pPr>
            <w:pStyle w:val="TOC1"/>
            <w:rPr>
              <w:rFonts w:eastAsiaTheme="minorEastAsia"/>
              <w:b w:val="0"/>
              <w:bCs w:val="0"/>
              <w:i w:val="0"/>
              <w:iCs w:val="0"/>
              <w:noProof/>
              <w:kern w:val="2"/>
              <w:lang w:eastAsia="en-GB"/>
              <w14:ligatures w14:val="standardContextual"/>
            </w:rPr>
          </w:pPr>
          <w:r>
            <w:fldChar w:fldCharType="begin"/>
          </w:r>
          <w:r>
            <w:instrText xml:space="preserve"> TOC \o "1-4" \h \z \u </w:instrText>
          </w:r>
          <w:r>
            <w:fldChar w:fldCharType="separate"/>
          </w:r>
          <w:hyperlink w:anchor="_Toc221878875" w:history="1">
            <w:r w:rsidR="00893386" w:rsidRPr="00463FF9">
              <w:rPr>
                <w:rStyle w:val="Hyperlink"/>
                <w:noProof/>
              </w:rPr>
              <w:t>To What Extent are Nornour's Roman Votive Finds Indicative of Roman Religious Activity on the Isles of Scilly?</w:t>
            </w:r>
            <w:r w:rsidR="00893386">
              <w:rPr>
                <w:noProof/>
                <w:webHidden/>
              </w:rPr>
              <w:tab/>
            </w:r>
            <w:r w:rsidR="00893386">
              <w:rPr>
                <w:noProof/>
                <w:webHidden/>
              </w:rPr>
              <w:fldChar w:fldCharType="begin"/>
            </w:r>
            <w:r w:rsidR="00893386">
              <w:rPr>
                <w:noProof/>
                <w:webHidden/>
              </w:rPr>
              <w:instrText xml:space="preserve"> PAGEREF _Toc221878875 \h </w:instrText>
            </w:r>
            <w:r w:rsidR="00893386">
              <w:rPr>
                <w:noProof/>
                <w:webHidden/>
              </w:rPr>
            </w:r>
            <w:r w:rsidR="00893386">
              <w:rPr>
                <w:noProof/>
                <w:webHidden/>
              </w:rPr>
              <w:fldChar w:fldCharType="separate"/>
            </w:r>
            <w:r w:rsidR="00893386">
              <w:rPr>
                <w:noProof/>
                <w:webHidden/>
              </w:rPr>
              <w:t>i</w:t>
            </w:r>
            <w:r w:rsidR="00893386">
              <w:rPr>
                <w:noProof/>
                <w:webHidden/>
              </w:rPr>
              <w:fldChar w:fldCharType="end"/>
            </w:r>
          </w:hyperlink>
        </w:p>
        <w:p w14:paraId="6C46EFFC" w14:textId="07CEAB1A" w:rsidR="00893386" w:rsidRDefault="00893386">
          <w:pPr>
            <w:pStyle w:val="TOC1"/>
            <w:rPr>
              <w:rFonts w:eastAsiaTheme="minorEastAsia"/>
              <w:b w:val="0"/>
              <w:bCs w:val="0"/>
              <w:i w:val="0"/>
              <w:iCs w:val="0"/>
              <w:noProof/>
              <w:kern w:val="2"/>
              <w:lang w:eastAsia="en-GB"/>
              <w14:ligatures w14:val="standardContextual"/>
            </w:rPr>
          </w:pPr>
          <w:hyperlink w:anchor="_Toc221878876" w:history="1">
            <w:r w:rsidRPr="00463FF9">
              <w:rPr>
                <w:rStyle w:val="Hyperlink"/>
                <w:noProof/>
              </w:rPr>
              <w:t>Declarations</w:t>
            </w:r>
            <w:r>
              <w:rPr>
                <w:noProof/>
                <w:webHidden/>
              </w:rPr>
              <w:tab/>
            </w:r>
            <w:r>
              <w:rPr>
                <w:noProof/>
                <w:webHidden/>
              </w:rPr>
              <w:fldChar w:fldCharType="begin"/>
            </w:r>
            <w:r>
              <w:rPr>
                <w:noProof/>
                <w:webHidden/>
              </w:rPr>
              <w:instrText xml:space="preserve"> PAGEREF _Toc221878876 \h </w:instrText>
            </w:r>
            <w:r>
              <w:rPr>
                <w:noProof/>
                <w:webHidden/>
              </w:rPr>
            </w:r>
            <w:r>
              <w:rPr>
                <w:noProof/>
                <w:webHidden/>
              </w:rPr>
              <w:fldChar w:fldCharType="separate"/>
            </w:r>
            <w:r>
              <w:rPr>
                <w:noProof/>
                <w:webHidden/>
              </w:rPr>
              <w:t>ii</w:t>
            </w:r>
            <w:r>
              <w:rPr>
                <w:noProof/>
                <w:webHidden/>
              </w:rPr>
              <w:fldChar w:fldCharType="end"/>
            </w:r>
          </w:hyperlink>
        </w:p>
        <w:p w14:paraId="78717F85" w14:textId="2EC3E782" w:rsidR="00893386" w:rsidRDefault="00893386">
          <w:pPr>
            <w:pStyle w:val="TOC1"/>
            <w:rPr>
              <w:rFonts w:eastAsiaTheme="minorEastAsia"/>
              <w:b w:val="0"/>
              <w:bCs w:val="0"/>
              <w:i w:val="0"/>
              <w:iCs w:val="0"/>
              <w:noProof/>
              <w:kern w:val="2"/>
              <w:lang w:eastAsia="en-GB"/>
              <w14:ligatures w14:val="standardContextual"/>
            </w:rPr>
          </w:pPr>
          <w:hyperlink w:anchor="_Toc221878877" w:history="1">
            <w:r w:rsidRPr="00463FF9">
              <w:rPr>
                <w:rStyle w:val="Hyperlink"/>
                <w:rFonts w:eastAsia="Times New Roman"/>
                <w:noProof/>
                <w:lang w:eastAsia="en-GB"/>
              </w:rPr>
              <w:t>Acknowledgements</w:t>
            </w:r>
            <w:r>
              <w:rPr>
                <w:noProof/>
                <w:webHidden/>
              </w:rPr>
              <w:tab/>
            </w:r>
            <w:r>
              <w:rPr>
                <w:noProof/>
                <w:webHidden/>
              </w:rPr>
              <w:fldChar w:fldCharType="begin"/>
            </w:r>
            <w:r>
              <w:rPr>
                <w:noProof/>
                <w:webHidden/>
              </w:rPr>
              <w:instrText xml:space="preserve"> PAGEREF _Toc221878877 \h </w:instrText>
            </w:r>
            <w:r>
              <w:rPr>
                <w:noProof/>
                <w:webHidden/>
              </w:rPr>
            </w:r>
            <w:r>
              <w:rPr>
                <w:noProof/>
                <w:webHidden/>
              </w:rPr>
              <w:fldChar w:fldCharType="separate"/>
            </w:r>
            <w:r>
              <w:rPr>
                <w:noProof/>
                <w:webHidden/>
              </w:rPr>
              <w:t>iii</w:t>
            </w:r>
            <w:r>
              <w:rPr>
                <w:noProof/>
                <w:webHidden/>
              </w:rPr>
              <w:fldChar w:fldCharType="end"/>
            </w:r>
          </w:hyperlink>
        </w:p>
        <w:p w14:paraId="3535FD97" w14:textId="6FF0B596" w:rsidR="00893386" w:rsidRDefault="00893386">
          <w:pPr>
            <w:pStyle w:val="TOC1"/>
            <w:rPr>
              <w:rFonts w:eastAsiaTheme="minorEastAsia"/>
              <w:b w:val="0"/>
              <w:bCs w:val="0"/>
              <w:i w:val="0"/>
              <w:iCs w:val="0"/>
              <w:noProof/>
              <w:kern w:val="2"/>
              <w:lang w:eastAsia="en-GB"/>
              <w14:ligatures w14:val="standardContextual"/>
            </w:rPr>
          </w:pPr>
          <w:hyperlink w:anchor="_Toc221878878" w:history="1">
            <w:r w:rsidRPr="00463FF9">
              <w:rPr>
                <w:rStyle w:val="Hyperlink"/>
                <w:rFonts w:eastAsia="Times New Roman"/>
                <w:noProof/>
                <w:lang w:eastAsia="en-GB"/>
              </w:rPr>
              <w:t>Abstract</w:t>
            </w:r>
            <w:r>
              <w:rPr>
                <w:noProof/>
                <w:webHidden/>
              </w:rPr>
              <w:tab/>
            </w:r>
            <w:r>
              <w:rPr>
                <w:noProof/>
                <w:webHidden/>
              </w:rPr>
              <w:fldChar w:fldCharType="begin"/>
            </w:r>
            <w:r>
              <w:rPr>
                <w:noProof/>
                <w:webHidden/>
              </w:rPr>
              <w:instrText xml:space="preserve"> PAGEREF _Toc221878878 \h </w:instrText>
            </w:r>
            <w:r>
              <w:rPr>
                <w:noProof/>
                <w:webHidden/>
              </w:rPr>
            </w:r>
            <w:r>
              <w:rPr>
                <w:noProof/>
                <w:webHidden/>
              </w:rPr>
              <w:fldChar w:fldCharType="separate"/>
            </w:r>
            <w:r>
              <w:rPr>
                <w:noProof/>
                <w:webHidden/>
              </w:rPr>
              <w:t>iv</w:t>
            </w:r>
            <w:r>
              <w:rPr>
                <w:noProof/>
                <w:webHidden/>
              </w:rPr>
              <w:fldChar w:fldCharType="end"/>
            </w:r>
          </w:hyperlink>
        </w:p>
        <w:p w14:paraId="734E4F76" w14:textId="5BACBCB0" w:rsidR="00893386" w:rsidRDefault="00893386">
          <w:pPr>
            <w:pStyle w:val="TOC1"/>
            <w:rPr>
              <w:rFonts w:eastAsiaTheme="minorEastAsia"/>
              <w:b w:val="0"/>
              <w:bCs w:val="0"/>
              <w:i w:val="0"/>
              <w:iCs w:val="0"/>
              <w:noProof/>
              <w:kern w:val="2"/>
              <w:lang w:eastAsia="en-GB"/>
              <w14:ligatures w14:val="standardContextual"/>
            </w:rPr>
          </w:pPr>
          <w:hyperlink w:anchor="_Toc221878879" w:history="1">
            <w:r w:rsidRPr="00463FF9">
              <w:rPr>
                <w:rStyle w:val="Hyperlink"/>
                <w:noProof/>
              </w:rPr>
              <w:t>List of Figures</w:t>
            </w:r>
            <w:r>
              <w:rPr>
                <w:noProof/>
                <w:webHidden/>
              </w:rPr>
              <w:tab/>
            </w:r>
            <w:r>
              <w:rPr>
                <w:noProof/>
                <w:webHidden/>
              </w:rPr>
              <w:fldChar w:fldCharType="begin"/>
            </w:r>
            <w:r>
              <w:rPr>
                <w:noProof/>
                <w:webHidden/>
              </w:rPr>
              <w:instrText xml:space="preserve"> PAGEREF _Toc221878879 \h </w:instrText>
            </w:r>
            <w:r>
              <w:rPr>
                <w:noProof/>
                <w:webHidden/>
              </w:rPr>
            </w:r>
            <w:r>
              <w:rPr>
                <w:noProof/>
                <w:webHidden/>
              </w:rPr>
              <w:fldChar w:fldCharType="separate"/>
            </w:r>
            <w:r>
              <w:rPr>
                <w:noProof/>
                <w:webHidden/>
              </w:rPr>
              <w:t>viii</w:t>
            </w:r>
            <w:r>
              <w:rPr>
                <w:noProof/>
                <w:webHidden/>
              </w:rPr>
              <w:fldChar w:fldCharType="end"/>
            </w:r>
          </w:hyperlink>
        </w:p>
        <w:p w14:paraId="1E4B5842" w14:textId="1384FB51" w:rsidR="00893386" w:rsidRDefault="00893386">
          <w:pPr>
            <w:pStyle w:val="TOC1"/>
            <w:rPr>
              <w:rFonts w:eastAsiaTheme="minorEastAsia"/>
              <w:b w:val="0"/>
              <w:bCs w:val="0"/>
              <w:i w:val="0"/>
              <w:iCs w:val="0"/>
              <w:noProof/>
              <w:kern w:val="2"/>
              <w:lang w:eastAsia="en-GB"/>
              <w14:ligatures w14:val="standardContextual"/>
            </w:rPr>
          </w:pPr>
          <w:hyperlink w:anchor="_Toc221878880" w:history="1">
            <w:r w:rsidRPr="00463FF9">
              <w:rPr>
                <w:rStyle w:val="Hyperlink"/>
                <w:noProof/>
              </w:rPr>
              <w:t>List of Tables</w:t>
            </w:r>
            <w:r>
              <w:rPr>
                <w:noProof/>
                <w:webHidden/>
              </w:rPr>
              <w:tab/>
            </w:r>
            <w:r>
              <w:rPr>
                <w:noProof/>
                <w:webHidden/>
              </w:rPr>
              <w:fldChar w:fldCharType="begin"/>
            </w:r>
            <w:r>
              <w:rPr>
                <w:noProof/>
                <w:webHidden/>
              </w:rPr>
              <w:instrText xml:space="preserve"> PAGEREF _Toc221878880 \h </w:instrText>
            </w:r>
            <w:r>
              <w:rPr>
                <w:noProof/>
                <w:webHidden/>
              </w:rPr>
            </w:r>
            <w:r>
              <w:rPr>
                <w:noProof/>
                <w:webHidden/>
              </w:rPr>
              <w:fldChar w:fldCharType="separate"/>
            </w:r>
            <w:r>
              <w:rPr>
                <w:noProof/>
                <w:webHidden/>
              </w:rPr>
              <w:t>xv</w:t>
            </w:r>
            <w:r>
              <w:rPr>
                <w:noProof/>
                <w:webHidden/>
              </w:rPr>
              <w:fldChar w:fldCharType="end"/>
            </w:r>
          </w:hyperlink>
        </w:p>
        <w:p w14:paraId="4B858F27" w14:textId="686683F3" w:rsidR="00893386" w:rsidRDefault="00893386">
          <w:pPr>
            <w:pStyle w:val="TOC1"/>
            <w:rPr>
              <w:rFonts w:eastAsiaTheme="minorEastAsia"/>
              <w:b w:val="0"/>
              <w:bCs w:val="0"/>
              <w:i w:val="0"/>
              <w:iCs w:val="0"/>
              <w:noProof/>
              <w:kern w:val="2"/>
              <w:lang w:eastAsia="en-GB"/>
              <w14:ligatures w14:val="standardContextual"/>
            </w:rPr>
          </w:pPr>
          <w:hyperlink w:anchor="_Toc221878881" w:history="1">
            <w:r w:rsidRPr="00463FF9">
              <w:rPr>
                <w:rStyle w:val="Hyperlink"/>
                <w:noProof/>
              </w:rPr>
              <w:t>Chapter 1 Introduction</w:t>
            </w:r>
            <w:r>
              <w:rPr>
                <w:noProof/>
                <w:webHidden/>
              </w:rPr>
              <w:tab/>
            </w:r>
            <w:r>
              <w:rPr>
                <w:noProof/>
                <w:webHidden/>
              </w:rPr>
              <w:fldChar w:fldCharType="begin"/>
            </w:r>
            <w:r>
              <w:rPr>
                <w:noProof/>
                <w:webHidden/>
              </w:rPr>
              <w:instrText xml:space="preserve"> PAGEREF _Toc221878881 \h </w:instrText>
            </w:r>
            <w:r>
              <w:rPr>
                <w:noProof/>
                <w:webHidden/>
              </w:rPr>
            </w:r>
            <w:r>
              <w:rPr>
                <w:noProof/>
                <w:webHidden/>
              </w:rPr>
              <w:fldChar w:fldCharType="separate"/>
            </w:r>
            <w:r>
              <w:rPr>
                <w:noProof/>
                <w:webHidden/>
              </w:rPr>
              <w:t>1</w:t>
            </w:r>
            <w:r>
              <w:rPr>
                <w:noProof/>
                <w:webHidden/>
              </w:rPr>
              <w:fldChar w:fldCharType="end"/>
            </w:r>
          </w:hyperlink>
        </w:p>
        <w:p w14:paraId="5DD1A754" w14:textId="34C0ABD7" w:rsidR="00893386" w:rsidRDefault="00893386">
          <w:pPr>
            <w:pStyle w:val="TOC2"/>
            <w:tabs>
              <w:tab w:val="right" w:leader="dot" w:pos="9016"/>
            </w:tabs>
            <w:rPr>
              <w:rFonts w:eastAsiaTheme="minorEastAsia"/>
              <w:b w:val="0"/>
              <w:bCs w:val="0"/>
              <w:noProof/>
              <w:kern w:val="2"/>
              <w:sz w:val="24"/>
              <w:szCs w:val="24"/>
              <w:lang w:eastAsia="en-GB"/>
              <w14:ligatures w14:val="standardContextual"/>
            </w:rPr>
          </w:pPr>
          <w:hyperlink w:anchor="_Toc221878882" w:history="1">
            <w:r w:rsidRPr="00463FF9">
              <w:rPr>
                <w:rStyle w:val="Hyperlink"/>
                <w:noProof/>
              </w:rPr>
              <w:t>1.1 Aims and objectives</w:t>
            </w:r>
            <w:r>
              <w:rPr>
                <w:noProof/>
                <w:webHidden/>
              </w:rPr>
              <w:tab/>
            </w:r>
            <w:r>
              <w:rPr>
                <w:noProof/>
                <w:webHidden/>
              </w:rPr>
              <w:fldChar w:fldCharType="begin"/>
            </w:r>
            <w:r>
              <w:rPr>
                <w:noProof/>
                <w:webHidden/>
              </w:rPr>
              <w:instrText xml:space="preserve"> PAGEREF _Toc221878882 \h </w:instrText>
            </w:r>
            <w:r>
              <w:rPr>
                <w:noProof/>
                <w:webHidden/>
              </w:rPr>
            </w:r>
            <w:r>
              <w:rPr>
                <w:noProof/>
                <w:webHidden/>
              </w:rPr>
              <w:fldChar w:fldCharType="separate"/>
            </w:r>
            <w:r>
              <w:rPr>
                <w:noProof/>
                <w:webHidden/>
              </w:rPr>
              <w:t>1</w:t>
            </w:r>
            <w:r>
              <w:rPr>
                <w:noProof/>
                <w:webHidden/>
              </w:rPr>
              <w:fldChar w:fldCharType="end"/>
            </w:r>
          </w:hyperlink>
        </w:p>
        <w:p w14:paraId="4F0D2B64" w14:textId="69B8444A" w:rsidR="00893386" w:rsidRDefault="00893386">
          <w:pPr>
            <w:pStyle w:val="TOC2"/>
            <w:tabs>
              <w:tab w:val="right" w:leader="dot" w:pos="9016"/>
            </w:tabs>
            <w:rPr>
              <w:rFonts w:eastAsiaTheme="minorEastAsia"/>
              <w:b w:val="0"/>
              <w:bCs w:val="0"/>
              <w:noProof/>
              <w:kern w:val="2"/>
              <w:sz w:val="24"/>
              <w:szCs w:val="24"/>
              <w:lang w:eastAsia="en-GB"/>
              <w14:ligatures w14:val="standardContextual"/>
            </w:rPr>
          </w:pPr>
          <w:hyperlink w:anchor="_Toc221878883" w:history="1">
            <w:r w:rsidRPr="00463FF9">
              <w:rPr>
                <w:rStyle w:val="Hyperlink"/>
                <w:rFonts w:asciiTheme="majorHAnsi" w:eastAsiaTheme="majorEastAsia" w:hAnsiTheme="majorHAnsi" w:cstheme="majorBidi"/>
                <w:noProof/>
              </w:rPr>
              <w:t>1.2 Key theories under assessment</w:t>
            </w:r>
            <w:r>
              <w:rPr>
                <w:noProof/>
                <w:webHidden/>
              </w:rPr>
              <w:tab/>
            </w:r>
            <w:r>
              <w:rPr>
                <w:noProof/>
                <w:webHidden/>
              </w:rPr>
              <w:fldChar w:fldCharType="begin"/>
            </w:r>
            <w:r>
              <w:rPr>
                <w:noProof/>
                <w:webHidden/>
              </w:rPr>
              <w:instrText xml:space="preserve"> PAGEREF _Toc221878883 \h </w:instrText>
            </w:r>
            <w:r>
              <w:rPr>
                <w:noProof/>
                <w:webHidden/>
              </w:rPr>
            </w:r>
            <w:r>
              <w:rPr>
                <w:noProof/>
                <w:webHidden/>
              </w:rPr>
              <w:fldChar w:fldCharType="separate"/>
            </w:r>
            <w:r>
              <w:rPr>
                <w:noProof/>
                <w:webHidden/>
              </w:rPr>
              <w:t>3</w:t>
            </w:r>
            <w:r>
              <w:rPr>
                <w:noProof/>
                <w:webHidden/>
              </w:rPr>
              <w:fldChar w:fldCharType="end"/>
            </w:r>
          </w:hyperlink>
        </w:p>
        <w:p w14:paraId="4746680E" w14:textId="4D9D625B" w:rsidR="00893386" w:rsidRDefault="00893386">
          <w:pPr>
            <w:pStyle w:val="TOC3"/>
            <w:tabs>
              <w:tab w:val="right" w:leader="dot" w:pos="9016"/>
            </w:tabs>
            <w:rPr>
              <w:rFonts w:eastAsiaTheme="minorEastAsia"/>
              <w:noProof/>
              <w:kern w:val="2"/>
              <w:sz w:val="24"/>
              <w:szCs w:val="24"/>
              <w:lang w:eastAsia="en-GB"/>
              <w14:ligatures w14:val="standardContextual"/>
            </w:rPr>
          </w:pPr>
          <w:hyperlink w:anchor="_Toc221878884" w:history="1">
            <w:r w:rsidRPr="00463FF9">
              <w:rPr>
                <w:rStyle w:val="Hyperlink"/>
                <w:rFonts w:eastAsiaTheme="majorEastAsia" w:cstheme="majorBidi"/>
                <w:i/>
                <w:noProof/>
              </w:rPr>
              <w:t>1.2.1 Nornour</w:t>
            </w:r>
            <w:r>
              <w:rPr>
                <w:noProof/>
                <w:webHidden/>
              </w:rPr>
              <w:tab/>
            </w:r>
            <w:r>
              <w:rPr>
                <w:noProof/>
                <w:webHidden/>
              </w:rPr>
              <w:fldChar w:fldCharType="begin"/>
            </w:r>
            <w:r>
              <w:rPr>
                <w:noProof/>
                <w:webHidden/>
              </w:rPr>
              <w:instrText xml:space="preserve"> PAGEREF _Toc221878884 \h </w:instrText>
            </w:r>
            <w:r>
              <w:rPr>
                <w:noProof/>
                <w:webHidden/>
              </w:rPr>
            </w:r>
            <w:r>
              <w:rPr>
                <w:noProof/>
                <w:webHidden/>
              </w:rPr>
              <w:fldChar w:fldCharType="separate"/>
            </w:r>
            <w:r>
              <w:rPr>
                <w:noProof/>
                <w:webHidden/>
              </w:rPr>
              <w:t>5</w:t>
            </w:r>
            <w:r>
              <w:rPr>
                <w:noProof/>
                <w:webHidden/>
              </w:rPr>
              <w:fldChar w:fldCharType="end"/>
            </w:r>
          </w:hyperlink>
        </w:p>
        <w:p w14:paraId="7312BAEC" w14:textId="207E9A1C" w:rsidR="00893386" w:rsidRDefault="00893386">
          <w:pPr>
            <w:pStyle w:val="TOC3"/>
            <w:tabs>
              <w:tab w:val="right" w:leader="dot" w:pos="9016"/>
            </w:tabs>
            <w:rPr>
              <w:rFonts w:eastAsiaTheme="minorEastAsia"/>
              <w:noProof/>
              <w:kern w:val="2"/>
              <w:sz w:val="24"/>
              <w:szCs w:val="24"/>
              <w:lang w:eastAsia="en-GB"/>
              <w14:ligatures w14:val="standardContextual"/>
            </w:rPr>
          </w:pPr>
          <w:hyperlink w:anchor="_Toc221878885" w:history="1">
            <w:r w:rsidRPr="00463FF9">
              <w:rPr>
                <w:rStyle w:val="Hyperlink"/>
                <w:rFonts w:eastAsiaTheme="majorEastAsia" w:cstheme="majorBidi"/>
                <w:i/>
                <w:noProof/>
              </w:rPr>
              <w:t>1.2.2 Halangy Down</w:t>
            </w:r>
            <w:r>
              <w:rPr>
                <w:noProof/>
                <w:webHidden/>
              </w:rPr>
              <w:tab/>
            </w:r>
            <w:r>
              <w:rPr>
                <w:noProof/>
                <w:webHidden/>
              </w:rPr>
              <w:fldChar w:fldCharType="begin"/>
            </w:r>
            <w:r>
              <w:rPr>
                <w:noProof/>
                <w:webHidden/>
              </w:rPr>
              <w:instrText xml:space="preserve"> PAGEREF _Toc221878885 \h </w:instrText>
            </w:r>
            <w:r>
              <w:rPr>
                <w:noProof/>
                <w:webHidden/>
              </w:rPr>
            </w:r>
            <w:r>
              <w:rPr>
                <w:noProof/>
                <w:webHidden/>
              </w:rPr>
              <w:fldChar w:fldCharType="separate"/>
            </w:r>
            <w:r>
              <w:rPr>
                <w:noProof/>
                <w:webHidden/>
              </w:rPr>
              <w:t>14</w:t>
            </w:r>
            <w:r>
              <w:rPr>
                <w:noProof/>
                <w:webHidden/>
              </w:rPr>
              <w:fldChar w:fldCharType="end"/>
            </w:r>
          </w:hyperlink>
        </w:p>
        <w:p w14:paraId="3099E7C5" w14:textId="573CA07D" w:rsidR="00893386" w:rsidRDefault="00893386">
          <w:pPr>
            <w:pStyle w:val="TOC3"/>
            <w:tabs>
              <w:tab w:val="right" w:leader="dot" w:pos="9016"/>
            </w:tabs>
            <w:rPr>
              <w:rFonts w:eastAsiaTheme="minorEastAsia"/>
              <w:noProof/>
              <w:kern w:val="2"/>
              <w:sz w:val="24"/>
              <w:szCs w:val="24"/>
              <w:lang w:eastAsia="en-GB"/>
              <w14:ligatures w14:val="standardContextual"/>
            </w:rPr>
          </w:pPr>
          <w:hyperlink w:anchor="_Toc221878886" w:history="1">
            <w:r w:rsidRPr="00463FF9">
              <w:rPr>
                <w:rStyle w:val="Hyperlink"/>
                <w:rFonts w:eastAsiaTheme="majorEastAsia" w:cstheme="majorBidi"/>
                <w:i/>
                <w:noProof/>
              </w:rPr>
              <w:t>1.2.3 Roman altar</w:t>
            </w:r>
            <w:r>
              <w:rPr>
                <w:noProof/>
                <w:webHidden/>
              </w:rPr>
              <w:tab/>
            </w:r>
            <w:r>
              <w:rPr>
                <w:noProof/>
                <w:webHidden/>
              </w:rPr>
              <w:fldChar w:fldCharType="begin"/>
            </w:r>
            <w:r>
              <w:rPr>
                <w:noProof/>
                <w:webHidden/>
              </w:rPr>
              <w:instrText xml:space="preserve"> PAGEREF _Toc221878886 \h </w:instrText>
            </w:r>
            <w:r>
              <w:rPr>
                <w:noProof/>
                <w:webHidden/>
              </w:rPr>
            </w:r>
            <w:r>
              <w:rPr>
                <w:noProof/>
                <w:webHidden/>
              </w:rPr>
              <w:fldChar w:fldCharType="separate"/>
            </w:r>
            <w:r>
              <w:rPr>
                <w:noProof/>
                <w:webHidden/>
              </w:rPr>
              <w:t>15</w:t>
            </w:r>
            <w:r>
              <w:rPr>
                <w:noProof/>
                <w:webHidden/>
              </w:rPr>
              <w:fldChar w:fldCharType="end"/>
            </w:r>
          </w:hyperlink>
        </w:p>
        <w:p w14:paraId="1B5D4A1C" w14:textId="469AE798" w:rsidR="00893386" w:rsidRDefault="00893386">
          <w:pPr>
            <w:pStyle w:val="TOC3"/>
            <w:tabs>
              <w:tab w:val="right" w:leader="dot" w:pos="9016"/>
            </w:tabs>
            <w:rPr>
              <w:rFonts w:eastAsiaTheme="minorEastAsia"/>
              <w:noProof/>
              <w:kern w:val="2"/>
              <w:sz w:val="24"/>
              <w:szCs w:val="24"/>
              <w:lang w:eastAsia="en-GB"/>
              <w14:ligatures w14:val="standardContextual"/>
            </w:rPr>
          </w:pPr>
          <w:hyperlink w:anchor="_Toc221878887" w:history="1">
            <w:r w:rsidRPr="00463FF9">
              <w:rPr>
                <w:rStyle w:val="Hyperlink"/>
                <w:rFonts w:eastAsiaTheme="majorEastAsia" w:cstheme="majorBidi"/>
                <w:i/>
                <w:noProof/>
              </w:rPr>
              <w:t>1.2.4 Peninnis Head</w:t>
            </w:r>
            <w:r>
              <w:rPr>
                <w:noProof/>
                <w:webHidden/>
              </w:rPr>
              <w:tab/>
            </w:r>
            <w:r>
              <w:rPr>
                <w:noProof/>
                <w:webHidden/>
              </w:rPr>
              <w:fldChar w:fldCharType="begin"/>
            </w:r>
            <w:r>
              <w:rPr>
                <w:noProof/>
                <w:webHidden/>
              </w:rPr>
              <w:instrText xml:space="preserve"> PAGEREF _Toc221878887 \h </w:instrText>
            </w:r>
            <w:r>
              <w:rPr>
                <w:noProof/>
                <w:webHidden/>
              </w:rPr>
            </w:r>
            <w:r>
              <w:rPr>
                <w:noProof/>
                <w:webHidden/>
              </w:rPr>
              <w:fldChar w:fldCharType="separate"/>
            </w:r>
            <w:r>
              <w:rPr>
                <w:noProof/>
                <w:webHidden/>
              </w:rPr>
              <w:t>16</w:t>
            </w:r>
            <w:r>
              <w:rPr>
                <w:noProof/>
                <w:webHidden/>
              </w:rPr>
              <w:fldChar w:fldCharType="end"/>
            </w:r>
          </w:hyperlink>
        </w:p>
        <w:p w14:paraId="64F0C9F8" w14:textId="6661697F" w:rsidR="00893386" w:rsidRDefault="00893386">
          <w:pPr>
            <w:pStyle w:val="TOC3"/>
            <w:tabs>
              <w:tab w:val="right" w:leader="dot" w:pos="9016"/>
            </w:tabs>
            <w:rPr>
              <w:rFonts w:eastAsiaTheme="minorEastAsia"/>
              <w:noProof/>
              <w:kern w:val="2"/>
              <w:sz w:val="24"/>
              <w:szCs w:val="24"/>
              <w:lang w:eastAsia="en-GB"/>
              <w14:ligatures w14:val="standardContextual"/>
            </w:rPr>
          </w:pPr>
          <w:hyperlink w:anchor="_Toc221878888" w:history="1">
            <w:r w:rsidRPr="00463FF9">
              <w:rPr>
                <w:rStyle w:val="Hyperlink"/>
                <w:rFonts w:eastAsiaTheme="majorEastAsia" w:cstheme="majorBidi"/>
                <w:i/>
                <w:noProof/>
              </w:rPr>
              <w:t>1.2.5 Summation</w:t>
            </w:r>
            <w:r>
              <w:rPr>
                <w:noProof/>
                <w:webHidden/>
              </w:rPr>
              <w:tab/>
            </w:r>
            <w:r>
              <w:rPr>
                <w:noProof/>
                <w:webHidden/>
              </w:rPr>
              <w:fldChar w:fldCharType="begin"/>
            </w:r>
            <w:r>
              <w:rPr>
                <w:noProof/>
                <w:webHidden/>
              </w:rPr>
              <w:instrText xml:space="preserve"> PAGEREF _Toc221878888 \h </w:instrText>
            </w:r>
            <w:r>
              <w:rPr>
                <w:noProof/>
                <w:webHidden/>
              </w:rPr>
            </w:r>
            <w:r>
              <w:rPr>
                <w:noProof/>
                <w:webHidden/>
              </w:rPr>
              <w:fldChar w:fldCharType="separate"/>
            </w:r>
            <w:r>
              <w:rPr>
                <w:noProof/>
                <w:webHidden/>
              </w:rPr>
              <w:t>17</w:t>
            </w:r>
            <w:r>
              <w:rPr>
                <w:noProof/>
                <w:webHidden/>
              </w:rPr>
              <w:fldChar w:fldCharType="end"/>
            </w:r>
          </w:hyperlink>
        </w:p>
        <w:p w14:paraId="048118F9" w14:textId="5AD07592" w:rsidR="00893386" w:rsidRDefault="00893386">
          <w:pPr>
            <w:pStyle w:val="TOC2"/>
            <w:tabs>
              <w:tab w:val="right" w:leader="dot" w:pos="9016"/>
            </w:tabs>
            <w:rPr>
              <w:rFonts w:eastAsiaTheme="minorEastAsia"/>
              <w:b w:val="0"/>
              <w:bCs w:val="0"/>
              <w:noProof/>
              <w:kern w:val="2"/>
              <w:sz w:val="24"/>
              <w:szCs w:val="24"/>
              <w:lang w:eastAsia="en-GB"/>
              <w14:ligatures w14:val="standardContextual"/>
            </w:rPr>
          </w:pPr>
          <w:hyperlink w:anchor="_Toc221878889" w:history="1">
            <w:r w:rsidRPr="00463FF9">
              <w:rPr>
                <w:rStyle w:val="Hyperlink"/>
                <w:rFonts w:asciiTheme="majorHAnsi" w:eastAsiaTheme="majorEastAsia" w:hAnsiTheme="majorHAnsi" w:cstheme="majorBidi"/>
                <w:noProof/>
              </w:rPr>
              <w:t>1.3 Structure</w:t>
            </w:r>
            <w:r>
              <w:rPr>
                <w:noProof/>
                <w:webHidden/>
              </w:rPr>
              <w:tab/>
            </w:r>
            <w:r>
              <w:rPr>
                <w:noProof/>
                <w:webHidden/>
              </w:rPr>
              <w:fldChar w:fldCharType="begin"/>
            </w:r>
            <w:r>
              <w:rPr>
                <w:noProof/>
                <w:webHidden/>
              </w:rPr>
              <w:instrText xml:space="preserve"> PAGEREF _Toc221878889 \h </w:instrText>
            </w:r>
            <w:r>
              <w:rPr>
                <w:noProof/>
                <w:webHidden/>
              </w:rPr>
            </w:r>
            <w:r>
              <w:rPr>
                <w:noProof/>
                <w:webHidden/>
              </w:rPr>
              <w:fldChar w:fldCharType="separate"/>
            </w:r>
            <w:r>
              <w:rPr>
                <w:noProof/>
                <w:webHidden/>
              </w:rPr>
              <w:t>17</w:t>
            </w:r>
            <w:r>
              <w:rPr>
                <w:noProof/>
                <w:webHidden/>
              </w:rPr>
              <w:fldChar w:fldCharType="end"/>
            </w:r>
          </w:hyperlink>
        </w:p>
        <w:p w14:paraId="67A7AED1" w14:textId="1DD0F446" w:rsidR="00893386" w:rsidRDefault="00893386">
          <w:pPr>
            <w:pStyle w:val="TOC2"/>
            <w:tabs>
              <w:tab w:val="right" w:leader="dot" w:pos="9016"/>
            </w:tabs>
            <w:rPr>
              <w:rFonts w:eastAsiaTheme="minorEastAsia"/>
              <w:b w:val="0"/>
              <w:bCs w:val="0"/>
              <w:noProof/>
              <w:kern w:val="2"/>
              <w:sz w:val="24"/>
              <w:szCs w:val="24"/>
              <w:lang w:eastAsia="en-GB"/>
              <w14:ligatures w14:val="standardContextual"/>
            </w:rPr>
          </w:pPr>
          <w:hyperlink w:anchor="_Toc221878890" w:history="1">
            <w:r w:rsidRPr="00463FF9">
              <w:rPr>
                <w:rStyle w:val="Hyperlink"/>
                <w:rFonts w:asciiTheme="majorHAnsi" w:eastAsiaTheme="majorEastAsia" w:hAnsiTheme="majorHAnsi" w:cstheme="majorBidi"/>
                <w:noProof/>
              </w:rPr>
              <w:t>1.4 Geographical and chronological context of the dissertation</w:t>
            </w:r>
            <w:r>
              <w:rPr>
                <w:noProof/>
                <w:webHidden/>
              </w:rPr>
              <w:tab/>
            </w:r>
            <w:r>
              <w:rPr>
                <w:noProof/>
                <w:webHidden/>
              </w:rPr>
              <w:fldChar w:fldCharType="begin"/>
            </w:r>
            <w:r>
              <w:rPr>
                <w:noProof/>
                <w:webHidden/>
              </w:rPr>
              <w:instrText xml:space="preserve"> PAGEREF _Toc221878890 \h </w:instrText>
            </w:r>
            <w:r>
              <w:rPr>
                <w:noProof/>
                <w:webHidden/>
              </w:rPr>
            </w:r>
            <w:r>
              <w:rPr>
                <w:noProof/>
                <w:webHidden/>
              </w:rPr>
              <w:fldChar w:fldCharType="separate"/>
            </w:r>
            <w:r>
              <w:rPr>
                <w:noProof/>
                <w:webHidden/>
              </w:rPr>
              <w:t>19</w:t>
            </w:r>
            <w:r>
              <w:rPr>
                <w:noProof/>
                <w:webHidden/>
              </w:rPr>
              <w:fldChar w:fldCharType="end"/>
            </w:r>
          </w:hyperlink>
        </w:p>
        <w:p w14:paraId="26EA8821" w14:textId="201A357C" w:rsidR="00893386" w:rsidRDefault="00893386">
          <w:pPr>
            <w:pStyle w:val="TOC3"/>
            <w:tabs>
              <w:tab w:val="right" w:leader="dot" w:pos="9016"/>
            </w:tabs>
            <w:rPr>
              <w:rFonts w:eastAsiaTheme="minorEastAsia"/>
              <w:noProof/>
              <w:kern w:val="2"/>
              <w:sz w:val="24"/>
              <w:szCs w:val="24"/>
              <w:lang w:eastAsia="en-GB"/>
              <w14:ligatures w14:val="standardContextual"/>
            </w:rPr>
          </w:pPr>
          <w:hyperlink w:anchor="_Toc221878891" w:history="1">
            <w:r w:rsidRPr="00463FF9">
              <w:rPr>
                <w:rStyle w:val="Hyperlink"/>
                <w:rFonts w:eastAsiaTheme="majorEastAsia" w:cstheme="majorBidi"/>
                <w:i/>
                <w:noProof/>
              </w:rPr>
              <w:t>1.4.1 Geography and topography</w:t>
            </w:r>
            <w:r>
              <w:rPr>
                <w:noProof/>
                <w:webHidden/>
              </w:rPr>
              <w:tab/>
            </w:r>
            <w:r>
              <w:rPr>
                <w:noProof/>
                <w:webHidden/>
              </w:rPr>
              <w:fldChar w:fldCharType="begin"/>
            </w:r>
            <w:r>
              <w:rPr>
                <w:noProof/>
                <w:webHidden/>
              </w:rPr>
              <w:instrText xml:space="preserve"> PAGEREF _Toc221878891 \h </w:instrText>
            </w:r>
            <w:r>
              <w:rPr>
                <w:noProof/>
                <w:webHidden/>
              </w:rPr>
            </w:r>
            <w:r>
              <w:rPr>
                <w:noProof/>
                <w:webHidden/>
              </w:rPr>
              <w:fldChar w:fldCharType="separate"/>
            </w:r>
            <w:r>
              <w:rPr>
                <w:noProof/>
                <w:webHidden/>
              </w:rPr>
              <w:t>19</w:t>
            </w:r>
            <w:r>
              <w:rPr>
                <w:noProof/>
                <w:webHidden/>
              </w:rPr>
              <w:fldChar w:fldCharType="end"/>
            </w:r>
          </w:hyperlink>
        </w:p>
        <w:p w14:paraId="0E752BAA" w14:textId="36E1FD50" w:rsidR="00893386" w:rsidRDefault="00893386">
          <w:pPr>
            <w:pStyle w:val="TOC4"/>
            <w:tabs>
              <w:tab w:val="right" w:leader="dot" w:pos="9016"/>
            </w:tabs>
            <w:rPr>
              <w:rFonts w:eastAsiaTheme="minorEastAsia"/>
              <w:noProof/>
              <w:kern w:val="2"/>
              <w:sz w:val="24"/>
              <w:szCs w:val="24"/>
              <w:lang w:eastAsia="en-GB"/>
              <w14:ligatures w14:val="standardContextual"/>
            </w:rPr>
          </w:pPr>
          <w:hyperlink w:anchor="_Toc221878892" w:history="1">
            <w:r w:rsidRPr="00463FF9">
              <w:rPr>
                <w:rStyle w:val="Hyperlink"/>
                <w:rFonts w:eastAsiaTheme="majorEastAsia" w:cstheme="majorBidi"/>
                <w:i/>
                <w:iCs/>
                <w:noProof/>
              </w:rPr>
              <w:t>1.4.1.1 Nornour</w:t>
            </w:r>
            <w:r>
              <w:rPr>
                <w:noProof/>
                <w:webHidden/>
              </w:rPr>
              <w:tab/>
            </w:r>
            <w:r>
              <w:rPr>
                <w:noProof/>
                <w:webHidden/>
              </w:rPr>
              <w:fldChar w:fldCharType="begin"/>
            </w:r>
            <w:r>
              <w:rPr>
                <w:noProof/>
                <w:webHidden/>
              </w:rPr>
              <w:instrText xml:space="preserve"> PAGEREF _Toc221878892 \h </w:instrText>
            </w:r>
            <w:r>
              <w:rPr>
                <w:noProof/>
                <w:webHidden/>
              </w:rPr>
            </w:r>
            <w:r>
              <w:rPr>
                <w:noProof/>
                <w:webHidden/>
              </w:rPr>
              <w:fldChar w:fldCharType="separate"/>
            </w:r>
            <w:r>
              <w:rPr>
                <w:noProof/>
                <w:webHidden/>
              </w:rPr>
              <w:t>28</w:t>
            </w:r>
            <w:r>
              <w:rPr>
                <w:noProof/>
                <w:webHidden/>
              </w:rPr>
              <w:fldChar w:fldCharType="end"/>
            </w:r>
          </w:hyperlink>
        </w:p>
        <w:p w14:paraId="4018CBC9" w14:textId="53BC2367" w:rsidR="00893386" w:rsidRDefault="00893386">
          <w:pPr>
            <w:pStyle w:val="TOC4"/>
            <w:tabs>
              <w:tab w:val="right" w:leader="dot" w:pos="9016"/>
            </w:tabs>
            <w:rPr>
              <w:rFonts w:eastAsiaTheme="minorEastAsia"/>
              <w:noProof/>
              <w:kern w:val="2"/>
              <w:sz w:val="24"/>
              <w:szCs w:val="24"/>
              <w:lang w:eastAsia="en-GB"/>
              <w14:ligatures w14:val="standardContextual"/>
            </w:rPr>
          </w:pPr>
          <w:hyperlink w:anchor="_Toc221878893" w:history="1">
            <w:r w:rsidRPr="00463FF9">
              <w:rPr>
                <w:rStyle w:val="Hyperlink"/>
                <w:rFonts w:eastAsiaTheme="majorEastAsia" w:cstheme="majorBidi"/>
                <w:i/>
                <w:iCs/>
                <w:noProof/>
              </w:rPr>
              <w:t>1.4.1.2 Halangy Down</w:t>
            </w:r>
            <w:r>
              <w:rPr>
                <w:noProof/>
                <w:webHidden/>
              </w:rPr>
              <w:tab/>
            </w:r>
            <w:r>
              <w:rPr>
                <w:noProof/>
                <w:webHidden/>
              </w:rPr>
              <w:fldChar w:fldCharType="begin"/>
            </w:r>
            <w:r>
              <w:rPr>
                <w:noProof/>
                <w:webHidden/>
              </w:rPr>
              <w:instrText xml:space="preserve"> PAGEREF _Toc221878893 \h </w:instrText>
            </w:r>
            <w:r>
              <w:rPr>
                <w:noProof/>
                <w:webHidden/>
              </w:rPr>
            </w:r>
            <w:r>
              <w:rPr>
                <w:noProof/>
                <w:webHidden/>
              </w:rPr>
              <w:fldChar w:fldCharType="separate"/>
            </w:r>
            <w:r>
              <w:rPr>
                <w:noProof/>
                <w:webHidden/>
              </w:rPr>
              <w:t>42</w:t>
            </w:r>
            <w:r>
              <w:rPr>
                <w:noProof/>
                <w:webHidden/>
              </w:rPr>
              <w:fldChar w:fldCharType="end"/>
            </w:r>
          </w:hyperlink>
        </w:p>
        <w:p w14:paraId="124EAC3F" w14:textId="687CB8C0" w:rsidR="00893386" w:rsidRDefault="00893386">
          <w:pPr>
            <w:pStyle w:val="TOC4"/>
            <w:tabs>
              <w:tab w:val="right" w:leader="dot" w:pos="9016"/>
            </w:tabs>
            <w:rPr>
              <w:rFonts w:eastAsiaTheme="minorEastAsia"/>
              <w:noProof/>
              <w:kern w:val="2"/>
              <w:sz w:val="24"/>
              <w:szCs w:val="24"/>
              <w:lang w:eastAsia="en-GB"/>
              <w14:ligatures w14:val="standardContextual"/>
            </w:rPr>
          </w:pPr>
          <w:hyperlink w:anchor="_Toc221878894" w:history="1">
            <w:r w:rsidRPr="00463FF9">
              <w:rPr>
                <w:rStyle w:val="Hyperlink"/>
                <w:rFonts w:eastAsiaTheme="majorEastAsia" w:cstheme="majorBidi"/>
                <w:i/>
                <w:iCs/>
                <w:noProof/>
              </w:rPr>
              <w:t>1.4.1.3 The Hugh</w:t>
            </w:r>
            <w:r>
              <w:rPr>
                <w:noProof/>
                <w:webHidden/>
              </w:rPr>
              <w:tab/>
            </w:r>
            <w:r>
              <w:rPr>
                <w:noProof/>
                <w:webHidden/>
              </w:rPr>
              <w:fldChar w:fldCharType="begin"/>
            </w:r>
            <w:r>
              <w:rPr>
                <w:noProof/>
                <w:webHidden/>
              </w:rPr>
              <w:instrText xml:space="preserve"> PAGEREF _Toc221878894 \h </w:instrText>
            </w:r>
            <w:r>
              <w:rPr>
                <w:noProof/>
                <w:webHidden/>
              </w:rPr>
            </w:r>
            <w:r>
              <w:rPr>
                <w:noProof/>
                <w:webHidden/>
              </w:rPr>
              <w:fldChar w:fldCharType="separate"/>
            </w:r>
            <w:r>
              <w:rPr>
                <w:noProof/>
                <w:webHidden/>
              </w:rPr>
              <w:t>44</w:t>
            </w:r>
            <w:r>
              <w:rPr>
                <w:noProof/>
                <w:webHidden/>
              </w:rPr>
              <w:fldChar w:fldCharType="end"/>
            </w:r>
          </w:hyperlink>
        </w:p>
        <w:p w14:paraId="6F32B8A3" w14:textId="0FE807C4" w:rsidR="00893386" w:rsidRDefault="00893386">
          <w:pPr>
            <w:pStyle w:val="TOC4"/>
            <w:tabs>
              <w:tab w:val="right" w:leader="dot" w:pos="9016"/>
            </w:tabs>
            <w:rPr>
              <w:rFonts w:eastAsiaTheme="minorEastAsia"/>
              <w:noProof/>
              <w:kern w:val="2"/>
              <w:sz w:val="24"/>
              <w:szCs w:val="24"/>
              <w:lang w:eastAsia="en-GB"/>
              <w14:ligatures w14:val="standardContextual"/>
            </w:rPr>
          </w:pPr>
          <w:hyperlink w:anchor="_Toc221878895" w:history="1">
            <w:r w:rsidRPr="00463FF9">
              <w:rPr>
                <w:rStyle w:val="Hyperlink"/>
                <w:rFonts w:eastAsiaTheme="majorEastAsia" w:cstheme="majorBidi"/>
                <w:i/>
                <w:iCs/>
                <w:noProof/>
              </w:rPr>
              <w:t>1.4.1.4 Peninnis Head</w:t>
            </w:r>
            <w:r>
              <w:rPr>
                <w:noProof/>
                <w:webHidden/>
              </w:rPr>
              <w:tab/>
            </w:r>
            <w:r>
              <w:rPr>
                <w:noProof/>
                <w:webHidden/>
              </w:rPr>
              <w:fldChar w:fldCharType="begin"/>
            </w:r>
            <w:r>
              <w:rPr>
                <w:noProof/>
                <w:webHidden/>
              </w:rPr>
              <w:instrText xml:space="preserve"> PAGEREF _Toc221878895 \h </w:instrText>
            </w:r>
            <w:r>
              <w:rPr>
                <w:noProof/>
                <w:webHidden/>
              </w:rPr>
            </w:r>
            <w:r>
              <w:rPr>
                <w:noProof/>
                <w:webHidden/>
              </w:rPr>
              <w:fldChar w:fldCharType="separate"/>
            </w:r>
            <w:r>
              <w:rPr>
                <w:noProof/>
                <w:webHidden/>
              </w:rPr>
              <w:t>46</w:t>
            </w:r>
            <w:r>
              <w:rPr>
                <w:noProof/>
                <w:webHidden/>
              </w:rPr>
              <w:fldChar w:fldCharType="end"/>
            </w:r>
          </w:hyperlink>
        </w:p>
        <w:p w14:paraId="07E2378F" w14:textId="3F0604C2" w:rsidR="00893386" w:rsidRDefault="00893386">
          <w:pPr>
            <w:pStyle w:val="TOC3"/>
            <w:tabs>
              <w:tab w:val="right" w:leader="dot" w:pos="9016"/>
            </w:tabs>
            <w:rPr>
              <w:rFonts w:eastAsiaTheme="minorEastAsia"/>
              <w:noProof/>
              <w:kern w:val="2"/>
              <w:sz w:val="24"/>
              <w:szCs w:val="24"/>
              <w:lang w:eastAsia="en-GB"/>
              <w14:ligatures w14:val="standardContextual"/>
            </w:rPr>
          </w:pPr>
          <w:hyperlink w:anchor="_Toc221878896" w:history="1">
            <w:r w:rsidRPr="00463FF9">
              <w:rPr>
                <w:rStyle w:val="Hyperlink"/>
                <w:rFonts w:eastAsiaTheme="majorEastAsia" w:cstheme="majorBidi"/>
                <w:i/>
                <w:noProof/>
              </w:rPr>
              <w:t>1.4.2 Chronology</w:t>
            </w:r>
            <w:r>
              <w:rPr>
                <w:noProof/>
                <w:webHidden/>
              </w:rPr>
              <w:tab/>
            </w:r>
            <w:r>
              <w:rPr>
                <w:noProof/>
                <w:webHidden/>
              </w:rPr>
              <w:fldChar w:fldCharType="begin"/>
            </w:r>
            <w:r>
              <w:rPr>
                <w:noProof/>
                <w:webHidden/>
              </w:rPr>
              <w:instrText xml:space="preserve"> PAGEREF _Toc221878896 \h </w:instrText>
            </w:r>
            <w:r>
              <w:rPr>
                <w:noProof/>
                <w:webHidden/>
              </w:rPr>
            </w:r>
            <w:r>
              <w:rPr>
                <w:noProof/>
                <w:webHidden/>
              </w:rPr>
              <w:fldChar w:fldCharType="separate"/>
            </w:r>
            <w:r>
              <w:rPr>
                <w:noProof/>
                <w:webHidden/>
              </w:rPr>
              <w:t>50</w:t>
            </w:r>
            <w:r>
              <w:rPr>
                <w:noProof/>
                <w:webHidden/>
              </w:rPr>
              <w:fldChar w:fldCharType="end"/>
            </w:r>
          </w:hyperlink>
        </w:p>
        <w:p w14:paraId="0C7A239F" w14:textId="1A0BE07B" w:rsidR="00893386" w:rsidRDefault="00893386">
          <w:pPr>
            <w:pStyle w:val="TOC3"/>
            <w:tabs>
              <w:tab w:val="right" w:leader="dot" w:pos="9016"/>
            </w:tabs>
            <w:rPr>
              <w:rFonts w:eastAsiaTheme="minorEastAsia"/>
              <w:noProof/>
              <w:kern w:val="2"/>
              <w:sz w:val="24"/>
              <w:szCs w:val="24"/>
              <w:lang w:eastAsia="en-GB"/>
              <w14:ligatures w14:val="standardContextual"/>
            </w:rPr>
          </w:pPr>
          <w:hyperlink w:anchor="_Toc221878897" w:history="1">
            <w:r w:rsidRPr="00463FF9">
              <w:rPr>
                <w:rStyle w:val="Hyperlink"/>
                <w:rFonts w:eastAsiaTheme="majorEastAsia" w:cstheme="majorBidi"/>
                <w:i/>
                <w:noProof/>
              </w:rPr>
              <w:t>1.4.3 Ancient authors</w:t>
            </w:r>
            <w:r>
              <w:rPr>
                <w:noProof/>
                <w:webHidden/>
              </w:rPr>
              <w:tab/>
            </w:r>
            <w:r>
              <w:rPr>
                <w:noProof/>
                <w:webHidden/>
              </w:rPr>
              <w:fldChar w:fldCharType="begin"/>
            </w:r>
            <w:r>
              <w:rPr>
                <w:noProof/>
                <w:webHidden/>
              </w:rPr>
              <w:instrText xml:space="preserve"> PAGEREF _Toc221878897 \h </w:instrText>
            </w:r>
            <w:r>
              <w:rPr>
                <w:noProof/>
                <w:webHidden/>
              </w:rPr>
            </w:r>
            <w:r>
              <w:rPr>
                <w:noProof/>
                <w:webHidden/>
              </w:rPr>
              <w:fldChar w:fldCharType="separate"/>
            </w:r>
            <w:r>
              <w:rPr>
                <w:noProof/>
                <w:webHidden/>
              </w:rPr>
              <w:t>51</w:t>
            </w:r>
            <w:r>
              <w:rPr>
                <w:noProof/>
                <w:webHidden/>
              </w:rPr>
              <w:fldChar w:fldCharType="end"/>
            </w:r>
          </w:hyperlink>
        </w:p>
        <w:p w14:paraId="44B546DB" w14:textId="6EAAD356" w:rsidR="00893386" w:rsidRDefault="00893386">
          <w:pPr>
            <w:pStyle w:val="TOC1"/>
            <w:rPr>
              <w:rFonts w:eastAsiaTheme="minorEastAsia"/>
              <w:b w:val="0"/>
              <w:bCs w:val="0"/>
              <w:i w:val="0"/>
              <w:iCs w:val="0"/>
              <w:noProof/>
              <w:kern w:val="2"/>
              <w:lang w:eastAsia="en-GB"/>
              <w14:ligatures w14:val="standardContextual"/>
            </w:rPr>
          </w:pPr>
          <w:hyperlink w:anchor="_Toc221878898" w:history="1">
            <w:r w:rsidRPr="00463FF9">
              <w:rPr>
                <w:rStyle w:val="Hyperlink"/>
                <w:noProof/>
              </w:rPr>
              <w:t>Chapter 2 Literature review</w:t>
            </w:r>
            <w:r>
              <w:rPr>
                <w:noProof/>
                <w:webHidden/>
              </w:rPr>
              <w:tab/>
            </w:r>
            <w:r>
              <w:rPr>
                <w:noProof/>
                <w:webHidden/>
              </w:rPr>
              <w:fldChar w:fldCharType="begin"/>
            </w:r>
            <w:r>
              <w:rPr>
                <w:noProof/>
                <w:webHidden/>
              </w:rPr>
              <w:instrText xml:space="preserve"> PAGEREF _Toc221878898 \h </w:instrText>
            </w:r>
            <w:r>
              <w:rPr>
                <w:noProof/>
                <w:webHidden/>
              </w:rPr>
            </w:r>
            <w:r>
              <w:rPr>
                <w:noProof/>
                <w:webHidden/>
              </w:rPr>
              <w:fldChar w:fldCharType="separate"/>
            </w:r>
            <w:r>
              <w:rPr>
                <w:noProof/>
                <w:webHidden/>
              </w:rPr>
              <w:t>59</w:t>
            </w:r>
            <w:r>
              <w:rPr>
                <w:noProof/>
                <w:webHidden/>
              </w:rPr>
              <w:fldChar w:fldCharType="end"/>
            </w:r>
          </w:hyperlink>
        </w:p>
        <w:p w14:paraId="796C0CF5" w14:textId="38749C4D" w:rsidR="00893386" w:rsidRDefault="00893386">
          <w:pPr>
            <w:pStyle w:val="TOC2"/>
            <w:tabs>
              <w:tab w:val="right" w:leader="dot" w:pos="9016"/>
            </w:tabs>
            <w:rPr>
              <w:rFonts w:eastAsiaTheme="minorEastAsia"/>
              <w:b w:val="0"/>
              <w:bCs w:val="0"/>
              <w:noProof/>
              <w:kern w:val="2"/>
              <w:sz w:val="24"/>
              <w:szCs w:val="24"/>
              <w:lang w:eastAsia="en-GB"/>
              <w14:ligatures w14:val="standardContextual"/>
            </w:rPr>
          </w:pPr>
          <w:hyperlink w:anchor="_Toc221878899" w:history="1">
            <w:r w:rsidRPr="00463FF9">
              <w:rPr>
                <w:rStyle w:val="Hyperlink"/>
                <w:noProof/>
              </w:rPr>
              <w:t>2.1 Historical references</w:t>
            </w:r>
            <w:r>
              <w:rPr>
                <w:noProof/>
                <w:webHidden/>
              </w:rPr>
              <w:tab/>
            </w:r>
            <w:r>
              <w:rPr>
                <w:noProof/>
                <w:webHidden/>
              </w:rPr>
              <w:fldChar w:fldCharType="begin"/>
            </w:r>
            <w:r>
              <w:rPr>
                <w:noProof/>
                <w:webHidden/>
              </w:rPr>
              <w:instrText xml:space="preserve"> PAGEREF _Toc221878899 \h </w:instrText>
            </w:r>
            <w:r>
              <w:rPr>
                <w:noProof/>
                <w:webHidden/>
              </w:rPr>
            </w:r>
            <w:r>
              <w:rPr>
                <w:noProof/>
                <w:webHidden/>
              </w:rPr>
              <w:fldChar w:fldCharType="separate"/>
            </w:r>
            <w:r>
              <w:rPr>
                <w:noProof/>
                <w:webHidden/>
              </w:rPr>
              <w:t>61</w:t>
            </w:r>
            <w:r>
              <w:rPr>
                <w:noProof/>
                <w:webHidden/>
              </w:rPr>
              <w:fldChar w:fldCharType="end"/>
            </w:r>
          </w:hyperlink>
        </w:p>
        <w:p w14:paraId="413A0532" w14:textId="60D90BB5" w:rsidR="00893386" w:rsidRDefault="00893386">
          <w:pPr>
            <w:pStyle w:val="TOC3"/>
            <w:tabs>
              <w:tab w:val="right" w:leader="dot" w:pos="9016"/>
            </w:tabs>
            <w:rPr>
              <w:rFonts w:eastAsiaTheme="minorEastAsia"/>
              <w:noProof/>
              <w:kern w:val="2"/>
              <w:sz w:val="24"/>
              <w:szCs w:val="24"/>
              <w:lang w:eastAsia="en-GB"/>
              <w14:ligatures w14:val="standardContextual"/>
            </w:rPr>
          </w:pPr>
          <w:hyperlink w:anchor="_Toc221878900" w:history="1">
            <w:r w:rsidRPr="00463FF9">
              <w:rPr>
                <w:rStyle w:val="Hyperlink"/>
                <w:noProof/>
              </w:rPr>
              <w:t>2.1.1 Modern writers</w:t>
            </w:r>
            <w:r>
              <w:rPr>
                <w:noProof/>
                <w:webHidden/>
              </w:rPr>
              <w:tab/>
            </w:r>
            <w:r>
              <w:rPr>
                <w:noProof/>
                <w:webHidden/>
              </w:rPr>
              <w:fldChar w:fldCharType="begin"/>
            </w:r>
            <w:r>
              <w:rPr>
                <w:noProof/>
                <w:webHidden/>
              </w:rPr>
              <w:instrText xml:space="preserve"> PAGEREF _Toc221878900 \h </w:instrText>
            </w:r>
            <w:r>
              <w:rPr>
                <w:noProof/>
                <w:webHidden/>
              </w:rPr>
            </w:r>
            <w:r>
              <w:rPr>
                <w:noProof/>
                <w:webHidden/>
              </w:rPr>
              <w:fldChar w:fldCharType="separate"/>
            </w:r>
            <w:r>
              <w:rPr>
                <w:noProof/>
                <w:webHidden/>
              </w:rPr>
              <w:t>61</w:t>
            </w:r>
            <w:r>
              <w:rPr>
                <w:noProof/>
                <w:webHidden/>
              </w:rPr>
              <w:fldChar w:fldCharType="end"/>
            </w:r>
          </w:hyperlink>
        </w:p>
        <w:p w14:paraId="69E6221C" w14:textId="657AE1A1" w:rsidR="00893386" w:rsidRDefault="00893386">
          <w:pPr>
            <w:pStyle w:val="TOC3"/>
            <w:tabs>
              <w:tab w:val="right" w:leader="dot" w:pos="9016"/>
            </w:tabs>
            <w:rPr>
              <w:rFonts w:eastAsiaTheme="minorEastAsia"/>
              <w:noProof/>
              <w:kern w:val="2"/>
              <w:sz w:val="24"/>
              <w:szCs w:val="24"/>
              <w:lang w:eastAsia="en-GB"/>
              <w14:ligatures w14:val="standardContextual"/>
            </w:rPr>
          </w:pPr>
          <w:hyperlink w:anchor="_Toc221878901" w:history="1">
            <w:r w:rsidRPr="00463FF9">
              <w:rPr>
                <w:rStyle w:val="Hyperlink"/>
                <w:noProof/>
              </w:rPr>
              <w:t>2.1.2 Roman altar</w:t>
            </w:r>
            <w:r>
              <w:rPr>
                <w:noProof/>
                <w:webHidden/>
              </w:rPr>
              <w:tab/>
            </w:r>
            <w:r>
              <w:rPr>
                <w:noProof/>
                <w:webHidden/>
              </w:rPr>
              <w:fldChar w:fldCharType="begin"/>
            </w:r>
            <w:r>
              <w:rPr>
                <w:noProof/>
                <w:webHidden/>
              </w:rPr>
              <w:instrText xml:space="preserve"> PAGEREF _Toc221878901 \h </w:instrText>
            </w:r>
            <w:r>
              <w:rPr>
                <w:noProof/>
                <w:webHidden/>
              </w:rPr>
            </w:r>
            <w:r>
              <w:rPr>
                <w:noProof/>
                <w:webHidden/>
              </w:rPr>
              <w:fldChar w:fldCharType="separate"/>
            </w:r>
            <w:r>
              <w:rPr>
                <w:noProof/>
                <w:webHidden/>
              </w:rPr>
              <w:t>64</w:t>
            </w:r>
            <w:r>
              <w:rPr>
                <w:noProof/>
                <w:webHidden/>
              </w:rPr>
              <w:fldChar w:fldCharType="end"/>
            </w:r>
          </w:hyperlink>
        </w:p>
        <w:p w14:paraId="3CB768EF" w14:textId="3B07D9F6" w:rsidR="00893386" w:rsidRDefault="00893386">
          <w:pPr>
            <w:pStyle w:val="TOC3"/>
            <w:tabs>
              <w:tab w:val="right" w:leader="dot" w:pos="9016"/>
            </w:tabs>
            <w:rPr>
              <w:rFonts w:eastAsiaTheme="minorEastAsia"/>
              <w:noProof/>
              <w:kern w:val="2"/>
              <w:sz w:val="24"/>
              <w:szCs w:val="24"/>
              <w:lang w:eastAsia="en-GB"/>
              <w14:ligatures w14:val="standardContextual"/>
            </w:rPr>
          </w:pPr>
          <w:hyperlink w:anchor="_Toc221878902" w:history="1">
            <w:r w:rsidRPr="00463FF9">
              <w:rPr>
                <w:rStyle w:val="Hyperlink"/>
                <w:noProof/>
              </w:rPr>
              <w:t>2.1.3 Halangy Down settlement</w:t>
            </w:r>
            <w:r>
              <w:rPr>
                <w:noProof/>
                <w:webHidden/>
              </w:rPr>
              <w:tab/>
            </w:r>
            <w:r>
              <w:rPr>
                <w:noProof/>
                <w:webHidden/>
              </w:rPr>
              <w:fldChar w:fldCharType="begin"/>
            </w:r>
            <w:r>
              <w:rPr>
                <w:noProof/>
                <w:webHidden/>
              </w:rPr>
              <w:instrText xml:space="preserve"> PAGEREF _Toc221878902 \h </w:instrText>
            </w:r>
            <w:r>
              <w:rPr>
                <w:noProof/>
                <w:webHidden/>
              </w:rPr>
            </w:r>
            <w:r>
              <w:rPr>
                <w:noProof/>
                <w:webHidden/>
              </w:rPr>
              <w:fldChar w:fldCharType="separate"/>
            </w:r>
            <w:r>
              <w:rPr>
                <w:noProof/>
                <w:webHidden/>
              </w:rPr>
              <w:t>67</w:t>
            </w:r>
            <w:r>
              <w:rPr>
                <w:noProof/>
                <w:webHidden/>
              </w:rPr>
              <w:fldChar w:fldCharType="end"/>
            </w:r>
          </w:hyperlink>
        </w:p>
        <w:p w14:paraId="63416DB7" w14:textId="6653D9F4" w:rsidR="00893386" w:rsidRDefault="00893386">
          <w:pPr>
            <w:pStyle w:val="TOC3"/>
            <w:tabs>
              <w:tab w:val="right" w:leader="dot" w:pos="9016"/>
            </w:tabs>
            <w:rPr>
              <w:rFonts w:eastAsiaTheme="minorEastAsia"/>
              <w:noProof/>
              <w:kern w:val="2"/>
              <w:sz w:val="24"/>
              <w:szCs w:val="24"/>
              <w:lang w:eastAsia="en-GB"/>
              <w14:ligatures w14:val="standardContextual"/>
            </w:rPr>
          </w:pPr>
          <w:hyperlink w:anchor="_Toc221878903" w:history="1">
            <w:r w:rsidRPr="00463FF9">
              <w:rPr>
                <w:rStyle w:val="Hyperlink"/>
                <w:noProof/>
              </w:rPr>
              <w:t>2.1.4 Roman Shrine on Nornour</w:t>
            </w:r>
            <w:r>
              <w:rPr>
                <w:noProof/>
                <w:webHidden/>
              </w:rPr>
              <w:tab/>
            </w:r>
            <w:r>
              <w:rPr>
                <w:noProof/>
                <w:webHidden/>
              </w:rPr>
              <w:fldChar w:fldCharType="begin"/>
            </w:r>
            <w:r>
              <w:rPr>
                <w:noProof/>
                <w:webHidden/>
              </w:rPr>
              <w:instrText xml:space="preserve"> PAGEREF _Toc221878903 \h </w:instrText>
            </w:r>
            <w:r>
              <w:rPr>
                <w:noProof/>
                <w:webHidden/>
              </w:rPr>
            </w:r>
            <w:r>
              <w:rPr>
                <w:noProof/>
                <w:webHidden/>
              </w:rPr>
              <w:fldChar w:fldCharType="separate"/>
            </w:r>
            <w:r>
              <w:rPr>
                <w:noProof/>
                <w:webHidden/>
              </w:rPr>
              <w:t>72</w:t>
            </w:r>
            <w:r>
              <w:rPr>
                <w:noProof/>
                <w:webHidden/>
              </w:rPr>
              <w:fldChar w:fldCharType="end"/>
            </w:r>
          </w:hyperlink>
        </w:p>
        <w:p w14:paraId="601AFDF7" w14:textId="7A5FE641" w:rsidR="00893386" w:rsidRDefault="00893386">
          <w:pPr>
            <w:pStyle w:val="TOC4"/>
            <w:tabs>
              <w:tab w:val="right" w:leader="dot" w:pos="9016"/>
            </w:tabs>
            <w:rPr>
              <w:rFonts w:eastAsiaTheme="minorEastAsia"/>
              <w:noProof/>
              <w:kern w:val="2"/>
              <w:sz w:val="24"/>
              <w:szCs w:val="24"/>
              <w:lang w:eastAsia="en-GB"/>
              <w14:ligatures w14:val="standardContextual"/>
            </w:rPr>
          </w:pPr>
          <w:hyperlink w:anchor="_Toc221878904" w:history="1">
            <w:r w:rsidRPr="00463FF9">
              <w:rPr>
                <w:rStyle w:val="Hyperlink"/>
                <w:noProof/>
              </w:rPr>
              <w:t>2.1.4.1 Dorothy Dudley</w:t>
            </w:r>
            <w:r>
              <w:rPr>
                <w:noProof/>
                <w:webHidden/>
              </w:rPr>
              <w:tab/>
            </w:r>
            <w:r>
              <w:rPr>
                <w:noProof/>
                <w:webHidden/>
              </w:rPr>
              <w:fldChar w:fldCharType="begin"/>
            </w:r>
            <w:r>
              <w:rPr>
                <w:noProof/>
                <w:webHidden/>
              </w:rPr>
              <w:instrText xml:space="preserve"> PAGEREF _Toc221878904 \h </w:instrText>
            </w:r>
            <w:r>
              <w:rPr>
                <w:noProof/>
                <w:webHidden/>
              </w:rPr>
            </w:r>
            <w:r>
              <w:rPr>
                <w:noProof/>
                <w:webHidden/>
              </w:rPr>
              <w:fldChar w:fldCharType="separate"/>
            </w:r>
            <w:r>
              <w:rPr>
                <w:noProof/>
                <w:webHidden/>
              </w:rPr>
              <w:t>73</w:t>
            </w:r>
            <w:r>
              <w:rPr>
                <w:noProof/>
                <w:webHidden/>
              </w:rPr>
              <w:fldChar w:fldCharType="end"/>
            </w:r>
          </w:hyperlink>
        </w:p>
        <w:p w14:paraId="068DC992" w14:textId="4D8B0EC6" w:rsidR="00893386" w:rsidRDefault="00893386">
          <w:pPr>
            <w:pStyle w:val="TOC4"/>
            <w:tabs>
              <w:tab w:val="right" w:leader="dot" w:pos="9016"/>
            </w:tabs>
            <w:rPr>
              <w:rFonts w:eastAsiaTheme="minorEastAsia"/>
              <w:noProof/>
              <w:kern w:val="2"/>
              <w:sz w:val="24"/>
              <w:szCs w:val="24"/>
              <w:lang w:eastAsia="en-GB"/>
              <w14:ligatures w14:val="standardContextual"/>
            </w:rPr>
          </w:pPr>
          <w:hyperlink w:anchor="_Toc221878905" w:history="1">
            <w:r w:rsidRPr="00463FF9">
              <w:rPr>
                <w:rStyle w:val="Hyperlink"/>
                <w:noProof/>
              </w:rPr>
              <w:t>2.1.4.2 Sarnia Butcher</w:t>
            </w:r>
            <w:r>
              <w:rPr>
                <w:noProof/>
                <w:webHidden/>
              </w:rPr>
              <w:tab/>
            </w:r>
            <w:r>
              <w:rPr>
                <w:noProof/>
                <w:webHidden/>
              </w:rPr>
              <w:fldChar w:fldCharType="begin"/>
            </w:r>
            <w:r>
              <w:rPr>
                <w:noProof/>
                <w:webHidden/>
              </w:rPr>
              <w:instrText xml:space="preserve"> PAGEREF _Toc221878905 \h </w:instrText>
            </w:r>
            <w:r>
              <w:rPr>
                <w:noProof/>
                <w:webHidden/>
              </w:rPr>
            </w:r>
            <w:r>
              <w:rPr>
                <w:noProof/>
                <w:webHidden/>
              </w:rPr>
              <w:fldChar w:fldCharType="separate"/>
            </w:r>
            <w:r>
              <w:rPr>
                <w:noProof/>
                <w:webHidden/>
              </w:rPr>
              <w:t>86</w:t>
            </w:r>
            <w:r>
              <w:rPr>
                <w:noProof/>
                <w:webHidden/>
              </w:rPr>
              <w:fldChar w:fldCharType="end"/>
            </w:r>
          </w:hyperlink>
        </w:p>
        <w:p w14:paraId="087A9B8B" w14:textId="48D5AF9B" w:rsidR="00893386" w:rsidRDefault="00893386">
          <w:pPr>
            <w:pStyle w:val="TOC4"/>
            <w:tabs>
              <w:tab w:val="right" w:leader="dot" w:pos="9016"/>
            </w:tabs>
            <w:rPr>
              <w:rFonts w:eastAsiaTheme="minorEastAsia"/>
              <w:noProof/>
              <w:kern w:val="2"/>
              <w:sz w:val="24"/>
              <w:szCs w:val="24"/>
              <w:lang w:eastAsia="en-GB"/>
              <w14:ligatures w14:val="standardContextual"/>
            </w:rPr>
          </w:pPr>
          <w:hyperlink w:anchor="_Toc221878906" w:history="1">
            <w:r w:rsidRPr="00463FF9">
              <w:rPr>
                <w:rStyle w:val="Hyperlink"/>
                <w:noProof/>
              </w:rPr>
              <w:t>2.1.4.3 Charles Thomas</w:t>
            </w:r>
            <w:r>
              <w:rPr>
                <w:noProof/>
                <w:webHidden/>
              </w:rPr>
              <w:tab/>
            </w:r>
            <w:r>
              <w:rPr>
                <w:noProof/>
                <w:webHidden/>
              </w:rPr>
              <w:fldChar w:fldCharType="begin"/>
            </w:r>
            <w:r>
              <w:rPr>
                <w:noProof/>
                <w:webHidden/>
              </w:rPr>
              <w:instrText xml:space="preserve"> PAGEREF _Toc221878906 \h </w:instrText>
            </w:r>
            <w:r>
              <w:rPr>
                <w:noProof/>
                <w:webHidden/>
              </w:rPr>
            </w:r>
            <w:r>
              <w:rPr>
                <w:noProof/>
                <w:webHidden/>
              </w:rPr>
              <w:fldChar w:fldCharType="separate"/>
            </w:r>
            <w:r>
              <w:rPr>
                <w:noProof/>
                <w:webHidden/>
              </w:rPr>
              <w:t>92</w:t>
            </w:r>
            <w:r>
              <w:rPr>
                <w:noProof/>
                <w:webHidden/>
              </w:rPr>
              <w:fldChar w:fldCharType="end"/>
            </w:r>
          </w:hyperlink>
        </w:p>
        <w:p w14:paraId="62ADCB22" w14:textId="563601EE" w:rsidR="00893386" w:rsidRDefault="00893386">
          <w:pPr>
            <w:pStyle w:val="TOC4"/>
            <w:tabs>
              <w:tab w:val="right" w:leader="dot" w:pos="9016"/>
            </w:tabs>
            <w:rPr>
              <w:rFonts w:eastAsiaTheme="minorEastAsia"/>
              <w:noProof/>
              <w:kern w:val="2"/>
              <w:sz w:val="24"/>
              <w:szCs w:val="24"/>
              <w:lang w:eastAsia="en-GB"/>
              <w14:ligatures w14:val="standardContextual"/>
            </w:rPr>
          </w:pPr>
          <w:hyperlink w:anchor="_Toc221878907" w:history="1">
            <w:r w:rsidRPr="00463FF9">
              <w:rPr>
                <w:rStyle w:val="Hyperlink"/>
                <w:noProof/>
              </w:rPr>
              <w:t>2.1.4.4 Michael Fulford</w:t>
            </w:r>
            <w:r>
              <w:rPr>
                <w:noProof/>
                <w:webHidden/>
              </w:rPr>
              <w:tab/>
            </w:r>
            <w:r>
              <w:rPr>
                <w:noProof/>
                <w:webHidden/>
              </w:rPr>
              <w:fldChar w:fldCharType="begin"/>
            </w:r>
            <w:r>
              <w:rPr>
                <w:noProof/>
                <w:webHidden/>
              </w:rPr>
              <w:instrText xml:space="preserve"> PAGEREF _Toc221878907 \h </w:instrText>
            </w:r>
            <w:r>
              <w:rPr>
                <w:noProof/>
                <w:webHidden/>
              </w:rPr>
            </w:r>
            <w:r>
              <w:rPr>
                <w:noProof/>
                <w:webHidden/>
              </w:rPr>
              <w:fldChar w:fldCharType="separate"/>
            </w:r>
            <w:r>
              <w:rPr>
                <w:noProof/>
                <w:webHidden/>
              </w:rPr>
              <w:t>96</w:t>
            </w:r>
            <w:r>
              <w:rPr>
                <w:noProof/>
                <w:webHidden/>
              </w:rPr>
              <w:fldChar w:fldCharType="end"/>
            </w:r>
          </w:hyperlink>
        </w:p>
        <w:p w14:paraId="4056B490" w14:textId="00B89304" w:rsidR="00893386" w:rsidRDefault="00893386">
          <w:pPr>
            <w:pStyle w:val="TOC4"/>
            <w:tabs>
              <w:tab w:val="right" w:leader="dot" w:pos="9016"/>
            </w:tabs>
            <w:rPr>
              <w:rFonts w:eastAsiaTheme="minorEastAsia"/>
              <w:noProof/>
              <w:kern w:val="2"/>
              <w:sz w:val="24"/>
              <w:szCs w:val="24"/>
              <w:lang w:eastAsia="en-GB"/>
              <w14:ligatures w14:val="standardContextual"/>
            </w:rPr>
          </w:pPr>
          <w:hyperlink w:anchor="_Toc221878908" w:history="1">
            <w:r w:rsidRPr="00463FF9">
              <w:rPr>
                <w:rStyle w:val="Hyperlink"/>
                <w:noProof/>
              </w:rPr>
              <w:t>2.1.4.5 Scholarly experts</w:t>
            </w:r>
            <w:r>
              <w:rPr>
                <w:noProof/>
                <w:webHidden/>
              </w:rPr>
              <w:tab/>
            </w:r>
            <w:r>
              <w:rPr>
                <w:noProof/>
                <w:webHidden/>
              </w:rPr>
              <w:fldChar w:fldCharType="begin"/>
            </w:r>
            <w:r>
              <w:rPr>
                <w:noProof/>
                <w:webHidden/>
              </w:rPr>
              <w:instrText xml:space="preserve"> PAGEREF _Toc221878908 \h </w:instrText>
            </w:r>
            <w:r>
              <w:rPr>
                <w:noProof/>
                <w:webHidden/>
              </w:rPr>
            </w:r>
            <w:r>
              <w:rPr>
                <w:noProof/>
                <w:webHidden/>
              </w:rPr>
              <w:fldChar w:fldCharType="separate"/>
            </w:r>
            <w:r>
              <w:rPr>
                <w:noProof/>
                <w:webHidden/>
              </w:rPr>
              <w:t>98</w:t>
            </w:r>
            <w:r>
              <w:rPr>
                <w:noProof/>
                <w:webHidden/>
              </w:rPr>
              <w:fldChar w:fldCharType="end"/>
            </w:r>
          </w:hyperlink>
        </w:p>
        <w:p w14:paraId="5959D0A7" w14:textId="6932D4FB" w:rsidR="00893386" w:rsidRDefault="00893386">
          <w:pPr>
            <w:pStyle w:val="TOC4"/>
            <w:tabs>
              <w:tab w:val="right" w:leader="dot" w:pos="9016"/>
            </w:tabs>
            <w:rPr>
              <w:rFonts w:eastAsiaTheme="minorEastAsia"/>
              <w:noProof/>
              <w:kern w:val="2"/>
              <w:sz w:val="24"/>
              <w:szCs w:val="24"/>
              <w:lang w:eastAsia="en-GB"/>
              <w14:ligatures w14:val="standardContextual"/>
            </w:rPr>
          </w:pPr>
          <w:hyperlink w:anchor="_Toc221878909" w:history="1">
            <w:r w:rsidRPr="00463FF9">
              <w:rPr>
                <w:rStyle w:val="Hyperlink"/>
                <w:noProof/>
              </w:rPr>
              <w:t>2.1.4.6 Site report analysis categories</w:t>
            </w:r>
            <w:r>
              <w:rPr>
                <w:noProof/>
                <w:webHidden/>
              </w:rPr>
              <w:tab/>
            </w:r>
            <w:r>
              <w:rPr>
                <w:noProof/>
                <w:webHidden/>
              </w:rPr>
              <w:fldChar w:fldCharType="begin"/>
            </w:r>
            <w:r>
              <w:rPr>
                <w:noProof/>
                <w:webHidden/>
              </w:rPr>
              <w:instrText xml:space="preserve"> PAGEREF _Toc221878909 \h </w:instrText>
            </w:r>
            <w:r>
              <w:rPr>
                <w:noProof/>
                <w:webHidden/>
              </w:rPr>
            </w:r>
            <w:r>
              <w:rPr>
                <w:noProof/>
                <w:webHidden/>
              </w:rPr>
              <w:fldChar w:fldCharType="separate"/>
            </w:r>
            <w:r>
              <w:rPr>
                <w:noProof/>
                <w:webHidden/>
              </w:rPr>
              <w:t>100</w:t>
            </w:r>
            <w:r>
              <w:rPr>
                <w:noProof/>
                <w:webHidden/>
              </w:rPr>
              <w:fldChar w:fldCharType="end"/>
            </w:r>
          </w:hyperlink>
        </w:p>
        <w:p w14:paraId="65A6766D" w14:textId="461D3F7B" w:rsidR="00893386" w:rsidRDefault="00893386">
          <w:pPr>
            <w:pStyle w:val="TOC3"/>
            <w:tabs>
              <w:tab w:val="right" w:leader="dot" w:pos="9016"/>
            </w:tabs>
            <w:rPr>
              <w:rFonts w:eastAsiaTheme="minorEastAsia"/>
              <w:noProof/>
              <w:kern w:val="2"/>
              <w:sz w:val="24"/>
              <w:szCs w:val="24"/>
              <w:lang w:eastAsia="en-GB"/>
              <w14:ligatures w14:val="standardContextual"/>
            </w:rPr>
          </w:pPr>
          <w:hyperlink w:anchor="_Toc221878910" w:history="1">
            <w:r w:rsidRPr="00463FF9">
              <w:rPr>
                <w:rStyle w:val="Hyperlink"/>
                <w:noProof/>
              </w:rPr>
              <w:t>2.1.5 Peninnis Head fogou</w:t>
            </w:r>
            <w:r>
              <w:rPr>
                <w:noProof/>
                <w:webHidden/>
              </w:rPr>
              <w:tab/>
            </w:r>
            <w:r>
              <w:rPr>
                <w:noProof/>
                <w:webHidden/>
              </w:rPr>
              <w:fldChar w:fldCharType="begin"/>
            </w:r>
            <w:r>
              <w:rPr>
                <w:noProof/>
                <w:webHidden/>
              </w:rPr>
              <w:instrText xml:space="preserve"> PAGEREF _Toc221878910 \h </w:instrText>
            </w:r>
            <w:r>
              <w:rPr>
                <w:noProof/>
                <w:webHidden/>
              </w:rPr>
            </w:r>
            <w:r>
              <w:rPr>
                <w:noProof/>
                <w:webHidden/>
              </w:rPr>
              <w:fldChar w:fldCharType="separate"/>
            </w:r>
            <w:r>
              <w:rPr>
                <w:noProof/>
                <w:webHidden/>
              </w:rPr>
              <w:t>100</w:t>
            </w:r>
            <w:r>
              <w:rPr>
                <w:noProof/>
                <w:webHidden/>
              </w:rPr>
              <w:fldChar w:fldCharType="end"/>
            </w:r>
          </w:hyperlink>
        </w:p>
        <w:p w14:paraId="3E1A12AF" w14:textId="3EE12E47" w:rsidR="00893386" w:rsidRDefault="00893386">
          <w:pPr>
            <w:pStyle w:val="TOC3"/>
            <w:tabs>
              <w:tab w:val="right" w:leader="dot" w:pos="9016"/>
            </w:tabs>
            <w:rPr>
              <w:rFonts w:eastAsiaTheme="minorEastAsia"/>
              <w:noProof/>
              <w:kern w:val="2"/>
              <w:sz w:val="24"/>
              <w:szCs w:val="24"/>
              <w:lang w:eastAsia="en-GB"/>
              <w14:ligatures w14:val="standardContextual"/>
            </w:rPr>
          </w:pPr>
          <w:hyperlink w:anchor="_Toc221878911" w:history="1">
            <w:r w:rsidRPr="00463FF9">
              <w:rPr>
                <w:rStyle w:val="Hyperlink"/>
                <w:noProof/>
              </w:rPr>
              <w:t>2.1.6 Recent publications</w:t>
            </w:r>
            <w:r>
              <w:rPr>
                <w:noProof/>
                <w:webHidden/>
              </w:rPr>
              <w:tab/>
            </w:r>
            <w:r>
              <w:rPr>
                <w:noProof/>
                <w:webHidden/>
              </w:rPr>
              <w:fldChar w:fldCharType="begin"/>
            </w:r>
            <w:r>
              <w:rPr>
                <w:noProof/>
                <w:webHidden/>
              </w:rPr>
              <w:instrText xml:space="preserve"> PAGEREF _Toc221878911 \h </w:instrText>
            </w:r>
            <w:r>
              <w:rPr>
                <w:noProof/>
                <w:webHidden/>
              </w:rPr>
            </w:r>
            <w:r>
              <w:rPr>
                <w:noProof/>
                <w:webHidden/>
              </w:rPr>
              <w:fldChar w:fldCharType="separate"/>
            </w:r>
            <w:r>
              <w:rPr>
                <w:noProof/>
                <w:webHidden/>
              </w:rPr>
              <w:t>109</w:t>
            </w:r>
            <w:r>
              <w:rPr>
                <w:noProof/>
                <w:webHidden/>
              </w:rPr>
              <w:fldChar w:fldCharType="end"/>
            </w:r>
          </w:hyperlink>
        </w:p>
        <w:p w14:paraId="094B8A4F" w14:textId="5B8F0719" w:rsidR="00893386" w:rsidRDefault="00893386">
          <w:pPr>
            <w:pStyle w:val="TOC2"/>
            <w:tabs>
              <w:tab w:val="right" w:leader="dot" w:pos="9016"/>
            </w:tabs>
            <w:rPr>
              <w:rFonts w:eastAsiaTheme="minorEastAsia"/>
              <w:b w:val="0"/>
              <w:bCs w:val="0"/>
              <w:noProof/>
              <w:kern w:val="2"/>
              <w:sz w:val="24"/>
              <w:szCs w:val="24"/>
              <w:lang w:eastAsia="en-GB"/>
              <w14:ligatures w14:val="standardContextual"/>
            </w:rPr>
          </w:pPr>
          <w:hyperlink w:anchor="_Toc221878912" w:history="1">
            <w:r w:rsidRPr="00463FF9">
              <w:rPr>
                <w:rStyle w:val="Hyperlink"/>
                <w:rFonts w:asciiTheme="majorHAnsi" w:eastAsiaTheme="majorEastAsia" w:hAnsiTheme="majorHAnsi" w:cstheme="majorBidi"/>
                <w:noProof/>
              </w:rPr>
              <w:t>2.2 Limitations and opportunities</w:t>
            </w:r>
            <w:r>
              <w:rPr>
                <w:noProof/>
                <w:webHidden/>
              </w:rPr>
              <w:tab/>
            </w:r>
            <w:r>
              <w:rPr>
                <w:noProof/>
                <w:webHidden/>
              </w:rPr>
              <w:fldChar w:fldCharType="begin"/>
            </w:r>
            <w:r>
              <w:rPr>
                <w:noProof/>
                <w:webHidden/>
              </w:rPr>
              <w:instrText xml:space="preserve"> PAGEREF _Toc221878912 \h </w:instrText>
            </w:r>
            <w:r>
              <w:rPr>
                <w:noProof/>
                <w:webHidden/>
              </w:rPr>
            </w:r>
            <w:r>
              <w:rPr>
                <w:noProof/>
                <w:webHidden/>
              </w:rPr>
              <w:fldChar w:fldCharType="separate"/>
            </w:r>
            <w:r>
              <w:rPr>
                <w:noProof/>
                <w:webHidden/>
              </w:rPr>
              <w:t>109</w:t>
            </w:r>
            <w:r>
              <w:rPr>
                <w:noProof/>
                <w:webHidden/>
              </w:rPr>
              <w:fldChar w:fldCharType="end"/>
            </w:r>
          </w:hyperlink>
        </w:p>
        <w:p w14:paraId="3205BE29" w14:textId="1A6FEFB8" w:rsidR="00893386" w:rsidRDefault="00893386">
          <w:pPr>
            <w:pStyle w:val="TOC2"/>
            <w:tabs>
              <w:tab w:val="right" w:leader="dot" w:pos="9016"/>
            </w:tabs>
            <w:rPr>
              <w:rFonts w:eastAsiaTheme="minorEastAsia"/>
              <w:b w:val="0"/>
              <w:bCs w:val="0"/>
              <w:noProof/>
              <w:kern w:val="2"/>
              <w:sz w:val="24"/>
              <w:szCs w:val="24"/>
              <w:lang w:eastAsia="en-GB"/>
              <w14:ligatures w14:val="standardContextual"/>
            </w:rPr>
          </w:pPr>
          <w:hyperlink w:anchor="_Toc221878913" w:history="1">
            <w:r w:rsidRPr="00463FF9">
              <w:rPr>
                <w:rStyle w:val="Hyperlink"/>
                <w:rFonts w:asciiTheme="majorHAnsi" w:eastAsiaTheme="majorEastAsia" w:hAnsiTheme="majorHAnsi" w:cstheme="majorBidi"/>
                <w:noProof/>
              </w:rPr>
              <w:t>2.3 Methods for analysis</w:t>
            </w:r>
            <w:r>
              <w:rPr>
                <w:noProof/>
                <w:webHidden/>
              </w:rPr>
              <w:tab/>
            </w:r>
            <w:r>
              <w:rPr>
                <w:noProof/>
                <w:webHidden/>
              </w:rPr>
              <w:fldChar w:fldCharType="begin"/>
            </w:r>
            <w:r>
              <w:rPr>
                <w:noProof/>
                <w:webHidden/>
              </w:rPr>
              <w:instrText xml:space="preserve"> PAGEREF _Toc221878913 \h </w:instrText>
            </w:r>
            <w:r>
              <w:rPr>
                <w:noProof/>
                <w:webHidden/>
              </w:rPr>
            </w:r>
            <w:r>
              <w:rPr>
                <w:noProof/>
                <w:webHidden/>
              </w:rPr>
              <w:fldChar w:fldCharType="separate"/>
            </w:r>
            <w:r>
              <w:rPr>
                <w:noProof/>
                <w:webHidden/>
              </w:rPr>
              <w:t>111</w:t>
            </w:r>
            <w:r>
              <w:rPr>
                <w:noProof/>
                <w:webHidden/>
              </w:rPr>
              <w:fldChar w:fldCharType="end"/>
            </w:r>
          </w:hyperlink>
        </w:p>
        <w:p w14:paraId="215CECFC" w14:textId="2D9BC09D" w:rsidR="00893386" w:rsidRDefault="00893386">
          <w:pPr>
            <w:pStyle w:val="TOC2"/>
            <w:tabs>
              <w:tab w:val="right" w:leader="dot" w:pos="9016"/>
            </w:tabs>
            <w:rPr>
              <w:rFonts w:eastAsiaTheme="minorEastAsia"/>
              <w:b w:val="0"/>
              <w:bCs w:val="0"/>
              <w:noProof/>
              <w:kern w:val="2"/>
              <w:sz w:val="24"/>
              <w:szCs w:val="24"/>
              <w:lang w:eastAsia="en-GB"/>
              <w14:ligatures w14:val="standardContextual"/>
            </w:rPr>
          </w:pPr>
          <w:hyperlink w:anchor="_Toc221878914" w:history="1">
            <w:r w:rsidRPr="00463FF9">
              <w:rPr>
                <w:rStyle w:val="Hyperlink"/>
                <w:rFonts w:asciiTheme="majorHAnsi" w:eastAsiaTheme="majorEastAsia" w:hAnsiTheme="majorHAnsi" w:cstheme="majorBidi"/>
                <w:noProof/>
              </w:rPr>
              <w:t>2.4 Further analyses</w:t>
            </w:r>
            <w:r>
              <w:rPr>
                <w:noProof/>
                <w:webHidden/>
              </w:rPr>
              <w:tab/>
            </w:r>
            <w:r>
              <w:rPr>
                <w:noProof/>
                <w:webHidden/>
              </w:rPr>
              <w:fldChar w:fldCharType="begin"/>
            </w:r>
            <w:r>
              <w:rPr>
                <w:noProof/>
                <w:webHidden/>
              </w:rPr>
              <w:instrText xml:space="preserve"> PAGEREF _Toc221878914 \h </w:instrText>
            </w:r>
            <w:r>
              <w:rPr>
                <w:noProof/>
                <w:webHidden/>
              </w:rPr>
            </w:r>
            <w:r>
              <w:rPr>
                <w:noProof/>
                <w:webHidden/>
              </w:rPr>
              <w:fldChar w:fldCharType="separate"/>
            </w:r>
            <w:r>
              <w:rPr>
                <w:noProof/>
                <w:webHidden/>
              </w:rPr>
              <w:t>113</w:t>
            </w:r>
            <w:r>
              <w:rPr>
                <w:noProof/>
                <w:webHidden/>
              </w:rPr>
              <w:fldChar w:fldCharType="end"/>
            </w:r>
          </w:hyperlink>
        </w:p>
        <w:p w14:paraId="04FC3AF8" w14:textId="6553B539" w:rsidR="00893386" w:rsidRDefault="00893386">
          <w:pPr>
            <w:pStyle w:val="TOC1"/>
            <w:rPr>
              <w:rFonts w:eastAsiaTheme="minorEastAsia"/>
              <w:b w:val="0"/>
              <w:bCs w:val="0"/>
              <w:i w:val="0"/>
              <w:iCs w:val="0"/>
              <w:noProof/>
              <w:kern w:val="2"/>
              <w:lang w:eastAsia="en-GB"/>
              <w14:ligatures w14:val="standardContextual"/>
            </w:rPr>
          </w:pPr>
          <w:hyperlink w:anchor="_Toc221878915" w:history="1">
            <w:r w:rsidRPr="00463FF9">
              <w:rPr>
                <w:rStyle w:val="Hyperlink"/>
                <w:noProof/>
              </w:rPr>
              <w:t>Chapter 3 Methodology and approaches</w:t>
            </w:r>
            <w:r>
              <w:rPr>
                <w:noProof/>
                <w:webHidden/>
              </w:rPr>
              <w:tab/>
            </w:r>
            <w:r>
              <w:rPr>
                <w:noProof/>
                <w:webHidden/>
              </w:rPr>
              <w:fldChar w:fldCharType="begin"/>
            </w:r>
            <w:r>
              <w:rPr>
                <w:noProof/>
                <w:webHidden/>
              </w:rPr>
              <w:instrText xml:space="preserve"> PAGEREF _Toc221878915 \h </w:instrText>
            </w:r>
            <w:r>
              <w:rPr>
                <w:noProof/>
                <w:webHidden/>
              </w:rPr>
            </w:r>
            <w:r>
              <w:rPr>
                <w:noProof/>
                <w:webHidden/>
              </w:rPr>
              <w:fldChar w:fldCharType="separate"/>
            </w:r>
            <w:r>
              <w:rPr>
                <w:noProof/>
                <w:webHidden/>
              </w:rPr>
              <w:t>114</w:t>
            </w:r>
            <w:r>
              <w:rPr>
                <w:noProof/>
                <w:webHidden/>
              </w:rPr>
              <w:fldChar w:fldCharType="end"/>
            </w:r>
          </w:hyperlink>
        </w:p>
        <w:p w14:paraId="5B6EF124" w14:textId="08F0514E" w:rsidR="00893386" w:rsidRDefault="00893386">
          <w:pPr>
            <w:pStyle w:val="TOC2"/>
            <w:tabs>
              <w:tab w:val="right" w:leader="dot" w:pos="9016"/>
            </w:tabs>
            <w:rPr>
              <w:rFonts w:eastAsiaTheme="minorEastAsia"/>
              <w:b w:val="0"/>
              <w:bCs w:val="0"/>
              <w:noProof/>
              <w:kern w:val="2"/>
              <w:sz w:val="24"/>
              <w:szCs w:val="24"/>
              <w:lang w:eastAsia="en-GB"/>
              <w14:ligatures w14:val="standardContextual"/>
            </w:rPr>
          </w:pPr>
          <w:hyperlink w:anchor="_Toc221878916" w:history="1">
            <w:r w:rsidRPr="00463FF9">
              <w:rPr>
                <w:rStyle w:val="Hyperlink"/>
                <w:noProof/>
              </w:rPr>
              <w:t>3.1 Overall approach</w:t>
            </w:r>
            <w:r>
              <w:rPr>
                <w:noProof/>
                <w:webHidden/>
              </w:rPr>
              <w:tab/>
            </w:r>
            <w:r>
              <w:rPr>
                <w:noProof/>
                <w:webHidden/>
              </w:rPr>
              <w:fldChar w:fldCharType="begin"/>
            </w:r>
            <w:r>
              <w:rPr>
                <w:noProof/>
                <w:webHidden/>
              </w:rPr>
              <w:instrText xml:space="preserve"> PAGEREF _Toc221878916 \h </w:instrText>
            </w:r>
            <w:r>
              <w:rPr>
                <w:noProof/>
                <w:webHidden/>
              </w:rPr>
            </w:r>
            <w:r>
              <w:rPr>
                <w:noProof/>
                <w:webHidden/>
              </w:rPr>
              <w:fldChar w:fldCharType="separate"/>
            </w:r>
            <w:r>
              <w:rPr>
                <w:noProof/>
                <w:webHidden/>
              </w:rPr>
              <w:t>114</w:t>
            </w:r>
            <w:r>
              <w:rPr>
                <w:noProof/>
                <w:webHidden/>
              </w:rPr>
              <w:fldChar w:fldCharType="end"/>
            </w:r>
          </w:hyperlink>
        </w:p>
        <w:p w14:paraId="4A25E2FF" w14:textId="72A67CAE" w:rsidR="00893386" w:rsidRDefault="00893386">
          <w:pPr>
            <w:pStyle w:val="TOC2"/>
            <w:tabs>
              <w:tab w:val="right" w:leader="dot" w:pos="9016"/>
            </w:tabs>
            <w:rPr>
              <w:rFonts w:eastAsiaTheme="minorEastAsia"/>
              <w:b w:val="0"/>
              <w:bCs w:val="0"/>
              <w:noProof/>
              <w:kern w:val="2"/>
              <w:sz w:val="24"/>
              <w:szCs w:val="24"/>
              <w:lang w:eastAsia="en-GB"/>
              <w14:ligatures w14:val="standardContextual"/>
            </w:rPr>
          </w:pPr>
          <w:hyperlink w:anchor="_Toc221878917" w:history="1">
            <w:r w:rsidRPr="00463FF9">
              <w:rPr>
                <w:rStyle w:val="Hyperlink"/>
                <w:noProof/>
              </w:rPr>
              <w:t>3.2 Data collection method</w:t>
            </w:r>
            <w:r>
              <w:rPr>
                <w:noProof/>
                <w:webHidden/>
              </w:rPr>
              <w:tab/>
            </w:r>
            <w:r>
              <w:rPr>
                <w:noProof/>
                <w:webHidden/>
              </w:rPr>
              <w:fldChar w:fldCharType="begin"/>
            </w:r>
            <w:r>
              <w:rPr>
                <w:noProof/>
                <w:webHidden/>
              </w:rPr>
              <w:instrText xml:space="preserve"> PAGEREF _Toc221878917 \h </w:instrText>
            </w:r>
            <w:r>
              <w:rPr>
                <w:noProof/>
                <w:webHidden/>
              </w:rPr>
            </w:r>
            <w:r>
              <w:rPr>
                <w:noProof/>
                <w:webHidden/>
              </w:rPr>
              <w:fldChar w:fldCharType="separate"/>
            </w:r>
            <w:r>
              <w:rPr>
                <w:noProof/>
                <w:webHidden/>
              </w:rPr>
              <w:t>116</w:t>
            </w:r>
            <w:r>
              <w:rPr>
                <w:noProof/>
                <w:webHidden/>
              </w:rPr>
              <w:fldChar w:fldCharType="end"/>
            </w:r>
          </w:hyperlink>
        </w:p>
        <w:p w14:paraId="2A822036" w14:textId="3302E9B1" w:rsidR="00893386" w:rsidRDefault="00893386">
          <w:pPr>
            <w:pStyle w:val="TOC2"/>
            <w:tabs>
              <w:tab w:val="right" w:leader="dot" w:pos="9016"/>
            </w:tabs>
            <w:rPr>
              <w:rFonts w:eastAsiaTheme="minorEastAsia"/>
              <w:b w:val="0"/>
              <w:bCs w:val="0"/>
              <w:noProof/>
              <w:kern w:val="2"/>
              <w:sz w:val="24"/>
              <w:szCs w:val="24"/>
              <w:lang w:eastAsia="en-GB"/>
              <w14:ligatures w14:val="standardContextual"/>
            </w:rPr>
          </w:pPr>
          <w:hyperlink w:anchor="_Toc221878918" w:history="1">
            <w:r w:rsidRPr="00463FF9">
              <w:rPr>
                <w:rStyle w:val="Hyperlink"/>
                <w:noProof/>
              </w:rPr>
              <w:t>3.3 Methods of analysis</w:t>
            </w:r>
            <w:r>
              <w:rPr>
                <w:noProof/>
                <w:webHidden/>
              </w:rPr>
              <w:tab/>
            </w:r>
            <w:r>
              <w:rPr>
                <w:noProof/>
                <w:webHidden/>
              </w:rPr>
              <w:fldChar w:fldCharType="begin"/>
            </w:r>
            <w:r>
              <w:rPr>
                <w:noProof/>
                <w:webHidden/>
              </w:rPr>
              <w:instrText xml:space="preserve"> PAGEREF _Toc221878918 \h </w:instrText>
            </w:r>
            <w:r>
              <w:rPr>
                <w:noProof/>
                <w:webHidden/>
              </w:rPr>
            </w:r>
            <w:r>
              <w:rPr>
                <w:noProof/>
                <w:webHidden/>
              </w:rPr>
              <w:fldChar w:fldCharType="separate"/>
            </w:r>
            <w:r>
              <w:rPr>
                <w:noProof/>
                <w:webHidden/>
              </w:rPr>
              <w:t>119</w:t>
            </w:r>
            <w:r>
              <w:rPr>
                <w:noProof/>
                <w:webHidden/>
              </w:rPr>
              <w:fldChar w:fldCharType="end"/>
            </w:r>
          </w:hyperlink>
        </w:p>
        <w:p w14:paraId="5D1A8DB5" w14:textId="5B4FC35A" w:rsidR="00893386" w:rsidRDefault="00893386">
          <w:pPr>
            <w:pStyle w:val="TOC2"/>
            <w:tabs>
              <w:tab w:val="right" w:leader="dot" w:pos="9016"/>
            </w:tabs>
            <w:rPr>
              <w:rFonts w:eastAsiaTheme="minorEastAsia"/>
              <w:b w:val="0"/>
              <w:bCs w:val="0"/>
              <w:noProof/>
              <w:kern w:val="2"/>
              <w:sz w:val="24"/>
              <w:szCs w:val="24"/>
              <w:lang w:eastAsia="en-GB"/>
              <w14:ligatures w14:val="standardContextual"/>
            </w:rPr>
          </w:pPr>
          <w:hyperlink w:anchor="_Toc221878919" w:history="1">
            <w:r w:rsidRPr="00463FF9">
              <w:rPr>
                <w:rStyle w:val="Hyperlink"/>
                <w:noProof/>
              </w:rPr>
              <w:t>3.4 Review of analysis methods</w:t>
            </w:r>
            <w:r>
              <w:rPr>
                <w:noProof/>
                <w:webHidden/>
              </w:rPr>
              <w:tab/>
            </w:r>
            <w:r>
              <w:rPr>
                <w:noProof/>
                <w:webHidden/>
              </w:rPr>
              <w:fldChar w:fldCharType="begin"/>
            </w:r>
            <w:r>
              <w:rPr>
                <w:noProof/>
                <w:webHidden/>
              </w:rPr>
              <w:instrText xml:space="preserve"> PAGEREF _Toc221878919 \h </w:instrText>
            </w:r>
            <w:r>
              <w:rPr>
                <w:noProof/>
                <w:webHidden/>
              </w:rPr>
            </w:r>
            <w:r>
              <w:rPr>
                <w:noProof/>
                <w:webHidden/>
              </w:rPr>
              <w:fldChar w:fldCharType="separate"/>
            </w:r>
            <w:r>
              <w:rPr>
                <w:noProof/>
                <w:webHidden/>
              </w:rPr>
              <w:t>120</w:t>
            </w:r>
            <w:r>
              <w:rPr>
                <w:noProof/>
                <w:webHidden/>
              </w:rPr>
              <w:fldChar w:fldCharType="end"/>
            </w:r>
          </w:hyperlink>
        </w:p>
        <w:p w14:paraId="5EBB4DA4" w14:textId="6FFC1C32" w:rsidR="00893386" w:rsidRDefault="00893386">
          <w:pPr>
            <w:pStyle w:val="TOC1"/>
            <w:rPr>
              <w:rFonts w:eastAsiaTheme="minorEastAsia"/>
              <w:b w:val="0"/>
              <w:bCs w:val="0"/>
              <w:i w:val="0"/>
              <w:iCs w:val="0"/>
              <w:noProof/>
              <w:kern w:val="2"/>
              <w:lang w:eastAsia="en-GB"/>
              <w14:ligatures w14:val="standardContextual"/>
            </w:rPr>
          </w:pPr>
          <w:hyperlink w:anchor="_Toc221878920" w:history="1">
            <w:r w:rsidRPr="00463FF9">
              <w:rPr>
                <w:rStyle w:val="Hyperlink"/>
                <w:noProof/>
              </w:rPr>
              <w:t>Chapter 4 Discussion</w:t>
            </w:r>
            <w:r>
              <w:rPr>
                <w:noProof/>
                <w:webHidden/>
              </w:rPr>
              <w:tab/>
            </w:r>
            <w:r>
              <w:rPr>
                <w:noProof/>
                <w:webHidden/>
              </w:rPr>
              <w:fldChar w:fldCharType="begin"/>
            </w:r>
            <w:r>
              <w:rPr>
                <w:noProof/>
                <w:webHidden/>
              </w:rPr>
              <w:instrText xml:space="preserve"> PAGEREF _Toc221878920 \h </w:instrText>
            </w:r>
            <w:r>
              <w:rPr>
                <w:noProof/>
                <w:webHidden/>
              </w:rPr>
            </w:r>
            <w:r>
              <w:rPr>
                <w:noProof/>
                <w:webHidden/>
              </w:rPr>
              <w:fldChar w:fldCharType="separate"/>
            </w:r>
            <w:r>
              <w:rPr>
                <w:noProof/>
                <w:webHidden/>
              </w:rPr>
              <w:t>121</w:t>
            </w:r>
            <w:r>
              <w:rPr>
                <w:noProof/>
                <w:webHidden/>
              </w:rPr>
              <w:fldChar w:fldCharType="end"/>
            </w:r>
          </w:hyperlink>
        </w:p>
        <w:p w14:paraId="529E7434" w14:textId="6B100A39" w:rsidR="00893386" w:rsidRDefault="00893386">
          <w:pPr>
            <w:pStyle w:val="TOC2"/>
            <w:tabs>
              <w:tab w:val="right" w:leader="dot" w:pos="9016"/>
            </w:tabs>
            <w:rPr>
              <w:rFonts w:eastAsiaTheme="minorEastAsia"/>
              <w:b w:val="0"/>
              <w:bCs w:val="0"/>
              <w:noProof/>
              <w:kern w:val="2"/>
              <w:sz w:val="24"/>
              <w:szCs w:val="24"/>
              <w:lang w:eastAsia="en-GB"/>
              <w14:ligatures w14:val="standardContextual"/>
            </w:rPr>
          </w:pPr>
          <w:hyperlink w:anchor="_Toc221878921" w:history="1">
            <w:r w:rsidRPr="00463FF9">
              <w:rPr>
                <w:rStyle w:val="Hyperlink"/>
                <w:rFonts w:asciiTheme="majorHAnsi" w:eastAsiaTheme="majorEastAsia" w:hAnsiTheme="majorHAnsi" w:cstheme="majorBidi"/>
                <w:noProof/>
              </w:rPr>
              <w:t>4.1 Literature</w:t>
            </w:r>
            <w:r>
              <w:rPr>
                <w:noProof/>
                <w:webHidden/>
              </w:rPr>
              <w:tab/>
            </w:r>
            <w:r>
              <w:rPr>
                <w:noProof/>
                <w:webHidden/>
              </w:rPr>
              <w:fldChar w:fldCharType="begin"/>
            </w:r>
            <w:r>
              <w:rPr>
                <w:noProof/>
                <w:webHidden/>
              </w:rPr>
              <w:instrText xml:space="preserve"> PAGEREF _Toc221878921 \h </w:instrText>
            </w:r>
            <w:r>
              <w:rPr>
                <w:noProof/>
                <w:webHidden/>
              </w:rPr>
            </w:r>
            <w:r>
              <w:rPr>
                <w:noProof/>
                <w:webHidden/>
              </w:rPr>
              <w:fldChar w:fldCharType="separate"/>
            </w:r>
            <w:r>
              <w:rPr>
                <w:noProof/>
                <w:webHidden/>
              </w:rPr>
              <w:t>121</w:t>
            </w:r>
            <w:r>
              <w:rPr>
                <w:noProof/>
                <w:webHidden/>
              </w:rPr>
              <w:fldChar w:fldCharType="end"/>
            </w:r>
          </w:hyperlink>
        </w:p>
        <w:p w14:paraId="23DCD0C0" w14:textId="019E16A4" w:rsidR="00893386" w:rsidRDefault="00893386">
          <w:pPr>
            <w:pStyle w:val="TOC2"/>
            <w:tabs>
              <w:tab w:val="right" w:leader="dot" w:pos="9016"/>
            </w:tabs>
            <w:rPr>
              <w:rFonts w:eastAsiaTheme="minorEastAsia"/>
              <w:b w:val="0"/>
              <w:bCs w:val="0"/>
              <w:noProof/>
              <w:kern w:val="2"/>
              <w:sz w:val="24"/>
              <w:szCs w:val="24"/>
              <w:lang w:eastAsia="en-GB"/>
              <w14:ligatures w14:val="standardContextual"/>
            </w:rPr>
          </w:pPr>
          <w:hyperlink w:anchor="_Toc221878922" w:history="1">
            <w:r w:rsidRPr="00463FF9">
              <w:rPr>
                <w:rStyle w:val="Hyperlink"/>
                <w:noProof/>
              </w:rPr>
              <w:t>4.2 Votive offerings</w:t>
            </w:r>
            <w:r>
              <w:rPr>
                <w:noProof/>
                <w:webHidden/>
              </w:rPr>
              <w:tab/>
            </w:r>
            <w:r>
              <w:rPr>
                <w:noProof/>
                <w:webHidden/>
              </w:rPr>
              <w:fldChar w:fldCharType="begin"/>
            </w:r>
            <w:r>
              <w:rPr>
                <w:noProof/>
                <w:webHidden/>
              </w:rPr>
              <w:instrText xml:space="preserve"> PAGEREF _Toc221878922 \h </w:instrText>
            </w:r>
            <w:r>
              <w:rPr>
                <w:noProof/>
                <w:webHidden/>
              </w:rPr>
            </w:r>
            <w:r>
              <w:rPr>
                <w:noProof/>
                <w:webHidden/>
              </w:rPr>
              <w:fldChar w:fldCharType="separate"/>
            </w:r>
            <w:r>
              <w:rPr>
                <w:noProof/>
                <w:webHidden/>
              </w:rPr>
              <w:t>122</w:t>
            </w:r>
            <w:r>
              <w:rPr>
                <w:noProof/>
                <w:webHidden/>
              </w:rPr>
              <w:fldChar w:fldCharType="end"/>
            </w:r>
          </w:hyperlink>
        </w:p>
        <w:p w14:paraId="694111C4" w14:textId="632836C9" w:rsidR="00893386" w:rsidRDefault="00893386">
          <w:pPr>
            <w:pStyle w:val="TOC2"/>
            <w:tabs>
              <w:tab w:val="right" w:leader="dot" w:pos="9016"/>
            </w:tabs>
            <w:rPr>
              <w:rFonts w:eastAsiaTheme="minorEastAsia"/>
              <w:b w:val="0"/>
              <w:bCs w:val="0"/>
              <w:noProof/>
              <w:kern w:val="2"/>
              <w:sz w:val="24"/>
              <w:szCs w:val="24"/>
              <w:lang w:eastAsia="en-GB"/>
              <w14:ligatures w14:val="standardContextual"/>
            </w:rPr>
          </w:pPr>
          <w:hyperlink w:anchor="_Toc221878923" w:history="1">
            <w:r w:rsidRPr="00463FF9">
              <w:rPr>
                <w:rStyle w:val="Hyperlink"/>
                <w:rFonts w:asciiTheme="majorHAnsi" w:eastAsiaTheme="majorEastAsia" w:hAnsiTheme="majorHAnsi" w:cstheme="majorBidi"/>
                <w:noProof/>
              </w:rPr>
              <w:t>4.3 Roman shrine</w:t>
            </w:r>
            <w:r>
              <w:rPr>
                <w:noProof/>
                <w:webHidden/>
              </w:rPr>
              <w:tab/>
            </w:r>
            <w:r>
              <w:rPr>
                <w:noProof/>
                <w:webHidden/>
              </w:rPr>
              <w:fldChar w:fldCharType="begin"/>
            </w:r>
            <w:r>
              <w:rPr>
                <w:noProof/>
                <w:webHidden/>
              </w:rPr>
              <w:instrText xml:space="preserve"> PAGEREF _Toc221878923 \h </w:instrText>
            </w:r>
            <w:r>
              <w:rPr>
                <w:noProof/>
                <w:webHidden/>
              </w:rPr>
            </w:r>
            <w:r>
              <w:rPr>
                <w:noProof/>
                <w:webHidden/>
              </w:rPr>
              <w:fldChar w:fldCharType="separate"/>
            </w:r>
            <w:r>
              <w:rPr>
                <w:noProof/>
                <w:webHidden/>
              </w:rPr>
              <w:t>131</w:t>
            </w:r>
            <w:r>
              <w:rPr>
                <w:noProof/>
                <w:webHidden/>
              </w:rPr>
              <w:fldChar w:fldCharType="end"/>
            </w:r>
          </w:hyperlink>
        </w:p>
        <w:p w14:paraId="00537901" w14:textId="334A469C" w:rsidR="00893386" w:rsidRDefault="00893386">
          <w:pPr>
            <w:pStyle w:val="TOC3"/>
            <w:tabs>
              <w:tab w:val="right" w:leader="dot" w:pos="9016"/>
            </w:tabs>
            <w:rPr>
              <w:rFonts w:eastAsiaTheme="minorEastAsia"/>
              <w:noProof/>
              <w:kern w:val="2"/>
              <w:sz w:val="24"/>
              <w:szCs w:val="24"/>
              <w:lang w:eastAsia="en-GB"/>
              <w14:ligatures w14:val="standardContextual"/>
            </w:rPr>
          </w:pPr>
          <w:hyperlink w:anchor="_Toc221878924" w:history="1">
            <w:r w:rsidRPr="00463FF9">
              <w:rPr>
                <w:rStyle w:val="Hyperlink"/>
                <w:rFonts w:eastAsiaTheme="majorEastAsia" w:cstheme="majorBidi"/>
                <w:i/>
                <w:noProof/>
              </w:rPr>
              <w:t>4.3.1 Topology</w:t>
            </w:r>
            <w:r>
              <w:rPr>
                <w:noProof/>
                <w:webHidden/>
              </w:rPr>
              <w:tab/>
            </w:r>
            <w:r>
              <w:rPr>
                <w:noProof/>
                <w:webHidden/>
              </w:rPr>
              <w:fldChar w:fldCharType="begin"/>
            </w:r>
            <w:r>
              <w:rPr>
                <w:noProof/>
                <w:webHidden/>
              </w:rPr>
              <w:instrText xml:space="preserve"> PAGEREF _Toc221878924 \h </w:instrText>
            </w:r>
            <w:r>
              <w:rPr>
                <w:noProof/>
                <w:webHidden/>
              </w:rPr>
            </w:r>
            <w:r>
              <w:rPr>
                <w:noProof/>
                <w:webHidden/>
              </w:rPr>
              <w:fldChar w:fldCharType="separate"/>
            </w:r>
            <w:r>
              <w:rPr>
                <w:noProof/>
                <w:webHidden/>
              </w:rPr>
              <w:t>132</w:t>
            </w:r>
            <w:r>
              <w:rPr>
                <w:noProof/>
                <w:webHidden/>
              </w:rPr>
              <w:fldChar w:fldCharType="end"/>
            </w:r>
          </w:hyperlink>
        </w:p>
        <w:p w14:paraId="1D55C4F3" w14:textId="28836DB3" w:rsidR="00893386" w:rsidRDefault="00893386">
          <w:pPr>
            <w:pStyle w:val="TOC3"/>
            <w:tabs>
              <w:tab w:val="right" w:leader="dot" w:pos="9016"/>
            </w:tabs>
            <w:rPr>
              <w:rFonts w:eastAsiaTheme="minorEastAsia"/>
              <w:noProof/>
              <w:kern w:val="2"/>
              <w:sz w:val="24"/>
              <w:szCs w:val="24"/>
              <w:lang w:eastAsia="en-GB"/>
              <w14:ligatures w14:val="standardContextual"/>
            </w:rPr>
          </w:pPr>
          <w:hyperlink w:anchor="_Toc221878925" w:history="1">
            <w:r w:rsidRPr="00463FF9">
              <w:rPr>
                <w:rStyle w:val="Hyperlink"/>
                <w:rFonts w:eastAsiaTheme="majorEastAsia" w:cstheme="majorBidi"/>
                <w:i/>
                <w:noProof/>
              </w:rPr>
              <w:t>4.3.2 Osteoarchaeology</w:t>
            </w:r>
            <w:r>
              <w:rPr>
                <w:noProof/>
                <w:webHidden/>
              </w:rPr>
              <w:tab/>
            </w:r>
            <w:r>
              <w:rPr>
                <w:noProof/>
                <w:webHidden/>
              </w:rPr>
              <w:fldChar w:fldCharType="begin"/>
            </w:r>
            <w:r>
              <w:rPr>
                <w:noProof/>
                <w:webHidden/>
              </w:rPr>
              <w:instrText xml:space="preserve"> PAGEREF _Toc221878925 \h </w:instrText>
            </w:r>
            <w:r>
              <w:rPr>
                <w:noProof/>
                <w:webHidden/>
              </w:rPr>
            </w:r>
            <w:r>
              <w:rPr>
                <w:noProof/>
                <w:webHidden/>
              </w:rPr>
              <w:fldChar w:fldCharType="separate"/>
            </w:r>
            <w:r>
              <w:rPr>
                <w:noProof/>
                <w:webHidden/>
              </w:rPr>
              <w:t>134</w:t>
            </w:r>
            <w:r>
              <w:rPr>
                <w:noProof/>
                <w:webHidden/>
              </w:rPr>
              <w:fldChar w:fldCharType="end"/>
            </w:r>
          </w:hyperlink>
        </w:p>
        <w:p w14:paraId="7E7170D9" w14:textId="051CAF15" w:rsidR="00893386" w:rsidRDefault="00893386">
          <w:pPr>
            <w:pStyle w:val="TOC3"/>
            <w:tabs>
              <w:tab w:val="right" w:leader="dot" w:pos="9016"/>
            </w:tabs>
            <w:rPr>
              <w:rFonts w:eastAsiaTheme="minorEastAsia"/>
              <w:noProof/>
              <w:kern w:val="2"/>
              <w:sz w:val="24"/>
              <w:szCs w:val="24"/>
              <w:lang w:eastAsia="en-GB"/>
              <w14:ligatures w14:val="standardContextual"/>
            </w:rPr>
          </w:pPr>
          <w:hyperlink w:anchor="_Toc221878926" w:history="1">
            <w:r w:rsidRPr="00463FF9">
              <w:rPr>
                <w:rStyle w:val="Hyperlink"/>
                <w:rFonts w:eastAsiaTheme="majorEastAsia" w:cstheme="majorBidi"/>
                <w:i/>
                <w:noProof/>
              </w:rPr>
              <w:t>4.3.3 Radiocarbon and Magnetic testing</w:t>
            </w:r>
            <w:r>
              <w:rPr>
                <w:noProof/>
                <w:webHidden/>
              </w:rPr>
              <w:tab/>
            </w:r>
            <w:r>
              <w:rPr>
                <w:noProof/>
                <w:webHidden/>
              </w:rPr>
              <w:fldChar w:fldCharType="begin"/>
            </w:r>
            <w:r>
              <w:rPr>
                <w:noProof/>
                <w:webHidden/>
              </w:rPr>
              <w:instrText xml:space="preserve"> PAGEREF _Toc221878926 \h </w:instrText>
            </w:r>
            <w:r>
              <w:rPr>
                <w:noProof/>
                <w:webHidden/>
              </w:rPr>
            </w:r>
            <w:r>
              <w:rPr>
                <w:noProof/>
                <w:webHidden/>
              </w:rPr>
              <w:fldChar w:fldCharType="separate"/>
            </w:r>
            <w:r>
              <w:rPr>
                <w:noProof/>
                <w:webHidden/>
              </w:rPr>
              <w:t>135</w:t>
            </w:r>
            <w:r>
              <w:rPr>
                <w:noProof/>
                <w:webHidden/>
              </w:rPr>
              <w:fldChar w:fldCharType="end"/>
            </w:r>
          </w:hyperlink>
        </w:p>
        <w:p w14:paraId="61032380" w14:textId="0E3F3CC6" w:rsidR="00893386" w:rsidRDefault="00893386">
          <w:pPr>
            <w:pStyle w:val="TOC4"/>
            <w:tabs>
              <w:tab w:val="right" w:leader="dot" w:pos="9016"/>
            </w:tabs>
            <w:rPr>
              <w:rFonts w:eastAsiaTheme="minorEastAsia"/>
              <w:noProof/>
              <w:kern w:val="2"/>
              <w:sz w:val="24"/>
              <w:szCs w:val="24"/>
              <w:lang w:eastAsia="en-GB"/>
              <w14:ligatures w14:val="standardContextual"/>
            </w:rPr>
          </w:pPr>
          <w:hyperlink w:anchor="_Toc221878927" w:history="1">
            <w:r w:rsidRPr="00463FF9">
              <w:rPr>
                <w:rStyle w:val="Hyperlink"/>
                <w:rFonts w:eastAsiaTheme="majorEastAsia" w:cstheme="majorBidi"/>
                <w:i/>
                <w:iCs/>
                <w:noProof/>
              </w:rPr>
              <w:t>4.3.3.1 Radiocarbon testing</w:t>
            </w:r>
            <w:r>
              <w:rPr>
                <w:noProof/>
                <w:webHidden/>
              </w:rPr>
              <w:tab/>
            </w:r>
            <w:r>
              <w:rPr>
                <w:noProof/>
                <w:webHidden/>
              </w:rPr>
              <w:fldChar w:fldCharType="begin"/>
            </w:r>
            <w:r>
              <w:rPr>
                <w:noProof/>
                <w:webHidden/>
              </w:rPr>
              <w:instrText xml:space="preserve"> PAGEREF _Toc221878927 \h </w:instrText>
            </w:r>
            <w:r>
              <w:rPr>
                <w:noProof/>
                <w:webHidden/>
              </w:rPr>
            </w:r>
            <w:r>
              <w:rPr>
                <w:noProof/>
                <w:webHidden/>
              </w:rPr>
              <w:fldChar w:fldCharType="separate"/>
            </w:r>
            <w:r>
              <w:rPr>
                <w:noProof/>
                <w:webHidden/>
              </w:rPr>
              <w:t>135</w:t>
            </w:r>
            <w:r>
              <w:rPr>
                <w:noProof/>
                <w:webHidden/>
              </w:rPr>
              <w:fldChar w:fldCharType="end"/>
            </w:r>
          </w:hyperlink>
        </w:p>
        <w:p w14:paraId="5075CA47" w14:textId="675BFD24" w:rsidR="00893386" w:rsidRDefault="00893386">
          <w:pPr>
            <w:pStyle w:val="TOC4"/>
            <w:tabs>
              <w:tab w:val="right" w:leader="dot" w:pos="9016"/>
            </w:tabs>
            <w:rPr>
              <w:rFonts w:eastAsiaTheme="minorEastAsia"/>
              <w:noProof/>
              <w:kern w:val="2"/>
              <w:sz w:val="24"/>
              <w:szCs w:val="24"/>
              <w:lang w:eastAsia="en-GB"/>
              <w14:ligatures w14:val="standardContextual"/>
            </w:rPr>
          </w:pPr>
          <w:hyperlink w:anchor="_Toc221878928" w:history="1">
            <w:r w:rsidRPr="00463FF9">
              <w:rPr>
                <w:rStyle w:val="Hyperlink"/>
                <w:rFonts w:eastAsiaTheme="majorEastAsia" w:cstheme="majorBidi"/>
                <w:i/>
                <w:iCs/>
                <w:noProof/>
              </w:rPr>
              <w:t>4.3.3.2 Magnetic testing</w:t>
            </w:r>
            <w:r>
              <w:rPr>
                <w:noProof/>
                <w:webHidden/>
              </w:rPr>
              <w:tab/>
            </w:r>
            <w:r>
              <w:rPr>
                <w:noProof/>
                <w:webHidden/>
              </w:rPr>
              <w:fldChar w:fldCharType="begin"/>
            </w:r>
            <w:r>
              <w:rPr>
                <w:noProof/>
                <w:webHidden/>
              </w:rPr>
              <w:instrText xml:space="preserve"> PAGEREF _Toc221878928 \h </w:instrText>
            </w:r>
            <w:r>
              <w:rPr>
                <w:noProof/>
                <w:webHidden/>
              </w:rPr>
            </w:r>
            <w:r>
              <w:rPr>
                <w:noProof/>
                <w:webHidden/>
              </w:rPr>
              <w:fldChar w:fldCharType="separate"/>
            </w:r>
            <w:r>
              <w:rPr>
                <w:noProof/>
                <w:webHidden/>
              </w:rPr>
              <w:t>136</w:t>
            </w:r>
            <w:r>
              <w:rPr>
                <w:noProof/>
                <w:webHidden/>
              </w:rPr>
              <w:fldChar w:fldCharType="end"/>
            </w:r>
          </w:hyperlink>
        </w:p>
        <w:p w14:paraId="51DDEB65" w14:textId="7B7CE33A" w:rsidR="00893386" w:rsidRDefault="00893386">
          <w:pPr>
            <w:pStyle w:val="TOC3"/>
            <w:tabs>
              <w:tab w:val="right" w:leader="dot" w:pos="9016"/>
            </w:tabs>
            <w:rPr>
              <w:rFonts w:eastAsiaTheme="minorEastAsia"/>
              <w:noProof/>
              <w:kern w:val="2"/>
              <w:sz w:val="24"/>
              <w:szCs w:val="24"/>
              <w:lang w:eastAsia="en-GB"/>
              <w14:ligatures w14:val="standardContextual"/>
            </w:rPr>
          </w:pPr>
          <w:hyperlink w:anchor="_Toc221878929" w:history="1">
            <w:r w:rsidRPr="00463FF9">
              <w:rPr>
                <w:rStyle w:val="Hyperlink"/>
                <w:rFonts w:eastAsiaTheme="majorEastAsia" w:cstheme="majorBidi"/>
                <w:i/>
                <w:noProof/>
              </w:rPr>
              <w:t>4.3.4 Metal alloy testing</w:t>
            </w:r>
            <w:r>
              <w:rPr>
                <w:noProof/>
                <w:webHidden/>
              </w:rPr>
              <w:tab/>
            </w:r>
            <w:r>
              <w:rPr>
                <w:noProof/>
                <w:webHidden/>
              </w:rPr>
              <w:fldChar w:fldCharType="begin"/>
            </w:r>
            <w:r>
              <w:rPr>
                <w:noProof/>
                <w:webHidden/>
              </w:rPr>
              <w:instrText xml:space="preserve"> PAGEREF _Toc221878929 \h </w:instrText>
            </w:r>
            <w:r>
              <w:rPr>
                <w:noProof/>
                <w:webHidden/>
              </w:rPr>
            </w:r>
            <w:r>
              <w:rPr>
                <w:noProof/>
                <w:webHidden/>
              </w:rPr>
              <w:fldChar w:fldCharType="separate"/>
            </w:r>
            <w:r>
              <w:rPr>
                <w:noProof/>
                <w:webHidden/>
              </w:rPr>
              <w:t>138</w:t>
            </w:r>
            <w:r>
              <w:rPr>
                <w:noProof/>
                <w:webHidden/>
              </w:rPr>
              <w:fldChar w:fldCharType="end"/>
            </w:r>
          </w:hyperlink>
        </w:p>
        <w:p w14:paraId="499C6738" w14:textId="300655A0" w:rsidR="00893386" w:rsidRDefault="00893386">
          <w:pPr>
            <w:pStyle w:val="TOC4"/>
            <w:tabs>
              <w:tab w:val="right" w:leader="dot" w:pos="9016"/>
            </w:tabs>
            <w:rPr>
              <w:rFonts w:eastAsiaTheme="minorEastAsia"/>
              <w:noProof/>
              <w:kern w:val="2"/>
              <w:sz w:val="24"/>
              <w:szCs w:val="24"/>
              <w:lang w:eastAsia="en-GB"/>
              <w14:ligatures w14:val="standardContextual"/>
            </w:rPr>
          </w:pPr>
          <w:hyperlink w:anchor="_Toc221878930" w:history="1">
            <w:r w:rsidRPr="00463FF9">
              <w:rPr>
                <w:rStyle w:val="Hyperlink"/>
                <w:rFonts w:eastAsiaTheme="majorEastAsia" w:cstheme="majorBidi"/>
                <w:i/>
                <w:iCs/>
                <w:noProof/>
              </w:rPr>
              <w:t>4.3.4.1 Atomic Absorption Spectrophotometry</w:t>
            </w:r>
            <w:r>
              <w:rPr>
                <w:noProof/>
                <w:webHidden/>
              </w:rPr>
              <w:tab/>
            </w:r>
            <w:r>
              <w:rPr>
                <w:noProof/>
                <w:webHidden/>
              </w:rPr>
              <w:fldChar w:fldCharType="begin"/>
            </w:r>
            <w:r>
              <w:rPr>
                <w:noProof/>
                <w:webHidden/>
              </w:rPr>
              <w:instrText xml:space="preserve"> PAGEREF _Toc221878930 \h </w:instrText>
            </w:r>
            <w:r>
              <w:rPr>
                <w:noProof/>
                <w:webHidden/>
              </w:rPr>
            </w:r>
            <w:r>
              <w:rPr>
                <w:noProof/>
                <w:webHidden/>
              </w:rPr>
              <w:fldChar w:fldCharType="separate"/>
            </w:r>
            <w:r>
              <w:rPr>
                <w:noProof/>
                <w:webHidden/>
              </w:rPr>
              <w:t>139</w:t>
            </w:r>
            <w:r>
              <w:rPr>
                <w:noProof/>
                <w:webHidden/>
              </w:rPr>
              <w:fldChar w:fldCharType="end"/>
            </w:r>
          </w:hyperlink>
        </w:p>
        <w:p w14:paraId="1030ADE8" w14:textId="3AEEECCB" w:rsidR="00893386" w:rsidRDefault="00893386">
          <w:pPr>
            <w:pStyle w:val="TOC4"/>
            <w:tabs>
              <w:tab w:val="right" w:leader="dot" w:pos="9016"/>
            </w:tabs>
            <w:rPr>
              <w:rFonts w:eastAsiaTheme="minorEastAsia"/>
              <w:noProof/>
              <w:kern w:val="2"/>
              <w:sz w:val="24"/>
              <w:szCs w:val="24"/>
              <w:lang w:eastAsia="en-GB"/>
              <w14:ligatures w14:val="standardContextual"/>
            </w:rPr>
          </w:pPr>
          <w:hyperlink w:anchor="_Toc221878931" w:history="1">
            <w:r w:rsidRPr="00463FF9">
              <w:rPr>
                <w:rStyle w:val="Hyperlink"/>
                <w:rFonts w:eastAsiaTheme="majorEastAsia" w:cstheme="majorBidi"/>
                <w:i/>
                <w:iCs/>
                <w:noProof/>
              </w:rPr>
              <w:t>4.3.4.2 X-ray Fluorescence</w:t>
            </w:r>
            <w:r>
              <w:rPr>
                <w:noProof/>
                <w:webHidden/>
              </w:rPr>
              <w:tab/>
            </w:r>
            <w:r>
              <w:rPr>
                <w:noProof/>
                <w:webHidden/>
              </w:rPr>
              <w:fldChar w:fldCharType="begin"/>
            </w:r>
            <w:r>
              <w:rPr>
                <w:noProof/>
                <w:webHidden/>
              </w:rPr>
              <w:instrText xml:space="preserve"> PAGEREF _Toc221878931 \h </w:instrText>
            </w:r>
            <w:r>
              <w:rPr>
                <w:noProof/>
                <w:webHidden/>
              </w:rPr>
            </w:r>
            <w:r>
              <w:rPr>
                <w:noProof/>
                <w:webHidden/>
              </w:rPr>
              <w:fldChar w:fldCharType="separate"/>
            </w:r>
            <w:r>
              <w:rPr>
                <w:noProof/>
                <w:webHidden/>
              </w:rPr>
              <w:t>140</w:t>
            </w:r>
            <w:r>
              <w:rPr>
                <w:noProof/>
                <w:webHidden/>
              </w:rPr>
              <w:fldChar w:fldCharType="end"/>
            </w:r>
          </w:hyperlink>
        </w:p>
        <w:p w14:paraId="368C5999" w14:textId="237F6E15" w:rsidR="00893386" w:rsidRDefault="00893386">
          <w:pPr>
            <w:pStyle w:val="TOC3"/>
            <w:tabs>
              <w:tab w:val="right" w:leader="dot" w:pos="9016"/>
            </w:tabs>
            <w:rPr>
              <w:rFonts w:eastAsiaTheme="minorEastAsia"/>
              <w:noProof/>
              <w:kern w:val="2"/>
              <w:sz w:val="24"/>
              <w:szCs w:val="24"/>
              <w:lang w:eastAsia="en-GB"/>
              <w14:ligatures w14:val="standardContextual"/>
            </w:rPr>
          </w:pPr>
          <w:hyperlink w:anchor="_Toc221878932" w:history="1">
            <w:r w:rsidRPr="00463FF9">
              <w:rPr>
                <w:rStyle w:val="Hyperlink"/>
                <w:rFonts w:eastAsiaTheme="majorEastAsia" w:cstheme="majorBidi"/>
                <w:i/>
                <w:noProof/>
              </w:rPr>
              <w:t>4.3.5 Summation of discussion on Nornour</w:t>
            </w:r>
            <w:r>
              <w:rPr>
                <w:noProof/>
                <w:webHidden/>
              </w:rPr>
              <w:tab/>
            </w:r>
            <w:r>
              <w:rPr>
                <w:noProof/>
                <w:webHidden/>
              </w:rPr>
              <w:fldChar w:fldCharType="begin"/>
            </w:r>
            <w:r>
              <w:rPr>
                <w:noProof/>
                <w:webHidden/>
              </w:rPr>
              <w:instrText xml:space="preserve"> PAGEREF _Toc221878932 \h </w:instrText>
            </w:r>
            <w:r>
              <w:rPr>
                <w:noProof/>
                <w:webHidden/>
              </w:rPr>
            </w:r>
            <w:r>
              <w:rPr>
                <w:noProof/>
                <w:webHidden/>
              </w:rPr>
              <w:fldChar w:fldCharType="separate"/>
            </w:r>
            <w:r>
              <w:rPr>
                <w:noProof/>
                <w:webHidden/>
              </w:rPr>
              <w:t>140</w:t>
            </w:r>
            <w:r>
              <w:rPr>
                <w:noProof/>
                <w:webHidden/>
              </w:rPr>
              <w:fldChar w:fldCharType="end"/>
            </w:r>
          </w:hyperlink>
        </w:p>
        <w:p w14:paraId="415624E3" w14:textId="4FB38BD3" w:rsidR="00893386" w:rsidRDefault="00893386">
          <w:pPr>
            <w:pStyle w:val="TOC2"/>
            <w:tabs>
              <w:tab w:val="right" w:leader="dot" w:pos="9016"/>
            </w:tabs>
            <w:rPr>
              <w:rFonts w:eastAsiaTheme="minorEastAsia"/>
              <w:b w:val="0"/>
              <w:bCs w:val="0"/>
              <w:noProof/>
              <w:kern w:val="2"/>
              <w:sz w:val="24"/>
              <w:szCs w:val="24"/>
              <w:lang w:eastAsia="en-GB"/>
              <w14:ligatures w14:val="standardContextual"/>
            </w:rPr>
          </w:pPr>
          <w:hyperlink w:anchor="_Toc221878933" w:history="1">
            <w:r w:rsidRPr="00463FF9">
              <w:rPr>
                <w:rStyle w:val="Hyperlink"/>
                <w:rFonts w:asciiTheme="majorHAnsi" w:eastAsiaTheme="majorEastAsia" w:hAnsiTheme="majorHAnsi" w:cstheme="majorBidi"/>
                <w:noProof/>
              </w:rPr>
              <w:t>4.4 Domestic shrines</w:t>
            </w:r>
            <w:r>
              <w:rPr>
                <w:noProof/>
                <w:webHidden/>
              </w:rPr>
              <w:tab/>
            </w:r>
            <w:r>
              <w:rPr>
                <w:noProof/>
                <w:webHidden/>
              </w:rPr>
              <w:fldChar w:fldCharType="begin"/>
            </w:r>
            <w:r>
              <w:rPr>
                <w:noProof/>
                <w:webHidden/>
              </w:rPr>
              <w:instrText xml:space="preserve"> PAGEREF _Toc221878933 \h </w:instrText>
            </w:r>
            <w:r>
              <w:rPr>
                <w:noProof/>
                <w:webHidden/>
              </w:rPr>
            </w:r>
            <w:r>
              <w:rPr>
                <w:noProof/>
                <w:webHidden/>
              </w:rPr>
              <w:fldChar w:fldCharType="separate"/>
            </w:r>
            <w:r>
              <w:rPr>
                <w:noProof/>
                <w:webHidden/>
              </w:rPr>
              <w:t>155</w:t>
            </w:r>
            <w:r>
              <w:rPr>
                <w:noProof/>
                <w:webHidden/>
              </w:rPr>
              <w:fldChar w:fldCharType="end"/>
            </w:r>
          </w:hyperlink>
        </w:p>
        <w:p w14:paraId="20D1FE4B" w14:textId="6B60A66D" w:rsidR="00893386" w:rsidRDefault="00893386">
          <w:pPr>
            <w:pStyle w:val="TOC2"/>
            <w:tabs>
              <w:tab w:val="right" w:leader="dot" w:pos="9016"/>
            </w:tabs>
            <w:rPr>
              <w:rFonts w:eastAsiaTheme="minorEastAsia"/>
              <w:b w:val="0"/>
              <w:bCs w:val="0"/>
              <w:noProof/>
              <w:kern w:val="2"/>
              <w:sz w:val="24"/>
              <w:szCs w:val="24"/>
              <w:lang w:eastAsia="en-GB"/>
              <w14:ligatures w14:val="standardContextual"/>
            </w:rPr>
          </w:pPr>
          <w:hyperlink w:anchor="_Toc221878934" w:history="1">
            <w:r w:rsidRPr="00463FF9">
              <w:rPr>
                <w:rStyle w:val="Hyperlink"/>
                <w:rFonts w:asciiTheme="majorHAnsi" w:eastAsiaTheme="majorEastAsia" w:hAnsiTheme="majorHAnsi" w:cstheme="majorBidi"/>
                <w:noProof/>
              </w:rPr>
              <w:t>4.5 Roman altar</w:t>
            </w:r>
            <w:r>
              <w:rPr>
                <w:noProof/>
                <w:webHidden/>
              </w:rPr>
              <w:tab/>
            </w:r>
            <w:r>
              <w:rPr>
                <w:noProof/>
                <w:webHidden/>
              </w:rPr>
              <w:fldChar w:fldCharType="begin"/>
            </w:r>
            <w:r>
              <w:rPr>
                <w:noProof/>
                <w:webHidden/>
              </w:rPr>
              <w:instrText xml:space="preserve"> PAGEREF _Toc221878934 \h </w:instrText>
            </w:r>
            <w:r>
              <w:rPr>
                <w:noProof/>
                <w:webHidden/>
              </w:rPr>
            </w:r>
            <w:r>
              <w:rPr>
                <w:noProof/>
                <w:webHidden/>
              </w:rPr>
              <w:fldChar w:fldCharType="separate"/>
            </w:r>
            <w:r>
              <w:rPr>
                <w:noProof/>
                <w:webHidden/>
              </w:rPr>
              <w:t>156</w:t>
            </w:r>
            <w:r>
              <w:rPr>
                <w:noProof/>
                <w:webHidden/>
              </w:rPr>
              <w:fldChar w:fldCharType="end"/>
            </w:r>
          </w:hyperlink>
        </w:p>
        <w:p w14:paraId="33155751" w14:textId="4F04EDB5" w:rsidR="00893386" w:rsidRDefault="00893386">
          <w:pPr>
            <w:pStyle w:val="TOC3"/>
            <w:tabs>
              <w:tab w:val="right" w:leader="dot" w:pos="9016"/>
            </w:tabs>
            <w:rPr>
              <w:rFonts w:eastAsiaTheme="minorEastAsia"/>
              <w:noProof/>
              <w:kern w:val="2"/>
              <w:sz w:val="24"/>
              <w:szCs w:val="24"/>
              <w:lang w:eastAsia="en-GB"/>
              <w14:ligatures w14:val="standardContextual"/>
            </w:rPr>
          </w:pPr>
          <w:hyperlink w:anchor="_Toc221878935" w:history="1">
            <w:r w:rsidRPr="00463FF9">
              <w:rPr>
                <w:rStyle w:val="Hyperlink"/>
                <w:rFonts w:eastAsiaTheme="majorEastAsia" w:cstheme="majorBidi"/>
                <w:i/>
                <w:noProof/>
              </w:rPr>
              <w:t>4.5.1 Iconography</w:t>
            </w:r>
            <w:r>
              <w:rPr>
                <w:noProof/>
                <w:webHidden/>
              </w:rPr>
              <w:tab/>
            </w:r>
            <w:r>
              <w:rPr>
                <w:noProof/>
                <w:webHidden/>
              </w:rPr>
              <w:fldChar w:fldCharType="begin"/>
            </w:r>
            <w:r>
              <w:rPr>
                <w:noProof/>
                <w:webHidden/>
              </w:rPr>
              <w:instrText xml:space="preserve"> PAGEREF _Toc221878935 \h </w:instrText>
            </w:r>
            <w:r>
              <w:rPr>
                <w:noProof/>
                <w:webHidden/>
              </w:rPr>
            </w:r>
            <w:r>
              <w:rPr>
                <w:noProof/>
                <w:webHidden/>
              </w:rPr>
              <w:fldChar w:fldCharType="separate"/>
            </w:r>
            <w:r>
              <w:rPr>
                <w:noProof/>
                <w:webHidden/>
              </w:rPr>
              <w:t>160</w:t>
            </w:r>
            <w:r>
              <w:rPr>
                <w:noProof/>
                <w:webHidden/>
              </w:rPr>
              <w:fldChar w:fldCharType="end"/>
            </w:r>
          </w:hyperlink>
        </w:p>
        <w:p w14:paraId="54C3909F" w14:textId="692E1A9D" w:rsidR="00893386" w:rsidRDefault="00893386">
          <w:pPr>
            <w:pStyle w:val="TOC3"/>
            <w:tabs>
              <w:tab w:val="right" w:leader="dot" w:pos="9016"/>
            </w:tabs>
            <w:rPr>
              <w:rFonts w:eastAsiaTheme="minorEastAsia"/>
              <w:noProof/>
              <w:kern w:val="2"/>
              <w:sz w:val="24"/>
              <w:szCs w:val="24"/>
              <w:lang w:eastAsia="en-GB"/>
              <w14:ligatures w14:val="standardContextual"/>
            </w:rPr>
          </w:pPr>
          <w:hyperlink w:anchor="_Toc221878936" w:history="1">
            <w:r w:rsidRPr="00463FF9">
              <w:rPr>
                <w:rStyle w:val="Hyperlink"/>
                <w:rFonts w:eastAsiaTheme="majorEastAsia" w:cstheme="majorBidi"/>
                <w:i/>
                <w:noProof/>
              </w:rPr>
              <w:t>4.5.2 Stone masonry</w:t>
            </w:r>
            <w:r>
              <w:rPr>
                <w:noProof/>
                <w:webHidden/>
              </w:rPr>
              <w:tab/>
            </w:r>
            <w:r>
              <w:rPr>
                <w:noProof/>
                <w:webHidden/>
              </w:rPr>
              <w:fldChar w:fldCharType="begin"/>
            </w:r>
            <w:r>
              <w:rPr>
                <w:noProof/>
                <w:webHidden/>
              </w:rPr>
              <w:instrText xml:space="preserve"> PAGEREF _Toc221878936 \h </w:instrText>
            </w:r>
            <w:r>
              <w:rPr>
                <w:noProof/>
                <w:webHidden/>
              </w:rPr>
            </w:r>
            <w:r>
              <w:rPr>
                <w:noProof/>
                <w:webHidden/>
              </w:rPr>
              <w:fldChar w:fldCharType="separate"/>
            </w:r>
            <w:r>
              <w:rPr>
                <w:noProof/>
                <w:webHidden/>
              </w:rPr>
              <w:t>163</w:t>
            </w:r>
            <w:r>
              <w:rPr>
                <w:noProof/>
                <w:webHidden/>
              </w:rPr>
              <w:fldChar w:fldCharType="end"/>
            </w:r>
          </w:hyperlink>
        </w:p>
        <w:p w14:paraId="6D900790" w14:textId="62B0658B" w:rsidR="00893386" w:rsidRDefault="00893386">
          <w:pPr>
            <w:pStyle w:val="TOC2"/>
            <w:tabs>
              <w:tab w:val="right" w:leader="dot" w:pos="9016"/>
            </w:tabs>
            <w:rPr>
              <w:rFonts w:eastAsiaTheme="minorEastAsia"/>
              <w:b w:val="0"/>
              <w:bCs w:val="0"/>
              <w:noProof/>
              <w:kern w:val="2"/>
              <w:sz w:val="24"/>
              <w:szCs w:val="24"/>
              <w:lang w:eastAsia="en-GB"/>
              <w14:ligatures w14:val="standardContextual"/>
            </w:rPr>
          </w:pPr>
          <w:hyperlink w:anchor="_Toc221878937" w:history="1">
            <w:r w:rsidRPr="00463FF9">
              <w:rPr>
                <w:rStyle w:val="Hyperlink"/>
                <w:rFonts w:asciiTheme="majorHAnsi" w:eastAsiaTheme="majorEastAsia" w:hAnsiTheme="majorHAnsi" w:cstheme="majorBidi"/>
                <w:noProof/>
              </w:rPr>
              <w:t>4.6 Romano-British fogou</w:t>
            </w:r>
            <w:r>
              <w:rPr>
                <w:noProof/>
                <w:webHidden/>
              </w:rPr>
              <w:tab/>
            </w:r>
            <w:r>
              <w:rPr>
                <w:noProof/>
                <w:webHidden/>
              </w:rPr>
              <w:fldChar w:fldCharType="begin"/>
            </w:r>
            <w:r>
              <w:rPr>
                <w:noProof/>
                <w:webHidden/>
              </w:rPr>
              <w:instrText xml:space="preserve"> PAGEREF _Toc221878937 \h </w:instrText>
            </w:r>
            <w:r>
              <w:rPr>
                <w:noProof/>
                <w:webHidden/>
              </w:rPr>
            </w:r>
            <w:r>
              <w:rPr>
                <w:noProof/>
                <w:webHidden/>
              </w:rPr>
              <w:fldChar w:fldCharType="separate"/>
            </w:r>
            <w:r>
              <w:rPr>
                <w:noProof/>
                <w:webHidden/>
              </w:rPr>
              <w:t>163</w:t>
            </w:r>
            <w:r>
              <w:rPr>
                <w:noProof/>
                <w:webHidden/>
              </w:rPr>
              <w:fldChar w:fldCharType="end"/>
            </w:r>
          </w:hyperlink>
        </w:p>
        <w:p w14:paraId="497F1D6B" w14:textId="0C9585BD" w:rsidR="00893386" w:rsidRDefault="00893386">
          <w:pPr>
            <w:pStyle w:val="TOC2"/>
            <w:tabs>
              <w:tab w:val="right" w:leader="dot" w:pos="9016"/>
            </w:tabs>
            <w:rPr>
              <w:rFonts w:eastAsiaTheme="minorEastAsia"/>
              <w:b w:val="0"/>
              <w:bCs w:val="0"/>
              <w:noProof/>
              <w:kern w:val="2"/>
              <w:sz w:val="24"/>
              <w:szCs w:val="24"/>
              <w:lang w:eastAsia="en-GB"/>
              <w14:ligatures w14:val="standardContextual"/>
            </w:rPr>
          </w:pPr>
          <w:hyperlink w:anchor="_Toc221878938" w:history="1">
            <w:r w:rsidRPr="00463FF9">
              <w:rPr>
                <w:rStyle w:val="Hyperlink"/>
                <w:rFonts w:asciiTheme="majorHAnsi" w:eastAsiaTheme="majorEastAsia" w:hAnsiTheme="majorHAnsi" w:cstheme="majorBidi"/>
                <w:noProof/>
              </w:rPr>
              <w:t>4.7 Geographical spread of finds</w:t>
            </w:r>
            <w:r>
              <w:rPr>
                <w:noProof/>
                <w:webHidden/>
              </w:rPr>
              <w:tab/>
            </w:r>
            <w:r>
              <w:rPr>
                <w:noProof/>
                <w:webHidden/>
              </w:rPr>
              <w:fldChar w:fldCharType="begin"/>
            </w:r>
            <w:r>
              <w:rPr>
                <w:noProof/>
                <w:webHidden/>
              </w:rPr>
              <w:instrText xml:space="preserve"> PAGEREF _Toc221878938 \h </w:instrText>
            </w:r>
            <w:r>
              <w:rPr>
                <w:noProof/>
                <w:webHidden/>
              </w:rPr>
            </w:r>
            <w:r>
              <w:rPr>
                <w:noProof/>
                <w:webHidden/>
              </w:rPr>
              <w:fldChar w:fldCharType="separate"/>
            </w:r>
            <w:r>
              <w:rPr>
                <w:noProof/>
                <w:webHidden/>
              </w:rPr>
              <w:t>165</w:t>
            </w:r>
            <w:r>
              <w:rPr>
                <w:noProof/>
                <w:webHidden/>
              </w:rPr>
              <w:fldChar w:fldCharType="end"/>
            </w:r>
          </w:hyperlink>
        </w:p>
        <w:p w14:paraId="2C986053" w14:textId="1139D6F5" w:rsidR="00893386" w:rsidRDefault="00893386">
          <w:pPr>
            <w:pStyle w:val="TOC2"/>
            <w:tabs>
              <w:tab w:val="right" w:leader="dot" w:pos="9016"/>
            </w:tabs>
            <w:rPr>
              <w:rFonts w:eastAsiaTheme="minorEastAsia"/>
              <w:b w:val="0"/>
              <w:bCs w:val="0"/>
              <w:noProof/>
              <w:kern w:val="2"/>
              <w:sz w:val="24"/>
              <w:szCs w:val="24"/>
              <w:lang w:eastAsia="en-GB"/>
              <w14:ligatures w14:val="standardContextual"/>
            </w:rPr>
          </w:pPr>
          <w:hyperlink w:anchor="_Toc221878939" w:history="1">
            <w:r w:rsidRPr="00463FF9">
              <w:rPr>
                <w:rStyle w:val="Hyperlink"/>
                <w:noProof/>
              </w:rPr>
              <w:t>4.8 Brooch types</w:t>
            </w:r>
            <w:r>
              <w:rPr>
                <w:noProof/>
                <w:webHidden/>
              </w:rPr>
              <w:tab/>
            </w:r>
            <w:r>
              <w:rPr>
                <w:noProof/>
                <w:webHidden/>
              </w:rPr>
              <w:fldChar w:fldCharType="begin"/>
            </w:r>
            <w:r>
              <w:rPr>
                <w:noProof/>
                <w:webHidden/>
              </w:rPr>
              <w:instrText xml:space="preserve"> PAGEREF _Toc221878939 \h </w:instrText>
            </w:r>
            <w:r>
              <w:rPr>
                <w:noProof/>
                <w:webHidden/>
              </w:rPr>
            </w:r>
            <w:r>
              <w:rPr>
                <w:noProof/>
                <w:webHidden/>
              </w:rPr>
              <w:fldChar w:fldCharType="separate"/>
            </w:r>
            <w:r>
              <w:rPr>
                <w:noProof/>
                <w:webHidden/>
              </w:rPr>
              <w:t>180</w:t>
            </w:r>
            <w:r>
              <w:rPr>
                <w:noProof/>
                <w:webHidden/>
              </w:rPr>
              <w:fldChar w:fldCharType="end"/>
            </w:r>
          </w:hyperlink>
        </w:p>
        <w:p w14:paraId="6CB40A72" w14:textId="354CC752" w:rsidR="00893386" w:rsidRDefault="00893386">
          <w:pPr>
            <w:pStyle w:val="TOC3"/>
            <w:tabs>
              <w:tab w:val="right" w:leader="dot" w:pos="9016"/>
            </w:tabs>
            <w:rPr>
              <w:rFonts w:eastAsiaTheme="minorEastAsia"/>
              <w:noProof/>
              <w:kern w:val="2"/>
              <w:sz w:val="24"/>
              <w:szCs w:val="24"/>
              <w:lang w:eastAsia="en-GB"/>
              <w14:ligatures w14:val="standardContextual"/>
            </w:rPr>
          </w:pPr>
          <w:hyperlink w:anchor="_Toc221878940" w:history="1">
            <w:r w:rsidRPr="00463FF9">
              <w:rPr>
                <w:rStyle w:val="Hyperlink"/>
                <w:rFonts w:eastAsiaTheme="majorEastAsia" w:cstheme="majorBidi"/>
                <w:i/>
                <w:noProof/>
              </w:rPr>
              <w:t>4.8.1 Structural design</w:t>
            </w:r>
            <w:r>
              <w:rPr>
                <w:noProof/>
                <w:webHidden/>
              </w:rPr>
              <w:tab/>
            </w:r>
            <w:r>
              <w:rPr>
                <w:noProof/>
                <w:webHidden/>
              </w:rPr>
              <w:fldChar w:fldCharType="begin"/>
            </w:r>
            <w:r>
              <w:rPr>
                <w:noProof/>
                <w:webHidden/>
              </w:rPr>
              <w:instrText xml:space="preserve"> PAGEREF _Toc221878940 \h </w:instrText>
            </w:r>
            <w:r>
              <w:rPr>
                <w:noProof/>
                <w:webHidden/>
              </w:rPr>
            </w:r>
            <w:r>
              <w:rPr>
                <w:noProof/>
                <w:webHidden/>
              </w:rPr>
              <w:fldChar w:fldCharType="separate"/>
            </w:r>
            <w:r>
              <w:rPr>
                <w:noProof/>
                <w:webHidden/>
              </w:rPr>
              <w:t>180</w:t>
            </w:r>
            <w:r>
              <w:rPr>
                <w:noProof/>
                <w:webHidden/>
              </w:rPr>
              <w:fldChar w:fldCharType="end"/>
            </w:r>
          </w:hyperlink>
        </w:p>
        <w:p w14:paraId="52019D64" w14:textId="306F5F5E" w:rsidR="00893386" w:rsidRDefault="00893386">
          <w:pPr>
            <w:pStyle w:val="TOC3"/>
            <w:tabs>
              <w:tab w:val="right" w:leader="dot" w:pos="9016"/>
            </w:tabs>
            <w:rPr>
              <w:rFonts w:eastAsiaTheme="minorEastAsia"/>
              <w:noProof/>
              <w:kern w:val="2"/>
              <w:sz w:val="24"/>
              <w:szCs w:val="24"/>
              <w:lang w:eastAsia="en-GB"/>
              <w14:ligatures w14:val="standardContextual"/>
            </w:rPr>
          </w:pPr>
          <w:hyperlink w:anchor="_Toc221878941" w:history="1">
            <w:r w:rsidRPr="00463FF9">
              <w:rPr>
                <w:rStyle w:val="Hyperlink"/>
                <w:rFonts w:eastAsiaTheme="majorEastAsia" w:cstheme="majorBidi"/>
                <w:i/>
                <w:noProof/>
              </w:rPr>
              <w:t>4.8.2 Metallic content</w:t>
            </w:r>
            <w:r>
              <w:rPr>
                <w:noProof/>
                <w:webHidden/>
              </w:rPr>
              <w:tab/>
            </w:r>
            <w:r>
              <w:rPr>
                <w:noProof/>
                <w:webHidden/>
              </w:rPr>
              <w:fldChar w:fldCharType="begin"/>
            </w:r>
            <w:r>
              <w:rPr>
                <w:noProof/>
                <w:webHidden/>
              </w:rPr>
              <w:instrText xml:space="preserve"> PAGEREF _Toc221878941 \h </w:instrText>
            </w:r>
            <w:r>
              <w:rPr>
                <w:noProof/>
                <w:webHidden/>
              </w:rPr>
            </w:r>
            <w:r>
              <w:rPr>
                <w:noProof/>
                <w:webHidden/>
              </w:rPr>
              <w:fldChar w:fldCharType="separate"/>
            </w:r>
            <w:r>
              <w:rPr>
                <w:noProof/>
                <w:webHidden/>
              </w:rPr>
              <w:t>183</w:t>
            </w:r>
            <w:r>
              <w:rPr>
                <w:noProof/>
                <w:webHidden/>
              </w:rPr>
              <w:fldChar w:fldCharType="end"/>
            </w:r>
          </w:hyperlink>
        </w:p>
        <w:p w14:paraId="22FFE769" w14:textId="13387A89" w:rsidR="00893386" w:rsidRDefault="00893386">
          <w:pPr>
            <w:pStyle w:val="TOC3"/>
            <w:tabs>
              <w:tab w:val="right" w:leader="dot" w:pos="9016"/>
            </w:tabs>
            <w:rPr>
              <w:rFonts w:eastAsiaTheme="minorEastAsia"/>
              <w:noProof/>
              <w:kern w:val="2"/>
              <w:sz w:val="24"/>
              <w:szCs w:val="24"/>
              <w:lang w:eastAsia="en-GB"/>
              <w14:ligatures w14:val="standardContextual"/>
            </w:rPr>
          </w:pPr>
          <w:hyperlink w:anchor="_Toc221878942" w:history="1">
            <w:r w:rsidRPr="00463FF9">
              <w:rPr>
                <w:rStyle w:val="Hyperlink"/>
                <w:rFonts w:eastAsiaTheme="majorEastAsia" w:cstheme="majorBidi"/>
                <w:i/>
                <w:noProof/>
              </w:rPr>
              <w:t>4.8.3 Enamel content</w:t>
            </w:r>
            <w:r>
              <w:rPr>
                <w:noProof/>
                <w:webHidden/>
              </w:rPr>
              <w:tab/>
            </w:r>
            <w:r>
              <w:rPr>
                <w:noProof/>
                <w:webHidden/>
              </w:rPr>
              <w:fldChar w:fldCharType="begin"/>
            </w:r>
            <w:r>
              <w:rPr>
                <w:noProof/>
                <w:webHidden/>
              </w:rPr>
              <w:instrText xml:space="preserve"> PAGEREF _Toc221878942 \h </w:instrText>
            </w:r>
            <w:r>
              <w:rPr>
                <w:noProof/>
                <w:webHidden/>
              </w:rPr>
            </w:r>
            <w:r>
              <w:rPr>
                <w:noProof/>
                <w:webHidden/>
              </w:rPr>
              <w:fldChar w:fldCharType="separate"/>
            </w:r>
            <w:r>
              <w:rPr>
                <w:noProof/>
                <w:webHidden/>
              </w:rPr>
              <w:t>184</w:t>
            </w:r>
            <w:r>
              <w:rPr>
                <w:noProof/>
                <w:webHidden/>
              </w:rPr>
              <w:fldChar w:fldCharType="end"/>
            </w:r>
          </w:hyperlink>
        </w:p>
        <w:p w14:paraId="4E5D7811" w14:textId="369361B2" w:rsidR="00893386" w:rsidRDefault="00893386">
          <w:pPr>
            <w:pStyle w:val="TOC3"/>
            <w:tabs>
              <w:tab w:val="right" w:leader="dot" w:pos="9016"/>
            </w:tabs>
            <w:rPr>
              <w:rFonts w:eastAsiaTheme="minorEastAsia"/>
              <w:noProof/>
              <w:kern w:val="2"/>
              <w:sz w:val="24"/>
              <w:szCs w:val="24"/>
              <w:lang w:eastAsia="en-GB"/>
              <w14:ligatures w14:val="standardContextual"/>
            </w:rPr>
          </w:pPr>
          <w:hyperlink w:anchor="_Toc221878943" w:history="1">
            <w:r w:rsidRPr="00463FF9">
              <w:rPr>
                <w:rStyle w:val="Hyperlink"/>
                <w:rFonts w:eastAsiaTheme="majorEastAsia" w:cstheme="majorBidi"/>
                <w:i/>
                <w:noProof/>
              </w:rPr>
              <w:t>4.8.4 Technique</w:t>
            </w:r>
            <w:r>
              <w:rPr>
                <w:noProof/>
                <w:webHidden/>
              </w:rPr>
              <w:tab/>
            </w:r>
            <w:r>
              <w:rPr>
                <w:noProof/>
                <w:webHidden/>
              </w:rPr>
              <w:fldChar w:fldCharType="begin"/>
            </w:r>
            <w:r>
              <w:rPr>
                <w:noProof/>
                <w:webHidden/>
              </w:rPr>
              <w:instrText xml:space="preserve"> PAGEREF _Toc221878943 \h </w:instrText>
            </w:r>
            <w:r>
              <w:rPr>
                <w:noProof/>
                <w:webHidden/>
              </w:rPr>
            </w:r>
            <w:r>
              <w:rPr>
                <w:noProof/>
                <w:webHidden/>
              </w:rPr>
              <w:fldChar w:fldCharType="separate"/>
            </w:r>
            <w:r>
              <w:rPr>
                <w:noProof/>
                <w:webHidden/>
              </w:rPr>
              <w:t>184</w:t>
            </w:r>
            <w:r>
              <w:rPr>
                <w:noProof/>
                <w:webHidden/>
              </w:rPr>
              <w:fldChar w:fldCharType="end"/>
            </w:r>
          </w:hyperlink>
        </w:p>
        <w:p w14:paraId="72D4049B" w14:textId="5ADF9E20" w:rsidR="00893386" w:rsidRDefault="00893386">
          <w:pPr>
            <w:pStyle w:val="TOC3"/>
            <w:tabs>
              <w:tab w:val="right" w:leader="dot" w:pos="9016"/>
            </w:tabs>
            <w:rPr>
              <w:rFonts w:eastAsiaTheme="minorEastAsia"/>
              <w:noProof/>
              <w:kern w:val="2"/>
              <w:sz w:val="24"/>
              <w:szCs w:val="24"/>
              <w:lang w:eastAsia="en-GB"/>
              <w14:ligatures w14:val="standardContextual"/>
            </w:rPr>
          </w:pPr>
          <w:hyperlink w:anchor="_Toc221878944" w:history="1">
            <w:r w:rsidRPr="00463FF9">
              <w:rPr>
                <w:rStyle w:val="Hyperlink"/>
                <w:rFonts w:eastAsiaTheme="majorEastAsia" w:cstheme="majorBidi"/>
                <w:i/>
                <w:noProof/>
              </w:rPr>
              <w:t>4.8.5 Unusual design features and imagery</w:t>
            </w:r>
            <w:r>
              <w:rPr>
                <w:noProof/>
                <w:webHidden/>
              </w:rPr>
              <w:tab/>
            </w:r>
            <w:r>
              <w:rPr>
                <w:noProof/>
                <w:webHidden/>
              </w:rPr>
              <w:fldChar w:fldCharType="begin"/>
            </w:r>
            <w:r>
              <w:rPr>
                <w:noProof/>
                <w:webHidden/>
              </w:rPr>
              <w:instrText xml:space="preserve"> PAGEREF _Toc221878944 \h </w:instrText>
            </w:r>
            <w:r>
              <w:rPr>
                <w:noProof/>
                <w:webHidden/>
              </w:rPr>
            </w:r>
            <w:r>
              <w:rPr>
                <w:noProof/>
                <w:webHidden/>
              </w:rPr>
              <w:fldChar w:fldCharType="separate"/>
            </w:r>
            <w:r>
              <w:rPr>
                <w:noProof/>
                <w:webHidden/>
              </w:rPr>
              <w:t>184</w:t>
            </w:r>
            <w:r>
              <w:rPr>
                <w:noProof/>
                <w:webHidden/>
              </w:rPr>
              <w:fldChar w:fldCharType="end"/>
            </w:r>
          </w:hyperlink>
        </w:p>
        <w:p w14:paraId="4AC1A5BE" w14:textId="6294E205" w:rsidR="00893386" w:rsidRDefault="00893386">
          <w:pPr>
            <w:pStyle w:val="TOC2"/>
            <w:tabs>
              <w:tab w:val="right" w:leader="dot" w:pos="9016"/>
            </w:tabs>
            <w:rPr>
              <w:rFonts w:eastAsiaTheme="minorEastAsia"/>
              <w:b w:val="0"/>
              <w:bCs w:val="0"/>
              <w:noProof/>
              <w:kern w:val="2"/>
              <w:sz w:val="24"/>
              <w:szCs w:val="24"/>
              <w:lang w:eastAsia="en-GB"/>
              <w14:ligatures w14:val="standardContextual"/>
            </w:rPr>
          </w:pPr>
          <w:hyperlink w:anchor="_Toc221878945" w:history="1">
            <w:r w:rsidRPr="00463FF9">
              <w:rPr>
                <w:rStyle w:val="Hyperlink"/>
                <w:rFonts w:asciiTheme="majorHAnsi" w:eastAsiaTheme="majorEastAsia" w:hAnsiTheme="majorHAnsi" w:cstheme="majorBidi"/>
                <w:noProof/>
              </w:rPr>
              <w:t>4.9 Summation of site discussions</w:t>
            </w:r>
            <w:r>
              <w:rPr>
                <w:noProof/>
                <w:webHidden/>
              </w:rPr>
              <w:tab/>
            </w:r>
            <w:r>
              <w:rPr>
                <w:noProof/>
                <w:webHidden/>
              </w:rPr>
              <w:fldChar w:fldCharType="begin"/>
            </w:r>
            <w:r>
              <w:rPr>
                <w:noProof/>
                <w:webHidden/>
              </w:rPr>
              <w:instrText xml:space="preserve"> PAGEREF _Toc221878945 \h </w:instrText>
            </w:r>
            <w:r>
              <w:rPr>
                <w:noProof/>
                <w:webHidden/>
              </w:rPr>
            </w:r>
            <w:r>
              <w:rPr>
                <w:noProof/>
                <w:webHidden/>
              </w:rPr>
              <w:fldChar w:fldCharType="separate"/>
            </w:r>
            <w:r>
              <w:rPr>
                <w:noProof/>
                <w:webHidden/>
              </w:rPr>
              <w:t>187</w:t>
            </w:r>
            <w:r>
              <w:rPr>
                <w:noProof/>
                <w:webHidden/>
              </w:rPr>
              <w:fldChar w:fldCharType="end"/>
            </w:r>
          </w:hyperlink>
        </w:p>
        <w:p w14:paraId="0200588C" w14:textId="67F2D301" w:rsidR="00893386" w:rsidRDefault="00893386">
          <w:pPr>
            <w:pStyle w:val="TOC2"/>
            <w:tabs>
              <w:tab w:val="right" w:leader="dot" w:pos="9016"/>
            </w:tabs>
            <w:rPr>
              <w:rFonts w:eastAsiaTheme="minorEastAsia"/>
              <w:b w:val="0"/>
              <w:bCs w:val="0"/>
              <w:noProof/>
              <w:kern w:val="2"/>
              <w:sz w:val="24"/>
              <w:szCs w:val="24"/>
              <w:lang w:eastAsia="en-GB"/>
              <w14:ligatures w14:val="standardContextual"/>
            </w:rPr>
          </w:pPr>
          <w:hyperlink w:anchor="_Toc221878946" w:history="1">
            <w:r w:rsidRPr="00463FF9">
              <w:rPr>
                <w:rStyle w:val="Hyperlink"/>
                <w:noProof/>
              </w:rPr>
              <w:t>Addendum 4.1</w:t>
            </w:r>
            <w:r>
              <w:rPr>
                <w:noProof/>
                <w:webHidden/>
              </w:rPr>
              <w:tab/>
            </w:r>
            <w:r>
              <w:rPr>
                <w:noProof/>
                <w:webHidden/>
              </w:rPr>
              <w:fldChar w:fldCharType="begin"/>
            </w:r>
            <w:r>
              <w:rPr>
                <w:noProof/>
                <w:webHidden/>
              </w:rPr>
              <w:instrText xml:space="preserve"> PAGEREF _Toc221878946 \h </w:instrText>
            </w:r>
            <w:r>
              <w:rPr>
                <w:noProof/>
                <w:webHidden/>
              </w:rPr>
            </w:r>
            <w:r>
              <w:rPr>
                <w:noProof/>
                <w:webHidden/>
              </w:rPr>
              <w:fldChar w:fldCharType="separate"/>
            </w:r>
            <w:r>
              <w:rPr>
                <w:noProof/>
                <w:webHidden/>
              </w:rPr>
              <w:t>189</w:t>
            </w:r>
            <w:r>
              <w:rPr>
                <w:noProof/>
                <w:webHidden/>
              </w:rPr>
              <w:fldChar w:fldCharType="end"/>
            </w:r>
          </w:hyperlink>
        </w:p>
        <w:p w14:paraId="6251A343" w14:textId="3249CD5E" w:rsidR="00893386" w:rsidRDefault="00893386">
          <w:pPr>
            <w:pStyle w:val="TOC2"/>
            <w:tabs>
              <w:tab w:val="right" w:leader="dot" w:pos="9016"/>
            </w:tabs>
            <w:rPr>
              <w:rFonts w:eastAsiaTheme="minorEastAsia"/>
              <w:b w:val="0"/>
              <w:bCs w:val="0"/>
              <w:noProof/>
              <w:kern w:val="2"/>
              <w:sz w:val="24"/>
              <w:szCs w:val="24"/>
              <w:lang w:eastAsia="en-GB"/>
              <w14:ligatures w14:val="standardContextual"/>
            </w:rPr>
          </w:pPr>
          <w:hyperlink w:anchor="_Toc221878947" w:history="1">
            <w:r w:rsidRPr="00463FF9">
              <w:rPr>
                <w:rStyle w:val="Hyperlink"/>
                <w:noProof/>
              </w:rPr>
              <w:t>Addendum 4.2</w:t>
            </w:r>
            <w:r>
              <w:rPr>
                <w:noProof/>
                <w:webHidden/>
              </w:rPr>
              <w:tab/>
            </w:r>
            <w:r>
              <w:rPr>
                <w:noProof/>
                <w:webHidden/>
              </w:rPr>
              <w:fldChar w:fldCharType="begin"/>
            </w:r>
            <w:r>
              <w:rPr>
                <w:noProof/>
                <w:webHidden/>
              </w:rPr>
              <w:instrText xml:space="preserve"> PAGEREF _Toc221878947 \h </w:instrText>
            </w:r>
            <w:r>
              <w:rPr>
                <w:noProof/>
                <w:webHidden/>
              </w:rPr>
            </w:r>
            <w:r>
              <w:rPr>
                <w:noProof/>
                <w:webHidden/>
              </w:rPr>
              <w:fldChar w:fldCharType="separate"/>
            </w:r>
            <w:r>
              <w:rPr>
                <w:noProof/>
                <w:webHidden/>
              </w:rPr>
              <w:t>204</w:t>
            </w:r>
            <w:r>
              <w:rPr>
                <w:noProof/>
                <w:webHidden/>
              </w:rPr>
              <w:fldChar w:fldCharType="end"/>
            </w:r>
          </w:hyperlink>
        </w:p>
        <w:p w14:paraId="70F12837" w14:textId="5CBB1ADC" w:rsidR="00893386" w:rsidRDefault="00893386">
          <w:pPr>
            <w:pStyle w:val="TOC1"/>
            <w:rPr>
              <w:rFonts w:eastAsiaTheme="minorEastAsia"/>
              <w:b w:val="0"/>
              <w:bCs w:val="0"/>
              <w:i w:val="0"/>
              <w:iCs w:val="0"/>
              <w:noProof/>
              <w:kern w:val="2"/>
              <w:lang w:eastAsia="en-GB"/>
              <w14:ligatures w14:val="standardContextual"/>
            </w:rPr>
          </w:pPr>
          <w:hyperlink w:anchor="_Toc221878948" w:history="1">
            <w:r w:rsidRPr="00463FF9">
              <w:rPr>
                <w:rStyle w:val="Hyperlink"/>
                <w:rFonts w:asciiTheme="majorHAnsi" w:eastAsiaTheme="majorEastAsia" w:hAnsiTheme="majorHAnsi" w:cstheme="majorBidi"/>
                <w:noProof/>
              </w:rPr>
              <w:t>Chapter 5 Conclusion</w:t>
            </w:r>
            <w:r>
              <w:rPr>
                <w:noProof/>
                <w:webHidden/>
              </w:rPr>
              <w:tab/>
            </w:r>
            <w:r>
              <w:rPr>
                <w:noProof/>
                <w:webHidden/>
              </w:rPr>
              <w:fldChar w:fldCharType="begin"/>
            </w:r>
            <w:r>
              <w:rPr>
                <w:noProof/>
                <w:webHidden/>
              </w:rPr>
              <w:instrText xml:space="preserve"> PAGEREF _Toc221878948 \h </w:instrText>
            </w:r>
            <w:r>
              <w:rPr>
                <w:noProof/>
                <w:webHidden/>
              </w:rPr>
            </w:r>
            <w:r>
              <w:rPr>
                <w:noProof/>
                <w:webHidden/>
              </w:rPr>
              <w:fldChar w:fldCharType="separate"/>
            </w:r>
            <w:r>
              <w:rPr>
                <w:noProof/>
                <w:webHidden/>
              </w:rPr>
              <w:t>207</w:t>
            </w:r>
            <w:r>
              <w:rPr>
                <w:noProof/>
                <w:webHidden/>
              </w:rPr>
              <w:fldChar w:fldCharType="end"/>
            </w:r>
          </w:hyperlink>
        </w:p>
        <w:p w14:paraId="6EA0C5E1" w14:textId="20CB8C0C" w:rsidR="00893386" w:rsidRDefault="00893386">
          <w:pPr>
            <w:pStyle w:val="TOC2"/>
            <w:tabs>
              <w:tab w:val="right" w:leader="dot" w:pos="9016"/>
            </w:tabs>
            <w:rPr>
              <w:rFonts w:eastAsiaTheme="minorEastAsia"/>
              <w:b w:val="0"/>
              <w:bCs w:val="0"/>
              <w:noProof/>
              <w:kern w:val="2"/>
              <w:sz w:val="24"/>
              <w:szCs w:val="24"/>
              <w:lang w:eastAsia="en-GB"/>
              <w14:ligatures w14:val="standardContextual"/>
            </w:rPr>
          </w:pPr>
          <w:hyperlink w:anchor="_Toc221878949" w:history="1">
            <w:r w:rsidRPr="00463FF9">
              <w:rPr>
                <w:rStyle w:val="Hyperlink"/>
                <w:rFonts w:asciiTheme="majorHAnsi" w:eastAsiaTheme="majorEastAsia" w:hAnsiTheme="majorHAnsi" w:cstheme="majorBidi"/>
                <w:noProof/>
              </w:rPr>
              <w:t>5.1 Roman presence</w:t>
            </w:r>
            <w:r>
              <w:rPr>
                <w:noProof/>
                <w:webHidden/>
              </w:rPr>
              <w:tab/>
            </w:r>
            <w:r>
              <w:rPr>
                <w:noProof/>
                <w:webHidden/>
              </w:rPr>
              <w:fldChar w:fldCharType="begin"/>
            </w:r>
            <w:r>
              <w:rPr>
                <w:noProof/>
                <w:webHidden/>
              </w:rPr>
              <w:instrText xml:space="preserve"> PAGEREF _Toc221878949 \h </w:instrText>
            </w:r>
            <w:r>
              <w:rPr>
                <w:noProof/>
                <w:webHidden/>
              </w:rPr>
            </w:r>
            <w:r>
              <w:rPr>
                <w:noProof/>
                <w:webHidden/>
              </w:rPr>
              <w:fldChar w:fldCharType="separate"/>
            </w:r>
            <w:r>
              <w:rPr>
                <w:noProof/>
                <w:webHidden/>
              </w:rPr>
              <w:t>207</w:t>
            </w:r>
            <w:r>
              <w:rPr>
                <w:noProof/>
                <w:webHidden/>
              </w:rPr>
              <w:fldChar w:fldCharType="end"/>
            </w:r>
          </w:hyperlink>
        </w:p>
        <w:p w14:paraId="28D44B57" w14:textId="115DE812" w:rsidR="00893386" w:rsidRDefault="00893386">
          <w:pPr>
            <w:pStyle w:val="TOC2"/>
            <w:tabs>
              <w:tab w:val="right" w:leader="dot" w:pos="9016"/>
            </w:tabs>
            <w:rPr>
              <w:rFonts w:eastAsiaTheme="minorEastAsia"/>
              <w:b w:val="0"/>
              <w:bCs w:val="0"/>
              <w:noProof/>
              <w:kern w:val="2"/>
              <w:sz w:val="24"/>
              <w:szCs w:val="24"/>
              <w:lang w:eastAsia="en-GB"/>
              <w14:ligatures w14:val="standardContextual"/>
            </w:rPr>
          </w:pPr>
          <w:hyperlink w:anchor="_Toc221878950" w:history="1">
            <w:r w:rsidRPr="00463FF9">
              <w:rPr>
                <w:rStyle w:val="Hyperlink"/>
                <w:rFonts w:asciiTheme="majorHAnsi" w:eastAsiaTheme="majorEastAsia" w:hAnsiTheme="majorHAnsi" w:cstheme="majorBidi"/>
                <w:noProof/>
              </w:rPr>
              <w:t>5.2 Votive offerings</w:t>
            </w:r>
            <w:r>
              <w:rPr>
                <w:noProof/>
                <w:webHidden/>
              </w:rPr>
              <w:tab/>
            </w:r>
            <w:r>
              <w:rPr>
                <w:noProof/>
                <w:webHidden/>
              </w:rPr>
              <w:fldChar w:fldCharType="begin"/>
            </w:r>
            <w:r>
              <w:rPr>
                <w:noProof/>
                <w:webHidden/>
              </w:rPr>
              <w:instrText xml:space="preserve"> PAGEREF _Toc221878950 \h </w:instrText>
            </w:r>
            <w:r>
              <w:rPr>
                <w:noProof/>
                <w:webHidden/>
              </w:rPr>
            </w:r>
            <w:r>
              <w:rPr>
                <w:noProof/>
                <w:webHidden/>
              </w:rPr>
              <w:fldChar w:fldCharType="separate"/>
            </w:r>
            <w:r>
              <w:rPr>
                <w:noProof/>
                <w:webHidden/>
              </w:rPr>
              <w:t>208</w:t>
            </w:r>
            <w:r>
              <w:rPr>
                <w:noProof/>
                <w:webHidden/>
              </w:rPr>
              <w:fldChar w:fldCharType="end"/>
            </w:r>
          </w:hyperlink>
        </w:p>
        <w:p w14:paraId="735B1328" w14:textId="4A114700" w:rsidR="00893386" w:rsidRDefault="00893386">
          <w:pPr>
            <w:pStyle w:val="TOC2"/>
            <w:tabs>
              <w:tab w:val="right" w:leader="dot" w:pos="9016"/>
            </w:tabs>
            <w:rPr>
              <w:rFonts w:eastAsiaTheme="minorEastAsia"/>
              <w:b w:val="0"/>
              <w:bCs w:val="0"/>
              <w:noProof/>
              <w:kern w:val="2"/>
              <w:sz w:val="24"/>
              <w:szCs w:val="24"/>
              <w:lang w:eastAsia="en-GB"/>
              <w14:ligatures w14:val="standardContextual"/>
            </w:rPr>
          </w:pPr>
          <w:hyperlink w:anchor="_Toc221878951" w:history="1">
            <w:r w:rsidRPr="00463FF9">
              <w:rPr>
                <w:rStyle w:val="Hyperlink"/>
                <w:rFonts w:asciiTheme="majorHAnsi" w:eastAsiaTheme="majorEastAsia" w:hAnsiTheme="majorHAnsi" w:cstheme="majorBidi"/>
                <w:noProof/>
              </w:rPr>
              <w:t>5.3 Roman shrine</w:t>
            </w:r>
            <w:r>
              <w:rPr>
                <w:noProof/>
                <w:webHidden/>
              </w:rPr>
              <w:tab/>
            </w:r>
            <w:r>
              <w:rPr>
                <w:noProof/>
                <w:webHidden/>
              </w:rPr>
              <w:fldChar w:fldCharType="begin"/>
            </w:r>
            <w:r>
              <w:rPr>
                <w:noProof/>
                <w:webHidden/>
              </w:rPr>
              <w:instrText xml:space="preserve"> PAGEREF _Toc221878951 \h </w:instrText>
            </w:r>
            <w:r>
              <w:rPr>
                <w:noProof/>
                <w:webHidden/>
              </w:rPr>
            </w:r>
            <w:r>
              <w:rPr>
                <w:noProof/>
                <w:webHidden/>
              </w:rPr>
              <w:fldChar w:fldCharType="separate"/>
            </w:r>
            <w:r>
              <w:rPr>
                <w:noProof/>
                <w:webHidden/>
              </w:rPr>
              <w:t>208</w:t>
            </w:r>
            <w:r>
              <w:rPr>
                <w:noProof/>
                <w:webHidden/>
              </w:rPr>
              <w:fldChar w:fldCharType="end"/>
            </w:r>
          </w:hyperlink>
        </w:p>
        <w:p w14:paraId="07FADB79" w14:textId="3AB30AA3" w:rsidR="00893386" w:rsidRDefault="00893386">
          <w:pPr>
            <w:pStyle w:val="TOC2"/>
            <w:tabs>
              <w:tab w:val="right" w:leader="dot" w:pos="9016"/>
            </w:tabs>
            <w:rPr>
              <w:rFonts w:eastAsiaTheme="minorEastAsia"/>
              <w:b w:val="0"/>
              <w:bCs w:val="0"/>
              <w:noProof/>
              <w:kern w:val="2"/>
              <w:sz w:val="24"/>
              <w:szCs w:val="24"/>
              <w:lang w:eastAsia="en-GB"/>
              <w14:ligatures w14:val="standardContextual"/>
            </w:rPr>
          </w:pPr>
          <w:hyperlink w:anchor="_Toc221878952" w:history="1">
            <w:r w:rsidRPr="00463FF9">
              <w:rPr>
                <w:rStyle w:val="Hyperlink"/>
                <w:rFonts w:asciiTheme="majorHAnsi" w:eastAsiaTheme="majorEastAsia" w:hAnsiTheme="majorHAnsi" w:cstheme="majorBidi"/>
                <w:noProof/>
              </w:rPr>
              <w:t>5.4 Halangy Down</w:t>
            </w:r>
            <w:r>
              <w:rPr>
                <w:noProof/>
                <w:webHidden/>
              </w:rPr>
              <w:tab/>
            </w:r>
            <w:r>
              <w:rPr>
                <w:noProof/>
                <w:webHidden/>
              </w:rPr>
              <w:fldChar w:fldCharType="begin"/>
            </w:r>
            <w:r>
              <w:rPr>
                <w:noProof/>
                <w:webHidden/>
              </w:rPr>
              <w:instrText xml:space="preserve"> PAGEREF _Toc221878952 \h </w:instrText>
            </w:r>
            <w:r>
              <w:rPr>
                <w:noProof/>
                <w:webHidden/>
              </w:rPr>
            </w:r>
            <w:r>
              <w:rPr>
                <w:noProof/>
                <w:webHidden/>
              </w:rPr>
              <w:fldChar w:fldCharType="separate"/>
            </w:r>
            <w:r>
              <w:rPr>
                <w:noProof/>
                <w:webHidden/>
              </w:rPr>
              <w:t>209</w:t>
            </w:r>
            <w:r>
              <w:rPr>
                <w:noProof/>
                <w:webHidden/>
              </w:rPr>
              <w:fldChar w:fldCharType="end"/>
            </w:r>
          </w:hyperlink>
        </w:p>
        <w:p w14:paraId="3DC260D6" w14:textId="3B9CC9CF" w:rsidR="00893386" w:rsidRDefault="00893386">
          <w:pPr>
            <w:pStyle w:val="TOC2"/>
            <w:tabs>
              <w:tab w:val="right" w:leader="dot" w:pos="9016"/>
            </w:tabs>
            <w:rPr>
              <w:rFonts w:eastAsiaTheme="minorEastAsia"/>
              <w:b w:val="0"/>
              <w:bCs w:val="0"/>
              <w:noProof/>
              <w:kern w:val="2"/>
              <w:sz w:val="24"/>
              <w:szCs w:val="24"/>
              <w:lang w:eastAsia="en-GB"/>
              <w14:ligatures w14:val="standardContextual"/>
            </w:rPr>
          </w:pPr>
          <w:hyperlink w:anchor="_Toc221878953" w:history="1">
            <w:r w:rsidRPr="00463FF9">
              <w:rPr>
                <w:rStyle w:val="Hyperlink"/>
                <w:rFonts w:asciiTheme="majorHAnsi" w:eastAsiaTheme="majorEastAsia" w:hAnsiTheme="majorHAnsi" w:cstheme="majorBidi"/>
                <w:noProof/>
              </w:rPr>
              <w:t>5.5 Roman altar</w:t>
            </w:r>
            <w:r>
              <w:rPr>
                <w:noProof/>
                <w:webHidden/>
              </w:rPr>
              <w:tab/>
            </w:r>
            <w:r>
              <w:rPr>
                <w:noProof/>
                <w:webHidden/>
              </w:rPr>
              <w:fldChar w:fldCharType="begin"/>
            </w:r>
            <w:r>
              <w:rPr>
                <w:noProof/>
                <w:webHidden/>
              </w:rPr>
              <w:instrText xml:space="preserve"> PAGEREF _Toc221878953 \h </w:instrText>
            </w:r>
            <w:r>
              <w:rPr>
                <w:noProof/>
                <w:webHidden/>
              </w:rPr>
            </w:r>
            <w:r>
              <w:rPr>
                <w:noProof/>
                <w:webHidden/>
              </w:rPr>
              <w:fldChar w:fldCharType="separate"/>
            </w:r>
            <w:r>
              <w:rPr>
                <w:noProof/>
                <w:webHidden/>
              </w:rPr>
              <w:t>209</w:t>
            </w:r>
            <w:r>
              <w:rPr>
                <w:noProof/>
                <w:webHidden/>
              </w:rPr>
              <w:fldChar w:fldCharType="end"/>
            </w:r>
          </w:hyperlink>
        </w:p>
        <w:p w14:paraId="6509CE34" w14:textId="02DC3935" w:rsidR="00893386" w:rsidRDefault="00893386">
          <w:pPr>
            <w:pStyle w:val="TOC2"/>
            <w:tabs>
              <w:tab w:val="right" w:leader="dot" w:pos="9016"/>
            </w:tabs>
            <w:rPr>
              <w:rFonts w:eastAsiaTheme="minorEastAsia"/>
              <w:b w:val="0"/>
              <w:bCs w:val="0"/>
              <w:noProof/>
              <w:kern w:val="2"/>
              <w:sz w:val="24"/>
              <w:szCs w:val="24"/>
              <w:lang w:eastAsia="en-GB"/>
              <w14:ligatures w14:val="standardContextual"/>
            </w:rPr>
          </w:pPr>
          <w:hyperlink w:anchor="_Toc221878954" w:history="1">
            <w:r w:rsidRPr="00463FF9">
              <w:rPr>
                <w:rStyle w:val="Hyperlink"/>
                <w:rFonts w:asciiTheme="majorHAnsi" w:eastAsiaTheme="majorEastAsia" w:hAnsiTheme="majorHAnsi" w:cstheme="majorBidi"/>
                <w:noProof/>
              </w:rPr>
              <w:t>5.6 Romano-British fogou</w:t>
            </w:r>
            <w:r>
              <w:rPr>
                <w:noProof/>
                <w:webHidden/>
              </w:rPr>
              <w:tab/>
            </w:r>
            <w:r>
              <w:rPr>
                <w:noProof/>
                <w:webHidden/>
              </w:rPr>
              <w:fldChar w:fldCharType="begin"/>
            </w:r>
            <w:r>
              <w:rPr>
                <w:noProof/>
                <w:webHidden/>
              </w:rPr>
              <w:instrText xml:space="preserve"> PAGEREF _Toc221878954 \h </w:instrText>
            </w:r>
            <w:r>
              <w:rPr>
                <w:noProof/>
                <w:webHidden/>
              </w:rPr>
            </w:r>
            <w:r>
              <w:rPr>
                <w:noProof/>
                <w:webHidden/>
              </w:rPr>
              <w:fldChar w:fldCharType="separate"/>
            </w:r>
            <w:r>
              <w:rPr>
                <w:noProof/>
                <w:webHidden/>
              </w:rPr>
              <w:t>210</w:t>
            </w:r>
            <w:r>
              <w:rPr>
                <w:noProof/>
                <w:webHidden/>
              </w:rPr>
              <w:fldChar w:fldCharType="end"/>
            </w:r>
          </w:hyperlink>
        </w:p>
        <w:p w14:paraId="44388046" w14:textId="5EFE0119" w:rsidR="00893386" w:rsidRDefault="00893386">
          <w:pPr>
            <w:pStyle w:val="TOC2"/>
            <w:tabs>
              <w:tab w:val="right" w:leader="dot" w:pos="9016"/>
            </w:tabs>
            <w:rPr>
              <w:rFonts w:eastAsiaTheme="minorEastAsia"/>
              <w:b w:val="0"/>
              <w:bCs w:val="0"/>
              <w:noProof/>
              <w:kern w:val="2"/>
              <w:sz w:val="24"/>
              <w:szCs w:val="24"/>
              <w:lang w:eastAsia="en-GB"/>
              <w14:ligatures w14:val="standardContextual"/>
            </w:rPr>
          </w:pPr>
          <w:hyperlink w:anchor="_Toc221878955" w:history="1">
            <w:r w:rsidRPr="00463FF9">
              <w:rPr>
                <w:rStyle w:val="Hyperlink"/>
                <w:rFonts w:asciiTheme="majorHAnsi" w:eastAsiaTheme="majorEastAsia" w:hAnsiTheme="majorHAnsi" w:cstheme="majorBidi"/>
                <w:noProof/>
              </w:rPr>
              <w:t>5.7 Final critical summation</w:t>
            </w:r>
            <w:r>
              <w:rPr>
                <w:noProof/>
                <w:webHidden/>
              </w:rPr>
              <w:tab/>
            </w:r>
            <w:r>
              <w:rPr>
                <w:noProof/>
                <w:webHidden/>
              </w:rPr>
              <w:fldChar w:fldCharType="begin"/>
            </w:r>
            <w:r>
              <w:rPr>
                <w:noProof/>
                <w:webHidden/>
              </w:rPr>
              <w:instrText xml:space="preserve"> PAGEREF _Toc221878955 \h </w:instrText>
            </w:r>
            <w:r>
              <w:rPr>
                <w:noProof/>
                <w:webHidden/>
              </w:rPr>
            </w:r>
            <w:r>
              <w:rPr>
                <w:noProof/>
                <w:webHidden/>
              </w:rPr>
              <w:fldChar w:fldCharType="separate"/>
            </w:r>
            <w:r>
              <w:rPr>
                <w:noProof/>
                <w:webHidden/>
              </w:rPr>
              <w:t>210</w:t>
            </w:r>
            <w:r>
              <w:rPr>
                <w:noProof/>
                <w:webHidden/>
              </w:rPr>
              <w:fldChar w:fldCharType="end"/>
            </w:r>
          </w:hyperlink>
        </w:p>
        <w:p w14:paraId="469DE009" w14:textId="421B6E99" w:rsidR="00893386" w:rsidRDefault="00893386">
          <w:pPr>
            <w:pStyle w:val="TOC1"/>
            <w:rPr>
              <w:rFonts w:eastAsiaTheme="minorEastAsia"/>
              <w:b w:val="0"/>
              <w:bCs w:val="0"/>
              <w:i w:val="0"/>
              <w:iCs w:val="0"/>
              <w:noProof/>
              <w:kern w:val="2"/>
              <w:lang w:eastAsia="en-GB"/>
              <w14:ligatures w14:val="standardContextual"/>
            </w:rPr>
          </w:pPr>
          <w:hyperlink w:anchor="_Toc221878956" w:history="1">
            <w:r w:rsidRPr="00463FF9">
              <w:rPr>
                <w:rStyle w:val="Hyperlink"/>
                <w:noProof/>
              </w:rPr>
              <w:t>Reference list</w:t>
            </w:r>
            <w:r>
              <w:rPr>
                <w:noProof/>
                <w:webHidden/>
              </w:rPr>
              <w:tab/>
            </w:r>
            <w:r>
              <w:rPr>
                <w:noProof/>
                <w:webHidden/>
              </w:rPr>
              <w:fldChar w:fldCharType="begin"/>
            </w:r>
            <w:r>
              <w:rPr>
                <w:noProof/>
                <w:webHidden/>
              </w:rPr>
              <w:instrText xml:space="preserve"> PAGEREF _Toc221878956 \h </w:instrText>
            </w:r>
            <w:r>
              <w:rPr>
                <w:noProof/>
                <w:webHidden/>
              </w:rPr>
            </w:r>
            <w:r>
              <w:rPr>
                <w:noProof/>
                <w:webHidden/>
              </w:rPr>
              <w:fldChar w:fldCharType="separate"/>
            </w:r>
            <w:r>
              <w:rPr>
                <w:noProof/>
                <w:webHidden/>
              </w:rPr>
              <w:t>212</w:t>
            </w:r>
            <w:r>
              <w:rPr>
                <w:noProof/>
                <w:webHidden/>
              </w:rPr>
              <w:fldChar w:fldCharType="end"/>
            </w:r>
          </w:hyperlink>
        </w:p>
        <w:p w14:paraId="31A8949C" w14:textId="7D6ECC0B" w:rsidR="00893386" w:rsidRDefault="00893386">
          <w:pPr>
            <w:pStyle w:val="TOC2"/>
            <w:tabs>
              <w:tab w:val="right" w:leader="dot" w:pos="9016"/>
            </w:tabs>
            <w:rPr>
              <w:rFonts w:eastAsiaTheme="minorEastAsia"/>
              <w:b w:val="0"/>
              <w:bCs w:val="0"/>
              <w:noProof/>
              <w:kern w:val="2"/>
              <w:sz w:val="24"/>
              <w:szCs w:val="24"/>
              <w:lang w:eastAsia="en-GB"/>
              <w14:ligatures w14:val="standardContextual"/>
            </w:rPr>
          </w:pPr>
          <w:hyperlink w:anchor="_Toc221878957" w:history="1">
            <w:r w:rsidRPr="00463FF9">
              <w:rPr>
                <w:rStyle w:val="Hyperlink"/>
                <w:noProof/>
              </w:rPr>
              <w:t>Ancient sources</w:t>
            </w:r>
            <w:r>
              <w:rPr>
                <w:noProof/>
                <w:webHidden/>
              </w:rPr>
              <w:tab/>
            </w:r>
            <w:r>
              <w:rPr>
                <w:noProof/>
                <w:webHidden/>
              </w:rPr>
              <w:fldChar w:fldCharType="begin"/>
            </w:r>
            <w:r>
              <w:rPr>
                <w:noProof/>
                <w:webHidden/>
              </w:rPr>
              <w:instrText xml:space="preserve"> PAGEREF _Toc221878957 \h </w:instrText>
            </w:r>
            <w:r>
              <w:rPr>
                <w:noProof/>
                <w:webHidden/>
              </w:rPr>
            </w:r>
            <w:r>
              <w:rPr>
                <w:noProof/>
                <w:webHidden/>
              </w:rPr>
              <w:fldChar w:fldCharType="separate"/>
            </w:r>
            <w:r>
              <w:rPr>
                <w:noProof/>
                <w:webHidden/>
              </w:rPr>
              <w:t>212</w:t>
            </w:r>
            <w:r>
              <w:rPr>
                <w:noProof/>
                <w:webHidden/>
              </w:rPr>
              <w:fldChar w:fldCharType="end"/>
            </w:r>
          </w:hyperlink>
        </w:p>
        <w:p w14:paraId="2B59E842" w14:textId="1AA49942" w:rsidR="00893386" w:rsidRDefault="00893386">
          <w:pPr>
            <w:pStyle w:val="TOC2"/>
            <w:tabs>
              <w:tab w:val="right" w:leader="dot" w:pos="9016"/>
            </w:tabs>
            <w:rPr>
              <w:rFonts w:eastAsiaTheme="minorEastAsia"/>
              <w:b w:val="0"/>
              <w:bCs w:val="0"/>
              <w:noProof/>
              <w:kern w:val="2"/>
              <w:sz w:val="24"/>
              <w:szCs w:val="24"/>
              <w:lang w:eastAsia="en-GB"/>
              <w14:ligatures w14:val="standardContextual"/>
            </w:rPr>
          </w:pPr>
          <w:hyperlink w:anchor="_Toc221878958" w:history="1">
            <w:r w:rsidRPr="00463FF9">
              <w:rPr>
                <w:rStyle w:val="Hyperlink"/>
                <w:rFonts w:eastAsia="Times New Roman"/>
                <w:noProof/>
                <w:lang w:eastAsia="en-GB"/>
              </w:rPr>
              <w:t>Websites / Databases / Media</w:t>
            </w:r>
            <w:r>
              <w:rPr>
                <w:noProof/>
                <w:webHidden/>
              </w:rPr>
              <w:tab/>
            </w:r>
            <w:r>
              <w:rPr>
                <w:noProof/>
                <w:webHidden/>
              </w:rPr>
              <w:fldChar w:fldCharType="begin"/>
            </w:r>
            <w:r>
              <w:rPr>
                <w:noProof/>
                <w:webHidden/>
              </w:rPr>
              <w:instrText xml:space="preserve"> PAGEREF _Toc221878958 \h </w:instrText>
            </w:r>
            <w:r>
              <w:rPr>
                <w:noProof/>
                <w:webHidden/>
              </w:rPr>
            </w:r>
            <w:r>
              <w:rPr>
                <w:noProof/>
                <w:webHidden/>
              </w:rPr>
              <w:fldChar w:fldCharType="separate"/>
            </w:r>
            <w:r>
              <w:rPr>
                <w:noProof/>
                <w:webHidden/>
              </w:rPr>
              <w:t>213</w:t>
            </w:r>
            <w:r>
              <w:rPr>
                <w:noProof/>
                <w:webHidden/>
              </w:rPr>
              <w:fldChar w:fldCharType="end"/>
            </w:r>
          </w:hyperlink>
        </w:p>
        <w:p w14:paraId="332FFFAC" w14:textId="64360C94" w:rsidR="00893386" w:rsidRDefault="00893386">
          <w:pPr>
            <w:pStyle w:val="TOC2"/>
            <w:tabs>
              <w:tab w:val="right" w:leader="dot" w:pos="9016"/>
            </w:tabs>
            <w:rPr>
              <w:rFonts w:eastAsiaTheme="minorEastAsia"/>
              <w:b w:val="0"/>
              <w:bCs w:val="0"/>
              <w:noProof/>
              <w:kern w:val="2"/>
              <w:sz w:val="24"/>
              <w:szCs w:val="24"/>
              <w:lang w:eastAsia="en-GB"/>
              <w14:ligatures w14:val="standardContextual"/>
            </w:rPr>
          </w:pPr>
          <w:hyperlink w:anchor="_Toc221878959" w:history="1">
            <w:r w:rsidRPr="00463FF9">
              <w:rPr>
                <w:rStyle w:val="Hyperlink"/>
                <w:rFonts w:eastAsia="Times New Roman"/>
                <w:noProof/>
                <w:lang w:eastAsia="en-GB"/>
              </w:rPr>
              <w:t>Modern authors</w:t>
            </w:r>
            <w:r>
              <w:rPr>
                <w:noProof/>
                <w:webHidden/>
              </w:rPr>
              <w:tab/>
            </w:r>
            <w:r>
              <w:rPr>
                <w:noProof/>
                <w:webHidden/>
              </w:rPr>
              <w:fldChar w:fldCharType="begin"/>
            </w:r>
            <w:r>
              <w:rPr>
                <w:noProof/>
                <w:webHidden/>
              </w:rPr>
              <w:instrText xml:space="preserve"> PAGEREF _Toc221878959 \h </w:instrText>
            </w:r>
            <w:r>
              <w:rPr>
                <w:noProof/>
                <w:webHidden/>
              </w:rPr>
            </w:r>
            <w:r>
              <w:rPr>
                <w:noProof/>
                <w:webHidden/>
              </w:rPr>
              <w:fldChar w:fldCharType="separate"/>
            </w:r>
            <w:r>
              <w:rPr>
                <w:noProof/>
                <w:webHidden/>
              </w:rPr>
              <w:t>220</w:t>
            </w:r>
            <w:r>
              <w:rPr>
                <w:noProof/>
                <w:webHidden/>
              </w:rPr>
              <w:fldChar w:fldCharType="end"/>
            </w:r>
          </w:hyperlink>
        </w:p>
        <w:p w14:paraId="53703F34" w14:textId="34F08EF0" w:rsidR="00893386" w:rsidRDefault="00893386">
          <w:pPr>
            <w:pStyle w:val="TOC1"/>
            <w:rPr>
              <w:rFonts w:eastAsiaTheme="minorEastAsia"/>
              <w:b w:val="0"/>
              <w:bCs w:val="0"/>
              <w:i w:val="0"/>
              <w:iCs w:val="0"/>
              <w:noProof/>
              <w:kern w:val="2"/>
              <w:lang w:eastAsia="en-GB"/>
              <w14:ligatures w14:val="standardContextual"/>
            </w:rPr>
          </w:pPr>
          <w:hyperlink w:anchor="_Toc221878960" w:history="1">
            <w:r w:rsidRPr="00463FF9">
              <w:rPr>
                <w:rStyle w:val="Hyperlink"/>
                <w:noProof/>
              </w:rPr>
              <w:t>Appendices</w:t>
            </w:r>
            <w:r>
              <w:rPr>
                <w:noProof/>
                <w:webHidden/>
              </w:rPr>
              <w:tab/>
            </w:r>
            <w:r>
              <w:rPr>
                <w:noProof/>
                <w:webHidden/>
              </w:rPr>
              <w:fldChar w:fldCharType="begin"/>
            </w:r>
            <w:r>
              <w:rPr>
                <w:noProof/>
                <w:webHidden/>
              </w:rPr>
              <w:instrText xml:space="preserve"> PAGEREF _Toc221878960 \h </w:instrText>
            </w:r>
            <w:r>
              <w:rPr>
                <w:noProof/>
                <w:webHidden/>
              </w:rPr>
            </w:r>
            <w:r>
              <w:rPr>
                <w:noProof/>
                <w:webHidden/>
              </w:rPr>
              <w:fldChar w:fldCharType="separate"/>
            </w:r>
            <w:r>
              <w:rPr>
                <w:noProof/>
                <w:webHidden/>
              </w:rPr>
              <w:t>237</w:t>
            </w:r>
            <w:r>
              <w:rPr>
                <w:noProof/>
                <w:webHidden/>
              </w:rPr>
              <w:fldChar w:fldCharType="end"/>
            </w:r>
          </w:hyperlink>
        </w:p>
        <w:p w14:paraId="14357FF1" w14:textId="52B6D50E" w:rsidR="00893386" w:rsidRDefault="00893386">
          <w:pPr>
            <w:pStyle w:val="TOC2"/>
            <w:tabs>
              <w:tab w:val="right" w:leader="dot" w:pos="9016"/>
            </w:tabs>
            <w:rPr>
              <w:rFonts w:eastAsiaTheme="minorEastAsia"/>
              <w:b w:val="0"/>
              <w:bCs w:val="0"/>
              <w:noProof/>
              <w:kern w:val="2"/>
              <w:sz w:val="24"/>
              <w:szCs w:val="24"/>
              <w:lang w:eastAsia="en-GB"/>
              <w14:ligatures w14:val="standardContextual"/>
            </w:rPr>
          </w:pPr>
          <w:hyperlink w:anchor="_Toc221878961" w:history="1">
            <w:r w:rsidRPr="00463FF9">
              <w:rPr>
                <w:rStyle w:val="Hyperlink"/>
                <w:noProof/>
              </w:rPr>
              <w:t xml:space="preserve">Appendix 1: </w:t>
            </w:r>
            <w:r w:rsidRPr="00463FF9">
              <w:rPr>
                <w:rStyle w:val="Hyperlink"/>
                <w:rFonts w:eastAsia="Times New Roman"/>
                <w:noProof/>
                <w:lang w:eastAsia="en-GB"/>
              </w:rPr>
              <w:t>Granite on the Isles of Scilly</w:t>
            </w:r>
            <w:r>
              <w:rPr>
                <w:noProof/>
                <w:webHidden/>
              </w:rPr>
              <w:tab/>
            </w:r>
            <w:r>
              <w:rPr>
                <w:noProof/>
                <w:webHidden/>
              </w:rPr>
              <w:fldChar w:fldCharType="begin"/>
            </w:r>
            <w:r>
              <w:rPr>
                <w:noProof/>
                <w:webHidden/>
              </w:rPr>
              <w:instrText xml:space="preserve"> PAGEREF _Toc221878961 \h </w:instrText>
            </w:r>
            <w:r>
              <w:rPr>
                <w:noProof/>
                <w:webHidden/>
              </w:rPr>
            </w:r>
            <w:r>
              <w:rPr>
                <w:noProof/>
                <w:webHidden/>
              </w:rPr>
              <w:fldChar w:fldCharType="separate"/>
            </w:r>
            <w:r>
              <w:rPr>
                <w:noProof/>
                <w:webHidden/>
              </w:rPr>
              <w:t>237</w:t>
            </w:r>
            <w:r>
              <w:rPr>
                <w:noProof/>
                <w:webHidden/>
              </w:rPr>
              <w:fldChar w:fldCharType="end"/>
            </w:r>
          </w:hyperlink>
        </w:p>
        <w:p w14:paraId="6379F00E" w14:textId="01AB8201" w:rsidR="00893386" w:rsidRDefault="00893386">
          <w:pPr>
            <w:pStyle w:val="TOC2"/>
            <w:tabs>
              <w:tab w:val="right" w:leader="dot" w:pos="9016"/>
            </w:tabs>
            <w:rPr>
              <w:rFonts w:eastAsiaTheme="minorEastAsia"/>
              <w:b w:val="0"/>
              <w:bCs w:val="0"/>
              <w:noProof/>
              <w:kern w:val="2"/>
              <w:sz w:val="24"/>
              <w:szCs w:val="24"/>
              <w:lang w:eastAsia="en-GB"/>
              <w14:ligatures w14:val="standardContextual"/>
            </w:rPr>
          </w:pPr>
          <w:hyperlink w:anchor="_Toc221878962" w:history="1">
            <w:r w:rsidRPr="00463FF9">
              <w:rPr>
                <w:rStyle w:val="Hyperlink"/>
                <w:rFonts w:eastAsia="Times New Roman"/>
                <w:noProof/>
                <w:lang w:eastAsia="en-GB"/>
              </w:rPr>
              <w:t xml:space="preserve">Appendix 2: Etymology of the name </w:t>
            </w:r>
            <w:r w:rsidRPr="00463FF9">
              <w:rPr>
                <w:rStyle w:val="Hyperlink"/>
                <w:rFonts w:eastAsia="Times New Roman"/>
                <w:i/>
                <w:iCs/>
                <w:noProof/>
                <w:lang w:eastAsia="en-GB"/>
              </w:rPr>
              <w:t>Nornour</w:t>
            </w:r>
            <w:r>
              <w:rPr>
                <w:noProof/>
                <w:webHidden/>
              </w:rPr>
              <w:tab/>
            </w:r>
            <w:r>
              <w:rPr>
                <w:noProof/>
                <w:webHidden/>
              </w:rPr>
              <w:fldChar w:fldCharType="begin"/>
            </w:r>
            <w:r>
              <w:rPr>
                <w:noProof/>
                <w:webHidden/>
              </w:rPr>
              <w:instrText xml:space="preserve"> PAGEREF _Toc221878962 \h </w:instrText>
            </w:r>
            <w:r>
              <w:rPr>
                <w:noProof/>
                <w:webHidden/>
              </w:rPr>
            </w:r>
            <w:r>
              <w:rPr>
                <w:noProof/>
                <w:webHidden/>
              </w:rPr>
              <w:fldChar w:fldCharType="separate"/>
            </w:r>
            <w:r>
              <w:rPr>
                <w:noProof/>
                <w:webHidden/>
              </w:rPr>
              <w:t>242</w:t>
            </w:r>
            <w:r>
              <w:rPr>
                <w:noProof/>
                <w:webHidden/>
              </w:rPr>
              <w:fldChar w:fldCharType="end"/>
            </w:r>
          </w:hyperlink>
        </w:p>
        <w:p w14:paraId="57FB2911" w14:textId="4243E134" w:rsidR="00893386" w:rsidRDefault="00893386">
          <w:pPr>
            <w:pStyle w:val="TOC2"/>
            <w:tabs>
              <w:tab w:val="right" w:leader="dot" w:pos="9016"/>
            </w:tabs>
            <w:rPr>
              <w:rFonts w:eastAsiaTheme="minorEastAsia"/>
              <w:b w:val="0"/>
              <w:bCs w:val="0"/>
              <w:noProof/>
              <w:kern w:val="2"/>
              <w:sz w:val="24"/>
              <w:szCs w:val="24"/>
              <w:lang w:eastAsia="en-GB"/>
              <w14:ligatures w14:val="standardContextual"/>
            </w:rPr>
          </w:pPr>
          <w:hyperlink w:anchor="_Toc221878963" w:history="1">
            <w:r w:rsidRPr="00463FF9">
              <w:rPr>
                <w:rStyle w:val="Hyperlink"/>
                <w:rFonts w:eastAsia="Times New Roman"/>
                <w:noProof/>
                <w:lang w:eastAsia="en-GB"/>
              </w:rPr>
              <w:t>Appendix 3: Analysis of further finds from Nornour</w:t>
            </w:r>
            <w:r>
              <w:rPr>
                <w:noProof/>
                <w:webHidden/>
              </w:rPr>
              <w:tab/>
            </w:r>
            <w:r>
              <w:rPr>
                <w:noProof/>
                <w:webHidden/>
              </w:rPr>
              <w:fldChar w:fldCharType="begin"/>
            </w:r>
            <w:r>
              <w:rPr>
                <w:noProof/>
                <w:webHidden/>
              </w:rPr>
              <w:instrText xml:space="preserve"> PAGEREF _Toc221878963 \h </w:instrText>
            </w:r>
            <w:r>
              <w:rPr>
                <w:noProof/>
                <w:webHidden/>
              </w:rPr>
            </w:r>
            <w:r>
              <w:rPr>
                <w:noProof/>
                <w:webHidden/>
              </w:rPr>
              <w:fldChar w:fldCharType="separate"/>
            </w:r>
            <w:r>
              <w:rPr>
                <w:noProof/>
                <w:webHidden/>
              </w:rPr>
              <w:t>245</w:t>
            </w:r>
            <w:r>
              <w:rPr>
                <w:noProof/>
                <w:webHidden/>
              </w:rPr>
              <w:fldChar w:fldCharType="end"/>
            </w:r>
          </w:hyperlink>
        </w:p>
        <w:p w14:paraId="5963652A" w14:textId="06BC4559" w:rsidR="00893386" w:rsidRDefault="00893386">
          <w:pPr>
            <w:pStyle w:val="TOC2"/>
            <w:tabs>
              <w:tab w:val="right" w:leader="dot" w:pos="9016"/>
            </w:tabs>
            <w:rPr>
              <w:rFonts w:eastAsiaTheme="minorEastAsia"/>
              <w:b w:val="0"/>
              <w:bCs w:val="0"/>
              <w:noProof/>
              <w:kern w:val="2"/>
              <w:sz w:val="24"/>
              <w:szCs w:val="24"/>
              <w:lang w:eastAsia="en-GB"/>
              <w14:ligatures w14:val="standardContextual"/>
            </w:rPr>
          </w:pPr>
          <w:hyperlink w:anchor="_Toc221878964" w:history="1">
            <w:r w:rsidRPr="00463FF9">
              <w:rPr>
                <w:rStyle w:val="Hyperlink"/>
                <w:noProof/>
              </w:rPr>
              <w:t>Appendix 4: Nornour finds</w:t>
            </w:r>
            <w:r>
              <w:rPr>
                <w:noProof/>
                <w:webHidden/>
              </w:rPr>
              <w:tab/>
            </w:r>
            <w:r>
              <w:rPr>
                <w:noProof/>
                <w:webHidden/>
              </w:rPr>
              <w:fldChar w:fldCharType="begin"/>
            </w:r>
            <w:r>
              <w:rPr>
                <w:noProof/>
                <w:webHidden/>
              </w:rPr>
              <w:instrText xml:space="preserve"> PAGEREF _Toc221878964 \h </w:instrText>
            </w:r>
            <w:r>
              <w:rPr>
                <w:noProof/>
                <w:webHidden/>
              </w:rPr>
            </w:r>
            <w:r>
              <w:rPr>
                <w:noProof/>
                <w:webHidden/>
              </w:rPr>
              <w:fldChar w:fldCharType="separate"/>
            </w:r>
            <w:r>
              <w:rPr>
                <w:noProof/>
                <w:webHidden/>
              </w:rPr>
              <w:t>247</w:t>
            </w:r>
            <w:r>
              <w:rPr>
                <w:noProof/>
                <w:webHidden/>
              </w:rPr>
              <w:fldChar w:fldCharType="end"/>
            </w:r>
          </w:hyperlink>
        </w:p>
        <w:p w14:paraId="552CDCFD" w14:textId="1686342F" w:rsidR="00893386" w:rsidRDefault="00893386">
          <w:pPr>
            <w:pStyle w:val="TOC2"/>
            <w:tabs>
              <w:tab w:val="right" w:leader="dot" w:pos="9016"/>
            </w:tabs>
            <w:rPr>
              <w:rFonts w:eastAsiaTheme="minorEastAsia"/>
              <w:b w:val="0"/>
              <w:bCs w:val="0"/>
              <w:noProof/>
              <w:kern w:val="2"/>
              <w:sz w:val="24"/>
              <w:szCs w:val="24"/>
              <w:lang w:eastAsia="en-GB"/>
              <w14:ligatures w14:val="standardContextual"/>
            </w:rPr>
          </w:pPr>
          <w:hyperlink w:anchor="_Toc221878965" w:history="1">
            <w:r w:rsidRPr="00463FF9">
              <w:rPr>
                <w:rStyle w:val="Hyperlink"/>
                <w:noProof/>
              </w:rPr>
              <w:t>Appendix 5: Roman coin abbreviations</w:t>
            </w:r>
            <w:r>
              <w:rPr>
                <w:noProof/>
                <w:webHidden/>
              </w:rPr>
              <w:tab/>
            </w:r>
            <w:r>
              <w:rPr>
                <w:noProof/>
                <w:webHidden/>
              </w:rPr>
              <w:fldChar w:fldCharType="begin"/>
            </w:r>
            <w:r>
              <w:rPr>
                <w:noProof/>
                <w:webHidden/>
              </w:rPr>
              <w:instrText xml:space="preserve"> PAGEREF _Toc221878965 \h </w:instrText>
            </w:r>
            <w:r>
              <w:rPr>
                <w:noProof/>
                <w:webHidden/>
              </w:rPr>
            </w:r>
            <w:r>
              <w:rPr>
                <w:noProof/>
                <w:webHidden/>
              </w:rPr>
              <w:fldChar w:fldCharType="separate"/>
            </w:r>
            <w:r>
              <w:rPr>
                <w:noProof/>
                <w:webHidden/>
              </w:rPr>
              <w:t>252</w:t>
            </w:r>
            <w:r>
              <w:rPr>
                <w:noProof/>
                <w:webHidden/>
              </w:rPr>
              <w:fldChar w:fldCharType="end"/>
            </w:r>
          </w:hyperlink>
        </w:p>
        <w:p w14:paraId="3526C2DB" w14:textId="6E2559D3" w:rsidR="00893386" w:rsidRDefault="00893386">
          <w:pPr>
            <w:pStyle w:val="TOC2"/>
            <w:tabs>
              <w:tab w:val="right" w:leader="dot" w:pos="9016"/>
            </w:tabs>
            <w:rPr>
              <w:rFonts w:eastAsiaTheme="minorEastAsia"/>
              <w:b w:val="0"/>
              <w:bCs w:val="0"/>
              <w:noProof/>
              <w:kern w:val="2"/>
              <w:sz w:val="24"/>
              <w:szCs w:val="24"/>
              <w:lang w:eastAsia="en-GB"/>
              <w14:ligatures w14:val="standardContextual"/>
            </w:rPr>
          </w:pPr>
          <w:hyperlink w:anchor="_Toc221878966" w:history="1">
            <w:r w:rsidRPr="00463FF9">
              <w:rPr>
                <w:rStyle w:val="Hyperlink"/>
                <w:noProof/>
              </w:rPr>
              <w:t>Appendix 6: Detail of coins from Nornour shrine</w:t>
            </w:r>
            <w:r>
              <w:rPr>
                <w:noProof/>
                <w:webHidden/>
              </w:rPr>
              <w:tab/>
            </w:r>
            <w:r>
              <w:rPr>
                <w:noProof/>
                <w:webHidden/>
              </w:rPr>
              <w:fldChar w:fldCharType="begin"/>
            </w:r>
            <w:r>
              <w:rPr>
                <w:noProof/>
                <w:webHidden/>
              </w:rPr>
              <w:instrText xml:space="preserve"> PAGEREF _Toc221878966 \h </w:instrText>
            </w:r>
            <w:r>
              <w:rPr>
                <w:noProof/>
                <w:webHidden/>
              </w:rPr>
            </w:r>
            <w:r>
              <w:rPr>
                <w:noProof/>
                <w:webHidden/>
              </w:rPr>
              <w:fldChar w:fldCharType="separate"/>
            </w:r>
            <w:r>
              <w:rPr>
                <w:noProof/>
                <w:webHidden/>
              </w:rPr>
              <w:t>253</w:t>
            </w:r>
            <w:r>
              <w:rPr>
                <w:noProof/>
                <w:webHidden/>
              </w:rPr>
              <w:fldChar w:fldCharType="end"/>
            </w:r>
          </w:hyperlink>
        </w:p>
        <w:p w14:paraId="2B0E2972" w14:textId="0D523C28" w:rsidR="00893386" w:rsidRDefault="00893386">
          <w:pPr>
            <w:pStyle w:val="TOC2"/>
            <w:tabs>
              <w:tab w:val="right" w:leader="dot" w:pos="9016"/>
            </w:tabs>
            <w:rPr>
              <w:rFonts w:eastAsiaTheme="minorEastAsia"/>
              <w:b w:val="0"/>
              <w:bCs w:val="0"/>
              <w:noProof/>
              <w:kern w:val="2"/>
              <w:sz w:val="24"/>
              <w:szCs w:val="24"/>
              <w:lang w:eastAsia="en-GB"/>
              <w14:ligatures w14:val="standardContextual"/>
            </w:rPr>
          </w:pPr>
          <w:hyperlink w:anchor="_Toc221878967" w:history="1">
            <w:r w:rsidRPr="00463FF9">
              <w:rPr>
                <w:rStyle w:val="Hyperlink"/>
                <w:noProof/>
              </w:rPr>
              <w:t>Appendix 7: Roman coins from Nornour</w:t>
            </w:r>
            <w:r>
              <w:rPr>
                <w:noProof/>
                <w:webHidden/>
              </w:rPr>
              <w:tab/>
            </w:r>
            <w:r>
              <w:rPr>
                <w:noProof/>
                <w:webHidden/>
              </w:rPr>
              <w:fldChar w:fldCharType="begin"/>
            </w:r>
            <w:r>
              <w:rPr>
                <w:noProof/>
                <w:webHidden/>
              </w:rPr>
              <w:instrText xml:space="preserve"> PAGEREF _Toc221878967 \h </w:instrText>
            </w:r>
            <w:r>
              <w:rPr>
                <w:noProof/>
                <w:webHidden/>
              </w:rPr>
            </w:r>
            <w:r>
              <w:rPr>
                <w:noProof/>
                <w:webHidden/>
              </w:rPr>
              <w:fldChar w:fldCharType="separate"/>
            </w:r>
            <w:r>
              <w:rPr>
                <w:noProof/>
                <w:webHidden/>
              </w:rPr>
              <w:t>259</w:t>
            </w:r>
            <w:r>
              <w:rPr>
                <w:noProof/>
                <w:webHidden/>
              </w:rPr>
              <w:fldChar w:fldCharType="end"/>
            </w:r>
          </w:hyperlink>
        </w:p>
        <w:p w14:paraId="5958C4BE" w14:textId="271844CA" w:rsidR="00893386" w:rsidRDefault="00893386">
          <w:pPr>
            <w:pStyle w:val="TOC2"/>
            <w:tabs>
              <w:tab w:val="right" w:leader="dot" w:pos="9016"/>
            </w:tabs>
            <w:rPr>
              <w:rFonts w:eastAsiaTheme="minorEastAsia"/>
              <w:b w:val="0"/>
              <w:bCs w:val="0"/>
              <w:noProof/>
              <w:kern w:val="2"/>
              <w:sz w:val="24"/>
              <w:szCs w:val="24"/>
              <w:lang w:eastAsia="en-GB"/>
              <w14:ligatures w14:val="standardContextual"/>
            </w:rPr>
          </w:pPr>
          <w:hyperlink w:anchor="_Toc221878968" w:history="1">
            <w:r w:rsidRPr="00463FF9">
              <w:rPr>
                <w:rStyle w:val="Hyperlink"/>
                <w:rFonts w:eastAsia="Times New Roman"/>
                <w:noProof/>
                <w:lang w:eastAsia="en-GB"/>
              </w:rPr>
              <w:t>Appendix 8: Period of usage in Britain of brooches in the Roman period</w:t>
            </w:r>
            <w:r>
              <w:rPr>
                <w:noProof/>
                <w:webHidden/>
              </w:rPr>
              <w:tab/>
            </w:r>
            <w:r>
              <w:rPr>
                <w:noProof/>
                <w:webHidden/>
              </w:rPr>
              <w:fldChar w:fldCharType="begin"/>
            </w:r>
            <w:r>
              <w:rPr>
                <w:noProof/>
                <w:webHidden/>
              </w:rPr>
              <w:instrText xml:space="preserve"> PAGEREF _Toc221878968 \h </w:instrText>
            </w:r>
            <w:r>
              <w:rPr>
                <w:noProof/>
                <w:webHidden/>
              </w:rPr>
            </w:r>
            <w:r>
              <w:rPr>
                <w:noProof/>
                <w:webHidden/>
              </w:rPr>
              <w:fldChar w:fldCharType="separate"/>
            </w:r>
            <w:r>
              <w:rPr>
                <w:noProof/>
                <w:webHidden/>
              </w:rPr>
              <w:t>265</w:t>
            </w:r>
            <w:r>
              <w:rPr>
                <w:noProof/>
                <w:webHidden/>
              </w:rPr>
              <w:fldChar w:fldCharType="end"/>
            </w:r>
          </w:hyperlink>
        </w:p>
        <w:p w14:paraId="3D808E0E" w14:textId="34A45108" w:rsidR="00893386" w:rsidRDefault="00893386">
          <w:pPr>
            <w:pStyle w:val="TOC2"/>
            <w:tabs>
              <w:tab w:val="right" w:leader="dot" w:pos="9016"/>
            </w:tabs>
            <w:rPr>
              <w:rFonts w:eastAsiaTheme="minorEastAsia"/>
              <w:b w:val="0"/>
              <w:bCs w:val="0"/>
              <w:noProof/>
              <w:kern w:val="2"/>
              <w:sz w:val="24"/>
              <w:szCs w:val="24"/>
              <w:lang w:eastAsia="en-GB"/>
              <w14:ligatures w14:val="standardContextual"/>
            </w:rPr>
          </w:pPr>
          <w:hyperlink w:anchor="_Toc221878969" w:history="1">
            <w:r w:rsidRPr="00463FF9">
              <w:rPr>
                <w:rStyle w:val="Hyperlink"/>
                <w:rFonts w:eastAsia="Times New Roman"/>
                <w:noProof/>
                <w:lang w:eastAsia="en-GB"/>
              </w:rPr>
              <w:t>Appendix 9: Roman brooches on the Isles of Scilly</w:t>
            </w:r>
            <w:r>
              <w:rPr>
                <w:noProof/>
                <w:webHidden/>
              </w:rPr>
              <w:tab/>
            </w:r>
            <w:r>
              <w:rPr>
                <w:noProof/>
                <w:webHidden/>
              </w:rPr>
              <w:fldChar w:fldCharType="begin"/>
            </w:r>
            <w:r>
              <w:rPr>
                <w:noProof/>
                <w:webHidden/>
              </w:rPr>
              <w:instrText xml:space="preserve"> PAGEREF _Toc221878969 \h </w:instrText>
            </w:r>
            <w:r>
              <w:rPr>
                <w:noProof/>
                <w:webHidden/>
              </w:rPr>
            </w:r>
            <w:r>
              <w:rPr>
                <w:noProof/>
                <w:webHidden/>
              </w:rPr>
              <w:fldChar w:fldCharType="separate"/>
            </w:r>
            <w:r>
              <w:rPr>
                <w:noProof/>
                <w:webHidden/>
              </w:rPr>
              <w:t>266</w:t>
            </w:r>
            <w:r>
              <w:rPr>
                <w:noProof/>
                <w:webHidden/>
              </w:rPr>
              <w:fldChar w:fldCharType="end"/>
            </w:r>
          </w:hyperlink>
        </w:p>
        <w:p w14:paraId="07D6918C" w14:textId="18554C24" w:rsidR="00893386" w:rsidRDefault="00893386">
          <w:pPr>
            <w:pStyle w:val="TOC2"/>
            <w:tabs>
              <w:tab w:val="right" w:leader="dot" w:pos="9016"/>
            </w:tabs>
            <w:rPr>
              <w:rFonts w:eastAsiaTheme="minorEastAsia"/>
              <w:b w:val="0"/>
              <w:bCs w:val="0"/>
              <w:noProof/>
              <w:kern w:val="2"/>
              <w:sz w:val="24"/>
              <w:szCs w:val="24"/>
              <w:lang w:eastAsia="en-GB"/>
              <w14:ligatures w14:val="standardContextual"/>
            </w:rPr>
          </w:pPr>
          <w:hyperlink w:anchor="_Toc221878970" w:history="1">
            <w:r w:rsidRPr="00463FF9">
              <w:rPr>
                <w:rStyle w:val="Hyperlink"/>
                <w:noProof/>
              </w:rPr>
              <w:t>Appendix 10: Mithraic carvings</w:t>
            </w:r>
            <w:r>
              <w:rPr>
                <w:noProof/>
                <w:webHidden/>
              </w:rPr>
              <w:tab/>
            </w:r>
            <w:r>
              <w:rPr>
                <w:noProof/>
                <w:webHidden/>
              </w:rPr>
              <w:fldChar w:fldCharType="begin"/>
            </w:r>
            <w:r>
              <w:rPr>
                <w:noProof/>
                <w:webHidden/>
              </w:rPr>
              <w:instrText xml:space="preserve"> PAGEREF _Toc221878970 \h </w:instrText>
            </w:r>
            <w:r>
              <w:rPr>
                <w:noProof/>
                <w:webHidden/>
              </w:rPr>
            </w:r>
            <w:r>
              <w:rPr>
                <w:noProof/>
                <w:webHidden/>
              </w:rPr>
              <w:fldChar w:fldCharType="separate"/>
            </w:r>
            <w:r>
              <w:rPr>
                <w:noProof/>
                <w:webHidden/>
              </w:rPr>
              <w:t>275</w:t>
            </w:r>
            <w:r>
              <w:rPr>
                <w:noProof/>
                <w:webHidden/>
              </w:rPr>
              <w:fldChar w:fldCharType="end"/>
            </w:r>
          </w:hyperlink>
        </w:p>
        <w:p w14:paraId="4D9A4EE6" w14:textId="68901ACC" w:rsidR="00893386" w:rsidRDefault="00893386">
          <w:pPr>
            <w:pStyle w:val="TOC2"/>
            <w:tabs>
              <w:tab w:val="right" w:leader="dot" w:pos="9016"/>
            </w:tabs>
            <w:rPr>
              <w:rFonts w:eastAsiaTheme="minorEastAsia"/>
              <w:b w:val="0"/>
              <w:bCs w:val="0"/>
              <w:noProof/>
              <w:kern w:val="2"/>
              <w:sz w:val="24"/>
              <w:szCs w:val="24"/>
              <w:lang w:eastAsia="en-GB"/>
              <w14:ligatures w14:val="standardContextual"/>
            </w:rPr>
          </w:pPr>
          <w:hyperlink w:anchor="_Toc221878971" w:history="1">
            <w:r w:rsidRPr="00463FF9">
              <w:rPr>
                <w:rStyle w:val="Hyperlink"/>
                <w:rFonts w:eastAsia="Times New Roman"/>
                <w:noProof/>
                <w:lang w:eastAsia="en-GB"/>
              </w:rPr>
              <w:t>Appendix 11: Detail from stone mason</w:t>
            </w:r>
            <w:r>
              <w:rPr>
                <w:noProof/>
                <w:webHidden/>
              </w:rPr>
              <w:tab/>
            </w:r>
            <w:r>
              <w:rPr>
                <w:noProof/>
                <w:webHidden/>
              </w:rPr>
              <w:fldChar w:fldCharType="begin"/>
            </w:r>
            <w:r>
              <w:rPr>
                <w:noProof/>
                <w:webHidden/>
              </w:rPr>
              <w:instrText xml:space="preserve"> PAGEREF _Toc221878971 \h </w:instrText>
            </w:r>
            <w:r>
              <w:rPr>
                <w:noProof/>
                <w:webHidden/>
              </w:rPr>
            </w:r>
            <w:r>
              <w:rPr>
                <w:noProof/>
                <w:webHidden/>
              </w:rPr>
              <w:fldChar w:fldCharType="separate"/>
            </w:r>
            <w:r>
              <w:rPr>
                <w:noProof/>
                <w:webHidden/>
              </w:rPr>
              <w:t>278</w:t>
            </w:r>
            <w:r>
              <w:rPr>
                <w:noProof/>
                <w:webHidden/>
              </w:rPr>
              <w:fldChar w:fldCharType="end"/>
            </w:r>
          </w:hyperlink>
        </w:p>
        <w:p w14:paraId="33D19962" w14:textId="53A1A63A" w:rsidR="00893386" w:rsidRDefault="00893386">
          <w:pPr>
            <w:pStyle w:val="TOC2"/>
            <w:tabs>
              <w:tab w:val="right" w:leader="dot" w:pos="9016"/>
            </w:tabs>
            <w:rPr>
              <w:rFonts w:eastAsiaTheme="minorEastAsia"/>
              <w:b w:val="0"/>
              <w:bCs w:val="0"/>
              <w:noProof/>
              <w:kern w:val="2"/>
              <w:sz w:val="24"/>
              <w:szCs w:val="24"/>
              <w:lang w:eastAsia="en-GB"/>
              <w14:ligatures w14:val="standardContextual"/>
            </w:rPr>
          </w:pPr>
          <w:hyperlink w:anchor="_Toc221878972" w:history="1">
            <w:r w:rsidRPr="00463FF9">
              <w:rPr>
                <w:rStyle w:val="Hyperlink"/>
                <w:noProof/>
              </w:rPr>
              <w:t>Appendix 12: Mithraically carved altars in Britain</w:t>
            </w:r>
            <w:r>
              <w:rPr>
                <w:noProof/>
                <w:webHidden/>
              </w:rPr>
              <w:tab/>
            </w:r>
            <w:r>
              <w:rPr>
                <w:noProof/>
                <w:webHidden/>
              </w:rPr>
              <w:fldChar w:fldCharType="begin"/>
            </w:r>
            <w:r>
              <w:rPr>
                <w:noProof/>
                <w:webHidden/>
              </w:rPr>
              <w:instrText xml:space="preserve"> PAGEREF _Toc221878972 \h </w:instrText>
            </w:r>
            <w:r>
              <w:rPr>
                <w:noProof/>
                <w:webHidden/>
              </w:rPr>
            </w:r>
            <w:r>
              <w:rPr>
                <w:noProof/>
                <w:webHidden/>
              </w:rPr>
              <w:fldChar w:fldCharType="separate"/>
            </w:r>
            <w:r>
              <w:rPr>
                <w:noProof/>
                <w:webHidden/>
              </w:rPr>
              <w:t>279</w:t>
            </w:r>
            <w:r>
              <w:rPr>
                <w:noProof/>
                <w:webHidden/>
              </w:rPr>
              <w:fldChar w:fldCharType="end"/>
            </w:r>
          </w:hyperlink>
        </w:p>
        <w:p w14:paraId="3CC9C8C6" w14:textId="0AF6178D" w:rsidR="00B64611" w:rsidRDefault="00B64611">
          <w:r>
            <w:rPr>
              <w:b/>
              <w:bCs/>
              <w:i/>
              <w:iCs/>
            </w:rPr>
            <w:fldChar w:fldCharType="end"/>
          </w:r>
        </w:p>
      </w:sdtContent>
    </w:sdt>
    <w:p w14:paraId="48C1E458" w14:textId="77777777" w:rsidR="008A179A" w:rsidRDefault="008A179A">
      <w:pPr>
        <w:spacing w:after="160" w:line="278" w:lineRule="auto"/>
        <w:rPr>
          <w:rFonts w:asciiTheme="majorHAnsi" w:eastAsiaTheme="majorEastAsia" w:hAnsiTheme="majorHAnsi" w:cstheme="majorBidi"/>
          <w:color w:val="0F4761" w:themeColor="accent1" w:themeShade="BF"/>
          <w:sz w:val="40"/>
          <w:szCs w:val="40"/>
        </w:rPr>
      </w:pPr>
      <w:r>
        <w:br w:type="page"/>
      </w:r>
    </w:p>
    <w:p w14:paraId="56DC82F6" w14:textId="545B2C5E" w:rsidR="001B3D5E" w:rsidRPr="009D5071" w:rsidRDefault="001B3D5E" w:rsidP="001562CC">
      <w:pPr>
        <w:pStyle w:val="Heading1"/>
        <w:spacing w:before="0" w:line="480" w:lineRule="auto"/>
      </w:pPr>
      <w:bookmarkStart w:id="8" w:name="_Toc221878879"/>
      <w:r>
        <w:lastRenderedPageBreak/>
        <w:t>List of Figures</w:t>
      </w:r>
      <w:bookmarkEnd w:id="8"/>
    </w:p>
    <w:p w14:paraId="4284CE80" w14:textId="4B868C7C" w:rsidR="00FC6892" w:rsidRDefault="00DB5F90">
      <w:pPr>
        <w:pStyle w:val="TableofFigures"/>
        <w:tabs>
          <w:tab w:val="right" w:leader="dot" w:pos="9016"/>
        </w:tabs>
        <w:rPr>
          <w:rFonts w:eastAsiaTheme="minorEastAsia"/>
          <w:noProof/>
          <w:kern w:val="2"/>
          <w:lang w:eastAsia="en-GB"/>
          <w14:ligatures w14:val="standardContextual"/>
        </w:rPr>
      </w:pPr>
      <w:r w:rsidRPr="009D5071">
        <w:rPr>
          <w:b/>
          <w:bCs/>
          <w:kern w:val="2"/>
          <w14:ligatures w14:val="standardContextual"/>
        </w:rPr>
        <w:fldChar w:fldCharType="begin"/>
      </w:r>
      <w:r w:rsidRPr="009D5071">
        <w:rPr>
          <w:b/>
          <w:bCs/>
          <w:kern w:val="2"/>
          <w14:ligatures w14:val="standardContextual"/>
        </w:rPr>
        <w:instrText xml:space="preserve"> TOC \h \z \c "Figure" </w:instrText>
      </w:r>
      <w:r w:rsidRPr="009D5071">
        <w:rPr>
          <w:b/>
          <w:bCs/>
          <w:kern w:val="2"/>
          <w14:ligatures w14:val="standardContextual"/>
        </w:rPr>
        <w:fldChar w:fldCharType="separate"/>
      </w:r>
      <w:hyperlink w:anchor="_Toc221812996" w:history="1">
        <w:r w:rsidR="00FC6892" w:rsidRPr="00113CE5">
          <w:rPr>
            <w:rStyle w:val="Hyperlink"/>
            <w:b/>
            <w:bCs/>
            <w:noProof/>
          </w:rPr>
          <w:t>Figure 1: An impression of the Nornour shrine in AD 200</w:t>
        </w:r>
        <w:r w:rsidR="00FC6892" w:rsidRPr="00113CE5">
          <w:rPr>
            <w:rStyle w:val="Hyperlink"/>
            <w:noProof/>
          </w:rPr>
          <w:t xml:space="preserve"> (courtesy of Peter Dunn, English Heritage Graphics Team, Historic England, https://images.historicenglandservices.org.uk/heritage/reconstructing-past-romans-illustrations/shrine-nornour-isles-scilly- j010101-472257.html)</w:t>
        </w:r>
        <w:r w:rsidR="00FC6892">
          <w:rPr>
            <w:noProof/>
            <w:webHidden/>
          </w:rPr>
          <w:tab/>
        </w:r>
        <w:r w:rsidR="00FC6892">
          <w:rPr>
            <w:noProof/>
            <w:webHidden/>
          </w:rPr>
          <w:fldChar w:fldCharType="begin"/>
        </w:r>
        <w:r w:rsidR="00FC6892">
          <w:rPr>
            <w:noProof/>
            <w:webHidden/>
          </w:rPr>
          <w:instrText xml:space="preserve"> PAGEREF _Toc221812996 \h </w:instrText>
        </w:r>
        <w:r w:rsidR="00FC6892">
          <w:rPr>
            <w:noProof/>
            <w:webHidden/>
          </w:rPr>
        </w:r>
        <w:r w:rsidR="00FC6892">
          <w:rPr>
            <w:noProof/>
            <w:webHidden/>
          </w:rPr>
          <w:fldChar w:fldCharType="separate"/>
        </w:r>
        <w:r w:rsidR="00FC6892">
          <w:rPr>
            <w:noProof/>
            <w:webHidden/>
          </w:rPr>
          <w:t>i</w:t>
        </w:r>
        <w:r w:rsidR="00FC6892">
          <w:rPr>
            <w:noProof/>
            <w:webHidden/>
          </w:rPr>
          <w:fldChar w:fldCharType="end"/>
        </w:r>
      </w:hyperlink>
    </w:p>
    <w:p w14:paraId="7BF2E71A" w14:textId="351901B5" w:rsidR="00FC6892" w:rsidRDefault="00FC6892">
      <w:pPr>
        <w:pStyle w:val="TableofFigures"/>
        <w:tabs>
          <w:tab w:val="right" w:leader="dot" w:pos="9016"/>
        </w:tabs>
        <w:rPr>
          <w:rFonts w:eastAsiaTheme="minorEastAsia"/>
          <w:noProof/>
          <w:kern w:val="2"/>
          <w:lang w:eastAsia="en-GB"/>
          <w14:ligatures w14:val="standardContextual"/>
        </w:rPr>
      </w:pPr>
      <w:hyperlink w:anchor="_Toc221812997" w:history="1">
        <w:r w:rsidRPr="00113CE5">
          <w:rPr>
            <w:rStyle w:val="Hyperlink"/>
            <w:b/>
            <w:bCs/>
            <w:noProof/>
          </w:rPr>
          <w:t>Figure 2: Navigational chart of the modern-day Isles of Scilly archipelago</w:t>
        </w:r>
        <w:r w:rsidRPr="00113CE5">
          <w:rPr>
            <w:rStyle w:val="Hyperlink"/>
            <w:noProof/>
          </w:rPr>
          <w:t xml:space="preserve"> (UK Hydrographic Office, 2019, licence granted to author for reproduction 23 January 2026)</w:t>
        </w:r>
        <w:r>
          <w:rPr>
            <w:noProof/>
            <w:webHidden/>
          </w:rPr>
          <w:tab/>
        </w:r>
        <w:r>
          <w:rPr>
            <w:noProof/>
            <w:webHidden/>
          </w:rPr>
          <w:fldChar w:fldCharType="begin"/>
        </w:r>
        <w:r>
          <w:rPr>
            <w:noProof/>
            <w:webHidden/>
          </w:rPr>
          <w:instrText xml:space="preserve"> PAGEREF _Toc221812997 \h </w:instrText>
        </w:r>
        <w:r>
          <w:rPr>
            <w:noProof/>
            <w:webHidden/>
          </w:rPr>
        </w:r>
        <w:r>
          <w:rPr>
            <w:noProof/>
            <w:webHidden/>
          </w:rPr>
          <w:fldChar w:fldCharType="separate"/>
        </w:r>
        <w:r>
          <w:rPr>
            <w:noProof/>
            <w:webHidden/>
          </w:rPr>
          <w:t>1</w:t>
        </w:r>
        <w:r>
          <w:rPr>
            <w:noProof/>
            <w:webHidden/>
          </w:rPr>
          <w:fldChar w:fldCharType="end"/>
        </w:r>
      </w:hyperlink>
    </w:p>
    <w:p w14:paraId="3098D226" w14:textId="4CA1DB07" w:rsidR="00FC6892" w:rsidRDefault="00FC6892">
      <w:pPr>
        <w:pStyle w:val="TableofFigures"/>
        <w:tabs>
          <w:tab w:val="right" w:leader="dot" w:pos="9016"/>
        </w:tabs>
        <w:rPr>
          <w:rFonts w:eastAsiaTheme="minorEastAsia"/>
          <w:noProof/>
          <w:kern w:val="2"/>
          <w:lang w:eastAsia="en-GB"/>
          <w14:ligatures w14:val="standardContextual"/>
        </w:rPr>
      </w:pPr>
      <w:hyperlink w:anchor="_Toc221812998" w:history="1">
        <w:r w:rsidRPr="00113CE5">
          <w:rPr>
            <w:rStyle w:val="Hyperlink"/>
            <w:b/>
            <w:bCs/>
            <w:i/>
            <w:iCs/>
            <w:noProof/>
          </w:rPr>
          <w:t xml:space="preserve">Figure 3: Position of Roman sites under consideration </w:t>
        </w:r>
        <w:r w:rsidRPr="00113CE5">
          <w:rPr>
            <w:rStyle w:val="Hyperlink"/>
            <w:i/>
            <w:iCs/>
            <w:noProof/>
          </w:rPr>
          <w:t>(author’s own drawing adapted from Charman et al., 2016, p.216)</w:t>
        </w:r>
        <w:r>
          <w:rPr>
            <w:noProof/>
            <w:webHidden/>
          </w:rPr>
          <w:tab/>
        </w:r>
        <w:r>
          <w:rPr>
            <w:noProof/>
            <w:webHidden/>
          </w:rPr>
          <w:fldChar w:fldCharType="begin"/>
        </w:r>
        <w:r>
          <w:rPr>
            <w:noProof/>
            <w:webHidden/>
          </w:rPr>
          <w:instrText xml:space="preserve"> PAGEREF _Toc221812998 \h </w:instrText>
        </w:r>
        <w:r>
          <w:rPr>
            <w:noProof/>
            <w:webHidden/>
          </w:rPr>
        </w:r>
        <w:r>
          <w:rPr>
            <w:noProof/>
            <w:webHidden/>
          </w:rPr>
          <w:fldChar w:fldCharType="separate"/>
        </w:r>
        <w:r>
          <w:rPr>
            <w:noProof/>
            <w:webHidden/>
          </w:rPr>
          <w:t>2</w:t>
        </w:r>
        <w:r>
          <w:rPr>
            <w:noProof/>
            <w:webHidden/>
          </w:rPr>
          <w:fldChar w:fldCharType="end"/>
        </w:r>
      </w:hyperlink>
    </w:p>
    <w:p w14:paraId="71C2BF76" w14:textId="1082A615" w:rsidR="00FC6892" w:rsidRDefault="00FC6892">
      <w:pPr>
        <w:pStyle w:val="TableofFigures"/>
        <w:tabs>
          <w:tab w:val="right" w:leader="dot" w:pos="9016"/>
        </w:tabs>
        <w:rPr>
          <w:rFonts w:eastAsiaTheme="minorEastAsia"/>
          <w:noProof/>
          <w:kern w:val="2"/>
          <w:lang w:eastAsia="en-GB"/>
          <w14:ligatures w14:val="standardContextual"/>
        </w:rPr>
      </w:pPr>
      <w:hyperlink w:anchor="_Toc221812999" w:history="1">
        <w:r w:rsidRPr="00113CE5">
          <w:rPr>
            <w:rStyle w:val="Hyperlink"/>
            <w:b/>
            <w:bCs/>
            <w:i/>
            <w:iCs/>
            <w:noProof/>
          </w:rPr>
          <w:t>Figure 4: Trading routes via river passages to and from Britain</w:t>
        </w:r>
        <w:r w:rsidRPr="00113CE5">
          <w:rPr>
            <w:rStyle w:val="Hyperlink"/>
            <w:i/>
            <w:iCs/>
            <w:noProof/>
          </w:rPr>
          <w:t xml:space="preserve"> (author’s own drawing adapted from Sumpter, 2024, email copyright permission 27 May 2025; Williams and Roberts, 2024; Williams et al., 2025, p.2)</w:t>
        </w:r>
        <w:r>
          <w:rPr>
            <w:noProof/>
            <w:webHidden/>
          </w:rPr>
          <w:tab/>
        </w:r>
        <w:r>
          <w:rPr>
            <w:noProof/>
            <w:webHidden/>
          </w:rPr>
          <w:fldChar w:fldCharType="begin"/>
        </w:r>
        <w:r>
          <w:rPr>
            <w:noProof/>
            <w:webHidden/>
          </w:rPr>
          <w:instrText xml:space="preserve"> PAGEREF _Toc221812999 \h </w:instrText>
        </w:r>
        <w:r>
          <w:rPr>
            <w:noProof/>
            <w:webHidden/>
          </w:rPr>
        </w:r>
        <w:r>
          <w:rPr>
            <w:noProof/>
            <w:webHidden/>
          </w:rPr>
          <w:fldChar w:fldCharType="separate"/>
        </w:r>
        <w:r>
          <w:rPr>
            <w:noProof/>
            <w:webHidden/>
          </w:rPr>
          <w:t>4</w:t>
        </w:r>
        <w:r>
          <w:rPr>
            <w:noProof/>
            <w:webHidden/>
          </w:rPr>
          <w:fldChar w:fldCharType="end"/>
        </w:r>
      </w:hyperlink>
    </w:p>
    <w:p w14:paraId="573812E5" w14:textId="127262B8" w:rsidR="00FC6892" w:rsidRDefault="00FC6892">
      <w:pPr>
        <w:pStyle w:val="TableofFigures"/>
        <w:tabs>
          <w:tab w:val="right" w:leader="dot" w:pos="9016"/>
        </w:tabs>
        <w:rPr>
          <w:rFonts w:eastAsiaTheme="minorEastAsia"/>
          <w:noProof/>
          <w:kern w:val="2"/>
          <w:lang w:eastAsia="en-GB"/>
          <w14:ligatures w14:val="standardContextual"/>
        </w:rPr>
      </w:pPr>
      <w:hyperlink w:anchor="_Toc221813000" w:history="1">
        <w:r w:rsidRPr="00113CE5">
          <w:rPr>
            <w:rStyle w:val="Hyperlink"/>
            <w:b/>
            <w:bCs/>
            <w:i/>
            <w:iCs/>
            <w:noProof/>
          </w:rPr>
          <w:t>Figure 5:</w:t>
        </w:r>
        <w:r w:rsidRPr="00113CE5">
          <w:rPr>
            <w:rStyle w:val="Hyperlink"/>
            <w:i/>
            <w:iCs/>
            <w:noProof/>
          </w:rPr>
          <w:t xml:space="preserve"> </w:t>
        </w:r>
        <w:r w:rsidRPr="00113CE5">
          <w:rPr>
            <w:rStyle w:val="Hyperlink"/>
            <w:b/>
            <w:bCs/>
            <w:i/>
            <w:iCs/>
            <w:noProof/>
          </w:rPr>
          <w:t>Roman military ports, legionary bases and sailing routes</w:t>
        </w:r>
        <w:r w:rsidRPr="00113CE5">
          <w:rPr>
            <w:rStyle w:val="Hyperlink"/>
            <w:i/>
            <w:iCs/>
            <w:noProof/>
          </w:rPr>
          <w:t xml:space="preserve"> (author’s own drawing adapted from Mason, 2003, p.80)</w:t>
        </w:r>
        <w:r>
          <w:rPr>
            <w:noProof/>
            <w:webHidden/>
          </w:rPr>
          <w:tab/>
        </w:r>
        <w:r>
          <w:rPr>
            <w:noProof/>
            <w:webHidden/>
          </w:rPr>
          <w:fldChar w:fldCharType="begin"/>
        </w:r>
        <w:r>
          <w:rPr>
            <w:noProof/>
            <w:webHidden/>
          </w:rPr>
          <w:instrText xml:space="preserve"> PAGEREF _Toc221813000 \h </w:instrText>
        </w:r>
        <w:r>
          <w:rPr>
            <w:noProof/>
            <w:webHidden/>
          </w:rPr>
        </w:r>
        <w:r>
          <w:rPr>
            <w:noProof/>
            <w:webHidden/>
          </w:rPr>
          <w:fldChar w:fldCharType="separate"/>
        </w:r>
        <w:r>
          <w:rPr>
            <w:noProof/>
            <w:webHidden/>
          </w:rPr>
          <w:t>4</w:t>
        </w:r>
        <w:r>
          <w:rPr>
            <w:noProof/>
            <w:webHidden/>
          </w:rPr>
          <w:fldChar w:fldCharType="end"/>
        </w:r>
      </w:hyperlink>
    </w:p>
    <w:p w14:paraId="1D39ACF1" w14:textId="02DF5215" w:rsidR="00FC6892" w:rsidRDefault="00FC6892">
      <w:pPr>
        <w:pStyle w:val="TableofFigures"/>
        <w:tabs>
          <w:tab w:val="right" w:leader="dot" w:pos="9016"/>
        </w:tabs>
        <w:rPr>
          <w:rFonts w:eastAsiaTheme="minorEastAsia"/>
          <w:noProof/>
          <w:kern w:val="2"/>
          <w:lang w:eastAsia="en-GB"/>
          <w14:ligatures w14:val="standardContextual"/>
        </w:rPr>
      </w:pPr>
      <w:hyperlink w:anchor="_Toc221813001" w:history="1">
        <w:r w:rsidRPr="00113CE5">
          <w:rPr>
            <w:rStyle w:val="Hyperlink"/>
            <w:b/>
            <w:bCs/>
            <w:i/>
            <w:iCs/>
            <w:noProof/>
          </w:rPr>
          <w:t>Figure 6: Aerial view of roundhouses on Nornour</w:t>
        </w:r>
        <w:r w:rsidRPr="00113CE5">
          <w:rPr>
            <w:rStyle w:val="Hyperlink"/>
            <w:i/>
            <w:iCs/>
            <w:noProof/>
          </w:rPr>
          <w:t xml:space="preserve"> (adapted from eOceanic, 2025, https://eoceanic.com/map.php?latitude=49.9654503&amp;longitude=-6.2704334&amp;zoom=16)</w:t>
        </w:r>
        <w:r>
          <w:rPr>
            <w:noProof/>
            <w:webHidden/>
          </w:rPr>
          <w:tab/>
        </w:r>
        <w:r>
          <w:rPr>
            <w:noProof/>
            <w:webHidden/>
          </w:rPr>
          <w:fldChar w:fldCharType="begin"/>
        </w:r>
        <w:r>
          <w:rPr>
            <w:noProof/>
            <w:webHidden/>
          </w:rPr>
          <w:instrText xml:space="preserve"> PAGEREF _Toc221813001 \h </w:instrText>
        </w:r>
        <w:r>
          <w:rPr>
            <w:noProof/>
            <w:webHidden/>
          </w:rPr>
        </w:r>
        <w:r>
          <w:rPr>
            <w:noProof/>
            <w:webHidden/>
          </w:rPr>
          <w:fldChar w:fldCharType="separate"/>
        </w:r>
        <w:r>
          <w:rPr>
            <w:noProof/>
            <w:webHidden/>
          </w:rPr>
          <w:t>6</w:t>
        </w:r>
        <w:r>
          <w:rPr>
            <w:noProof/>
            <w:webHidden/>
          </w:rPr>
          <w:fldChar w:fldCharType="end"/>
        </w:r>
      </w:hyperlink>
    </w:p>
    <w:p w14:paraId="48AC538C" w14:textId="16B0EE18" w:rsidR="00FC6892" w:rsidRDefault="00FC6892">
      <w:pPr>
        <w:pStyle w:val="TableofFigures"/>
        <w:tabs>
          <w:tab w:val="right" w:leader="dot" w:pos="9016"/>
        </w:tabs>
        <w:rPr>
          <w:rFonts w:eastAsiaTheme="minorEastAsia"/>
          <w:noProof/>
          <w:kern w:val="2"/>
          <w:lang w:eastAsia="en-GB"/>
          <w14:ligatures w14:val="standardContextual"/>
        </w:rPr>
      </w:pPr>
      <w:hyperlink w:anchor="_Toc221813002" w:history="1">
        <w:r w:rsidRPr="00113CE5">
          <w:rPr>
            <w:rStyle w:val="Hyperlink"/>
            <w:b/>
            <w:bCs/>
            <w:noProof/>
          </w:rPr>
          <w:t xml:space="preserve">Figure 7: Image of structure one, Nornour, showing eaves-height spurs, hearth and central stone slab 'table' features in 1963 </w:t>
        </w:r>
        <w:r w:rsidRPr="00113CE5">
          <w:rPr>
            <w:rStyle w:val="Hyperlink"/>
            <w:noProof/>
          </w:rPr>
          <w:t>(courtesy of Gage)</w:t>
        </w:r>
        <w:r>
          <w:rPr>
            <w:noProof/>
            <w:webHidden/>
          </w:rPr>
          <w:tab/>
        </w:r>
        <w:r>
          <w:rPr>
            <w:noProof/>
            <w:webHidden/>
          </w:rPr>
          <w:fldChar w:fldCharType="begin"/>
        </w:r>
        <w:r>
          <w:rPr>
            <w:noProof/>
            <w:webHidden/>
          </w:rPr>
          <w:instrText xml:space="preserve"> PAGEREF _Toc221813002 \h </w:instrText>
        </w:r>
        <w:r>
          <w:rPr>
            <w:noProof/>
            <w:webHidden/>
          </w:rPr>
        </w:r>
        <w:r>
          <w:rPr>
            <w:noProof/>
            <w:webHidden/>
          </w:rPr>
          <w:fldChar w:fldCharType="separate"/>
        </w:r>
        <w:r>
          <w:rPr>
            <w:noProof/>
            <w:webHidden/>
          </w:rPr>
          <w:t>9</w:t>
        </w:r>
        <w:r>
          <w:rPr>
            <w:noProof/>
            <w:webHidden/>
          </w:rPr>
          <w:fldChar w:fldCharType="end"/>
        </w:r>
      </w:hyperlink>
    </w:p>
    <w:p w14:paraId="160DEBF7" w14:textId="5D16F346" w:rsidR="00FC6892" w:rsidRDefault="00FC6892">
      <w:pPr>
        <w:pStyle w:val="TableofFigures"/>
        <w:tabs>
          <w:tab w:val="right" w:leader="dot" w:pos="9016"/>
        </w:tabs>
        <w:rPr>
          <w:rFonts w:eastAsiaTheme="minorEastAsia"/>
          <w:noProof/>
          <w:kern w:val="2"/>
          <w:lang w:eastAsia="en-GB"/>
          <w14:ligatures w14:val="standardContextual"/>
        </w:rPr>
      </w:pPr>
      <w:hyperlink w:anchor="_Toc221813003" w:history="1">
        <w:r w:rsidRPr="00113CE5">
          <w:rPr>
            <w:rStyle w:val="Hyperlink"/>
            <w:b/>
            <w:bCs/>
            <w:noProof/>
          </w:rPr>
          <w:t>Figure 8: Image of structure two, Nornour, with archaeologist Helen O'Neil in 1963, indicating its enclosed nature</w:t>
        </w:r>
        <w:r w:rsidRPr="00113CE5">
          <w:rPr>
            <w:rStyle w:val="Hyperlink"/>
            <w:noProof/>
          </w:rPr>
          <w:t xml:space="preserve"> (courtesy of Gage)</w:t>
        </w:r>
        <w:r>
          <w:rPr>
            <w:noProof/>
            <w:webHidden/>
          </w:rPr>
          <w:tab/>
        </w:r>
        <w:r>
          <w:rPr>
            <w:noProof/>
            <w:webHidden/>
          </w:rPr>
          <w:fldChar w:fldCharType="begin"/>
        </w:r>
        <w:r>
          <w:rPr>
            <w:noProof/>
            <w:webHidden/>
          </w:rPr>
          <w:instrText xml:space="preserve"> PAGEREF _Toc221813003 \h </w:instrText>
        </w:r>
        <w:r>
          <w:rPr>
            <w:noProof/>
            <w:webHidden/>
          </w:rPr>
        </w:r>
        <w:r>
          <w:rPr>
            <w:noProof/>
            <w:webHidden/>
          </w:rPr>
          <w:fldChar w:fldCharType="separate"/>
        </w:r>
        <w:r>
          <w:rPr>
            <w:noProof/>
            <w:webHidden/>
          </w:rPr>
          <w:t>10</w:t>
        </w:r>
        <w:r>
          <w:rPr>
            <w:noProof/>
            <w:webHidden/>
          </w:rPr>
          <w:fldChar w:fldCharType="end"/>
        </w:r>
      </w:hyperlink>
    </w:p>
    <w:p w14:paraId="2F222EDC" w14:textId="43AD37C6" w:rsidR="00FC6892" w:rsidRDefault="00FC6892">
      <w:pPr>
        <w:pStyle w:val="TableofFigures"/>
        <w:tabs>
          <w:tab w:val="right" w:leader="dot" w:pos="9016"/>
        </w:tabs>
        <w:rPr>
          <w:rFonts w:eastAsiaTheme="minorEastAsia"/>
          <w:noProof/>
          <w:kern w:val="2"/>
          <w:lang w:eastAsia="en-GB"/>
          <w14:ligatures w14:val="standardContextual"/>
        </w:rPr>
      </w:pPr>
      <w:hyperlink w:anchor="_Toc221813004" w:history="1">
        <w:r w:rsidRPr="00113CE5">
          <w:rPr>
            <w:rStyle w:val="Hyperlink"/>
            <w:b/>
            <w:bCs/>
            <w:i/>
            <w:iCs/>
            <w:noProof/>
          </w:rPr>
          <w:t>Figure 9: Structure one, Roman shrine, Nornour</w:t>
        </w:r>
        <w:r w:rsidRPr="00113CE5">
          <w:rPr>
            <w:rStyle w:val="Hyperlink"/>
            <w:i/>
            <w:iCs/>
            <w:noProof/>
          </w:rPr>
          <w:t xml:space="preserve"> (author’s own photograph)</w:t>
        </w:r>
        <w:r>
          <w:rPr>
            <w:noProof/>
            <w:webHidden/>
          </w:rPr>
          <w:tab/>
        </w:r>
        <w:r>
          <w:rPr>
            <w:noProof/>
            <w:webHidden/>
          </w:rPr>
          <w:fldChar w:fldCharType="begin"/>
        </w:r>
        <w:r>
          <w:rPr>
            <w:noProof/>
            <w:webHidden/>
          </w:rPr>
          <w:instrText xml:space="preserve"> PAGEREF _Toc221813004 \h </w:instrText>
        </w:r>
        <w:r>
          <w:rPr>
            <w:noProof/>
            <w:webHidden/>
          </w:rPr>
        </w:r>
        <w:r>
          <w:rPr>
            <w:noProof/>
            <w:webHidden/>
          </w:rPr>
          <w:fldChar w:fldCharType="separate"/>
        </w:r>
        <w:r>
          <w:rPr>
            <w:noProof/>
            <w:webHidden/>
          </w:rPr>
          <w:t>12</w:t>
        </w:r>
        <w:r>
          <w:rPr>
            <w:noProof/>
            <w:webHidden/>
          </w:rPr>
          <w:fldChar w:fldCharType="end"/>
        </w:r>
      </w:hyperlink>
    </w:p>
    <w:p w14:paraId="4D6C7661" w14:textId="58E1611F" w:rsidR="00FC6892" w:rsidRDefault="00FC6892">
      <w:pPr>
        <w:pStyle w:val="TableofFigures"/>
        <w:tabs>
          <w:tab w:val="right" w:leader="dot" w:pos="9016"/>
        </w:tabs>
        <w:rPr>
          <w:rFonts w:eastAsiaTheme="minorEastAsia"/>
          <w:noProof/>
          <w:kern w:val="2"/>
          <w:lang w:eastAsia="en-GB"/>
          <w14:ligatures w14:val="standardContextual"/>
        </w:rPr>
      </w:pPr>
      <w:hyperlink w:anchor="_Toc221813005" w:history="1">
        <w:r w:rsidRPr="00113CE5">
          <w:rPr>
            <w:rStyle w:val="Hyperlink"/>
            <w:b/>
            <w:bCs/>
            <w:i/>
            <w:iCs/>
            <w:noProof/>
          </w:rPr>
          <w:t>Figure 10: Structure two, Roman shrine, Nornour</w:t>
        </w:r>
        <w:r w:rsidRPr="00113CE5">
          <w:rPr>
            <w:rStyle w:val="Hyperlink"/>
            <w:i/>
            <w:iCs/>
            <w:noProof/>
          </w:rPr>
          <w:t xml:space="preserve"> (author’s own photograph)</w:t>
        </w:r>
        <w:r>
          <w:rPr>
            <w:noProof/>
            <w:webHidden/>
          </w:rPr>
          <w:tab/>
        </w:r>
        <w:r>
          <w:rPr>
            <w:noProof/>
            <w:webHidden/>
          </w:rPr>
          <w:fldChar w:fldCharType="begin"/>
        </w:r>
        <w:r>
          <w:rPr>
            <w:noProof/>
            <w:webHidden/>
          </w:rPr>
          <w:instrText xml:space="preserve"> PAGEREF _Toc221813005 \h </w:instrText>
        </w:r>
        <w:r>
          <w:rPr>
            <w:noProof/>
            <w:webHidden/>
          </w:rPr>
        </w:r>
        <w:r>
          <w:rPr>
            <w:noProof/>
            <w:webHidden/>
          </w:rPr>
          <w:fldChar w:fldCharType="separate"/>
        </w:r>
        <w:r>
          <w:rPr>
            <w:noProof/>
            <w:webHidden/>
          </w:rPr>
          <w:t>13</w:t>
        </w:r>
        <w:r>
          <w:rPr>
            <w:noProof/>
            <w:webHidden/>
          </w:rPr>
          <w:fldChar w:fldCharType="end"/>
        </w:r>
      </w:hyperlink>
    </w:p>
    <w:p w14:paraId="55063384" w14:textId="19673A20" w:rsidR="00FC6892" w:rsidRDefault="00FC6892">
      <w:pPr>
        <w:pStyle w:val="TableofFigures"/>
        <w:tabs>
          <w:tab w:val="right" w:leader="dot" w:pos="9016"/>
        </w:tabs>
        <w:rPr>
          <w:rFonts w:eastAsiaTheme="minorEastAsia"/>
          <w:noProof/>
          <w:kern w:val="2"/>
          <w:lang w:eastAsia="en-GB"/>
          <w14:ligatures w14:val="standardContextual"/>
        </w:rPr>
      </w:pPr>
      <w:hyperlink w:anchor="_Toc221813006" w:history="1">
        <w:r w:rsidRPr="00113CE5">
          <w:rPr>
            <w:rStyle w:val="Hyperlink"/>
            <w:b/>
            <w:bCs/>
            <w:i/>
            <w:iCs/>
            <w:noProof/>
          </w:rPr>
          <w:t>Figure 11: Timeline of site activity</w:t>
        </w:r>
        <w:r w:rsidRPr="00113CE5">
          <w:rPr>
            <w:rStyle w:val="Hyperlink"/>
            <w:i/>
            <w:iCs/>
            <w:noProof/>
          </w:rPr>
          <w:t xml:space="preserve"> (adapted from Nornour: Butcher, 1970, pp.77-81; 1971, p.94; 1972, p.58-59; 1978, pp.29-112; 2000-01, pp.5-44; 2014, 1-80; Dudley, 1963, p.57; 1964, p.87; 1965, pp.65-66; 1967, p.1-64; HER, 7247  Halangy Down: Ashbee, 1955, pp.87-198; 1970, 69-76; 1996, pp.1-201, HER, 7442, 7442.02, 7447   Roman Altar: Ashbee, 1982, pp.174-175; HER, 7325; Society of Antiquaries of London, 1921, p.239   Fogou: HER, MCO58697)</w:t>
        </w:r>
        <w:r>
          <w:rPr>
            <w:noProof/>
            <w:webHidden/>
          </w:rPr>
          <w:tab/>
        </w:r>
        <w:r>
          <w:rPr>
            <w:noProof/>
            <w:webHidden/>
          </w:rPr>
          <w:fldChar w:fldCharType="begin"/>
        </w:r>
        <w:r>
          <w:rPr>
            <w:noProof/>
            <w:webHidden/>
          </w:rPr>
          <w:instrText xml:space="preserve"> PAGEREF _Toc221813006 \h </w:instrText>
        </w:r>
        <w:r>
          <w:rPr>
            <w:noProof/>
            <w:webHidden/>
          </w:rPr>
        </w:r>
        <w:r>
          <w:rPr>
            <w:noProof/>
            <w:webHidden/>
          </w:rPr>
          <w:fldChar w:fldCharType="separate"/>
        </w:r>
        <w:r>
          <w:rPr>
            <w:noProof/>
            <w:webHidden/>
          </w:rPr>
          <w:t>19</w:t>
        </w:r>
        <w:r>
          <w:rPr>
            <w:noProof/>
            <w:webHidden/>
          </w:rPr>
          <w:fldChar w:fldCharType="end"/>
        </w:r>
      </w:hyperlink>
    </w:p>
    <w:p w14:paraId="69F32558" w14:textId="76C58862" w:rsidR="00FC6892" w:rsidRDefault="00FC6892">
      <w:pPr>
        <w:pStyle w:val="TableofFigures"/>
        <w:tabs>
          <w:tab w:val="right" w:leader="dot" w:pos="9016"/>
        </w:tabs>
        <w:rPr>
          <w:rFonts w:eastAsiaTheme="minorEastAsia"/>
          <w:noProof/>
          <w:kern w:val="2"/>
          <w:lang w:eastAsia="en-GB"/>
          <w14:ligatures w14:val="standardContextual"/>
        </w:rPr>
      </w:pPr>
      <w:hyperlink w:anchor="_Toc221813007" w:history="1">
        <w:r w:rsidRPr="00113CE5">
          <w:rPr>
            <w:rStyle w:val="Hyperlink"/>
            <w:b/>
            <w:bCs/>
            <w:noProof/>
          </w:rPr>
          <w:t>Figure 12: Navigational chart showing the positioning of the Isles of Scilly archipelago off the southwest peninsula of the Cornish mainland</w:t>
        </w:r>
        <w:r w:rsidRPr="00113CE5">
          <w:rPr>
            <w:rStyle w:val="Hyperlink"/>
            <w:noProof/>
          </w:rPr>
          <w:t xml:space="preserve"> (UK Hydrographic Office, 2021, licence granted to author for reproduction 23 January 2026)</w:t>
        </w:r>
        <w:r>
          <w:rPr>
            <w:noProof/>
            <w:webHidden/>
          </w:rPr>
          <w:tab/>
        </w:r>
        <w:r>
          <w:rPr>
            <w:noProof/>
            <w:webHidden/>
          </w:rPr>
          <w:fldChar w:fldCharType="begin"/>
        </w:r>
        <w:r>
          <w:rPr>
            <w:noProof/>
            <w:webHidden/>
          </w:rPr>
          <w:instrText xml:space="preserve"> PAGEREF _Toc221813007 \h </w:instrText>
        </w:r>
        <w:r>
          <w:rPr>
            <w:noProof/>
            <w:webHidden/>
          </w:rPr>
        </w:r>
        <w:r>
          <w:rPr>
            <w:noProof/>
            <w:webHidden/>
          </w:rPr>
          <w:fldChar w:fldCharType="separate"/>
        </w:r>
        <w:r>
          <w:rPr>
            <w:noProof/>
            <w:webHidden/>
          </w:rPr>
          <w:t>20</w:t>
        </w:r>
        <w:r>
          <w:rPr>
            <w:noProof/>
            <w:webHidden/>
          </w:rPr>
          <w:fldChar w:fldCharType="end"/>
        </w:r>
      </w:hyperlink>
    </w:p>
    <w:p w14:paraId="2FEC8B5E" w14:textId="1C050A6B" w:rsidR="00FC6892" w:rsidRDefault="00FC6892">
      <w:pPr>
        <w:pStyle w:val="TableofFigures"/>
        <w:tabs>
          <w:tab w:val="right" w:leader="dot" w:pos="9016"/>
        </w:tabs>
        <w:rPr>
          <w:rFonts w:eastAsiaTheme="minorEastAsia"/>
          <w:noProof/>
          <w:kern w:val="2"/>
          <w:lang w:eastAsia="en-GB"/>
          <w14:ligatures w14:val="standardContextual"/>
        </w:rPr>
      </w:pPr>
      <w:hyperlink w:anchor="_Toc221813008" w:history="1">
        <w:r w:rsidRPr="00113CE5">
          <w:rPr>
            <w:rStyle w:val="Hyperlink"/>
            <w:b/>
            <w:bCs/>
            <w:i/>
            <w:iCs/>
            <w:noProof/>
          </w:rPr>
          <w:t xml:space="preserve">Figure 13: Carns on Nornour </w:t>
        </w:r>
        <w:r w:rsidRPr="00113CE5">
          <w:rPr>
            <w:rStyle w:val="Hyperlink"/>
            <w:i/>
            <w:iCs/>
            <w:noProof/>
          </w:rPr>
          <w:t>(author’s own photograph)</w:t>
        </w:r>
        <w:r>
          <w:rPr>
            <w:noProof/>
            <w:webHidden/>
          </w:rPr>
          <w:tab/>
        </w:r>
        <w:r>
          <w:rPr>
            <w:noProof/>
            <w:webHidden/>
          </w:rPr>
          <w:fldChar w:fldCharType="begin"/>
        </w:r>
        <w:r>
          <w:rPr>
            <w:noProof/>
            <w:webHidden/>
          </w:rPr>
          <w:instrText xml:space="preserve"> PAGEREF _Toc221813008 \h </w:instrText>
        </w:r>
        <w:r>
          <w:rPr>
            <w:noProof/>
            <w:webHidden/>
          </w:rPr>
        </w:r>
        <w:r>
          <w:rPr>
            <w:noProof/>
            <w:webHidden/>
          </w:rPr>
          <w:fldChar w:fldCharType="separate"/>
        </w:r>
        <w:r>
          <w:rPr>
            <w:noProof/>
            <w:webHidden/>
          </w:rPr>
          <w:t>21</w:t>
        </w:r>
        <w:r>
          <w:rPr>
            <w:noProof/>
            <w:webHidden/>
          </w:rPr>
          <w:fldChar w:fldCharType="end"/>
        </w:r>
      </w:hyperlink>
    </w:p>
    <w:p w14:paraId="20AB6C4B" w14:textId="6A97C229" w:rsidR="00FC6892" w:rsidRDefault="00FC6892">
      <w:pPr>
        <w:pStyle w:val="TableofFigures"/>
        <w:tabs>
          <w:tab w:val="right" w:leader="dot" w:pos="9016"/>
        </w:tabs>
        <w:rPr>
          <w:rFonts w:eastAsiaTheme="minorEastAsia"/>
          <w:noProof/>
          <w:kern w:val="2"/>
          <w:lang w:eastAsia="en-GB"/>
          <w14:ligatures w14:val="standardContextual"/>
        </w:rPr>
      </w:pPr>
      <w:hyperlink w:anchor="_Toc221813009" w:history="1">
        <w:r w:rsidRPr="00113CE5">
          <w:rPr>
            <w:rStyle w:val="Hyperlink"/>
            <w:b/>
            <w:bCs/>
            <w:i/>
            <w:iCs/>
            <w:noProof/>
          </w:rPr>
          <w:t>Figure 14: Inlet between St Martin's and Nornour, potential Roman port</w:t>
        </w:r>
        <w:r w:rsidRPr="00113CE5">
          <w:rPr>
            <w:rStyle w:val="Hyperlink"/>
            <w:i/>
            <w:iCs/>
            <w:noProof/>
          </w:rPr>
          <w:t xml:space="preserve"> (author’s own photograph)</w:t>
        </w:r>
        <w:r>
          <w:rPr>
            <w:noProof/>
            <w:webHidden/>
          </w:rPr>
          <w:tab/>
        </w:r>
        <w:r>
          <w:rPr>
            <w:noProof/>
            <w:webHidden/>
          </w:rPr>
          <w:fldChar w:fldCharType="begin"/>
        </w:r>
        <w:r>
          <w:rPr>
            <w:noProof/>
            <w:webHidden/>
          </w:rPr>
          <w:instrText xml:space="preserve"> PAGEREF _Toc221813009 \h </w:instrText>
        </w:r>
        <w:r>
          <w:rPr>
            <w:noProof/>
            <w:webHidden/>
          </w:rPr>
        </w:r>
        <w:r>
          <w:rPr>
            <w:noProof/>
            <w:webHidden/>
          </w:rPr>
          <w:fldChar w:fldCharType="separate"/>
        </w:r>
        <w:r>
          <w:rPr>
            <w:noProof/>
            <w:webHidden/>
          </w:rPr>
          <w:t>22</w:t>
        </w:r>
        <w:r>
          <w:rPr>
            <w:noProof/>
            <w:webHidden/>
          </w:rPr>
          <w:fldChar w:fldCharType="end"/>
        </w:r>
      </w:hyperlink>
    </w:p>
    <w:p w14:paraId="6B66363C" w14:textId="3F6ED014" w:rsidR="00FC6892" w:rsidRDefault="00FC6892">
      <w:pPr>
        <w:pStyle w:val="TableofFigures"/>
        <w:tabs>
          <w:tab w:val="right" w:leader="dot" w:pos="9016"/>
        </w:tabs>
        <w:rPr>
          <w:rFonts w:eastAsiaTheme="minorEastAsia"/>
          <w:noProof/>
          <w:kern w:val="2"/>
          <w:lang w:eastAsia="en-GB"/>
          <w14:ligatures w14:val="standardContextual"/>
        </w:rPr>
      </w:pPr>
      <w:hyperlink w:anchor="_Toc221813010" w:history="1">
        <w:r w:rsidRPr="00113CE5">
          <w:rPr>
            <w:rStyle w:val="Hyperlink"/>
            <w:b/>
            <w:bCs/>
            <w:i/>
            <w:iCs/>
            <w:noProof/>
          </w:rPr>
          <w:t xml:space="preserve">Figure 15: Daymark on St Martin's with Romano-Celtic idol to Nornour </w:t>
        </w:r>
        <w:r w:rsidRPr="00113CE5">
          <w:rPr>
            <w:rStyle w:val="Hyperlink"/>
            <w:i/>
            <w:iCs/>
            <w:noProof/>
          </w:rPr>
          <w:t>(author’s own photograph)</w:t>
        </w:r>
        <w:r>
          <w:rPr>
            <w:noProof/>
            <w:webHidden/>
          </w:rPr>
          <w:tab/>
        </w:r>
        <w:r>
          <w:rPr>
            <w:noProof/>
            <w:webHidden/>
          </w:rPr>
          <w:fldChar w:fldCharType="begin"/>
        </w:r>
        <w:r>
          <w:rPr>
            <w:noProof/>
            <w:webHidden/>
          </w:rPr>
          <w:instrText xml:space="preserve"> PAGEREF _Toc221813010 \h </w:instrText>
        </w:r>
        <w:r>
          <w:rPr>
            <w:noProof/>
            <w:webHidden/>
          </w:rPr>
        </w:r>
        <w:r>
          <w:rPr>
            <w:noProof/>
            <w:webHidden/>
          </w:rPr>
          <w:fldChar w:fldCharType="separate"/>
        </w:r>
        <w:r>
          <w:rPr>
            <w:noProof/>
            <w:webHidden/>
          </w:rPr>
          <w:t>22</w:t>
        </w:r>
        <w:r>
          <w:rPr>
            <w:noProof/>
            <w:webHidden/>
          </w:rPr>
          <w:fldChar w:fldCharType="end"/>
        </w:r>
      </w:hyperlink>
    </w:p>
    <w:p w14:paraId="4B3B9674" w14:textId="14CE42AF" w:rsidR="00FC6892" w:rsidRDefault="00FC6892">
      <w:pPr>
        <w:pStyle w:val="TableofFigures"/>
        <w:tabs>
          <w:tab w:val="right" w:leader="dot" w:pos="9016"/>
        </w:tabs>
        <w:rPr>
          <w:rFonts w:eastAsiaTheme="minorEastAsia"/>
          <w:noProof/>
          <w:kern w:val="2"/>
          <w:lang w:eastAsia="en-GB"/>
          <w14:ligatures w14:val="standardContextual"/>
        </w:rPr>
      </w:pPr>
      <w:hyperlink w:anchor="_Toc221813011" w:history="1">
        <w:r w:rsidRPr="00113CE5">
          <w:rPr>
            <w:rStyle w:val="Hyperlink"/>
            <w:b/>
            <w:bCs/>
            <w:noProof/>
          </w:rPr>
          <w:t xml:space="preserve">Figure 16: Potential carved daymark on Nornour, in possible alignment with Irishman’s Ledge and Hanjague </w:t>
        </w:r>
        <w:r w:rsidRPr="00113CE5">
          <w:rPr>
            <w:rStyle w:val="Hyperlink"/>
            <w:noProof/>
          </w:rPr>
          <w:t>(courtesy of Gage, 1962)</w:t>
        </w:r>
        <w:r>
          <w:rPr>
            <w:noProof/>
            <w:webHidden/>
          </w:rPr>
          <w:tab/>
        </w:r>
        <w:r>
          <w:rPr>
            <w:noProof/>
            <w:webHidden/>
          </w:rPr>
          <w:fldChar w:fldCharType="begin"/>
        </w:r>
        <w:r>
          <w:rPr>
            <w:noProof/>
            <w:webHidden/>
          </w:rPr>
          <w:instrText xml:space="preserve"> PAGEREF _Toc221813011 \h </w:instrText>
        </w:r>
        <w:r>
          <w:rPr>
            <w:noProof/>
            <w:webHidden/>
          </w:rPr>
        </w:r>
        <w:r>
          <w:rPr>
            <w:noProof/>
            <w:webHidden/>
          </w:rPr>
          <w:fldChar w:fldCharType="separate"/>
        </w:r>
        <w:r>
          <w:rPr>
            <w:noProof/>
            <w:webHidden/>
          </w:rPr>
          <w:t>23</w:t>
        </w:r>
        <w:r>
          <w:rPr>
            <w:noProof/>
            <w:webHidden/>
          </w:rPr>
          <w:fldChar w:fldCharType="end"/>
        </w:r>
      </w:hyperlink>
    </w:p>
    <w:p w14:paraId="4807C751" w14:textId="1E485EA4" w:rsidR="00FC6892" w:rsidRDefault="00FC6892">
      <w:pPr>
        <w:pStyle w:val="TableofFigures"/>
        <w:tabs>
          <w:tab w:val="right" w:leader="dot" w:pos="9016"/>
        </w:tabs>
        <w:rPr>
          <w:rFonts w:eastAsiaTheme="minorEastAsia"/>
          <w:noProof/>
          <w:kern w:val="2"/>
          <w:lang w:eastAsia="en-GB"/>
          <w14:ligatures w14:val="standardContextual"/>
        </w:rPr>
      </w:pPr>
      <w:hyperlink w:anchor="_Toc221813012" w:history="1">
        <w:r w:rsidRPr="00113CE5">
          <w:rPr>
            <w:rStyle w:val="Hyperlink"/>
            <w:b/>
            <w:bCs/>
            <w:i/>
            <w:iCs/>
            <w:noProof/>
          </w:rPr>
          <w:t xml:space="preserve">Figure 17: Landmass of Scilly in 7000 BC </w:t>
        </w:r>
        <w:r w:rsidRPr="00113CE5">
          <w:rPr>
            <w:rStyle w:val="Hyperlink"/>
            <w:i/>
            <w:iCs/>
            <w:noProof/>
          </w:rPr>
          <w:t>(author’s own drawing adapted from Charman et al., 2016, p.197)</w:t>
        </w:r>
        <w:r>
          <w:rPr>
            <w:noProof/>
            <w:webHidden/>
          </w:rPr>
          <w:tab/>
        </w:r>
        <w:r>
          <w:rPr>
            <w:noProof/>
            <w:webHidden/>
          </w:rPr>
          <w:fldChar w:fldCharType="begin"/>
        </w:r>
        <w:r>
          <w:rPr>
            <w:noProof/>
            <w:webHidden/>
          </w:rPr>
          <w:instrText xml:space="preserve"> PAGEREF _Toc221813012 \h </w:instrText>
        </w:r>
        <w:r>
          <w:rPr>
            <w:noProof/>
            <w:webHidden/>
          </w:rPr>
        </w:r>
        <w:r>
          <w:rPr>
            <w:noProof/>
            <w:webHidden/>
          </w:rPr>
          <w:fldChar w:fldCharType="separate"/>
        </w:r>
        <w:r>
          <w:rPr>
            <w:noProof/>
            <w:webHidden/>
          </w:rPr>
          <w:t>24</w:t>
        </w:r>
        <w:r>
          <w:rPr>
            <w:noProof/>
            <w:webHidden/>
          </w:rPr>
          <w:fldChar w:fldCharType="end"/>
        </w:r>
      </w:hyperlink>
    </w:p>
    <w:p w14:paraId="6D764CD5" w14:textId="592D034C" w:rsidR="00FC6892" w:rsidRDefault="00FC6892">
      <w:pPr>
        <w:pStyle w:val="TableofFigures"/>
        <w:tabs>
          <w:tab w:val="right" w:leader="dot" w:pos="9016"/>
        </w:tabs>
        <w:rPr>
          <w:rFonts w:eastAsiaTheme="minorEastAsia"/>
          <w:noProof/>
          <w:kern w:val="2"/>
          <w:lang w:eastAsia="en-GB"/>
          <w14:ligatures w14:val="standardContextual"/>
        </w:rPr>
      </w:pPr>
      <w:hyperlink w:anchor="_Toc221813013" w:history="1">
        <w:r w:rsidRPr="00113CE5">
          <w:rPr>
            <w:rStyle w:val="Hyperlink"/>
            <w:b/>
            <w:bCs/>
            <w:i/>
            <w:iCs/>
            <w:noProof/>
          </w:rPr>
          <w:t>Figure 18: Landmass of Scilly in AD 0</w:t>
        </w:r>
        <w:r w:rsidRPr="00113CE5">
          <w:rPr>
            <w:rStyle w:val="Hyperlink"/>
            <w:i/>
            <w:iCs/>
            <w:noProof/>
          </w:rPr>
          <w:t xml:space="preserve"> (author’s own drawing adapted from Charman et al., 2016, p.218)</w:t>
        </w:r>
        <w:r>
          <w:rPr>
            <w:noProof/>
            <w:webHidden/>
          </w:rPr>
          <w:tab/>
        </w:r>
        <w:r>
          <w:rPr>
            <w:noProof/>
            <w:webHidden/>
          </w:rPr>
          <w:fldChar w:fldCharType="begin"/>
        </w:r>
        <w:r>
          <w:rPr>
            <w:noProof/>
            <w:webHidden/>
          </w:rPr>
          <w:instrText xml:space="preserve"> PAGEREF _Toc221813013 \h </w:instrText>
        </w:r>
        <w:r>
          <w:rPr>
            <w:noProof/>
            <w:webHidden/>
          </w:rPr>
        </w:r>
        <w:r>
          <w:rPr>
            <w:noProof/>
            <w:webHidden/>
          </w:rPr>
          <w:fldChar w:fldCharType="separate"/>
        </w:r>
        <w:r>
          <w:rPr>
            <w:noProof/>
            <w:webHidden/>
          </w:rPr>
          <w:t>25</w:t>
        </w:r>
        <w:r>
          <w:rPr>
            <w:noProof/>
            <w:webHidden/>
          </w:rPr>
          <w:fldChar w:fldCharType="end"/>
        </w:r>
      </w:hyperlink>
    </w:p>
    <w:p w14:paraId="6E6E827C" w14:textId="08ADEFC6" w:rsidR="00FC6892" w:rsidRDefault="00FC6892">
      <w:pPr>
        <w:pStyle w:val="TableofFigures"/>
        <w:tabs>
          <w:tab w:val="right" w:leader="dot" w:pos="9016"/>
        </w:tabs>
        <w:rPr>
          <w:rFonts w:eastAsiaTheme="minorEastAsia"/>
          <w:noProof/>
          <w:kern w:val="2"/>
          <w:lang w:eastAsia="en-GB"/>
          <w14:ligatures w14:val="standardContextual"/>
        </w:rPr>
      </w:pPr>
      <w:hyperlink w:anchor="_Toc221813014" w:history="1">
        <w:r w:rsidRPr="00113CE5">
          <w:rPr>
            <w:rStyle w:val="Hyperlink"/>
            <w:b/>
            <w:bCs/>
            <w:i/>
            <w:iCs/>
            <w:noProof/>
          </w:rPr>
          <w:t>Figure 19: Landmass of Scilly in AD 2010</w:t>
        </w:r>
        <w:r w:rsidRPr="00113CE5">
          <w:rPr>
            <w:rStyle w:val="Hyperlink"/>
            <w:i/>
            <w:iCs/>
            <w:noProof/>
          </w:rPr>
          <w:t xml:space="preserve"> (author’s own drawing adapted from Charman et al., 2016, p.250)</w:t>
        </w:r>
        <w:r>
          <w:rPr>
            <w:noProof/>
            <w:webHidden/>
          </w:rPr>
          <w:tab/>
        </w:r>
        <w:r>
          <w:rPr>
            <w:noProof/>
            <w:webHidden/>
          </w:rPr>
          <w:fldChar w:fldCharType="begin"/>
        </w:r>
        <w:r>
          <w:rPr>
            <w:noProof/>
            <w:webHidden/>
          </w:rPr>
          <w:instrText xml:space="preserve"> PAGEREF _Toc221813014 \h </w:instrText>
        </w:r>
        <w:r>
          <w:rPr>
            <w:noProof/>
            <w:webHidden/>
          </w:rPr>
        </w:r>
        <w:r>
          <w:rPr>
            <w:noProof/>
            <w:webHidden/>
          </w:rPr>
          <w:fldChar w:fldCharType="separate"/>
        </w:r>
        <w:r>
          <w:rPr>
            <w:noProof/>
            <w:webHidden/>
          </w:rPr>
          <w:t>26</w:t>
        </w:r>
        <w:r>
          <w:rPr>
            <w:noProof/>
            <w:webHidden/>
          </w:rPr>
          <w:fldChar w:fldCharType="end"/>
        </w:r>
      </w:hyperlink>
    </w:p>
    <w:p w14:paraId="2090B9AC" w14:textId="4C45CC7B" w:rsidR="00FC6892" w:rsidRDefault="00FC6892">
      <w:pPr>
        <w:pStyle w:val="TableofFigures"/>
        <w:tabs>
          <w:tab w:val="right" w:leader="dot" w:pos="9016"/>
        </w:tabs>
        <w:rPr>
          <w:rFonts w:eastAsiaTheme="minorEastAsia"/>
          <w:noProof/>
          <w:kern w:val="2"/>
          <w:lang w:eastAsia="en-GB"/>
          <w14:ligatures w14:val="standardContextual"/>
        </w:rPr>
      </w:pPr>
      <w:hyperlink w:anchor="_Toc221813015" w:history="1">
        <w:r w:rsidRPr="00113CE5">
          <w:rPr>
            <w:rStyle w:val="Hyperlink"/>
            <w:b/>
            <w:bCs/>
            <w:noProof/>
          </w:rPr>
          <w:t>Figure 20: Image of the Isles of Scilly from the International Space Station showing sandbars and shallow rock formations</w:t>
        </w:r>
        <w:r w:rsidRPr="00113CE5">
          <w:rPr>
            <w:rStyle w:val="Hyperlink"/>
            <w:noProof/>
          </w:rPr>
          <w:t xml:space="preserve"> (courtesy of NASA, 2021, https://science.nasa.gov/earth/earth-observatory/rocking-the-isles-of-scilly-149079/)</w:t>
        </w:r>
        <w:r>
          <w:rPr>
            <w:noProof/>
            <w:webHidden/>
          </w:rPr>
          <w:tab/>
        </w:r>
        <w:r>
          <w:rPr>
            <w:noProof/>
            <w:webHidden/>
          </w:rPr>
          <w:fldChar w:fldCharType="begin"/>
        </w:r>
        <w:r>
          <w:rPr>
            <w:noProof/>
            <w:webHidden/>
          </w:rPr>
          <w:instrText xml:space="preserve"> PAGEREF _Toc221813015 \h </w:instrText>
        </w:r>
        <w:r>
          <w:rPr>
            <w:noProof/>
            <w:webHidden/>
          </w:rPr>
        </w:r>
        <w:r>
          <w:rPr>
            <w:noProof/>
            <w:webHidden/>
          </w:rPr>
          <w:fldChar w:fldCharType="separate"/>
        </w:r>
        <w:r>
          <w:rPr>
            <w:noProof/>
            <w:webHidden/>
          </w:rPr>
          <w:t>27</w:t>
        </w:r>
        <w:r>
          <w:rPr>
            <w:noProof/>
            <w:webHidden/>
          </w:rPr>
          <w:fldChar w:fldCharType="end"/>
        </w:r>
      </w:hyperlink>
    </w:p>
    <w:p w14:paraId="6B2FC13E" w14:textId="3B1DFD41" w:rsidR="00FC6892" w:rsidRDefault="00FC6892">
      <w:pPr>
        <w:pStyle w:val="TableofFigures"/>
        <w:tabs>
          <w:tab w:val="right" w:leader="dot" w:pos="9016"/>
        </w:tabs>
        <w:rPr>
          <w:rFonts w:eastAsiaTheme="minorEastAsia"/>
          <w:noProof/>
          <w:kern w:val="2"/>
          <w:lang w:eastAsia="en-GB"/>
          <w14:ligatures w14:val="standardContextual"/>
        </w:rPr>
      </w:pPr>
      <w:hyperlink w:anchor="_Toc221813016" w:history="1">
        <w:r w:rsidRPr="00113CE5">
          <w:rPr>
            <w:rStyle w:val="Hyperlink"/>
            <w:b/>
            <w:bCs/>
            <w:noProof/>
          </w:rPr>
          <w:t xml:space="preserve">Figure 21: Wider image of the Isles of Scilly from the International Space Station showing shallow water in and around the archipelago </w:t>
        </w:r>
        <w:r w:rsidRPr="00113CE5">
          <w:rPr>
            <w:rStyle w:val="Hyperlink"/>
            <w:noProof/>
          </w:rPr>
          <w:t>(courtesy of NASA, 2007, https://science.nasa.gov/earth/earth-observatory/isles-of-scilly-uk-7593/)</w:t>
        </w:r>
        <w:r>
          <w:rPr>
            <w:noProof/>
            <w:webHidden/>
          </w:rPr>
          <w:tab/>
        </w:r>
        <w:r>
          <w:rPr>
            <w:noProof/>
            <w:webHidden/>
          </w:rPr>
          <w:fldChar w:fldCharType="begin"/>
        </w:r>
        <w:r>
          <w:rPr>
            <w:noProof/>
            <w:webHidden/>
          </w:rPr>
          <w:instrText xml:space="preserve"> PAGEREF _Toc221813016 \h </w:instrText>
        </w:r>
        <w:r>
          <w:rPr>
            <w:noProof/>
            <w:webHidden/>
          </w:rPr>
        </w:r>
        <w:r>
          <w:rPr>
            <w:noProof/>
            <w:webHidden/>
          </w:rPr>
          <w:fldChar w:fldCharType="separate"/>
        </w:r>
        <w:r>
          <w:rPr>
            <w:noProof/>
            <w:webHidden/>
          </w:rPr>
          <w:t>27</w:t>
        </w:r>
        <w:r>
          <w:rPr>
            <w:noProof/>
            <w:webHidden/>
          </w:rPr>
          <w:fldChar w:fldCharType="end"/>
        </w:r>
      </w:hyperlink>
    </w:p>
    <w:p w14:paraId="2215457C" w14:textId="1D065FD8" w:rsidR="00FC6892" w:rsidRDefault="00FC6892">
      <w:pPr>
        <w:pStyle w:val="TableofFigures"/>
        <w:tabs>
          <w:tab w:val="right" w:leader="dot" w:pos="9016"/>
        </w:tabs>
        <w:rPr>
          <w:rFonts w:eastAsiaTheme="minorEastAsia"/>
          <w:noProof/>
          <w:kern w:val="2"/>
          <w:lang w:eastAsia="en-GB"/>
          <w14:ligatures w14:val="standardContextual"/>
        </w:rPr>
      </w:pPr>
      <w:hyperlink w:anchor="_Toc221813017" w:history="1">
        <w:r w:rsidRPr="00113CE5">
          <w:rPr>
            <w:rStyle w:val="Hyperlink"/>
            <w:b/>
            <w:bCs/>
            <w:noProof/>
          </w:rPr>
          <w:t>Figure 22: Image of Nornour from the east showing the height contours of the modern-day island, 1963</w:t>
        </w:r>
        <w:r w:rsidRPr="00113CE5">
          <w:rPr>
            <w:rStyle w:val="Hyperlink"/>
            <w:noProof/>
          </w:rPr>
          <w:t xml:space="preserve"> (courtesy of Gage)</w:t>
        </w:r>
        <w:r>
          <w:rPr>
            <w:noProof/>
            <w:webHidden/>
          </w:rPr>
          <w:tab/>
        </w:r>
        <w:r>
          <w:rPr>
            <w:noProof/>
            <w:webHidden/>
          </w:rPr>
          <w:fldChar w:fldCharType="begin"/>
        </w:r>
        <w:r>
          <w:rPr>
            <w:noProof/>
            <w:webHidden/>
          </w:rPr>
          <w:instrText xml:space="preserve"> PAGEREF _Toc221813017 \h </w:instrText>
        </w:r>
        <w:r>
          <w:rPr>
            <w:noProof/>
            <w:webHidden/>
          </w:rPr>
        </w:r>
        <w:r>
          <w:rPr>
            <w:noProof/>
            <w:webHidden/>
          </w:rPr>
          <w:fldChar w:fldCharType="separate"/>
        </w:r>
        <w:r>
          <w:rPr>
            <w:noProof/>
            <w:webHidden/>
          </w:rPr>
          <w:t>31</w:t>
        </w:r>
        <w:r>
          <w:rPr>
            <w:noProof/>
            <w:webHidden/>
          </w:rPr>
          <w:fldChar w:fldCharType="end"/>
        </w:r>
      </w:hyperlink>
    </w:p>
    <w:p w14:paraId="2517777F" w14:textId="0A1A3B03" w:rsidR="00FC6892" w:rsidRDefault="00FC6892">
      <w:pPr>
        <w:pStyle w:val="TableofFigures"/>
        <w:tabs>
          <w:tab w:val="right" w:leader="dot" w:pos="9016"/>
        </w:tabs>
        <w:rPr>
          <w:rFonts w:eastAsiaTheme="minorEastAsia"/>
          <w:noProof/>
          <w:kern w:val="2"/>
          <w:lang w:eastAsia="en-GB"/>
          <w14:ligatures w14:val="standardContextual"/>
        </w:rPr>
      </w:pPr>
      <w:hyperlink w:anchor="_Toc221813018" w:history="1">
        <w:r w:rsidRPr="00113CE5">
          <w:rPr>
            <w:rStyle w:val="Hyperlink"/>
            <w:b/>
            <w:bCs/>
            <w:noProof/>
          </w:rPr>
          <w:t>Figure 23: Image of Nornour (with excavation tents) from Great Ganilly, looking north, across the potential anchorage area towards Chimney Rocks, St Martin's and Chapel Down daymark, 1963</w:t>
        </w:r>
        <w:r w:rsidRPr="00113CE5">
          <w:rPr>
            <w:rStyle w:val="Hyperlink"/>
            <w:noProof/>
          </w:rPr>
          <w:t xml:space="preserve"> (adapted from Gage)</w:t>
        </w:r>
        <w:r>
          <w:rPr>
            <w:noProof/>
            <w:webHidden/>
          </w:rPr>
          <w:tab/>
        </w:r>
        <w:r>
          <w:rPr>
            <w:noProof/>
            <w:webHidden/>
          </w:rPr>
          <w:fldChar w:fldCharType="begin"/>
        </w:r>
        <w:r>
          <w:rPr>
            <w:noProof/>
            <w:webHidden/>
          </w:rPr>
          <w:instrText xml:space="preserve"> PAGEREF _Toc221813018 \h </w:instrText>
        </w:r>
        <w:r>
          <w:rPr>
            <w:noProof/>
            <w:webHidden/>
          </w:rPr>
        </w:r>
        <w:r>
          <w:rPr>
            <w:noProof/>
            <w:webHidden/>
          </w:rPr>
          <w:fldChar w:fldCharType="separate"/>
        </w:r>
        <w:r>
          <w:rPr>
            <w:noProof/>
            <w:webHidden/>
          </w:rPr>
          <w:t>31</w:t>
        </w:r>
        <w:r>
          <w:rPr>
            <w:noProof/>
            <w:webHidden/>
          </w:rPr>
          <w:fldChar w:fldCharType="end"/>
        </w:r>
      </w:hyperlink>
    </w:p>
    <w:p w14:paraId="105007A0" w14:textId="34AEC219" w:rsidR="00FC6892" w:rsidRDefault="00FC6892">
      <w:pPr>
        <w:pStyle w:val="TableofFigures"/>
        <w:tabs>
          <w:tab w:val="right" w:leader="dot" w:pos="9016"/>
        </w:tabs>
        <w:rPr>
          <w:rFonts w:eastAsiaTheme="minorEastAsia"/>
          <w:noProof/>
          <w:kern w:val="2"/>
          <w:lang w:eastAsia="en-GB"/>
          <w14:ligatures w14:val="standardContextual"/>
        </w:rPr>
      </w:pPr>
      <w:hyperlink w:anchor="_Toc221813019" w:history="1">
        <w:r w:rsidRPr="00113CE5">
          <w:rPr>
            <w:rStyle w:val="Hyperlink"/>
            <w:b/>
            <w:bCs/>
            <w:noProof/>
          </w:rPr>
          <w:t>Figure 24: Navigational chart showing depth and height from sea-level of the area around Nornour</w:t>
        </w:r>
        <w:r w:rsidRPr="00113CE5">
          <w:rPr>
            <w:rStyle w:val="Hyperlink"/>
            <w:noProof/>
          </w:rPr>
          <w:t xml:space="preserve"> (UK Hydrographic Office, 2019, licence granted to author for reproduction 23 January 2026)</w:t>
        </w:r>
        <w:r>
          <w:rPr>
            <w:noProof/>
            <w:webHidden/>
          </w:rPr>
          <w:tab/>
        </w:r>
        <w:r>
          <w:rPr>
            <w:noProof/>
            <w:webHidden/>
          </w:rPr>
          <w:fldChar w:fldCharType="begin"/>
        </w:r>
        <w:r>
          <w:rPr>
            <w:noProof/>
            <w:webHidden/>
          </w:rPr>
          <w:instrText xml:space="preserve"> PAGEREF _Toc221813019 \h </w:instrText>
        </w:r>
        <w:r>
          <w:rPr>
            <w:noProof/>
            <w:webHidden/>
          </w:rPr>
        </w:r>
        <w:r>
          <w:rPr>
            <w:noProof/>
            <w:webHidden/>
          </w:rPr>
          <w:fldChar w:fldCharType="separate"/>
        </w:r>
        <w:r>
          <w:rPr>
            <w:noProof/>
            <w:webHidden/>
          </w:rPr>
          <w:t>32</w:t>
        </w:r>
        <w:r>
          <w:rPr>
            <w:noProof/>
            <w:webHidden/>
          </w:rPr>
          <w:fldChar w:fldCharType="end"/>
        </w:r>
      </w:hyperlink>
    </w:p>
    <w:p w14:paraId="69413959" w14:textId="0529B114" w:rsidR="00FC6892" w:rsidRDefault="00FC6892">
      <w:pPr>
        <w:pStyle w:val="TableofFigures"/>
        <w:tabs>
          <w:tab w:val="right" w:leader="dot" w:pos="9016"/>
        </w:tabs>
        <w:rPr>
          <w:rFonts w:eastAsiaTheme="minorEastAsia"/>
          <w:noProof/>
          <w:kern w:val="2"/>
          <w:lang w:eastAsia="en-GB"/>
          <w14:ligatures w14:val="standardContextual"/>
        </w:rPr>
      </w:pPr>
      <w:hyperlink w:anchor="_Toc221813020" w:history="1">
        <w:r w:rsidRPr="00113CE5">
          <w:rPr>
            <w:rStyle w:val="Hyperlink"/>
            <w:b/>
            <w:bCs/>
            <w:i/>
            <w:iCs/>
            <w:noProof/>
          </w:rPr>
          <w:t>Figure 25: Ports in the Roman period from the Old Cornish 'Porth'</w:t>
        </w:r>
        <w:r w:rsidRPr="00113CE5">
          <w:rPr>
            <w:rStyle w:val="Hyperlink"/>
            <w:i/>
            <w:iCs/>
            <w:noProof/>
          </w:rPr>
          <w:t xml:space="preserve"> (author’s own drawing adapted from Thomas, 1985, p.39, Fig.a b)</w:t>
        </w:r>
        <w:r>
          <w:rPr>
            <w:noProof/>
            <w:webHidden/>
          </w:rPr>
          <w:tab/>
        </w:r>
        <w:r>
          <w:rPr>
            <w:noProof/>
            <w:webHidden/>
          </w:rPr>
          <w:fldChar w:fldCharType="begin"/>
        </w:r>
        <w:r>
          <w:rPr>
            <w:noProof/>
            <w:webHidden/>
          </w:rPr>
          <w:instrText xml:space="preserve"> PAGEREF _Toc221813020 \h </w:instrText>
        </w:r>
        <w:r>
          <w:rPr>
            <w:noProof/>
            <w:webHidden/>
          </w:rPr>
        </w:r>
        <w:r>
          <w:rPr>
            <w:noProof/>
            <w:webHidden/>
          </w:rPr>
          <w:fldChar w:fldCharType="separate"/>
        </w:r>
        <w:r>
          <w:rPr>
            <w:noProof/>
            <w:webHidden/>
          </w:rPr>
          <w:t>33</w:t>
        </w:r>
        <w:r>
          <w:rPr>
            <w:noProof/>
            <w:webHidden/>
          </w:rPr>
          <w:fldChar w:fldCharType="end"/>
        </w:r>
      </w:hyperlink>
    </w:p>
    <w:p w14:paraId="0641FC54" w14:textId="26A9A51B" w:rsidR="00FC6892" w:rsidRDefault="00FC6892">
      <w:pPr>
        <w:pStyle w:val="TableofFigures"/>
        <w:tabs>
          <w:tab w:val="right" w:leader="dot" w:pos="9016"/>
        </w:tabs>
        <w:rPr>
          <w:rFonts w:eastAsiaTheme="minorEastAsia"/>
          <w:noProof/>
          <w:kern w:val="2"/>
          <w:lang w:eastAsia="en-GB"/>
          <w14:ligatures w14:val="standardContextual"/>
        </w:rPr>
      </w:pPr>
      <w:hyperlink w:anchor="_Toc221813021" w:history="1">
        <w:r w:rsidRPr="00113CE5">
          <w:rPr>
            <w:rStyle w:val="Hyperlink"/>
            <w:b/>
            <w:bCs/>
            <w:i/>
            <w:iCs/>
            <w:noProof/>
          </w:rPr>
          <w:t>Figure 26: Port of Porth Pitch between St Martin's and Nornour</w:t>
        </w:r>
        <w:r w:rsidRPr="00113CE5">
          <w:rPr>
            <w:rStyle w:val="Hyperlink"/>
            <w:i/>
            <w:iCs/>
            <w:noProof/>
          </w:rPr>
          <w:t xml:space="preserve"> (adapted from 1909 Ordnance Survey map Cornwall Sheet LXXXII, National Library of Scotland, available at https://maps.nls.uk/view/101439713)</w:t>
        </w:r>
        <w:r>
          <w:rPr>
            <w:noProof/>
            <w:webHidden/>
          </w:rPr>
          <w:tab/>
        </w:r>
        <w:r>
          <w:rPr>
            <w:noProof/>
            <w:webHidden/>
          </w:rPr>
          <w:fldChar w:fldCharType="begin"/>
        </w:r>
        <w:r>
          <w:rPr>
            <w:noProof/>
            <w:webHidden/>
          </w:rPr>
          <w:instrText xml:space="preserve"> PAGEREF _Toc221813021 \h </w:instrText>
        </w:r>
        <w:r>
          <w:rPr>
            <w:noProof/>
            <w:webHidden/>
          </w:rPr>
        </w:r>
        <w:r>
          <w:rPr>
            <w:noProof/>
            <w:webHidden/>
          </w:rPr>
          <w:fldChar w:fldCharType="separate"/>
        </w:r>
        <w:r>
          <w:rPr>
            <w:noProof/>
            <w:webHidden/>
          </w:rPr>
          <w:t>34</w:t>
        </w:r>
        <w:r>
          <w:rPr>
            <w:noProof/>
            <w:webHidden/>
          </w:rPr>
          <w:fldChar w:fldCharType="end"/>
        </w:r>
      </w:hyperlink>
    </w:p>
    <w:p w14:paraId="2C79D2B2" w14:textId="2405F59D" w:rsidR="00FC6892" w:rsidRDefault="00FC6892">
      <w:pPr>
        <w:pStyle w:val="TableofFigures"/>
        <w:tabs>
          <w:tab w:val="right" w:leader="dot" w:pos="9016"/>
        </w:tabs>
        <w:rPr>
          <w:rFonts w:eastAsiaTheme="minorEastAsia"/>
          <w:noProof/>
          <w:kern w:val="2"/>
          <w:lang w:eastAsia="en-GB"/>
          <w14:ligatures w14:val="standardContextual"/>
        </w:rPr>
      </w:pPr>
      <w:hyperlink w:anchor="_Toc221813022" w:history="1">
        <w:r w:rsidRPr="00113CE5">
          <w:rPr>
            <w:rStyle w:val="Hyperlink"/>
            <w:b/>
            <w:bCs/>
            <w:i/>
            <w:iCs/>
            <w:noProof/>
          </w:rPr>
          <w:t>Figure 27: Porth Pitch, St Martin's to Nornour</w:t>
        </w:r>
        <w:r w:rsidRPr="00113CE5">
          <w:rPr>
            <w:rStyle w:val="Hyperlink"/>
            <w:i/>
            <w:iCs/>
            <w:noProof/>
          </w:rPr>
          <w:t xml:space="preserve"> (author’s own photograph)</w:t>
        </w:r>
        <w:r>
          <w:rPr>
            <w:noProof/>
            <w:webHidden/>
          </w:rPr>
          <w:tab/>
        </w:r>
        <w:r>
          <w:rPr>
            <w:noProof/>
            <w:webHidden/>
          </w:rPr>
          <w:fldChar w:fldCharType="begin"/>
        </w:r>
        <w:r>
          <w:rPr>
            <w:noProof/>
            <w:webHidden/>
          </w:rPr>
          <w:instrText xml:space="preserve"> PAGEREF _Toc221813022 \h </w:instrText>
        </w:r>
        <w:r>
          <w:rPr>
            <w:noProof/>
            <w:webHidden/>
          </w:rPr>
        </w:r>
        <w:r>
          <w:rPr>
            <w:noProof/>
            <w:webHidden/>
          </w:rPr>
          <w:fldChar w:fldCharType="separate"/>
        </w:r>
        <w:r>
          <w:rPr>
            <w:noProof/>
            <w:webHidden/>
          </w:rPr>
          <w:t>34</w:t>
        </w:r>
        <w:r>
          <w:rPr>
            <w:noProof/>
            <w:webHidden/>
          </w:rPr>
          <w:fldChar w:fldCharType="end"/>
        </w:r>
      </w:hyperlink>
    </w:p>
    <w:p w14:paraId="5894C8A2" w14:textId="52E0F1D6" w:rsidR="00FC6892" w:rsidRDefault="00FC6892">
      <w:pPr>
        <w:pStyle w:val="TableofFigures"/>
        <w:tabs>
          <w:tab w:val="right" w:leader="dot" w:pos="9016"/>
        </w:tabs>
        <w:rPr>
          <w:rFonts w:eastAsiaTheme="minorEastAsia"/>
          <w:noProof/>
          <w:kern w:val="2"/>
          <w:lang w:eastAsia="en-GB"/>
          <w14:ligatures w14:val="standardContextual"/>
        </w:rPr>
      </w:pPr>
      <w:hyperlink w:anchor="_Toc221813023" w:history="1">
        <w:r w:rsidRPr="00113CE5">
          <w:rPr>
            <w:rStyle w:val="Hyperlink"/>
            <w:b/>
            <w:bCs/>
            <w:i/>
            <w:iCs/>
            <w:noProof/>
          </w:rPr>
          <w:t xml:space="preserve">Figure 28: Suggested locations of Roman harbour on Scilly </w:t>
        </w:r>
        <w:r w:rsidRPr="00113CE5">
          <w:rPr>
            <w:rStyle w:val="Hyperlink"/>
            <w:i/>
            <w:iCs/>
            <w:noProof/>
          </w:rPr>
          <w:t>(author’s own drawing adapted from Charman et al. 2016, p.220)</w:t>
        </w:r>
        <w:r>
          <w:rPr>
            <w:noProof/>
            <w:webHidden/>
          </w:rPr>
          <w:tab/>
        </w:r>
        <w:r>
          <w:rPr>
            <w:noProof/>
            <w:webHidden/>
          </w:rPr>
          <w:fldChar w:fldCharType="begin"/>
        </w:r>
        <w:r>
          <w:rPr>
            <w:noProof/>
            <w:webHidden/>
          </w:rPr>
          <w:instrText xml:space="preserve"> PAGEREF _Toc221813023 \h </w:instrText>
        </w:r>
        <w:r>
          <w:rPr>
            <w:noProof/>
            <w:webHidden/>
          </w:rPr>
        </w:r>
        <w:r>
          <w:rPr>
            <w:noProof/>
            <w:webHidden/>
          </w:rPr>
          <w:fldChar w:fldCharType="separate"/>
        </w:r>
        <w:r>
          <w:rPr>
            <w:noProof/>
            <w:webHidden/>
          </w:rPr>
          <w:t>36</w:t>
        </w:r>
        <w:r>
          <w:rPr>
            <w:noProof/>
            <w:webHidden/>
          </w:rPr>
          <w:fldChar w:fldCharType="end"/>
        </w:r>
      </w:hyperlink>
    </w:p>
    <w:p w14:paraId="5EE1E41D" w14:textId="1ADD86EA" w:rsidR="00FC6892" w:rsidRDefault="00FC6892">
      <w:pPr>
        <w:pStyle w:val="TableofFigures"/>
        <w:tabs>
          <w:tab w:val="right" w:leader="dot" w:pos="9016"/>
        </w:tabs>
        <w:rPr>
          <w:rFonts w:eastAsiaTheme="minorEastAsia"/>
          <w:noProof/>
          <w:kern w:val="2"/>
          <w:lang w:eastAsia="en-GB"/>
          <w14:ligatures w14:val="standardContextual"/>
        </w:rPr>
      </w:pPr>
      <w:hyperlink w:anchor="_Toc221813024" w:history="1">
        <w:r w:rsidRPr="00113CE5">
          <w:rPr>
            <w:rStyle w:val="Hyperlink"/>
            <w:b/>
            <w:bCs/>
            <w:i/>
            <w:iCs/>
            <w:noProof/>
          </w:rPr>
          <w:t xml:space="preserve">Figure 29: Potential positions of Roman port </w:t>
        </w:r>
        <w:r w:rsidRPr="00113CE5">
          <w:rPr>
            <w:rStyle w:val="Hyperlink"/>
            <w:i/>
            <w:iCs/>
            <w:noProof/>
          </w:rPr>
          <w:t>(author’s own photographs)</w:t>
        </w:r>
        <w:r>
          <w:rPr>
            <w:noProof/>
            <w:webHidden/>
          </w:rPr>
          <w:tab/>
        </w:r>
        <w:r>
          <w:rPr>
            <w:noProof/>
            <w:webHidden/>
          </w:rPr>
          <w:fldChar w:fldCharType="begin"/>
        </w:r>
        <w:r>
          <w:rPr>
            <w:noProof/>
            <w:webHidden/>
          </w:rPr>
          <w:instrText xml:space="preserve"> PAGEREF _Toc221813024 \h </w:instrText>
        </w:r>
        <w:r>
          <w:rPr>
            <w:noProof/>
            <w:webHidden/>
          </w:rPr>
        </w:r>
        <w:r>
          <w:rPr>
            <w:noProof/>
            <w:webHidden/>
          </w:rPr>
          <w:fldChar w:fldCharType="separate"/>
        </w:r>
        <w:r>
          <w:rPr>
            <w:noProof/>
            <w:webHidden/>
          </w:rPr>
          <w:t>38</w:t>
        </w:r>
        <w:r>
          <w:rPr>
            <w:noProof/>
            <w:webHidden/>
          </w:rPr>
          <w:fldChar w:fldCharType="end"/>
        </w:r>
      </w:hyperlink>
    </w:p>
    <w:p w14:paraId="1AF910A4" w14:textId="30487267" w:rsidR="00FC6892" w:rsidRDefault="00FC6892">
      <w:pPr>
        <w:pStyle w:val="TableofFigures"/>
        <w:tabs>
          <w:tab w:val="right" w:leader="dot" w:pos="9016"/>
        </w:tabs>
        <w:rPr>
          <w:rFonts w:eastAsiaTheme="minorEastAsia"/>
          <w:noProof/>
          <w:kern w:val="2"/>
          <w:lang w:eastAsia="en-GB"/>
          <w14:ligatures w14:val="standardContextual"/>
        </w:rPr>
      </w:pPr>
      <w:hyperlink w:anchor="_Toc221813025" w:history="1">
        <w:r w:rsidRPr="00113CE5">
          <w:rPr>
            <w:rStyle w:val="Hyperlink"/>
            <w:b/>
            <w:bCs/>
            <w:noProof/>
          </w:rPr>
          <w:t xml:space="preserve">Figure 30: Navigational chart of the Isles of Scilly showing depth to seabed for potential modern-day anchorage </w:t>
        </w:r>
        <w:r w:rsidRPr="00113CE5">
          <w:rPr>
            <w:rStyle w:val="Hyperlink"/>
            <w:noProof/>
          </w:rPr>
          <w:t>(UK Hydrographic Office, 2019, licence granted to author for reproduction 23 January 2026)</w:t>
        </w:r>
        <w:r>
          <w:rPr>
            <w:noProof/>
            <w:webHidden/>
          </w:rPr>
          <w:tab/>
        </w:r>
        <w:r>
          <w:rPr>
            <w:noProof/>
            <w:webHidden/>
          </w:rPr>
          <w:fldChar w:fldCharType="begin"/>
        </w:r>
        <w:r>
          <w:rPr>
            <w:noProof/>
            <w:webHidden/>
          </w:rPr>
          <w:instrText xml:space="preserve"> PAGEREF _Toc221813025 \h </w:instrText>
        </w:r>
        <w:r>
          <w:rPr>
            <w:noProof/>
            <w:webHidden/>
          </w:rPr>
        </w:r>
        <w:r>
          <w:rPr>
            <w:noProof/>
            <w:webHidden/>
          </w:rPr>
          <w:fldChar w:fldCharType="separate"/>
        </w:r>
        <w:r>
          <w:rPr>
            <w:noProof/>
            <w:webHidden/>
          </w:rPr>
          <w:t>39</w:t>
        </w:r>
        <w:r>
          <w:rPr>
            <w:noProof/>
            <w:webHidden/>
          </w:rPr>
          <w:fldChar w:fldCharType="end"/>
        </w:r>
      </w:hyperlink>
    </w:p>
    <w:p w14:paraId="600030D4" w14:textId="16B54564" w:rsidR="00FC6892" w:rsidRDefault="00FC6892">
      <w:pPr>
        <w:pStyle w:val="TableofFigures"/>
        <w:tabs>
          <w:tab w:val="right" w:leader="dot" w:pos="9016"/>
        </w:tabs>
        <w:rPr>
          <w:rFonts w:eastAsiaTheme="minorEastAsia"/>
          <w:noProof/>
          <w:kern w:val="2"/>
          <w:lang w:eastAsia="en-GB"/>
          <w14:ligatures w14:val="standardContextual"/>
        </w:rPr>
      </w:pPr>
      <w:hyperlink w:anchor="_Toc221813026" w:history="1">
        <w:r w:rsidRPr="00113CE5">
          <w:rPr>
            <w:rStyle w:val="Hyperlink"/>
            <w:b/>
            <w:bCs/>
            <w:i/>
            <w:iCs/>
            <w:noProof/>
          </w:rPr>
          <w:t>Figure 31: Sketch reconstruction of the settlement at Nornour</w:t>
        </w:r>
        <w:r w:rsidRPr="00113CE5">
          <w:rPr>
            <w:rStyle w:val="Hyperlink"/>
            <w:i/>
            <w:iCs/>
            <w:noProof/>
          </w:rPr>
          <w:t xml:space="preserve"> (author’s own drawing adapted from author’s own photograph; Butcher, 1978, p.32)</w:t>
        </w:r>
        <w:r>
          <w:rPr>
            <w:noProof/>
            <w:webHidden/>
          </w:rPr>
          <w:tab/>
        </w:r>
        <w:r>
          <w:rPr>
            <w:noProof/>
            <w:webHidden/>
          </w:rPr>
          <w:fldChar w:fldCharType="begin"/>
        </w:r>
        <w:r>
          <w:rPr>
            <w:noProof/>
            <w:webHidden/>
          </w:rPr>
          <w:instrText xml:space="preserve"> PAGEREF _Toc221813026 \h </w:instrText>
        </w:r>
        <w:r>
          <w:rPr>
            <w:noProof/>
            <w:webHidden/>
          </w:rPr>
        </w:r>
        <w:r>
          <w:rPr>
            <w:noProof/>
            <w:webHidden/>
          </w:rPr>
          <w:fldChar w:fldCharType="separate"/>
        </w:r>
        <w:r>
          <w:rPr>
            <w:noProof/>
            <w:webHidden/>
          </w:rPr>
          <w:t>40</w:t>
        </w:r>
        <w:r>
          <w:rPr>
            <w:noProof/>
            <w:webHidden/>
          </w:rPr>
          <w:fldChar w:fldCharType="end"/>
        </w:r>
      </w:hyperlink>
    </w:p>
    <w:p w14:paraId="025E1946" w14:textId="32789C05" w:rsidR="00FC6892" w:rsidRDefault="00FC6892">
      <w:pPr>
        <w:pStyle w:val="TableofFigures"/>
        <w:tabs>
          <w:tab w:val="right" w:leader="dot" w:pos="9016"/>
        </w:tabs>
        <w:rPr>
          <w:rFonts w:eastAsiaTheme="minorEastAsia"/>
          <w:noProof/>
          <w:kern w:val="2"/>
          <w:lang w:eastAsia="en-GB"/>
          <w14:ligatures w14:val="standardContextual"/>
        </w:rPr>
      </w:pPr>
      <w:hyperlink w:anchor="_Toc221813027" w:history="1">
        <w:r w:rsidRPr="00113CE5">
          <w:rPr>
            <w:rStyle w:val="Hyperlink"/>
            <w:b/>
            <w:bCs/>
            <w:i/>
            <w:iCs/>
            <w:noProof/>
          </w:rPr>
          <w:t>Figure 32: Bronze Age settlement, Nornour</w:t>
        </w:r>
        <w:r w:rsidRPr="00113CE5">
          <w:rPr>
            <w:rStyle w:val="Hyperlink"/>
            <w:i/>
            <w:iCs/>
            <w:noProof/>
          </w:rPr>
          <w:t xml:space="preserve"> (author’s own photograph)</w:t>
        </w:r>
        <w:r>
          <w:rPr>
            <w:noProof/>
            <w:webHidden/>
          </w:rPr>
          <w:tab/>
        </w:r>
        <w:r>
          <w:rPr>
            <w:noProof/>
            <w:webHidden/>
          </w:rPr>
          <w:fldChar w:fldCharType="begin"/>
        </w:r>
        <w:r>
          <w:rPr>
            <w:noProof/>
            <w:webHidden/>
          </w:rPr>
          <w:instrText xml:space="preserve"> PAGEREF _Toc221813027 \h </w:instrText>
        </w:r>
        <w:r>
          <w:rPr>
            <w:noProof/>
            <w:webHidden/>
          </w:rPr>
        </w:r>
        <w:r>
          <w:rPr>
            <w:noProof/>
            <w:webHidden/>
          </w:rPr>
          <w:fldChar w:fldCharType="separate"/>
        </w:r>
        <w:r>
          <w:rPr>
            <w:noProof/>
            <w:webHidden/>
          </w:rPr>
          <w:t>41</w:t>
        </w:r>
        <w:r>
          <w:rPr>
            <w:noProof/>
            <w:webHidden/>
          </w:rPr>
          <w:fldChar w:fldCharType="end"/>
        </w:r>
      </w:hyperlink>
    </w:p>
    <w:p w14:paraId="6EFC4740" w14:textId="01130D95" w:rsidR="00FC6892" w:rsidRDefault="00FC6892">
      <w:pPr>
        <w:pStyle w:val="TableofFigures"/>
        <w:tabs>
          <w:tab w:val="right" w:leader="dot" w:pos="9016"/>
        </w:tabs>
        <w:rPr>
          <w:rFonts w:eastAsiaTheme="minorEastAsia"/>
          <w:noProof/>
          <w:kern w:val="2"/>
          <w:lang w:eastAsia="en-GB"/>
          <w14:ligatures w14:val="standardContextual"/>
        </w:rPr>
      </w:pPr>
      <w:hyperlink w:anchor="_Toc221813028" w:history="1">
        <w:r w:rsidRPr="00113CE5">
          <w:rPr>
            <w:rStyle w:val="Hyperlink"/>
            <w:b/>
            <w:bCs/>
            <w:i/>
            <w:iCs/>
            <w:noProof/>
          </w:rPr>
          <w:t>Figure 33: Position of Halangy Down</w:t>
        </w:r>
        <w:r w:rsidRPr="00113CE5">
          <w:rPr>
            <w:rStyle w:val="Hyperlink"/>
            <w:i/>
            <w:iCs/>
            <w:noProof/>
          </w:rPr>
          <w:t xml:space="preserve"> (author’s own drawing adapted from Ashbee, 1955, p.188)</w:t>
        </w:r>
        <w:r>
          <w:rPr>
            <w:noProof/>
            <w:webHidden/>
          </w:rPr>
          <w:tab/>
        </w:r>
        <w:r>
          <w:rPr>
            <w:noProof/>
            <w:webHidden/>
          </w:rPr>
          <w:fldChar w:fldCharType="begin"/>
        </w:r>
        <w:r>
          <w:rPr>
            <w:noProof/>
            <w:webHidden/>
          </w:rPr>
          <w:instrText xml:space="preserve"> PAGEREF _Toc221813028 \h </w:instrText>
        </w:r>
        <w:r>
          <w:rPr>
            <w:noProof/>
            <w:webHidden/>
          </w:rPr>
        </w:r>
        <w:r>
          <w:rPr>
            <w:noProof/>
            <w:webHidden/>
          </w:rPr>
          <w:fldChar w:fldCharType="separate"/>
        </w:r>
        <w:r>
          <w:rPr>
            <w:noProof/>
            <w:webHidden/>
          </w:rPr>
          <w:t>42</w:t>
        </w:r>
        <w:r>
          <w:rPr>
            <w:noProof/>
            <w:webHidden/>
          </w:rPr>
          <w:fldChar w:fldCharType="end"/>
        </w:r>
      </w:hyperlink>
    </w:p>
    <w:p w14:paraId="5F4664A0" w14:textId="4453790B" w:rsidR="00FC6892" w:rsidRDefault="00FC6892">
      <w:pPr>
        <w:pStyle w:val="TableofFigures"/>
        <w:tabs>
          <w:tab w:val="right" w:leader="dot" w:pos="9016"/>
        </w:tabs>
        <w:rPr>
          <w:rFonts w:eastAsiaTheme="minorEastAsia"/>
          <w:noProof/>
          <w:kern w:val="2"/>
          <w:lang w:eastAsia="en-GB"/>
          <w14:ligatures w14:val="standardContextual"/>
        </w:rPr>
      </w:pPr>
      <w:hyperlink w:anchor="_Toc221813029" w:history="1">
        <w:r w:rsidRPr="00113CE5">
          <w:rPr>
            <w:rStyle w:val="Hyperlink"/>
            <w:b/>
            <w:bCs/>
            <w:i/>
            <w:iCs/>
            <w:noProof/>
          </w:rPr>
          <w:t>Figure 34: Halangy Down Settlement and Bants Carn burial chamber</w:t>
        </w:r>
        <w:r w:rsidRPr="00113CE5">
          <w:rPr>
            <w:rStyle w:val="Hyperlink"/>
            <w:i/>
            <w:iCs/>
            <w:noProof/>
          </w:rPr>
          <w:t xml:space="preserve"> (author’s own photograph)</w:t>
        </w:r>
        <w:r>
          <w:rPr>
            <w:noProof/>
            <w:webHidden/>
          </w:rPr>
          <w:tab/>
        </w:r>
        <w:r>
          <w:rPr>
            <w:noProof/>
            <w:webHidden/>
          </w:rPr>
          <w:fldChar w:fldCharType="begin"/>
        </w:r>
        <w:r>
          <w:rPr>
            <w:noProof/>
            <w:webHidden/>
          </w:rPr>
          <w:instrText xml:space="preserve"> PAGEREF _Toc221813029 \h </w:instrText>
        </w:r>
        <w:r>
          <w:rPr>
            <w:noProof/>
            <w:webHidden/>
          </w:rPr>
        </w:r>
        <w:r>
          <w:rPr>
            <w:noProof/>
            <w:webHidden/>
          </w:rPr>
          <w:fldChar w:fldCharType="separate"/>
        </w:r>
        <w:r>
          <w:rPr>
            <w:noProof/>
            <w:webHidden/>
          </w:rPr>
          <w:t>43</w:t>
        </w:r>
        <w:r>
          <w:rPr>
            <w:noProof/>
            <w:webHidden/>
          </w:rPr>
          <w:fldChar w:fldCharType="end"/>
        </w:r>
      </w:hyperlink>
    </w:p>
    <w:p w14:paraId="2A8F4124" w14:textId="23F33E5D" w:rsidR="00FC6892" w:rsidRDefault="00FC6892">
      <w:pPr>
        <w:pStyle w:val="TableofFigures"/>
        <w:tabs>
          <w:tab w:val="right" w:leader="dot" w:pos="9016"/>
        </w:tabs>
        <w:rPr>
          <w:rFonts w:eastAsiaTheme="minorEastAsia"/>
          <w:noProof/>
          <w:kern w:val="2"/>
          <w:lang w:eastAsia="en-GB"/>
          <w14:ligatures w14:val="standardContextual"/>
        </w:rPr>
      </w:pPr>
      <w:hyperlink w:anchor="_Toc221813030" w:history="1">
        <w:r w:rsidRPr="00113CE5">
          <w:rPr>
            <w:rStyle w:val="Hyperlink"/>
            <w:b/>
            <w:bCs/>
            <w:i/>
            <w:iCs/>
            <w:noProof/>
          </w:rPr>
          <w:t>Figure 35: Plan of Halangy Down settlement, St Mary’s</w:t>
        </w:r>
        <w:r w:rsidRPr="00113CE5">
          <w:rPr>
            <w:rStyle w:val="Hyperlink"/>
            <w:i/>
            <w:iCs/>
            <w:noProof/>
          </w:rPr>
          <w:t xml:space="preserve"> (author’s own drawing adapted from Ashbee, 1996, p.24)</w:t>
        </w:r>
        <w:r>
          <w:rPr>
            <w:noProof/>
            <w:webHidden/>
          </w:rPr>
          <w:tab/>
        </w:r>
        <w:r>
          <w:rPr>
            <w:noProof/>
            <w:webHidden/>
          </w:rPr>
          <w:fldChar w:fldCharType="begin"/>
        </w:r>
        <w:r>
          <w:rPr>
            <w:noProof/>
            <w:webHidden/>
          </w:rPr>
          <w:instrText xml:space="preserve"> PAGEREF _Toc221813030 \h </w:instrText>
        </w:r>
        <w:r>
          <w:rPr>
            <w:noProof/>
            <w:webHidden/>
          </w:rPr>
        </w:r>
        <w:r>
          <w:rPr>
            <w:noProof/>
            <w:webHidden/>
          </w:rPr>
          <w:fldChar w:fldCharType="separate"/>
        </w:r>
        <w:r>
          <w:rPr>
            <w:noProof/>
            <w:webHidden/>
          </w:rPr>
          <w:t>43</w:t>
        </w:r>
        <w:r>
          <w:rPr>
            <w:noProof/>
            <w:webHidden/>
          </w:rPr>
          <w:fldChar w:fldCharType="end"/>
        </w:r>
      </w:hyperlink>
    </w:p>
    <w:p w14:paraId="54C2D4F3" w14:textId="7B69A1F8" w:rsidR="00FC6892" w:rsidRDefault="00FC6892">
      <w:pPr>
        <w:pStyle w:val="TableofFigures"/>
        <w:tabs>
          <w:tab w:val="right" w:leader="dot" w:pos="9016"/>
        </w:tabs>
        <w:rPr>
          <w:rFonts w:eastAsiaTheme="minorEastAsia"/>
          <w:noProof/>
          <w:kern w:val="2"/>
          <w:lang w:eastAsia="en-GB"/>
          <w14:ligatures w14:val="standardContextual"/>
        </w:rPr>
      </w:pPr>
      <w:hyperlink w:anchor="_Toc221813031" w:history="1">
        <w:r w:rsidRPr="00113CE5">
          <w:rPr>
            <w:rStyle w:val="Hyperlink"/>
            <w:b/>
            <w:bCs/>
            <w:i/>
            <w:iCs/>
            <w:noProof/>
          </w:rPr>
          <w:t>Figure 36: Development on site of well where Roman altar was found</w:t>
        </w:r>
        <w:r w:rsidRPr="00113CE5">
          <w:rPr>
            <w:rStyle w:val="Hyperlink"/>
            <w:i/>
            <w:iCs/>
            <w:noProof/>
          </w:rPr>
          <w:t xml:space="preserve"> (author’s own photograph)</w:t>
        </w:r>
        <w:r>
          <w:rPr>
            <w:noProof/>
            <w:webHidden/>
          </w:rPr>
          <w:tab/>
        </w:r>
        <w:r>
          <w:rPr>
            <w:noProof/>
            <w:webHidden/>
          </w:rPr>
          <w:fldChar w:fldCharType="begin"/>
        </w:r>
        <w:r>
          <w:rPr>
            <w:noProof/>
            <w:webHidden/>
          </w:rPr>
          <w:instrText xml:space="preserve"> PAGEREF _Toc221813031 \h </w:instrText>
        </w:r>
        <w:r>
          <w:rPr>
            <w:noProof/>
            <w:webHidden/>
          </w:rPr>
        </w:r>
        <w:r>
          <w:rPr>
            <w:noProof/>
            <w:webHidden/>
          </w:rPr>
          <w:fldChar w:fldCharType="separate"/>
        </w:r>
        <w:r>
          <w:rPr>
            <w:noProof/>
            <w:webHidden/>
          </w:rPr>
          <w:t>44</w:t>
        </w:r>
        <w:r>
          <w:rPr>
            <w:noProof/>
            <w:webHidden/>
          </w:rPr>
          <w:fldChar w:fldCharType="end"/>
        </w:r>
      </w:hyperlink>
    </w:p>
    <w:p w14:paraId="51704412" w14:textId="708A92A5" w:rsidR="00FC6892" w:rsidRDefault="00FC6892">
      <w:pPr>
        <w:pStyle w:val="TableofFigures"/>
        <w:tabs>
          <w:tab w:val="right" w:leader="dot" w:pos="9016"/>
        </w:tabs>
        <w:rPr>
          <w:rFonts w:eastAsiaTheme="minorEastAsia"/>
          <w:noProof/>
          <w:kern w:val="2"/>
          <w:lang w:eastAsia="en-GB"/>
          <w14:ligatures w14:val="standardContextual"/>
        </w:rPr>
      </w:pPr>
      <w:hyperlink w:anchor="_Toc221813032" w:history="1">
        <w:r w:rsidRPr="00113CE5">
          <w:rPr>
            <w:rStyle w:val="Hyperlink"/>
            <w:b/>
            <w:bCs/>
            <w:i/>
            <w:iCs/>
            <w:noProof/>
          </w:rPr>
          <w:t>Figure 37: Development on site of Mount Holles where the temple was believed to be sited</w:t>
        </w:r>
        <w:r w:rsidRPr="00113CE5">
          <w:rPr>
            <w:rStyle w:val="Hyperlink"/>
            <w:i/>
            <w:iCs/>
            <w:noProof/>
          </w:rPr>
          <w:t xml:space="preserve"> (author’s own photograph)</w:t>
        </w:r>
        <w:r>
          <w:rPr>
            <w:noProof/>
            <w:webHidden/>
          </w:rPr>
          <w:tab/>
        </w:r>
        <w:r>
          <w:rPr>
            <w:noProof/>
            <w:webHidden/>
          </w:rPr>
          <w:fldChar w:fldCharType="begin"/>
        </w:r>
        <w:r>
          <w:rPr>
            <w:noProof/>
            <w:webHidden/>
          </w:rPr>
          <w:instrText xml:space="preserve"> PAGEREF _Toc221813032 \h </w:instrText>
        </w:r>
        <w:r>
          <w:rPr>
            <w:noProof/>
            <w:webHidden/>
          </w:rPr>
        </w:r>
        <w:r>
          <w:rPr>
            <w:noProof/>
            <w:webHidden/>
          </w:rPr>
          <w:fldChar w:fldCharType="separate"/>
        </w:r>
        <w:r>
          <w:rPr>
            <w:noProof/>
            <w:webHidden/>
          </w:rPr>
          <w:t>44</w:t>
        </w:r>
        <w:r>
          <w:rPr>
            <w:noProof/>
            <w:webHidden/>
          </w:rPr>
          <w:fldChar w:fldCharType="end"/>
        </w:r>
      </w:hyperlink>
    </w:p>
    <w:p w14:paraId="5AF03F8D" w14:textId="28BA7F78" w:rsidR="00FC6892" w:rsidRDefault="00FC6892">
      <w:pPr>
        <w:pStyle w:val="TableofFigures"/>
        <w:tabs>
          <w:tab w:val="right" w:leader="dot" w:pos="9016"/>
        </w:tabs>
        <w:rPr>
          <w:rFonts w:eastAsiaTheme="minorEastAsia"/>
          <w:noProof/>
          <w:kern w:val="2"/>
          <w:lang w:eastAsia="en-GB"/>
          <w14:ligatures w14:val="standardContextual"/>
        </w:rPr>
      </w:pPr>
      <w:hyperlink w:anchor="_Toc221813033" w:history="1">
        <w:r w:rsidRPr="00113CE5">
          <w:rPr>
            <w:rStyle w:val="Hyperlink"/>
            <w:b/>
            <w:bCs/>
            <w:i/>
            <w:iCs/>
            <w:noProof/>
          </w:rPr>
          <w:t>Figure 38: Granite pillars, possibly Roman on St Mary’s: 1 &amp; 2 garden in Hughtown; 3 Porthcressa; 4 &amp; 5 The Parade, Hughtown; 6 Rocky Hill</w:t>
        </w:r>
        <w:r w:rsidRPr="00113CE5">
          <w:rPr>
            <w:rStyle w:val="Hyperlink"/>
            <w:i/>
            <w:iCs/>
            <w:noProof/>
          </w:rPr>
          <w:t xml:space="preserve"> (author’s own photographs)</w:t>
        </w:r>
        <w:r>
          <w:rPr>
            <w:noProof/>
            <w:webHidden/>
          </w:rPr>
          <w:tab/>
        </w:r>
        <w:r>
          <w:rPr>
            <w:noProof/>
            <w:webHidden/>
          </w:rPr>
          <w:fldChar w:fldCharType="begin"/>
        </w:r>
        <w:r>
          <w:rPr>
            <w:noProof/>
            <w:webHidden/>
          </w:rPr>
          <w:instrText xml:space="preserve"> PAGEREF _Toc221813033 \h </w:instrText>
        </w:r>
        <w:r>
          <w:rPr>
            <w:noProof/>
            <w:webHidden/>
          </w:rPr>
        </w:r>
        <w:r>
          <w:rPr>
            <w:noProof/>
            <w:webHidden/>
          </w:rPr>
          <w:fldChar w:fldCharType="separate"/>
        </w:r>
        <w:r>
          <w:rPr>
            <w:noProof/>
            <w:webHidden/>
          </w:rPr>
          <w:t>45</w:t>
        </w:r>
        <w:r>
          <w:rPr>
            <w:noProof/>
            <w:webHidden/>
          </w:rPr>
          <w:fldChar w:fldCharType="end"/>
        </w:r>
      </w:hyperlink>
    </w:p>
    <w:p w14:paraId="4DC2FC55" w14:textId="739E31D0" w:rsidR="00FC6892" w:rsidRDefault="00FC6892">
      <w:pPr>
        <w:pStyle w:val="TableofFigures"/>
        <w:tabs>
          <w:tab w:val="right" w:leader="dot" w:pos="9016"/>
        </w:tabs>
        <w:rPr>
          <w:rFonts w:eastAsiaTheme="minorEastAsia"/>
          <w:noProof/>
          <w:kern w:val="2"/>
          <w:lang w:eastAsia="en-GB"/>
          <w14:ligatures w14:val="standardContextual"/>
        </w:rPr>
      </w:pPr>
      <w:hyperlink w:anchor="_Toc221813034" w:history="1">
        <w:r w:rsidRPr="00113CE5">
          <w:rPr>
            <w:rStyle w:val="Hyperlink"/>
            <w:b/>
            <w:bCs/>
            <w:i/>
            <w:iCs/>
            <w:noProof/>
          </w:rPr>
          <w:t>Figure 39: Roman Mithraic altar findspot, St Mary’s</w:t>
        </w:r>
        <w:r w:rsidRPr="00113CE5">
          <w:rPr>
            <w:rStyle w:val="Hyperlink"/>
            <w:i/>
            <w:iCs/>
            <w:noProof/>
          </w:rPr>
          <w:t xml:space="preserve"> (author’s own drawing adapted from HER, 7325)</w:t>
        </w:r>
        <w:r>
          <w:rPr>
            <w:noProof/>
            <w:webHidden/>
          </w:rPr>
          <w:tab/>
        </w:r>
        <w:r>
          <w:rPr>
            <w:noProof/>
            <w:webHidden/>
          </w:rPr>
          <w:fldChar w:fldCharType="begin"/>
        </w:r>
        <w:r>
          <w:rPr>
            <w:noProof/>
            <w:webHidden/>
          </w:rPr>
          <w:instrText xml:space="preserve"> PAGEREF _Toc221813034 \h </w:instrText>
        </w:r>
        <w:r>
          <w:rPr>
            <w:noProof/>
            <w:webHidden/>
          </w:rPr>
        </w:r>
        <w:r>
          <w:rPr>
            <w:noProof/>
            <w:webHidden/>
          </w:rPr>
          <w:fldChar w:fldCharType="separate"/>
        </w:r>
        <w:r>
          <w:rPr>
            <w:noProof/>
            <w:webHidden/>
          </w:rPr>
          <w:t>45</w:t>
        </w:r>
        <w:r>
          <w:rPr>
            <w:noProof/>
            <w:webHidden/>
          </w:rPr>
          <w:fldChar w:fldCharType="end"/>
        </w:r>
      </w:hyperlink>
    </w:p>
    <w:p w14:paraId="4C57293C" w14:textId="27F3B4A5" w:rsidR="00FC6892" w:rsidRDefault="00FC6892">
      <w:pPr>
        <w:pStyle w:val="TableofFigures"/>
        <w:tabs>
          <w:tab w:val="right" w:leader="dot" w:pos="9016"/>
        </w:tabs>
        <w:rPr>
          <w:rFonts w:eastAsiaTheme="minorEastAsia"/>
          <w:noProof/>
          <w:kern w:val="2"/>
          <w:lang w:eastAsia="en-GB"/>
          <w14:ligatures w14:val="standardContextual"/>
        </w:rPr>
      </w:pPr>
      <w:hyperlink w:anchor="_Toc221813035" w:history="1">
        <w:r w:rsidRPr="00113CE5">
          <w:rPr>
            <w:rStyle w:val="Hyperlink"/>
            <w:b/>
            <w:bCs/>
            <w:i/>
            <w:iCs/>
            <w:noProof/>
          </w:rPr>
          <w:t xml:space="preserve">Figure 40: Field at Peninnis Farm underneath which fogou is located </w:t>
        </w:r>
        <w:r w:rsidRPr="00113CE5">
          <w:rPr>
            <w:rStyle w:val="Hyperlink"/>
            <w:i/>
            <w:iCs/>
            <w:noProof/>
          </w:rPr>
          <w:t>(author’s own photographs)</w:t>
        </w:r>
        <w:r>
          <w:rPr>
            <w:noProof/>
            <w:webHidden/>
          </w:rPr>
          <w:tab/>
        </w:r>
        <w:r>
          <w:rPr>
            <w:noProof/>
            <w:webHidden/>
          </w:rPr>
          <w:fldChar w:fldCharType="begin"/>
        </w:r>
        <w:r>
          <w:rPr>
            <w:noProof/>
            <w:webHidden/>
          </w:rPr>
          <w:instrText xml:space="preserve"> PAGEREF _Toc221813035 \h </w:instrText>
        </w:r>
        <w:r>
          <w:rPr>
            <w:noProof/>
            <w:webHidden/>
          </w:rPr>
        </w:r>
        <w:r>
          <w:rPr>
            <w:noProof/>
            <w:webHidden/>
          </w:rPr>
          <w:fldChar w:fldCharType="separate"/>
        </w:r>
        <w:r>
          <w:rPr>
            <w:noProof/>
            <w:webHidden/>
          </w:rPr>
          <w:t>47</w:t>
        </w:r>
        <w:r>
          <w:rPr>
            <w:noProof/>
            <w:webHidden/>
          </w:rPr>
          <w:fldChar w:fldCharType="end"/>
        </w:r>
      </w:hyperlink>
    </w:p>
    <w:p w14:paraId="46D5D344" w14:textId="2083B4FB" w:rsidR="00FC6892" w:rsidRDefault="00FC6892">
      <w:pPr>
        <w:pStyle w:val="TableofFigures"/>
        <w:tabs>
          <w:tab w:val="right" w:leader="dot" w:pos="9016"/>
        </w:tabs>
        <w:rPr>
          <w:rFonts w:eastAsiaTheme="minorEastAsia"/>
          <w:noProof/>
          <w:kern w:val="2"/>
          <w:lang w:eastAsia="en-GB"/>
          <w14:ligatures w14:val="standardContextual"/>
        </w:rPr>
      </w:pPr>
      <w:hyperlink w:anchor="_Toc221813036" w:history="1">
        <w:r w:rsidRPr="00113CE5">
          <w:rPr>
            <w:rStyle w:val="Hyperlink"/>
            <w:b/>
            <w:bCs/>
            <w:i/>
            <w:iCs/>
            <w:noProof/>
          </w:rPr>
          <w:t>Figure 41:</w:t>
        </w:r>
        <w:r w:rsidRPr="00113CE5">
          <w:rPr>
            <w:rStyle w:val="Hyperlink"/>
            <w:i/>
            <w:iCs/>
            <w:noProof/>
          </w:rPr>
          <w:t xml:space="preserve"> </w:t>
        </w:r>
        <w:r w:rsidRPr="00113CE5">
          <w:rPr>
            <w:rStyle w:val="Hyperlink"/>
            <w:b/>
            <w:bCs/>
            <w:i/>
            <w:iCs/>
            <w:noProof/>
          </w:rPr>
          <w:t>Romano-British fogou on Peninnis Head, St Mary’s</w:t>
        </w:r>
        <w:r w:rsidRPr="00113CE5">
          <w:rPr>
            <w:rStyle w:val="Hyperlink"/>
            <w:i/>
            <w:iCs/>
            <w:noProof/>
          </w:rPr>
          <w:t xml:space="preserve"> (author’s own drawing adapted from HER, MCO58697)</w:t>
        </w:r>
        <w:r>
          <w:rPr>
            <w:noProof/>
            <w:webHidden/>
          </w:rPr>
          <w:tab/>
        </w:r>
        <w:r>
          <w:rPr>
            <w:noProof/>
            <w:webHidden/>
          </w:rPr>
          <w:fldChar w:fldCharType="begin"/>
        </w:r>
        <w:r>
          <w:rPr>
            <w:noProof/>
            <w:webHidden/>
          </w:rPr>
          <w:instrText xml:space="preserve"> PAGEREF _Toc221813036 \h </w:instrText>
        </w:r>
        <w:r>
          <w:rPr>
            <w:noProof/>
            <w:webHidden/>
          </w:rPr>
        </w:r>
        <w:r>
          <w:rPr>
            <w:noProof/>
            <w:webHidden/>
          </w:rPr>
          <w:fldChar w:fldCharType="separate"/>
        </w:r>
        <w:r>
          <w:rPr>
            <w:noProof/>
            <w:webHidden/>
          </w:rPr>
          <w:t>48</w:t>
        </w:r>
        <w:r>
          <w:rPr>
            <w:noProof/>
            <w:webHidden/>
          </w:rPr>
          <w:fldChar w:fldCharType="end"/>
        </w:r>
      </w:hyperlink>
    </w:p>
    <w:p w14:paraId="1416A3D5" w14:textId="038569FA" w:rsidR="00FC6892" w:rsidRDefault="00FC6892">
      <w:pPr>
        <w:pStyle w:val="TableofFigures"/>
        <w:tabs>
          <w:tab w:val="right" w:leader="dot" w:pos="9016"/>
        </w:tabs>
        <w:rPr>
          <w:rFonts w:eastAsiaTheme="minorEastAsia"/>
          <w:noProof/>
          <w:kern w:val="2"/>
          <w:lang w:eastAsia="en-GB"/>
          <w14:ligatures w14:val="standardContextual"/>
        </w:rPr>
      </w:pPr>
      <w:hyperlink w:anchor="_Toc221813037" w:history="1">
        <w:r w:rsidRPr="00113CE5">
          <w:rPr>
            <w:rStyle w:val="Hyperlink"/>
            <w:b/>
            <w:bCs/>
            <w:i/>
            <w:iCs/>
            <w:noProof/>
          </w:rPr>
          <w:t>Figure 42: Map of Peninnis Head fogou</w:t>
        </w:r>
        <w:r w:rsidRPr="00113CE5">
          <w:rPr>
            <w:rStyle w:val="Hyperlink"/>
            <w:i/>
            <w:iCs/>
            <w:noProof/>
          </w:rPr>
          <w:t xml:space="preserve"> (Historic England, 2001)</w:t>
        </w:r>
        <w:r>
          <w:rPr>
            <w:noProof/>
            <w:webHidden/>
          </w:rPr>
          <w:tab/>
        </w:r>
        <w:r>
          <w:rPr>
            <w:noProof/>
            <w:webHidden/>
          </w:rPr>
          <w:fldChar w:fldCharType="begin"/>
        </w:r>
        <w:r>
          <w:rPr>
            <w:noProof/>
            <w:webHidden/>
          </w:rPr>
          <w:instrText xml:space="preserve"> PAGEREF _Toc221813037 \h </w:instrText>
        </w:r>
        <w:r>
          <w:rPr>
            <w:noProof/>
            <w:webHidden/>
          </w:rPr>
        </w:r>
        <w:r>
          <w:rPr>
            <w:noProof/>
            <w:webHidden/>
          </w:rPr>
          <w:fldChar w:fldCharType="separate"/>
        </w:r>
        <w:r>
          <w:rPr>
            <w:noProof/>
            <w:webHidden/>
          </w:rPr>
          <w:t>49</w:t>
        </w:r>
        <w:r>
          <w:rPr>
            <w:noProof/>
            <w:webHidden/>
          </w:rPr>
          <w:fldChar w:fldCharType="end"/>
        </w:r>
      </w:hyperlink>
    </w:p>
    <w:p w14:paraId="4397EAD6" w14:textId="0656795B" w:rsidR="00FC6892" w:rsidRDefault="00FC6892">
      <w:pPr>
        <w:pStyle w:val="TableofFigures"/>
        <w:tabs>
          <w:tab w:val="right" w:leader="dot" w:pos="9016"/>
        </w:tabs>
        <w:rPr>
          <w:rFonts w:eastAsiaTheme="minorEastAsia"/>
          <w:noProof/>
          <w:kern w:val="2"/>
          <w:lang w:eastAsia="en-GB"/>
          <w14:ligatures w14:val="standardContextual"/>
        </w:rPr>
      </w:pPr>
      <w:hyperlink w:anchor="_Toc221813038" w:history="1">
        <w:r w:rsidRPr="00113CE5">
          <w:rPr>
            <w:rStyle w:val="Hyperlink"/>
            <w:b/>
            <w:bCs/>
            <w:i/>
            <w:iCs/>
            <w:noProof/>
          </w:rPr>
          <w:t>Figure 43: Gold model of a currach</w:t>
        </w:r>
        <w:r w:rsidRPr="00113CE5">
          <w:rPr>
            <w:rStyle w:val="Hyperlink"/>
            <w:i/>
            <w:iCs/>
            <w:noProof/>
          </w:rPr>
          <w:t xml:space="preserve"> (Sumpter, 2024, email copyright permission 27 May 2025)</w:t>
        </w:r>
        <w:r>
          <w:rPr>
            <w:noProof/>
            <w:webHidden/>
          </w:rPr>
          <w:tab/>
        </w:r>
        <w:r>
          <w:rPr>
            <w:noProof/>
            <w:webHidden/>
          </w:rPr>
          <w:fldChar w:fldCharType="begin"/>
        </w:r>
        <w:r>
          <w:rPr>
            <w:noProof/>
            <w:webHidden/>
          </w:rPr>
          <w:instrText xml:space="preserve"> PAGEREF _Toc221813038 \h </w:instrText>
        </w:r>
        <w:r>
          <w:rPr>
            <w:noProof/>
            <w:webHidden/>
          </w:rPr>
        </w:r>
        <w:r>
          <w:rPr>
            <w:noProof/>
            <w:webHidden/>
          </w:rPr>
          <w:fldChar w:fldCharType="separate"/>
        </w:r>
        <w:r>
          <w:rPr>
            <w:noProof/>
            <w:webHidden/>
          </w:rPr>
          <w:t>52</w:t>
        </w:r>
        <w:r>
          <w:rPr>
            <w:noProof/>
            <w:webHidden/>
          </w:rPr>
          <w:fldChar w:fldCharType="end"/>
        </w:r>
      </w:hyperlink>
    </w:p>
    <w:p w14:paraId="3618E005" w14:textId="75A7CD51" w:rsidR="00FC6892" w:rsidRDefault="00FC6892">
      <w:pPr>
        <w:pStyle w:val="TableofFigures"/>
        <w:tabs>
          <w:tab w:val="right" w:leader="dot" w:pos="9016"/>
        </w:tabs>
        <w:rPr>
          <w:rFonts w:eastAsiaTheme="minorEastAsia"/>
          <w:noProof/>
          <w:kern w:val="2"/>
          <w:lang w:eastAsia="en-GB"/>
          <w14:ligatures w14:val="standardContextual"/>
        </w:rPr>
      </w:pPr>
      <w:hyperlink w:anchor="_Toc221813039" w:history="1">
        <w:r w:rsidRPr="00113CE5">
          <w:rPr>
            <w:rStyle w:val="Hyperlink"/>
            <w:b/>
            <w:bCs/>
            <w:i/>
            <w:iCs/>
            <w:noProof/>
          </w:rPr>
          <w:t>Figure 44: Ptolemy’s map of Britain</w:t>
        </w:r>
        <w:r w:rsidRPr="00113CE5">
          <w:rPr>
            <w:rStyle w:val="Hyperlink"/>
            <w:i/>
            <w:iCs/>
            <w:noProof/>
          </w:rPr>
          <w:t xml:space="preserve"> (adapted from University of Chicago, https://penelope.uchicago.edu/Thayer/E/Gazetteer/Periods/Roman/_Texts/Ptolemy/2/2*.html#ImageMapLocation)</w:t>
        </w:r>
        <w:r>
          <w:rPr>
            <w:noProof/>
            <w:webHidden/>
          </w:rPr>
          <w:tab/>
        </w:r>
        <w:r>
          <w:rPr>
            <w:noProof/>
            <w:webHidden/>
          </w:rPr>
          <w:fldChar w:fldCharType="begin"/>
        </w:r>
        <w:r>
          <w:rPr>
            <w:noProof/>
            <w:webHidden/>
          </w:rPr>
          <w:instrText xml:space="preserve"> PAGEREF _Toc221813039 \h </w:instrText>
        </w:r>
        <w:r>
          <w:rPr>
            <w:noProof/>
            <w:webHidden/>
          </w:rPr>
        </w:r>
        <w:r>
          <w:rPr>
            <w:noProof/>
            <w:webHidden/>
          </w:rPr>
          <w:fldChar w:fldCharType="separate"/>
        </w:r>
        <w:r>
          <w:rPr>
            <w:noProof/>
            <w:webHidden/>
          </w:rPr>
          <w:t>55</w:t>
        </w:r>
        <w:r>
          <w:rPr>
            <w:noProof/>
            <w:webHidden/>
          </w:rPr>
          <w:fldChar w:fldCharType="end"/>
        </w:r>
      </w:hyperlink>
    </w:p>
    <w:p w14:paraId="7356F635" w14:textId="6321AEC9" w:rsidR="00FC6892" w:rsidRDefault="00FC6892">
      <w:pPr>
        <w:pStyle w:val="TableofFigures"/>
        <w:tabs>
          <w:tab w:val="right" w:leader="dot" w:pos="9016"/>
        </w:tabs>
        <w:rPr>
          <w:rFonts w:eastAsiaTheme="minorEastAsia"/>
          <w:noProof/>
          <w:kern w:val="2"/>
          <w:lang w:eastAsia="en-GB"/>
          <w14:ligatures w14:val="standardContextual"/>
        </w:rPr>
      </w:pPr>
      <w:hyperlink w:anchor="_Toc221813040" w:history="1">
        <w:r w:rsidRPr="00113CE5">
          <w:rPr>
            <w:rStyle w:val="Hyperlink"/>
            <w:b/>
            <w:bCs/>
            <w:i/>
            <w:iCs/>
            <w:noProof/>
          </w:rPr>
          <w:t>Figure 45: Map of the south-west and the Bristol Channel showing location of early military bases and lookout / signal stations</w:t>
        </w:r>
        <w:r w:rsidRPr="00113CE5">
          <w:rPr>
            <w:rStyle w:val="Hyperlink"/>
            <w:i/>
            <w:iCs/>
            <w:noProof/>
          </w:rPr>
          <w:t xml:space="preserve"> (author’s own drawing adapted from Mason, 2003, p.89)</w:t>
        </w:r>
        <w:r>
          <w:rPr>
            <w:noProof/>
            <w:webHidden/>
          </w:rPr>
          <w:tab/>
        </w:r>
        <w:r>
          <w:rPr>
            <w:noProof/>
            <w:webHidden/>
          </w:rPr>
          <w:fldChar w:fldCharType="begin"/>
        </w:r>
        <w:r>
          <w:rPr>
            <w:noProof/>
            <w:webHidden/>
          </w:rPr>
          <w:instrText xml:space="preserve"> PAGEREF _Toc221813040 \h </w:instrText>
        </w:r>
        <w:r>
          <w:rPr>
            <w:noProof/>
            <w:webHidden/>
          </w:rPr>
        </w:r>
        <w:r>
          <w:rPr>
            <w:noProof/>
            <w:webHidden/>
          </w:rPr>
          <w:fldChar w:fldCharType="separate"/>
        </w:r>
        <w:r>
          <w:rPr>
            <w:noProof/>
            <w:webHidden/>
          </w:rPr>
          <w:t>56</w:t>
        </w:r>
        <w:r>
          <w:rPr>
            <w:noProof/>
            <w:webHidden/>
          </w:rPr>
          <w:fldChar w:fldCharType="end"/>
        </w:r>
      </w:hyperlink>
    </w:p>
    <w:p w14:paraId="6A3039A6" w14:textId="64CB62AE" w:rsidR="00FC6892" w:rsidRDefault="00FC6892">
      <w:pPr>
        <w:pStyle w:val="TableofFigures"/>
        <w:tabs>
          <w:tab w:val="right" w:leader="dot" w:pos="9016"/>
        </w:tabs>
        <w:rPr>
          <w:rFonts w:eastAsiaTheme="minorEastAsia"/>
          <w:noProof/>
          <w:kern w:val="2"/>
          <w:lang w:eastAsia="en-GB"/>
          <w14:ligatures w14:val="standardContextual"/>
        </w:rPr>
      </w:pPr>
      <w:hyperlink w:anchor="_Toc221813041" w:history="1">
        <w:r w:rsidRPr="00113CE5">
          <w:rPr>
            <w:rStyle w:val="Hyperlink"/>
            <w:b/>
            <w:bCs/>
            <w:i/>
            <w:iCs/>
            <w:noProof/>
          </w:rPr>
          <w:t>Figure 46: Roman roads and sites in Cornwall</w:t>
        </w:r>
        <w:r w:rsidRPr="00113CE5">
          <w:rPr>
            <w:rStyle w:val="Hyperlink"/>
            <w:i/>
            <w:iCs/>
            <w:noProof/>
          </w:rPr>
          <w:t xml:space="preserve"> (author’s own drawing adapted from HER database, </w:t>
        </w:r>
        <w:r w:rsidRPr="00113CE5">
          <w:rPr>
            <w:rStyle w:val="Hyperlink"/>
            <w:rFonts w:ascii="Helvetica" w:hAnsi="Helvetica"/>
            <w:i/>
            <w:iCs/>
            <w:noProof/>
            <w:shd w:val="clear" w:color="auto" w:fill="FFFFFF"/>
          </w:rPr>
          <w:t xml:space="preserve">: </w:t>
        </w:r>
        <w:r w:rsidRPr="00113CE5">
          <w:rPr>
            <w:rStyle w:val="Hyperlink"/>
            <w:i/>
            <w:iCs/>
            <w:noProof/>
          </w:rPr>
          <w:t>https://www.heritagegateway.org.uk/Gateway/Results.aspx; Johnson and Rose, 1990 &amp; 2003; Parcero-Oubina, Smart and Fonte, 2023, . http://doi.org/10 .5334/jcaa.109 https://digital.csic.es/handle/10261/338676; Pearse, p.48; Rippon, 2025, p.500)</w:t>
        </w:r>
        <w:r>
          <w:rPr>
            <w:noProof/>
            <w:webHidden/>
          </w:rPr>
          <w:tab/>
        </w:r>
        <w:r>
          <w:rPr>
            <w:noProof/>
            <w:webHidden/>
          </w:rPr>
          <w:fldChar w:fldCharType="begin"/>
        </w:r>
        <w:r>
          <w:rPr>
            <w:noProof/>
            <w:webHidden/>
          </w:rPr>
          <w:instrText xml:space="preserve"> PAGEREF _Toc221813041 \h </w:instrText>
        </w:r>
        <w:r>
          <w:rPr>
            <w:noProof/>
            <w:webHidden/>
          </w:rPr>
        </w:r>
        <w:r>
          <w:rPr>
            <w:noProof/>
            <w:webHidden/>
          </w:rPr>
          <w:fldChar w:fldCharType="separate"/>
        </w:r>
        <w:r>
          <w:rPr>
            <w:noProof/>
            <w:webHidden/>
          </w:rPr>
          <w:t>57</w:t>
        </w:r>
        <w:r>
          <w:rPr>
            <w:noProof/>
            <w:webHidden/>
          </w:rPr>
          <w:fldChar w:fldCharType="end"/>
        </w:r>
      </w:hyperlink>
    </w:p>
    <w:p w14:paraId="572092CF" w14:textId="2AAC9567" w:rsidR="00FC6892" w:rsidRDefault="00FC6892">
      <w:pPr>
        <w:pStyle w:val="TableofFigures"/>
        <w:tabs>
          <w:tab w:val="right" w:leader="dot" w:pos="9016"/>
        </w:tabs>
        <w:rPr>
          <w:rFonts w:eastAsiaTheme="minorEastAsia"/>
          <w:noProof/>
          <w:kern w:val="2"/>
          <w:lang w:eastAsia="en-GB"/>
          <w14:ligatures w14:val="standardContextual"/>
        </w:rPr>
      </w:pPr>
      <w:hyperlink w:anchor="_Toc221813042" w:history="1">
        <w:r w:rsidRPr="00113CE5">
          <w:rPr>
            <w:rStyle w:val="Hyperlink"/>
            <w:b/>
            <w:bCs/>
            <w:i/>
            <w:iCs/>
            <w:noProof/>
          </w:rPr>
          <w:t>Figure 47: Isles of Scilly</w:t>
        </w:r>
        <w:r w:rsidRPr="00113CE5">
          <w:rPr>
            <w:rStyle w:val="Hyperlink"/>
            <w:i/>
            <w:iCs/>
            <w:noProof/>
          </w:rPr>
          <w:t xml:space="preserve"> (author’s own photograph)</w:t>
        </w:r>
        <w:r>
          <w:rPr>
            <w:noProof/>
            <w:webHidden/>
          </w:rPr>
          <w:tab/>
        </w:r>
        <w:r>
          <w:rPr>
            <w:noProof/>
            <w:webHidden/>
          </w:rPr>
          <w:fldChar w:fldCharType="begin"/>
        </w:r>
        <w:r>
          <w:rPr>
            <w:noProof/>
            <w:webHidden/>
          </w:rPr>
          <w:instrText xml:space="preserve"> PAGEREF _Toc221813042 \h </w:instrText>
        </w:r>
        <w:r>
          <w:rPr>
            <w:noProof/>
            <w:webHidden/>
          </w:rPr>
        </w:r>
        <w:r>
          <w:rPr>
            <w:noProof/>
            <w:webHidden/>
          </w:rPr>
          <w:fldChar w:fldCharType="separate"/>
        </w:r>
        <w:r>
          <w:rPr>
            <w:noProof/>
            <w:webHidden/>
          </w:rPr>
          <w:t>60</w:t>
        </w:r>
        <w:r>
          <w:rPr>
            <w:noProof/>
            <w:webHidden/>
          </w:rPr>
          <w:fldChar w:fldCharType="end"/>
        </w:r>
      </w:hyperlink>
    </w:p>
    <w:p w14:paraId="17ACF28F" w14:textId="3A3CFF9C" w:rsidR="00FC6892" w:rsidRDefault="00FC6892">
      <w:pPr>
        <w:pStyle w:val="TableofFigures"/>
        <w:tabs>
          <w:tab w:val="right" w:leader="dot" w:pos="9016"/>
        </w:tabs>
        <w:rPr>
          <w:rFonts w:eastAsiaTheme="minorEastAsia"/>
          <w:noProof/>
          <w:kern w:val="2"/>
          <w:lang w:eastAsia="en-GB"/>
          <w14:ligatures w14:val="standardContextual"/>
        </w:rPr>
      </w:pPr>
      <w:hyperlink w:anchor="_Toc221813043" w:history="1">
        <w:r w:rsidRPr="00113CE5">
          <w:rPr>
            <w:rStyle w:val="Hyperlink"/>
            <w:b/>
            <w:bCs/>
            <w:i/>
            <w:iCs/>
            <w:noProof/>
          </w:rPr>
          <w:t>Figure 48: St Michael's Mount</w:t>
        </w:r>
        <w:r w:rsidRPr="00113CE5">
          <w:rPr>
            <w:rStyle w:val="Hyperlink"/>
            <w:i/>
            <w:iCs/>
            <w:noProof/>
          </w:rPr>
          <w:t xml:space="preserve"> (author’s own photograph)</w:t>
        </w:r>
        <w:r>
          <w:rPr>
            <w:noProof/>
            <w:webHidden/>
          </w:rPr>
          <w:tab/>
        </w:r>
        <w:r>
          <w:rPr>
            <w:noProof/>
            <w:webHidden/>
          </w:rPr>
          <w:fldChar w:fldCharType="begin"/>
        </w:r>
        <w:r>
          <w:rPr>
            <w:noProof/>
            <w:webHidden/>
          </w:rPr>
          <w:instrText xml:space="preserve"> PAGEREF _Toc221813043 \h </w:instrText>
        </w:r>
        <w:r>
          <w:rPr>
            <w:noProof/>
            <w:webHidden/>
          </w:rPr>
        </w:r>
        <w:r>
          <w:rPr>
            <w:noProof/>
            <w:webHidden/>
          </w:rPr>
          <w:fldChar w:fldCharType="separate"/>
        </w:r>
        <w:r>
          <w:rPr>
            <w:noProof/>
            <w:webHidden/>
          </w:rPr>
          <w:t>60</w:t>
        </w:r>
        <w:r>
          <w:rPr>
            <w:noProof/>
            <w:webHidden/>
          </w:rPr>
          <w:fldChar w:fldCharType="end"/>
        </w:r>
      </w:hyperlink>
    </w:p>
    <w:p w14:paraId="60E205E1" w14:textId="5C18103C" w:rsidR="00FC6892" w:rsidRDefault="00FC6892">
      <w:pPr>
        <w:pStyle w:val="TableofFigures"/>
        <w:tabs>
          <w:tab w:val="right" w:leader="dot" w:pos="9016"/>
        </w:tabs>
        <w:rPr>
          <w:rFonts w:eastAsiaTheme="minorEastAsia"/>
          <w:noProof/>
          <w:kern w:val="2"/>
          <w:lang w:eastAsia="en-GB"/>
          <w14:ligatures w14:val="standardContextual"/>
        </w:rPr>
      </w:pPr>
      <w:hyperlink w:anchor="_Toc221813044" w:history="1">
        <w:r w:rsidRPr="00113CE5">
          <w:rPr>
            <w:rStyle w:val="Hyperlink"/>
            <w:b/>
            <w:bCs/>
            <w:i/>
            <w:iCs/>
            <w:noProof/>
          </w:rPr>
          <w:t>Figure 49: Mount Batten</w:t>
        </w:r>
        <w:r w:rsidRPr="00113CE5">
          <w:rPr>
            <w:rStyle w:val="Hyperlink"/>
            <w:i/>
            <w:iCs/>
            <w:noProof/>
          </w:rPr>
          <w:t xml:space="preserve"> (author’s own photograph)</w:t>
        </w:r>
        <w:r>
          <w:rPr>
            <w:noProof/>
            <w:webHidden/>
          </w:rPr>
          <w:tab/>
        </w:r>
        <w:r>
          <w:rPr>
            <w:noProof/>
            <w:webHidden/>
          </w:rPr>
          <w:fldChar w:fldCharType="begin"/>
        </w:r>
        <w:r>
          <w:rPr>
            <w:noProof/>
            <w:webHidden/>
          </w:rPr>
          <w:instrText xml:space="preserve"> PAGEREF _Toc221813044 \h </w:instrText>
        </w:r>
        <w:r>
          <w:rPr>
            <w:noProof/>
            <w:webHidden/>
          </w:rPr>
        </w:r>
        <w:r>
          <w:rPr>
            <w:noProof/>
            <w:webHidden/>
          </w:rPr>
          <w:fldChar w:fldCharType="separate"/>
        </w:r>
        <w:r>
          <w:rPr>
            <w:noProof/>
            <w:webHidden/>
          </w:rPr>
          <w:t>60</w:t>
        </w:r>
        <w:r>
          <w:rPr>
            <w:noProof/>
            <w:webHidden/>
          </w:rPr>
          <w:fldChar w:fldCharType="end"/>
        </w:r>
      </w:hyperlink>
    </w:p>
    <w:p w14:paraId="5A086FD7" w14:textId="32B00A04" w:rsidR="00FC6892" w:rsidRDefault="00FC6892">
      <w:pPr>
        <w:pStyle w:val="TableofFigures"/>
        <w:tabs>
          <w:tab w:val="right" w:leader="dot" w:pos="9016"/>
        </w:tabs>
        <w:rPr>
          <w:rFonts w:eastAsiaTheme="minorEastAsia"/>
          <w:noProof/>
          <w:kern w:val="2"/>
          <w:lang w:eastAsia="en-GB"/>
          <w14:ligatures w14:val="standardContextual"/>
        </w:rPr>
      </w:pPr>
      <w:hyperlink w:anchor="_Toc221813045" w:history="1">
        <w:r w:rsidRPr="00113CE5">
          <w:rPr>
            <w:rStyle w:val="Hyperlink"/>
            <w:b/>
            <w:bCs/>
            <w:i/>
            <w:iCs/>
            <w:noProof/>
          </w:rPr>
          <w:t>Figure 50: Isle of Wight from mainland</w:t>
        </w:r>
        <w:r w:rsidRPr="00113CE5">
          <w:rPr>
            <w:rStyle w:val="Hyperlink"/>
            <w:i/>
            <w:iCs/>
            <w:noProof/>
          </w:rPr>
          <w:t xml:space="preserve"> (author’s own photograph)</w:t>
        </w:r>
        <w:r>
          <w:rPr>
            <w:noProof/>
            <w:webHidden/>
          </w:rPr>
          <w:tab/>
        </w:r>
        <w:r>
          <w:rPr>
            <w:noProof/>
            <w:webHidden/>
          </w:rPr>
          <w:fldChar w:fldCharType="begin"/>
        </w:r>
        <w:r>
          <w:rPr>
            <w:noProof/>
            <w:webHidden/>
          </w:rPr>
          <w:instrText xml:space="preserve"> PAGEREF _Toc221813045 \h </w:instrText>
        </w:r>
        <w:r>
          <w:rPr>
            <w:noProof/>
            <w:webHidden/>
          </w:rPr>
        </w:r>
        <w:r>
          <w:rPr>
            <w:noProof/>
            <w:webHidden/>
          </w:rPr>
          <w:fldChar w:fldCharType="separate"/>
        </w:r>
        <w:r>
          <w:rPr>
            <w:noProof/>
            <w:webHidden/>
          </w:rPr>
          <w:t>60</w:t>
        </w:r>
        <w:r>
          <w:rPr>
            <w:noProof/>
            <w:webHidden/>
          </w:rPr>
          <w:fldChar w:fldCharType="end"/>
        </w:r>
      </w:hyperlink>
    </w:p>
    <w:p w14:paraId="10B7628D" w14:textId="28338995" w:rsidR="00FC6892" w:rsidRDefault="00FC6892">
      <w:pPr>
        <w:pStyle w:val="TableofFigures"/>
        <w:tabs>
          <w:tab w:val="right" w:leader="dot" w:pos="9016"/>
        </w:tabs>
        <w:rPr>
          <w:rFonts w:eastAsiaTheme="minorEastAsia"/>
          <w:noProof/>
          <w:kern w:val="2"/>
          <w:lang w:eastAsia="en-GB"/>
          <w14:ligatures w14:val="standardContextual"/>
        </w:rPr>
      </w:pPr>
      <w:hyperlink w:anchor="_Toc221813046" w:history="1">
        <w:r w:rsidRPr="00113CE5">
          <w:rPr>
            <w:rStyle w:val="Hyperlink"/>
            <w:b/>
            <w:bCs/>
            <w:i/>
            <w:iCs/>
            <w:noProof/>
          </w:rPr>
          <w:t>Figure 51: Islands on edge of mainland from Isle of Wight</w:t>
        </w:r>
        <w:r w:rsidRPr="00113CE5">
          <w:rPr>
            <w:rStyle w:val="Hyperlink"/>
            <w:i/>
            <w:iCs/>
            <w:noProof/>
          </w:rPr>
          <w:t xml:space="preserve"> (author’s own photograph)</w:t>
        </w:r>
        <w:r>
          <w:rPr>
            <w:noProof/>
            <w:webHidden/>
          </w:rPr>
          <w:tab/>
        </w:r>
        <w:r>
          <w:rPr>
            <w:noProof/>
            <w:webHidden/>
          </w:rPr>
          <w:fldChar w:fldCharType="begin"/>
        </w:r>
        <w:r>
          <w:rPr>
            <w:noProof/>
            <w:webHidden/>
          </w:rPr>
          <w:instrText xml:space="preserve"> PAGEREF _Toc221813046 \h </w:instrText>
        </w:r>
        <w:r>
          <w:rPr>
            <w:noProof/>
            <w:webHidden/>
          </w:rPr>
        </w:r>
        <w:r>
          <w:rPr>
            <w:noProof/>
            <w:webHidden/>
          </w:rPr>
          <w:fldChar w:fldCharType="separate"/>
        </w:r>
        <w:r>
          <w:rPr>
            <w:noProof/>
            <w:webHidden/>
          </w:rPr>
          <w:t>60</w:t>
        </w:r>
        <w:r>
          <w:rPr>
            <w:noProof/>
            <w:webHidden/>
          </w:rPr>
          <w:fldChar w:fldCharType="end"/>
        </w:r>
      </w:hyperlink>
    </w:p>
    <w:p w14:paraId="664C6DB9" w14:textId="01AD9801" w:rsidR="00FC6892" w:rsidRDefault="00FC6892">
      <w:pPr>
        <w:pStyle w:val="TableofFigures"/>
        <w:tabs>
          <w:tab w:val="right" w:leader="dot" w:pos="9016"/>
        </w:tabs>
        <w:rPr>
          <w:rFonts w:eastAsiaTheme="minorEastAsia"/>
          <w:noProof/>
          <w:kern w:val="2"/>
          <w:lang w:eastAsia="en-GB"/>
          <w14:ligatures w14:val="standardContextual"/>
        </w:rPr>
      </w:pPr>
      <w:hyperlink w:anchor="_Toc221813047" w:history="1">
        <w:r w:rsidRPr="00113CE5">
          <w:rPr>
            <w:rStyle w:val="Hyperlink"/>
            <w:b/>
            <w:bCs/>
            <w:noProof/>
          </w:rPr>
          <w:t>Figure 52: Greek and Phoenician colonisation ca. 800-550 BC</w:t>
        </w:r>
        <w:r w:rsidRPr="00113CE5">
          <w:rPr>
            <w:rStyle w:val="Hyperlink"/>
            <w:noProof/>
          </w:rPr>
          <w:t xml:space="preserve"> (author’s own drawing adapted from Champion, 2001, p.453; Sumpter, 2024, email copyright permission 27 May 2025)</w:t>
        </w:r>
        <w:r>
          <w:rPr>
            <w:noProof/>
            <w:webHidden/>
          </w:rPr>
          <w:tab/>
        </w:r>
        <w:r>
          <w:rPr>
            <w:noProof/>
            <w:webHidden/>
          </w:rPr>
          <w:fldChar w:fldCharType="begin"/>
        </w:r>
        <w:r>
          <w:rPr>
            <w:noProof/>
            <w:webHidden/>
          </w:rPr>
          <w:instrText xml:space="preserve"> PAGEREF _Toc221813047 \h </w:instrText>
        </w:r>
        <w:r>
          <w:rPr>
            <w:noProof/>
            <w:webHidden/>
          </w:rPr>
        </w:r>
        <w:r>
          <w:rPr>
            <w:noProof/>
            <w:webHidden/>
          </w:rPr>
          <w:fldChar w:fldCharType="separate"/>
        </w:r>
        <w:r>
          <w:rPr>
            <w:noProof/>
            <w:webHidden/>
          </w:rPr>
          <w:t>62</w:t>
        </w:r>
        <w:r>
          <w:rPr>
            <w:noProof/>
            <w:webHidden/>
          </w:rPr>
          <w:fldChar w:fldCharType="end"/>
        </w:r>
      </w:hyperlink>
    </w:p>
    <w:p w14:paraId="1D1A3C62" w14:textId="3A588DDB" w:rsidR="00FC6892" w:rsidRDefault="00FC6892">
      <w:pPr>
        <w:pStyle w:val="TableofFigures"/>
        <w:tabs>
          <w:tab w:val="right" w:leader="dot" w:pos="9016"/>
        </w:tabs>
        <w:rPr>
          <w:rFonts w:eastAsiaTheme="minorEastAsia"/>
          <w:noProof/>
          <w:kern w:val="2"/>
          <w:lang w:eastAsia="en-GB"/>
          <w14:ligatures w14:val="standardContextual"/>
        </w:rPr>
      </w:pPr>
      <w:hyperlink w:anchor="_Toc221813048" w:history="1">
        <w:r w:rsidRPr="00113CE5">
          <w:rPr>
            <w:rStyle w:val="Hyperlink"/>
            <w:b/>
            <w:bCs/>
            <w:noProof/>
          </w:rPr>
          <w:t>Figure 53: Cassiterides – Tidal islands on the Isle of Wight hinterland</w:t>
        </w:r>
        <w:r w:rsidRPr="00113CE5">
          <w:rPr>
            <w:rStyle w:val="Hyperlink"/>
            <w:noProof/>
          </w:rPr>
          <w:t xml:space="preserve"> (author’s own drawing adapted from Sumpter, 2024, email copyright permission 27 May 2025)</w:t>
        </w:r>
        <w:r>
          <w:rPr>
            <w:noProof/>
            <w:webHidden/>
          </w:rPr>
          <w:tab/>
        </w:r>
        <w:r>
          <w:rPr>
            <w:noProof/>
            <w:webHidden/>
          </w:rPr>
          <w:fldChar w:fldCharType="begin"/>
        </w:r>
        <w:r>
          <w:rPr>
            <w:noProof/>
            <w:webHidden/>
          </w:rPr>
          <w:instrText xml:space="preserve"> PAGEREF _Toc221813048 \h </w:instrText>
        </w:r>
        <w:r>
          <w:rPr>
            <w:noProof/>
            <w:webHidden/>
          </w:rPr>
        </w:r>
        <w:r>
          <w:rPr>
            <w:noProof/>
            <w:webHidden/>
          </w:rPr>
          <w:fldChar w:fldCharType="separate"/>
        </w:r>
        <w:r>
          <w:rPr>
            <w:noProof/>
            <w:webHidden/>
          </w:rPr>
          <w:t>63</w:t>
        </w:r>
        <w:r>
          <w:rPr>
            <w:noProof/>
            <w:webHidden/>
          </w:rPr>
          <w:fldChar w:fldCharType="end"/>
        </w:r>
      </w:hyperlink>
    </w:p>
    <w:p w14:paraId="128B3DD7" w14:textId="25B7A317" w:rsidR="00FC6892" w:rsidRDefault="00FC6892">
      <w:pPr>
        <w:pStyle w:val="TableofFigures"/>
        <w:tabs>
          <w:tab w:val="right" w:leader="dot" w:pos="9016"/>
        </w:tabs>
        <w:rPr>
          <w:rFonts w:eastAsiaTheme="minorEastAsia"/>
          <w:noProof/>
          <w:kern w:val="2"/>
          <w:lang w:eastAsia="en-GB"/>
          <w14:ligatures w14:val="standardContextual"/>
        </w:rPr>
      </w:pPr>
      <w:hyperlink w:anchor="_Toc221813049" w:history="1">
        <w:r w:rsidRPr="00113CE5">
          <w:rPr>
            <w:rStyle w:val="Hyperlink"/>
            <w:b/>
            <w:bCs/>
            <w:noProof/>
          </w:rPr>
          <w:t xml:space="preserve">Figure 54: Roman Mithraic altar showing iconographic carving of cleaver, 2008 </w:t>
        </w:r>
        <w:r w:rsidRPr="00113CE5">
          <w:rPr>
            <w:rStyle w:val="Hyperlink"/>
            <w:noProof/>
          </w:rPr>
          <w:t>(courtesy of Greeves)</w:t>
        </w:r>
        <w:r>
          <w:rPr>
            <w:noProof/>
            <w:webHidden/>
          </w:rPr>
          <w:tab/>
        </w:r>
        <w:r>
          <w:rPr>
            <w:noProof/>
            <w:webHidden/>
          </w:rPr>
          <w:fldChar w:fldCharType="begin"/>
        </w:r>
        <w:r>
          <w:rPr>
            <w:noProof/>
            <w:webHidden/>
          </w:rPr>
          <w:instrText xml:space="preserve"> PAGEREF _Toc221813049 \h </w:instrText>
        </w:r>
        <w:r>
          <w:rPr>
            <w:noProof/>
            <w:webHidden/>
          </w:rPr>
        </w:r>
        <w:r>
          <w:rPr>
            <w:noProof/>
            <w:webHidden/>
          </w:rPr>
          <w:fldChar w:fldCharType="separate"/>
        </w:r>
        <w:r>
          <w:rPr>
            <w:noProof/>
            <w:webHidden/>
          </w:rPr>
          <w:t>65</w:t>
        </w:r>
        <w:r>
          <w:rPr>
            <w:noProof/>
            <w:webHidden/>
          </w:rPr>
          <w:fldChar w:fldCharType="end"/>
        </w:r>
      </w:hyperlink>
    </w:p>
    <w:p w14:paraId="02D02A77" w14:textId="24E593D8" w:rsidR="00FC6892" w:rsidRDefault="00FC6892">
      <w:pPr>
        <w:pStyle w:val="TableofFigures"/>
        <w:tabs>
          <w:tab w:val="right" w:leader="dot" w:pos="9016"/>
        </w:tabs>
        <w:rPr>
          <w:rFonts w:eastAsiaTheme="minorEastAsia"/>
          <w:noProof/>
          <w:kern w:val="2"/>
          <w:lang w:eastAsia="en-GB"/>
          <w14:ligatures w14:val="standardContextual"/>
        </w:rPr>
      </w:pPr>
      <w:hyperlink w:anchor="_Toc221813050" w:history="1">
        <w:r w:rsidRPr="00113CE5">
          <w:rPr>
            <w:rStyle w:val="Hyperlink"/>
            <w:b/>
            <w:bCs/>
            <w:noProof/>
          </w:rPr>
          <w:t>Figure 55: Roman Mithraic altar showing weathering effect on iconographic carving of cleaver, 2025</w:t>
        </w:r>
        <w:r w:rsidRPr="00113CE5">
          <w:rPr>
            <w:rStyle w:val="Hyperlink"/>
            <w:noProof/>
          </w:rPr>
          <w:t xml:space="preserve"> (author’s own photograph)</w:t>
        </w:r>
        <w:r>
          <w:rPr>
            <w:noProof/>
            <w:webHidden/>
          </w:rPr>
          <w:tab/>
        </w:r>
        <w:r>
          <w:rPr>
            <w:noProof/>
            <w:webHidden/>
          </w:rPr>
          <w:fldChar w:fldCharType="begin"/>
        </w:r>
        <w:r>
          <w:rPr>
            <w:noProof/>
            <w:webHidden/>
          </w:rPr>
          <w:instrText xml:space="preserve"> PAGEREF _Toc221813050 \h </w:instrText>
        </w:r>
        <w:r>
          <w:rPr>
            <w:noProof/>
            <w:webHidden/>
          </w:rPr>
        </w:r>
        <w:r>
          <w:rPr>
            <w:noProof/>
            <w:webHidden/>
          </w:rPr>
          <w:fldChar w:fldCharType="separate"/>
        </w:r>
        <w:r>
          <w:rPr>
            <w:noProof/>
            <w:webHidden/>
          </w:rPr>
          <w:t>65</w:t>
        </w:r>
        <w:r>
          <w:rPr>
            <w:noProof/>
            <w:webHidden/>
          </w:rPr>
          <w:fldChar w:fldCharType="end"/>
        </w:r>
      </w:hyperlink>
    </w:p>
    <w:p w14:paraId="06F9C40B" w14:textId="4FFFD503" w:rsidR="00FC6892" w:rsidRDefault="00FC6892">
      <w:pPr>
        <w:pStyle w:val="TableofFigures"/>
        <w:tabs>
          <w:tab w:val="right" w:leader="dot" w:pos="9016"/>
        </w:tabs>
        <w:rPr>
          <w:rFonts w:eastAsiaTheme="minorEastAsia"/>
          <w:noProof/>
          <w:kern w:val="2"/>
          <w:lang w:eastAsia="en-GB"/>
          <w14:ligatures w14:val="standardContextual"/>
        </w:rPr>
      </w:pPr>
      <w:hyperlink w:anchor="_Toc221813051" w:history="1">
        <w:r w:rsidRPr="00113CE5">
          <w:rPr>
            <w:rStyle w:val="Hyperlink"/>
            <w:b/>
            <w:bCs/>
            <w:noProof/>
          </w:rPr>
          <w:t xml:space="preserve">Figure 56: Halangy Down settlement, structure B showing aedicule, domestic shrine, and positioning of Roman brooches </w:t>
        </w:r>
        <w:r w:rsidRPr="00113CE5">
          <w:rPr>
            <w:rStyle w:val="Hyperlink"/>
            <w:noProof/>
          </w:rPr>
          <w:t>(adapted from Ashbee, 1996, Fig.11, p.36)</w:t>
        </w:r>
        <w:r>
          <w:rPr>
            <w:noProof/>
            <w:webHidden/>
          </w:rPr>
          <w:tab/>
        </w:r>
        <w:r>
          <w:rPr>
            <w:noProof/>
            <w:webHidden/>
          </w:rPr>
          <w:fldChar w:fldCharType="begin"/>
        </w:r>
        <w:r>
          <w:rPr>
            <w:noProof/>
            <w:webHidden/>
          </w:rPr>
          <w:instrText xml:space="preserve"> PAGEREF _Toc221813051 \h </w:instrText>
        </w:r>
        <w:r>
          <w:rPr>
            <w:noProof/>
            <w:webHidden/>
          </w:rPr>
        </w:r>
        <w:r>
          <w:rPr>
            <w:noProof/>
            <w:webHidden/>
          </w:rPr>
          <w:fldChar w:fldCharType="separate"/>
        </w:r>
        <w:r>
          <w:rPr>
            <w:noProof/>
            <w:webHidden/>
          </w:rPr>
          <w:t>67</w:t>
        </w:r>
        <w:r>
          <w:rPr>
            <w:noProof/>
            <w:webHidden/>
          </w:rPr>
          <w:fldChar w:fldCharType="end"/>
        </w:r>
      </w:hyperlink>
    </w:p>
    <w:p w14:paraId="36E27EF0" w14:textId="06BF2EDB" w:rsidR="00FC6892" w:rsidRDefault="00FC6892">
      <w:pPr>
        <w:pStyle w:val="TableofFigures"/>
        <w:tabs>
          <w:tab w:val="right" w:leader="dot" w:pos="9016"/>
        </w:tabs>
        <w:rPr>
          <w:rFonts w:eastAsiaTheme="minorEastAsia"/>
          <w:noProof/>
          <w:kern w:val="2"/>
          <w:lang w:eastAsia="en-GB"/>
          <w14:ligatures w14:val="standardContextual"/>
        </w:rPr>
      </w:pPr>
      <w:hyperlink w:anchor="_Toc221813052" w:history="1">
        <w:r w:rsidRPr="00113CE5">
          <w:rPr>
            <w:rStyle w:val="Hyperlink"/>
            <w:b/>
            <w:bCs/>
            <w:noProof/>
          </w:rPr>
          <w:t>Figure 57: Structure B, Halangy Down Settlement</w:t>
        </w:r>
        <w:r w:rsidRPr="00113CE5">
          <w:rPr>
            <w:rStyle w:val="Hyperlink"/>
            <w:noProof/>
          </w:rPr>
          <w:t xml:space="preserve"> (author’s own photograph)</w:t>
        </w:r>
        <w:r>
          <w:rPr>
            <w:noProof/>
            <w:webHidden/>
          </w:rPr>
          <w:tab/>
        </w:r>
        <w:r>
          <w:rPr>
            <w:noProof/>
            <w:webHidden/>
          </w:rPr>
          <w:fldChar w:fldCharType="begin"/>
        </w:r>
        <w:r>
          <w:rPr>
            <w:noProof/>
            <w:webHidden/>
          </w:rPr>
          <w:instrText xml:space="preserve"> PAGEREF _Toc221813052 \h </w:instrText>
        </w:r>
        <w:r>
          <w:rPr>
            <w:noProof/>
            <w:webHidden/>
          </w:rPr>
        </w:r>
        <w:r>
          <w:rPr>
            <w:noProof/>
            <w:webHidden/>
          </w:rPr>
          <w:fldChar w:fldCharType="separate"/>
        </w:r>
        <w:r>
          <w:rPr>
            <w:noProof/>
            <w:webHidden/>
          </w:rPr>
          <w:t>68</w:t>
        </w:r>
        <w:r>
          <w:rPr>
            <w:noProof/>
            <w:webHidden/>
          </w:rPr>
          <w:fldChar w:fldCharType="end"/>
        </w:r>
      </w:hyperlink>
    </w:p>
    <w:p w14:paraId="2A2C9CB7" w14:textId="00804D46" w:rsidR="00FC6892" w:rsidRDefault="00FC6892">
      <w:pPr>
        <w:pStyle w:val="TableofFigures"/>
        <w:tabs>
          <w:tab w:val="right" w:leader="dot" w:pos="9016"/>
        </w:tabs>
        <w:rPr>
          <w:rFonts w:eastAsiaTheme="minorEastAsia"/>
          <w:noProof/>
          <w:kern w:val="2"/>
          <w:lang w:eastAsia="en-GB"/>
          <w14:ligatures w14:val="standardContextual"/>
        </w:rPr>
      </w:pPr>
      <w:hyperlink w:anchor="_Toc221813053" w:history="1">
        <w:r w:rsidRPr="00113CE5">
          <w:rPr>
            <w:rStyle w:val="Hyperlink"/>
            <w:b/>
            <w:bCs/>
            <w:noProof/>
          </w:rPr>
          <w:t>Figure 58: Cup and slot marked stone</w:t>
        </w:r>
        <w:r w:rsidRPr="00113CE5">
          <w:rPr>
            <w:rStyle w:val="Hyperlink"/>
            <w:noProof/>
          </w:rPr>
          <w:t xml:space="preserve"> (author’s own photograph)</w:t>
        </w:r>
        <w:r>
          <w:rPr>
            <w:noProof/>
            <w:webHidden/>
          </w:rPr>
          <w:tab/>
        </w:r>
        <w:r>
          <w:rPr>
            <w:noProof/>
            <w:webHidden/>
          </w:rPr>
          <w:fldChar w:fldCharType="begin"/>
        </w:r>
        <w:r>
          <w:rPr>
            <w:noProof/>
            <w:webHidden/>
          </w:rPr>
          <w:instrText xml:space="preserve"> PAGEREF _Toc221813053 \h </w:instrText>
        </w:r>
        <w:r>
          <w:rPr>
            <w:noProof/>
            <w:webHidden/>
          </w:rPr>
        </w:r>
        <w:r>
          <w:rPr>
            <w:noProof/>
            <w:webHidden/>
          </w:rPr>
          <w:fldChar w:fldCharType="separate"/>
        </w:r>
        <w:r>
          <w:rPr>
            <w:noProof/>
            <w:webHidden/>
          </w:rPr>
          <w:t>68</w:t>
        </w:r>
        <w:r>
          <w:rPr>
            <w:noProof/>
            <w:webHidden/>
          </w:rPr>
          <w:fldChar w:fldCharType="end"/>
        </w:r>
      </w:hyperlink>
    </w:p>
    <w:p w14:paraId="0C84D361" w14:textId="71381EA5" w:rsidR="00FC6892" w:rsidRDefault="00FC6892">
      <w:pPr>
        <w:pStyle w:val="TableofFigures"/>
        <w:tabs>
          <w:tab w:val="right" w:leader="dot" w:pos="9016"/>
        </w:tabs>
        <w:rPr>
          <w:rFonts w:eastAsiaTheme="minorEastAsia"/>
          <w:noProof/>
          <w:kern w:val="2"/>
          <w:lang w:eastAsia="en-GB"/>
          <w14:ligatures w14:val="standardContextual"/>
        </w:rPr>
      </w:pPr>
      <w:hyperlink w:anchor="_Toc221813054" w:history="1">
        <w:r w:rsidRPr="00113CE5">
          <w:rPr>
            <w:rStyle w:val="Hyperlink"/>
            <w:b/>
            <w:bCs/>
            <w:noProof/>
          </w:rPr>
          <w:t>Figure 59: Aedicule in structure B, domestic shrine</w:t>
        </w:r>
        <w:r w:rsidRPr="00113CE5">
          <w:rPr>
            <w:rStyle w:val="Hyperlink"/>
            <w:noProof/>
          </w:rPr>
          <w:t xml:space="preserve"> (author’s own photographs)</w:t>
        </w:r>
        <w:r>
          <w:rPr>
            <w:noProof/>
            <w:webHidden/>
          </w:rPr>
          <w:tab/>
        </w:r>
        <w:r>
          <w:rPr>
            <w:noProof/>
            <w:webHidden/>
          </w:rPr>
          <w:fldChar w:fldCharType="begin"/>
        </w:r>
        <w:r>
          <w:rPr>
            <w:noProof/>
            <w:webHidden/>
          </w:rPr>
          <w:instrText xml:space="preserve"> PAGEREF _Toc221813054 \h </w:instrText>
        </w:r>
        <w:r>
          <w:rPr>
            <w:noProof/>
            <w:webHidden/>
          </w:rPr>
        </w:r>
        <w:r>
          <w:rPr>
            <w:noProof/>
            <w:webHidden/>
          </w:rPr>
          <w:fldChar w:fldCharType="separate"/>
        </w:r>
        <w:r>
          <w:rPr>
            <w:noProof/>
            <w:webHidden/>
          </w:rPr>
          <w:t>69</w:t>
        </w:r>
        <w:r>
          <w:rPr>
            <w:noProof/>
            <w:webHidden/>
          </w:rPr>
          <w:fldChar w:fldCharType="end"/>
        </w:r>
      </w:hyperlink>
    </w:p>
    <w:p w14:paraId="5EADDADF" w14:textId="4639A188" w:rsidR="00FC6892" w:rsidRDefault="00FC6892">
      <w:pPr>
        <w:pStyle w:val="TableofFigures"/>
        <w:tabs>
          <w:tab w:val="right" w:leader="dot" w:pos="9016"/>
        </w:tabs>
        <w:rPr>
          <w:rFonts w:eastAsiaTheme="minorEastAsia"/>
          <w:noProof/>
          <w:kern w:val="2"/>
          <w:lang w:eastAsia="en-GB"/>
          <w14:ligatures w14:val="standardContextual"/>
        </w:rPr>
      </w:pPr>
      <w:hyperlink w:anchor="_Toc221813055" w:history="1">
        <w:r w:rsidRPr="00113CE5">
          <w:rPr>
            <w:rStyle w:val="Hyperlink"/>
            <w:b/>
            <w:bCs/>
            <w:noProof/>
          </w:rPr>
          <w:t>Figure 60:</w:t>
        </w:r>
        <w:r w:rsidRPr="00113CE5">
          <w:rPr>
            <w:rStyle w:val="Hyperlink"/>
            <w:noProof/>
          </w:rPr>
          <w:t xml:space="preserve"> </w:t>
        </w:r>
        <w:r w:rsidRPr="00113CE5">
          <w:rPr>
            <w:rStyle w:val="Hyperlink"/>
            <w:b/>
            <w:bCs/>
            <w:noProof/>
          </w:rPr>
          <w:t>Halangy Down Roman brooches</w:t>
        </w:r>
        <w:r w:rsidRPr="00113CE5">
          <w:rPr>
            <w:rStyle w:val="Hyperlink"/>
            <w:noProof/>
          </w:rPr>
          <w:t xml:space="preserve"> (Ashbee, 1996, p.68)</w:t>
        </w:r>
        <w:r>
          <w:rPr>
            <w:noProof/>
            <w:webHidden/>
          </w:rPr>
          <w:tab/>
        </w:r>
        <w:r>
          <w:rPr>
            <w:noProof/>
            <w:webHidden/>
          </w:rPr>
          <w:fldChar w:fldCharType="begin"/>
        </w:r>
        <w:r>
          <w:rPr>
            <w:noProof/>
            <w:webHidden/>
          </w:rPr>
          <w:instrText xml:space="preserve"> PAGEREF _Toc221813055 \h </w:instrText>
        </w:r>
        <w:r>
          <w:rPr>
            <w:noProof/>
            <w:webHidden/>
          </w:rPr>
        </w:r>
        <w:r>
          <w:rPr>
            <w:noProof/>
            <w:webHidden/>
          </w:rPr>
          <w:fldChar w:fldCharType="separate"/>
        </w:r>
        <w:r>
          <w:rPr>
            <w:noProof/>
            <w:webHidden/>
          </w:rPr>
          <w:t>71</w:t>
        </w:r>
        <w:r>
          <w:rPr>
            <w:noProof/>
            <w:webHidden/>
          </w:rPr>
          <w:fldChar w:fldCharType="end"/>
        </w:r>
      </w:hyperlink>
    </w:p>
    <w:p w14:paraId="4EB2846A" w14:textId="326EC16A" w:rsidR="00FC6892" w:rsidRDefault="00FC6892">
      <w:pPr>
        <w:pStyle w:val="TableofFigures"/>
        <w:tabs>
          <w:tab w:val="right" w:leader="dot" w:pos="9016"/>
        </w:tabs>
        <w:rPr>
          <w:rFonts w:eastAsiaTheme="minorEastAsia"/>
          <w:noProof/>
          <w:kern w:val="2"/>
          <w:lang w:eastAsia="en-GB"/>
          <w14:ligatures w14:val="standardContextual"/>
        </w:rPr>
      </w:pPr>
      <w:hyperlink w:anchor="_Toc221813056" w:history="1">
        <w:r w:rsidRPr="00113CE5">
          <w:rPr>
            <w:rStyle w:val="Hyperlink"/>
            <w:b/>
            <w:bCs/>
            <w:noProof/>
          </w:rPr>
          <w:t>Figure 61: Outline plan of all phases of Nornour site</w:t>
        </w:r>
        <w:r w:rsidRPr="00113CE5">
          <w:rPr>
            <w:rStyle w:val="Hyperlink"/>
            <w:noProof/>
          </w:rPr>
          <w:t xml:space="preserve"> (Butcher, 1978, p.32)</w:t>
        </w:r>
        <w:r>
          <w:rPr>
            <w:noProof/>
            <w:webHidden/>
          </w:rPr>
          <w:tab/>
        </w:r>
        <w:r>
          <w:rPr>
            <w:noProof/>
            <w:webHidden/>
          </w:rPr>
          <w:fldChar w:fldCharType="begin"/>
        </w:r>
        <w:r>
          <w:rPr>
            <w:noProof/>
            <w:webHidden/>
          </w:rPr>
          <w:instrText xml:space="preserve"> PAGEREF _Toc221813056 \h </w:instrText>
        </w:r>
        <w:r>
          <w:rPr>
            <w:noProof/>
            <w:webHidden/>
          </w:rPr>
        </w:r>
        <w:r>
          <w:rPr>
            <w:noProof/>
            <w:webHidden/>
          </w:rPr>
          <w:fldChar w:fldCharType="separate"/>
        </w:r>
        <w:r>
          <w:rPr>
            <w:noProof/>
            <w:webHidden/>
          </w:rPr>
          <w:t>72</w:t>
        </w:r>
        <w:r>
          <w:rPr>
            <w:noProof/>
            <w:webHidden/>
          </w:rPr>
          <w:fldChar w:fldCharType="end"/>
        </w:r>
      </w:hyperlink>
    </w:p>
    <w:p w14:paraId="318EA376" w14:textId="13107216" w:rsidR="00FC6892" w:rsidRDefault="00FC6892">
      <w:pPr>
        <w:pStyle w:val="TableofFigures"/>
        <w:tabs>
          <w:tab w:val="right" w:leader="dot" w:pos="9016"/>
        </w:tabs>
        <w:rPr>
          <w:rFonts w:eastAsiaTheme="minorEastAsia"/>
          <w:noProof/>
          <w:kern w:val="2"/>
          <w:lang w:eastAsia="en-GB"/>
          <w14:ligatures w14:val="standardContextual"/>
        </w:rPr>
      </w:pPr>
      <w:hyperlink w:anchor="_Toc221813057" w:history="1">
        <w:r w:rsidRPr="00113CE5">
          <w:rPr>
            <w:rStyle w:val="Hyperlink"/>
            <w:b/>
            <w:bCs/>
            <w:noProof/>
          </w:rPr>
          <w:t>Figure 62: Area of Nornour excavated by Dudley</w:t>
        </w:r>
        <w:r w:rsidRPr="00113CE5">
          <w:rPr>
            <w:rStyle w:val="Hyperlink"/>
            <w:noProof/>
          </w:rPr>
          <w:t xml:space="preserve"> (Butcher, 1978, fig.B)</w:t>
        </w:r>
        <w:r>
          <w:rPr>
            <w:noProof/>
            <w:webHidden/>
          </w:rPr>
          <w:tab/>
        </w:r>
        <w:r>
          <w:rPr>
            <w:noProof/>
            <w:webHidden/>
          </w:rPr>
          <w:fldChar w:fldCharType="begin"/>
        </w:r>
        <w:r>
          <w:rPr>
            <w:noProof/>
            <w:webHidden/>
          </w:rPr>
          <w:instrText xml:space="preserve"> PAGEREF _Toc221813057 \h </w:instrText>
        </w:r>
        <w:r>
          <w:rPr>
            <w:noProof/>
            <w:webHidden/>
          </w:rPr>
        </w:r>
        <w:r>
          <w:rPr>
            <w:noProof/>
            <w:webHidden/>
          </w:rPr>
          <w:fldChar w:fldCharType="separate"/>
        </w:r>
        <w:r>
          <w:rPr>
            <w:noProof/>
            <w:webHidden/>
          </w:rPr>
          <w:t>73</w:t>
        </w:r>
        <w:r>
          <w:rPr>
            <w:noProof/>
            <w:webHidden/>
          </w:rPr>
          <w:fldChar w:fldCharType="end"/>
        </w:r>
      </w:hyperlink>
    </w:p>
    <w:p w14:paraId="4821AE3F" w14:textId="7CB8F149" w:rsidR="00FC6892" w:rsidRDefault="00FC6892">
      <w:pPr>
        <w:pStyle w:val="TableofFigures"/>
        <w:tabs>
          <w:tab w:val="right" w:leader="dot" w:pos="9016"/>
        </w:tabs>
        <w:rPr>
          <w:rFonts w:eastAsiaTheme="minorEastAsia"/>
          <w:noProof/>
          <w:kern w:val="2"/>
          <w:lang w:eastAsia="en-GB"/>
          <w14:ligatures w14:val="standardContextual"/>
        </w:rPr>
      </w:pPr>
      <w:hyperlink w:anchor="_Toc221813058" w:history="1">
        <w:r w:rsidRPr="00113CE5">
          <w:rPr>
            <w:rStyle w:val="Hyperlink"/>
            <w:b/>
            <w:bCs/>
            <w:noProof/>
          </w:rPr>
          <w:t>Figure 63: Dorothy Dudley at the Nornour excavation</w:t>
        </w:r>
        <w:r w:rsidRPr="00113CE5">
          <w:rPr>
            <w:rStyle w:val="Hyperlink"/>
            <w:noProof/>
          </w:rPr>
          <w:t xml:space="preserve"> (courtesy of Gage, 1962)</w:t>
        </w:r>
        <w:r>
          <w:rPr>
            <w:noProof/>
            <w:webHidden/>
          </w:rPr>
          <w:tab/>
        </w:r>
        <w:r>
          <w:rPr>
            <w:noProof/>
            <w:webHidden/>
          </w:rPr>
          <w:fldChar w:fldCharType="begin"/>
        </w:r>
        <w:r>
          <w:rPr>
            <w:noProof/>
            <w:webHidden/>
          </w:rPr>
          <w:instrText xml:space="preserve"> PAGEREF _Toc221813058 \h </w:instrText>
        </w:r>
        <w:r>
          <w:rPr>
            <w:noProof/>
            <w:webHidden/>
          </w:rPr>
        </w:r>
        <w:r>
          <w:rPr>
            <w:noProof/>
            <w:webHidden/>
          </w:rPr>
          <w:fldChar w:fldCharType="separate"/>
        </w:r>
        <w:r>
          <w:rPr>
            <w:noProof/>
            <w:webHidden/>
          </w:rPr>
          <w:t>74</w:t>
        </w:r>
        <w:r>
          <w:rPr>
            <w:noProof/>
            <w:webHidden/>
          </w:rPr>
          <w:fldChar w:fldCharType="end"/>
        </w:r>
      </w:hyperlink>
    </w:p>
    <w:p w14:paraId="4F26928F" w14:textId="444CCE98" w:rsidR="00FC6892" w:rsidRDefault="00FC6892">
      <w:pPr>
        <w:pStyle w:val="TableofFigures"/>
        <w:tabs>
          <w:tab w:val="right" w:leader="dot" w:pos="9016"/>
        </w:tabs>
        <w:rPr>
          <w:rFonts w:eastAsiaTheme="minorEastAsia"/>
          <w:noProof/>
          <w:kern w:val="2"/>
          <w:lang w:eastAsia="en-GB"/>
          <w14:ligatures w14:val="standardContextual"/>
        </w:rPr>
      </w:pPr>
      <w:hyperlink w:anchor="_Toc221813059" w:history="1">
        <w:r w:rsidRPr="00113CE5">
          <w:rPr>
            <w:rStyle w:val="Hyperlink"/>
            <w:b/>
            <w:bCs/>
            <w:noProof/>
          </w:rPr>
          <w:t>Figure 64: Venus figurine from Nornour</w:t>
        </w:r>
        <w:r w:rsidRPr="00113CE5">
          <w:rPr>
            <w:rStyle w:val="Hyperlink"/>
            <w:noProof/>
          </w:rPr>
          <w:t xml:space="preserve"> (courtesy of Isles of Scilly Museum database, RN340)</w:t>
        </w:r>
        <w:r>
          <w:rPr>
            <w:noProof/>
            <w:webHidden/>
          </w:rPr>
          <w:tab/>
        </w:r>
        <w:r>
          <w:rPr>
            <w:noProof/>
            <w:webHidden/>
          </w:rPr>
          <w:fldChar w:fldCharType="begin"/>
        </w:r>
        <w:r>
          <w:rPr>
            <w:noProof/>
            <w:webHidden/>
          </w:rPr>
          <w:instrText xml:space="preserve"> PAGEREF _Toc221813059 \h </w:instrText>
        </w:r>
        <w:r>
          <w:rPr>
            <w:noProof/>
            <w:webHidden/>
          </w:rPr>
        </w:r>
        <w:r>
          <w:rPr>
            <w:noProof/>
            <w:webHidden/>
          </w:rPr>
          <w:fldChar w:fldCharType="separate"/>
        </w:r>
        <w:r>
          <w:rPr>
            <w:noProof/>
            <w:webHidden/>
          </w:rPr>
          <w:t>75</w:t>
        </w:r>
        <w:r>
          <w:rPr>
            <w:noProof/>
            <w:webHidden/>
          </w:rPr>
          <w:fldChar w:fldCharType="end"/>
        </w:r>
      </w:hyperlink>
    </w:p>
    <w:p w14:paraId="15D15277" w14:textId="49021855" w:rsidR="00FC6892" w:rsidRDefault="00FC6892">
      <w:pPr>
        <w:pStyle w:val="TableofFigures"/>
        <w:tabs>
          <w:tab w:val="right" w:leader="dot" w:pos="9016"/>
        </w:tabs>
        <w:rPr>
          <w:rFonts w:eastAsiaTheme="minorEastAsia"/>
          <w:noProof/>
          <w:kern w:val="2"/>
          <w:lang w:eastAsia="en-GB"/>
          <w14:ligatures w14:val="standardContextual"/>
        </w:rPr>
      </w:pPr>
      <w:hyperlink w:anchor="_Toc221813060" w:history="1">
        <w:r w:rsidRPr="00113CE5">
          <w:rPr>
            <w:rStyle w:val="Hyperlink"/>
            <w:b/>
            <w:bCs/>
            <w:noProof/>
          </w:rPr>
          <w:t>Figure 65: Dea Nutrix figurine from Nornour</w:t>
        </w:r>
        <w:r w:rsidRPr="00113CE5">
          <w:rPr>
            <w:rStyle w:val="Hyperlink"/>
            <w:noProof/>
          </w:rPr>
          <w:t xml:space="preserve"> (courtesy of Isles of Scilly Museum database, RN332)</w:t>
        </w:r>
        <w:r>
          <w:rPr>
            <w:noProof/>
            <w:webHidden/>
          </w:rPr>
          <w:tab/>
        </w:r>
        <w:r>
          <w:rPr>
            <w:noProof/>
            <w:webHidden/>
          </w:rPr>
          <w:fldChar w:fldCharType="begin"/>
        </w:r>
        <w:r>
          <w:rPr>
            <w:noProof/>
            <w:webHidden/>
          </w:rPr>
          <w:instrText xml:space="preserve"> PAGEREF _Toc221813060 \h </w:instrText>
        </w:r>
        <w:r>
          <w:rPr>
            <w:noProof/>
            <w:webHidden/>
          </w:rPr>
        </w:r>
        <w:r>
          <w:rPr>
            <w:noProof/>
            <w:webHidden/>
          </w:rPr>
          <w:fldChar w:fldCharType="separate"/>
        </w:r>
        <w:r>
          <w:rPr>
            <w:noProof/>
            <w:webHidden/>
          </w:rPr>
          <w:t>75</w:t>
        </w:r>
        <w:r>
          <w:rPr>
            <w:noProof/>
            <w:webHidden/>
          </w:rPr>
          <w:fldChar w:fldCharType="end"/>
        </w:r>
      </w:hyperlink>
    </w:p>
    <w:p w14:paraId="1A5562E5" w14:textId="094235EC" w:rsidR="00FC6892" w:rsidRDefault="00FC6892">
      <w:pPr>
        <w:pStyle w:val="TableofFigures"/>
        <w:tabs>
          <w:tab w:val="right" w:leader="dot" w:pos="9016"/>
        </w:tabs>
        <w:rPr>
          <w:rFonts w:eastAsiaTheme="minorEastAsia"/>
          <w:noProof/>
          <w:kern w:val="2"/>
          <w:lang w:eastAsia="en-GB"/>
          <w14:ligatures w14:val="standardContextual"/>
        </w:rPr>
      </w:pPr>
      <w:hyperlink w:anchor="_Toc221813061" w:history="1">
        <w:r w:rsidRPr="00113CE5">
          <w:rPr>
            <w:rStyle w:val="Hyperlink"/>
            <w:b/>
            <w:bCs/>
            <w:noProof/>
          </w:rPr>
          <w:t xml:space="preserve">Figure 66: Bronze Age miniature pot from Nornour </w:t>
        </w:r>
        <w:r w:rsidRPr="00113CE5">
          <w:rPr>
            <w:rStyle w:val="Hyperlink"/>
            <w:noProof/>
          </w:rPr>
          <w:t>(courtesy of Isles of Scilly Museum database, RN4648)</w:t>
        </w:r>
        <w:r>
          <w:rPr>
            <w:noProof/>
            <w:webHidden/>
          </w:rPr>
          <w:tab/>
        </w:r>
        <w:r>
          <w:rPr>
            <w:noProof/>
            <w:webHidden/>
          </w:rPr>
          <w:fldChar w:fldCharType="begin"/>
        </w:r>
        <w:r>
          <w:rPr>
            <w:noProof/>
            <w:webHidden/>
          </w:rPr>
          <w:instrText xml:space="preserve"> PAGEREF _Toc221813061 \h </w:instrText>
        </w:r>
        <w:r>
          <w:rPr>
            <w:noProof/>
            <w:webHidden/>
          </w:rPr>
        </w:r>
        <w:r>
          <w:rPr>
            <w:noProof/>
            <w:webHidden/>
          </w:rPr>
          <w:fldChar w:fldCharType="separate"/>
        </w:r>
        <w:r>
          <w:rPr>
            <w:noProof/>
            <w:webHidden/>
          </w:rPr>
          <w:t>76</w:t>
        </w:r>
        <w:r>
          <w:rPr>
            <w:noProof/>
            <w:webHidden/>
          </w:rPr>
          <w:fldChar w:fldCharType="end"/>
        </w:r>
      </w:hyperlink>
    </w:p>
    <w:p w14:paraId="58BF9F7D" w14:textId="4CD20E72" w:rsidR="00FC6892" w:rsidRDefault="00FC6892">
      <w:pPr>
        <w:pStyle w:val="TableofFigures"/>
        <w:tabs>
          <w:tab w:val="right" w:leader="dot" w:pos="9016"/>
        </w:tabs>
        <w:rPr>
          <w:rFonts w:eastAsiaTheme="minorEastAsia"/>
          <w:noProof/>
          <w:kern w:val="2"/>
          <w:lang w:eastAsia="en-GB"/>
          <w14:ligatures w14:val="standardContextual"/>
        </w:rPr>
      </w:pPr>
      <w:hyperlink w:anchor="_Toc221813062" w:history="1">
        <w:r w:rsidRPr="00113CE5">
          <w:rPr>
            <w:rStyle w:val="Hyperlink"/>
            <w:b/>
            <w:bCs/>
            <w:noProof/>
          </w:rPr>
          <w:t xml:space="preserve">Figure 67: Finger ring from Nornour </w:t>
        </w:r>
        <w:r w:rsidRPr="00113CE5">
          <w:rPr>
            <w:rStyle w:val="Hyperlink"/>
            <w:noProof/>
          </w:rPr>
          <w:t>(courtesy of Isles of Scilly Museum database, RN1063)</w:t>
        </w:r>
        <w:r>
          <w:rPr>
            <w:noProof/>
            <w:webHidden/>
          </w:rPr>
          <w:tab/>
        </w:r>
        <w:r>
          <w:rPr>
            <w:noProof/>
            <w:webHidden/>
          </w:rPr>
          <w:fldChar w:fldCharType="begin"/>
        </w:r>
        <w:r>
          <w:rPr>
            <w:noProof/>
            <w:webHidden/>
          </w:rPr>
          <w:instrText xml:space="preserve"> PAGEREF _Toc221813062 \h </w:instrText>
        </w:r>
        <w:r>
          <w:rPr>
            <w:noProof/>
            <w:webHidden/>
          </w:rPr>
        </w:r>
        <w:r>
          <w:rPr>
            <w:noProof/>
            <w:webHidden/>
          </w:rPr>
          <w:fldChar w:fldCharType="separate"/>
        </w:r>
        <w:r>
          <w:rPr>
            <w:noProof/>
            <w:webHidden/>
          </w:rPr>
          <w:t>77</w:t>
        </w:r>
        <w:r>
          <w:rPr>
            <w:noProof/>
            <w:webHidden/>
          </w:rPr>
          <w:fldChar w:fldCharType="end"/>
        </w:r>
      </w:hyperlink>
    </w:p>
    <w:p w14:paraId="4A56765F" w14:textId="40D83C13" w:rsidR="00FC6892" w:rsidRDefault="00FC6892">
      <w:pPr>
        <w:pStyle w:val="TableofFigures"/>
        <w:tabs>
          <w:tab w:val="right" w:leader="dot" w:pos="9016"/>
        </w:tabs>
        <w:rPr>
          <w:rFonts w:eastAsiaTheme="minorEastAsia"/>
          <w:noProof/>
          <w:kern w:val="2"/>
          <w:lang w:eastAsia="en-GB"/>
          <w14:ligatures w14:val="standardContextual"/>
        </w:rPr>
      </w:pPr>
      <w:hyperlink w:anchor="_Toc221813063" w:history="1">
        <w:r w:rsidRPr="00113CE5">
          <w:rPr>
            <w:rStyle w:val="Hyperlink"/>
            <w:b/>
            <w:bCs/>
            <w:noProof/>
          </w:rPr>
          <w:t>Figure 68: Glass beads from Nornour</w:t>
        </w:r>
        <w:r w:rsidRPr="00113CE5">
          <w:rPr>
            <w:rStyle w:val="Hyperlink"/>
            <w:noProof/>
          </w:rPr>
          <w:t xml:space="preserve"> (courtesy of Isles of Scilly Museum database, RN1027)</w:t>
        </w:r>
        <w:r>
          <w:rPr>
            <w:noProof/>
            <w:webHidden/>
          </w:rPr>
          <w:tab/>
        </w:r>
        <w:r>
          <w:rPr>
            <w:noProof/>
            <w:webHidden/>
          </w:rPr>
          <w:fldChar w:fldCharType="begin"/>
        </w:r>
        <w:r>
          <w:rPr>
            <w:noProof/>
            <w:webHidden/>
          </w:rPr>
          <w:instrText xml:space="preserve"> PAGEREF _Toc221813063 \h </w:instrText>
        </w:r>
        <w:r>
          <w:rPr>
            <w:noProof/>
            <w:webHidden/>
          </w:rPr>
        </w:r>
        <w:r>
          <w:rPr>
            <w:noProof/>
            <w:webHidden/>
          </w:rPr>
          <w:fldChar w:fldCharType="separate"/>
        </w:r>
        <w:r>
          <w:rPr>
            <w:noProof/>
            <w:webHidden/>
          </w:rPr>
          <w:t>78</w:t>
        </w:r>
        <w:r>
          <w:rPr>
            <w:noProof/>
            <w:webHidden/>
          </w:rPr>
          <w:fldChar w:fldCharType="end"/>
        </w:r>
      </w:hyperlink>
    </w:p>
    <w:p w14:paraId="7207ECEE" w14:textId="15D7D6A6" w:rsidR="00FC6892" w:rsidRDefault="00FC6892">
      <w:pPr>
        <w:pStyle w:val="TableofFigures"/>
        <w:tabs>
          <w:tab w:val="right" w:leader="dot" w:pos="9016"/>
        </w:tabs>
        <w:rPr>
          <w:rFonts w:eastAsiaTheme="minorEastAsia"/>
          <w:noProof/>
          <w:kern w:val="2"/>
          <w:lang w:eastAsia="en-GB"/>
          <w14:ligatures w14:val="standardContextual"/>
        </w:rPr>
      </w:pPr>
      <w:hyperlink w:anchor="_Toc221813064" w:history="1">
        <w:r w:rsidRPr="00113CE5">
          <w:rPr>
            <w:rStyle w:val="Hyperlink"/>
            <w:b/>
            <w:bCs/>
            <w:noProof/>
          </w:rPr>
          <w:t>Figure 69: Romano-British pottery from Nornour</w:t>
        </w:r>
        <w:r w:rsidRPr="00113CE5">
          <w:rPr>
            <w:rStyle w:val="Hyperlink"/>
            <w:noProof/>
          </w:rPr>
          <w:t xml:space="preserve"> (courtesy of Isles of Scilly Museum database, RN509)</w:t>
        </w:r>
        <w:r>
          <w:rPr>
            <w:noProof/>
            <w:webHidden/>
          </w:rPr>
          <w:tab/>
        </w:r>
        <w:r>
          <w:rPr>
            <w:noProof/>
            <w:webHidden/>
          </w:rPr>
          <w:fldChar w:fldCharType="begin"/>
        </w:r>
        <w:r>
          <w:rPr>
            <w:noProof/>
            <w:webHidden/>
          </w:rPr>
          <w:instrText xml:space="preserve"> PAGEREF _Toc221813064 \h </w:instrText>
        </w:r>
        <w:r>
          <w:rPr>
            <w:noProof/>
            <w:webHidden/>
          </w:rPr>
        </w:r>
        <w:r>
          <w:rPr>
            <w:noProof/>
            <w:webHidden/>
          </w:rPr>
          <w:fldChar w:fldCharType="separate"/>
        </w:r>
        <w:r>
          <w:rPr>
            <w:noProof/>
            <w:webHidden/>
          </w:rPr>
          <w:t>79</w:t>
        </w:r>
        <w:r>
          <w:rPr>
            <w:noProof/>
            <w:webHidden/>
          </w:rPr>
          <w:fldChar w:fldCharType="end"/>
        </w:r>
      </w:hyperlink>
    </w:p>
    <w:p w14:paraId="35195F2C" w14:textId="34B0BBFC" w:rsidR="00FC6892" w:rsidRDefault="00FC6892">
      <w:pPr>
        <w:pStyle w:val="TableofFigures"/>
        <w:tabs>
          <w:tab w:val="right" w:leader="dot" w:pos="9016"/>
        </w:tabs>
        <w:rPr>
          <w:rFonts w:eastAsiaTheme="minorEastAsia"/>
          <w:noProof/>
          <w:kern w:val="2"/>
          <w:lang w:eastAsia="en-GB"/>
          <w14:ligatures w14:val="standardContextual"/>
        </w:rPr>
      </w:pPr>
      <w:hyperlink w:anchor="_Toc221813065" w:history="1">
        <w:r w:rsidRPr="00113CE5">
          <w:rPr>
            <w:rStyle w:val="Hyperlink"/>
            <w:b/>
            <w:bCs/>
            <w:noProof/>
          </w:rPr>
          <w:t>Figure 70: Early Iron Age pottery from Nornour</w:t>
        </w:r>
        <w:r w:rsidRPr="00113CE5">
          <w:rPr>
            <w:rStyle w:val="Hyperlink"/>
            <w:noProof/>
          </w:rPr>
          <w:t xml:space="preserve"> (courtesy of Isles of Scilly Museum database, RN475)</w:t>
        </w:r>
        <w:r>
          <w:rPr>
            <w:noProof/>
            <w:webHidden/>
          </w:rPr>
          <w:tab/>
        </w:r>
        <w:r>
          <w:rPr>
            <w:noProof/>
            <w:webHidden/>
          </w:rPr>
          <w:fldChar w:fldCharType="begin"/>
        </w:r>
        <w:r>
          <w:rPr>
            <w:noProof/>
            <w:webHidden/>
          </w:rPr>
          <w:instrText xml:space="preserve"> PAGEREF _Toc221813065 \h </w:instrText>
        </w:r>
        <w:r>
          <w:rPr>
            <w:noProof/>
            <w:webHidden/>
          </w:rPr>
        </w:r>
        <w:r>
          <w:rPr>
            <w:noProof/>
            <w:webHidden/>
          </w:rPr>
          <w:fldChar w:fldCharType="separate"/>
        </w:r>
        <w:r>
          <w:rPr>
            <w:noProof/>
            <w:webHidden/>
          </w:rPr>
          <w:t>79</w:t>
        </w:r>
        <w:r>
          <w:rPr>
            <w:noProof/>
            <w:webHidden/>
          </w:rPr>
          <w:fldChar w:fldCharType="end"/>
        </w:r>
      </w:hyperlink>
    </w:p>
    <w:p w14:paraId="2964E670" w14:textId="5CC9CD35" w:rsidR="00FC6892" w:rsidRDefault="00FC6892">
      <w:pPr>
        <w:pStyle w:val="TableofFigures"/>
        <w:tabs>
          <w:tab w:val="right" w:leader="dot" w:pos="9016"/>
        </w:tabs>
        <w:rPr>
          <w:rFonts w:eastAsiaTheme="minorEastAsia"/>
          <w:noProof/>
          <w:kern w:val="2"/>
          <w:lang w:eastAsia="en-GB"/>
          <w14:ligatures w14:val="standardContextual"/>
        </w:rPr>
      </w:pPr>
      <w:hyperlink w:anchor="_Toc221813066" w:history="1">
        <w:r w:rsidRPr="00113CE5">
          <w:rPr>
            <w:rStyle w:val="Hyperlink"/>
            <w:b/>
            <w:bCs/>
            <w:noProof/>
          </w:rPr>
          <w:t>Figure 71: Glass bottle rim fragment from Nornour</w:t>
        </w:r>
        <w:r w:rsidRPr="00113CE5">
          <w:rPr>
            <w:rStyle w:val="Hyperlink"/>
            <w:noProof/>
          </w:rPr>
          <w:t xml:space="preserve"> (courtesy of Isles of Scilly Museum database, RN366)</w:t>
        </w:r>
        <w:r>
          <w:rPr>
            <w:noProof/>
            <w:webHidden/>
          </w:rPr>
          <w:tab/>
        </w:r>
        <w:r>
          <w:rPr>
            <w:noProof/>
            <w:webHidden/>
          </w:rPr>
          <w:fldChar w:fldCharType="begin"/>
        </w:r>
        <w:r>
          <w:rPr>
            <w:noProof/>
            <w:webHidden/>
          </w:rPr>
          <w:instrText xml:space="preserve"> PAGEREF _Toc221813066 \h </w:instrText>
        </w:r>
        <w:r>
          <w:rPr>
            <w:noProof/>
            <w:webHidden/>
          </w:rPr>
        </w:r>
        <w:r>
          <w:rPr>
            <w:noProof/>
            <w:webHidden/>
          </w:rPr>
          <w:fldChar w:fldCharType="separate"/>
        </w:r>
        <w:r>
          <w:rPr>
            <w:noProof/>
            <w:webHidden/>
          </w:rPr>
          <w:t>80</w:t>
        </w:r>
        <w:r>
          <w:rPr>
            <w:noProof/>
            <w:webHidden/>
          </w:rPr>
          <w:fldChar w:fldCharType="end"/>
        </w:r>
      </w:hyperlink>
    </w:p>
    <w:p w14:paraId="1EE92D28" w14:textId="512F2287" w:rsidR="00FC6892" w:rsidRDefault="00FC6892">
      <w:pPr>
        <w:pStyle w:val="TableofFigures"/>
        <w:tabs>
          <w:tab w:val="right" w:leader="dot" w:pos="9016"/>
        </w:tabs>
        <w:rPr>
          <w:rFonts w:eastAsiaTheme="minorEastAsia"/>
          <w:noProof/>
          <w:kern w:val="2"/>
          <w:lang w:eastAsia="en-GB"/>
          <w14:ligatures w14:val="standardContextual"/>
        </w:rPr>
      </w:pPr>
      <w:hyperlink w:anchor="_Toc221813067" w:history="1">
        <w:r w:rsidRPr="00113CE5">
          <w:rPr>
            <w:rStyle w:val="Hyperlink"/>
            <w:b/>
            <w:bCs/>
            <w:noProof/>
          </w:rPr>
          <w:t>Figure 72: Antoninianus coin of Postumus from Nornour</w:t>
        </w:r>
        <w:r w:rsidRPr="00113CE5">
          <w:rPr>
            <w:rStyle w:val="Hyperlink"/>
            <w:noProof/>
          </w:rPr>
          <w:t xml:space="preserve"> (courtesy of Isles of Scilly Museum database, RN305; Penhallurick, 2009, p.263)</w:t>
        </w:r>
        <w:r>
          <w:rPr>
            <w:noProof/>
            <w:webHidden/>
          </w:rPr>
          <w:tab/>
        </w:r>
        <w:r>
          <w:rPr>
            <w:noProof/>
            <w:webHidden/>
          </w:rPr>
          <w:fldChar w:fldCharType="begin"/>
        </w:r>
        <w:r>
          <w:rPr>
            <w:noProof/>
            <w:webHidden/>
          </w:rPr>
          <w:instrText xml:space="preserve"> PAGEREF _Toc221813067 \h </w:instrText>
        </w:r>
        <w:r>
          <w:rPr>
            <w:noProof/>
            <w:webHidden/>
          </w:rPr>
        </w:r>
        <w:r>
          <w:rPr>
            <w:noProof/>
            <w:webHidden/>
          </w:rPr>
          <w:fldChar w:fldCharType="separate"/>
        </w:r>
        <w:r>
          <w:rPr>
            <w:noProof/>
            <w:webHidden/>
          </w:rPr>
          <w:t>81</w:t>
        </w:r>
        <w:r>
          <w:rPr>
            <w:noProof/>
            <w:webHidden/>
          </w:rPr>
          <w:fldChar w:fldCharType="end"/>
        </w:r>
      </w:hyperlink>
    </w:p>
    <w:p w14:paraId="72762288" w14:textId="49B94995" w:rsidR="00FC6892" w:rsidRDefault="00FC6892">
      <w:pPr>
        <w:pStyle w:val="TableofFigures"/>
        <w:tabs>
          <w:tab w:val="right" w:leader="dot" w:pos="9016"/>
        </w:tabs>
        <w:rPr>
          <w:rFonts w:eastAsiaTheme="minorEastAsia"/>
          <w:noProof/>
          <w:kern w:val="2"/>
          <w:lang w:eastAsia="en-GB"/>
          <w14:ligatures w14:val="standardContextual"/>
        </w:rPr>
      </w:pPr>
      <w:hyperlink w:anchor="_Toc221813068" w:history="1">
        <w:r w:rsidRPr="00113CE5">
          <w:rPr>
            <w:rStyle w:val="Hyperlink"/>
            <w:b/>
            <w:bCs/>
            <w:noProof/>
          </w:rPr>
          <w:t>Figure 73: Internal wall of structure one in which Roman brooches were placed</w:t>
        </w:r>
        <w:r w:rsidRPr="00113CE5">
          <w:rPr>
            <w:rStyle w:val="Hyperlink"/>
            <w:noProof/>
          </w:rPr>
          <w:t xml:space="preserve"> (author’s own drawing adapted from author’s own photograph)</w:t>
        </w:r>
        <w:r>
          <w:rPr>
            <w:noProof/>
            <w:webHidden/>
          </w:rPr>
          <w:tab/>
        </w:r>
        <w:r>
          <w:rPr>
            <w:noProof/>
            <w:webHidden/>
          </w:rPr>
          <w:fldChar w:fldCharType="begin"/>
        </w:r>
        <w:r>
          <w:rPr>
            <w:noProof/>
            <w:webHidden/>
          </w:rPr>
          <w:instrText xml:space="preserve"> PAGEREF _Toc221813068 \h </w:instrText>
        </w:r>
        <w:r>
          <w:rPr>
            <w:noProof/>
            <w:webHidden/>
          </w:rPr>
        </w:r>
        <w:r>
          <w:rPr>
            <w:noProof/>
            <w:webHidden/>
          </w:rPr>
          <w:fldChar w:fldCharType="separate"/>
        </w:r>
        <w:r>
          <w:rPr>
            <w:noProof/>
            <w:webHidden/>
          </w:rPr>
          <w:t>81</w:t>
        </w:r>
        <w:r>
          <w:rPr>
            <w:noProof/>
            <w:webHidden/>
          </w:rPr>
          <w:fldChar w:fldCharType="end"/>
        </w:r>
      </w:hyperlink>
    </w:p>
    <w:p w14:paraId="3917B4CA" w14:textId="518E4237" w:rsidR="00FC6892" w:rsidRDefault="00FC6892">
      <w:pPr>
        <w:pStyle w:val="TableofFigures"/>
        <w:tabs>
          <w:tab w:val="right" w:leader="dot" w:pos="9016"/>
        </w:tabs>
        <w:rPr>
          <w:rFonts w:eastAsiaTheme="minorEastAsia"/>
          <w:noProof/>
          <w:kern w:val="2"/>
          <w:lang w:eastAsia="en-GB"/>
          <w14:ligatures w14:val="standardContextual"/>
        </w:rPr>
      </w:pPr>
      <w:hyperlink w:anchor="_Toc221813069" w:history="1">
        <w:r w:rsidRPr="00113CE5">
          <w:rPr>
            <w:rStyle w:val="Hyperlink"/>
            <w:b/>
            <w:bCs/>
            <w:noProof/>
          </w:rPr>
          <w:t>Figure 74: Internal wall of structure two in which Roman brooches were placed</w:t>
        </w:r>
        <w:r w:rsidRPr="00113CE5">
          <w:rPr>
            <w:rStyle w:val="Hyperlink"/>
            <w:noProof/>
          </w:rPr>
          <w:t xml:space="preserve"> (author’s own drawing adapted from author’s own photograph)</w:t>
        </w:r>
        <w:r>
          <w:rPr>
            <w:noProof/>
            <w:webHidden/>
          </w:rPr>
          <w:tab/>
        </w:r>
        <w:r>
          <w:rPr>
            <w:noProof/>
            <w:webHidden/>
          </w:rPr>
          <w:fldChar w:fldCharType="begin"/>
        </w:r>
        <w:r>
          <w:rPr>
            <w:noProof/>
            <w:webHidden/>
          </w:rPr>
          <w:instrText xml:space="preserve"> PAGEREF _Toc221813069 \h </w:instrText>
        </w:r>
        <w:r>
          <w:rPr>
            <w:noProof/>
            <w:webHidden/>
          </w:rPr>
        </w:r>
        <w:r>
          <w:rPr>
            <w:noProof/>
            <w:webHidden/>
          </w:rPr>
          <w:fldChar w:fldCharType="separate"/>
        </w:r>
        <w:r>
          <w:rPr>
            <w:noProof/>
            <w:webHidden/>
          </w:rPr>
          <w:t>82</w:t>
        </w:r>
        <w:r>
          <w:rPr>
            <w:noProof/>
            <w:webHidden/>
          </w:rPr>
          <w:fldChar w:fldCharType="end"/>
        </w:r>
      </w:hyperlink>
    </w:p>
    <w:p w14:paraId="5D7F8D1C" w14:textId="643D8DD5" w:rsidR="00FC6892" w:rsidRDefault="00FC6892">
      <w:pPr>
        <w:pStyle w:val="TableofFigures"/>
        <w:tabs>
          <w:tab w:val="right" w:leader="dot" w:pos="9016"/>
        </w:tabs>
        <w:rPr>
          <w:rFonts w:eastAsiaTheme="minorEastAsia"/>
          <w:noProof/>
          <w:kern w:val="2"/>
          <w:lang w:eastAsia="en-GB"/>
          <w14:ligatures w14:val="standardContextual"/>
        </w:rPr>
      </w:pPr>
      <w:hyperlink w:anchor="_Toc221813070" w:history="1">
        <w:r w:rsidRPr="00113CE5">
          <w:rPr>
            <w:rStyle w:val="Hyperlink"/>
            <w:b/>
            <w:bCs/>
            <w:noProof/>
          </w:rPr>
          <w:t>Figure 75: Sea-leopard zoomorphic plate brooch from Nornour</w:t>
        </w:r>
        <w:r w:rsidRPr="00113CE5">
          <w:rPr>
            <w:rStyle w:val="Hyperlink"/>
            <w:noProof/>
          </w:rPr>
          <w:t xml:space="preserve"> (courtesy of Isles of Scilly Museum database, RN130; Butcher, 2014, p.55, NN130)</w:t>
        </w:r>
        <w:r>
          <w:rPr>
            <w:noProof/>
            <w:webHidden/>
          </w:rPr>
          <w:tab/>
        </w:r>
        <w:r>
          <w:rPr>
            <w:noProof/>
            <w:webHidden/>
          </w:rPr>
          <w:fldChar w:fldCharType="begin"/>
        </w:r>
        <w:r>
          <w:rPr>
            <w:noProof/>
            <w:webHidden/>
          </w:rPr>
          <w:instrText xml:space="preserve"> PAGEREF _Toc221813070 \h </w:instrText>
        </w:r>
        <w:r>
          <w:rPr>
            <w:noProof/>
            <w:webHidden/>
          </w:rPr>
        </w:r>
        <w:r>
          <w:rPr>
            <w:noProof/>
            <w:webHidden/>
          </w:rPr>
          <w:fldChar w:fldCharType="separate"/>
        </w:r>
        <w:r>
          <w:rPr>
            <w:noProof/>
            <w:webHidden/>
          </w:rPr>
          <w:t>83</w:t>
        </w:r>
        <w:r>
          <w:rPr>
            <w:noProof/>
            <w:webHidden/>
          </w:rPr>
          <w:fldChar w:fldCharType="end"/>
        </w:r>
      </w:hyperlink>
    </w:p>
    <w:p w14:paraId="01556250" w14:textId="7CC6452E" w:rsidR="00FC6892" w:rsidRDefault="00FC6892">
      <w:pPr>
        <w:pStyle w:val="TableofFigures"/>
        <w:tabs>
          <w:tab w:val="right" w:leader="dot" w:pos="9016"/>
        </w:tabs>
        <w:rPr>
          <w:rFonts w:eastAsiaTheme="minorEastAsia"/>
          <w:noProof/>
          <w:kern w:val="2"/>
          <w:lang w:eastAsia="en-GB"/>
          <w14:ligatures w14:val="standardContextual"/>
        </w:rPr>
      </w:pPr>
      <w:hyperlink w:anchor="_Toc221813071" w:history="1">
        <w:r w:rsidRPr="00113CE5">
          <w:rPr>
            <w:rStyle w:val="Hyperlink"/>
            <w:b/>
            <w:bCs/>
            <w:noProof/>
          </w:rPr>
          <w:t>Figure 76: Shoe-sole representational plate brooch from Nornour</w:t>
        </w:r>
        <w:r w:rsidRPr="00113CE5">
          <w:rPr>
            <w:rStyle w:val="Hyperlink"/>
            <w:noProof/>
          </w:rPr>
          <w:t xml:space="preserve"> (courtesy of Isles of Scilly Museum database, RN217; Butcher, 2014, p.54, NN217)</w:t>
        </w:r>
        <w:r>
          <w:rPr>
            <w:noProof/>
            <w:webHidden/>
          </w:rPr>
          <w:tab/>
        </w:r>
        <w:r>
          <w:rPr>
            <w:noProof/>
            <w:webHidden/>
          </w:rPr>
          <w:fldChar w:fldCharType="begin"/>
        </w:r>
        <w:r>
          <w:rPr>
            <w:noProof/>
            <w:webHidden/>
          </w:rPr>
          <w:instrText xml:space="preserve"> PAGEREF _Toc221813071 \h </w:instrText>
        </w:r>
        <w:r>
          <w:rPr>
            <w:noProof/>
            <w:webHidden/>
          </w:rPr>
        </w:r>
        <w:r>
          <w:rPr>
            <w:noProof/>
            <w:webHidden/>
          </w:rPr>
          <w:fldChar w:fldCharType="separate"/>
        </w:r>
        <w:r>
          <w:rPr>
            <w:noProof/>
            <w:webHidden/>
          </w:rPr>
          <w:t>83</w:t>
        </w:r>
        <w:r>
          <w:rPr>
            <w:noProof/>
            <w:webHidden/>
          </w:rPr>
          <w:fldChar w:fldCharType="end"/>
        </w:r>
      </w:hyperlink>
    </w:p>
    <w:p w14:paraId="43A94332" w14:textId="35A8C8BE" w:rsidR="00FC6892" w:rsidRDefault="00FC6892">
      <w:pPr>
        <w:pStyle w:val="TableofFigures"/>
        <w:tabs>
          <w:tab w:val="right" w:leader="dot" w:pos="9016"/>
        </w:tabs>
        <w:rPr>
          <w:rFonts w:eastAsiaTheme="minorEastAsia"/>
          <w:noProof/>
          <w:kern w:val="2"/>
          <w:lang w:eastAsia="en-GB"/>
          <w14:ligatures w14:val="standardContextual"/>
        </w:rPr>
      </w:pPr>
      <w:hyperlink w:anchor="_Toc221813072" w:history="1">
        <w:r w:rsidRPr="00113CE5">
          <w:rPr>
            <w:rStyle w:val="Hyperlink"/>
            <w:b/>
            <w:bCs/>
            <w:noProof/>
          </w:rPr>
          <w:t>Figure 77: ‘Nornour’ type brooch from Nornour</w:t>
        </w:r>
        <w:r w:rsidRPr="00113CE5">
          <w:rPr>
            <w:rStyle w:val="Hyperlink"/>
            <w:noProof/>
          </w:rPr>
          <w:t xml:space="preserve"> (courtesy of Isles of Scilly Museum database, RN281; Butcher, 2014, p.28, NN92)</w:t>
        </w:r>
        <w:r>
          <w:rPr>
            <w:noProof/>
            <w:webHidden/>
          </w:rPr>
          <w:tab/>
        </w:r>
        <w:r>
          <w:rPr>
            <w:noProof/>
            <w:webHidden/>
          </w:rPr>
          <w:fldChar w:fldCharType="begin"/>
        </w:r>
        <w:r>
          <w:rPr>
            <w:noProof/>
            <w:webHidden/>
          </w:rPr>
          <w:instrText xml:space="preserve"> PAGEREF _Toc221813072 \h </w:instrText>
        </w:r>
        <w:r>
          <w:rPr>
            <w:noProof/>
            <w:webHidden/>
          </w:rPr>
        </w:r>
        <w:r>
          <w:rPr>
            <w:noProof/>
            <w:webHidden/>
          </w:rPr>
          <w:fldChar w:fldCharType="separate"/>
        </w:r>
        <w:r>
          <w:rPr>
            <w:noProof/>
            <w:webHidden/>
          </w:rPr>
          <w:t>84</w:t>
        </w:r>
        <w:r>
          <w:rPr>
            <w:noProof/>
            <w:webHidden/>
          </w:rPr>
          <w:fldChar w:fldCharType="end"/>
        </w:r>
      </w:hyperlink>
    </w:p>
    <w:p w14:paraId="4F83AE7B" w14:textId="0FEBA913" w:rsidR="00FC6892" w:rsidRDefault="00FC6892">
      <w:pPr>
        <w:pStyle w:val="TableofFigures"/>
        <w:tabs>
          <w:tab w:val="right" w:leader="dot" w:pos="9016"/>
        </w:tabs>
        <w:rPr>
          <w:rFonts w:eastAsiaTheme="minorEastAsia"/>
          <w:noProof/>
          <w:kern w:val="2"/>
          <w:lang w:eastAsia="en-GB"/>
          <w14:ligatures w14:val="standardContextual"/>
        </w:rPr>
      </w:pPr>
      <w:hyperlink w:anchor="_Toc221813073" w:history="1">
        <w:r w:rsidRPr="00113CE5">
          <w:rPr>
            <w:rStyle w:val="Hyperlink"/>
            <w:b/>
            <w:bCs/>
            <w:noProof/>
          </w:rPr>
          <w:t>Figure 78: Wheel plate brooch from Nornour</w:t>
        </w:r>
        <w:r w:rsidRPr="00113CE5">
          <w:rPr>
            <w:rStyle w:val="Hyperlink"/>
            <w:noProof/>
          </w:rPr>
          <w:t xml:space="preserve"> (courtesy of Isles of Scilly Museum database, RN205; Butcher, 2014, p.43, NN205)</w:t>
        </w:r>
        <w:r>
          <w:rPr>
            <w:noProof/>
            <w:webHidden/>
          </w:rPr>
          <w:tab/>
        </w:r>
        <w:r>
          <w:rPr>
            <w:noProof/>
            <w:webHidden/>
          </w:rPr>
          <w:fldChar w:fldCharType="begin"/>
        </w:r>
        <w:r>
          <w:rPr>
            <w:noProof/>
            <w:webHidden/>
          </w:rPr>
          <w:instrText xml:space="preserve"> PAGEREF _Toc221813073 \h </w:instrText>
        </w:r>
        <w:r>
          <w:rPr>
            <w:noProof/>
            <w:webHidden/>
          </w:rPr>
        </w:r>
        <w:r>
          <w:rPr>
            <w:noProof/>
            <w:webHidden/>
          </w:rPr>
          <w:fldChar w:fldCharType="separate"/>
        </w:r>
        <w:r>
          <w:rPr>
            <w:noProof/>
            <w:webHidden/>
          </w:rPr>
          <w:t>84</w:t>
        </w:r>
        <w:r>
          <w:rPr>
            <w:noProof/>
            <w:webHidden/>
          </w:rPr>
          <w:fldChar w:fldCharType="end"/>
        </w:r>
      </w:hyperlink>
    </w:p>
    <w:p w14:paraId="09C97768" w14:textId="50BD8EC4" w:rsidR="00FC6892" w:rsidRDefault="00FC6892">
      <w:pPr>
        <w:pStyle w:val="TableofFigures"/>
        <w:tabs>
          <w:tab w:val="right" w:leader="dot" w:pos="9016"/>
        </w:tabs>
        <w:rPr>
          <w:rFonts w:eastAsiaTheme="minorEastAsia"/>
          <w:noProof/>
          <w:kern w:val="2"/>
          <w:lang w:eastAsia="en-GB"/>
          <w14:ligatures w14:val="standardContextual"/>
        </w:rPr>
      </w:pPr>
      <w:hyperlink w:anchor="_Toc221813074" w:history="1">
        <w:r w:rsidRPr="00113CE5">
          <w:rPr>
            <w:rStyle w:val="Hyperlink"/>
            <w:b/>
            <w:bCs/>
            <w:noProof/>
          </w:rPr>
          <w:t>Figure 79: Area of Nornour excavated by Butcher</w:t>
        </w:r>
        <w:r w:rsidRPr="00113CE5">
          <w:rPr>
            <w:rStyle w:val="Hyperlink"/>
            <w:noProof/>
          </w:rPr>
          <w:t xml:space="preserve"> (Butcher, 1978, fig.A)</w:t>
        </w:r>
        <w:r>
          <w:rPr>
            <w:noProof/>
            <w:webHidden/>
          </w:rPr>
          <w:tab/>
        </w:r>
        <w:r>
          <w:rPr>
            <w:noProof/>
            <w:webHidden/>
          </w:rPr>
          <w:fldChar w:fldCharType="begin"/>
        </w:r>
        <w:r>
          <w:rPr>
            <w:noProof/>
            <w:webHidden/>
          </w:rPr>
          <w:instrText xml:space="preserve"> PAGEREF _Toc221813074 \h </w:instrText>
        </w:r>
        <w:r>
          <w:rPr>
            <w:noProof/>
            <w:webHidden/>
          </w:rPr>
        </w:r>
        <w:r>
          <w:rPr>
            <w:noProof/>
            <w:webHidden/>
          </w:rPr>
          <w:fldChar w:fldCharType="separate"/>
        </w:r>
        <w:r>
          <w:rPr>
            <w:noProof/>
            <w:webHidden/>
          </w:rPr>
          <w:t>86</w:t>
        </w:r>
        <w:r>
          <w:rPr>
            <w:noProof/>
            <w:webHidden/>
          </w:rPr>
          <w:fldChar w:fldCharType="end"/>
        </w:r>
      </w:hyperlink>
    </w:p>
    <w:p w14:paraId="10F698A4" w14:textId="04B11FC1" w:rsidR="00FC6892" w:rsidRDefault="00FC6892">
      <w:pPr>
        <w:pStyle w:val="TableofFigures"/>
        <w:tabs>
          <w:tab w:val="right" w:leader="dot" w:pos="9016"/>
        </w:tabs>
        <w:rPr>
          <w:rFonts w:eastAsiaTheme="minorEastAsia"/>
          <w:noProof/>
          <w:kern w:val="2"/>
          <w:lang w:eastAsia="en-GB"/>
          <w14:ligatures w14:val="standardContextual"/>
        </w:rPr>
      </w:pPr>
      <w:hyperlink w:anchor="_Toc221813075" w:history="1">
        <w:r w:rsidRPr="00113CE5">
          <w:rPr>
            <w:rStyle w:val="Hyperlink"/>
            <w:b/>
            <w:bCs/>
            <w:noProof/>
          </w:rPr>
          <w:t xml:space="preserve">Figure 80: Sarnia Butcher in structure one on Nornour </w:t>
        </w:r>
        <w:r w:rsidRPr="00113CE5">
          <w:rPr>
            <w:rStyle w:val="Hyperlink"/>
            <w:noProof/>
          </w:rPr>
          <w:t>(courtesy of Isles of Scilly Museum, Evelyn Palmer; Johns, Isles of Scilly Community Archaeology Group, 2020; Martin and Johns, 2015, p.285)</w:t>
        </w:r>
        <w:r>
          <w:rPr>
            <w:noProof/>
            <w:webHidden/>
          </w:rPr>
          <w:tab/>
        </w:r>
        <w:r>
          <w:rPr>
            <w:noProof/>
            <w:webHidden/>
          </w:rPr>
          <w:fldChar w:fldCharType="begin"/>
        </w:r>
        <w:r>
          <w:rPr>
            <w:noProof/>
            <w:webHidden/>
          </w:rPr>
          <w:instrText xml:space="preserve"> PAGEREF _Toc221813075 \h </w:instrText>
        </w:r>
        <w:r>
          <w:rPr>
            <w:noProof/>
            <w:webHidden/>
          </w:rPr>
        </w:r>
        <w:r>
          <w:rPr>
            <w:noProof/>
            <w:webHidden/>
          </w:rPr>
          <w:fldChar w:fldCharType="separate"/>
        </w:r>
        <w:r>
          <w:rPr>
            <w:noProof/>
            <w:webHidden/>
          </w:rPr>
          <w:t>87</w:t>
        </w:r>
        <w:r>
          <w:rPr>
            <w:noProof/>
            <w:webHidden/>
          </w:rPr>
          <w:fldChar w:fldCharType="end"/>
        </w:r>
      </w:hyperlink>
    </w:p>
    <w:p w14:paraId="5F4A8678" w14:textId="37EDCDC4" w:rsidR="00FC6892" w:rsidRDefault="00FC6892">
      <w:pPr>
        <w:pStyle w:val="TableofFigures"/>
        <w:tabs>
          <w:tab w:val="right" w:leader="dot" w:pos="9016"/>
        </w:tabs>
        <w:rPr>
          <w:rFonts w:eastAsiaTheme="minorEastAsia"/>
          <w:noProof/>
          <w:kern w:val="2"/>
          <w:lang w:eastAsia="en-GB"/>
          <w14:ligatures w14:val="standardContextual"/>
        </w:rPr>
      </w:pPr>
      <w:hyperlink w:anchor="_Toc221813076" w:history="1">
        <w:r w:rsidRPr="00113CE5">
          <w:rPr>
            <w:rStyle w:val="Hyperlink"/>
            <w:b/>
            <w:bCs/>
            <w:noProof/>
          </w:rPr>
          <w:t>Figure 81: Plan of structure one, Roman shrine, Nornour, by R.Phillips 12 November 1962</w:t>
        </w:r>
        <w:r w:rsidRPr="00113CE5">
          <w:rPr>
            <w:rStyle w:val="Hyperlink"/>
            <w:noProof/>
          </w:rPr>
          <w:t xml:space="preserve"> (author’s own photograph of original plan, courtesy of Isles of Scilly Museum database, RN1434)</w:t>
        </w:r>
        <w:r>
          <w:rPr>
            <w:noProof/>
            <w:webHidden/>
          </w:rPr>
          <w:tab/>
        </w:r>
        <w:r>
          <w:rPr>
            <w:noProof/>
            <w:webHidden/>
          </w:rPr>
          <w:fldChar w:fldCharType="begin"/>
        </w:r>
        <w:r>
          <w:rPr>
            <w:noProof/>
            <w:webHidden/>
          </w:rPr>
          <w:instrText xml:space="preserve"> PAGEREF _Toc221813076 \h </w:instrText>
        </w:r>
        <w:r>
          <w:rPr>
            <w:noProof/>
            <w:webHidden/>
          </w:rPr>
        </w:r>
        <w:r>
          <w:rPr>
            <w:noProof/>
            <w:webHidden/>
          </w:rPr>
          <w:fldChar w:fldCharType="separate"/>
        </w:r>
        <w:r>
          <w:rPr>
            <w:noProof/>
            <w:webHidden/>
          </w:rPr>
          <w:t>90</w:t>
        </w:r>
        <w:r>
          <w:rPr>
            <w:noProof/>
            <w:webHidden/>
          </w:rPr>
          <w:fldChar w:fldCharType="end"/>
        </w:r>
      </w:hyperlink>
    </w:p>
    <w:p w14:paraId="4915A0F4" w14:textId="28971C71" w:rsidR="00FC6892" w:rsidRDefault="00FC6892">
      <w:pPr>
        <w:pStyle w:val="TableofFigures"/>
        <w:tabs>
          <w:tab w:val="right" w:leader="dot" w:pos="9016"/>
        </w:tabs>
        <w:rPr>
          <w:rFonts w:eastAsiaTheme="minorEastAsia"/>
          <w:noProof/>
          <w:kern w:val="2"/>
          <w:lang w:eastAsia="en-GB"/>
          <w14:ligatures w14:val="standardContextual"/>
        </w:rPr>
      </w:pPr>
      <w:hyperlink w:anchor="_Toc221813077" w:history="1">
        <w:r w:rsidRPr="00113CE5">
          <w:rPr>
            <w:rStyle w:val="Hyperlink"/>
            <w:b/>
            <w:bCs/>
            <w:noProof/>
          </w:rPr>
          <w:t xml:space="preserve">Figure 82: On site sketch of structure one, Roman shrine, Nornour, by R.Phillips 12 November 1962 </w:t>
        </w:r>
        <w:r w:rsidRPr="00113CE5">
          <w:rPr>
            <w:rStyle w:val="Hyperlink"/>
            <w:noProof/>
          </w:rPr>
          <w:t>(author’s own photograph of original sketch, courtesy of Isles of Scilly Museum, RN1454)</w:t>
        </w:r>
        <w:r>
          <w:rPr>
            <w:noProof/>
            <w:webHidden/>
          </w:rPr>
          <w:tab/>
        </w:r>
        <w:r>
          <w:rPr>
            <w:noProof/>
            <w:webHidden/>
          </w:rPr>
          <w:fldChar w:fldCharType="begin"/>
        </w:r>
        <w:r>
          <w:rPr>
            <w:noProof/>
            <w:webHidden/>
          </w:rPr>
          <w:instrText xml:space="preserve"> PAGEREF _Toc221813077 \h </w:instrText>
        </w:r>
        <w:r>
          <w:rPr>
            <w:noProof/>
            <w:webHidden/>
          </w:rPr>
        </w:r>
        <w:r>
          <w:rPr>
            <w:noProof/>
            <w:webHidden/>
          </w:rPr>
          <w:fldChar w:fldCharType="separate"/>
        </w:r>
        <w:r>
          <w:rPr>
            <w:noProof/>
            <w:webHidden/>
          </w:rPr>
          <w:t>91</w:t>
        </w:r>
        <w:r>
          <w:rPr>
            <w:noProof/>
            <w:webHidden/>
          </w:rPr>
          <w:fldChar w:fldCharType="end"/>
        </w:r>
      </w:hyperlink>
    </w:p>
    <w:p w14:paraId="5DCC980A" w14:textId="2E8C73D8" w:rsidR="00FC6892" w:rsidRDefault="00FC6892">
      <w:pPr>
        <w:pStyle w:val="TableofFigures"/>
        <w:tabs>
          <w:tab w:val="right" w:leader="dot" w:pos="9016"/>
        </w:tabs>
        <w:rPr>
          <w:rFonts w:eastAsiaTheme="minorEastAsia"/>
          <w:noProof/>
          <w:kern w:val="2"/>
          <w:lang w:eastAsia="en-GB"/>
          <w14:ligatures w14:val="standardContextual"/>
        </w:rPr>
      </w:pPr>
      <w:hyperlink w:anchor="_Toc221813078" w:history="1">
        <w:r w:rsidRPr="00113CE5">
          <w:rPr>
            <w:rStyle w:val="Hyperlink"/>
            <w:b/>
            <w:bCs/>
            <w:noProof/>
          </w:rPr>
          <w:t>Figure 83: Romano-Celtic idol</w:t>
        </w:r>
        <w:r w:rsidRPr="00113CE5">
          <w:rPr>
            <w:rStyle w:val="Hyperlink"/>
            <w:noProof/>
          </w:rPr>
          <w:t xml:space="preserve"> (author’s own photograph)</w:t>
        </w:r>
        <w:r>
          <w:rPr>
            <w:noProof/>
            <w:webHidden/>
          </w:rPr>
          <w:tab/>
        </w:r>
        <w:r>
          <w:rPr>
            <w:noProof/>
            <w:webHidden/>
          </w:rPr>
          <w:fldChar w:fldCharType="begin"/>
        </w:r>
        <w:r>
          <w:rPr>
            <w:noProof/>
            <w:webHidden/>
          </w:rPr>
          <w:instrText xml:space="preserve"> PAGEREF _Toc221813078 \h </w:instrText>
        </w:r>
        <w:r>
          <w:rPr>
            <w:noProof/>
            <w:webHidden/>
          </w:rPr>
        </w:r>
        <w:r>
          <w:rPr>
            <w:noProof/>
            <w:webHidden/>
          </w:rPr>
          <w:fldChar w:fldCharType="separate"/>
        </w:r>
        <w:r>
          <w:rPr>
            <w:noProof/>
            <w:webHidden/>
          </w:rPr>
          <w:t>93</w:t>
        </w:r>
        <w:r>
          <w:rPr>
            <w:noProof/>
            <w:webHidden/>
          </w:rPr>
          <w:fldChar w:fldCharType="end"/>
        </w:r>
      </w:hyperlink>
    </w:p>
    <w:p w14:paraId="0CF1AAF3" w14:textId="38E9C38E" w:rsidR="00FC6892" w:rsidRDefault="00FC6892">
      <w:pPr>
        <w:pStyle w:val="TableofFigures"/>
        <w:tabs>
          <w:tab w:val="right" w:leader="dot" w:pos="9016"/>
        </w:tabs>
        <w:rPr>
          <w:rFonts w:eastAsiaTheme="minorEastAsia"/>
          <w:noProof/>
          <w:kern w:val="2"/>
          <w:lang w:eastAsia="en-GB"/>
          <w14:ligatures w14:val="standardContextual"/>
        </w:rPr>
      </w:pPr>
      <w:hyperlink w:anchor="_Toc221813079" w:history="1">
        <w:r w:rsidRPr="00113CE5">
          <w:rPr>
            <w:rStyle w:val="Hyperlink"/>
            <w:b/>
            <w:bCs/>
            <w:noProof/>
          </w:rPr>
          <w:t>Figure 84:</w:t>
        </w:r>
        <w:r w:rsidRPr="00113CE5">
          <w:rPr>
            <w:rStyle w:val="Hyperlink"/>
            <w:noProof/>
          </w:rPr>
          <w:t xml:space="preserve"> </w:t>
        </w:r>
        <w:r w:rsidRPr="00113CE5">
          <w:rPr>
            <w:rStyle w:val="Hyperlink"/>
            <w:b/>
            <w:bCs/>
            <w:noProof/>
          </w:rPr>
          <w:t>Romano-Celtic idol drawing</w:t>
        </w:r>
        <w:r w:rsidRPr="00113CE5">
          <w:rPr>
            <w:rStyle w:val="Hyperlink"/>
            <w:noProof/>
          </w:rPr>
          <w:t xml:space="preserve"> (Ratcliffe and Parkes, 1989, p.260)</w:t>
        </w:r>
        <w:r>
          <w:rPr>
            <w:noProof/>
            <w:webHidden/>
          </w:rPr>
          <w:tab/>
        </w:r>
        <w:r>
          <w:rPr>
            <w:noProof/>
            <w:webHidden/>
          </w:rPr>
          <w:fldChar w:fldCharType="begin"/>
        </w:r>
        <w:r>
          <w:rPr>
            <w:noProof/>
            <w:webHidden/>
          </w:rPr>
          <w:instrText xml:space="preserve"> PAGEREF _Toc221813079 \h </w:instrText>
        </w:r>
        <w:r>
          <w:rPr>
            <w:noProof/>
            <w:webHidden/>
          </w:rPr>
        </w:r>
        <w:r>
          <w:rPr>
            <w:noProof/>
            <w:webHidden/>
          </w:rPr>
          <w:fldChar w:fldCharType="separate"/>
        </w:r>
        <w:r>
          <w:rPr>
            <w:noProof/>
            <w:webHidden/>
          </w:rPr>
          <w:t>93</w:t>
        </w:r>
        <w:r>
          <w:rPr>
            <w:noProof/>
            <w:webHidden/>
          </w:rPr>
          <w:fldChar w:fldCharType="end"/>
        </w:r>
      </w:hyperlink>
    </w:p>
    <w:p w14:paraId="2E37F4A9" w14:textId="495A5A3A" w:rsidR="00FC6892" w:rsidRDefault="00FC6892">
      <w:pPr>
        <w:pStyle w:val="TableofFigures"/>
        <w:tabs>
          <w:tab w:val="right" w:leader="dot" w:pos="9016"/>
        </w:tabs>
        <w:rPr>
          <w:rFonts w:eastAsiaTheme="minorEastAsia"/>
          <w:noProof/>
          <w:kern w:val="2"/>
          <w:lang w:eastAsia="en-GB"/>
          <w14:ligatures w14:val="standardContextual"/>
        </w:rPr>
      </w:pPr>
      <w:hyperlink w:anchor="_Toc221813080" w:history="1">
        <w:r w:rsidRPr="00113CE5">
          <w:rPr>
            <w:rStyle w:val="Hyperlink"/>
            <w:b/>
            <w:bCs/>
            <w:noProof/>
          </w:rPr>
          <w:t>Figure 85: St Helen's Pool, suggested Phoenician anchorage</w:t>
        </w:r>
        <w:r w:rsidRPr="00113CE5">
          <w:rPr>
            <w:rStyle w:val="Hyperlink"/>
            <w:noProof/>
          </w:rPr>
          <w:t xml:space="preserve"> (author’s own photograph)</w:t>
        </w:r>
        <w:r>
          <w:rPr>
            <w:noProof/>
            <w:webHidden/>
          </w:rPr>
          <w:tab/>
        </w:r>
        <w:r>
          <w:rPr>
            <w:noProof/>
            <w:webHidden/>
          </w:rPr>
          <w:fldChar w:fldCharType="begin"/>
        </w:r>
        <w:r>
          <w:rPr>
            <w:noProof/>
            <w:webHidden/>
          </w:rPr>
          <w:instrText xml:space="preserve"> PAGEREF _Toc221813080 \h </w:instrText>
        </w:r>
        <w:r>
          <w:rPr>
            <w:noProof/>
            <w:webHidden/>
          </w:rPr>
        </w:r>
        <w:r>
          <w:rPr>
            <w:noProof/>
            <w:webHidden/>
          </w:rPr>
          <w:fldChar w:fldCharType="separate"/>
        </w:r>
        <w:r>
          <w:rPr>
            <w:noProof/>
            <w:webHidden/>
          </w:rPr>
          <w:t>95</w:t>
        </w:r>
        <w:r>
          <w:rPr>
            <w:noProof/>
            <w:webHidden/>
          </w:rPr>
          <w:fldChar w:fldCharType="end"/>
        </w:r>
      </w:hyperlink>
    </w:p>
    <w:p w14:paraId="33B1BCB4" w14:textId="15BC5583" w:rsidR="00FC6892" w:rsidRDefault="00FC6892">
      <w:pPr>
        <w:pStyle w:val="TableofFigures"/>
        <w:tabs>
          <w:tab w:val="right" w:leader="dot" w:pos="9016"/>
        </w:tabs>
        <w:rPr>
          <w:rFonts w:eastAsiaTheme="minorEastAsia"/>
          <w:noProof/>
          <w:kern w:val="2"/>
          <w:lang w:eastAsia="en-GB"/>
          <w14:ligatures w14:val="standardContextual"/>
        </w:rPr>
      </w:pPr>
      <w:hyperlink w:anchor="_Toc221813081" w:history="1">
        <w:r w:rsidRPr="00113CE5">
          <w:rPr>
            <w:rStyle w:val="Hyperlink"/>
            <w:b/>
            <w:bCs/>
            <w:i/>
            <w:iCs/>
            <w:noProof/>
          </w:rPr>
          <w:t xml:space="preserve">Figure 86: Plan of Peninnis Head fogou </w:t>
        </w:r>
        <w:r w:rsidRPr="00113CE5">
          <w:rPr>
            <w:rStyle w:val="Hyperlink"/>
            <w:i/>
            <w:iCs/>
            <w:noProof/>
          </w:rPr>
          <w:t>(Historic England, 2001)</w:t>
        </w:r>
        <w:r>
          <w:rPr>
            <w:noProof/>
            <w:webHidden/>
          </w:rPr>
          <w:tab/>
        </w:r>
        <w:r>
          <w:rPr>
            <w:noProof/>
            <w:webHidden/>
          </w:rPr>
          <w:fldChar w:fldCharType="begin"/>
        </w:r>
        <w:r>
          <w:rPr>
            <w:noProof/>
            <w:webHidden/>
          </w:rPr>
          <w:instrText xml:space="preserve"> PAGEREF _Toc221813081 \h </w:instrText>
        </w:r>
        <w:r>
          <w:rPr>
            <w:noProof/>
            <w:webHidden/>
          </w:rPr>
        </w:r>
        <w:r>
          <w:rPr>
            <w:noProof/>
            <w:webHidden/>
          </w:rPr>
          <w:fldChar w:fldCharType="separate"/>
        </w:r>
        <w:r>
          <w:rPr>
            <w:noProof/>
            <w:webHidden/>
          </w:rPr>
          <w:t>101</w:t>
        </w:r>
        <w:r>
          <w:rPr>
            <w:noProof/>
            <w:webHidden/>
          </w:rPr>
          <w:fldChar w:fldCharType="end"/>
        </w:r>
      </w:hyperlink>
    </w:p>
    <w:p w14:paraId="44A11FE7" w14:textId="48BB7F78" w:rsidR="00FC6892" w:rsidRDefault="00FC6892">
      <w:pPr>
        <w:pStyle w:val="TableofFigures"/>
        <w:tabs>
          <w:tab w:val="right" w:leader="dot" w:pos="9016"/>
        </w:tabs>
        <w:rPr>
          <w:rFonts w:eastAsiaTheme="minorEastAsia"/>
          <w:noProof/>
          <w:kern w:val="2"/>
          <w:lang w:eastAsia="en-GB"/>
          <w14:ligatures w14:val="standardContextual"/>
        </w:rPr>
      </w:pPr>
      <w:hyperlink w:anchor="_Toc221813082" w:history="1">
        <w:r w:rsidRPr="00113CE5">
          <w:rPr>
            <w:rStyle w:val="Hyperlink"/>
            <w:b/>
            <w:bCs/>
            <w:i/>
            <w:iCs/>
            <w:noProof/>
          </w:rPr>
          <w:t xml:space="preserve">Figure 87: Plan of Peninnis Head fogou </w:t>
        </w:r>
        <w:r w:rsidRPr="00113CE5">
          <w:rPr>
            <w:rStyle w:val="Hyperlink"/>
            <w:i/>
            <w:iCs/>
            <w:noProof/>
          </w:rPr>
          <w:t>(author’s own drawing adapted from Historic England, 2001)</w:t>
        </w:r>
        <w:r>
          <w:rPr>
            <w:noProof/>
            <w:webHidden/>
          </w:rPr>
          <w:tab/>
        </w:r>
        <w:r>
          <w:rPr>
            <w:noProof/>
            <w:webHidden/>
          </w:rPr>
          <w:fldChar w:fldCharType="begin"/>
        </w:r>
        <w:r>
          <w:rPr>
            <w:noProof/>
            <w:webHidden/>
          </w:rPr>
          <w:instrText xml:space="preserve"> PAGEREF _Toc221813082 \h </w:instrText>
        </w:r>
        <w:r>
          <w:rPr>
            <w:noProof/>
            <w:webHidden/>
          </w:rPr>
        </w:r>
        <w:r>
          <w:rPr>
            <w:noProof/>
            <w:webHidden/>
          </w:rPr>
          <w:fldChar w:fldCharType="separate"/>
        </w:r>
        <w:r>
          <w:rPr>
            <w:noProof/>
            <w:webHidden/>
          </w:rPr>
          <w:t>102</w:t>
        </w:r>
        <w:r>
          <w:rPr>
            <w:noProof/>
            <w:webHidden/>
          </w:rPr>
          <w:fldChar w:fldCharType="end"/>
        </w:r>
      </w:hyperlink>
    </w:p>
    <w:p w14:paraId="7451CAF0" w14:textId="51E88BFF" w:rsidR="00FC6892" w:rsidRDefault="00FC6892">
      <w:pPr>
        <w:pStyle w:val="TableofFigures"/>
        <w:tabs>
          <w:tab w:val="right" w:leader="dot" w:pos="9016"/>
        </w:tabs>
        <w:rPr>
          <w:rFonts w:eastAsiaTheme="minorEastAsia"/>
          <w:noProof/>
          <w:kern w:val="2"/>
          <w:lang w:eastAsia="en-GB"/>
          <w14:ligatures w14:val="standardContextual"/>
        </w:rPr>
      </w:pPr>
      <w:hyperlink w:anchor="_Toc221813083" w:history="1">
        <w:r w:rsidRPr="00113CE5">
          <w:rPr>
            <w:rStyle w:val="Hyperlink"/>
            <w:b/>
            <w:bCs/>
            <w:i/>
            <w:iCs/>
            <w:noProof/>
          </w:rPr>
          <w:t>Figure 88: Plan of Carn Euny fogou</w:t>
        </w:r>
        <w:r w:rsidRPr="00113CE5">
          <w:rPr>
            <w:rStyle w:val="Hyperlink"/>
            <w:i/>
            <w:iCs/>
            <w:noProof/>
          </w:rPr>
          <w:t xml:space="preserve"> (author’s own drawing adapted from Clark, 1961, p.37; Thomas, 1966, p.79)</w:t>
        </w:r>
        <w:r>
          <w:rPr>
            <w:noProof/>
            <w:webHidden/>
          </w:rPr>
          <w:tab/>
        </w:r>
        <w:r>
          <w:rPr>
            <w:noProof/>
            <w:webHidden/>
          </w:rPr>
          <w:fldChar w:fldCharType="begin"/>
        </w:r>
        <w:r>
          <w:rPr>
            <w:noProof/>
            <w:webHidden/>
          </w:rPr>
          <w:instrText xml:space="preserve"> PAGEREF _Toc221813083 \h </w:instrText>
        </w:r>
        <w:r>
          <w:rPr>
            <w:noProof/>
            <w:webHidden/>
          </w:rPr>
        </w:r>
        <w:r>
          <w:rPr>
            <w:noProof/>
            <w:webHidden/>
          </w:rPr>
          <w:fldChar w:fldCharType="separate"/>
        </w:r>
        <w:r>
          <w:rPr>
            <w:noProof/>
            <w:webHidden/>
          </w:rPr>
          <w:t>103</w:t>
        </w:r>
        <w:r>
          <w:rPr>
            <w:noProof/>
            <w:webHidden/>
          </w:rPr>
          <w:fldChar w:fldCharType="end"/>
        </w:r>
      </w:hyperlink>
    </w:p>
    <w:p w14:paraId="00E35A38" w14:textId="442ECDC5" w:rsidR="00FC6892" w:rsidRDefault="00FC6892">
      <w:pPr>
        <w:pStyle w:val="TableofFigures"/>
        <w:tabs>
          <w:tab w:val="right" w:leader="dot" w:pos="9016"/>
        </w:tabs>
        <w:rPr>
          <w:rFonts w:eastAsiaTheme="minorEastAsia"/>
          <w:noProof/>
          <w:kern w:val="2"/>
          <w:lang w:eastAsia="en-GB"/>
          <w14:ligatures w14:val="standardContextual"/>
        </w:rPr>
      </w:pPr>
      <w:hyperlink w:anchor="_Toc221813084" w:history="1">
        <w:r w:rsidRPr="00113CE5">
          <w:rPr>
            <w:rStyle w:val="Hyperlink"/>
            <w:b/>
            <w:bCs/>
            <w:i/>
            <w:iCs/>
            <w:noProof/>
          </w:rPr>
          <w:t>Figure 89: Photograph of the passage-way of Peninnis Head fogou by K.Sawyer</w:t>
        </w:r>
        <w:r w:rsidRPr="00113CE5">
          <w:rPr>
            <w:rStyle w:val="Hyperlink"/>
            <w:i/>
            <w:iCs/>
            <w:noProof/>
          </w:rPr>
          <w:t xml:space="preserve"> (Straffon, 2024, p.17)</w:t>
        </w:r>
        <w:r>
          <w:rPr>
            <w:noProof/>
            <w:webHidden/>
          </w:rPr>
          <w:tab/>
        </w:r>
        <w:r>
          <w:rPr>
            <w:noProof/>
            <w:webHidden/>
          </w:rPr>
          <w:fldChar w:fldCharType="begin"/>
        </w:r>
        <w:r>
          <w:rPr>
            <w:noProof/>
            <w:webHidden/>
          </w:rPr>
          <w:instrText xml:space="preserve"> PAGEREF _Toc221813084 \h </w:instrText>
        </w:r>
        <w:r>
          <w:rPr>
            <w:noProof/>
            <w:webHidden/>
          </w:rPr>
        </w:r>
        <w:r>
          <w:rPr>
            <w:noProof/>
            <w:webHidden/>
          </w:rPr>
          <w:fldChar w:fldCharType="separate"/>
        </w:r>
        <w:r>
          <w:rPr>
            <w:noProof/>
            <w:webHidden/>
          </w:rPr>
          <w:t>103</w:t>
        </w:r>
        <w:r>
          <w:rPr>
            <w:noProof/>
            <w:webHidden/>
          </w:rPr>
          <w:fldChar w:fldCharType="end"/>
        </w:r>
      </w:hyperlink>
    </w:p>
    <w:p w14:paraId="2D08C1BB" w14:textId="4A9677C4" w:rsidR="00FC6892" w:rsidRDefault="00FC6892">
      <w:pPr>
        <w:pStyle w:val="TableofFigures"/>
        <w:tabs>
          <w:tab w:val="right" w:leader="dot" w:pos="9016"/>
        </w:tabs>
        <w:rPr>
          <w:rFonts w:eastAsiaTheme="minorEastAsia"/>
          <w:noProof/>
          <w:kern w:val="2"/>
          <w:lang w:eastAsia="en-GB"/>
          <w14:ligatures w14:val="standardContextual"/>
        </w:rPr>
      </w:pPr>
      <w:hyperlink w:anchor="_Toc221813085" w:history="1">
        <w:r w:rsidRPr="00113CE5">
          <w:rPr>
            <w:rStyle w:val="Hyperlink"/>
            <w:b/>
            <w:bCs/>
            <w:i/>
            <w:iCs/>
            <w:noProof/>
          </w:rPr>
          <w:t xml:space="preserve">Figure 90: Sketch of Halliggye fogou interior </w:t>
        </w:r>
        <w:r w:rsidRPr="00113CE5">
          <w:rPr>
            <w:rStyle w:val="Hyperlink"/>
            <w:i/>
            <w:iCs/>
            <w:noProof/>
          </w:rPr>
          <w:t>(Vyvyan, Blight, and Iago, 1885, pl.4)</w:t>
        </w:r>
        <w:r>
          <w:rPr>
            <w:noProof/>
            <w:webHidden/>
          </w:rPr>
          <w:tab/>
        </w:r>
        <w:r>
          <w:rPr>
            <w:noProof/>
            <w:webHidden/>
          </w:rPr>
          <w:fldChar w:fldCharType="begin"/>
        </w:r>
        <w:r>
          <w:rPr>
            <w:noProof/>
            <w:webHidden/>
          </w:rPr>
          <w:instrText xml:space="preserve"> PAGEREF _Toc221813085 \h </w:instrText>
        </w:r>
        <w:r>
          <w:rPr>
            <w:noProof/>
            <w:webHidden/>
          </w:rPr>
        </w:r>
        <w:r>
          <w:rPr>
            <w:noProof/>
            <w:webHidden/>
          </w:rPr>
          <w:fldChar w:fldCharType="separate"/>
        </w:r>
        <w:r>
          <w:rPr>
            <w:noProof/>
            <w:webHidden/>
          </w:rPr>
          <w:t>104</w:t>
        </w:r>
        <w:r>
          <w:rPr>
            <w:noProof/>
            <w:webHidden/>
          </w:rPr>
          <w:fldChar w:fldCharType="end"/>
        </w:r>
      </w:hyperlink>
    </w:p>
    <w:p w14:paraId="43FCDCEE" w14:textId="2DE7CF83" w:rsidR="00FC6892" w:rsidRDefault="00FC6892">
      <w:pPr>
        <w:pStyle w:val="TableofFigures"/>
        <w:tabs>
          <w:tab w:val="right" w:leader="dot" w:pos="9016"/>
        </w:tabs>
        <w:rPr>
          <w:rFonts w:eastAsiaTheme="minorEastAsia"/>
          <w:noProof/>
          <w:kern w:val="2"/>
          <w:lang w:eastAsia="en-GB"/>
          <w14:ligatures w14:val="standardContextual"/>
        </w:rPr>
      </w:pPr>
      <w:hyperlink w:anchor="_Toc221813086" w:history="1">
        <w:r w:rsidRPr="00113CE5">
          <w:rPr>
            <w:rStyle w:val="Hyperlink"/>
            <w:b/>
            <w:bCs/>
            <w:i/>
            <w:iCs/>
            <w:noProof/>
          </w:rPr>
          <w:t>Figure 91: Sketch of Halliggye fogou low passageway</w:t>
        </w:r>
        <w:r w:rsidRPr="00113CE5">
          <w:rPr>
            <w:rStyle w:val="Hyperlink"/>
            <w:i/>
            <w:iCs/>
            <w:noProof/>
          </w:rPr>
          <w:t xml:space="preserve"> (Vyvyan, Blight, and Iago, 1885, pl.3)</w:t>
        </w:r>
        <w:r>
          <w:rPr>
            <w:noProof/>
            <w:webHidden/>
          </w:rPr>
          <w:tab/>
        </w:r>
        <w:r>
          <w:rPr>
            <w:noProof/>
            <w:webHidden/>
          </w:rPr>
          <w:fldChar w:fldCharType="begin"/>
        </w:r>
        <w:r>
          <w:rPr>
            <w:noProof/>
            <w:webHidden/>
          </w:rPr>
          <w:instrText xml:space="preserve"> PAGEREF _Toc221813086 \h </w:instrText>
        </w:r>
        <w:r>
          <w:rPr>
            <w:noProof/>
            <w:webHidden/>
          </w:rPr>
        </w:r>
        <w:r>
          <w:rPr>
            <w:noProof/>
            <w:webHidden/>
          </w:rPr>
          <w:fldChar w:fldCharType="separate"/>
        </w:r>
        <w:r>
          <w:rPr>
            <w:noProof/>
            <w:webHidden/>
          </w:rPr>
          <w:t>104</w:t>
        </w:r>
        <w:r>
          <w:rPr>
            <w:noProof/>
            <w:webHidden/>
          </w:rPr>
          <w:fldChar w:fldCharType="end"/>
        </w:r>
      </w:hyperlink>
    </w:p>
    <w:p w14:paraId="56B46C11" w14:textId="675F8ADF" w:rsidR="00FC6892" w:rsidRDefault="00FC6892">
      <w:pPr>
        <w:pStyle w:val="TableofFigures"/>
        <w:tabs>
          <w:tab w:val="right" w:leader="dot" w:pos="9016"/>
        </w:tabs>
        <w:rPr>
          <w:rFonts w:eastAsiaTheme="minorEastAsia"/>
          <w:noProof/>
          <w:kern w:val="2"/>
          <w:lang w:eastAsia="en-GB"/>
          <w14:ligatures w14:val="standardContextual"/>
        </w:rPr>
      </w:pPr>
      <w:hyperlink w:anchor="_Toc221813087" w:history="1">
        <w:r w:rsidRPr="00113CE5">
          <w:rPr>
            <w:rStyle w:val="Hyperlink"/>
            <w:b/>
            <w:bCs/>
            <w:i/>
            <w:iCs/>
            <w:noProof/>
          </w:rPr>
          <w:t>Figure 92:</w:t>
        </w:r>
        <w:r w:rsidRPr="00113CE5">
          <w:rPr>
            <w:rStyle w:val="Hyperlink"/>
            <w:i/>
            <w:iCs/>
            <w:noProof/>
          </w:rPr>
          <w:t xml:space="preserve"> </w:t>
        </w:r>
        <w:r w:rsidRPr="00113CE5">
          <w:rPr>
            <w:rStyle w:val="Hyperlink"/>
            <w:b/>
            <w:bCs/>
            <w:i/>
            <w:iCs/>
            <w:noProof/>
          </w:rPr>
          <w:t>Orientation of fogou passageways</w:t>
        </w:r>
        <w:r w:rsidRPr="00113CE5">
          <w:rPr>
            <w:rStyle w:val="Hyperlink"/>
            <w:i/>
            <w:iCs/>
            <w:noProof/>
          </w:rPr>
          <w:t xml:space="preserve"> (author’s own drawing adapted from Cooke, 1991, p.25, Startin, 1981, p.219)</w:t>
        </w:r>
        <w:r>
          <w:rPr>
            <w:noProof/>
            <w:webHidden/>
          </w:rPr>
          <w:tab/>
        </w:r>
        <w:r>
          <w:rPr>
            <w:noProof/>
            <w:webHidden/>
          </w:rPr>
          <w:fldChar w:fldCharType="begin"/>
        </w:r>
        <w:r>
          <w:rPr>
            <w:noProof/>
            <w:webHidden/>
          </w:rPr>
          <w:instrText xml:space="preserve"> PAGEREF _Toc221813087 \h </w:instrText>
        </w:r>
        <w:r>
          <w:rPr>
            <w:noProof/>
            <w:webHidden/>
          </w:rPr>
        </w:r>
        <w:r>
          <w:rPr>
            <w:noProof/>
            <w:webHidden/>
          </w:rPr>
          <w:fldChar w:fldCharType="separate"/>
        </w:r>
        <w:r>
          <w:rPr>
            <w:noProof/>
            <w:webHidden/>
          </w:rPr>
          <w:t>106</w:t>
        </w:r>
        <w:r>
          <w:rPr>
            <w:noProof/>
            <w:webHidden/>
          </w:rPr>
          <w:fldChar w:fldCharType="end"/>
        </w:r>
      </w:hyperlink>
    </w:p>
    <w:p w14:paraId="62A2A2FD" w14:textId="07BF0866" w:rsidR="00FC6892" w:rsidRDefault="00FC6892">
      <w:pPr>
        <w:pStyle w:val="TableofFigures"/>
        <w:tabs>
          <w:tab w:val="right" w:leader="dot" w:pos="9016"/>
        </w:tabs>
        <w:rPr>
          <w:rFonts w:eastAsiaTheme="minorEastAsia"/>
          <w:noProof/>
          <w:kern w:val="2"/>
          <w:lang w:eastAsia="en-GB"/>
          <w14:ligatures w14:val="standardContextual"/>
        </w:rPr>
      </w:pPr>
      <w:hyperlink w:anchor="_Toc221813088" w:history="1">
        <w:r w:rsidRPr="00113CE5">
          <w:rPr>
            <w:rStyle w:val="Hyperlink"/>
            <w:b/>
            <w:bCs/>
            <w:i/>
            <w:iCs/>
            <w:noProof/>
          </w:rPr>
          <w:t>Figure 93: Drawing of Boleigh fogou deity carving</w:t>
        </w:r>
        <w:r w:rsidRPr="00113CE5">
          <w:rPr>
            <w:rStyle w:val="Hyperlink"/>
            <w:i/>
            <w:iCs/>
            <w:noProof/>
          </w:rPr>
          <w:t xml:space="preserve"> (Weatherhill, 1981, p.36)</w:t>
        </w:r>
        <w:r>
          <w:rPr>
            <w:noProof/>
            <w:webHidden/>
          </w:rPr>
          <w:tab/>
        </w:r>
        <w:r>
          <w:rPr>
            <w:noProof/>
            <w:webHidden/>
          </w:rPr>
          <w:fldChar w:fldCharType="begin"/>
        </w:r>
        <w:r>
          <w:rPr>
            <w:noProof/>
            <w:webHidden/>
          </w:rPr>
          <w:instrText xml:space="preserve"> PAGEREF _Toc221813088 \h </w:instrText>
        </w:r>
        <w:r>
          <w:rPr>
            <w:noProof/>
            <w:webHidden/>
          </w:rPr>
        </w:r>
        <w:r>
          <w:rPr>
            <w:noProof/>
            <w:webHidden/>
          </w:rPr>
          <w:fldChar w:fldCharType="separate"/>
        </w:r>
        <w:r>
          <w:rPr>
            <w:noProof/>
            <w:webHidden/>
          </w:rPr>
          <w:t>107</w:t>
        </w:r>
        <w:r>
          <w:rPr>
            <w:noProof/>
            <w:webHidden/>
          </w:rPr>
          <w:fldChar w:fldCharType="end"/>
        </w:r>
      </w:hyperlink>
    </w:p>
    <w:p w14:paraId="1453A372" w14:textId="304B9615" w:rsidR="00FC6892" w:rsidRDefault="00FC6892">
      <w:pPr>
        <w:pStyle w:val="TableofFigures"/>
        <w:tabs>
          <w:tab w:val="right" w:leader="dot" w:pos="9016"/>
        </w:tabs>
        <w:rPr>
          <w:rFonts w:eastAsiaTheme="minorEastAsia"/>
          <w:noProof/>
          <w:kern w:val="2"/>
          <w:lang w:eastAsia="en-GB"/>
          <w14:ligatures w14:val="standardContextual"/>
        </w:rPr>
      </w:pPr>
      <w:hyperlink w:anchor="_Toc221813089" w:history="1">
        <w:r w:rsidRPr="00113CE5">
          <w:rPr>
            <w:rStyle w:val="Hyperlink"/>
            <w:b/>
            <w:bCs/>
            <w:i/>
            <w:iCs/>
            <w:noProof/>
          </w:rPr>
          <w:t>Figure 94: Photograph of Boleigh fogou deity carving</w:t>
        </w:r>
        <w:r w:rsidRPr="00113CE5">
          <w:rPr>
            <w:rStyle w:val="Hyperlink"/>
            <w:i/>
            <w:iCs/>
            <w:noProof/>
          </w:rPr>
          <w:t xml:space="preserve"> (Clark, 1961, pl.11)</w:t>
        </w:r>
        <w:r>
          <w:rPr>
            <w:noProof/>
            <w:webHidden/>
          </w:rPr>
          <w:tab/>
        </w:r>
        <w:r>
          <w:rPr>
            <w:noProof/>
            <w:webHidden/>
          </w:rPr>
          <w:fldChar w:fldCharType="begin"/>
        </w:r>
        <w:r>
          <w:rPr>
            <w:noProof/>
            <w:webHidden/>
          </w:rPr>
          <w:instrText xml:space="preserve"> PAGEREF _Toc221813089 \h </w:instrText>
        </w:r>
        <w:r>
          <w:rPr>
            <w:noProof/>
            <w:webHidden/>
          </w:rPr>
        </w:r>
        <w:r>
          <w:rPr>
            <w:noProof/>
            <w:webHidden/>
          </w:rPr>
          <w:fldChar w:fldCharType="separate"/>
        </w:r>
        <w:r>
          <w:rPr>
            <w:noProof/>
            <w:webHidden/>
          </w:rPr>
          <w:t>108</w:t>
        </w:r>
        <w:r>
          <w:rPr>
            <w:noProof/>
            <w:webHidden/>
          </w:rPr>
          <w:fldChar w:fldCharType="end"/>
        </w:r>
      </w:hyperlink>
    </w:p>
    <w:p w14:paraId="67B21697" w14:textId="6FB49ABC" w:rsidR="00FC6892" w:rsidRDefault="00FC6892">
      <w:pPr>
        <w:pStyle w:val="TableofFigures"/>
        <w:tabs>
          <w:tab w:val="right" w:leader="dot" w:pos="9016"/>
        </w:tabs>
        <w:rPr>
          <w:rFonts w:eastAsiaTheme="minorEastAsia"/>
          <w:noProof/>
          <w:kern w:val="2"/>
          <w:lang w:eastAsia="en-GB"/>
          <w14:ligatures w14:val="standardContextual"/>
        </w:rPr>
      </w:pPr>
      <w:hyperlink w:anchor="_Toc221813090" w:history="1">
        <w:r w:rsidRPr="00113CE5">
          <w:rPr>
            <w:rStyle w:val="Hyperlink"/>
            <w:b/>
            <w:bCs/>
            <w:noProof/>
          </w:rPr>
          <w:t>Figure 95: LiDAR image of Nornour</w:t>
        </w:r>
        <w:r w:rsidRPr="00113CE5">
          <w:rPr>
            <w:rStyle w:val="Hyperlink"/>
            <w:noProof/>
          </w:rPr>
          <w:t xml:space="preserve"> (adapted from Archimaps, 2025, available at: https://www.archiuk.com/cgi-bin/build_lidar_map.pl?map_location=Exe,%20Cornwall,%20SX2294,%20SX%2022%2094&amp;point_title=Exe,%20Cornwall,%20SX2294,%20SX%2022%2094&amp;ngr=&amp;is_sub=&amp;pwd=freesearch@freesearch.com&amp;point_lat=50.718297&amp;point_long=-4.522925&amp;postcode=)</w:t>
        </w:r>
        <w:r>
          <w:rPr>
            <w:noProof/>
            <w:webHidden/>
          </w:rPr>
          <w:tab/>
        </w:r>
        <w:r>
          <w:rPr>
            <w:noProof/>
            <w:webHidden/>
          </w:rPr>
          <w:fldChar w:fldCharType="begin"/>
        </w:r>
        <w:r>
          <w:rPr>
            <w:noProof/>
            <w:webHidden/>
          </w:rPr>
          <w:instrText xml:space="preserve"> PAGEREF _Toc221813090 \h </w:instrText>
        </w:r>
        <w:r>
          <w:rPr>
            <w:noProof/>
            <w:webHidden/>
          </w:rPr>
        </w:r>
        <w:r>
          <w:rPr>
            <w:noProof/>
            <w:webHidden/>
          </w:rPr>
          <w:fldChar w:fldCharType="separate"/>
        </w:r>
        <w:r>
          <w:rPr>
            <w:noProof/>
            <w:webHidden/>
          </w:rPr>
          <w:t>132</w:t>
        </w:r>
        <w:r>
          <w:rPr>
            <w:noProof/>
            <w:webHidden/>
          </w:rPr>
          <w:fldChar w:fldCharType="end"/>
        </w:r>
      </w:hyperlink>
    </w:p>
    <w:p w14:paraId="36199851" w14:textId="01FA15D8" w:rsidR="00FC6892" w:rsidRDefault="00FC6892">
      <w:pPr>
        <w:pStyle w:val="TableofFigures"/>
        <w:tabs>
          <w:tab w:val="right" w:leader="dot" w:pos="9016"/>
        </w:tabs>
        <w:rPr>
          <w:rFonts w:eastAsiaTheme="minorEastAsia"/>
          <w:noProof/>
          <w:kern w:val="2"/>
          <w:lang w:eastAsia="en-GB"/>
          <w14:ligatures w14:val="standardContextual"/>
        </w:rPr>
      </w:pPr>
      <w:hyperlink w:anchor="_Toc221813091" w:history="1">
        <w:r w:rsidRPr="00113CE5">
          <w:rPr>
            <w:rStyle w:val="Hyperlink"/>
            <w:b/>
            <w:bCs/>
            <w:i/>
            <w:iCs/>
            <w:noProof/>
          </w:rPr>
          <w:t>Figure 96: Plan of structures one, two, eight and site B, showing the line of the beach at the time of the excavations running through structures three and four</w:t>
        </w:r>
        <w:r w:rsidRPr="00113CE5">
          <w:rPr>
            <w:rStyle w:val="Hyperlink"/>
            <w:i/>
            <w:iCs/>
            <w:noProof/>
          </w:rPr>
          <w:t xml:space="preserve"> (Butcher, 1978, fig.B)</w:t>
        </w:r>
        <w:r>
          <w:rPr>
            <w:noProof/>
            <w:webHidden/>
          </w:rPr>
          <w:tab/>
        </w:r>
        <w:r>
          <w:rPr>
            <w:noProof/>
            <w:webHidden/>
          </w:rPr>
          <w:fldChar w:fldCharType="begin"/>
        </w:r>
        <w:r>
          <w:rPr>
            <w:noProof/>
            <w:webHidden/>
          </w:rPr>
          <w:instrText xml:space="preserve"> PAGEREF _Toc221813091 \h </w:instrText>
        </w:r>
        <w:r>
          <w:rPr>
            <w:noProof/>
            <w:webHidden/>
          </w:rPr>
        </w:r>
        <w:r>
          <w:rPr>
            <w:noProof/>
            <w:webHidden/>
          </w:rPr>
          <w:fldChar w:fldCharType="separate"/>
        </w:r>
        <w:r>
          <w:rPr>
            <w:noProof/>
            <w:webHidden/>
          </w:rPr>
          <w:t>142</w:t>
        </w:r>
        <w:r>
          <w:rPr>
            <w:noProof/>
            <w:webHidden/>
          </w:rPr>
          <w:fldChar w:fldCharType="end"/>
        </w:r>
      </w:hyperlink>
    </w:p>
    <w:p w14:paraId="0EF51FC4" w14:textId="033CD340" w:rsidR="00FC6892" w:rsidRDefault="00FC6892">
      <w:pPr>
        <w:pStyle w:val="TableofFigures"/>
        <w:tabs>
          <w:tab w:val="right" w:leader="dot" w:pos="9016"/>
        </w:tabs>
        <w:rPr>
          <w:rFonts w:eastAsiaTheme="minorEastAsia"/>
          <w:noProof/>
          <w:kern w:val="2"/>
          <w:lang w:eastAsia="en-GB"/>
          <w14:ligatures w14:val="standardContextual"/>
        </w:rPr>
      </w:pPr>
      <w:hyperlink w:anchor="_Toc221813092" w:history="1">
        <w:r w:rsidRPr="00113CE5">
          <w:rPr>
            <w:rStyle w:val="Hyperlink"/>
            <w:b/>
            <w:bCs/>
            <w:i/>
            <w:iCs/>
            <w:noProof/>
          </w:rPr>
          <w:t>Figure 97: Structure one on the edge of the beach</w:t>
        </w:r>
        <w:r w:rsidRPr="00113CE5">
          <w:rPr>
            <w:rStyle w:val="Hyperlink"/>
            <w:i/>
            <w:iCs/>
            <w:noProof/>
          </w:rPr>
          <w:t xml:space="preserve"> (author’s own photograph, 2025)</w:t>
        </w:r>
        <w:r>
          <w:rPr>
            <w:noProof/>
            <w:webHidden/>
          </w:rPr>
          <w:tab/>
        </w:r>
        <w:r>
          <w:rPr>
            <w:noProof/>
            <w:webHidden/>
          </w:rPr>
          <w:fldChar w:fldCharType="begin"/>
        </w:r>
        <w:r>
          <w:rPr>
            <w:noProof/>
            <w:webHidden/>
          </w:rPr>
          <w:instrText xml:space="preserve"> PAGEREF _Toc221813092 \h </w:instrText>
        </w:r>
        <w:r>
          <w:rPr>
            <w:noProof/>
            <w:webHidden/>
          </w:rPr>
        </w:r>
        <w:r>
          <w:rPr>
            <w:noProof/>
            <w:webHidden/>
          </w:rPr>
          <w:fldChar w:fldCharType="separate"/>
        </w:r>
        <w:r>
          <w:rPr>
            <w:noProof/>
            <w:webHidden/>
          </w:rPr>
          <w:t>143</w:t>
        </w:r>
        <w:r>
          <w:rPr>
            <w:noProof/>
            <w:webHidden/>
          </w:rPr>
          <w:fldChar w:fldCharType="end"/>
        </w:r>
      </w:hyperlink>
    </w:p>
    <w:p w14:paraId="6CD0487D" w14:textId="204D83AE" w:rsidR="00FC6892" w:rsidRDefault="00FC6892">
      <w:pPr>
        <w:pStyle w:val="TableofFigures"/>
        <w:tabs>
          <w:tab w:val="right" w:leader="dot" w:pos="9016"/>
        </w:tabs>
        <w:rPr>
          <w:rFonts w:eastAsiaTheme="minorEastAsia"/>
          <w:noProof/>
          <w:kern w:val="2"/>
          <w:lang w:eastAsia="en-GB"/>
          <w14:ligatures w14:val="standardContextual"/>
        </w:rPr>
      </w:pPr>
      <w:hyperlink w:anchor="_Toc221813093" w:history="1">
        <w:r w:rsidRPr="00113CE5">
          <w:rPr>
            <w:rStyle w:val="Hyperlink"/>
            <w:b/>
            <w:bCs/>
            <w:i/>
            <w:iCs/>
            <w:noProof/>
          </w:rPr>
          <w:t>Figure 98: Structure one not yet eroded onto the beach</w:t>
        </w:r>
        <w:r w:rsidRPr="00113CE5">
          <w:rPr>
            <w:rStyle w:val="Hyperlink"/>
            <w:i/>
            <w:iCs/>
            <w:noProof/>
          </w:rPr>
          <w:t xml:space="preserve"> (author’s own photograph, 2004)</w:t>
        </w:r>
        <w:r>
          <w:rPr>
            <w:noProof/>
            <w:webHidden/>
          </w:rPr>
          <w:tab/>
        </w:r>
        <w:r>
          <w:rPr>
            <w:noProof/>
            <w:webHidden/>
          </w:rPr>
          <w:fldChar w:fldCharType="begin"/>
        </w:r>
        <w:r>
          <w:rPr>
            <w:noProof/>
            <w:webHidden/>
          </w:rPr>
          <w:instrText xml:space="preserve"> PAGEREF _Toc221813093 \h </w:instrText>
        </w:r>
        <w:r>
          <w:rPr>
            <w:noProof/>
            <w:webHidden/>
          </w:rPr>
        </w:r>
        <w:r>
          <w:rPr>
            <w:noProof/>
            <w:webHidden/>
          </w:rPr>
          <w:fldChar w:fldCharType="separate"/>
        </w:r>
        <w:r>
          <w:rPr>
            <w:noProof/>
            <w:webHidden/>
          </w:rPr>
          <w:t>143</w:t>
        </w:r>
        <w:r>
          <w:rPr>
            <w:noProof/>
            <w:webHidden/>
          </w:rPr>
          <w:fldChar w:fldCharType="end"/>
        </w:r>
      </w:hyperlink>
    </w:p>
    <w:p w14:paraId="0D79DCA6" w14:textId="0DC69404" w:rsidR="00FC6892" w:rsidRDefault="00FC6892">
      <w:pPr>
        <w:pStyle w:val="TableofFigures"/>
        <w:tabs>
          <w:tab w:val="right" w:leader="dot" w:pos="9016"/>
        </w:tabs>
        <w:rPr>
          <w:rFonts w:eastAsiaTheme="minorEastAsia"/>
          <w:noProof/>
          <w:kern w:val="2"/>
          <w:lang w:eastAsia="en-GB"/>
          <w14:ligatures w14:val="standardContextual"/>
        </w:rPr>
      </w:pPr>
      <w:hyperlink w:anchor="_Toc221813094" w:history="1">
        <w:r w:rsidRPr="00113CE5">
          <w:rPr>
            <w:rStyle w:val="Hyperlink"/>
            <w:b/>
            <w:bCs/>
            <w:i/>
            <w:iCs/>
            <w:noProof/>
          </w:rPr>
          <w:t>Figure 99: Wall of structure one eroded by the sea</w:t>
        </w:r>
        <w:r w:rsidRPr="00113CE5">
          <w:rPr>
            <w:rStyle w:val="Hyperlink"/>
            <w:i/>
            <w:iCs/>
            <w:noProof/>
          </w:rPr>
          <w:t xml:space="preserve"> (author’s own photograph, 2025)</w:t>
        </w:r>
        <w:r>
          <w:rPr>
            <w:noProof/>
            <w:webHidden/>
          </w:rPr>
          <w:tab/>
        </w:r>
        <w:r>
          <w:rPr>
            <w:noProof/>
            <w:webHidden/>
          </w:rPr>
          <w:fldChar w:fldCharType="begin"/>
        </w:r>
        <w:r>
          <w:rPr>
            <w:noProof/>
            <w:webHidden/>
          </w:rPr>
          <w:instrText xml:space="preserve"> PAGEREF _Toc221813094 \h </w:instrText>
        </w:r>
        <w:r>
          <w:rPr>
            <w:noProof/>
            <w:webHidden/>
          </w:rPr>
        </w:r>
        <w:r>
          <w:rPr>
            <w:noProof/>
            <w:webHidden/>
          </w:rPr>
          <w:fldChar w:fldCharType="separate"/>
        </w:r>
        <w:r>
          <w:rPr>
            <w:noProof/>
            <w:webHidden/>
          </w:rPr>
          <w:t>144</w:t>
        </w:r>
        <w:r>
          <w:rPr>
            <w:noProof/>
            <w:webHidden/>
          </w:rPr>
          <w:fldChar w:fldCharType="end"/>
        </w:r>
      </w:hyperlink>
    </w:p>
    <w:p w14:paraId="17127BE3" w14:textId="43698A61" w:rsidR="00FC6892" w:rsidRDefault="00FC6892">
      <w:pPr>
        <w:pStyle w:val="TableofFigures"/>
        <w:tabs>
          <w:tab w:val="right" w:leader="dot" w:pos="9016"/>
        </w:tabs>
        <w:rPr>
          <w:rFonts w:eastAsiaTheme="minorEastAsia"/>
          <w:noProof/>
          <w:kern w:val="2"/>
          <w:lang w:eastAsia="en-GB"/>
          <w14:ligatures w14:val="standardContextual"/>
        </w:rPr>
      </w:pPr>
      <w:hyperlink w:anchor="_Toc221813095" w:history="1">
        <w:r w:rsidRPr="00113CE5">
          <w:rPr>
            <w:rStyle w:val="Hyperlink"/>
            <w:b/>
            <w:bCs/>
            <w:i/>
            <w:iCs/>
            <w:noProof/>
          </w:rPr>
          <w:t xml:space="preserve">Figure 100: Structures a distance from the shore </w:t>
        </w:r>
        <w:r w:rsidRPr="00113CE5">
          <w:rPr>
            <w:rStyle w:val="Hyperlink"/>
            <w:i/>
            <w:iCs/>
            <w:noProof/>
          </w:rPr>
          <w:t>(courtesy of Gage, 1978)</w:t>
        </w:r>
        <w:r>
          <w:rPr>
            <w:noProof/>
            <w:webHidden/>
          </w:rPr>
          <w:tab/>
        </w:r>
        <w:r>
          <w:rPr>
            <w:noProof/>
            <w:webHidden/>
          </w:rPr>
          <w:fldChar w:fldCharType="begin"/>
        </w:r>
        <w:r>
          <w:rPr>
            <w:noProof/>
            <w:webHidden/>
          </w:rPr>
          <w:instrText xml:space="preserve"> PAGEREF _Toc221813095 \h </w:instrText>
        </w:r>
        <w:r>
          <w:rPr>
            <w:noProof/>
            <w:webHidden/>
          </w:rPr>
        </w:r>
        <w:r>
          <w:rPr>
            <w:noProof/>
            <w:webHidden/>
          </w:rPr>
          <w:fldChar w:fldCharType="separate"/>
        </w:r>
        <w:r>
          <w:rPr>
            <w:noProof/>
            <w:webHidden/>
          </w:rPr>
          <w:t>144</w:t>
        </w:r>
        <w:r>
          <w:rPr>
            <w:noProof/>
            <w:webHidden/>
          </w:rPr>
          <w:fldChar w:fldCharType="end"/>
        </w:r>
      </w:hyperlink>
    </w:p>
    <w:p w14:paraId="3B27740E" w14:textId="532C452B" w:rsidR="00FC6892" w:rsidRDefault="00FC6892">
      <w:pPr>
        <w:pStyle w:val="TableofFigures"/>
        <w:tabs>
          <w:tab w:val="right" w:leader="dot" w:pos="9016"/>
        </w:tabs>
        <w:rPr>
          <w:rFonts w:eastAsiaTheme="minorEastAsia"/>
          <w:noProof/>
          <w:kern w:val="2"/>
          <w:lang w:eastAsia="en-GB"/>
          <w14:ligatures w14:val="standardContextual"/>
        </w:rPr>
      </w:pPr>
      <w:hyperlink w:anchor="_Toc221813096" w:history="1">
        <w:r w:rsidRPr="00113CE5">
          <w:rPr>
            <w:rStyle w:val="Hyperlink"/>
            <w:b/>
            <w:bCs/>
            <w:i/>
            <w:iCs/>
            <w:noProof/>
          </w:rPr>
          <w:t>Figure 101: Floor of structure one, details lost and obscured with boulders by the sea</w:t>
        </w:r>
        <w:r w:rsidRPr="00113CE5">
          <w:rPr>
            <w:rStyle w:val="Hyperlink"/>
            <w:i/>
            <w:iCs/>
            <w:noProof/>
          </w:rPr>
          <w:t xml:space="preserve"> (author’s own photograph, 2025)</w:t>
        </w:r>
        <w:r>
          <w:rPr>
            <w:noProof/>
            <w:webHidden/>
          </w:rPr>
          <w:tab/>
        </w:r>
        <w:r>
          <w:rPr>
            <w:noProof/>
            <w:webHidden/>
          </w:rPr>
          <w:fldChar w:fldCharType="begin"/>
        </w:r>
        <w:r>
          <w:rPr>
            <w:noProof/>
            <w:webHidden/>
          </w:rPr>
          <w:instrText xml:space="preserve"> PAGEREF _Toc221813096 \h </w:instrText>
        </w:r>
        <w:r>
          <w:rPr>
            <w:noProof/>
            <w:webHidden/>
          </w:rPr>
        </w:r>
        <w:r>
          <w:rPr>
            <w:noProof/>
            <w:webHidden/>
          </w:rPr>
          <w:fldChar w:fldCharType="separate"/>
        </w:r>
        <w:r>
          <w:rPr>
            <w:noProof/>
            <w:webHidden/>
          </w:rPr>
          <w:t>145</w:t>
        </w:r>
        <w:r>
          <w:rPr>
            <w:noProof/>
            <w:webHidden/>
          </w:rPr>
          <w:fldChar w:fldCharType="end"/>
        </w:r>
      </w:hyperlink>
    </w:p>
    <w:p w14:paraId="739C0696" w14:textId="49D59FEC" w:rsidR="00FC6892" w:rsidRDefault="00FC6892">
      <w:pPr>
        <w:pStyle w:val="TableofFigures"/>
        <w:tabs>
          <w:tab w:val="right" w:leader="dot" w:pos="9016"/>
        </w:tabs>
        <w:rPr>
          <w:rFonts w:eastAsiaTheme="minorEastAsia"/>
          <w:noProof/>
          <w:kern w:val="2"/>
          <w:lang w:eastAsia="en-GB"/>
          <w14:ligatures w14:val="standardContextual"/>
        </w:rPr>
      </w:pPr>
      <w:hyperlink w:anchor="_Toc221813097" w:history="1">
        <w:r w:rsidRPr="00113CE5">
          <w:rPr>
            <w:rStyle w:val="Hyperlink"/>
            <w:b/>
            <w:bCs/>
            <w:i/>
            <w:iCs/>
            <w:noProof/>
          </w:rPr>
          <w:t>Figure 102: Floor of structure one from original 1960s’ excavation</w:t>
        </w:r>
        <w:r w:rsidRPr="00113CE5">
          <w:rPr>
            <w:rStyle w:val="Hyperlink"/>
            <w:i/>
            <w:iCs/>
            <w:noProof/>
          </w:rPr>
          <w:t xml:space="preserve"> (courtesy of Gage, 1963)</w:t>
        </w:r>
        <w:r>
          <w:rPr>
            <w:noProof/>
            <w:webHidden/>
          </w:rPr>
          <w:tab/>
        </w:r>
        <w:r>
          <w:rPr>
            <w:noProof/>
            <w:webHidden/>
          </w:rPr>
          <w:fldChar w:fldCharType="begin"/>
        </w:r>
        <w:r>
          <w:rPr>
            <w:noProof/>
            <w:webHidden/>
          </w:rPr>
          <w:instrText xml:space="preserve"> PAGEREF _Toc221813097 \h </w:instrText>
        </w:r>
        <w:r>
          <w:rPr>
            <w:noProof/>
            <w:webHidden/>
          </w:rPr>
        </w:r>
        <w:r>
          <w:rPr>
            <w:noProof/>
            <w:webHidden/>
          </w:rPr>
          <w:fldChar w:fldCharType="separate"/>
        </w:r>
        <w:r>
          <w:rPr>
            <w:noProof/>
            <w:webHidden/>
          </w:rPr>
          <w:t>145</w:t>
        </w:r>
        <w:r>
          <w:rPr>
            <w:noProof/>
            <w:webHidden/>
          </w:rPr>
          <w:fldChar w:fldCharType="end"/>
        </w:r>
      </w:hyperlink>
    </w:p>
    <w:p w14:paraId="43B5AFF6" w14:textId="73834FDB" w:rsidR="00FC6892" w:rsidRDefault="00FC6892">
      <w:pPr>
        <w:pStyle w:val="TableofFigures"/>
        <w:tabs>
          <w:tab w:val="right" w:leader="dot" w:pos="9016"/>
        </w:tabs>
        <w:rPr>
          <w:rFonts w:eastAsiaTheme="minorEastAsia"/>
          <w:noProof/>
          <w:kern w:val="2"/>
          <w:lang w:eastAsia="en-GB"/>
          <w14:ligatures w14:val="standardContextual"/>
        </w:rPr>
      </w:pPr>
      <w:hyperlink w:anchor="_Toc221813098" w:history="1">
        <w:r w:rsidRPr="00113CE5">
          <w:rPr>
            <w:rStyle w:val="Hyperlink"/>
            <w:b/>
            <w:bCs/>
            <w:i/>
            <w:iCs/>
            <w:noProof/>
          </w:rPr>
          <w:t>Figure 103: Structure one eroded onto the beach</w:t>
        </w:r>
        <w:r w:rsidRPr="00113CE5">
          <w:rPr>
            <w:rStyle w:val="Hyperlink"/>
            <w:i/>
            <w:iCs/>
            <w:noProof/>
          </w:rPr>
          <w:t xml:space="preserve"> (author’s own photograph, 2025)</w:t>
        </w:r>
        <w:r>
          <w:rPr>
            <w:noProof/>
            <w:webHidden/>
          </w:rPr>
          <w:tab/>
        </w:r>
        <w:r>
          <w:rPr>
            <w:noProof/>
            <w:webHidden/>
          </w:rPr>
          <w:fldChar w:fldCharType="begin"/>
        </w:r>
        <w:r>
          <w:rPr>
            <w:noProof/>
            <w:webHidden/>
          </w:rPr>
          <w:instrText xml:space="preserve"> PAGEREF _Toc221813098 \h </w:instrText>
        </w:r>
        <w:r>
          <w:rPr>
            <w:noProof/>
            <w:webHidden/>
          </w:rPr>
        </w:r>
        <w:r>
          <w:rPr>
            <w:noProof/>
            <w:webHidden/>
          </w:rPr>
          <w:fldChar w:fldCharType="separate"/>
        </w:r>
        <w:r>
          <w:rPr>
            <w:noProof/>
            <w:webHidden/>
          </w:rPr>
          <w:t>146</w:t>
        </w:r>
        <w:r>
          <w:rPr>
            <w:noProof/>
            <w:webHidden/>
          </w:rPr>
          <w:fldChar w:fldCharType="end"/>
        </w:r>
      </w:hyperlink>
    </w:p>
    <w:p w14:paraId="2C2C59CB" w14:textId="5C0A60F8" w:rsidR="00FC6892" w:rsidRDefault="00FC6892">
      <w:pPr>
        <w:pStyle w:val="TableofFigures"/>
        <w:tabs>
          <w:tab w:val="right" w:leader="dot" w:pos="9016"/>
        </w:tabs>
        <w:rPr>
          <w:rFonts w:eastAsiaTheme="minorEastAsia"/>
          <w:noProof/>
          <w:kern w:val="2"/>
          <w:lang w:eastAsia="en-GB"/>
          <w14:ligatures w14:val="standardContextual"/>
        </w:rPr>
      </w:pPr>
      <w:hyperlink w:anchor="_Toc221813099" w:history="1">
        <w:r w:rsidRPr="00113CE5">
          <w:rPr>
            <w:rStyle w:val="Hyperlink"/>
            <w:b/>
            <w:bCs/>
            <w:i/>
            <w:iCs/>
            <w:noProof/>
          </w:rPr>
          <w:t xml:space="preserve">Figure 104: Adjoining corridor between structures one and two being eroded and covered with boulders by the sea </w:t>
        </w:r>
        <w:r w:rsidRPr="00113CE5">
          <w:rPr>
            <w:rStyle w:val="Hyperlink"/>
            <w:i/>
            <w:iCs/>
            <w:noProof/>
          </w:rPr>
          <w:t>(author’s own photograph, 2025)</w:t>
        </w:r>
        <w:r>
          <w:rPr>
            <w:noProof/>
            <w:webHidden/>
          </w:rPr>
          <w:tab/>
        </w:r>
        <w:r>
          <w:rPr>
            <w:noProof/>
            <w:webHidden/>
          </w:rPr>
          <w:fldChar w:fldCharType="begin"/>
        </w:r>
        <w:r>
          <w:rPr>
            <w:noProof/>
            <w:webHidden/>
          </w:rPr>
          <w:instrText xml:space="preserve"> PAGEREF _Toc221813099 \h </w:instrText>
        </w:r>
        <w:r>
          <w:rPr>
            <w:noProof/>
            <w:webHidden/>
          </w:rPr>
        </w:r>
        <w:r>
          <w:rPr>
            <w:noProof/>
            <w:webHidden/>
          </w:rPr>
          <w:fldChar w:fldCharType="separate"/>
        </w:r>
        <w:r>
          <w:rPr>
            <w:noProof/>
            <w:webHidden/>
          </w:rPr>
          <w:t>146</w:t>
        </w:r>
        <w:r>
          <w:rPr>
            <w:noProof/>
            <w:webHidden/>
          </w:rPr>
          <w:fldChar w:fldCharType="end"/>
        </w:r>
      </w:hyperlink>
    </w:p>
    <w:p w14:paraId="3C7D8A07" w14:textId="75FE378E" w:rsidR="00FC6892" w:rsidRDefault="00FC6892">
      <w:pPr>
        <w:pStyle w:val="TableofFigures"/>
        <w:tabs>
          <w:tab w:val="right" w:leader="dot" w:pos="9016"/>
        </w:tabs>
        <w:rPr>
          <w:rFonts w:eastAsiaTheme="minorEastAsia"/>
          <w:noProof/>
          <w:kern w:val="2"/>
          <w:lang w:eastAsia="en-GB"/>
          <w14:ligatures w14:val="standardContextual"/>
        </w:rPr>
      </w:pPr>
      <w:hyperlink w:anchor="_Toc221813100" w:history="1">
        <w:r w:rsidRPr="00113CE5">
          <w:rPr>
            <w:rStyle w:val="Hyperlink"/>
            <w:b/>
            <w:bCs/>
            <w:i/>
            <w:iCs/>
            <w:noProof/>
          </w:rPr>
          <w:t>Figure 105: Structure two adjoined to structure one from original 1960s’ excavation</w:t>
        </w:r>
        <w:r w:rsidRPr="00113CE5">
          <w:rPr>
            <w:rStyle w:val="Hyperlink"/>
            <w:i/>
            <w:iCs/>
            <w:noProof/>
          </w:rPr>
          <w:t xml:space="preserve"> (courtesy of Gage, 1965)</w:t>
        </w:r>
        <w:r>
          <w:rPr>
            <w:noProof/>
            <w:webHidden/>
          </w:rPr>
          <w:tab/>
        </w:r>
        <w:r>
          <w:rPr>
            <w:noProof/>
            <w:webHidden/>
          </w:rPr>
          <w:fldChar w:fldCharType="begin"/>
        </w:r>
        <w:r>
          <w:rPr>
            <w:noProof/>
            <w:webHidden/>
          </w:rPr>
          <w:instrText xml:space="preserve"> PAGEREF _Toc221813100 \h </w:instrText>
        </w:r>
        <w:r>
          <w:rPr>
            <w:noProof/>
            <w:webHidden/>
          </w:rPr>
        </w:r>
        <w:r>
          <w:rPr>
            <w:noProof/>
            <w:webHidden/>
          </w:rPr>
          <w:fldChar w:fldCharType="separate"/>
        </w:r>
        <w:r>
          <w:rPr>
            <w:noProof/>
            <w:webHidden/>
          </w:rPr>
          <w:t>147</w:t>
        </w:r>
        <w:r>
          <w:rPr>
            <w:noProof/>
            <w:webHidden/>
          </w:rPr>
          <w:fldChar w:fldCharType="end"/>
        </w:r>
      </w:hyperlink>
    </w:p>
    <w:p w14:paraId="3724FABF" w14:textId="65C81A4F" w:rsidR="00FC6892" w:rsidRDefault="00FC6892">
      <w:pPr>
        <w:pStyle w:val="TableofFigures"/>
        <w:tabs>
          <w:tab w:val="right" w:leader="dot" w:pos="9016"/>
        </w:tabs>
        <w:rPr>
          <w:rFonts w:eastAsiaTheme="minorEastAsia"/>
          <w:noProof/>
          <w:kern w:val="2"/>
          <w:lang w:eastAsia="en-GB"/>
          <w14:ligatures w14:val="standardContextual"/>
        </w:rPr>
      </w:pPr>
      <w:hyperlink w:anchor="_Toc221813101" w:history="1">
        <w:r w:rsidRPr="00113CE5">
          <w:rPr>
            <w:rStyle w:val="Hyperlink"/>
            <w:b/>
            <w:bCs/>
            <w:i/>
            <w:iCs/>
            <w:noProof/>
          </w:rPr>
          <w:t>Figure 106: Structures one and two, present day</w:t>
        </w:r>
        <w:r w:rsidRPr="00113CE5">
          <w:rPr>
            <w:rStyle w:val="Hyperlink"/>
            <w:i/>
            <w:iCs/>
            <w:noProof/>
          </w:rPr>
          <w:t xml:space="preserve"> (author’s own photograph, 2025)</w:t>
        </w:r>
        <w:r>
          <w:rPr>
            <w:noProof/>
            <w:webHidden/>
          </w:rPr>
          <w:tab/>
        </w:r>
        <w:r>
          <w:rPr>
            <w:noProof/>
            <w:webHidden/>
          </w:rPr>
          <w:fldChar w:fldCharType="begin"/>
        </w:r>
        <w:r>
          <w:rPr>
            <w:noProof/>
            <w:webHidden/>
          </w:rPr>
          <w:instrText xml:space="preserve"> PAGEREF _Toc221813101 \h </w:instrText>
        </w:r>
        <w:r>
          <w:rPr>
            <w:noProof/>
            <w:webHidden/>
          </w:rPr>
        </w:r>
        <w:r>
          <w:rPr>
            <w:noProof/>
            <w:webHidden/>
          </w:rPr>
          <w:fldChar w:fldCharType="separate"/>
        </w:r>
        <w:r>
          <w:rPr>
            <w:noProof/>
            <w:webHidden/>
          </w:rPr>
          <w:t>147</w:t>
        </w:r>
        <w:r>
          <w:rPr>
            <w:noProof/>
            <w:webHidden/>
          </w:rPr>
          <w:fldChar w:fldCharType="end"/>
        </w:r>
      </w:hyperlink>
    </w:p>
    <w:p w14:paraId="20B440D0" w14:textId="2A0068DD" w:rsidR="00FC6892" w:rsidRDefault="00FC6892">
      <w:pPr>
        <w:pStyle w:val="TableofFigures"/>
        <w:tabs>
          <w:tab w:val="right" w:leader="dot" w:pos="9016"/>
        </w:tabs>
        <w:rPr>
          <w:rFonts w:eastAsiaTheme="minorEastAsia"/>
          <w:noProof/>
          <w:kern w:val="2"/>
          <w:lang w:eastAsia="en-GB"/>
          <w14:ligatures w14:val="standardContextual"/>
        </w:rPr>
      </w:pPr>
      <w:hyperlink w:anchor="_Toc221813102" w:history="1">
        <w:r w:rsidRPr="00113CE5">
          <w:rPr>
            <w:rStyle w:val="Hyperlink"/>
            <w:b/>
            <w:bCs/>
            <w:i/>
            <w:iCs/>
            <w:noProof/>
          </w:rPr>
          <w:t>Figure 107: Structure one from original excavation</w:t>
        </w:r>
        <w:r w:rsidRPr="00113CE5">
          <w:rPr>
            <w:rStyle w:val="Hyperlink"/>
            <w:i/>
            <w:iCs/>
            <w:noProof/>
          </w:rPr>
          <w:t xml:space="preserve"> (courtesy of Gage, 1962)</w:t>
        </w:r>
        <w:r>
          <w:rPr>
            <w:noProof/>
            <w:webHidden/>
          </w:rPr>
          <w:tab/>
        </w:r>
        <w:r>
          <w:rPr>
            <w:noProof/>
            <w:webHidden/>
          </w:rPr>
          <w:fldChar w:fldCharType="begin"/>
        </w:r>
        <w:r>
          <w:rPr>
            <w:noProof/>
            <w:webHidden/>
          </w:rPr>
          <w:instrText xml:space="preserve"> PAGEREF _Toc221813102 \h </w:instrText>
        </w:r>
        <w:r>
          <w:rPr>
            <w:noProof/>
            <w:webHidden/>
          </w:rPr>
        </w:r>
        <w:r>
          <w:rPr>
            <w:noProof/>
            <w:webHidden/>
          </w:rPr>
          <w:fldChar w:fldCharType="separate"/>
        </w:r>
        <w:r>
          <w:rPr>
            <w:noProof/>
            <w:webHidden/>
          </w:rPr>
          <w:t>148</w:t>
        </w:r>
        <w:r>
          <w:rPr>
            <w:noProof/>
            <w:webHidden/>
          </w:rPr>
          <w:fldChar w:fldCharType="end"/>
        </w:r>
      </w:hyperlink>
    </w:p>
    <w:p w14:paraId="3E2733B8" w14:textId="2C32C2DC" w:rsidR="00FC6892" w:rsidRDefault="00FC6892">
      <w:pPr>
        <w:pStyle w:val="TableofFigures"/>
        <w:tabs>
          <w:tab w:val="right" w:leader="dot" w:pos="9016"/>
        </w:tabs>
        <w:rPr>
          <w:rFonts w:eastAsiaTheme="minorEastAsia"/>
          <w:noProof/>
          <w:kern w:val="2"/>
          <w:lang w:eastAsia="en-GB"/>
          <w14:ligatures w14:val="standardContextual"/>
        </w:rPr>
      </w:pPr>
      <w:hyperlink w:anchor="_Toc221813103" w:history="1">
        <w:r w:rsidRPr="00113CE5">
          <w:rPr>
            <w:rStyle w:val="Hyperlink"/>
            <w:b/>
            <w:bCs/>
            <w:i/>
            <w:iCs/>
            <w:noProof/>
          </w:rPr>
          <w:t>Figure 108: Structure two from original excavation</w:t>
        </w:r>
        <w:r w:rsidRPr="00113CE5">
          <w:rPr>
            <w:rStyle w:val="Hyperlink"/>
            <w:i/>
            <w:iCs/>
            <w:noProof/>
          </w:rPr>
          <w:t xml:space="preserve"> (courtesy of Gage, 1962)</w:t>
        </w:r>
        <w:r>
          <w:rPr>
            <w:noProof/>
            <w:webHidden/>
          </w:rPr>
          <w:tab/>
        </w:r>
        <w:r>
          <w:rPr>
            <w:noProof/>
            <w:webHidden/>
          </w:rPr>
          <w:fldChar w:fldCharType="begin"/>
        </w:r>
        <w:r>
          <w:rPr>
            <w:noProof/>
            <w:webHidden/>
          </w:rPr>
          <w:instrText xml:space="preserve"> PAGEREF _Toc221813103 \h </w:instrText>
        </w:r>
        <w:r>
          <w:rPr>
            <w:noProof/>
            <w:webHidden/>
          </w:rPr>
        </w:r>
        <w:r>
          <w:rPr>
            <w:noProof/>
            <w:webHidden/>
          </w:rPr>
          <w:fldChar w:fldCharType="separate"/>
        </w:r>
        <w:r>
          <w:rPr>
            <w:noProof/>
            <w:webHidden/>
          </w:rPr>
          <w:t>148</w:t>
        </w:r>
        <w:r>
          <w:rPr>
            <w:noProof/>
            <w:webHidden/>
          </w:rPr>
          <w:fldChar w:fldCharType="end"/>
        </w:r>
      </w:hyperlink>
    </w:p>
    <w:p w14:paraId="00F7F09D" w14:textId="30AA6361" w:rsidR="00FC6892" w:rsidRDefault="00FC6892">
      <w:pPr>
        <w:pStyle w:val="TableofFigures"/>
        <w:tabs>
          <w:tab w:val="right" w:leader="dot" w:pos="9016"/>
        </w:tabs>
        <w:rPr>
          <w:rFonts w:eastAsiaTheme="minorEastAsia"/>
          <w:noProof/>
          <w:kern w:val="2"/>
          <w:lang w:eastAsia="en-GB"/>
          <w14:ligatures w14:val="standardContextual"/>
        </w:rPr>
      </w:pPr>
      <w:hyperlink w:anchor="_Toc221813104" w:history="1">
        <w:r w:rsidRPr="00113CE5">
          <w:rPr>
            <w:rStyle w:val="Hyperlink"/>
            <w:b/>
            <w:bCs/>
            <w:noProof/>
          </w:rPr>
          <w:t>Figure 109: Stone bowl, bottom right of image with stone capping, in situ in structure one, 1963</w:t>
        </w:r>
        <w:r w:rsidRPr="00113CE5">
          <w:rPr>
            <w:rStyle w:val="Hyperlink"/>
            <w:noProof/>
          </w:rPr>
          <w:t xml:space="preserve"> (courtesy of Gage)</w:t>
        </w:r>
        <w:r>
          <w:rPr>
            <w:noProof/>
            <w:webHidden/>
          </w:rPr>
          <w:tab/>
        </w:r>
        <w:r>
          <w:rPr>
            <w:noProof/>
            <w:webHidden/>
          </w:rPr>
          <w:fldChar w:fldCharType="begin"/>
        </w:r>
        <w:r>
          <w:rPr>
            <w:noProof/>
            <w:webHidden/>
          </w:rPr>
          <w:instrText xml:space="preserve"> PAGEREF _Toc221813104 \h </w:instrText>
        </w:r>
        <w:r>
          <w:rPr>
            <w:noProof/>
            <w:webHidden/>
          </w:rPr>
        </w:r>
        <w:r>
          <w:rPr>
            <w:noProof/>
            <w:webHidden/>
          </w:rPr>
          <w:fldChar w:fldCharType="separate"/>
        </w:r>
        <w:r>
          <w:rPr>
            <w:noProof/>
            <w:webHidden/>
          </w:rPr>
          <w:t>149</w:t>
        </w:r>
        <w:r>
          <w:rPr>
            <w:noProof/>
            <w:webHidden/>
          </w:rPr>
          <w:fldChar w:fldCharType="end"/>
        </w:r>
      </w:hyperlink>
    </w:p>
    <w:p w14:paraId="42D6778C" w14:textId="5F8B65DB" w:rsidR="00FC6892" w:rsidRDefault="00FC6892">
      <w:pPr>
        <w:pStyle w:val="TableofFigures"/>
        <w:tabs>
          <w:tab w:val="right" w:leader="dot" w:pos="9016"/>
        </w:tabs>
        <w:rPr>
          <w:rFonts w:eastAsiaTheme="minorEastAsia"/>
          <w:noProof/>
          <w:kern w:val="2"/>
          <w:lang w:eastAsia="en-GB"/>
          <w14:ligatures w14:val="standardContextual"/>
        </w:rPr>
      </w:pPr>
      <w:hyperlink w:anchor="_Toc221813105" w:history="1">
        <w:r w:rsidRPr="00113CE5">
          <w:rPr>
            <w:rStyle w:val="Hyperlink"/>
            <w:b/>
            <w:bCs/>
            <w:noProof/>
          </w:rPr>
          <w:t xml:space="preserve">Figure 110: Stone bowl still  in situ in structure one, with archaeologist Sarnia Butcher </w:t>
        </w:r>
        <w:r w:rsidRPr="00113CE5">
          <w:rPr>
            <w:rStyle w:val="Hyperlink"/>
            <w:noProof/>
          </w:rPr>
          <w:t>(courtesy of Isles of Scilly Museum)</w:t>
        </w:r>
        <w:r>
          <w:rPr>
            <w:noProof/>
            <w:webHidden/>
          </w:rPr>
          <w:tab/>
        </w:r>
        <w:r>
          <w:rPr>
            <w:noProof/>
            <w:webHidden/>
          </w:rPr>
          <w:fldChar w:fldCharType="begin"/>
        </w:r>
        <w:r>
          <w:rPr>
            <w:noProof/>
            <w:webHidden/>
          </w:rPr>
          <w:instrText xml:space="preserve"> PAGEREF _Toc221813105 \h </w:instrText>
        </w:r>
        <w:r>
          <w:rPr>
            <w:noProof/>
            <w:webHidden/>
          </w:rPr>
        </w:r>
        <w:r>
          <w:rPr>
            <w:noProof/>
            <w:webHidden/>
          </w:rPr>
          <w:fldChar w:fldCharType="separate"/>
        </w:r>
        <w:r>
          <w:rPr>
            <w:noProof/>
            <w:webHidden/>
          </w:rPr>
          <w:t>150</w:t>
        </w:r>
        <w:r>
          <w:rPr>
            <w:noProof/>
            <w:webHidden/>
          </w:rPr>
          <w:fldChar w:fldCharType="end"/>
        </w:r>
      </w:hyperlink>
    </w:p>
    <w:p w14:paraId="38B51EC3" w14:textId="0B0D073F" w:rsidR="00FC6892" w:rsidRDefault="00FC6892">
      <w:pPr>
        <w:pStyle w:val="TableofFigures"/>
        <w:tabs>
          <w:tab w:val="right" w:leader="dot" w:pos="9016"/>
        </w:tabs>
        <w:rPr>
          <w:rFonts w:eastAsiaTheme="minorEastAsia"/>
          <w:noProof/>
          <w:kern w:val="2"/>
          <w:lang w:eastAsia="en-GB"/>
          <w14:ligatures w14:val="standardContextual"/>
        </w:rPr>
      </w:pPr>
      <w:hyperlink w:anchor="_Toc221813106" w:history="1">
        <w:r w:rsidRPr="00113CE5">
          <w:rPr>
            <w:rStyle w:val="Hyperlink"/>
            <w:b/>
            <w:bCs/>
            <w:noProof/>
          </w:rPr>
          <w:t xml:space="preserve">Figure 111: Stone bowl from structure one, Nornour, rescued and preserved at the Isles of Scilly Museum </w:t>
        </w:r>
        <w:r w:rsidRPr="00113CE5">
          <w:rPr>
            <w:rStyle w:val="Hyperlink"/>
            <w:noProof/>
          </w:rPr>
          <w:t>(courtesy of Isles of Scilly Museum)</w:t>
        </w:r>
        <w:r>
          <w:rPr>
            <w:noProof/>
            <w:webHidden/>
          </w:rPr>
          <w:tab/>
        </w:r>
        <w:r>
          <w:rPr>
            <w:noProof/>
            <w:webHidden/>
          </w:rPr>
          <w:fldChar w:fldCharType="begin"/>
        </w:r>
        <w:r>
          <w:rPr>
            <w:noProof/>
            <w:webHidden/>
          </w:rPr>
          <w:instrText xml:space="preserve"> PAGEREF _Toc221813106 \h </w:instrText>
        </w:r>
        <w:r>
          <w:rPr>
            <w:noProof/>
            <w:webHidden/>
          </w:rPr>
        </w:r>
        <w:r>
          <w:rPr>
            <w:noProof/>
            <w:webHidden/>
          </w:rPr>
          <w:fldChar w:fldCharType="separate"/>
        </w:r>
        <w:r>
          <w:rPr>
            <w:noProof/>
            <w:webHidden/>
          </w:rPr>
          <w:t>150</w:t>
        </w:r>
        <w:r>
          <w:rPr>
            <w:noProof/>
            <w:webHidden/>
          </w:rPr>
          <w:fldChar w:fldCharType="end"/>
        </w:r>
      </w:hyperlink>
    </w:p>
    <w:p w14:paraId="1769E92C" w14:textId="424A8FC6" w:rsidR="00FC6892" w:rsidRDefault="00FC6892">
      <w:pPr>
        <w:pStyle w:val="TableofFigures"/>
        <w:tabs>
          <w:tab w:val="right" w:leader="dot" w:pos="9016"/>
        </w:tabs>
        <w:rPr>
          <w:rFonts w:eastAsiaTheme="minorEastAsia"/>
          <w:noProof/>
          <w:kern w:val="2"/>
          <w:lang w:eastAsia="en-GB"/>
          <w14:ligatures w14:val="standardContextual"/>
        </w:rPr>
      </w:pPr>
      <w:hyperlink w:anchor="_Toc221813107" w:history="1">
        <w:r w:rsidRPr="00113CE5">
          <w:rPr>
            <w:rStyle w:val="Hyperlink"/>
            <w:b/>
            <w:bCs/>
            <w:noProof/>
          </w:rPr>
          <w:t xml:space="preserve">Figure 112: Stone bowl or trough in site B, in front of structure eight, in 2025, likely to be destroyed by the elements as the sea encroaches upon the scheduled monument </w:t>
        </w:r>
        <w:r w:rsidRPr="00113CE5">
          <w:rPr>
            <w:rStyle w:val="Hyperlink"/>
            <w:noProof/>
          </w:rPr>
          <w:t>(author's own photograph)</w:t>
        </w:r>
        <w:r>
          <w:rPr>
            <w:noProof/>
            <w:webHidden/>
          </w:rPr>
          <w:tab/>
        </w:r>
        <w:r>
          <w:rPr>
            <w:noProof/>
            <w:webHidden/>
          </w:rPr>
          <w:fldChar w:fldCharType="begin"/>
        </w:r>
        <w:r>
          <w:rPr>
            <w:noProof/>
            <w:webHidden/>
          </w:rPr>
          <w:instrText xml:space="preserve"> PAGEREF _Toc221813107 \h </w:instrText>
        </w:r>
        <w:r>
          <w:rPr>
            <w:noProof/>
            <w:webHidden/>
          </w:rPr>
        </w:r>
        <w:r>
          <w:rPr>
            <w:noProof/>
            <w:webHidden/>
          </w:rPr>
          <w:fldChar w:fldCharType="separate"/>
        </w:r>
        <w:r>
          <w:rPr>
            <w:noProof/>
            <w:webHidden/>
          </w:rPr>
          <w:t>151</w:t>
        </w:r>
        <w:r>
          <w:rPr>
            <w:noProof/>
            <w:webHidden/>
          </w:rPr>
          <w:fldChar w:fldCharType="end"/>
        </w:r>
      </w:hyperlink>
    </w:p>
    <w:p w14:paraId="5522F7A7" w14:textId="1492E708" w:rsidR="00FC6892" w:rsidRDefault="00FC6892">
      <w:pPr>
        <w:pStyle w:val="TableofFigures"/>
        <w:tabs>
          <w:tab w:val="right" w:leader="dot" w:pos="9016"/>
        </w:tabs>
        <w:rPr>
          <w:rFonts w:eastAsiaTheme="minorEastAsia"/>
          <w:noProof/>
          <w:kern w:val="2"/>
          <w:lang w:eastAsia="en-GB"/>
          <w14:ligatures w14:val="standardContextual"/>
        </w:rPr>
      </w:pPr>
      <w:hyperlink w:anchor="_Toc221813108" w:history="1">
        <w:r w:rsidRPr="00113CE5">
          <w:rPr>
            <w:rStyle w:val="Hyperlink"/>
            <w:b/>
            <w:bCs/>
            <w:noProof/>
          </w:rPr>
          <w:t xml:space="preserve">Figure 113: Stone artefact in situ in structure five, 2025 </w:t>
        </w:r>
        <w:r w:rsidRPr="00113CE5">
          <w:rPr>
            <w:rStyle w:val="Hyperlink"/>
            <w:noProof/>
          </w:rPr>
          <w:t>(author's own photograph)</w:t>
        </w:r>
        <w:r>
          <w:rPr>
            <w:noProof/>
            <w:webHidden/>
          </w:rPr>
          <w:tab/>
        </w:r>
        <w:r>
          <w:rPr>
            <w:noProof/>
            <w:webHidden/>
          </w:rPr>
          <w:fldChar w:fldCharType="begin"/>
        </w:r>
        <w:r>
          <w:rPr>
            <w:noProof/>
            <w:webHidden/>
          </w:rPr>
          <w:instrText xml:space="preserve"> PAGEREF _Toc221813108 \h </w:instrText>
        </w:r>
        <w:r>
          <w:rPr>
            <w:noProof/>
            <w:webHidden/>
          </w:rPr>
        </w:r>
        <w:r>
          <w:rPr>
            <w:noProof/>
            <w:webHidden/>
          </w:rPr>
          <w:fldChar w:fldCharType="separate"/>
        </w:r>
        <w:r>
          <w:rPr>
            <w:noProof/>
            <w:webHidden/>
          </w:rPr>
          <w:t>151</w:t>
        </w:r>
        <w:r>
          <w:rPr>
            <w:noProof/>
            <w:webHidden/>
          </w:rPr>
          <w:fldChar w:fldCharType="end"/>
        </w:r>
      </w:hyperlink>
    </w:p>
    <w:p w14:paraId="3983A420" w14:textId="73D27269" w:rsidR="00FC6892" w:rsidRDefault="00FC6892">
      <w:pPr>
        <w:pStyle w:val="TableofFigures"/>
        <w:tabs>
          <w:tab w:val="right" w:leader="dot" w:pos="9016"/>
        </w:tabs>
        <w:rPr>
          <w:rFonts w:eastAsiaTheme="minorEastAsia"/>
          <w:noProof/>
          <w:kern w:val="2"/>
          <w:lang w:eastAsia="en-GB"/>
          <w14:ligatures w14:val="standardContextual"/>
        </w:rPr>
      </w:pPr>
      <w:hyperlink w:anchor="_Toc221813109" w:history="1">
        <w:r w:rsidRPr="00113CE5">
          <w:rPr>
            <w:rStyle w:val="Hyperlink"/>
            <w:b/>
            <w:bCs/>
            <w:noProof/>
          </w:rPr>
          <w:t>Figure 114: Structure five showing internal projecting dividing walls and hearth features discernible in 2025</w:t>
        </w:r>
        <w:r w:rsidRPr="00113CE5">
          <w:rPr>
            <w:rStyle w:val="Hyperlink"/>
            <w:noProof/>
          </w:rPr>
          <w:t xml:space="preserve"> (author's own photograph)</w:t>
        </w:r>
        <w:r>
          <w:rPr>
            <w:noProof/>
            <w:webHidden/>
          </w:rPr>
          <w:tab/>
        </w:r>
        <w:r>
          <w:rPr>
            <w:noProof/>
            <w:webHidden/>
          </w:rPr>
          <w:fldChar w:fldCharType="begin"/>
        </w:r>
        <w:r>
          <w:rPr>
            <w:noProof/>
            <w:webHidden/>
          </w:rPr>
          <w:instrText xml:space="preserve"> PAGEREF _Toc221813109 \h </w:instrText>
        </w:r>
        <w:r>
          <w:rPr>
            <w:noProof/>
            <w:webHidden/>
          </w:rPr>
        </w:r>
        <w:r>
          <w:rPr>
            <w:noProof/>
            <w:webHidden/>
          </w:rPr>
          <w:fldChar w:fldCharType="separate"/>
        </w:r>
        <w:r>
          <w:rPr>
            <w:noProof/>
            <w:webHidden/>
          </w:rPr>
          <w:t>152</w:t>
        </w:r>
        <w:r>
          <w:rPr>
            <w:noProof/>
            <w:webHidden/>
          </w:rPr>
          <w:fldChar w:fldCharType="end"/>
        </w:r>
      </w:hyperlink>
    </w:p>
    <w:p w14:paraId="0A3C2D08" w14:textId="118ADC1B" w:rsidR="00FC6892" w:rsidRDefault="00FC6892">
      <w:pPr>
        <w:pStyle w:val="TableofFigures"/>
        <w:tabs>
          <w:tab w:val="right" w:leader="dot" w:pos="9016"/>
        </w:tabs>
        <w:rPr>
          <w:rFonts w:eastAsiaTheme="minorEastAsia"/>
          <w:noProof/>
          <w:kern w:val="2"/>
          <w:lang w:eastAsia="en-GB"/>
          <w14:ligatures w14:val="standardContextual"/>
        </w:rPr>
      </w:pPr>
      <w:hyperlink w:anchor="_Toc221813110" w:history="1">
        <w:r w:rsidRPr="00113CE5">
          <w:rPr>
            <w:rStyle w:val="Hyperlink"/>
            <w:b/>
            <w:bCs/>
            <w:noProof/>
          </w:rPr>
          <w:t>Figure 115: Entranceway to structure five with extant walling and upright stone doorway features in 2025</w:t>
        </w:r>
        <w:r w:rsidRPr="00113CE5">
          <w:rPr>
            <w:rStyle w:val="Hyperlink"/>
            <w:noProof/>
          </w:rPr>
          <w:t xml:space="preserve"> (author’s own photograph)</w:t>
        </w:r>
        <w:r>
          <w:rPr>
            <w:noProof/>
            <w:webHidden/>
          </w:rPr>
          <w:tab/>
        </w:r>
        <w:r>
          <w:rPr>
            <w:noProof/>
            <w:webHidden/>
          </w:rPr>
          <w:fldChar w:fldCharType="begin"/>
        </w:r>
        <w:r>
          <w:rPr>
            <w:noProof/>
            <w:webHidden/>
          </w:rPr>
          <w:instrText xml:space="preserve"> PAGEREF _Toc221813110 \h </w:instrText>
        </w:r>
        <w:r>
          <w:rPr>
            <w:noProof/>
            <w:webHidden/>
          </w:rPr>
        </w:r>
        <w:r>
          <w:rPr>
            <w:noProof/>
            <w:webHidden/>
          </w:rPr>
          <w:fldChar w:fldCharType="separate"/>
        </w:r>
        <w:r>
          <w:rPr>
            <w:noProof/>
            <w:webHidden/>
          </w:rPr>
          <w:t>153</w:t>
        </w:r>
        <w:r>
          <w:rPr>
            <w:noProof/>
            <w:webHidden/>
          </w:rPr>
          <w:fldChar w:fldCharType="end"/>
        </w:r>
      </w:hyperlink>
    </w:p>
    <w:p w14:paraId="4198315F" w14:textId="598FB17C" w:rsidR="00FC6892" w:rsidRDefault="00FC6892">
      <w:pPr>
        <w:pStyle w:val="TableofFigures"/>
        <w:tabs>
          <w:tab w:val="right" w:leader="dot" w:pos="9016"/>
        </w:tabs>
        <w:rPr>
          <w:rFonts w:eastAsiaTheme="minorEastAsia"/>
          <w:noProof/>
          <w:kern w:val="2"/>
          <w:lang w:eastAsia="en-GB"/>
          <w14:ligatures w14:val="standardContextual"/>
        </w:rPr>
      </w:pPr>
      <w:hyperlink w:anchor="_Toc221813111" w:history="1">
        <w:r w:rsidRPr="00113CE5">
          <w:rPr>
            <w:rStyle w:val="Hyperlink"/>
            <w:b/>
            <w:bCs/>
            <w:noProof/>
          </w:rPr>
          <w:t xml:space="preserve">Figure 116: Drawings of stone bowls and troughs from Nornour, rescued bowl from structure one removed for preservation to the museum being bowl three in the illustrations </w:t>
        </w:r>
        <w:r w:rsidRPr="00113CE5">
          <w:rPr>
            <w:rStyle w:val="Hyperlink"/>
            <w:noProof/>
          </w:rPr>
          <w:t>(Butcher, 1978, p.93)</w:t>
        </w:r>
        <w:r>
          <w:rPr>
            <w:noProof/>
            <w:webHidden/>
          </w:rPr>
          <w:tab/>
        </w:r>
        <w:r>
          <w:rPr>
            <w:noProof/>
            <w:webHidden/>
          </w:rPr>
          <w:fldChar w:fldCharType="begin"/>
        </w:r>
        <w:r>
          <w:rPr>
            <w:noProof/>
            <w:webHidden/>
          </w:rPr>
          <w:instrText xml:space="preserve"> PAGEREF _Toc221813111 \h </w:instrText>
        </w:r>
        <w:r>
          <w:rPr>
            <w:noProof/>
            <w:webHidden/>
          </w:rPr>
        </w:r>
        <w:r>
          <w:rPr>
            <w:noProof/>
            <w:webHidden/>
          </w:rPr>
          <w:fldChar w:fldCharType="separate"/>
        </w:r>
        <w:r>
          <w:rPr>
            <w:noProof/>
            <w:webHidden/>
          </w:rPr>
          <w:t>154</w:t>
        </w:r>
        <w:r>
          <w:rPr>
            <w:noProof/>
            <w:webHidden/>
          </w:rPr>
          <w:fldChar w:fldCharType="end"/>
        </w:r>
      </w:hyperlink>
    </w:p>
    <w:p w14:paraId="06AADC76" w14:textId="196F227B" w:rsidR="00FC6892" w:rsidRDefault="00FC6892">
      <w:pPr>
        <w:pStyle w:val="TableofFigures"/>
        <w:tabs>
          <w:tab w:val="right" w:leader="dot" w:pos="9016"/>
        </w:tabs>
        <w:rPr>
          <w:rFonts w:eastAsiaTheme="minorEastAsia"/>
          <w:noProof/>
          <w:kern w:val="2"/>
          <w:lang w:eastAsia="en-GB"/>
          <w14:ligatures w14:val="standardContextual"/>
        </w:rPr>
      </w:pPr>
      <w:hyperlink w:anchor="_Toc221813112" w:history="1">
        <w:r w:rsidRPr="00113CE5">
          <w:rPr>
            <w:rStyle w:val="Hyperlink"/>
            <w:b/>
            <w:bCs/>
            <w:i/>
            <w:iCs/>
            <w:noProof/>
          </w:rPr>
          <w:t>Figure 117: Lidar image of Halangy Down settlement</w:t>
        </w:r>
        <w:r w:rsidRPr="00113CE5">
          <w:rPr>
            <w:rStyle w:val="Hyperlink"/>
            <w:i/>
            <w:iCs/>
            <w:noProof/>
          </w:rPr>
          <w:t xml:space="preserve"> (adapted from Archimaps, 2025, available at: https://www.archiuk.com/cgi-bin/build_lidar_map.pl?map_location=Exe,%20Cornwall,%20SX2294,%20SX%2022%2094&amp;point_title=Exe,%20Cornwall,%20SX2294,%20SX%2022%2094&amp;ngr=&amp;is_sub=&amp;pwd=freesearch@freesearch.com&amp;point_lat=50.718297&amp;point_long=-4.522925&amp;postcode=)</w:t>
        </w:r>
        <w:r>
          <w:rPr>
            <w:noProof/>
            <w:webHidden/>
          </w:rPr>
          <w:tab/>
        </w:r>
        <w:r>
          <w:rPr>
            <w:noProof/>
            <w:webHidden/>
          </w:rPr>
          <w:fldChar w:fldCharType="begin"/>
        </w:r>
        <w:r>
          <w:rPr>
            <w:noProof/>
            <w:webHidden/>
          </w:rPr>
          <w:instrText xml:space="preserve"> PAGEREF _Toc221813112 \h </w:instrText>
        </w:r>
        <w:r>
          <w:rPr>
            <w:noProof/>
            <w:webHidden/>
          </w:rPr>
        </w:r>
        <w:r>
          <w:rPr>
            <w:noProof/>
            <w:webHidden/>
          </w:rPr>
          <w:fldChar w:fldCharType="separate"/>
        </w:r>
        <w:r>
          <w:rPr>
            <w:noProof/>
            <w:webHidden/>
          </w:rPr>
          <w:t>156</w:t>
        </w:r>
        <w:r>
          <w:rPr>
            <w:noProof/>
            <w:webHidden/>
          </w:rPr>
          <w:fldChar w:fldCharType="end"/>
        </w:r>
      </w:hyperlink>
    </w:p>
    <w:p w14:paraId="63D85143" w14:textId="77F4F51D" w:rsidR="00FC6892" w:rsidRDefault="00FC6892">
      <w:pPr>
        <w:pStyle w:val="TableofFigures"/>
        <w:tabs>
          <w:tab w:val="right" w:leader="dot" w:pos="9016"/>
        </w:tabs>
        <w:rPr>
          <w:rFonts w:eastAsiaTheme="minorEastAsia"/>
          <w:noProof/>
          <w:kern w:val="2"/>
          <w:lang w:eastAsia="en-GB"/>
          <w14:ligatures w14:val="standardContextual"/>
        </w:rPr>
      </w:pPr>
      <w:hyperlink w:anchor="_Toc221813113" w:history="1">
        <w:r w:rsidRPr="00113CE5">
          <w:rPr>
            <w:rStyle w:val="Hyperlink"/>
            <w:b/>
            <w:bCs/>
            <w:i/>
            <w:iCs/>
            <w:noProof/>
          </w:rPr>
          <w:t>Figure 118: Bedrock and surface rock from which granite blocks could have been split, Top Rock Hill, St Martin's</w:t>
        </w:r>
        <w:r w:rsidRPr="00113CE5">
          <w:rPr>
            <w:rStyle w:val="Hyperlink"/>
            <w:i/>
            <w:iCs/>
            <w:noProof/>
          </w:rPr>
          <w:t xml:space="preserve"> (author’s own photograph)</w:t>
        </w:r>
        <w:r>
          <w:rPr>
            <w:noProof/>
            <w:webHidden/>
          </w:rPr>
          <w:tab/>
        </w:r>
        <w:r>
          <w:rPr>
            <w:noProof/>
            <w:webHidden/>
          </w:rPr>
          <w:fldChar w:fldCharType="begin"/>
        </w:r>
        <w:r>
          <w:rPr>
            <w:noProof/>
            <w:webHidden/>
          </w:rPr>
          <w:instrText xml:space="preserve"> PAGEREF _Toc221813113 \h </w:instrText>
        </w:r>
        <w:r>
          <w:rPr>
            <w:noProof/>
            <w:webHidden/>
          </w:rPr>
        </w:r>
        <w:r>
          <w:rPr>
            <w:noProof/>
            <w:webHidden/>
          </w:rPr>
          <w:fldChar w:fldCharType="separate"/>
        </w:r>
        <w:r>
          <w:rPr>
            <w:noProof/>
            <w:webHidden/>
          </w:rPr>
          <w:t>158</w:t>
        </w:r>
        <w:r>
          <w:rPr>
            <w:noProof/>
            <w:webHidden/>
          </w:rPr>
          <w:fldChar w:fldCharType="end"/>
        </w:r>
      </w:hyperlink>
    </w:p>
    <w:p w14:paraId="7CB27298" w14:textId="55AD4590" w:rsidR="00FC6892" w:rsidRDefault="00FC6892">
      <w:pPr>
        <w:pStyle w:val="TableofFigures"/>
        <w:tabs>
          <w:tab w:val="right" w:leader="dot" w:pos="9016"/>
        </w:tabs>
        <w:rPr>
          <w:rFonts w:eastAsiaTheme="minorEastAsia"/>
          <w:noProof/>
          <w:kern w:val="2"/>
          <w:lang w:eastAsia="en-GB"/>
          <w14:ligatures w14:val="standardContextual"/>
        </w:rPr>
      </w:pPr>
      <w:hyperlink w:anchor="_Toc221813114" w:history="1">
        <w:r w:rsidRPr="00113CE5">
          <w:rPr>
            <w:rStyle w:val="Hyperlink"/>
            <w:b/>
            <w:bCs/>
            <w:i/>
            <w:iCs/>
            <w:noProof/>
          </w:rPr>
          <w:t xml:space="preserve">Figure 119: Plug and feather technique in granite boulder, Turfy Hill, St Martin's </w:t>
        </w:r>
        <w:r w:rsidRPr="00113CE5">
          <w:rPr>
            <w:rStyle w:val="Hyperlink"/>
            <w:i/>
            <w:iCs/>
            <w:noProof/>
          </w:rPr>
          <w:t>(author’s own photograph)</w:t>
        </w:r>
        <w:r>
          <w:rPr>
            <w:noProof/>
            <w:webHidden/>
          </w:rPr>
          <w:tab/>
        </w:r>
        <w:r>
          <w:rPr>
            <w:noProof/>
            <w:webHidden/>
          </w:rPr>
          <w:fldChar w:fldCharType="begin"/>
        </w:r>
        <w:r>
          <w:rPr>
            <w:noProof/>
            <w:webHidden/>
          </w:rPr>
          <w:instrText xml:space="preserve"> PAGEREF _Toc221813114 \h </w:instrText>
        </w:r>
        <w:r>
          <w:rPr>
            <w:noProof/>
            <w:webHidden/>
          </w:rPr>
        </w:r>
        <w:r>
          <w:rPr>
            <w:noProof/>
            <w:webHidden/>
          </w:rPr>
          <w:fldChar w:fldCharType="separate"/>
        </w:r>
        <w:r>
          <w:rPr>
            <w:noProof/>
            <w:webHidden/>
          </w:rPr>
          <w:t>158</w:t>
        </w:r>
        <w:r>
          <w:rPr>
            <w:noProof/>
            <w:webHidden/>
          </w:rPr>
          <w:fldChar w:fldCharType="end"/>
        </w:r>
      </w:hyperlink>
    </w:p>
    <w:p w14:paraId="64E329B4" w14:textId="406E9B1F" w:rsidR="00FC6892" w:rsidRDefault="00FC6892">
      <w:pPr>
        <w:pStyle w:val="TableofFigures"/>
        <w:tabs>
          <w:tab w:val="right" w:leader="dot" w:pos="9016"/>
        </w:tabs>
        <w:rPr>
          <w:rFonts w:eastAsiaTheme="minorEastAsia"/>
          <w:noProof/>
          <w:kern w:val="2"/>
          <w:lang w:eastAsia="en-GB"/>
          <w14:ligatures w14:val="standardContextual"/>
        </w:rPr>
      </w:pPr>
      <w:hyperlink w:anchor="_Toc221813115" w:history="1">
        <w:r w:rsidRPr="00113CE5">
          <w:rPr>
            <w:rStyle w:val="Hyperlink"/>
            <w:b/>
            <w:bCs/>
            <w:i/>
            <w:iCs/>
            <w:noProof/>
          </w:rPr>
          <w:t>Figure 120: Closeup of plug and feather</w:t>
        </w:r>
        <w:r w:rsidRPr="00113CE5">
          <w:rPr>
            <w:rStyle w:val="Hyperlink"/>
            <w:i/>
            <w:iCs/>
            <w:noProof/>
          </w:rPr>
          <w:t xml:space="preserve"> (author’s own photograph)</w:t>
        </w:r>
        <w:r>
          <w:rPr>
            <w:noProof/>
            <w:webHidden/>
          </w:rPr>
          <w:tab/>
        </w:r>
        <w:r>
          <w:rPr>
            <w:noProof/>
            <w:webHidden/>
          </w:rPr>
          <w:fldChar w:fldCharType="begin"/>
        </w:r>
        <w:r>
          <w:rPr>
            <w:noProof/>
            <w:webHidden/>
          </w:rPr>
          <w:instrText xml:space="preserve"> PAGEREF _Toc221813115 \h </w:instrText>
        </w:r>
        <w:r>
          <w:rPr>
            <w:noProof/>
            <w:webHidden/>
          </w:rPr>
        </w:r>
        <w:r>
          <w:rPr>
            <w:noProof/>
            <w:webHidden/>
          </w:rPr>
          <w:fldChar w:fldCharType="separate"/>
        </w:r>
        <w:r>
          <w:rPr>
            <w:noProof/>
            <w:webHidden/>
          </w:rPr>
          <w:t>158</w:t>
        </w:r>
        <w:r>
          <w:rPr>
            <w:noProof/>
            <w:webHidden/>
          </w:rPr>
          <w:fldChar w:fldCharType="end"/>
        </w:r>
      </w:hyperlink>
    </w:p>
    <w:p w14:paraId="79C3BB39" w14:textId="6F1EFB02" w:rsidR="00FC6892" w:rsidRDefault="00FC6892">
      <w:pPr>
        <w:pStyle w:val="TableofFigures"/>
        <w:tabs>
          <w:tab w:val="right" w:leader="dot" w:pos="9016"/>
        </w:tabs>
        <w:rPr>
          <w:rFonts w:eastAsiaTheme="minorEastAsia"/>
          <w:noProof/>
          <w:kern w:val="2"/>
          <w:lang w:eastAsia="en-GB"/>
          <w14:ligatures w14:val="standardContextual"/>
        </w:rPr>
      </w:pPr>
      <w:hyperlink w:anchor="_Toc221813116" w:history="1">
        <w:r w:rsidRPr="00113CE5">
          <w:rPr>
            <w:rStyle w:val="Hyperlink"/>
            <w:b/>
            <w:bCs/>
            <w:i/>
            <w:iCs/>
            <w:noProof/>
          </w:rPr>
          <w:t xml:space="preserve">Figure 121: Granite rock near Fraggle Rock, Bryher </w:t>
        </w:r>
        <w:r w:rsidRPr="00113CE5">
          <w:rPr>
            <w:rStyle w:val="Hyperlink"/>
            <w:i/>
            <w:iCs/>
            <w:noProof/>
          </w:rPr>
          <w:t>(author’s own photograph)</w:t>
        </w:r>
        <w:r>
          <w:rPr>
            <w:noProof/>
            <w:webHidden/>
          </w:rPr>
          <w:tab/>
        </w:r>
        <w:r>
          <w:rPr>
            <w:noProof/>
            <w:webHidden/>
          </w:rPr>
          <w:fldChar w:fldCharType="begin"/>
        </w:r>
        <w:r>
          <w:rPr>
            <w:noProof/>
            <w:webHidden/>
          </w:rPr>
          <w:instrText xml:space="preserve"> PAGEREF _Toc221813116 \h </w:instrText>
        </w:r>
        <w:r>
          <w:rPr>
            <w:noProof/>
            <w:webHidden/>
          </w:rPr>
        </w:r>
        <w:r>
          <w:rPr>
            <w:noProof/>
            <w:webHidden/>
          </w:rPr>
          <w:fldChar w:fldCharType="separate"/>
        </w:r>
        <w:r>
          <w:rPr>
            <w:noProof/>
            <w:webHidden/>
          </w:rPr>
          <w:t>159</w:t>
        </w:r>
        <w:r>
          <w:rPr>
            <w:noProof/>
            <w:webHidden/>
          </w:rPr>
          <w:fldChar w:fldCharType="end"/>
        </w:r>
      </w:hyperlink>
    </w:p>
    <w:p w14:paraId="64F27BEE" w14:textId="4BAA2E50" w:rsidR="00FC6892" w:rsidRDefault="00FC6892">
      <w:pPr>
        <w:pStyle w:val="TableofFigures"/>
        <w:tabs>
          <w:tab w:val="right" w:leader="dot" w:pos="9016"/>
        </w:tabs>
        <w:rPr>
          <w:rFonts w:eastAsiaTheme="minorEastAsia"/>
          <w:noProof/>
          <w:kern w:val="2"/>
          <w:lang w:eastAsia="en-GB"/>
          <w14:ligatures w14:val="standardContextual"/>
        </w:rPr>
      </w:pPr>
      <w:hyperlink w:anchor="_Toc221813117" w:history="1">
        <w:r w:rsidRPr="00113CE5">
          <w:rPr>
            <w:rStyle w:val="Hyperlink"/>
            <w:b/>
            <w:bCs/>
            <w:i/>
            <w:iCs/>
            <w:noProof/>
          </w:rPr>
          <w:t>Figure 122: LiDAR image of Roman altar findspot and Mount Holles potential temple site</w:t>
        </w:r>
        <w:r w:rsidRPr="00113CE5">
          <w:rPr>
            <w:rStyle w:val="Hyperlink"/>
            <w:i/>
            <w:iCs/>
            <w:noProof/>
          </w:rPr>
          <w:t xml:space="preserve"> (adapted from Archimaps, 2025, https://www.archiuk.com/cgi-bin/build_lidar_map.pl?map_location=Exe,%20Cornwall,%20SX2294,%20SX%2022%2094&amp;point_title=Exe,%20Cornwall,%20SX2294,%20SX%2022%2094&amp;ngr=&amp;is_sub=&amp;pwd=freesearch@freesearch.com&amp;point_lat=50.718297&amp;point_long=-4.522925&amp;postcode=)</w:t>
        </w:r>
        <w:r>
          <w:rPr>
            <w:noProof/>
            <w:webHidden/>
          </w:rPr>
          <w:tab/>
        </w:r>
        <w:r>
          <w:rPr>
            <w:noProof/>
            <w:webHidden/>
          </w:rPr>
          <w:fldChar w:fldCharType="begin"/>
        </w:r>
        <w:r>
          <w:rPr>
            <w:noProof/>
            <w:webHidden/>
          </w:rPr>
          <w:instrText xml:space="preserve"> PAGEREF _Toc221813117 \h </w:instrText>
        </w:r>
        <w:r>
          <w:rPr>
            <w:noProof/>
            <w:webHidden/>
          </w:rPr>
        </w:r>
        <w:r>
          <w:rPr>
            <w:noProof/>
            <w:webHidden/>
          </w:rPr>
          <w:fldChar w:fldCharType="separate"/>
        </w:r>
        <w:r>
          <w:rPr>
            <w:noProof/>
            <w:webHidden/>
          </w:rPr>
          <w:t>159</w:t>
        </w:r>
        <w:r>
          <w:rPr>
            <w:noProof/>
            <w:webHidden/>
          </w:rPr>
          <w:fldChar w:fldCharType="end"/>
        </w:r>
      </w:hyperlink>
    </w:p>
    <w:p w14:paraId="45894DF9" w14:textId="001A7C47" w:rsidR="00FC6892" w:rsidRDefault="00FC6892">
      <w:pPr>
        <w:pStyle w:val="TableofFigures"/>
        <w:tabs>
          <w:tab w:val="right" w:leader="dot" w:pos="9016"/>
        </w:tabs>
        <w:rPr>
          <w:rFonts w:eastAsiaTheme="minorEastAsia"/>
          <w:noProof/>
          <w:kern w:val="2"/>
          <w:lang w:eastAsia="en-GB"/>
          <w14:ligatures w14:val="standardContextual"/>
        </w:rPr>
      </w:pPr>
      <w:hyperlink w:anchor="_Toc221813118" w:history="1">
        <w:r w:rsidRPr="00113CE5">
          <w:rPr>
            <w:rStyle w:val="Hyperlink"/>
            <w:b/>
            <w:bCs/>
            <w:noProof/>
          </w:rPr>
          <w:t xml:space="preserve">Figure 123: Drawings of Roman altar on site by author </w:t>
        </w:r>
        <w:r w:rsidRPr="00113CE5">
          <w:rPr>
            <w:rStyle w:val="Hyperlink"/>
            <w:noProof/>
          </w:rPr>
          <w:t>(author’s own drawing adapted from Gibson, 1932, p.126)</w:t>
        </w:r>
        <w:r>
          <w:rPr>
            <w:noProof/>
            <w:webHidden/>
          </w:rPr>
          <w:tab/>
        </w:r>
        <w:r>
          <w:rPr>
            <w:noProof/>
            <w:webHidden/>
          </w:rPr>
          <w:fldChar w:fldCharType="begin"/>
        </w:r>
        <w:r>
          <w:rPr>
            <w:noProof/>
            <w:webHidden/>
          </w:rPr>
          <w:instrText xml:space="preserve"> PAGEREF _Toc221813118 \h </w:instrText>
        </w:r>
        <w:r>
          <w:rPr>
            <w:noProof/>
            <w:webHidden/>
          </w:rPr>
        </w:r>
        <w:r>
          <w:rPr>
            <w:noProof/>
            <w:webHidden/>
          </w:rPr>
          <w:fldChar w:fldCharType="separate"/>
        </w:r>
        <w:r>
          <w:rPr>
            <w:noProof/>
            <w:webHidden/>
          </w:rPr>
          <w:t>161</w:t>
        </w:r>
        <w:r>
          <w:rPr>
            <w:noProof/>
            <w:webHidden/>
          </w:rPr>
          <w:fldChar w:fldCharType="end"/>
        </w:r>
      </w:hyperlink>
    </w:p>
    <w:p w14:paraId="3F81349B" w14:textId="0EF009F6" w:rsidR="00FC6892" w:rsidRDefault="00FC6892">
      <w:pPr>
        <w:pStyle w:val="TableofFigures"/>
        <w:tabs>
          <w:tab w:val="right" w:leader="dot" w:pos="9016"/>
        </w:tabs>
        <w:rPr>
          <w:rFonts w:eastAsiaTheme="minorEastAsia"/>
          <w:noProof/>
          <w:kern w:val="2"/>
          <w:lang w:eastAsia="en-GB"/>
          <w14:ligatures w14:val="standardContextual"/>
        </w:rPr>
      </w:pPr>
      <w:hyperlink w:anchor="_Toc221813119" w:history="1">
        <w:r w:rsidRPr="00113CE5">
          <w:rPr>
            <w:rStyle w:val="Hyperlink"/>
            <w:b/>
            <w:bCs/>
            <w:noProof/>
          </w:rPr>
          <w:t>Figure 124: CIMRM 353 - Mithras rock birth</w:t>
        </w:r>
        <w:r w:rsidRPr="00113CE5">
          <w:rPr>
            <w:rStyle w:val="Hyperlink"/>
            <w:noProof/>
          </w:rPr>
          <w:t>. Square marble relief. Rome, Italy. (Pearse, https://mithras.tertullian.org/display.php?page=selected_monuments, personal communication (via email) of copyright permission 07 June 2025)</w:t>
        </w:r>
        <w:r>
          <w:rPr>
            <w:noProof/>
            <w:webHidden/>
          </w:rPr>
          <w:tab/>
        </w:r>
        <w:r>
          <w:rPr>
            <w:noProof/>
            <w:webHidden/>
          </w:rPr>
          <w:fldChar w:fldCharType="begin"/>
        </w:r>
        <w:r>
          <w:rPr>
            <w:noProof/>
            <w:webHidden/>
          </w:rPr>
          <w:instrText xml:space="preserve"> PAGEREF _Toc221813119 \h </w:instrText>
        </w:r>
        <w:r>
          <w:rPr>
            <w:noProof/>
            <w:webHidden/>
          </w:rPr>
        </w:r>
        <w:r>
          <w:rPr>
            <w:noProof/>
            <w:webHidden/>
          </w:rPr>
          <w:fldChar w:fldCharType="separate"/>
        </w:r>
        <w:r>
          <w:rPr>
            <w:noProof/>
            <w:webHidden/>
          </w:rPr>
          <w:t>162</w:t>
        </w:r>
        <w:r>
          <w:rPr>
            <w:noProof/>
            <w:webHidden/>
          </w:rPr>
          <w:fldChar w:fldCharType="end"/>
        </w:r>
      </w:hyperlink>
    </w:p>
    <w:p w14:paraId="5ACBEE68" w14:textId="7ECC8321" w:rsidR="00FC6892" w:rsidRDefault="00FC6892">
      <w:pPr>
        <w:pStyle w:val="TableofFigures"/>
        <w:tabs>
          <w:tab w:val="right" w:leader="dot" w:pos="9016"/>
        </w:tabs>
        <w:rPr>
          <w:rFonts w:eastAsiaTheme="minorEastAsia"/>
          <w:noProof/>
          <w:kern w:val="2"/>
          <w:lang w:eastAsia="en-GB"/>
          <w14:ligatures w14:val="standardContextual"/>
        </w:rPr>
      </w:pPr>
      <w:hyperlink w:anchor="_Toc221813120" w:history="1">
        <w:r w:rsidRPr="00113CE5">
          <w:rPr>
            <w:rStyle w:val="Hyperlink"/>
            <w:b/>
            <w:bCs/>
            <w:noProof/>
          </w:rPr>
          <w:t>Figure 125: CIMRM entry 83 – Cautes statuette with axe.</w:t>
        </w:r>
        <w:r w:rsidRPr="00113CE5">
          <w:rPr>
            <w:rStyle w:val="Hyperlink"/>
            <w:noProof/>
          </w:rPr>
          <w:t xml:space="preserve"> Sidon. In the Louvre, Paris. (Pearse, https://mithras.tertullian.org/display.php?page=selected_monuments, personal communication (via email) of copyright permission 07 June 2025)</w:t>
        </w:r>
        <w:r>
          <w:rPr>
            <w:noProof/>
            <w:webHidden/>
          </w:rPr>
          <w:tab/>
        </w:r>
        <w:r>
          <w:rPr>
            <w:noProof/>
            <w:webHidden/>
          </w:rPr>
          <w:fldChar w:fldCharType="begin"/>
        </w:r>
        <w:r>
          <w:rPr>
            <w:noProof/>
            <w:webHidden/>
          </w:rPr>
          <w:instrText xml:space="preserve"> PAGEREF _Toc221813120 \h </w:instrText>
        </w:r>
        <w:r>
          <w:rPr>
            <w:noProof/>
            <w:webHidden/>
          </w:rPr>
        </w:r>
        <w:r>
          <w:rPr>
            <w:noProof/>
            <w:webHidden/>
          </w:rPr>
          <w:fldChar w:fldCharType="separate"/>
        </w:r>
        <w:r>
          <w:rPr>
            <w:noProof/>
            <w:webHidden/>
          </w:rPr>
          <w:t>162</w:t>
        </w:r>
        <w:r>
          <w:rPr>
            <w:noProof/>
            <w:webHidden/>
          </w:rPr>
          <w:fldChar w:fldCharType="end"/>
        </w:r>
      </w:hyperlink>
    </w:p>
    <w:p w14:paraId="5C85EC4A" w14:textId="6025AD45" w:rsidR="00FC6892" w:rsidRDefault="00FC6892">
      <w:pPr>
        <w:pStyle w:val="TableofFigures"/>
        <w:tabs>
          <w:tab w:val="right" w:leader="dot" w:pos="9016"/>
        </w:tabs>
        <w:rPr>
          <w:rFonts w:eastAsiaTheme="minorEastAsia"/>
          <w:noProof/>
          <w:kern w:val="2"/>
          <w:lang w:eastAsia="en-GB"/>
          <w14:ligatures w14:val="standardContextual"/>
        </w:rPr>
      </w:pPr>
      <w:hyperlink w:anchor="_Toc221813121" w:history="1">
        <w:r w:rsidRPr="00113CE5">
          <w:rPr>
            <w:rStyle w:val="Hyperlink"/>
            <w:b/>
            <w:bCs/>
            <w:i/>
            <w:iCs/>
            <w:noProof/>
          </w:rPr>
          <w:t xml:space="preserve">Figure 126: LiDAR image of Peninnis Head fogou </w:t>
        </w:r>
        <w:r w:rsidRPr="00113CE5">
          <w:rPr>
            <w:rStyle w:val="Hyperlink"/>
            <w:i/>
            <w:iCs/>
            <w:noProof/>
          </w:rPr>
          <w:t>(adapted from Archimaps, 2025, available at: https://www.archiuk.com/cgi-bin/build_lidar_map.pl?map_location=Exe,%20Cornwall,%20SX2294,%20SX%2022%2094&amp;point_title=Exe,%20Cornwall,%20SX2294,%20SX%2022%2094&amp;ngr=&amp;is_sub=&amp;pwd=freesearch@freesearch.com&amp;point_lat=50.718297&amp;point_long=-4.522925&amp;postcode=)</w:t>
        </w:r>
        <w:r>
          <w:rPr>
            <w:noProof/>
            <w:webHidden/>
          </w:rPr>
          <w:tab/>
        </w:r>
        <w:r>
          <w:rPr>
            <w:noProof/>
            <w:webHidden/>
          </w:rPr>
          <w:fldChar w:fldCharType="begin"/>
        </w:r>
        <w:r>
          <w:rPr>
            <w:noProof/>
            <w:webHidden/>
          </w:rPr>
          <w:instrText xml:space="preserve"> PAGEREF _Toc221813121 \h </w:instrText>
        </w:r>
        <w:r>
          <w:rPr>
            <w:noProof/>
            <w:webHidden/>
          </w:rPr>
        </w:r>
        <w:r>
          <w:rPr>
            <w:noProof/>
            <w:webHidden/>
          </w:rPr>
          <w:fldChar w:fldCharType="separate"/>
        </w:r>
        <w:r>
          <w:rPr>
            <w:noProof/>
            <w:webHidden/>
          </w:rPr>
          <w:t>165</w:t>
        </w:r>
        <w:r>
          <w:rPr>
            <w:noProof/>
            <w:webHidden/>
          </w:rPr>
          <w:fldChar w:fldCharType="end"/>
        </w:r>
      </w:hyperlink>
    </w:p>
    <w:p w14:paraId="18C6AAED" w14:textId="49B2C548" w:rsidR="00FC6892" w:rsidRDefault="00FC6892">
      <w:pPr>
        <w:pStyle w:val="TableofFigures"/>
        <w:tabs>
          <w:tab w:val="right" w:leader="dot" w:pos="9016"/>
        </w:tabs>
        <w:rPr>
          <w:rFonts w:eastAsiaTheme="minorEastAsia"/>
          <w:noProof/>
          <w:kern w:val="2"/>
          <w:lang w:eastAsia="en-GB"/>
          <w14:ligatures w14:val="standardContextual"/>
        </w:rPr>
      </w:pPr>
      <w:hyperlink w:anchor="_Toc221813122" w:history="1">
        <w:r w:rsidRPr="00113CE5">
          <w:rPr>
            <w:rStyle w:val="Hyperlink"/>
            <w:b/>
            <w:bCs/>
            <w:noProof/>
          </w:rPr>
          <w:t>Figure 127: Roman finds on Scilly</w:t>
        </w:r>
        <w:r w:rsidRPr="00113CE5">
          <w:rPr>
            <w:rStyle w:val="Hyperlink"/>
            <w:noProof/>
          </w:rPr>
          <w:t xml:space="preserve"> (author’s own drawing adapted from Charman et al., 2016, p.216; HER,  https://www.heritagegateway.org.uk/Gateway/Results.aspx)</w:t>
        </w:r>
        <w:r>
          <w:rPr>
            <w:noProof/>
            <w:webHidden/>
          </w:rPr>
          <w:tab/>
        </w:r>
        <w:r>
          <w:rPr>
            <w:noProof/>
            <w:webHidden/>
          </w:rPr>
          <w:fldChar w:fldCharType="begin"/>
        </w:r>
        <w:r>
          <w:rPr>
            <w:noProof/>
            <w:webHidden/>
          </w:rPr>
          <w:instrText xml:space="preserve"> PAGEREF _Toc221813122 \h </w:instrText>
        </w:r>
        <w:r>
          <w:rPr>
            <w:noProof/>
            <w:webHidden/>
          </w:rPr>
        </w:r>
        <w:r>
          <w:rPr>
            <w:noProof/>
            <w:webHidden/>
          </w:rPr>
          <w:fldChar w:fldCharType="separate"/>
        </w:r>
        <w:r>
          <w:rPr>
            <w:noProof/>
            <w:webHidden/>
          </w:rPr>
          <w:t>168</w:t>
        </w:r>
        <w:r>
          <w:rPr>
            <w:noProof/>
            <w:webHidden/>
          </w:rPr>
          <w:fldChar w:fldCharType="end"/>
        </w:r>
      </w:hyperlink>
    </w:p>
    <w:p w14:paraId="189809FC" w14:textId="4B21B147" w:rsidR="00FC6892" w:rsidRDefault="00FC6892">
      <w:pPr>
        <w:pStyle w:val="TableofFigures"/>
        <w:tabs>
          <w:tab w:val="right" w:leader="dot" w:pos="9016"/>
        </w:tabs>
        <w:rPr>
          <w:rFonts w:eastAsiaTheme="minorEastAsia"/>
          <w:noProof/>
          <w:kern w:val="2"/>
          <w:lang w:eastAsia="en-GB"/>
          <w14:ligatures w14:val="standardContextual"/>
        </w:rPr>
      </w:pPr>
      <w:hyperlink w:anchor="_Toc221813123" w:history="1">
        <w:r w:rsidRPr="00113CE5">
          <w:rPr>
            <w:rStyle w:val="Hyperlink"/>
            <w:b/>
            <w:bCs/>
            <w:noProof/>
          </w:rPr>
          <w:t>Figure 128: Roman sites on Scilly</w:t>
        </w:r>
        <w:r w:rsidRPr="00113CE5">
          <w:rPr>
            <w:rStyle w:val="Hyperlink"/>
            <w:noProof/>
          </w:rPr>
          <w:t xml:space="preserve"> (author’s own drawing adapted from Charman et al., 2016, p.216; HER,  https://www.heritagegateway.org.uk/Gateway/Results.aspx)</w:t>
        </w:r>
        <w:r>
          <w:rPr>
            <w:noProof/>
            <w:webHidden/>
          </w:rPr>
          <w:tab/>
        </w:r>
        <w:r>
          <w:rPr>
            <w:noProof/>
            <w:webHidden/>
          </w:rPr>
          <w:fldChar w:fldCharType="begin"/>
        </w:r>
        <w:r>
          <w:rPr>
            <w:noProof/>
            <w:webHidden/>
          </w:rPr>
          <w:instrText xml:space="preserve"> PAGEREF _Toc221813123 \h </w:instrText>
        </w:r>
        <w:r>
          <w:rPr>
            <w:noProof/>
            <w:webHidden/>
          </w:rPr>
        </w:r>
        <w:r>
          <w:rPr>
            <w:noProof/>
            <w:webHidden/>
          </w:rPr>
          <w:fldChar w:fldCharType="separate"/>
        </w:r>
        <w:r>
          <w:rPr>
            <w:noProof/>
            <w:webHidden/>
          </w:rPr>
          <w:t>171</w:t>
        </w:r>
        <w:r>
          <w:rPr>
            <w:noProof/>
            <w:webHidden/>
          </w:rPr>
          <w:fldChar w:fldCharType="end"/>
        </w:r>
      </w:hyperlink>
    </w:p>
    <w:p w14:paraId="1BC3D1C1" w14:textId="5E72F6F5" w:rsidR="00FC6892" w:rsidRDefault="00FC6892">
      <w:pPr>
        <w:pStyle w:val="TableofFigures"/>
        <w:tabs>
          <w:tab w:val="right" w:leader="dot" w:pos="9016"/>
        </w:tabs>
        <w:rPr>
          <w:rFonts w:eastAsiaTheme="minorEastAsia"/>
          <w:noProof/>
          <w:kern w:val="2"/>
          <w:lang w:eastAsia="en-GB"/>
          <w14:ligatures w14:val="standardContextual"/>
        </w:rPr>
      </w:pPr>
      <w:hyperlink w:anchor="_Toc221813124" w:history="1">
        <w:r w:rsidRPr="00113CE5">
          <w:rPr>
            <w:rStyle w:val="Hyperlink"/>
            <w:b/>
            <w:bCs/>
            <w:noProof/>
          </w:rPr>
          <w:t>Figure 129: Roman finds in Cornwall</w:t>
        </w:r>
        <w:r w:rsidRPr="00113CE5">
          <w:rPr>
            <w:rStyle w:val="Hyperlink"/>
            <w:noProof/>
          </w:rPr>
          <w:t xml:space="preserve"> (author’s own drawing adapted from Portable Antiquities Scheme  https://finds.org.uk/database/search/map/periodFrom/21/periodTo/21/countyID/43750; Nowakowski and Quinnell, 2011, p.357)</w:t>
        </w:r>
        <w:r>
          <w:rPr>
            <w:noProof/>
            <w:webHidden/>
          </w:rPr>
          <w:tab/>
        </w:r>
        <w:r>
          <w:rPr>
            <w:noProof/>
            <w:webHidden/>
          </w:rPr>
          <w:fldChar w:fldCharType="begin"/>
        </w:r>
        <w:r>
          <w:rPr>
            <w:noProof/>
            <w:webHidden/>
          </w:rPr>
          <w:instrText xml:space="preserve"> PAGEREF _Toc221813124 \h </w:instrText>
        </w:r>
        <w:r>
          <w:rPr>
            <w:noProof/>
            <w:webHidden/>
          </w:rPr>
        </w:r>
        <w:r>
          <w:rPr>
            <w:noProof/>
            <w:webHidden/>
          </w:rPr>
          <w:fldChar w:fldCharType="separate"/>
        </w:r>
        <w:r>
          <w:rPr>
            <w:noProof/>
            <w:webHidden/>
          </w:rPr>
          <w:t>172</w:t>
        </w:r>
        <w:r>
          <w:rPr>
            <w:noProof/>
            <w:webHidden/>
          </w:rPr>
          <w:fldChar w:fldCharType="end"/>
        </w:r>
      </w:hyperlink>
    </w:p>
    <w:p w14:paraId="42529E59" w14:textId="6C01E886" w:rsidR="00FC6892" w:rsidRDefault="00FC6892">
      <w:pPr>
        <w:pStyle w:val="TableofFigures"/>
        <w:tabs>
          <w:tab w:val="right" w:leader="dot" w:pos="9016"/>
        </w:tabs>
        <w:rPr>
          <w:rFonts w:eastAsiaTheme="minorEastAsia"/>
          <w:noProof/>
          <w:kern w:val="2"/>
          <w:lang w:eastAsia="en-GB"/>
          <w14:ligatures w14:val="standardContextual"/>
        </w:rPr>
      </w:pPr>
      <w:hyperlink w:anchor="_Toc221813125" w:history="1">
        <w:r w:rsidRPr="00113CE5">
          <w:rPr>
            <w:rStyle w:val="Hyperlink"/>
            <w:b/>
            <w:bCs/>
            <w:noProof/>
          </w:rPr>
          <w:t>Figure 130: Roman coins in Cornwall</w:t>
        </w:r>
        <w:r w:rsidRPr="00113CE5">
          <w:rPr>
            <w:rStyle w:val="Hyperlink"/>
            <w:noProof/>
          </w:rPr>
          <w:t xml:space="preserve"> (author’s own drawing adapted from Portable Antiquities Scheme  https://finds.org.uk/database/search/map/periodFrom/21/periodTo/21/countyID/43750)</w:t>
        </w:r>
        <w:r>
          <w:rPr>
            <w:noProof/>
            <w:webHidden/>
          </w:rPr>
          <w:tab/>
        </w:r>
        <w:r>
          <w:rPr>
            <w:noProof/>
            <w:webHidden/>
          </w:rPr>
          <w:fldChar w:fldCharType="begin"/>
        </w:r>
        <w:r>
          <w:rPr>
            <w:noProof/>
            <w:webHidden/>
          </w:rPr>
          <w:instrText xml:space="preserve"> PAGEREF _Toc221813125 \h </w:instrText>
        </w:r>
        <w:r>
          <w:rPr>
            <w:noProof/>
            <w:webHidden/>
          </w:rPr>
        </w:r>
        <w:r>
          <w:rPr>
            <w:noProof/>
            <w:webHidden/>
          </w:rPr>
          <w:fldChar w:fldCharType="separate"/>
        </w:r>
        <w:r>
          <w:rPr>
            <w:noProof/>
            <w:webHidden/>
          </w:rPr>
          <w:t>173</w:t>
        </w:r>
        <w:r>
          <w:rPr>
            <w:noProof/>
            <w:webHidden/>
          </w:rPr>
          <w:fldChar w:fldCharType="end"/>
        </w:r>
      </w:hyperlink>
    </w:p>
    <w:p w14:paraId="76918FE0" w14:textId="29714433" w:rsidR="00FC6892" w:rsidRDefault="00FC6892">
      <w:pPr>
        <w:pStyle w:val="TableofFigures"/>
        <w:tabs>
          <w:tab w:val="right" w:leader="dot" w:pos="9016"/>
        </w:tabs>
        <w:rPr>
          <w:rFonts w:eastAsiaTheme="minorEastAsia"/>
          <w:noProof/>
          <w:kern w:val="2"/>
          <w:lang w:eastAsia="en-GB"/>
          <w14:ligatures w14:val="standardContextual"/>
        </w:rPr>
      </w:pPr>
      <w:hyperlink w:anchor="_Toc221813126" w:history="1">
        <w:r w:rsidRPr="00113CE5">
          <w:rPr>
            <w:rStyle w:val="Hyperlink"/>
            <w:b/>
            <w:bCs/>
            <w:noProof/>
          </w:rPr>
          <w:t>Figure 131: Roman sites in</w:t>
        </w:r>
        <w:r w:rsidRPr="00113CE5">
          <w:rPr>
            <w:rStyle w:val="Hyperlink"/>
            <w:noProof/>
          </w:rPr>
          <w:t xml:space="preserve"> </w:t>
        </w:r>
        <w:r w:rsidRPr="00113CE5">
          <w:rPr>
            <w:rStyle w:val="Hyperlink"/>
            <w:b/>
            <w:bCs/>
            <w:noProof/>
          </w:rPr>
          <w:t>Cornwall</w:t>
        </w:r>
        <w:r w:rsidRPr="00113CE5">
          <w:rPr>
            <w:rStyle w:val="Hyperlink"/>
            <w:noProof/>
          </w:rPr>
          <w:t xml:space="preserve"> (author’s own drawing adapted from HER Database: https://www.heritagegateway.org.uk/Gateway/Results.aspx ; Parcero-Oubina, Smart and Fonte, 2023, http://doi.org/10 .5334/jcaa.109 https://digital.csic.es/handle/10261/338676)</w:t>
        </w:r>
        <w:r>
          <w:rPr>
            <w:noProof/>
            <w:webHidden/>
          </w:rPr>
          <w:tab/>
        </w:r>
        <w:r>
          <w:rPr>
            <w:noProof/>
            <w:webHidden/>
          </w:rPr>
          <w:fldChar w:fldCharType="begin"/>
        </w:r>
        <w:r>
          <w:rPr>
            <w:noProof/>
            <w:webHidden/>
          </w:rPr>
          <w:instrText xml:space="preserve"> PAGEREF _Toc221813126 \h </w:instrText>
        </w:r>
        <w:r>
          <w:rPr>
            <w:noProof/>
            <w:webHidden/>
          </w:rPr>
        </w:r>
        <w:r>
          <w:rPr>
            <w:noProof/>
            <w:webHidden/>
          </w:rPr>
          <w:fldChar w:fldCharType="separate"/>
        </w:r>
        <w:r>
          <w:rPr>
            <w:noProof/>
            <w:webHidden/>
          </w:rPr>
          <w:t>175</w:t>
        </w:r>
        <w:r>
          <w:rPr>
            <w:noProof/>
            <w:webHidden/>
          </w:rPr>
          <w:fldChar w:fldCharType="end"/>
        </w:r>
      </w:hyperlink>
    </w:p>
    <w:p w14:paraId="49497285" w14:textId="5F9446A4" w:rsidR="00FC6892" w:rsidRDefault="00FC6892">
      <w:pPr>
        <w:pStyle w:val="TableofFigures"/>
        <w:tabs>
          <w:tab w:val="right" w:leader="dot" w:pos="9016"/>
        </w:tabs>
        <w:rPr>
          <w:rFonts w:eastAsiaTheme="minorEastAsia"/>
          <w:noProof/>
          <w:kern w:val="2"/>
          <w:lang w:eastAsia="en-GB"/>
          <w14:ligatures w14:val="standardContextual"/>
        </w:rPr>
      </w:pPr>
      <w:hyperlink w:anchor="_Toc221813127" w:history="1">
        <w:r w:rsidRPr="00113CE5">
          <w:rPr>
            <w:rStyle w:val="Hyperlink"/>
            <w:b/>
            <w:bCs/>
            <w:noProof/>
          </w:rPr>
          <w:t>Figure 132: Map of Roman Mithraic altars in Britain</w:t>
        </w:r>
        <w:r w:rsidRPr="00113CE5">
          <w:rPr>
            <w:rStyle w:val="Hyperlink"/>
            <w:noProof/>
          </w:rPr>
          <w:t xml:space="preserve"> (author’s own drawing adapted from: Google maps, available at: </w:t>
        </w:r>
        <w:r w:rsidRPr="00113CE5">
          <w:rPr>
            <w:rStyle w:val="Hyperlink"/>
            <w:rFonts w:eastAsia="Times New Roman" w:cs="Times New Roman"/>
            <w:noProof/>
            <w:lang w:eastAsia="en-GB"/>
          </w:rPr>
          <w:t>https://www.google.com/maps/@54.3373093,-5.3067997,977170m/data=!3m1!1e3?entry=ttu&amp;g_ep=EgoyMDI1MDYyMy4yIKXMDSoASAFQAw%3D%3D</w:t>
        </w:r>
        <w:r w:rsidRPr="00113CE5">
          <w:rPr>
            <w:rStyle w:val="Hyperlink"/>
            <w:noProof/>
          </w:rPr>
          <w:t>, accessed: 02 June 2025; Pearse,</w:t>
        </w:r>
        <w:r w:rsidRPr="00113CE5">
          <w:rPr>
            <w:rStyle w:val="Hyperlink"/>
            <w:b/>
            <w:bCs/>
            <w:noProof/>
          </w:rPr>
          <w:t xml:space="preserve"> </w:t>
        </w:r>
        <w:r w:rsidRPr="00113CE5">
          <w:rPr>
            <w:rStyle w:val="Hyperlink"/>
            <w:noProof/>
          </w:rPr>
          <w:t>https://mithras.tertullian.org/display.php?page=selected_monuments, personal communication (via email) of copyright permission 07 June 2025)</w:t>
        </w:r>
        <w:r>
          <w:rPr>
            <w:noProof/>
            <w:webHidden/>
          </w:rPr>
          <w:tab/>
        </w:r>
        <w:r>
          <w:rPr>
            <w:noProof/>
            <w:webHidden/>
          </w:rPr>
          <w:fldChar w:fldCharType="begin"/>
        </w:r>
        <w:r>
          <w:rPr>
            <w:noProof/>
            <w:webHidden/>
          </w:rPr>
          <w:instrText xml:space="preserve"> PAGEREF _Toc221813127 \h </w:instrText>
        </w:r>
        <w:r>
          <w:rPr>
            <w:noProof/>
            <w:webHidden/>
          </w:rPr>
        </w:r>
        <w:r>
          <w:rPr>
            <w:noProof/>
            <w:webHidden/>
          </w:rPr>
          <w:fldChar w:fldCharType="separate"/>
        </w:r>
        <w:r>
          <w:rPr>
            <w:noProof/>
            <w:webHidden/>
          </w:rPr>
          <w:t>177</w:t>
        </w:r>
        <w:r>
          <w:rPr>
            <w:noProof/>
            <w:webHidden/>
          </w:rPr>
          <w:fldChar w:fldCharType="end"/>
        </w:r>
      </w:hyperlink>
    </w:p>
    <w:p w14:paraId="21BB32C2" w14:textId="44A016A9" w:rsidR="00FC6892" w:rsidRDefault="00FC6892">
      <w:pPr>
        <w:pStyle w:val="TableofFigures"/>
        <w:tabs>
          <w:tab w:val="right" w:leader="dot" w:pos="9016"/>
        </w:tabs>
        <w:rPr>
          <w:rFonts w:eastAsiaTheme="minorEastAsia"/>
          <w:noProof/>
          <w:kern w:val="2"/>
          <w:lang w:eastAsia="en-GB"/>
          <w14:ligatures w14:val="standardContextual"/>
        </w:rPr>
      </w:pPr>
      <w:hyperlink w:anchor="_Toc221813128" w:history="1">
        <w:r w:rsidRPr="00113CE5">
          <w:rPr>
            <w:rStyle w:val="Hyperlink"/>
            <w:b/>
            <w:bCs/>
            <w:noProof/>
          </w:rPr>
          <w:t xml:space="preserve">Figure 133: Map of fogous in Cornwall </w:t>
        </w:r>
        <w:r w:rsidRPr="00113CE5">
          <w:rPr>
            <w:rStyle w:val="Hyperlink"/>
            <w:noProof/>
          </w:rPr>
          <w:t>(author’s own drawing adapted from Clark, 1957; HER https://www.heritagegateway.org.uk/Gateway/Results.aspx )</w:t>
        </w:r>
        <w:r>
          <w:rPr>
            <w:noProof/>
            <w:webHidden/>
          </w:rPr>
          <w:tab/>
        </w:r>
        <w:r>
          <w:rPr>
            <w:noProof/>
            <w:webHidden/>
          </w:rPr>
          <w:fldChar w:fldCharType="begin"/>
        </w:r>
        <w:r>
          <w:rPr>
            <w:noProof/>
            <w:webHidden/>
          </w:rPr>
          <w:instrText xml:space="preserve"> PAGEREF _Toc221813128 \h </w:instrText>
        </w:r>
        <w:r>
          <w:rPr>
            <w:noProof/>
            <w:webHidden/>
          </w:rPr>
        </w:r>
        <w:r>
          <w:rPr>
            <w:noProof/>
            <w:webHidden/>
          </w:rPr>
          <w:fldChar w:fldCharType="separate"/>
        </w:r>
        <w:r>
          <w:rPr>
            <w:noProof/>
            <w:webHidden/>
          </w:rPr>
          <w:t>179</w:t>
        </w:r>
        <w:r>
          <w:rPr>
            <w:noProof/>
            <w:webHidden/>
          </w:rPr>
          <w:fldChar w:fldCharType="end"/>
        </w:r>
      </w:hyperlink>
    </w:p>
    <w:p w14:paraId="2596F92C" w14:textId="2051DA4C" w:rsidR="00FC6892" w:rsidRDefault="00FC6892">
      <w:pPr>
        <w:pStyle w:val="TableofFigures"/>
        <w:tabs>
          <w:tab w:val="right" w:leader="dot" w:pos="9016"/>
        </w:tabs>
        <w:rPr>
          <w:rFonts w:eastAsiaTheme="minorEastAsia"/>
          <w:noProof/>
          <w:kern w:val="2"/>
          <w:lang w:eastAsia="en-GB"/>
          <w14:ligatures w14:val="standardContextual"/>
        </w:rPr>
      </w:pPr>
      <w:hyperlink w:anchor="_Toc221813129" w:history="1">
        <w:r w:rsidRPr="00113CE5">
          <w:rPr>
            <w:rStyle w:val="Hyperlink"/>
            <w:b/>
            <w:bCs/>
            <w:noProof/>
          </w:rPr>
          <w:t>Figure 134: Drawings of brooch types</w:t>
        </w:r>
        <w:r w:rsidRPr="00113CE5">
          <w:rPr>
            <w:rStyle w:val="Hyperlink"/>
            <w:noProof/>
          </w:rPr>
          <w:t xml:space="preserve"> (adapted from Butcher, 2014, pp.2-58)</w:t>
        </w:r>
        <w:r>
          <w:rPr>
            <w:noProof/>
            <w:webHidden/>
          </w:rPr>
          <w:tab/>
        </w:r>
        <w:r>
          <w:rPr>
            <w:noProof/>
            <w:webHidden/>
          </w:rPr>
          <w:fldChar w:fldCharType="begin"/>
        </w:r>
        <w:r>
          <w:rPr>
            <w:noProof/>
            <w:webHidden/>
          </w:rPr>
          <w:instrText xml:space="preserve"> PAGEREF _Toc221813129 \h </w:instrText>
        </w:r>
        <w:r>
          <w:rPr>
            <w:noProof/>
            <w:webHidden/>
          </w:rPr>
        </w:r>
        <w:r>
          <w:rPr>
            <w:noProof/>
            <w:webHidden/>
          </w:rPr>
          <w:fldChar w:fldCharType="separate"/>
        </w:r>
        <w:r>
          <w:rPr>
            <w:noProof/>
            <w:webHidden/>
          </w:rPr>
          <w:t>183</w:t>
        </w:r>
        <w:r>
          <w:rPr>
            <w:noProof/>
            <w:webHidden/>
          </w:rPr>
          <w:fldChar w:fldCharType="end"/>
        </w:r>
      </w:hyperlink>
    </w:p>
    <w:p w14:paraId="2BE1C568" w14:textId="7BC3D366" w:rsidR="00FC6892" w:rsidRDefault="00FC6892">
      <w:pPr>
        <w:pStyle w:val="TableofFigures"/>
        <w:tabs>
          <w:tab w:val="right" w:leader="dot" w:pos="9016"/>
        </w:tabs>
        <w:rPr>
          <w:rFonts w:eastAsiaTheme="minorEastAsia"/>
          <w:noProof/>
          <w:kern w:val="2"/>
          <w:lang w:eastAsia="en-GB"/>
          <w14:ligatures w14:val="standardContextual"/>
        </w:rPr>
      </w:pPr>
      <w:hyperlink w:anchor="_Toc221813130" w:history="1">
        <w:r w:rsidRPr="00113CE5">
          <w:rPr>
            <w:rStyle w:val="Hyperlink"/>
            <w:b/>
            <w:bCs/>
            <w:noProof/>
          </w:rPr>
          <w:t>Figure 135: Drawings of unusual brooches</w:t>
        </w:r>
        <w:r w:rsidRPr="00113CE5">
          <w:rPr>
            <w:rStyle w:val="Hyperlink"/>
            <w:noProof/>
          </w:rPr>
          <w:t xml:space="preserve"> (adapted from Butcher, 2014; Dudley, 1967, p.61)</w:t>
        </w:r>
        <w:r>
          <w:rPr>
            <w:noProof/>
            <w:webHidden/>
          </w:rPr>
          <w:tab/>
        </w:r>
        <w:r>
          <w:rPr>
            <w:noProof/>
            <w:webHidden/>
          </w:rPr>
          <w:fldChar w:fldCharType="begin"/>
        </w:r>
        <w:r>
          <w:rPr>
            <w:noProof/>
            <w:webHidden/>
          </w:rPr>
          <w:instrText xml:space="preserve"> PAGEREF _Toc221813130 \h </w:instrText>
        </w:r>
        <w:r>
          <w:rPr>
            <w:noProof/>
            <w:webHidden/>
          </w:rPr>
        </w:r>
        <w:r>
          <w:rPr>
            <w:noProof/>
            <w:webHidden/>
          </w:rPr>
          <w:fldChar w:fldCharType="separate"/>
        </w:r>
        <w:r>
          <w:rPr>
            <w:noProof/>
            <w:webHidden/>
          </w:rPr>
          <w:t>187</w:t>
        </w:r>
        <w:r>
          <w:rPr>
            <w:noProof/>
            <w:webHidden/>
          </w:rPr>
          <w:fldChar w:fldCharType="end"/>
        </w:r>
      </w:hyperlink>
    </w:p>
    <w:p w14:paraId="0F5EF802" w14:textId="5586D108" w:rsidR="00FC6892" w:rsidRDefault="00FC6892">
      <w:pPr>
        <w:pStyle w:val="TableofFigures"/>
        <w:tabs>
          <w:tab w:val="right" w:leader="dot" w:pos="9016"/>
        </w:tabs>
        <w:rPr>
          <w:rFonts w:eastAsiaTheme="minorEastAsia"/>
          <w:noProof/>
          <w:kern w:val="2"/>
          <w:lang w:eastAsia="en-GB"/>
          <w14:ligatures w14:val="standardContextual"/>
        </w:rPr>
      </w:pPr>
      <w:hyperlink w:anchor="_Toc221813131" w:history="1">
        <w:r w:rsidRPr="00113CE5">
          <w:rPr>
            <w:rStyle w:val="Hyperlink"/>
            <w:b/>
            <w:bCs/>
            <w:noProof/>
          </w:rPr>
          <w:t xml:space="preserve">Figure 136: Images of granite specimens from the Isles of Scilly </w:t>
        </w:r>
        <w:r w:rsidRPr="00113CE5">
          <w:rPr>
            <w:rStyle w:val="Hyperlink"/>
            <w:noProof/>
          </w:rPr>
          <w:t>(author’s own photographs of author’s own collection)</w:t>
        </w:r>
        <w:r>
          <w:rPr>
            <w:noProof/>
            <w:webHidden/>
          </w:rPr>
          <w:tab/>
        </w:r>
        <w:r>
          <w:rPr>
            <w:noProof/>
            <w:webHidden/>
          </w:rPr>
          <w:fldChar w:fldCharType="begin"/>
        </w:r>
        <w:r>
          <w:rPr>
            <w:noProof/>
            <w:webHidden/>
          </w:rPr>
          <w:instrText xml:space="preserve"> PAGEREF _Toc221813131 \h </w:instrText>
        </w:r>
        <w:r>
          <w:rPr>
            <w:noProof/>
            <w:webHidden/>
          </w:rPr>
        </w:r>
        <w:r>
          <w:rPr>
            <w:noProof/>
            <w:webHidden/>
          </w:rPr>
          <w:fldChar w:fldCharType="separate"/>
        </w:r>
        <w:r>
          <w:rPr>
            <w:noProof/>
            <w:webHidden/>
          </w:rPr>
          <w:t>238</w:t>
        </w:r>
        <w:r>
          <w:rPr>
            <w:noProof/>
            <w:webHidden/>
          </w:rPr>
          <w:fldChar w:fldCharType="end"/>
        </w:r>
      </w:hyperlink>
    </w:p>
    <w:p w14:paraId="495D144E" w14:textId="23190739" w:rsidR="00FC6892" w:rsidRDefault="00FC6892">
      <w:pPr>
        <w:pStyle w:val="TableofFigures"/>
        <w:tabs>
          <w:tab w:val="right" w:leader="dot" w:pos="9016"/>
        </w:tabs>
        <w:rPr>
          <w:rFonts w:eastAsiaTheme="minorEastAsia"/>
          <w:noProof/>
          <w:kern w:val="2"/>
          <w:lang w:eastAsia="en-GB"/>
          <w14:ligatures w14:val="standardContextual"/>
        </w:rPr>
      </w:pPr>
      <w:hyperlink w:anchor="_Toc221813132" w:history="1">
        <w:r w:rsidRPr="00113CE5">
          <w:rPr>
            <w:rStyle w:val="Hyperlink"/>
            <w:b/>
            <w:bCs/>
            <w:noProof/>
          </w:rPr>
          <w:t xml:space="preserve">Figure 137: Images of granite specimens from Cornwall </w:t>
        </w:r>
        <w:r w:rsidRPr="00113CE5">
          <w:rPr>
            <w:rStyle w:val="Hyperlink"/>
            <w:noProof/>
          </w:rPr>
          <w:t>(author’s own photographs of author’s own collection)</w:t>
        </w:r>
        <w:r>
          <w:rPr>
            <w:noProof/>
            <w:webHidden/>
          </w:rPr>
          <w:tab/>
        </w:r>
        <w:r>
          <w:rPr>
            <w:noProof/>
            <w:webHidden/>
          </w:rPr>
          <w:fldChar w:fldCharType="begin"/>
        </w:r>
        <w:r>
          <w:rPr>
            <w:noProof/>
            <w:webHidden/>
          </w:rPr>
          <w:instrText xml:space="preserve"> PAGEREF _Toc221813132 \h </w:instrText>
        </w:r>
        <w:r>
          <w:rPr>
            <w:noProof/>
            <w:webHidden/>
          </w:rPr>
        </w:r>
        <w:r>
          <w:rPr>
            <w:noProof/>
            <w:webHidden/>
          </w:rPr>
          <w:fldChar w:fldCharType="separate"/>
        </w:r>
        <w:r>
          <w:rPr>
            <w:noProof/>
            <w:webHidden/>
          </w:rPr>
          <w:t>238</w:t>
        </w:r>
        <w:r>
          <w:rPr>
            <w:noProof/>
            <w:webHidden/>
          </w:rPr>
          <w:fldChar w:fldCharType="end"/>
        </w:r>
      </w:hyperlink>
    </w:p>
    <w:p w14:paraId="12E0DB4A" w14:textId="604E8281" w:rsidR="00FC6892" w:rsidRDefault="00FC6892">
      <w:pPr>
        <w:pStyle w:val="TableofFigures"/>
        <w:tabs>
          <w:tab w:val="right" w:leader="dot" w:pos="9016"/>
        </w:tabs>
        <w:rPr>
          <w:rFonts w:eastAsiaTheme="minorEastAsia"/>
          <w:noProof/>
          <w:kern w:val="2"/>
          <w:lang w:eastAsia="en-GB"/>
          <w14:ligatures w14:val="standardContextual"/>
        </w:rPr>
      </w:pPr>
      <w:hyperlink w:anchor="_Toc221813133" w:history="1">
        <w:r w:rsidRPr="00113CE5">
          <w:rPr>
            <w:rStyle w:val="Hyperlink"/>
            <w:b/>
            <w:bCs/>
            <w:noProof/>
          </w:rPr>
          <w:t xml:space="preserve">Figure 138: Image of potential carved daymark on the northern tip of Nornour </w:t>
        </w:r>
        <w:r w:rsidRPr="00113CE5">
          <w:rPr>
            <w:rStyle w:val="Hyperlink"/>
            <w:noProof/>
          </w:rPr>
          <w:t>(courtesy of Gage, 1962)</w:t>
        </w:r>
        <w:r>
          <w:rPr>
            <w:noProof/>
            <w:webHidden/>
          </w:rPr>
          <w:tab/>
        </w:r>
        <w:r>
          <w:rPr>
            <w:noProof/>
            <w:webHidden/>
          </w:rPr>
          <w:fldChar w:fldCharType="begin"/>
        </w:r>
        <w:r>
          <w:rPr>
            <w:noProof/>
            <w:webHidden/>
          </w:rPr>
          <w:instrText xml:space="preserve"> PAGEREF _Toc221813133 \h </w:instrText>
        </w:r>
        <w:r>
          <w:rPr>
            <w:noProof/>
            <w:webHidden/>
          </w:rPr>
        </w:r>
        <w:r>
          <w:rPr>
            <w:noProof/>
            <w:webHidden/>
          </w:rPr>
          <w:fldChar w:fldCharType="separate"/>
        </w:r>
        <w:r>
          <w:rPr>
            <w:noProof/>
            <w:webHidden/>
          </w:rPr>
          <w:t>239</w:t>
        </w:r>
        <w:r>
          <w:rPr>
            <w:noProof/>
            <w:webHidden/>
          </w:rPr>
          <w:fldChar w:fldCharType="end"/>
        </w:r>
      </w:hyperlink>
    </w:p>
    <w:p w14:paraId="57496F63" w14:textId="50EE14AC" w:rsidR="00FC6892" w:rsidRDefault="00FC6892">
      <w:pPr>
        <w:pStyle w:val="TableofFigures"/>
        <w:tabs>
          <w:tab w:val="right" w:leader="dot" w:pos="9016"/>
        </w:tabs>
        <w:rPr>
          <w:rFonts w:eastAsiaTheme="minorEastAsia"/>
          <w:noProof/>
          <w:kern w:val="2"/>
          <w:lang w:eastAsia="en-GB"/>
          <w14:ligatures w14:val="standardContextual"/>
        </w:rPr>
      </w:pPr>
      <w:hyperlink w:anchor="_Toc221813134" w:history="1">
        <w:r w:rsidRPr="00113CE5">
          <w:rPr>
            <w:rStyle w:val="Hyperlink"/>
            <w:b/>
            <w:bCs/>
            <w:noProof/>
          </w:rPr>
          <w:t>Figure 139: Images of carved granite blocks at structure number one, the Roman shrine, on Nornour, showing layers of granite inclusions</w:t>
        </w:r>
        <w:r w:rsidRPr="00113CE5">
          <w:rPr>
            <w:rStyle w:val="Hyperlink"/>
            <w:noProof/>
          </w:rPr>
          <w:t xml:space="preserve"> </w:t>
        </w:r>
        <w:r w:rsidRPr="00113CE5">
          <w:rPr>
            <w:rStyle w:val="Hyperlink"/>
            <w:rFonts w:eastAsia="Times New Roman" w:cs="Times New Roman"/>
            <w:noProof/>
            <w:lang w:eastAsia="en-GB"/>
          </w:rPr>
          <w:t>(author’s own photographs)</w:t>
        </w:r>
        <w:r>
          <w:rPr>
            <w:noProof/>
            <w:webHidden/>
          </w:rPr>
          <w:tab/>
        </w:r>
        <w:r>
          <w:rPr>
            <w:noProof/>
            <w:webHidden/>
          </w:rPr>
          <w:fldChar w:fldCharType="begin"/>
        </w:r>
        <w:r>
          <w:rPr>
            <w:noProof/>
            <w:webHidden/>
          </w:rPr>
          <w:instrText xml:space="preserve"> PAGEREF _Toc221813134 \h </w:instrText>
        </w:r>
        <w:r>
          <w:rPr>
            <w:noProof/>
            <w:webHidden/>
          </w:rPr>
        </w:r>
        <w:r>
          <w:rPr>
            <w:noProof/>
            <w:webHidden/>
          </w:rPr>
          <w:fldChar w:fldCharType="separate"/>
        </w:r>
        <w:r>
          <w:rPr>
            <w:noProof/>
            <w:webHidden/>
          </w:rPr>
          <w:t>241</w:t>
        </w:r>
        <w:r>
          <w:rPr>
            <w:noProof/>
            <w:webHidden/>
          </w:rPr>
          <w:fldChar w:fldCharType="end"/>
        </w:r>
      </w:hyperlink>
    </w:p>
    <w:p w14:paraId="37430A13" w14:textId="6E1A86C3" w:rsidR="00FC6892" w:rsidRDefault="00FC6892">
      <w:pPr>
        <w:pStyle w:val="TableofFigures"/>
        <w:tabs>
          <w:tab w:val="right" w:leader="dot" w:pos="9016"/>
        </w:tabs>
        <w:rPr>
          <w:rFonts w:eastAsiaTheme="minorEastAsia"/>
          <w:noProof/>
          <w:kern w:val="2"/>
          <w:lang w:eastAsia="en-GB"/>
          <w14:ligatures w14:val="standardContextual"/>
        </w:rPr>
      </w:pPr>
      <w:hyperlink w:anchor="_Toc221813135" w:history="1">
        <w:r w:rsidRPr="00113CE5">
          <w:rPr>
            <w:rStyle w:val="Hyperlink"/>
            <w:b/>
            <w:bCs/>
            <w:noProof/>
          </w:rPr>
          <w:t xml:space="preserve">Figure 140: Map of the Isles of Scilly 1699, Nornour shown as 'Two Nunvers' </w:t>
        </w:r>
        <w:r w:rsidRPr="00113CE5">
          <w:rPr>
            <w:rStyle w:val="Hyperlink"/>
            <w:noProof/>
          </w:rPr>
          <w:t>(Gascoyne, 1699, 4a)</w:t>
        </w:r>
        <w:r>
          <w:rPr>
            <w:noProof/>
            <w:webHidden/>
          </w:rPr>
          <w:tab/>
        </w:r>
        <w:r>
          <w:rPr>
            <w:noProof/>
            <w:webHidden/>
          </w:rPr>
          <w:fldChar w:fldCharType="begin"/>
        </w:r>
        <w:r>
          <w:rPr>
            <w:noProof/>
            <w:webHidden/>
          </w:rPr>
          <w:instrText xml:space="preserve"> PAGEREF _Toc221813135 \h </w:instrText>
        </w:r>
        <w:r>
          <w:rPr>
            <w:noProof/>
            <w:webHidden/>
          </w:rPr>
        </w:r>
        <w:r>
          <w:rPr>
            <w:noProof/>
            <w:webHidden/>
          </w:rPr>
          <w:fldChar w:fldCharType="separate"/>
        </w:r>
        <w:r>
          <w:rPr>
            <w:noProof/>
            <w:webHidden/>
          </w:rPr>
          <w:t>242</w:t>
        </w:r>
        <w:r>
          <w:rPr>
            <w:noProof/>
            <w:webHidden/>
          </w:rPr>
          <w:fldChar w:fldCharType="end"/>
        </w:r>
      </w:hyperlink>
    </w:p>
    <w:p w14:paraId="21E63DF7" w14:textId="3FF57ECF" w:rsidR="00FC6892" w:rsidRDefault="00FC6892">
      <w:pPr>
        <w:pStyle w:val="TableofFigures"/>
        <w:tabs>
          <w:tab w:val="right" w:leader="dot" w:pos="9016"/>
        </w:tabs>
        <w:rPr>
          <w:rFonts w:eastAsiaTheme="minorEastAsia"/>
          <w:noProof/>
          <w:kern w:val="2"/>
          <w:lang w:eastAsia="en-GB"/>
          <w14:ligatures w14:val="standardContextual"/>
        </w:rPr>
      </w:pPr>
      <w:hyperlink w:anchor="_Toc221813136" w:history="1">
        <w:r w:rsidRPr="00113CE5">
          <w:rPr>
            <w:rStyle w:val="Hyperlink"/>
            <w:b/>
            <w:bCs/>
            <w:noProof/>
          </w:rPr>
          <w:t xml:space="preserve">Figure 141: Images of Roman coins from Nornour </w:t>
        </w:r>
        <w:r w:rsidRPr="00113CE5">
          <w:rPr>
            <w:rStyle w:val="Hyperlink"/>
            <w:noProof/>
          </w:rPr>
          <w:t>(courtesy of Isles of Scilly Museum database)</w:t>
        </w:r>
        <w:r>
          <w:rPr>
            <w:noProof/>
            <w:webHidden/>
          </w:rPr>
          <w:tab/>
        </w:r>
        <w:r>
          <w:rPr>
            <w:noProof/>
            <w:webHidden/>
          </w:rPr>
          <w:fldChar w:fldCharType="begin"/>
        </w:r>
        <w:r>
          <w:rPr>
            <w:noProof/>
            <w:webHidden/>
          </w:rPr>
          <w:instrText xml:space="preserve"> PAGEREF _Toc221813136 \h </w:instrText>
        </w:r>
        <w:r>
          <w:rPr>
            <w:noProof/>
            <w:webHidden/>
          </w:rPr>
        </w:r>
        <w:r>
          <w:rPr>
            <w:noProof/>
            <w:webHidden/>
          </w:rPr>
          <w:fldChar w:fldCharType="separate"/>
        </w:r>
        <w:r>
          <w:rPr>
            <w:noProof/>
            <w:webHidden/>
          </w:rPr>
          <w:t>264</w:t>
        </w:r>
        <w:r>
          <w:rPr>
            <w:noProof/>
            <w:webHidden/>
          </w:rPr>
          <w:fldChar w:fldCharType="end"/>
        </w:r>
      </w:hyperlink>
    </w:p>
    <w:p w14:paraId="18E3F603" w14:textId="74FDE0E1" w:rsidR="00FC6892" w:rsidRDefault="00FC6892">
      <w:pPr>
        <w:pStyle w:val="TableofFigures"/>
        <w:tabs>
          <w:tab w:val="right" w:leader="dot" w:pos="9016"/>
        </w:tabs>
        <w:rPr>
          <w:rFonts w:eastAsiaTheme="minorEastAsia"/>
          <w:noProof/>
          <w:kern w:val="2"/>
          <w:lang w:eastAsia="en-GB"/>
          <w14:ligatures w14:val="standardContextual"/>
        </w:rPr>
      </w:pPr>
      <w:hyperlink w:anchor="_Toc221813137" w:history="1">
        <w:r w:rsidRPr="00113CE5">
          <w:rPr>
            <w:rStyle w:val="Hyperlink"/>
            <w:b/>
            <w:bCs/>
            <w:noProof/>
          </w:rPr>
          <w:t xml:space="preserve">Figure 142: Carving of the rock birth of Mithras </w:t>
        </w:r>
        <w:r w:rsidRPr="00113CE5">
          <w:rPr>
            <w:rStyle w:val="Hyperlink"/>
            <w:noProof/>
          </w:rPr>
          <w:t>(Pearse, https://mithras.tertullian.org/display.php?page=cimrm353; personal communication (via email) of copyright permission 07 June 2025)</w:t>
        </w:r>
        <w:r>
          <w:rPr>
            <w:noProof/>
            <w:webHidden/>
          </w:rPr>
          <w:tab/>
        </w:r>
        <w:r>
          <w:rPr>
            <w:noProof/>
            <w:webHidden/>
          </w:rPr>
          <w:fldChar w:fldCharType="begin"/>
        </w:r>
        <w:r>
          <w:rPr>
            <w:noProof/>
            <w:webHidden/>
          </w:rPr>
          <w:instrText xml:space="preserve"> PAGEREF _Toc221813137 \h </w:instrText>
        </w:r>
        <w:r>
          <w:rPr>
            <w:noProof/>
            <w:webHidden/>
          </w:rPr>
        </w:r>
        <w:r>
          <w:rPr>
            <w:noProof/>
            <w:webHidden/>
          </w:rPr>
          <w:fldChar w:fldCharType="separate"/>
        </w:r>
        <w:r>
          <w:rPr>
            <w:noProof/>
            <w:webHidden/>
          </w:rPr>
          <w:t>275</w:t>
        </w:r>
        <w:r>
          <w:rPr>
            <w:noProof/>
            <w:webHidden/>
          </w:rPr>
          <w:fldChar w:fldCharType="end"/>
        </w:r>
      </w:hyperlink>
    </w:p>
    <w:p w14:paraId="7C619D4A" w14:textId="52EBB706" w:rsidR="00FC6892" w:rsidRDefault="00FC6892">
      <w:pPr>
        <w:pStyle w:val="TableofFigures"/>
        <w:tabs>
          <w:tab w:val="right" w:leader="dot" w:pos="9016"/>
        </w:tabs>
        <w:rPr>
          <w:rFonts w:eastAsiaTheme="minorEastAsia"/>
          <w:noProof/>
          <w:kern w:val="2"/>
          <w:lang w:eastAsia="en-GB"/>
          <w14:ligatures w14:val="standardContextual"/>
        </w:rPr>
      </w:pPr>
      <w:hyperlink w:anchor="_Toc221813138" w:history="1">
        <w:r w:rsidRPr="00113CE5">
          <w:rPr>
            <w:rStyle w:val="Hyperlink"/>
            <w:b/>
            <w:bCs/>
            <w:noProof/>
          </w:rPr>
          <w:t xml:space="preserve">Figure 143: Sketch of carving of Saturn holding a knife </w:t>
        </w:r>
        <w:r w:rsidRPr="00113CE5">
          <w:rPr>
            <w:rStyle w:val="Hyperlink"/>
            <w:noProof/>
          </w:rPr>
          <w:t>(Pearse, https://mithras.tertullian.org/display.php?page=imgs_vermaseren_secret_god; personal communication (via email) of copyright permission 07 June 2025)</w:t>
        </w:r>
        <w:r>
          <w:rPr>
            <w:noProof/>
            <w:webHidden/>
          </w:rPr>
          <w:tab/>
        </w:r>
        <w:r>
          <w:rPr>
            <w:noProof/>
            <w:webHidden/>
          </w:rPr>
          <w:fldChar w:fldCharType="begin"/>
        </w:r>
        <w:r>
          <w:rPr>
            <w:noProof/>
            <w:webHidden/>
          </w:rPr>
          <w:instrText xml:space="preserve"> PAGEREF _Toc221813138 \h </w:instrText>
        </w:r>
        <w:r>
          <w:rPr>
            <w:noProof/>
            <w:webHidden/>
          </w:rPr>
        </w:r>
        <w:r>
          <w:rPr>
            <w:noProof/>
            <w:webHidden/>
          </w:rPr>
          <w:fldChar w:fldCharType="separate"/>
        </w:r>
        <w:r>
          <w:rPr>
            <w:noProof/>
            <w:webHidden/>
          </w:rPr>
          <w:t>275</w:t>
        </w:r>
        <w:r>
          <w:rPr>
            <w:noProof/>
            <w:webHidden/>
          </w:rPr>
          <w:fldChar w:fldCharType="end"/>
        </w:r>
      </w:hyperlink>
    </w:p>
    <w:p w14:paraId="47DC15AC" w14:textId="274EF73C" w:rsidR="00FC6892" w:rsidRDefault="00FC6892">
      <w:pPr>
        <w:pStyle w:val="TableofFigures"/>
        <w:tabs>
          <w:tab w:val="right" w:leader="dot" w:pos="9016"/>
        </w:tabs>
        <w:rPr>
          <w:rFonts w:eastAsiaTheme="minorEastAsia"/>
          <w:noProof/>
          <w:kern w:val="2"/>
          <w:lang w:eastAsia="en-GB"/>
          <w14:ligatures w14:val="standardContextual"/>
        </w:rPr>
      </w:pPr>
      <w:hyperlink w:anchor="_Toc221813139" w:history="1">
        <w:r w:rsidRPr="00113CE5">
          <w:rPr>
            <w:rStyle w:val="Hyperlink"/>
            <w:b/>
            <w:bCs/>
            <w:noProof/>
          </w:rPr>
          <w:t xml:space="preserve">Figure 144: Carved image including Saturn holding a knife </w:t>
        </w:r>
        <w:r w:rsidRPr="00113CE5">
          <w:rPr>
            <w:rStyle w:val="Hyperlink"/>
            <w:noProof/>
          </w:rPr>
          <w:t>(Pearse, https://mithras.tertullian.org/display.php?page=cimrm1247; personal communication (via email) of copyright permission 07 June 2025)</w:t>
        </w:r>
        <w:r>
          <w:rPr>
            <w:noProof/>
            <w:webHidden/>
          </w:rPr>
          <w:tab/>
        </w:r>
        <w:r>
          <w:rPr>
            <w:noProof/>
            <w:webHidden/>
          </w:rPr>
          <w:fldChar w:fldCharType="begin"/>
        </w:r>
        <w:r>
          <w:rPr>
            <w:noProof/>
            <w:webHidden/>
          </w:rPr>
          <w:instrText xml:space="preserve"> PAGEREF _Toc221813139 \h </w:instrText>
        </w:r>
        <w:r>
          <w:rPr>
            <w:noProof/>
            <w:webHidden/>
          </w:rPr>
        </w:r>
        <w:r>
          <w:rPr>
            <w:noProof/>
            <w:webHidden/>
          </w:rPr>
          <w:fldChar w:fldCharType="separate"/>
        </w:r>
        <w:r>
          <w:rPr>
            <w:noProof/>
            <w:webHidden/>
          </w:rPr>
          <w:t>276</w:t>
        </w:r>
        <w:r>
          <w:rPr>
            <w:noProof/>
            <w:webHidden/>
          </w:rPr>
          <w:fldChar w:fldCharType="end"/>
        </w:r>
      </w:hyperlink>
    </w:p>
    <w:p w14:paraId="61382FA3" w14:textId="20BE3B62" w:rsidR="00FC6892" w:rsidRDefault="00FC6892">
      <w:pPr>
        <w:pStyle w:val="TableofFigures"/>
        <w:tabs>
          <w:tab w:val="right" w:leader="dot" w:pos="9016"/>
        </w:tabs>
        <w:rPr>
          <w:rFonts w:eastAsiaTheme="minorEastAsia"/>
          <w:noProof/>
          <w:kern w:val="2"/>
          <w:lang w:eastAsia="en-GB"/>
          <w14:ligatures w14:val="standardContextual"/>
        </w:rPr>
      </w:pPr>
      <w:hyperlink w:anchor="_Toc221813140" w:history="1">
        <w:r w:rsidRPr="00113CE5">
          <w:rPr>
            <w:rStyle w:val="Hyperlink"/>
            <w:b/>
            <w:bCs/>
            <w:noProof/>
          </w:rPr>
          <w:t xml:space="preserve">Figure 145: Image of Mithraic statue of Cautes holding an axe </w:t>
        </w:r>
        <w:r w:rsidRPr="00113CE5">
          <w:rPr>
            <w:rStyle w:val="Hyperlink"/>
            <w:noProof/>
          </w:rPr>
          <w:t>(Pearse, https://mithras.tertullian.org/display.php?page=cimrm83; personal communication (via email) of copyright permission 07 June 2025)</w:t>
        </w:r>
        <w:r>
          <w:rPr>
            <w:noProof/>
            <w:webHidden/>
          </w:rPr>
          <w:tab/>
        </w:r>
        <w:r>
          <w:rPr>
            <w:noProof/>
            <w:webHidden/>
          </w:rPr>
          <w:fldChar w:fldCharType="begin"/>
        </w:r>
        <w:r>
          <w:rPr>
            <w:noProof/>
            <w:webHidden/>
          </w:rPr>
          <w:instrText xml:space="preserve"> PAGEREF _Toc221813140 \h </w:instrText>
        </w:r>
        <w:r>
          <w:rPr>
            <w:noProof/>
            <w:webHidden/>
          </w:rPr>
        </w:r>
        <w:r>
          <w:rPr>
            <w:noProof/>
            <w:webHidden/>
          </w:rPr>
          <w:fldChar w:fldCharType="separate"/>
        </w:r>
        <w:r>
          <w:rPr>
            <w:noProof/>
            <w:webHidden/>
          </w:rPr>
          <w:t>277</w:t>
        </w:r>
        <w:r>
          <w:rPr>
            <w:noProof/>
            <w:webHidden/>
          </w:rPr>
          <w:fldChar w:fldCharType="end"/>
        </w:r>
      </w:hyperlink>
    </w:p>
    <w:p w14:paraId="340FA2A5" w14:textId="43887D58" w:rsidR="003779EB" w:rsidRDefault="00DB5F90" w:rsidP="003779EB">
      <w:pPr>
        <w:spacing w:after="160" w:line="278" w:lineRule="auto"/>
        <w:rPr>
          <w:rFonts w:asciiTheme="majorHAnsi" w:eastAsiaTheme="majorEastAsia" w:hAnsiTheme="majorHAnsi" w:cstheme="majorBidi"/>
          <w:color w:val="0F4761" w:themeColor="accent1" w:themeShade="BF"/>
          <w:sz w:val="40"/>
          <w:szCs w:val="40"/>
        </w:rPr>
      </w:pPr>
      <w:r w:rsidRPr="009D5071">
        <w:rPr>
          <w:b/>
          <w:bCs/>
          <w:kern w:val="2"/>
          <w14:ligatures w14:val="standardContextual"/>
        </w:rPr>
        <w:fldChar w:fldCharType="end"/>
      </w:r>
    </w:p>
    <w:p w14:paraId="581CB3B2" w14:textId="753602A0" w:rsidR="001B3D5E" w:rsidRPr="003779EB" w:rsidRDefault="001B3D5E" w:rsidP="003779EB">
      <w:pPr>
        <w:pStyle w:val="Heading1"/>
        <w:spacing w:before="0" w:line="480" w:lineRule="auto"/>
      </w:pPr>
      <w:bookmarkStart w:id="9" w:name="_Toc221878880"/>
      <w:r w:rsidRPr="003779EB">
        <w:lastRenderedPageBreak/>
        <w:t>List of Tables</w:t>
      </w:r>
      <w:bookmarkEnd w:id="9"/>
      <w:r w:rsidR="006828D0" w:rsidRPr="003779EB">
        <w:tab/>
      </w:r>
    </w:p>
    <w:p w14:paraId="50C2BB3C" w14:textId="1D80C031" w:rsidR="00FC6892" w:rsidRDefault="006C396D">
      <w:pPr>
        <w:pStyle w:val="TableofFigures"/>
        <w:tabs>
          <w:tab w:val="right" w:leader="dot" w:pos="9016"/>
        </w:tabs>
        <w:rPr>
          <w:rFonts w:eastAsiaTheme="minorEastAsia"/>
          <w:noProof/>
          <w:kern w:val="2"/>
          <w:lang w:eastAsia="en-GB"/>
          <w14:ligatures w14:val="standardContextual"/>
        </w:rPr>
      </w:pPr>
      <w:r w:rsidRPr="001709D7">
        <w:fldChar w:fldCharType="begin"/>
      </w:r>
      <w:r w:rsidRPr="001709D7">
        <w:instrText xml:space="preserve"> TOC \h \z \c "Table" </w:instrText>
      </w:r>
      <w:r w:rsidRPr="001709D7">
        <w:fldChar w:fldCharType="separate"/>
      </w:r>
      <w:hyperlink w:anchor="_Toc221812958" w:history="1">
        <w:r w:rsidR="00FC6892" w:rsidRPr="00152991">
          <w:rPr>
            <w:rStyle w:val="Hyperlink"/>
            <w:b/>
            <w:bCs/>
            <w:noProof/>
          </w:rPr>
          <w:t>Table 1: Empirical objectives employed in this study of potential Roman religious activity on the Isles of Scilly</w:t>
        </w:r>
        <w:r w:rsidR="00FC6892">
          <w:rPr>
            <w:noProof/>
            <w:webHidden/>
          </w:rPr>
          <w:tab/>
        </w:r>
        <w:r w:rsidR="00FC6892">
          <w:rPr>
            <w:noProof/>
            <w:webHidden/>
          </w:rPr>
          <w:fldChar w:fldCharType="begin"/>
        </w:r>
        <w:r w:rsidR="00FC6892">
          <w:rPr>
            <w:noProof/>
            <w:webHidden/>
          </w:rPr>
          <w:instrText xml:space="preserve"> PAGEREF _Toc221812958 \h </w:instrText>
        </w:r>
        <w:r w:rsidR="00FC6892">
          <w:rPr>
            <w:noProof/>
            <w:webHidden/>
          </w:rPr>
        </w:r>
        <w:r w:rsidR="00FC6892">
          <w:rPr>
            <w:noProof/>
            <w:webHidden/>
          </w:rPr>
          <w:fldChar w:fldCharType="separate"/>
        </w:r>
        <w:r w:rsidR="00FC6892">
          <w:rPr>
            <w:noProof/>
            <w:webHidden/>
          </w:rPr>
          <w:t>3</w:t>
        </w:r>
        <w:r w:rsidR="00FC6892">
          <w:rPr>
            <w:noProof/>
            <w:webHidden/>
          </w:rPr>
          <w:fldChar w:fldCharType="end"/>
        </w:r>
      </w:hyperlink>
    </w:p>
    <w:p w14:paraId="5995D8EB" w14:textId="6722430F" w:rsidR="00FC6892" w:rsidRDefault="00FC6892">
      <w:pPr>
        <w:pStyle w:val="TableofFigures"/>
        <w:tabs>
          <w:tab w:val="right" w:leader="dot" w:pos="9016"/>
        </w:tabs>
        <w:rPr>
          <w:rFonts w:eastAsiaTheme="minorEastAsia"/>
          <w:noProof/>
          <w:kern w:val="2"/>
          <w:lang w:eastAsia="en-GB"/>
          <w14:ligatures w14:val="standardContextual"/>
        </w:rPr>
      </w:pPr>
      <w:hyperlink w:anchor="_Toc221812959" w:history="1">
        <w:r w:rsidRPr="00152991">
          <w:rPr>
            <w:rStyle w:val="Hyperlink"/>
            <w:b/>
            <w:bCs/>
            <w:noProof/>
          </w:rPr>
          <w:t xml:space="preserve">Table 2: Theories relating to the use in Roman times of the Bronze Age roundhouses on the island of Nornour </w:t>
        </w:r>
        <w:r w:rsidRPr="00152991">
          <w:rPr>
            <w:rStyle w:val="Hyperlink"/>
            <w:noProof/>
          </w:rPr>
          <w:t>(Butcher, 1978, pp.29-212;Dudley, 1967, pp.1-64; Fulford, 1989, pp.245-249; Ziminski, 2020, p.70)</w:t>
        </w:r>
        <w:r>
          <w:rPr>
            <w:noProof/>
            <w:webHidden/>
          </w:rPr>
          <w:tab/>
        </w:r>
        <w:r>
          <w:rPr>
            <w:noProof/>
            <w:webHidden/>
          </w:rPr>
          <w:fldChar w:fldCharType="begin"/>
        </w:r>
        <w:r>
          <w:rPr>
            <w:noProof/>
            <w:webHidden/>
          </w:rPr>
          <w:instrText xml:space="preserve"> PAGEREF _Toc221812959 \h </w:instrText>
        </w:r>
        <w:r>
          <w:rPr>
            <w:noProof/>
            <w:webHidden/>
          </w:rPr>
        </w:r>
        <w:r>
          <w:rPr>
            <w:noProof/>
            <w:webHidden/>
          </w:rPr>
          <w:fldChar w:fldCharType="separate"/>
        </w:r>
        <w:r>
          <w:rPr>
            <w:noProof/>
            <w:webHidden/>
          </w:rPr>
          <w:t>5</w:t>
        </w:r>
        <w:r>
          <w:rPr>
            <w:noProof/>
            <w:webHidden/>
          </w:rPr>
          <w:fldChar w:fldCharType="end"/>
        </w:r>
      </w:hyperlink>
    </w:p>
    <w:p w14:paraId="64AF8D54" w14:textId="75225971" w:rsidR="00FC6892" w:rsidRDefault="00FC6892">
      <w:pPr>
        <w:pStyle w:val="TableofFigures"/>
        <w:tabs>
          <w:tab w:val="right" w:leader="dot" w:pos="9016"/>
        </w:tabs>
        <w:rPr>
          <w:rFonts w:eastAsiaTheme="minorEastAsia"/>
          <w:noProof/>
          <w:kern w:val="2"/>
          <w:lang w:eastAsia="en-GB"/>
          <w14:ligatures w14:val="standardContextual"/>
        </w:rPr>
      </w:pPr>
      <w:hyperlink w:anchor="_Toc221812960" w:history="1">
        <w:r w:rsidRPr="00152991">
          <w:rPr>
            <w:rStyle w:val="Hyperlink"/>
            <w:b/>
            <w:bCs/>
            <w:noProof/>
          </w:rPr>
          <w:t xml:space="preserve">Table 3: Samian ware found on Scilly </w:t>
        </w:r>
        <w:r w:rsidRPr="00152991">
          <w:rPr>
            <w:rStyle w:val="Hyperlink"/>
            <w:noProof/>
          </w:rPr>
          <w:t>(adapted from Ashbee, 1974, p.184; 1996, p.88; Butcher, 2000-01, p.8; O’Neil, 1961, p.11; Quinnell, 2002-3, p.44; Thomas, 1985, p.183)</w:t>
        </w:r>
        <w:r>
          <w:rPr>
            <w:noProof/>
            <w:webHidden/>
          </w:rPr>
          <w:tab/>
        </w:r>
        <w:r>
          <w:rPr>
            <w:noProof/>
            <w:webHidden/>
          </w:rPr>
          <w:fldChar w:fldCharType="begin"/>
        </w:r>
        <w:r>
          <w:rPr>
            <w:noProof/>
            <w:webHidden/>
          </w:rPr>
          <w:instrText xml:space="preserve"> PAGEREF _Toc221812960 \h </w:instrText>
        </w:r>
        <w:r>
          <w:rPr>
            <w:noProof/>
            <w:webHidden/>
          </w:rPr>
        </w:r>
        <w:r>
          <w:rPr>
            <w:noProof/>
            <w:webHidden/>
          </w:rPr>
          <w:fldChar w:fldCharType="separate"/>
        </w:r>
        <w:r>
          <w:rPr>
            <w:noProof/>
            <w:webHidden/>
          </w:rPr>
          <w:t>8</w:t>
        </w:r>
        <w:r>
          <w:rPr>
            <w:noProof/>
            <w:webHidden/>
          </w:rPr>
          <w:fldChar w:fldCharType="end"/>
        </w:r>
      </w:hyperlink>
    </w:p>
    <w:p w14:paraId="3DCDC72D" w14:textId="1E9F2013" w:rsidR="00FC6892" w:rsidRDefault="00FC6892">
      <w:pPr>
        <w:pStyle w:val="TableofFigures"/>
        <w:tabs>
          <w:tab w:val="right" w:leader="dot" w:pos="9016"/>
        </w:tabs>
        <w:rPr>
          <w:rFonts w:eastAsiaTheme="minorEastAsia"/>
          <w:noProof/>
          <w:kern w:val="2"/>
          <w:lang w:eastAsia="en-GB"/>
          <w14:ligatures w14:val="standardContextual"/>
        </w:rPr>
      </w:pPr>
      <w:hyperlink w:anchor="_Toc221812961" w:history="1">
        <w:r w:rsidRPr="00152991">
          <w:rPr>
            <w:rStyle w:val="Hyperlink"/>
            <w:b/>
            <w:bCs/>
            <w:i/>
            <w:iCs/>
            <w:noProof/>
          </w:rPr>
          <w:t>Table 4: Roman finds on Nornour</w:t>
        </w:r>
        <w:r w:rsidRPr="00152991">
          <w:rPr>
            <w:rStyle w:val="Hyperlink"/>
            <w:i/>
            <w:iCs/>
            <w:noProof/>
          </w:rPr>
          <w:t xml:space="preserve"> (Butcher, 1978, pp.29-112; 2014, 1-80; Dudley, 1967, p.1-64)</w:t>
        </w:r>
        <w:r>
          <w:rPr>
            <w:noProof/>
            <w:webHidden/>
          </w:rPr>
          <w:tab/>
        </w:r>
        <w:r>
          <w:rPr>
            <w:noProof/>
            <w:webHidden/>
          </w:rPr>
          <w:fldChar w:fldCharType="begin"/>
        </w:r>
        <w:r>
          <w:rPr>
            <w:noProof/>
            <w:webHidden/>
          </w:rPr>
          <w:instrText xml:space="preserve"> PAGEREF _Toc221812961 \h </w:instrText>
        </w:r>
        <w:r>
          <w:rPr>
            <w:noProof/>
            <w:webHidden/>
          </w:rPr>
        </w:r>
        <w:r>
          <w:rPr>
            <w:noProof/>
            <w:webHidden/>
          </w:rPr>
          <w:fldChar w:fldCharType="separate"/>
        </w:r>
        <w:r>
          <w:rPr>
            <w:noProof/>
            <w:webHidden/>
          </w:rPr>
          <w:t>11</w:t>
        </w:r>
        <w:r>
          <w:rPr>
            <w:noProof/>
            <w:webHidden/>
          </w:rPr>
          <w:fldChar w:fldCharType="end"/>
        </w:r>
      </w:hyperlink>
    </w:p>
    <w:p w14:paraId="1A5EE643" w14:textId="243335C0" w:rsidR="00FC6892" w:rsidRDefault="00FC6892">
      <w:pPr>
        <w:pStyle w:val="TableofFigures"/>
        <w:tabs>
          <w:tab w:val="right" w:leader="dot" w:pos="9016"/>
        </w:tabs>
        <w:rPr>
          <w:rFonts w:eastAsiaTheme="minorEastAsia"/>
          <w:noProof/>
          <w:kern w:val="2"/>
          <w:lang w:eastAsia="en-GB"/>
          <w14:ligatures w14:val="standardContextual"/>
        </w:rPr>
      </w:pPr>
      <w:hyperlink w:anchor="_Toc221812962" w:history="1">
        <w:r w:rsidRPr="00152991">
          <w:rPr>
            <w:rStyle w:val="Hyperlink"/>
            <w:b/>
            <w:bCs/>
            <w:noProof/>
          </w:rPr>
          <w:t>Table 5: Content of dissertation chapters</w:t>
        </w:r>
        <w:r>
          <w:rPr>
            <w:noProof/>
            <w:webHidden/>
          </w:rPr>
          <w:tab/>
        </w:r>
        <w:r>
          <w:rPr>
            <w:noProof/>
            <w:webHidden/>
          </w:rPr>
          <w:fldChar w:fldCharType="begin"/>
        </w:r>
        <w:r>
          <w:rPr>
            <w:noProof/>
            <w:webHidden/>
          </w:rPr>
          <w:instrText xml:space="preserve"> PAGEREF _Toc221812962 \h </w:instrText>
        </w:r>
        <w:r>
          <w:rPr>
            <w:noProof/>
            <w:webHidden/>
          </w:rPr>
        </w:r>
        <w:r>
          <w:rPr>
            <w:noProof/>
            <w:webHidden/>
          </w:rPr>
          <w:fldChar w:fldCharType="separate"/>
        </w:r>
        <w:r>
          <w:rPr>
            <w:noProof/>
            <w:webHidden/>
          </w:rPr>
          <w:t>17</w:t>
        </w:r>
        <w:r>
          <w:rPr>
            <w:noProof/>
            <w:webHidden/>
          </w:rPr>
          <w:fldChar w:fldCharType="end"/>
        </w:r>
      </w:hyperlink>
    </w:p>
    <w:p w14:paraId="45B454CF" w14:textId="6691B351" w:rsidR="00FC6892" w:rsidRDefault="00FC6892">
      <w:pPr>
        <w:pStyle w:val="TableofFigures"/>
        <w:tabs>
          <w:tab w:val="right" w:leader="dot" w:pos="9016"/>
        </w:tabs>
        <w:rPr>
          <w:rFonts w:eastAsiaTheme="minorEastAsia"/>
          <w:noProof/>
          <w:kern w:val="2"/>
          <w:lang w:eastAsia="en-GB"/>
          <w14:ligatures w14:val="standardContextual"/>
        </w:rPr>
      </w:pPr>
      <w:hyperlink w:anchor="_Toc221812963" w:history="1">
        <w:r w:rsidRPr="00152991">
          <w:rPr>
            <w:rStyle w:val="Hyperlink"/>
            <w:b/>
            <w:bCs/>
            <w:i/>
            <w:iCs/>
            <w:noProof/>
          </w:rPr>
          <w:t>Table 6: Activity period of sites</w:t>
        </w:r>
        <w:r w:rsidRPr="00152991">
          <w:rPr>
            <w:rStyle w:val="Hyperlink"/>
            <w:i/>
            <w:iCs/>
            <w:noProof/>
          </w:rPr>
          <w:t xml:space="preserve"> (adapted from Nornour: Butcher, 1970, pp.77-81; 1971, p.94; 1972, p.58-59; 1978, pp.29-112; 2000-01, pp.5-44; 2014, 1-80; Dudley, 1963, p.57; 1964, p.87; 1965, pp.65-66; 1967, p.1-64; HER, 7247  Halangy Down: Ashbee, 1955, pp.87-198; 1970, 69-76; 1996, pp.1-201, HER, 7442, 7442.02, 7447   Roman Altar: Ashbee, 1982, pp.174-175; HER, 7325; Society of Antiquaries of London, 1921, p.239   Fogou: HER, MCO58697)</w:t>
        </w:r>
        <w:r>
          <w:rPr>
            <w:noProof/>
            <w:webHidden/>
          </w:rPr>
          <w:tab/>
        </w:r>
        <w:r>
          <w:rPr>
            <w:noProof/>
            <w:webHidden/>
          </w:rPr>
          <w:fldChar w:fldCharType="begin"/>
        </w:r>
        <w:r>
          <w:rPr>
            <w:noProof/>
            <w:webHidden/>
          </w:rPr>
          <w:instrText xml:space="preserve"> PAGEREF _Toc221812963 \h </w:instrText>
        </w:r>
        <w:r>
          <w:rPr>
            <w:noProof/>
            <w:webHidden/>
          </w:rPr>
        </w:r>
        <w:r>
          <w:rPr>
            <w:noProof/>
            <w:webHidden/>
          </w:rPr>
          <w:fldChar w:fldCharType="separate"/>
        </w:r>
        <w:r>
          <w:rPr>
            <w:noProof/>
            <w:webHidden/>
          </w:rPr>
          <w:t>18</w:t>
        </w:r>
        <w:r>
          <w:rPr>
            <w:noProof/>
            <w:webHidden/>
          </w:rPr>
          <w:fldChar w:fldCharType="end"/>
        </w:r>
      </w:hyperlink>
    </w:p>
    <w:p w14:paraId="32265314" w14:textId="53E8A0F6" w:rsidR="00FC6892" w:rsidRDefault="00FC6892">
      <w:pPr>
        <w:pStyle w:val="TableofFigures"/>
        <w:tabs>
          <w:tab w:val="right" w:leader="dot" w:pos="9016"/>
        </w:tabs>
        <w:rPr>
          <w:rFonts w:eastAsiaTheme="minorEastAsia"/>
          <w:noProof/>
          <w:kern w:val="2"/>
          <w:lang w:eastAsia="en-GB"/>
          <w14:ligatures w14:val="standardContextual"/>
        </w:rPr>
      </w:pPr>
      <w:hyperlink w:anchor="_Toc221812964" w:history="1">
        <w:r w:rsidRPr="00152991">
          <w:rPr>
            <w:rStyle w:val="Hyperlink"/>
            <w:b/>
            <w:bCs/>
            <w:noProof/>
          </w:rPr>
          <w:t xml:space="preserve">Table 7: Graph depicting the height above sea-level of the individual islands in the Eastern Isles, Isles of Scilly </w:t>
        </w:r>
        <w:r w:rsidRPr="00152991">
          <w:rPr>
            <w:rStyle w:val="Hyperlink"/>
            <w:noProof/>
          </w:rPr>
          <w:t>(UK Hydrographic Office, 2021, licence granted to author for reproduction 23 January 2026)</w:t>
        </w:r>
        <w:r>
          <w:rPr>
            <w:noProof/>
            <w:webHidden/>
          </w:rPr>
          <w:tab/>
        </w:r>
        <w:r>
          <w:rPr>
            <w:noProof/>
            <w:webHidden/>
          </w:rPr>
          <w:fldChar w:fldCharType="begin"/>
        </w:r>
        <w:r>
          <w:rPr>
            <w:noProof/>
            <w:webHidden/>
          </w:rPr>
          <w:instrText xml:space="preserve"> PAGEREF _Toc221812964 \h </w:instrText>
        </w:r>
        <w:r>
          <w:rPr>
            <w:noProof/>
            <w:webHidden/>
          </w:rPr>
        </w:r>
        <w:r>
          <w:rPr>
            <w:noProof/>
            <w:webHidden/>
          </w:rPr>
          <w:fldChar w:fldCharType="separate"/>
        </w:r>
        <w:r>
          <w:rPr>
            <w:noProof/>
            <w:webHidden/>
          </w:rPr>
          <w:t>29</w:t>
        </w:r>
        <w:r>
          <w:rPr>
            <w:noProof/>
            <w:webHidden/>
          </w:rPr>
          <w:fldChar w:fldCharType="end"/>
        </w:r>
      </w:hyperlink>
    </w:p>
    <w:p w14:paraId="034E03DB" w14:textId="60ABB48A" w:rsidR="00FC6892" w:rsidRDefault="00FC6892">
      <w:pPr>
        <w:pStyle w:val="TableofFigures"/>
        <w:tabs>
          <w:tab w:val="right" w:leader="dot" w:pos="9016"/>
        </w:tabs>
        <w:rPr>
          <w:rFonts w:eastAsiaTheme="minorEastAsia"/>
          <w:noProof/>
          <w:kern w:val="2"/>
          <w:lang w:eastAsia="en-GB"/>
          <w14:ligatures w14:val="standardContextual"/>
        </w:rPr>
      </w:pPr>
      <w:hyperlink w:anchor="_Toc221812965" w:history="1">
        <w:r w:rsidRPr="00152991">
          <w:rPr>
            <w:rStyle w:val="Hyperlink"/>
            <w:b/>
            <w:bCs/>
            <w:noProof/>
          </w:rPr>
          <w:t xml:space="preserve">Table 8: Table listing the height above sea-level of the individual islands in the Eastern Isles, Isles of Scilly </w:t>
        </w:r>
        <w:r w:rsidRPr="00152991">
          <w:rPr>
            <w:rStyle w:val="Hyperlink"/>
            <w:noProof/>
          </w:rPr>
          <w:t>(UK Hydrographic Office, 2021, licence granted to author for reproduction 23 January 2026)</w:t>
        </w:r>
        <w:r>
          <w:rPr>
            <w:noProof/>
            <w:webHidden/>
          </w:rPr>
          <w:tab/>
        </w:r>
        <w:r>
          <w:rPr>
            <w:noProof/>
            <w:webHidden/>
          </w:rPr>
          <w:fldChar w:fldCharType="begin"/>
        </w:r>
        <w:r>
          <w:rPr>
            <w:noProof/>
            <w:webHidden/>
          </w:rPr>
          <w:instrText xml:space="preserve"> PAGEREF _Toc221812965 \h </w:instrText>
        </w:r>
        <w:r>
          <w:rPr>
            <w:noProof/>
            <w:webHidden/>
          </w:rPr>
        </w:r>
        <w:r>
          <w:rPr>
            <w:noProof/>
            <w:webHidden/>
          </w:rPr>
          <w:fldChar w:fldCharType="separate"/>
        </w:r>
        <w:r>
          <w:rPr>
            <w:noProof/>
            <w:webHidden/>
          </w:rPr>
          <w:t>29</w:t>
        </w:r>
        <w:r>
          <w:rPr>
            <w:noProof/>
            <w:webHidden/>
          </w:rPr>
          <w:fldChar w:fldCharType="end"/>
        </w:r>
      </w:hyperlink>
    </w:p>
    <w:p w14:paraId="62F69703" w14:textId="6AA51885" w:rsidR="00FC6892" w:rsidRDefault="00FC6892">
      <w:pPr>
        <w:pStyle w:val="TableofFigures"/>
        <w:tabs>
          <w:tab w:val="right" w:leader="dot" w:pos="9016"/>
        </w:tabs>
        <w:rPr>
          <w:rFonts w:eastAsiaTheme="minorEastAsia"/>
          <w:noProof/>
          <w:kern w:val="2"/>
          <w:lang w:eastAsia="en-GB"/>
          <w14:ligatures w14:val="standardContextual"/>
        </w:rPr>
      </w:pPr>
      <w:hyperlink w:anchor="_Toc221812966" w:history="1">
        <w:r w:rsidRPr="00152991">
          <w:rPr>
            <w:rStyle w:val="Hyperlink"/>
            <w:b/>
            <w:bCs/>
            <w:noProof/>
          </w:rPr>
          <w:t xml:space="preserve">Table 9: Graph depicting the height above sea-level of the larger individual islands in the Isles of Scilly archipelago </w:t>
        </w:r>
        <w:r w:rsidRPr="00152991">
          <w:rPr>
            <w:rStyle w:val="Hyperlink"/>
            <w:noProof/>
          </w:rPr>
          <w:t>(UK Hydrographic Office, 2021, licence granted to author for reproduction 23 January 2026)</w:t>
        </w:r>
        <w:r>
          <w:rPr>
            <w:noProof/>
            <w:webHidden/>
          </w:rPr>
          <w:tab/>
        </w:r>
        <w:r>
          <w:rPr>
            <w:noProof/>
            <w:webHidden/>
          </w:rPr>
          <w:fldChar w:fldCharType="begin"/>
        </w:r>
        <w:r>
          <w:rPr>
            <w:noProof/>
            <w:webHidden/>
          </w:rPr>
          <w:instrText xml:space="preserve"> PAGEREF _Toc221812966 \h </w:instrText>
        </w:r>
        <w:r>
          <w:rPr>
            <w:noProof/>
            <w:webHidden/>
          </w:rPr>
        </w:r>
        <w:r>
          <w:rPr>
            <w:noProof/>
            <w:webHidden/>
          </w:rPr>
          <w:fldChar w:fldCharType="separate"/>
        </w:r>
        <w:r>
          <w:rPr>
            <w:noProof/>
            <w:webHidden/>
          </w:rPr>
          <w:t>30</w:t>
        </w:r>
        <w:r>
          <w:rPr>
            <w:noProof/>
            <w:webHidden/>
          </w:rPr>
          <w:fldChar w:fldCharType="end"/>
        </w:r>
      </w:hyperlink>
    </w:p>
    <w:p w14:paraId="290C3F9C" w14:textId="5B7EBF21" w:rsidR="00FC6892" w:rsidRDefault="00FC6892">
      <w:pPr>
        <w:pStyle w:val="TableofFigures"/>
        <w:tabs>
          <w:tab w:val="right" w:leader="dot" w:pos="9016"/>
        </w:tabs>
        <w:rPr>
          <w:rFonts w:eastAsiaTheme="minorEastAsia"/>
          <w:noProof/>
          <w:kern w:val="2"/>
          <w:lang w:eastAsia="en-GB"/>
          <w14:ligatures w14:val="standardContextual"/>
        </w:rPr>
      </w:pPr>
      <w:hyperlink w:anchor="_Toc221812967" w:history="1">
        <w:r w:rsidRPr="00152991">
          <w:rPr>
            <w:rStyle w:val="Hyperlink"/>
            <w:b/>
            <w:bCs/>
            <w:noProof/>
          </w:rPr>
          <w:t>Table 10:</w:t>
        </w:r>
        <w:r w:rsidRPr="00152991">
          <w:rPr>
            <w:rStyle w:val="Hyperlink"/>
            <w:noProof/>
          </w:rPr>
          <w:t xml:space="preserve"> </w:t>
        </w:r>
        <w:r w:rsidRPr="00152991">
          <w:rPr>
            <w:rStyle w:val="Hyperlink"/>
            <w:b/>
            <w:bCs/>
            <w:noProof/>
          </w:rPr>
          <w:t xml:space="preserve">Table listing the height above sea-level of the larger individual islands in the Isles of Scilly archipelago </w:t>
        </w:r>
        <w:r w:rsidRPr="00152991">
          <w:rPr>
            <w:rStyle w:val="Hyperlink"/>
            <w:noProof/>
          </w:rPr>
          <w:t>(UK Hydrographic Office, 2021, licence granted to author for reproduction 23 January 2026)</w:t>
        </w:r>
        <w:r>
          <w:rPr>
            <w:noProof/>
            <w:webHidden/>
          </w:rPr>
          <w:tab/>
        </w:r>
        <w:r>
          <w:rPr>
            <w:noProof/>
            <w:webHidden/>
          </w:rPr>
          <w:fldChar w:fldCharType="begin"/>
        </w:r>
        <w:r>
          <w:rPr>
            <w:noProof/>
            <w:webHidden/>
          </w:rPr>
          <w:instrText xml:space="preserve"> PAGEREF _Toc221812967 \h </w:instrText>
        </w:r>
        <w:r>
          <w:rPr>
            <w:noProof/>
            <w:webHidden/>
          </w:rPr>
        </w:r>
        <w:r>
          <w:rPr>
            <w:noProof/>
            <w:webHidden/>
          </w:rPr>
          <w:fldChar w:fldCharType="separate"/>
        </w:r>
        <w:r>
          <w:rPr>
            <w:noProof/>
            <w:webHidden/>
          </w:rPr>
          <w:t>30</w:t>
        </w:r>
        <w:r>
          <w:rPr>
            <w:noProof/>
            <w:webHidden/>
          </w:rPr>
          <w:fldChar w:fldCharType="end"/>
        </w:r>
      </w:hyperlink>
    </w:p>
    <w:p w14:paraId="55F11545" w14:textId="03F25727" w:rsidR="00FC6892" w:rsidRDefault="00FC6892">
      <w:pPr>
        <w:pStyle w:val="TableofFigures"/>
        <w:tabs>
          <w:tab w:val="right" w:leader="dot" w:pos="9016"/>
        </w:tabs>
        <w:rPr>
          <w:rFonts w:eastAsiaTheme="minorEastAsia"/>
          <w:noProof/>
          <w:kern w:val="2"/>
          <w:lang w:eastAsia="en-GB"/>
          <w14:ligatures w14:val="standardContextual"/>
        </w:rPr>
      </w:pPr>
      <w:hyperlink w:anchor="_Toc221812968" w:history="1">
        <w:r w:rsidRPr="00152991">
          <w:rPr>
            <w:rStyle w:val="Hyperlink"/>
            <w:b/>
            <w:bCs/>
            <w:noProof/>
          </w:rPr>
          <w:t xml:space="preserve">Table 11: Depths to seabed on modern-day navigational chart at the lowest astronomical tide at potential sites of Roman and Phoenician anchorage </w:t>
        </w:r>
        <w:r w:rsidRPr="00152991">
          <w:rPr>
            <w:rStyle w:val="Hyperlink"/>
            <w:noProof/>
          </w:rPr>
          <w:t>(Charman et al. 2016, p.220; UK Hydrographic Office, 2019, licence granted to author for reproduction 23 January 2026)</w:t>
        </w:r>
        <w:r>
          <w:rPr>
            <w:noProof/>
            <w:webHidden/>
          </w:rPr>
          <w:tab/>
        </w:r>
        <w:r>
          <w:rPr>
            <w:noProof/>
            <w:webHidden/>
          </w:rPr>
          <w:fldChar w:fldCharType="begin"/>
        </w:r>
        <w:r>
          <w:rPr>
            <w:noProof/>
            <w:webHidden/>
          </w:rPr>
          <w:instrText xml:space="preserve"> PAGEREF _Toc221812968 \h </w:instrText>
        </w:r>
        <w:r>
          <w:rPr>
            <w:noProof/>
            <w:webHidden/>
          </w:rPr>
        </w:r>
        <w:r>
          <w:rPr>
            <w:noProof/>
            <w:webHidden/>
          </w:rPr>
          <w:fldChar w:fldCharType="separate"/>
        </w:r>
        <w:r>
          <w:rPr>
            <w:noProof/>
            <w:webHidden/>
          </w:rPr>
          <w:t>35</w:t>
        </w:r>
        <w:r>
          <w:rPr>
            <w:noProof/>
            <w:webHidden/>
          </w:rPr>
          <w:fldChar w:fldCharType="end"/>
        </w:r>
      </w:hyperlink>
    </w:p>
    <w:p w14:paraId="1CC9CA7D" w14:textId="1B3C79B0" w:rsidR="00FC6892" w:rsidRDefault="00FC6892">
      <w:pPr>
        <w:pStyle w:val="TableofFigures"/>
        <w:tabs>
          <w:tab w:val="right" w:leader="dot" w:pos="9016"/>
        </w:tabs>
        <w:rPr>
          <w:rFonts w:eastAsiaTheme="minorEastAsia"/>
          <w:noProof/>
          <w:kern w:val="2"/>
          <w:lang w:eastAsia="en-GB"/>
          <w14:ligatures w14:val="standardContextual"/>
        </w:rPr>
      </w:pPr>
      <w:hyperlink w:anchor="_Toc221812969" w:history="1">
        <w:r w:rsidRPr="00152991">
          <w:rPr>
            <w:rStyle w:val="Hyperlink"/>
            <w:b/>
            <w:bCs/>
            <w:i/>
            <w:iCs/>
            <w:noProof/>
          </w:rPr>
          <w:t>Table 12: Proposed toponymic evolution of the island name Iktin (</w:t>
        </w:r>
        <w:r w:rsidRPr="00152991">
          <w:rPr>
            <w:rStyle w:val="Hyperlink"/>
            <w:i/>
            <w:iCs/>
            <w:noProof/>
          </w:rPr>
          <w:t>adapted from Sumpter, 2024, email copyright permission 27 May 2025)</w:t>
        </w:r>
        <w:r>
          <w:rPr>
            <w:noProof/>
            <w:webHidden/>
          </w:rPr>
          <w:tab/>
        </w:r>
        <w:r>
          <w:rPr>
            <w:noProof/>
            <w:webHidden/>
          </w:rPr>
          <w:fldChar w:fldCharType="begin"/>
        </w:r>
        <w:r>
          <w:rPr>
            <w:noProof/>
            <w:webHidden/>
          </w:rPr>
          <w:instrText xml:space="preserve"> PAGEREF _Toc221812969 \h </w:instrText>
        </w:r>
        <w:r>
          <w:rPr>
            <w:noProof/>
            <w:webHidden/>
          </w:rPr>
        </w:r>
        <w:r>
          <w:rPr>
            <w:noProof/>
            <w:webHidden/>
          </w:rPr>
          <w:fldChar w:fldCharType="separate"/>
        </w:r>
        <w:r>
          <w:rPr>
            <w:noProof/>
            <w:webHidden/>
          </w:rPr>
          <w:t>53</w:t>
        </w:r>
        <w:r>
          <w:rPr>
            <w:noProof/>
            <w:webHidden/>
          </w:rPr>
          <w:fldChar w:fldCharType="end"/>
        </w:r>
      </w:hyperlink>
    </w:p>
    <w:p w14:paraId="0469EFC3" w14:textId="178E498B" w:rsidR="00FC6892" w:rsidRDefault="00FC6892">
      <w:pPr>
        <w:pStyle w:val="TableofFigures"/>
        <w:tabs>
          <w:tab w:val="right" w:leader="dot" w:pos="9016"/>
        </w:tabs>
        <w:rPr>
          <w:rFonts w:eastAsiaTheme="minorEastAsia"/>
          <w:noProof/>
          <w:kern w:val="2"/>
          <w:lang w:eastAsia="en-GB"/>
          <w14:ligatures w14:val="standardContextual"/>
        </w:rPr>
      </w:pPr>
      <w:hyperlink w:anchor="_Toc221812970" w:history="1">
        <w:r w:rsidRPr="00152991">
          <w:rPr>
            <w:rStyle w:val="Hyperlink"/>
            <w:b/>
            <w:bCs/>
            <w:noProof/>
          </w:rPr>
          <w:t>Table 13: Declension of Iktin</w:t>
        </w:r>
        <w:r w:rsidRPr="00152991">
          <w:rPr>
            <w:rStyle w:val="Hyperlink"/>
            <w:noProof/>
          </w:rPr>
          <w:t xml:space="preserve"> (adapted from Dobson, 1992, p.50; Perschbacher, 1990, p.xiii; Sumpter, 2024, email copyright permission 27 May 2025)</w:t>
        </w:r>
        <w:r>
          <w:rPr>
            <w:noProof/>
            <w:webHidden/>
          </w:rPr>
          <w:tab/>
        </w:r>
        <w:r>
          <w:rPr>
            <w:noProof/>
            <w:webHidden/>
          </w:rPr>
          <w:fldChar w:fldCharType="begin"/>
        </w:r>
        <w:r>
          <w:rPr>
            <w:noProof/>
            <w:webHidden/>
          </w:rPr>
          <w:instrText xml:space="preserve"> PAGEREF _Toc221812970 \h </w:instrText>
        </w:r>
        <w:r>
          <w:rPr>
            <w:noProof/>
            <w:webHidden/>
          </w:rPr>
        </w:r>
        <w:r>
          <w:rPr>
            <w:noProof/>
            <w:webHidden/>
          </w:rPr>
          <w:fldChar w:fldCharType="separate"/>
        </w:r>
        <w:r>
          <w:rPr>
            <w:noProof/>
            <w:webHidden/>
          </w:rPr>
          <w:t>53</w:t>
        </w:r>
        <w:r>
          <w:rPr>
            <w:noProof/>
            <w:webHidden/>
          </w:rPr>
          <w:fldChar w:fldCharType="end"/>
        </w:r>
      </w:hyperlink>
    </w:p>
    <w:p w14:paraId="6F1FB0DA" w14:textId="72F7F343" w:rsidR="00FC6892" w:rsidRDefault="00FC6892">
      <w:pPr>
        <w:pStyle w:val="TableofFigures"/>
        <w:tabs>
          <w:tab w:val="right" w:leader="dot" w:pos="9016"/>
        </w:tabs>
        <w:rPr>
          <w:rFonts w:eastAsiaTheme="minorEastAsia"/>
          <w:noProof/>
          <w:kern w:val="2"/>
          <w:lang w:eastAsia="en-GB"/>
          <w14:ligatures w14:val="standardContextual"/>
        </w:rPr>
      </w:pPr>
      <w:hyperlink w:anchor="_Toc221812971" w:history="1">
        <w:r w:rsidRPr="00152991">
          <w:rPr>
            <w:rStyle w:val="Hyperlink"/>
            <w:b/>
            <w:bCs/>
            <w:noProof/>
          </w:rPr>
          <w:t>Table 14: Theories of use in Roman times of structures on Nornour rejected by the above named experts highlighted in red</w:t>
        </w:r>
        <w:r>
          <w:rPr>
            <w:noProof/>
            <w:webHidden/>
          </w:rPr>
          <w:tab/>
        </w:r>
        <w:r>
          <w:rPr>
            <w:noProof/>
            <w:webHidden/>
          </w:rPr>
          <w:fldChar w:fldCharType="begin"/>
        </w:r>
        <w:r>
          <w:rPr>
            <w:noProof/>
            <w:webHidden/>
          </w:rPr>
          <w:instrText xml:space="preserve"> PAGEREF _Toc221812971 \h </w:instrText>
        </w:r>
        <w:r>
          <w:rPr>
            <w:noProof/>
            <w:webHidden/>
          </w:rPr>
        </w:r>
        <w:r>
          <w:rPr>
            <w:noProof/>
            <w:webHidden/>
          </w:rPr>
          <w:fldChar w:fldCharType="separate"/>
        </w:r>
        <w:r>
          <w:rPr>
            <w:noProof/>
            <w:webHidden/>
          </w:rPr>
          <w:t>99</w:t>
        </w:r>
        <w:r>
          <w:rPr>
            <w:noProof/>
            <w:webHidden/>
          </w:rPr>
          <w:fldChar w:fldCharType="end"/>
        </w:r>
      </w:hyperlink>
    </w:p>
    <w:p w14:paraId="2DD0910F" w14:textId="7DDD5591" w:rsidR="00FC6892" w:rsidRDefault="00FC6892">
      <w:pPr>
        <w:pStyle w:val="TableofFigures"/>
        <w:tabs>
          <w:tab w:val="right" w:leader="dot" w:pos="9016"/>
        </w:tabs>
        <w:rPr>
          <w:rFonts w:eastAsiaTheme="minorEastAsia"/>
          <w:noProof/>
          <w:kern w:val="2"/>
          <w:lang w:eastAsia="en-GB"/>
          <w14:ligatures w14:val="standardContextual"/>
        </w:rPr>
      </w:pPr>
      <w:hyperlink w:anchor="_Toc221812972" w:history="1">
        <w:r w:rsidRPr="00152991">
          <w:rPr>
            <w:rStyle w:val="Hyperlink"/>
            <w:b/>
            <w:bCs/>
            <w:noProof/>
          </w:rPr>
          <w:t>Table 15: Categories in which Roman brooches from Nornour examined</w:t>
        </w:r>
        <w:r>
          <w:rPr>
            <w:noProof/>
            <w:webHidden/>
          </w:rPr>
          <w:tab/>
        </w:r>
        <w:r>
          <w:rPr>
            <w:noProof/>
            <w:webHidden/>
          </w:rPr>
          <w:fldChar w:fldCharType="begin"/>
        </w:r>
        <w:r>
          <w:rPr>
            <w:noProof/>
            <w:webHidden/>
          </w:rPr>
          <w:instrText xml:space="preserve"> PAGEREF _Toc221812972 \h </w:instrText>
        </w:r>
        <w:r>
          <w:rPr>
            <w:noProof/>
            <w:webHidden/>
          </w:rPr>
        </w:r>
        <w:r>
          <w:rPr>
            <w:noProof/>
            <w:webHidden/>
          </w:rPr>
          <w:fldChar w:fldCharType="separate"/>
        </w:r>
        <w:r>
          <w:rPr>
            <w:noProof/>
            <w:webHidden/>
          </w:rPr>
          <w:t>100</w:t>
        </w:r>
        <w:r>
          <w:rPr>
            <w:noProof/>
            <w:webHidden/>
          </w:rPr>
          <w:fldChar w:fldCharType="end"/>
        </w:r>
      </w:hyperlink>
    </w:p>
    <w:p w14:paraId="3559BBA6" w14:textId="4489318E" w:rsidR="00FC6892" w:rsidRDefault="00FC6892">
      <w:pPr>
        <w:pStyle w:val="TableofFigures"/>
        <w:tabs>
          <w:tab w:val="right" w:leader="dot" w:pos="9016"/>
        </w:tabs>
        <w:rPr>
          <w:rFonts w:eastAsiaTheme="minorEastAsia"/>
          <w:noProof/>
          <w:kern w:val="2"/>
          <w:lang w:eastAsia="en-GB"/>
          <w14:ligatures w14:val="standardContextual"/>
        </w:rPr>
      </w:pPr>
      <w:hyperlink w:anchor="_Toc221812973" w:history="1">
        <w:r w:rsidRPr="00152991">
          <w:rPr>
            <w:rStyle w:val="Hyperlink"/>
            <w:b/>
            <w:bCs/>
            <w:noProof/>
          </w:rPr>
          <w:t>Table 16: Analysis methods</w:t>
        </w:r>
        <w:r>
          <w:rPr>
            <w:noProof/>
            <w:webHidden/>
          </w:rPr>
          <w:tab/>
        </w:r>
        <w:r>
          <w:rPr>
            <w:noProof/>
            <w:webHidden/>
          </w:rPr>
          <w:fldChar w:fldCharType="begin"/>
        </w:r>
        <w:r>
          <w:rPr>
            <w:noProof/>
            <w:webHidden/>
          </w:rPr>
          <w:instrText xml:space="preserve"> PAGEREF _Toc221812973 \h </w:instrText>
        </w:r>
        <w:r>
          <w:rPr>
            <w:noProof/>
            <w:webHidden/>
          </w:rPr>
        </w:r>
        <w:r>
          <w:rPr>
            <w:noProof/>
            <w:webHidden/>
          </w:rPr>
          <w:fldChar w:fldCharType="separate"/>
        </w:r>
        <w:r>
          <w:rPr>
            <w:noProof/>
            <w:webHidden/>
          </w:rPr>
          <w:t>112</w:t>
        </w:r>
        <w:r>
          <w:rPr>
            <w:noProof/>
            <w:webHidden/>
          </w:rPr>
          <w:fldChar w:fldCharType="end"/>
        </w:r>
      </w:hyperlink>
    </w:p>
    <w:p w14:paraId="4E80A8EB" w14:textId="30FFA9BE" w:rsidR="00FC6892" w:rsidRDefault="00FC6892">
      <w:pPr>
        <w:pStyle w:val="TableofFigures"/>
        <w:tabs>
          <w:tab w:val="right" w:leader="dot" w:pos="9016"/>
        </w:tabs>
        <w:rPr>
          <w:rFonts w:eastAsiaTheme="minorEastAsia"/>
          <w:noProof/>
          <w:kern w:val="2"/>
          <w:lang w:eastAsia="en-GB"/>
          <w14:ligatures w14:val="standardContextual"/>
        </w:rPr>
      </w:pPr>
      <w:hyperlink w:anchor="_Toc221812974" w:history="1">
        <w:r w:rsidRPr="00152991">
          <w:rPr>
            <w:rStyle w:val="Hyperlink"/>
            <w:b/>
            <w:bCs/>
            <w:noProof/>
          </w:rPr>
          <w:t>Table 17: Votive finds from Uley, Scilly and Cornwall</w:t>
        </w:r>
        <w:r w:rsidRPr="00152991">
          <w:rPr>
            <w:rStyle w:val="Hyperlink"/>
            <w:noProof/>
          </w:rPr>
          <w:t xml:space="preserve"> (Ashbee, 1954, pp.1-25; Ashbee, 1982, pp.174-176; Ashbee, 1996, pp.1-201; Butcher, 1978, pp.29-112; Butcher, 2000-1, pp.5-44; Butcher, 2014, pp.1-80; Dudley, 1967, pp.1-64; Ross, 1967, </w:t>
        </w:r>
        <w:r w:rsidRPr="00152991">
          <w:rPr>
            <w:rStyle w:val="Hyperlink"/>
            <w:noProof/>
          </w:rPr>
          <w:lastRenderedPageBreak/>
          <w:t>pp.96-97, pl.16a,23a; Saunders and Harris, 1982, pp.109-153; Smart, 2014; Tebbutt, 1934, pp.302-304; Thomas, 1985, pp.1720-172; Woodward and Leach, 1993)</w:t>
        </w:r>
        <w:r>
          <w:rPr>
            <w:noProof/>
            <w:webHidden/>
          </w:rPr>
          <w:tab/>
        </w:r>
        <w:r>
          <w:rPr>
            <w:noProof/>
            <w:webHidden/>
          </w:rPr>
          <w:fldChar w:fldCharType="begin"/>
        </w:r>
        <w:r>
          <w:rPr>
            <w:noProof/>
            <w:webHidden/>
          </w:rPr>
          <w:instrText xml:space="preserve"> PAGEREF _Toc221812974 \h </w:instrText>
        </w:r>
        <w:r>
          <w:rPr>
            <w:noProof/>
            <w:webHidden/>
          </w:rPr>
        </w:r>
        <w:r>
          <w:rPr>
            <w:noProof/>
            <w:webHidden/>
          </w:rPr>
          <w:fldChar w:fldCharType="separate"/>
        </w:r>
        <w:r>
          <w:rPr>
            <w:noProof/>
            <w:webHidden/>
          </w:rPr>
          <w:t>130</w:t>
        </w:r>
        <w:r>
          <w:rPr>
            <w:noProof/>
            <w:webHidden/>
          </w:rPr>
          <w:fldChar w:fldCharType="end"/>
        </w:r>
      </w:hyperlink>
    </w:p>
    <w:p w14:paraId="38DD2281" w14:textId="69875A58" w:rsidR="00FC6892" w:rsidRDefault="00FC6892">
      <w:pPr>
        <w:pStyle w:val="TableofFigures"/>
        <w:tabs>
          <w:tab w:val="right" w:leader="dot" w:pos="9016"/>
        </w:tabs>
        <w:rPr>
          <w:rFonts w:eastAsiaTheme="minorEastAsia"/>
          <w:noProof/>
          <w:kern w:val="2"/>
          <w:lang w:eastAsia="en-GB"/>
          <w14:ligatures w14:val="standardContextual"/>
        </w:rPr>
      </w:pPr>
      <w:hyperlink w:anchor="_Toc221812975" w:history="1">
        <w:r w:rsidRPr="00152991">
          <w:rPr>
            <w:rStyle w:val="Hyperlink"/>
            <w:b/>
            <w:bCs/>
            <w:noProof/>
          </w:rPr>
          <w:t xml:space="preserve">Table 18: Roman coins found on Nornour </w:t>
        </w:r>
        <w:r w:rsidRPr="00152991">
          <w:rPr>
            <w:rStyle w:val="Hyperlink"/>
            <w:noProof/>
          </w:rPr>
          <w:t>(adapted from Butcher, 1978, pp.29-112; Butcher, 2000-1, pp.5-44; Dudley, 1967, pp.1-64)</w:t>
        </w:r>
        <w:r>
          <w:rPr>
            <w:noProof/>
            <w:webHidden/>
          </w:rPr>
          <w:tab/>
        </w:r>
        <w:r>
          <w:rPr>
            <w:noProof/>
            <w:webHidden/>
          </w:rPr>
          <w:fldChar w:fldCharType="begin"/>
        </w:r>
        <w:r>
          <w:rPr>
            <w:noProof/>
            <w:webHidden/>
          </w:rPr>
          <w:instrText xml:space="preserve"> PAGEREF _Toc221812975 \h </w:instrText>
        </w:r>
        <w:r>
          <w:rPr>
            <w:noProof/>
            <w:webHidden/>
          </w:rPr>
        </w:r>
        <w:r>
          <w:rPr>
            <w:noProof/>
            <w:webHidden/>
          </w:rPr>
          <w:fldChar w:fldCharType="separate"/>
        </w:r>
        <w:r>
          <w:rPr>
            <w:noProof/>
            <w:webHidden/>
          </w:rPr>
          <w:t>131</w:t>
        </w:r>
        <w:r>
          <w:rPr>
            <w:noProof/>
            <w:webHidden/>
          </w:rPr>
          <w:fldChar w:fldCharType="end"/>
        </w:r>
      </w:hyperlink>
    </w:p>
    <w:p w14:paraId="16816E41" w14:textId="441E32CA" w:rsidR="00FC6892" w:rsidRDefault="00FC6892">
      <w:pPr>
        <w:pStyle w:val="TableofFigures"/>
        <w:tabs>
          <w:tab w:val="right" w:leader="dot" w:pos="9016"/>
        </w:tabs>
        <w:rPr>
          <w:rFonts w:eastAsiaTheme="minorEastAsia"/>
          <w:noProof/>
          <w:kern w:val="2"/>
          <w:lang w:eastAsia="en-GB"/>
          <w14:ligatures w14:val="standardContextual"/>
        </w:rPr>
      </w:pPr>
      <w:hyperlink w:anchor="_Toc221812976" w:history="1">
        <w:r w:rsidRPr="00152991">
          <w:rPr>
            <w:rStyle w:val="Hyperlink"/>
            <w:b/>
            <w:bCs/>
            <w:noProof/>
          </w:rPr>
          <w:t xml:space="preserve">Table 19: Stages of soil analysis technique </w:t>
        </w:r>
        <w:r w:rsidRPr="00152991">
          <w:rPr>
            <w:rStyle w:val="Hyperlink"/>
            <w:noProof/>
          </w:rPr>
          <w:t>(Butcher, 1978, pp.97-98)</w:t>
        </w:r>
        <w:r>
          <w:rPr>
            <w:noProof/>
            <w:webHidden/>
          </w:rPr>
          <w:tab/>
        </w:r>
        <w:r>
          <w:rPr>
            <w:noProof/>
            <w:webHidden/>
          </w:rPr>
          <w:fldChar w:fldCharType="begin"/>
        </w:r>
        <w:r>
          <w:rPr>
            <w:noProof/>
            <w:webHidden/>
          </w:rPr>
          <w:instrText xml:space="preserve"> PAGEREF _Toc221812976 \h </w:instrText>
        </w:r>
        <w:r>
          <w:rPr>
            <w:noProof/>
            <w:webHidden/>
          </w:rPr>
        </w:r>
        <w:r>
          <w:rPr>
            <w:noProof/>
            <w:webHidden/>
          </w:rPr>
          <w:fldChar w:fldCharType="separate"/>
        </w:r>
        <w:r>
          <w:rPr>
            <w:noProof/>
            <w:webHidden/>
          </w:rPr>
          <w:t>133</w:t>
        </w:r>
        <w:r>
          <w:rPr>
            <w:noProof/>
            <w:webHidden/>
          </w:rPr>
          <w:fldChar w:fldCharType="end"/>
        </w:r>
      </w:hyperlink>
    </w:p>
    <w:p w14:paraId="7E6F80B6" w14:textId="726C5EBC" w:rsidR="00FC6892" w:rsidRDefault="00FC6892">
      <w:pPr>
        <w:pStyle w:val="TableofFigures"/>
        <w:tabs>
          <w:tab w:val="right" w:leader="dot" w:pos="9016"/>
        </w:tabs>
        <w:rPr>
          <w:rFonts w:eastAsiaTheme="minorEastAsia"/>
          <w:noProof/>
          <w:kern w:val="2"/>
          <w:lang w:eastAsia="en-GB"/>
          <w14:ligatures w14:val="standardContextual"/>
        </w:rPr>
      </w:pPr>
      <w:hyperlink w:anchor="_Toc221812977" w:history="1">
        <w:r w:rsidRPr="00152991">
          <w:rPr>
            <w:rStyle w:val="Hyperlink"/>
            <w:b/>
            <w:bCs/>
            <w:noProof/>
          </w:rPr>
          <w:t xml:space="preserve">Table 20: Stages of pollen analysis technique </w:t>
        </w:r>
        <w:r w:rsidRPr="00152991">
          <w:rPr>
            <w:rStyle w:val="Hyperlink"/>
            <w:noProof/>
          </w:rPr>
          <w:t>(Butcher, 1978, p.107)</w:t>
        </w:r>
        <w:r>
          <w:rPr>
            <w:noProof/>
            <w:webHidden/>
          </w:rPr>
          <w:tab/>
        </w:r>
        <w:r>
          <w:rPr>
            <w:noProof/>
            <w:webHidden/>
          </w:rPr>
          <w:fldChar w:fldCharType="begin"/>
        </w:r>
        <w:r>
          <w:rPr>
            <w:noProof/>
            <w:webHidden/>
          </w:rPr>
          <w:instrText xml:space="preserve"> PAGEREF _Toc221812977 \h </w:instrText>
        </w:r>
        <w:r>
          <w:rPr>
            <w:noProof/>
            <w:webHidden/>
          </w:rPr>
        </w:r>
        <w:r>
          <w:rPr>
            <w:noProof/>
            <w:webHidden/>
          </w:rPr>
          <w:fldChar w:fldCharType="separate"/>
        </w:r>
        <w:r>
          <w:rPr>
            <w:noProof/>
            <w:webHidden/>
          </w:rPr>
          <w:t>133</w:t>
        </w:r>
        <w:r>
          <w:rPr>
            <w:noProof/>
            <w:webHidden/>
          </w:rPr>
          <w:fldChar w:fldCharType="end"/>
        </w:r>
      </w:hyperlink>
    </w:p>
    <w:p w14:paraId="16A9C2CD" w14:textId="0C7E13D7" w:rsidR="00FC6892" w:rsidRDefault="00FC6892">
      <w:pPr>
        <w:pStyle w:val="TableofFigures"/>
        <w:tabs>
          <w:tab w:val="right" w:leader="dot" w:pos="9016"/>
        </w:tabs>
        <w:rPr>
          <w:rFonts w:eastAsiaTheme="minorEastAsia"/>
          <w:noProof/>
          <w:kern w:val="2"/>
          <w:lang w:eastAsia="en-GB"/>
          <w14:ligatures w14:val="standardContextual"/>
        </w:rPr>
      </w:pPr>
      <w:hyperlink w:anchor="_Toc221812978" w:history="1">
        <w:r w:rsidRPr="00152991">
          <w:rPr>
            <w:rStyle w:val="Hyperlink"/>
            <w:b/>
            <w:bCs/>
            <w:noProof/>
          </w:rPr>
          <w:t xml:space="preserve">Table 21: Test stages of charcoal </w:t>
        </w:r>
        <w:r w:rsidRPr="00152991">
          <w:rPr>
            <w:rStyle w:val="Hyperlink"/>
            <w:noProof/>
          </w:rPr>
          <w:t>(Higham, 2017)</w:t>
        </w:r>
        <w:r>
          <w:rPr>
            <w:noProof/>
            <w:webHidden/>
          </w:rPr>
          <w:tab/>
        </w:r>
        <w:r>
          <w:rPr>
            <w:noProof/>
            <w:webHidden/>
          </w:rPr>
          <w:fldChar w:fldCharType="begin"/>
        </w:r>
        <w:r>
          <w:rPr>
            <w:noProof/>
            <w:webHidden/>
          </w:rPr>
          <w:instrText xml:space="preserve"> PAGEREF _Toc221812978 \h </w:instrText>
        </w:r>
        <w:r>
          <w:rPr>
            <w:noProof/>
            <w:webHidden/>
          </w:rPr>
        </w:r>
        <w:r>
          <w:rPr>
            <w:noProof/>
            <w:webHidden/>
          </w:rPr>
          <w:fldChar w:fldCharType="separate"/>
        </w:r>
        <w:r>
          <w:rPr>
            <w:noProof/>
            <w:webHidden/>
          </w:rPr>
          <w:t>136</w:t>
        </w:r>
        <w:r>
          <w:rPr>
            <w:noProof/>
            <w:webHidden/>
          </w:rPr>
          <w:fldChar w:fldCharType="end"/>
        </w:r>
      </w:hyperlink>
    </w:p>
    <w:p w14:paraId="09A2EF8B" w14:textId="34661ACB" w:rsidR="00FC6892" w:rsidRDefault="00FC6892">
      <w:pPr>
        <w:pStyle w:val="TableofFigures"/>
        <w:tabs>
          <w:tab w:val="right" w:leader="dot" w:pos="9016"/>
        </w:tabs>
        <w:rPr>
          <w:rFonts w:eastAsiaTheme="minorEastAsia"/>
          <w:noProof/>
          <w:kern w:val="2"/>
          <w:lang w:eastAsia="en-GB"/>
          <w14:ligatures w14:val="standardContextual"/>
        </w:rPr>
      </w:pPr>
      <w:hyperlink w:anchor="_Toc221812979" w:history="1">
        <w:r w:rsidRPr="00152991">
          <w:rPr>
            <w:rStyle w:val="Hyperlink"/>
            <w:b/>
            <w:bCs/>
            <w:noProof/>
          </w:rPr>
          <w:t>Table 22: Stages of archaeomagnetic analysis</w:t>
        </w:r>
        <w:r w:rsidRPr="00152991">
          <w:rPr>
            <w:rStyle w:val="Hyperlink"/>
            <w:noProof/>
          </w:rPr>
          <w:t xml:space="preserve"> (University of Bradford, 2024)</w:t>
        </w:r>
        <w:r>
          <w:rPr>
            <w:noProof/>
            <w:webHidden/>
          </w:rPr>
          <w:tab/>
        </w:r>
        <w:r>
          <w:rPr>
            <w:noProof/>
            <w:webHidden/>
          </w:rPr>
          <w:fldChar w:fldCharType="begin"/>
        </w:r>
        <w:r>
          <w:rPr>
            <w:noProof/>
            <w:webHidden/>
          </w:rPr>
          <w:instrText xml:space="preserve"> PAGEREF _Toc221812979 \h </w:instrText>
        </w:r>
        <w:r>
          <w:rPr>
            <w:noProof/>
            <w:webHidden/>
          </w:rPr>
        </w:r>
        <w:r>
          <w:rPr>
            <w:noProof/>
            <w:webHidden/>
          </w:rPr>
          <w:fldChar w:fldCharType="separate"/>
        </w:r>
        <w:r>
          <w:rPr>
            <w:noProof/>
            <w:webHidden/>
          </w:rPr>
          <w:t>137</w:t>
        </w:r>
        <w:r>
          <w:rPr>
            <w:noProof/>
            <w:webHidden/>
          </w:rPr>
          <w:fldChar w:fldCharType="end"/>
        </w:r>
      </w:hyperlink>
    </w:p>
    <w:p w14:paraId="4ACC5C65" w14:textId="52251F46" w:rsidR="00FC6892" w:rsidRDefault="00FC6892">
      <w:pPr>
        <w:pStyle w:val="TableofFigures"/>
        <w:tabs>
          <w:tab w:val="right" w:leader="dot" w:pos="9016"/>
        </w:tabs>
        <w:rPr>
          <w:rFonts w:eastAsiaTheme="minorEastAsia"/>
          <w:noProof/>
          <w:kern w:val="2"/>
          <w:lang w:eastAsia="en-GB"/>
          <w14:ligatures w14:val="standardContextual"/>
        </w:rPr>
      </w:pPr>
      <w:hyperlink w:anchor="_Toc221812980" w:history="1">
        <w:r w:rsidRPr="00152991">
          <w:rPr>
            <w:rStyle w:val="Hyperlink"/>
            <w:b/>
            <w:bCs/>
            <w:noProof/>
          </w:rPr>
          <w:t>Table 23: Roman finds on Scilly</w:t>
        </w:r>
        <w:r w:rsidRPr="00152991">
          <w:rPr>
            <w:rStyle w:val="Hyperlink"/>
            <w:noProof/>
          </w:rPr>
          <w:t xml:space="preserve"> (HER, https://www.heritagegateway.org.uk/Gateway/Results_Application.aspx?resourceID=1020; Thomas, 1978, p.37)</w:t>
        </w:r>
        <w:r>
          <w:rPr>
            <w:noProof/>
            <w:webHidden/>
          </w:rPr>
          <w:tab/>
        </w:r>
        <w:r>
          <w:rPr>
            <w:noProof/>
            <w:webHidden/>
          </w:rPr>
          <w:fldChar w:fldCharType="begin"/>
        </w:r>
        <w:r>
          <w:rPr>
            <w:noProof/>
            <w:webHidden/>
          </w:rPr>
          <w:instrText xml:space="preserve"> PAGEREF _Toc221812980 \h </w:instrText>
        </w:r>
        <w:r>
          <w:rPr>
            <w:noProof/>
            <w:webHidden/>
          </w:rPr>
        </w:r>
        <w:r>
          <w:rPr>
            <w:noProof/>
            <w:webHidden/>
          </w:rPr>
          <w:fldChar w:fldCharType="separate"/>
        </w:r>
        <w:r>
          <w:rPr>
            <w:noProof/>
            <w:webHidden/>
          </w:rPr>
          <w:t>167</w:t>
        </w:r>
        <w:r>
          <w:rPr>
            <w:noProof/>
            <w:webHidden/>
          </w:rPr>
          <w:fldChar w:fldCharType="end"/>
        </w:r>
      </w:hyperlink>
    </w:p>
    <w:p w14:paraId="1D0171AD" w14:textId="74051DE5" w:rsidR="00FC6892" w:rsidRDefault="00FC6892">
      <w:pPr>
        <w:pStyle w:val="TableofFigures"/>
        <w:tabs>
          <w:tab w:val="right" w:leader="dot" w:pos="9016"/>
        </w:tabs>
        <w:rPr>
          <w:rFonts w:eastAsiaTheme="minorEastAsia"/>
          <w:noProof/>
          <w:kern w:val="2"/>
          <w:lang w:eastAsia="en-GB"/>
          <w14:ligatures w14:val="standardContextual"/>
        </w:rPr>
      </w:pPr>
      <w:hyperlink w:anchor="_Toc221812981" w:history="1">
        <w:r w:rsidRPr="00152991">
          <w:rPr>
            <w:rStyle w:val="Hyperlink"/>
            <w:b/>
            <w:bCs/>
            <w:noProof/>
          </w:rPr>
          <w:t>Table 24: Roman sites on Scilly</w:t>
        </w:r>
        <w:r w:rsidRPr="00152991">
          <w:rPr>
            <w:rStyle w:val="Hyperlink"/>
            <w:noProof/>
          </w:rPr>
          <w:t xml:space="preserve"> (HER, https://www.heritagegateway.org.uk/Gateway/Results_Application.aspx?resourceID=1020; Thomas, 1978, p.37)</w:t>
        </w:r>
        <w:r>
          <w:rPr>
            <w:noProof/>
            <w:webHidden/>
          </w:rPr>
          <w:tab/>
        </w:r>
        <w:r>
          <w:rPr>
            <w:noProof/>
            <w:webHidden/>
          </w:rPr>
          <w:fldChar w:fldCharType="begin"/>
        </w:r>
        <w:r>
          <w:rPr>
            <w:noProof/>
            <w:webHidden/>
          </w:rPr>
          <w:instrText xml:space="preserve"> PAGEREF _Toc221812981 \h </w:instrText>
        </w:r>
        <w:r>
          <w:rPr>
            <w:noProof/>
            <w:webHidden/>
          </w:rPr>
        </w:r>
        <w:r>
          <w:rPr>
            <w:noProof/>
            <w:webHidden/>
          </w:rPr>
          <w:fldChar w:fldCharType="separate"/>
        </w:r>
        <w:r>
          <w:rPr>
            <w:noProof/>
            <w:webHidden/>
          </w:rPr>
          <w:t>170</w:t>
        </w:r>
        <w:r>
          <w:rPr>
            <w:noProof/>
            <w:webHidden/>
          </w:rPr>
          <w:fldChar w:fldCharType="end"/>
        </w:r>
      </w:hyperlink>
    </w:p>
    <w:p w14:paraId="5B72AB4D" w14:textId="02F2E41D" w:rsidR="00FC6892" w:rsidRDefault="00FC6892">
      <w:pPr>
        <w:pStyle w:val="TableofFigures"/>
        <w:tabs>
          <w:tab w:val="right" w:leader="dot" w:pos="9016"/>
        </w:tabs>
        <w:rPr>
          <w:rFonts w:eastAsiaTheme="minorEastAsia"/>
          <w:noProof/>
          <w:kern w:val="2"/>
          <w:lang w:eastAsia="en-GB"/>
          <w14:ligatures w14:val="standardContextual"/>
        </w:rPr>
      </w:pPr>
      <w:hyperlink w:anchor="_Toc221812982" w:history="1">
        <w:r w:rsidRPr="00152991">
          <w:rPr>
            <w:rStyle w:val="Hyperlink"/>
            <w:b/>
            <w:bCs/>
            <w:noProof/>
          </w:rPr>
          <w:t>Table 25: Roman sites in Cornwall</w:t>
        </w:r>
        <w:r w:rsidRPr="00152991">
          <w:rPr>
            <w:rStyle w:val="Hyperlink"/>
            <w:noProof/>
          </w:rPr>
          <w:t xml:space="preserve"> (Adapted from HER, https://www.heritagegateway.org.uk/Gateway/Results.aspx; Parcero-Oubina, Smart and Fonte, 2023, http://doi.org/10 .5334/jcaa.109 https://digital.csic.es/handle/10261/338676)</w:t>
        </w:r>
        <w:r>
          <w:rPr>
            <w:noProof/>
            <w:webHidden/>
          </w:rPr>
          <w:tab/>
        </w:r>
        <w:r>
          <w:rPr>
            <w:noProof/>
            <w:webHidden/>
          </w:rPr>
          <w:fldChar w:fldCharType="begin"/>
        </w:r>
        <w:r>
          <w:rPr>
            <w:noProof/>
            <w:webHidden/>
          </w:rPr>
          <w:instrText xml:space="preserve"> PAGEREF _Toc221812982 \h </w:instrText>
        </w:r>
        <w:r>
          <w:rPr>
            <w:noProof/>
            <w:webHidden/>
          </w:rPr>
        </w:r>
        <w:r>
          <w:rPr>
            <w:noProof/>
            <w:webHidden/>
          </w:rPr>
          <w:fldChar w:fldCharType="separate"/>
        </w:r>
        <w:r>
          <w:rPr>
            <w:noProof/>
            <w:webHidden/>
          </w:rPr>
          <w:t>175</w:t>
        </w:r>
        <w:r>
          <w:rPr>
            <w:noProof/>
            <w:webHidden/>
          </w:rPr>
          <w:fldChar w:fldCharType="end"/>
        </w:r>
      </w:hyperlink>
    </w:p>
    <w:p w14:paraId="59227E51" w14:textId="386B751E" w:rsidR="00FC6892" w:rsidRDefault="00FC6892">
      <w:pPr>
        <w:pStyle w:val="TableofFigures"/>
        <w:tabs>
          <w:tab w:val="right" w:leader="dot" w:pos="9016"/>
        </w:tabs>
        <w:rPr>
          <w:rFonts w:eastAsiaTheme="minorEastAsia"/>
          <w:noProof/>
          <w:kern w:val="2"/>
          <w:lang w:eastAsia="en-GB"/>
          <w14:ligatures w14:val="standardContextual"/>
        </w:rPr>
      </w:pPr>
      <w:hyperlink w:anchor="_Toc221812983" w:history="1">
        <w:r w:rsidRPr="00152991">
          <w:rPr>
            <w:rStyle w:val="Hyperlink"/>
            <w:b/>
            <w:bCs/>
            <w:noProof/>
          </w:rPr>
          <w:t xml:space="preserve">Table 26: Mithraic Roman altars in Britain </w:t>
        </w:r>
        <w:r w:rsidRPr="00152991">
          <w:rPr>
            <w:rStyle w:val="Hyperlink"/>
            <w:noProof/>
          </w:rPr>
          <w:t>(Adapted from Pearse, https://mithras.tertullian.org/display.php?page=selected_monuments, personal communication (via email) of copyright permission 07 June 2025)</w:t>
        </w:r>
        <w:r>
          <w:rPr>
            <w:noProof/>
            <w:webHidden/>
          </w:rPr>
          <w:tab/>
        </w:r>
        <w:r>
          <w:rPr>
            <w:noProof/>
            <w:webHidden/>
          </w:rPr>
          <w:fldChar w:fldCharType="begin"/>
        </w:r>
        <w:r>
          <w:rPr>
            <w:noProof/>
            <w:webHidden/>
          </w:rPr>
          <w:instrText xml:space="preserve"> PAGEREF _Toc221812983 \h </w:instrText>
        </w:r>
        <w:r>
          <w:rPr>
            <w:noProof/>
            <w:webHidden/>
          </w:rPr>
        </w:r>
        <w:r>
          <w:rPr>
            <w:noProof/>
            <w:webHidden/>
          </w:rPr>
          <w:fldChar w:fldCharType="separate"/>
        </w:r>
        <w:r>
          <w:rPr>
            <w:noProof/>
            <w:webHidden/>
          </w:rPr>
          <w:t>176</w:t>
        </w:r>
        <w:r>
          <w:rPr>
            <w:noProof/>
            <w:webHidden/>
          </w:rPr>
          <w:fldChar w:fldCharType="end"/>
        </w:r>
      </w:hyperlink>
    </w:p>
    <w:p w14:paraId="1B54BEFF" w14:textId="6DEA547D" w:rsidR="00FC6892" w:rsidRDefault="00FC6892">
      <w:pPr>
        <w:pStyle w:val="TableofFigures"/>
        <w:tabs>
          <w:tab w:val="right" w:leader="dot" w:pos="9016"/>
        </w:tabs>
        <w:rPr>
          <w:rFonts w:eastAsiaTheme="minorEastAsia"/>
          <w:noProof/>
          <w:kern w:val="2"/>
          <w:lang w:eastAsia="en-GB"/>
          <w14:ligatures w14:val="standardContextual"/>
        </w:rPr>
      </w:pPr>
      <w:hyperlink w:anchor="_Toc221812984" w:history="1">
        <w:r w:rsidRPr="00152991">
          <w:rPr>
            <w:rStyle w:val="Hyperlink"/>
            <w:b/>
            <w:bCs/>
            <w:noProof/>
          </w:rPr>
          <w:t>Table 27: Fogous in Cornwall and Scilly</w:t>
        </w:r>
        <w:r w:rsidRPr="00152991">
          <w:rPr>
            <w:rStyle w:val="Hyperlink"/>
            <w:noProof/>
          </w:rPr>
          <w:t xml:space="preserve"> (HER, https://www.heritagegateway.org.uk/Gateway/Results_Application.aspx?resourceID=1020)</w:t>
        </w:r>
        <w:r>
          <w:rPr>
            <w:noProof/>
            <w:webHidden/>
          </w:rPr>
          <w:tab/>
        </w:r>
        <w:r>
          <w:rPr>
            <w:noProof/>
            <w:webHidden/>
          </w:rPr>
          <w:fldChar w:fldCharType="begin"/>
        </w:r>
        <w:r>
          <w:rPr>
            <w:noProof/>
            <w:webHidden/>
          </w:rPr>
          <w:instrText xml:space="preserve"> PAGEREF _Toc221812984 \h </w:instrText>
        </w:r>
        <w:r>
          <w:rPr>
            <w:noProof/>
            <w:webHidden/>
          </w:rPr>
        </w:r>
        <w:r>
          <w:rPr>
            <w:noProof/>
            <w:webHidden/>
          </w:rPr>
          <w:fldChar w:fldCharType="separate"/>
        </w:r>
        <w:r>
          <w:rPr>
            <w:noProof/>
            <w:webHidden/>
          </w:rPr>
          <w:t>178</w:t>
        </w:r>
        <w:r>
          <w:rPr>
            <w:noProof/>
            <w:webHidden/>
          </w:rPr>
          <w:fldChar w:fldCharType="end"/>
        </w:r>
      </w:hyperlink>
    </w:p>
    <w:p w14:paraId="1D3000C0" w14:textId="21D259CA" w:rsidR="00FC6892" w:rsidRDefault="00FC6892">
      <w:pPr>
        <w:pStyle w:val="TableofFigures"/>
        <w:tabs>
          <w:tab w:val="right" w:leader="dot" w:pos="9016"/>
        </w:tabs>
        <w:rPr>
          <w:rFonts w:eastAsiaTheme="minorEastAsia"/>
          <w:noProof/>
          <w:kern w:val="2"/>
          <w:lang w:eastAsia="en-GB"/>
          <w14:ligatures w14:val="standardContextual"/>
        </w:rPr>
      </w:pPr>
      <w:hyperlink w:anchor="_Toc221812985" w:history="1">
        <w:r w:rsidRPr="00152991">
          <w:rPr>
            <w:rStyle w:val="Hyperlink"/>
            <w:b/>
            <w:bCs/>
            <w:noProof/>
          </w:rPr>
          <w:t>Table 28: Design details of brooch categories</w:t>
        </w:r>
        <w:r w:rsidRPr="00152991">
          <w:rPr>
            <w:rStyle w:val="Hyperlink"/>
            <w:noProof/>
          </w:rPr>
          <w:t xml:space="preserve"> (adapted from Butcher, 2014, pp.2-58)</w:t>
        </w:r>
        <w:r>
          <w:rPr>
            <w:noProof/>
            <w:webHidden/>
          </w:rPr>
          <w:tab/>
        </w:r>
        <w:r>
          <w:rPr>
            <w:noProof/>
            <w:webHidden/>
          </w:rPr>
          <w:fldChar w:fldCharType="begin"/>
        </w:r>
        <w:r>
          <w:rPr>
            <w:noProof/>
            <w:webHidden/>
          </w:rPr>
          <w:instrText xml:space="preserve"> PAGEREF _Toc221812985 \h </w:instrText>
        </w:r>
        <w:r>
          <w:rPr>
            <w:noProof/>
            <w:webHidden/>
          </w:rPr>
        </w:r>
        <w:r>
          <w:rPr>
            <w:noProof/>
            <w:webHidden/>
          </w:rPr>
          <w:fldChar w:fldCharType="separate"/>
        </w:r>
        <w:r>
          <w:rPr>
            <w:noProof/>
            <w:webHidden/>
          </w:rPr>
          <w:t>181</w:t>
        </w:r>
        <w:r>
          <w:rPr>
            <w:noProof/>
            <w:webHidden/>
          </w:rPr>
          <w:fldChar w:fldCharType="end"/>
        </w:r>
      </w:hyperlink>
    </w:p>
    <w:p w14:paraId="55997D7F" w14:textId="1BFDDC85" w:rsidR="00FC6892" w:rsidRDefault="00FC6892">
      <w:pPr>
        <w:pStyle w:val="TableofFigures"/>
        <w:tabs>
          <w:tab w:val="right" w:leader="dot" w:pos="9016"/>
        </w:tabs>
        <w:rPr>
          <w:rFonts w:eastAsiaTheme="minorEastAsia"/>
          <w:noProof/>
          <w:kern w:val="2"/>
          <w:lang w:eastAsia="en-GB"/>
          <w14:ligatures w14:val="standardContextual"/>
        </w:rPr>
      </w:pPr>
      <w:hyperlink w:anchor="_Toc221812986" w:history="1">
        <w:r w:rsidRPr="00152991">
          <w:rPr>
            <w:rStyle w:val="Hyperlink"/>
            <w:b/>
            <w:bCs/>
            <w:noProof/>
          </w:rPr>
          <w:t xml:space="preserve">Table 29: Composition of metal alloys </w:t>
        </w:r>
        <w:r w:rsidRPr="00152991">
          <w:rPr>
            <w:rStyle w:val="Hyperlink"/>
            <w:noProof/>
          </w:rPr>
          <w:t>(adapted from Butcher, 2014, p.59)</w:t>
        </w:r>
        <w:r>
          <w:rPr>
            <w:noProof/>
            <w:webHidden/>
          </w:rPr>
          <w:tab/>
        </w:r>
        <w:r>
          <w:rPr>
            <w:noProof/>
            <w:webHidden/>
          </w:rPr>
          <w:fldChar w:fldCharType="begin"/>
        </w:r>
        <w:r>
          <w:rPr>
            <w:noProof/>
            <w:webHidden/>
          </w:rPr>
          <w:instrText xml:space="preserve"> PAGEREF _Toc221812986 \h </w:instrText>
        </w:r>
        <w:r>
          <w:rPr>
            <w:noProof/>
            <w:webHidden/>
          </w:rPr>
        </w:r>
        <w:r>
          <w:rPr>
            <w:noProof/>
            <w:webHidden/>
          </w:rPr>
          <w:fldChar w:fldCharType="separate"/>
        </w:r>
        <w:r>
          <w:rPr>
            <w:noProof/>
            <w:webHidden/>
          </w:rPr>
          <w:t>183</w:t>
        </w:r>
        <w:r>
          <w:rPr>
            <w:noProof/>
            <w:webHidden/>
          </w:rPr>
          <w:fldChar w:fldCharType="end"/>
        </w:r>
      </w:hyperlink>
    </w:p>
    <w:p w14:paraId="7C70505E" w14:textId="57505A6D" w:rsidR="00FC6892" w:rsidRDefault="00FC6892">
      <w:pPr>
        <w:pStyle w:val="TableofFigures"/>
        <w:tabs>
          <w:tab w:val="right" w:leader="dot" w:pos="9016"/>
        </w:tabs>
        <w:rPr>
          <w:rFonts w:eastAsiaTheme="minorEastAsia"/>
          <w:noProof/>
          <w:kern w:val="2"/>
          <w:lang w:eastAsia="en-GB"/>
          <w14:ligatures w14:val="standardContextual"/>
        </w:rPr>
      </w:pPr>
      <w:hyperlink w:anchor="_Toc221812987" w:history="1">
        <w:r w:rsidRPr="00152991">
          <w:rPr>
            <w:rStyle w:val="Hyperlink"/>
            <w:b/>
            <w:bCs/>
            <w:noProof/>
          </w:rPr>
          <w:t xml:space="preserve">Table 30: Unusual design details of Nornour brooches </w:t>
        </w:r>
        <w:r w:rsidRPr="00152991">
          <w:rPr>
            <w:rStyle w:val="Hyperlink"/>
            <w:noProof/>
          </w:rPr>
          <w:t>(Butcher, 2014, pp.2-58)</w:t>
        </w:r>
        <w:r>
          <w:rPr>
            <w:noProof/>
            <w:webHidden/>
          </w:rPr>
          <w:tab/>
        </w:r>
        <w:r>
          <w:rPr>
            <w:noProof/>
            <w:webHidden/>
          </w:rPr>
          <w:fldChar w:fldCharType="begin"/>
        </w:r>
        <w:r>
          <w:rPr>
            <w:noProof/>
            <w:webHidden/>
          </w:rPr>
          <w:instrText xml:space="preserve"> PAGEREF _Toc221812987 \h </w:instrText>
        </w:r>
        <w:r>
          <w:rPr>
            <w:noProof/>
            <w:webHidden/>
          </w:rPr>
        </w:r>
        <w:r>
          <w:rPr>
            <w:noProof/>
            <w:webHidden/>
          </w:rPr>
          <w:fldChar w:fldCharType="separate"/>
        </w:r>
        <w:r>
          <w:rPr>
            <w:noProof/>
            <w:webHidden/>
          </w:rPr>
          <w:t>185</w:t>
        </w:r>
        <w:r>
          <w:rPr>
            <w:noProof/>
            <w:webHidden/>
          </w:rPr>
          <w:fldChar w:fldCharType="end"/>
        </w:r>
      </w:hyperlink>
    </w:p>
    <w:p w14:paraId="7BC8212D" w14:textId="5211C226" w:rsidR="00FC6892" w:rsidRDefault="00FC6892">
      <w:pPr>
        <w:pStyle w:val="TableofFigures"/>
        <w:tabs>
          <w:tab w:val="right" w:leader="dot" w:pos="9016"/>
        </w:tabs>
        <w:rPr>
          <w:rFonts w:eastAsiaTheme="minorEastAsia"/>
          <w:noProof/>
          <w:kern w:val="2"/>
          <w:lang w:eastAsia="en-GB"/>
          <w14:ligatures w14:val="standardContextual"/>
        </w:rPr>
      </w:pPr>
      <w:hyperlink w:anchor="_Toc221812988" w:history="1">
        <w:r w:rsidRPr="00152991">
          <w:rPr>
            <w:rStyle w:val="Hyperlink"/>
            <w:b/>
            <w:bCs/>
            <w:noProof/>
          </w:rPr>
          <w:t>Table 31: Roman finds in Cornwall</w:t>
        </w:r>
        <w:r w:rsidRPr="00152991">
          <w:rPr>
            <w:rStyle w:val="Hyperlink"/>
            <w:noProof/>
          </w:rPr>
          <w:t xml:space="preserve"> (Nowakowski and Quinnell, 2011, p.357; Portable antiquities scheme, https://finds.org.uk/database/search/results/periodFrom/21/periodTo/21/countyID/43750)</w:t>
        </w:r>
        <w:r>
          <w:rPr>
            <w:noProof/>
            <w:webHidden/>
          </w:rPr>
          <w:tab/>
        </w:r>
        <w:r>
          <w:rPr>
            <w:noProof/>
            <w:webHidden/>
          </w:rPr>
          <w:fldChar w:fldCharType="begin"/>
        </w:r>
        <w:r>
          <w:rPr>
            <w:noProof/>
            <w:webHidden/>
          </w:rPr>
          <w:instrText xml:space="preserve"> PAGEREF _Toc221812988 \h </w:instrText>
        </w:r>
        <w:r>
          <w:rPr>
            <w:noProof/>
            <w:webHidden/>
          </w:rPr>
        </w:r>
        <w:r>
          <w:rPr>
            <w:noProof/>
            <w:webHidden/>
          </w:rPr>
          <w:fldChar w:fldCharType="separate"/>
        </w:r>
        <w:r>
          <w:rPr>
            <w:noProof/>
            <w:webHidden/>
          </w:rPr>
          <w:t>204</w:t>
        </w:r>
        <w:r>
          <w:rPr>
            <w:noProof/>
            <w:webHidden/>
          </w:rPr>
          <w:fldChar w:fldCharType="end"/>
        </w:r>
      </w:hyperlink>
    </w:p>
    <w:p w14:paraId="47ADC571" w14:textId="7DD1840A" w:rsidR="00FC6892" w:rsidRDefault="00FC6892">
      <w:pPr>
        <w:pStyle w:val="TableofFigures"/>
        <w:tabs>
          <w:tab w:val="right" w:leader="dot" w:pos="9016"/>
        </w:tabs>
        <w:rPr>
          <w:rFonts w:eastAsiaTheme="minorEastAsia"/>
          <w:noProof/>
          <w:kern w:val="2"/>
          <w:lang w:eastAsia="en-GB"/>
          <w14:ligatures w14:val="standardContextual"/>
        </w:rPr>
      </w:pPr>
      <w:hyperlink w:anchor="_Toc221812989" w:history="1">
        <w:r w:rsidRPr="00152991">
          <w:rPr>
            <w:rStyle w:val="Hyperlink"/>
            <w:b/>
            <w:bCs/>
            <w:noProof/>
          </w:rPr>
          <w:t>Table 32: Brooches found on Scilly</w:t>
        </w:r>
        <w:r w:rsidRPr="00152991">
          <w:rPr>
            <w:rStyle w:val="Hyperlink"/>
            <w:noProof/>
          </w:rPr>
          <w:t xml:space="preserve"> (Adapted from Butcher, 1978, pp.29-112; Butcher, 2000-1, pp.5-44; Dudley, 1967, pp.1-64)</w:t>
        </w:r>
        <w:r>
          <w:rPr>
            <w:noProof/>
            <w:webHidden/>
          </w:rPr>
          <w:tab/>
        </w:r>
        <w:r>
          <w:rPr>
            <w:noProof/>
            <w:webHidden/>
          </w:rPr>
          <w:fldChar w:fldCharType="begin"/>
        </w:r>
        <w:r>
          <w:rPr>
            <w:noProof/>
            <w:webHidden/>
          </w:rPr>
          <w:instrText xml:space="preserve"> PAGEREF _Toc221812989 \h </w:instrText>
        </w:r>
        <w:r>
          <w:rPr>
            <w:noProof/>
            <w:webHidden/>
          </w:rPr>
        </w:r>
        <w:r>
          <w:rPr>
            <w:noProof/>
            <w:webHidden/>
          </w:rPr>
          <w:fldChar w:fldCharType="separate"/>
        </w:r>
        <w:r>
          <w:rPr>
            <w:noProof/>
            <w:webHidden/>
          </w:rPr>
          <w:t>206</w:t>
        </w:r>
        <w:r>
          <w:rPr>
            <w:noProof/>
            <w:webHidden/>
          </w:rPr>
          <w:fldChar w:fldCharType="end"/>
        </w:r>
      </w:hyperlink>
    </w:p>
    <w:p w14:paraId="707C50E5" w14:textId="07D2C66D" w:rsidR="00FC6892" w:rsidRDefault="00FC6892">
      <w:pPr>
        <w:pStyle w:val="TableofFigures"/>
        <w:tabs>
          <w:tab w:val="right" w:leader="dot" w:pos="9016"/>
        </w:tabs>
        <w:rPr>
          <w:rFonts w:eastAsiaTheme="minorEastAsia"/>
          <w:noProof/>
          <w:kern w:val="2"/>
          <w:lang w:eastAsia="en-GB"/>
          <w14:ligatures w14:val="standardContextual"/>
        </w:rPr>
      </w:pPr>
      <w:hyperlink w:anchor="_Toc221812990" w:history="1">
        <w:r w:rsidRPr="00152991">
          <w:rPr>
            <w:rStyle w:val="Hyperlink"/>
            <w:b/>
            <w:bCs/>
            <w:noProof/>
          </w:rPr>
          <w:t>Table 33: Archaeological finds from Nornour</w:t>
        </w:r>
        <w:r w:rsidRPr="00152991">
          <w:rPr>
            <w:rStyle w:val="Hyperlink"/>
            <w:noProof/>
          </w:rPr>
          <w:t xml:space="preserve"> (courtesy of Isles of Scilly Museum database)</w:t>
        </w:r>
        <w:r>
          <w:rPr>
            <w:noProof/>
            <w:webHidden/>
          </w:rPr>
          <w:tab/>
        </w:r>
        <w:r>
          <w:rPr>
            <w:noProof/>
            <w:webHidden/>
          </w:rPr>
          <w:fldChar w:fldCharType="begin"/>
        </w:r>
        <w:r>
          <w:rPr>
            <w:noProof/>
            <w:webHidden/>
          </w:rPr>
          <w:instrText xml:space="preserve"> PAGEREF _Toc221812990 \h </w:instrText>
        </w:r>
        <w:r>
          <w:rPr>
            <w:noProof/>
            <w:webHidden/>
          </w:rPr>
        </w:r>
        <w:r>
          <w:rPr>
            <w:noProof/>
            <w:webHidden/>
          </w:rPr>
          <w:fldChar w:fldCharType="separate"/>
        </w:r>
        <w:r>
          <w:rPr>
            <w:noProof/>
            <w:webHidden/>
          </w:rPr>
          <w:t>251</w:t>
        </w:r>
        <w:r>
          <w:rPr>
            <w:noProof/>
            <w:webHidden/>
          </w:rPr>
          <w:fldChar w:fldCharType="end"/>
        </w:r>
      </w:hyperlink>
    </w:p>
    <w:p w14:paraId="6C386104" w14:textId="40C26CE0" w:rsidR="00FC6892" w:rsidRDefault="00FC6892">
      <w:pPr>
        <w:pStyle w:val="TableofFigures"/>
        <w:tabs>
          <w:tab w:val="right" w:leader="dot" w:pos="9016"/>
        </w:tabs>
        <w:rPr>
          <w:rFonts w:eastAsiaTheme="minorEastAsia"/>
          <w:noProof/>
          <w:kern w:val="2"/>
          <w:lang w:eastAsia="en-GB"/>
          <w14:ligatures w14:val="standardContextual"/>
        </w:rPr>
      </w:pPr>
      <w:hyperlink w:anchor="_Toc221812991" w:history="1">
        <w:r w:rsidRPr="00152991">
          <w:rPr>
            <w:rStyle w:val="Hyperlink"/>
            <w:b/>
            <w:bCs/>
            <w:noProof/>
          </w:rPr>
          <w:t>Table 34: List of abbreviations in descriptions of Roman coins</w:t>
        </w:r>
        <w:r w:rsidRPr="00152991">
          <w:rPr>
            <w:rStyle w:val="Hyperlink"/>
            <w:noProof/>
          </w:rPr>
          <w:t xml:space="preserve"> (Penhallurick, 2009, pp.19-20)</w:t>
        </w:r>
        <w:r>
          <w:rPr>
            <w:noProof/>
            <w:webHidden/>
          </w:rPr>
          <w:tab/>
        </w:r>
        <w:r>
          <w:rPr>
            <w:noProof/>
            <w:webHidden/>
          </w:rPr>
          <w:fldChar w:fldCharType="begin"/>
        </w:r>
        <w:r>
          <w:rPr>
            <w:noProof/>
            <w:webHidden/>
          </w:rPr>
          <w:instrText xml:space="preserve"> PAGEREF _Toc221812991 \h </w:instrText>
        </w:r>
        <w:r>
          <w:rPr>
            <w:noProof/>
            <w:webHidden/>
          </w:rPr>
        </w:r>
        <w:r>
          <w:rPr>
            <w:noProof/>
            <w:webHidden/>
          </w:rPr>
          <w:fldChar w:fldCharType="separate"/>
        </w:r>
        <w:r>
          <w:rPr>
            <w:noProof/>
            <w:webHidden/>
          </w:rPr>
          <w:t>252</w:t>
        </w:r>
        <w:r>
          <w:rPr>
            <w:noProof/>
            <w:webHidden/>
          </w:rPr>
          <w:fldChar w:fldCharType="end"/>
        </w:r>
      </w:hyperlink>
    </w:p>
    <w:p w14:paraId="49EED229" w14:textId="522BBDB3" w:rsidR="00FC6892" w:rsidRDefault="00FC6892">
      <w:pPr>
        <w:pStyle w:val="TableofFigures"/>
        <w:tabs>
          <w:tab w:val="right" w:leader="dot" w:pos="9016"/>
        </w:tabs>
        <w:rPr>
          <w:rFonts w:eastAsiaTheme="minorEastAsia"/>
          <w:noProof/>
          <w:kern w:val="2"/>
          <w:lang w:eastAsia="en-GB"/>
          <w14:ligatures w14:val="standardContextual"/>
        </w:rPr>
      </w:pPr>
      <w:hyperlink w:anchor="_Toc221812992" w:history="1">
        <w:r w:rsidRPr="00152991">
          <w:rPr>
            <w:rStyle w:val="Hyperlink"/>
            <w:b/>
            <w:bCs/>
            <w:noProof/>
          </w:rPr>
          <w:t>Table 35: Details of the Roman coins from Nornour</w:t>
        </w:r>
        <w:r w:rsidRPr="00152991">
          <w:rPr>
            <w:rStyle w:val="Hyperlink"/>
            <w:noProof/>
          </w:rPr>
          <w:t xml:space="preserve"> (Penhallurick, 2009, pp.257-267)</w:t>
        </w:r>
        <w:r>
          <w:rPr>
            <w:noProof/>
            <w:webHidden/>
          </w:rPr>
          <w:tab/>
        </w:r>
        <w:r>
          <w:rPr>
            <w:noProof/>
            <w:webHidden/>
          </w:rPr>
          <w:fldChar w:fldCharType="begin"/>
        </w:r>
        <w:r>
          <w:rPr>
            <w:noProof/>
            <w:webHidden/>
          </w:rPr>
          <w:instrText xml:space="preserve"> PAGEREF _Toc221812992 \h </w:instrText>
        </w:r>
        <w:r>
          <w:rPr>
            <w:noProof/>
            <w:webHidden/>
          </w:rPr>
        </w:r>
        <w:r>
          <w:rPr>
            <w:noProof/>
            <w:webHidden/>
          </w:rPr>
          <w:fldChar w:fldCharType="separate"/>
        </w:r>
        <w:r>
          <w:rPr>
            <w:noProof/>
            <w:webHidden/>
          </w:rPr>
          <w:t>258</w:t>
        </w:r>
        <w:r>
          <w:rPr>
            <w:noProof/>
            <w:webHidden/>
          </w:rPr>
          <w:fldChar w:fldCharType="end"/>
        </w:r>
      </w:hyperlink>
    </w:p>
    <w:p w14:paraId="6A014489" w14:textId="2E957099" w:rsidR="00FC6892" w:rsidRDefault="00FC6892">
      <w:pPr>
        <w:pStyle w:val="TableofFigures"/>
        <w:tabs>
          <w:tab w:val="right" w:leader="dot" w:pos="9016"/>
        </w:tabs>
        <w:rPr>
          <w:rFonts w:eastAsiaTheme="minorEastAsia"/>
          <w:noProof/>
          <w:kern w:val="2"/>
          <w:lang w:eastAsia="en-GB"/>
          <w14:ligatures w14:val="standardContextual"/>
        </w:rPr>
      </w:pPr>
      <w:hyperlink w:anchor="_Toc221812993" w:history="1">
        <w:r w:rsidRPr="00152991">
          <w:rPr>
            <w:rStyle w:val="Hyperlink"/>
            <w:b/>
            <w:bCs/>
            <w:noProof/>
          </w:rPr>
          <w:t xml:space="preserve">Table 36: Graph showing the periods of usage of Roman brooches by type </w:t>
        </w:r>
        <w:r w:rsidRPr="00152991">
          <w:rPr>
            <w:rStyle w:val="Hyperlink"/>
            <w:noProof/>
          </w:rPr>
          <w:t xml:space="preserve">(author’s compilation adapted from: </w:t>
        </w:r>
        <w:r w:rsidRPr="00152991">
          <w:rPr>
            <w:rStyle w:val="Hyperlink"/>
            <w:rFonts w:eastAsia="Times New Roman" w:cs="Times New Roman"/>
            <w:noProof/>
            <w:lang w:eastAsia="en-GB"/>
          </w:rPr>
          <w:t>Bayley and Butcher, 2012; Bayley, Freestone and Jackson, 2015; Butcher, 1977, pp.41-70; Hattatt, 1982, pp.56-168; Hattatt, 1989</w:t>
        </w:r>
        <w:r>
          <w:rPr>
            <w:noProof/>
            <w:webHidden/>
          </w:rPr>
          <w:tab/>
        </w:r>
        <w:r>
          <w:rPr>
            <w:noProof/>
            <w:webHidden/>
          </w:rPr>
          <w:fldChar w:fldCharType="begin"/>
        </w:r>
        <w:r>
          <w:rPr>
            <w:noProof/>
            <w:webHidden/>
          </w:rPr>
          <w:instrText xml:space="preserve"> PAGEREF _Toc221812993 \h </w:instrText>
        </w:r>
        <w:r>
          <w:rPr>
            <w:noProof/>
            <w:webHidden/>
          </w:rPr>
        </w:r>
        <w:r>
          <w:rPr>
            <w:noProof/>
            <w:webHidden/>
          </w:rPr>
          <w:fldChar w:fldCharType="separate"/>
        </w:r>
        <w:r>
          <w:rPr>
            <w:noProof/>
            <w:webHidden/>
          </w:rPr>
          <w:t>265</w:t>
        </w:r>
        <w:r>
          <w:rPr>
            <w:noProof/>
            <w:webHidden/>
          </w:rPr>
          <w:fldChar w:fldCharType="end"/>
        </w:r>
      </w:hyperlink>
    </w:p>
    <w:p w14:paraId="4DAF2D36" w14:textId="3A416339" w:rsidR="00FC6892" w:rsidRDefault="00FC6892">
      <w:pPr>
        <w:pStyle w:val="TableofFigures"/>
        <w:tabs>
          <w:tab w:val="right" w:leader="dot" w:pos="9016"/>
        </w:tabs>
        <w:rPr>
          <w:rFonts w:eastAsiaTheme="minorEastAsia"/>
          <w:noProof/>
          <w:kern w:val="2"/>
          <w:lang w:eastAsia="en-GB"/>
          <w14:ligatures w14:val="standardContextual"/>
        </w:rPr>
      </w:pPr>
      <w:hyperlink w:anchor="_Toc221812994" w:history="1">
        <w:r w:rsidRPr="00152991">
          <w:rPr>
            <w:rStyle w:val="Hyperlink"/>
            <w:b/>
            <w:bCs/>
            <w:noProof/>
          </w:rPr>
          <w:t xml:space="preserve">Table 37: Details of the Roman brooches from the Isles of Scilly </w:t>
        </w:r>
        <w:r w:rsidRPr="00152991">
          <w:rPr>
            <w:rStyle w:val="Hyperlink"/>
            <w:noProof/>
          </w:rPr>
          <w:t>(Ashbee, 1996, pp.1-201; Ashbee, 1954, pp.1-25; Butcher, 2014, pp.1-80; Hattatt, 1982; Tebbutt, 1934, pp.302-304; Tyacke, Bayley and Butcher, 2011, p.14</w:t>
        </w:r>
        <w:r>
          <w:rPr>
            <w:noProof/>
            <w:webHidden/>
          </w:rPr>
          <w:tab/>
        </w:r>
        <w:r>
          <w:rPr>
            <w:noProof/>
            <w:webHidden/>
          </w:rPr>
          <w:fldChar w:fldCharType="begin"/>
        </w:r>
        <w:r>
          <w:rPr>
            <w:noProof/>
            <w:webHidden/>
          </w:rPr>
          <w:instrText xml:space="preserve"> PAGEREF _Toc221812994 \h </w:instrText>
        </w:r>
        <w:r>
          <w:rPr>
            <w:noProof/>
            <w:webHidden/>
          </w:rPr>
        </w:r>
        <w:r>
          <w:rPr>
            <w:noProof/>
            <w:webHidden/>
          </w:rPr>
          <w:fldChar w:fldCharType="separate"/>
        </w:r>
        <w:r>
          <w:rPr>
            <w:noProof/>
            <w:webHidden/>
          </w:rPr>
          <w:t>274</w:t>
        </w:r>
        <w:r>
          <w:rPr>
            <w:noProof/>
            <w:webHidden/>
          </w:rPr>
          <w:fldChar w:fldCharType="end"/>
        </w:r>
      </w:hyperlink>
    </w:p>
    <w:p w14:paraId="54664A9B" w14:textId="7D21B311" w:rsidR="00FC6892" w:rsidRDefault="00FC6892">
      <w:pPr>
        <w:pStyle w:val="TableofFigures"/>
        <w:tabs>
          <w:tab w:val="right" w:leader="dot" w:pos="9016"/>
        </w:tabs>
        <w:rPr>
          <w:rFonts w:eastAsiaTheme="minorEastAsia"/>
          <w:noProof/>
          <w:kern w:val="2"/>
          <w:lang w:eastAsia="en-GB"/>
          <w14:ligatures w14:val="standardContextual"/>
        </w:rPr>
      </w:pPr>
      <w:hyperlink w:anchor="_Toc221812995" w:history="1">
        <w:r w:rsidRPr="00152991">
          <w:rPr>
            <w:rStyle w:val="Hyperlink"/>
            <w:b/>
            <w:bCs/>
            <w:noProof/>
          </w:rPr>
          <w:t xml:space="preserve">Table 38: Roman altars in Britain with Mithraically carved symbols or inscriptions </w:t>
        </w:r>
        <w:r w:rsidRPr="00152991">
          <w:rPr>
            <w:rStyle w:val="Hyperlink"/>
            <w:noProof/>
          </w:rPr>
          <w:t>(Images and copyright:- Personal communications (via email): Amgueddfa Cymru – Museum Wales 02 and 04 September 2025, Great North Museum 01 and 02 September 2025, Hunter (Inveresk) personal communication (via email) 10 September 2025, National Museums Scotland 10 September 2025; Tullie House Museum 22 September 2025; author’s own photograph; Roman Inscriptions of Britain, available at: https://romaninscriptionsofbritain.org/inscriptions/1993, https://romaninscriptionsofbritain.org/inscriptions/Brit.42.5#edition, https://romaninscriptionsofbritain.org/inscriptions/Brit.42.6, Vanderbilt personal communication (via email) of copyright permission 20 September 2025)</w:t>
        </w:r>
        <w:r>
          <w:rPr>
            <w:noProof/>
            <w:webHidden/>
          </w:rPr>
          <w:tab/>
        </w:r>
        <w:r>
          <w:rPr>
            <w:noProof/>
            <w:webHidden/>
          </w:rPr>
          <w:fldChar w:fldCharType="begin"/>
        </w:r>
        <w:r>
          <w:rPr>
            <w:noProof/>
            <w:webHidden/>
          </w:rPr>
          <w:instrText xml:space="preserve"> PAGEREF _Toc221812995 \h </w:instrText>
        </w:r>
        <w:r>
          <w:rPr>
            <w:noProof/>
            <w:webHidden/>
          </w:rPr>
        </w:r>
        <w:r>
          <w:rPr>
            <w:noProof/>
            <w:webHidden/>
          </w:rPr>
          <w:fldChar w:fldCharType="separate"/>
        </w:r>
        <w:r>
          <w:rPr>
            <w:noProof/>
            <w:webHidden/>
          </w:rPr>
          <w:t>284</w:t>
        </w:r>
        <w:r>
          <w:rPr>
            <w:noProof/>
            <w:webHidden/>
          </w:rPr>
          <w:fldChar w:fldCharType="end"/>
        </w:r>
      </w:hyperlink>
    </w:p>
    <w:p w14:paraId="419F4494" w14:textId="7348FBEA" w:rsidR="006C396D" w:rsidRDefault="006C396D">
      <w:pPr>
        <w:spacing w:after="160" w:line="278" w:lineRule="auto"/>
      </w:pPr>
      <w:r w:rsidRPr="001709D7">
        <w:fldChar w:fldCharType="end"/>
      </w:r>
      <w:r>
        <w:br w:type="page"/>
      </w:r>
    </w:p>
    <w:p w14:paraId="32AD9145" w14:textId="77777777" w:rsidR="006658E9" w:rsidRDefault="006658E9" w:rsidP="001562CC">
      <w:pPr>
        <w:pStyle w:val="Heading1"/>
        <w:spacing w:before="0" w:line="480" w:lineRule="auto"/>
        <w:sectPr w:rsidR="006658E9" w:rsidSect="006658E9">
          <w:footerReference w:type="default" r:id="rId10"/>
          <w:footerReference w:type="first" r:id="rId11"/>
          <w:pgSz w:w="11906" w:h="16838"/>
          <w:pgMar w:top="1440" w:right="1440" w:bottom="1440" w:left="1440" w:header="708" w:footer="708" w:gutter="0"/>
          <w:pgNumType w:fmt="lowerRoman" w:start="1"/>
          <w:cols w:space="708"/>
          <w:docGrid w:linePitch="360"/>
        </w:sectPr>
      </w:pPr>
      <w:bookmarkStart w:id="10" w:name="_Hlk201937057"/>
      <w:bookmarkStart w:id="11" w:name="_Hlk206089043"/>
      <w:bookmarkStart w:id="12" w:name="_Hlk207879355"/>
      <w:bookmarkStart w:id="13" w:name="_Hlk203678239"/>
    </w:p>
    <w:p w14:paraId="4F1E9383" w14:textId="1E9FB66C" w:rsidR="00D83027" w:rsidRDefault="006B4A81" w:rsidP="001562CC">
      <w:pPr>
        <w:pStyle w:val="Heading1"/>
        <w:spacing w:before="0" w:line="480" w:lineRule="auto"/>
      </w:pPr>
      <w:bookmarkStart w:id="14" w:name="_Toc221878881"/>
      <w:r>
        <w:lastRenderedPageBreak/>
        <w:t xml:space="preserve">Chapter 1 </w:t>
      </w:r>
      <w:r w:rsidR="00D83027">
        <w:t>Introduction</w:t>
      </w:r>
      <w:bookmarkEnd w:id="14"/>
    </w:p>
    <w:p w14:paraId="61A4474E" w14:textId="7D68BF94" w:rsidR="006B4A81" w:rsidRDefault="006B4A81" w:rsidP="006B4A81">
      <w:pPr>
        <w:pStyle w:val="Heading2"/>
      </w:pPr>
      <w:bookmarkStart w:id="15" w:name="_Toc221878882"/>
      <w:r>
        <w:t>1.1 Aims and objectives</w:t>
      </w:r>
      <w:bookmarkEnd w:id="15"/>
    </w:p>
    <w:bookmarkEnd w:id="10"/>
    <w:bookmarkEnd w:id="11"/>
    <w:p w14:paraId="4039FFBD" w14:textId="52CAD706" w:rsidR="00B4121D" w:rsidRDefault="00B4121D" w:rsidP="00B4121D">
      <w:pPr>
        <w:spacing w:after="240" w:line="480" w:lineRule="auto"/>
      </w:pPr>
      <w:r w:rsidRPr="001E2D8B">
        <w:t xml:space="preserve">The aim of this dissertation is to assess a Roman shrine on Nornour, Isles of Scilly, (Historic England, 1015674), and </w:t>
      </w:r>
      <w:r w:rsidR="005873CE">
        <w:t>pursue</w:t>
      </w:r>
      <w:r w:rsidRPr="001E2D8B">
        <w:t xml:space="preserve"> the thesis that the finds were votive in nature. This material will be examined alongside that coming from a</w:t>
      </w:r>
      <w:r w:rsidR="005873CE">
        <w:t>n interpreted</w:t>
      </w:r>
      <w:r w:rsidRPr="001E2D8B">
        <w:t xml:space="preserve"> domestic shrine on Halangy Down (St Mary’s) (Historic England, 1013273), a Roman altar </w:t>
      </w:r>
      <w:r w:rsidR="005873CE">
        <w:t xml:space="preserve">reportedly from St Mary’s </w:t>
      </w:r>
      <w:r w:rsidRPr="001E2D8B">
        <w:t xml:space="preserve">(Historic England, 1000427), and the Romano-British fogou at Peninnis Head (St Mary’s), (Historic England, 1020142), to determine if this combined evidence can inform us about the nature and scope of religious activity on the islands. </w:t>
      </w:r>
    </w:p>
    <w:p w14:paraId="0DF2CD0B" w14:textId="399882CD" w:rsidR="006826B6" w:rsidRDefault="006826B6" w:rsidP="006826B6">
      <w:pPr>
        <w:spacing w:after="240" w:line="480" w:lineRule="auto"/>
      </w:pPr>
      <w:r w:rsidRPr="006826B6">
        <w:rPr>
          <w:noProof/>
        </w:rPr>
        <w:drawing>
          <wp:inline distT="0" distB="0" distL="0" distR="0" wp14:anchorId="4D0D2FE2" wp14:editId="68F3BF42">
            <wp:extent cx="5356353" cy="4429760"/>
            <wp:effectExtent l="0" t="0" r="0" b="8890"/>
            <wp:docPr id="5841906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3856" r="8531" b="3397"/>
                    <a:stretch>
                      <a:fillRect/>
                    </a:stretch>
                  </pic:blipFill>
                  <pic:spPr bwMode="auto">
                    <a:xfrm>
                      <a:off x="0" y="0"/>
                      <a:ext cx="5366168" cy="4437877"/>
                    </a:xfrm>
                    <a:prstGeom prst="rect">
                      <a:avLst/>
                    </a:prstGeom>
                    <a:noFill/>
                    <a:ln>
                      <a:noFill/>
                    </a:ln>
                    <a:extLst>
                      <a:ext uri="{53640926-AAD7-44D8-BBD7-CCE9431645EC}">
                        <a14:shadowObscured xmlns:a14="http://schemas.microsoft.com/office/drawing/2010/main"/>
                      </a:ext>
                    </a:extLst>
                  </pic:spPr>
                </pic:pic>
              </a:graphicData>
            </a:graphic>
          </wp:inline>
        </w:drawing>
      </w:r>
    </w:p>
    <w:p w14:paraId="0C14C17E" w14:textId="0311A336" w:rsidR="00B4121D" w:rsidRPr="00301303" w:rsidRDefault="006826B6" w:rsidP="00301303">
      <w:pPr>
        <w:pStyle w:val="Caption"/>
      </w:pPr>
      <w:bookmarkStart w:id="16" w:name="_Toc221812997"/>
      <w:r w:rsidRPr="006826B6">
        <w:rPr>
          <w:b/>
          <w:bCs/>
        </w:rPr>
        <w:t xml:space="preserve">Figure </w:t>
      </w:r>
      <w:r w:rsidRPr="006826B6">
        <w:rPr>
          <w:b/>
          <w:bCs/>
        </w:rPr>
        <w:fldChar w:fldCharType="begin"/>
      </w:r>
      <w:r w:rsidRPr="006826B6">
        <w:rPr>
          <w:b/>
          <w:bCs/>
        </w:rPr>
        <w:instrText xml:space="preserve"> SEQ Figure \* ARABIC </w:instrText>
      </w:r>
      <w:r w:rsidRPr="006826B6">
        <w:rPr>
          <w:b/>
          <w:bCs/>
        </w:rPr>
        <w:fldChar w:fldCharType="separate"/>
      </w:r>
      <w:r w:rsidR="000B7A4A">
        <w:rPr>
          <w:b/>
          <w:bCs/>
          <w:noProof/>
        </w:rPr>
        <w:t>2</w:t>
      </w:r>
      <w:r w:rsidRPr="006826B6">
        <w:rPr>
          <w:b/>
          <w:bCs/>
        </w:rPr>
        <w:fldChar w:fldCharType="end"/>
      </w:r>
      <w:r w:rsidRPr="006826B6">
        <w:rPr>
          <w:b/>
          <w:bCs/>
        </w:rPr>
        <w:t>: Navigational chart of the modern-day Isles of Scilly archipelago</w:t>
      </w:r>
      <w:r>
        <w:t xml:space="preserve"> (UK Hydrographic Office, 2019, licence granted to author for reproduction 23 January 2026)</w:t>
      </w:r>
      <w:bookmarkEnd w:id="16"/>
    </w:p>
    <w:p w14:paraId="6FB4C0FC" w14:textId="77777777" w:rsidR="00301303" w:rsidRDefault="00301303" w:rsidP="00B4121D">
      <w:pPr>
        <w:spacing w:after="200"/>
        <w:rPr>
          <w:b/>
          <w:bCs/>
          <w:i/>
          <w:iCs/>
          <w:color w:val="0E2841" w:themeColor="text2"/>
          <w:sz w:val="18"/>
          <w:szCs w:val="18"/>
        </w:rPr>
      </w:pPr>
      <w:r w:rsidRPr="00301303">
        <w:rPr>
          <w:i/>
          <w:iCs/>
          <w:noProof/>
          <w:color w:val="0E2841" w:themeColor="text2"/>
          <w:sz w:val="18"/>
          <w:szCs w:val="18"/>
        </w:rPr>
        <w:lastRenderedPageBreak/>
        <w:drawing>
          <wp:inline distT="0" distB="0" distL="0" distR="0" wp14:anchorId="6535BDA3" wp14:editId="2B56274A">
            <wp:extent cx="4924425" cy="4610100"/>
            <wp:effectExtent l="0" t="0" r="9525" b="0"/>
            <wp:docPr id="605374488" name="Picture 1" descr="A map of a tre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374488" name="Picture 1" descr="A map of a tree&#10;&#10;AI-generated content may be incorrect."/>
                    <pic:cNvPicPr/>
                  </pic:nvPicPr>
                  <pic:blipFill>
                    <a:blip r:embed="rId13"/>
                    <a:stretch>
                      <a:fillRect/>
                    </a:stretch>
                  </pic:blipFill>
                  <pic:spPr>
                    <a:xfrm>
                      <a:off x="0" y="0"/>
                      <a:ext cx="4924425" cy="4610100"/>
                    </a:xfrm>
                    <a:prstGeom prst="rect">
                      <a:avLst/>
                    </a:prstGeom>
                  </pic:spPr>
                </pic:pic>
              </a:graphicData>
            </a:graphic>
          </wp:inline>
        </w:drawing>
      </w:r>
      <w:bookmarkStart w:id="17" w:name="_Toc206060874"/>
    </w:p>
    <w:p w14:paraId="10E73421" w14:textId="6C5C936A" w:rsidR="00A308B7" w:rsidRDefault="00B4121D" w:rsidP="00B4121D">
      <w:pPr>
        <w:spacing w:after="200"/>
        <w:rPr>
          <w:i/>
          <w:iCs/>
          <w:color w:val="0E2841" w:themeColor="text2"/>
          <w:sz w:val="18"/>
          <w:szCs w:val="18"/>
        </w:rPr>
      </w:pPr>
      <w:bookmarkStart w:id="18" w:name="_Toc221812998"/>
      <w:r w:rsidRPr="003779EB">
        <w:rPr>
          <w:b/>
          <w:bCs/>
          <w:i/>
          <w:iCs/>
          <w:color w:val="0E2841" w:themeColor="text2"/>
          <w:sz w:val="18"/>
          <w:szCs w:val="18"/>
        </w:rPr>
        <w:t xml:space="preserve">Figure </w:t>
      </w:r>
      <w:r w:rsidRPr="003779EB">
        <w:rPr>
          <w:b/>
          <w:bCs/>
          <w:i/>
          <w:iCs/>
          <w:color w:val="0E2841" w:themeColor="text2"/>
          <w:sz w:val="18"/>
          <w:szCs w:val="18"/>
        </w:rPr>
        <w:fldChar w:fldCharType="begin"/>
      </w:r>
      <w:r w:rsidRPr="003779EB">
        <w:rPr>
          <w:b/>
          <w:bCs/>
          <w:i/>
          <w:iCs/>
          <w:color w:val="0E2841" w:themeColor="text2"/>
          <w:sz w:val="18"/>
          <w:szCs w:val="18"/>
        </w:rPr>
        <w:instrText xml:space="preserve"> SEQ Figure \* ARABIC </w:instrText>
      </w:r>
      <w:r w:rsidRPr="003779EB">
        <w:rPr>
          <w:b/>
          <w:bCs/>
          <w:i/>
          <w:iCs/>
          <w:color w:val="0E2841" w:themeColor="text2"/>
          <w:sz w:val="18"/>
          <w:szCs w:val="18"/>
        </w:rPr>
        <w:fldChar w:fldCharType="separate"/>
      </w:r>
      <w:r w:rsidR="000B7A4A">
        <w:rPr>
          <w:b/>
          <w:bCs/>
          <w:i/>
          <w:iCs/>
          <w:noProof/>
          <w:color w:val="0E2841" w:themeColor="text2"/>
          <w:sz w:val="18"/>
          <w:szCs w:val="18"/>
        </w:rPr>
        <w:t>3</w:t>
      </w:r>
      <w:r w:rsidRPr="003779EB">
        <w:rPr>
          <w:b/>
          <w:bCs/>
          <w:i/>
          <w:iCs/>
          <w:color w:val="0E2841" w:themeColor="text2"/>
          <w:sz w:val="18"/>
          <w:szCs w:val="18"/>
        </w:rPr>
        <w:fldChar w:fldCharType="end"/>
      </w:r>
      <w:r w:rsidRPr="003779EB">
        <w:rPr>
          <w:b/>
          <w:bCs/>
          <w:i/>
          <w:iCs/>
          <w:color w:val="0E2841" w:themeColor="text2"/>
          <w:sz w:val="18"/>
          <w:szCs w:val="18"/>
        </w:rPr>
        <w:t xml:space="preserve">: Position of Roman sites under consideration </w:t>
      </w:r>
      <w:r w:rsidRPr="003779EB">
        <w:rPr>
          <w:i/>
          <w:iCs/>
          <w:color w:val="0E2841" w:themeColor="text2"/>
          <w:sz w:val="18"/>
          <w:szCs w:val="18"/>
        </w:rPr>
        <w:t>(</w:t>
      </w:r>
      <w:r w:rsidR="0037392F" w:rsidRPr="003779EB">
        <w:rPr>
          <w:i/>
          <w:iCs/>
          <w:color w:val="0E2841" w:themeColor="text2"/>
          <w:sz w:val="18"/>
          <w:szCs w:val="18"/>
        </w:rPr>
        <w:t xml:space="preserve">author’s own drawing </w:t>
      </w:r>
      <w:r w:rsidRPr="003779EB">
        <w:rPr>
          <w:i/>
          <w:iCs/>
          <w:color w:val="0E2841" w:themeColor="text2"/>
          <w:sz w:val="18"/>
          <w:szCs w:val="18"/>
        </w:rPr>
        <w:t xml:space="preserve">adapted from Charman </w:t>
      </w:r>
      <w:r w:rsidR="00813480" w:rsidRPr="003779EB">
        <w:rPr>
          <w:i/>
          <w:iCs/>
          <w:color w:val="0E2841" w:themeColor="text2"/>
          <w:sz w:val="18"/>
          <w:szCs w:val="18"/>
        </w:rPr>
        <w:t>et al</w:t>
      </w:r>
      <w:r w:rsidRPr="003779EB">
        <w:rPr>
          <w:i/>
          <w:iCs/>
          <w:color w:val="0E2841" w:themeColor="text2"/>
          <w:sz w:val="18"/>
          <w:szCs w:val="18"/>
        </w:rPr>
        <w:t>., 2016, p.216)</w:t>
      </w:r>
      <w:bookmarkEnd w:id="17"/>
      <w:bookmarkEnd w:id="18"/>
    </w:p>
    <w:p w14:paraId="439D745E" w14:textId="77777777" w:rsidR="00900461" w:rsidRPr="003779EB" w:rsidRDefault="00900461" w:rsidP="00900461">
      <w:pPr>
        <w:rPr>
          <w:i/>
          <w:iCs/>
          <w:color w:val="0E2841" w:themeColor="text2"/>
          <w:sz w:val="18"/>
          <w:szCs w:val="18"/>
        </w:rPr>
      </w:pPr>
    </w:p>
    <w:p w14:paraId="72204CA8" w14:textId="0940F4AD" w:rsidR="00AF23F4" w:rsidRDefault="00B4121D" w:rsidP="00B4121D">
      <w:pPr>
        <w:spacing w:after="240" w:line="480" w:lineRule="auto"/>
      </w:pPr>
      <w:r w:rsidRPr="001E2D8B">
        <w:t xml:space="preserve">It is argued in this dissertation that this material - when viewed in the context of wider evidence for Roman activity on Scilly and in mainland Cornwall - suggests a picture of Romans peaceably trading rather than occupying this area (Whitley, 1903, p.300). </w:t>
      </w:r>
      <w:r w:rsidR="002B1C56">
        <w:t xml:space="preserve">The term ‘Romans’ in this context refers to members of the Roman Empire, citizens and non-citizens, military personnel and officials serving the Roman State, not just inhabitants of the city of Rome in Italy. </w:t>
      </w:r>
      <w:r w:rsidR="00BA1A0D">
        <w:t>For instance, a</w:t>
      </w:r>
      <w:r w:rsidR="002B1C56">
        <w:t xml:space="preserve"> centurion commander from Spain is therefore classed as Roman under this definition, as is a non-Roman citizen serving in an auxiliary unit. </w:t>
      </w:r>
      <w:r w:rsidRPr="001E2D8B">
        <w:t>To facilitate this study, the following empirical objectives are employed:</w:t>
      </w:r>
      <w:r w:rsidR="009E1DB9" w:rsidRPr="009E1DB9">
        <w:t xml:space="preserve"> </w:t>
      </w:r>
    </w:p>
    <w:p w14:paraId="6AF1595E" w14:textId="47FE4DC1" w:rsidR="00900461" w:rsidRDefault="00BA1A0D" w:rsidP="00900461">
      <w:r w:rsidRPr="00BA1A0D">
        <w:rPr>
          <w:noProof/>
        </w:rPr>
        <w:lastRenderedPageBreak/>
        <w:drawing>
          <wp:inline distT="0" distB="0" distL="0" distR="0" wp14:anchorId="07C42BF9" wp14:editId="0112D98F">
            <wp:extent cx="5730240" cy="2278380"/>
            <wp:effectExtent l="0" t="0" r="0" b="0"/>
            <wp:docPr id="57482290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240" cy="2278380"/>
                    </a:xfrm>
                    <a:prstGeom prst="rect">
                      <a:avLst/>
                    </a:prstGeom>
                    <a:noFill/>
                    <a:ln>
                      <a:noFill/>
                    </a:ln>
                  </pic:spPr>
                </pic:pic>
              </a:graphicData>
            </a:graphic>
          </wp:inline>
        </w:drawing>
      </w:r>
    </w:p>
    <w:p w14:paraId="1E844E1E" w14:textId="5F9194E0" w:rsidR="008E15DA" w:rsidRDefault="009E1DB9" w:rsidP="00900461">
      <w:pPr>
        <w:pStyle w:val="Caption"/>
        <w:spacing w:after="0"/>
        <w:rPr>
          <w:b/>
          <w:bCs/>
        </w:rPr>
      </w:pPr>
      <w:bookmarkStart w:id="19" w:name="_Toc221812958"/>
      <w:r w:rsidRPr="009E1DB9">
        <w:rPr>
          <w:b/>
          <w:bCs/>
        </w:rPr>
        <w:t xml:space="preserve">Table </w:t>
      </w:r>
      <w:r w:rsidRPr="009E1DB9">
        <w:rPr>
          <w:b/>
          <w:bCs/>
        </w:rPr>
        <w:fldChar w:fldCharType="begin"/>
      </w:r>
      <w:r w:rsidRPr="009E1DB9">
        <w:rPr>
          <w:b/>
          <w:bCs/>
        </w:rPr>
        <w:instrText xml:space="preserve"> SEQ Table \* ARABIC </w:instrText>
      </w:r>
      <w:r w:rsidRPr="009E1DB9">
        <w:rPr>
          <w:b/>
          <w:bCs/>
        </w:rPr>
        <w:fldChar w:fldCharType="separate"/>
      </w:r>
      <w:r w:rsidR="00DA2F23">
        <w:rPr>
          <w:b/>
          <w:bCs/>
          <w:noProof/>
        </w:rPr>
        <w:t>1</w:t>
      </w:r>
      <w:r w:rsidRPr="009E1DB9">
        <w:rPr>
          <w:b/>
          <w:bCs/>
        </w:rPr>
        <w:fldChar w:fldCharType="end"/>
      </w:r>
      <w:r w:rsidRPr="009E1DB9">
        <w:rPr>
          <w:b/>
          <w:bCs/>
        </w:rPr>
        <w:t>: Empirical objectives employed in this study of potential Roman religious activity on the Isles of Scilly</w:t>
      </w:r>
      <w:bookmarkEnd w:id="19"/>
    </w:p>
    <w:p w14:paraId="251382E8" w14:textId="77777777" w:rsidR="00900461" w:rsidRPr="00900461" w:rsidRDefault="00900461" w:rsidP="00900461"/>
    <w:p w14:paraId="77C68F4D" w14:textId="77777777" w:rsidR="00B4121D" w:rsidRPr="001E2D8B" w:rsidRDefault="00B4121D" w:rsidP="00B4121D">
      <w:pPr>
        <w:keepNext/>
        <w:keepLines/>
        <w:spacing w:before="160" w:after="80"/>
        <w:outlineLvl w:val="1"/>
        <w:rPr>
          <w:rFonts w:asciiTheme="majorHAnsi" w:eastAsiaTheme="majorEastAsia" w:hAnsiTheme="majorHAnsi" w:cstheme="majorBidi"/>
          <w:color w:val="0F4761" w:themeColor="accent1" w:themeShade="BF"/>
          <w:sz w:val="32"/>
          <w:szCs w:val="32"/>
        </w:rPr>
      </w:pPr>
      <w:bookmarkStart w:id="20" w:name="_Toc202885110"/>
      <w:bookmarkStart w:id="21" w:name="_Toc206061009"/>
      <w:bookmarkStart w:id="22" w:name="_Toc221878883"/>
      <w:r w:rsidRPr="001E2D8B">
        <w:rPr>
          <w:rFonts w:asciiTheme="majorHAnsi" w:eastAsiaTheme="majorEastAsia" w:hAnsiTheme="majorHAnsi" w:cstheme="majorBidi"/>
          <w:color w:val="0F4761" w:themeColor="accent1" w:themeShade="BF"/>
          <w:sz w:val="32"/>
          <w:szCs w:val="32"/>
        </w:rPr>
        <w:t>1.2 Key theories under assessment</w:t>
      </w:r>
      <w:bookmarkEnd w:id="20"/>
      <w:bookmarkEnd w:id="21"/>
      <w:bookmarkEnd w:id="22"/>
    </w:p>
    <w:p w14:paraId="051D1ACB" w14:textId="675CCC17" w:rsidR="00BF2F6E" w:rsidRDefault="00B4121D" w:rsidP="00B4121D">
      <w:pPr>
        <w:spacing w:after="240" w:line="480" w:lineRule="auto"/>
      </w:pPr>
      <w:r w:rsidRPr="001E2D8B">
        <w:t xml:space="preserve">Using the theoretical perspectives of information processing and cognitivism to review the classical literature on the Isles of Scilly and Cornwall, </w:t>
      </w:r>
      <w:r w:rsidRPr="00400CB1">
        <w:rPr>
          <w:i/>
          <w:iCs/>
        </w:rPr>
        <w:t>Dumnonia</w:t>
      </w:r>
      <w:r w:rsidRPr="001E2D8B">
        <w:t xml:space="preserve">, it seems likely that the Romans knew of their existence; Bronze Age tin trading routes to the Mediterranean </w:t>
      </w:r>
      <w:r w:rsidR="00A51196">
        <w:t>have been identified and indicate</w:t>
      </w:r>
      <w:r w:rsidRPr="001E2D8B">
        <w:t xml:space="preserve"> that the Romans knew of the Cornish tin</w:t>
      </w:r>
      <w:r w:rsidR="00E45A15">
        <w:t xml:space="preserve"> </w:t>
      </w:r>
      <w:r w:rsidRPr="001E2D8B">
        <w:t xml:space="preserve">deposits and would have sought it to replace dwindling supplies from Iberia (Borlase, 2020, p.30), </w:t>
      </w:r>
      <w:r w:rsidR="00A51196">
        <w:t xml:space="preserve">and </w:t>
      </w:r>
      <w:r w:rsidRPr="001E2D8B">
        <w:t xml:space="preserve">classical literature seems to </w:t>
      </w:r>
      <w:r w:rsidR="00A51196">
        <w:t>allude to</w:t>
      </w:r>
      <w:r w:rsidRPr="001E2D8B">
        <w:t xml:space="preserve"> this</w:t>
      </w:r>
      <w:r w:rsidR="006E4FCE">
        <w:t>.</w:t>
      </w:r>
      <w:r w:rsidRPr="001E2D8B">
        <w:rPr>
          <w:vertAlign w:val="superscript"/>
        </w:rPr>
        <w:footnoteReference w:id="1"/>
      </w:r>
      <w:r w:rsidRPr="001E2D8B">
        <w:t xml:space="preserve"> </w:t>
      </w:r>
    </w:p>
    <w:p w14:paraId="0B0EF43E" w14:textId="77777777" w:rsidR="00BF2F6E" w:rsidRPr="00BF2F6E" w:rsidRDefault="00BF2F6E" w:rsidP="00900461">
      <w:pPr>
        <w:rPr>
          <w:color w:val="8DD873" w:themeColor="accent6" w:themeTint="99"/>
          <w:kern w:val="2"/>
          <w14:ligatures w14:val="standardContextual"/>
        </w:rPr>
      </w:pPr>
      <w:r w:rsidRPr="00BF2F6E">
        <w:rPr>
          <w:noProof/>
          <w:color w:val="8DD873" w:themeColor="accent6" w:themeTint="99"/>
          <w:kern w:val="2"/>
          <w14:ligatures w14:val="standardContextual"/>
        </w:rPr>
        <w:lastRenderedPageBreak/>
        <w:drawing>
          <wp:inline distT="0" distB="0" distL="0" distR="0" wp14:anchorId="6FA71753" wp14:editId="7396CEDF">
            <wp:extent cx="3517775" cy="5218685"/>
            <wp:effectExtent l="6668" t="0" r="0" b="0"/>
            <wp:docPr id="1405630023" name="Picture 3" descr="A map of the wor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807611" name="Picture 3" descr="A map of the world&#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rot="5400000">
                      <a:off x="0" y="0"/>
                      <a:ext cx="3547539" cy="5262841"/>
                    </a:xfrm>
                    <a:prstGeom prst="rect">
                      <a:avLst/>
                    </a:prstGeom>
                    <a:noFill/>
                  </pic:spPr>
                </pic:pic>
              </a:graphicData>
            </a:graphic>
          </wp:inline>
        </w:drawing>
      </w:r>
    </w:p>
    <w:p w14:paraId="57BCA4FF" w14:textId="594483CE" w:rsidR="00BF2F6E" w:rsidRDefault="00BF2F6E" w:rsidP="00900461">
      <w:pPr>
        <w:rPr>
          <w:i/>
          <w:iCs/>
          <w:color w:val="0E2841" w:themeColor="text2"/>
          <w:sz w:val="18"/>
          <w:szCs w:val="18"/>
        </w:rPr>
      </w:pPr>
      <w:bookmarkStart w:id="23" w:name="_Toc207580832"/>
      <w:bookmarkStart w:id="24" w:name="_Toc221812999"/>
      <w:r w:rsidRPr="00BF2F6E">
        <w:rPr>
          <w:b/>
          <w:bCs/>
          <w:i/>
          <w:iCs/>
          <w:color w:val="0E2841" w:themeColor="text2"/>
          <w:sz w:val="18"/>
          <w:szCs w:val="18"/>
        </w:rPr>
        <w:t xml:space="preserve">Figure </w:t>
      </w:r>
      <w:r w:rsidRPr="00BF2F6E">
        <w:rPr>
          <w:b/>
          <w:bCs/>
          <w:i/>
          <w:iCs/>
          <w:color w:val="0E2841" w:themeColor="text2"/>
          <w:sz w:val="18"/>
          <w:szCs w:val="18"/>
        </w:rPr>
        <w:fldChar w:fldCharType="begin"/>
      </w:r>
      <w:r w:rsidRPr="00BF2F6E">
        <w:rPr>
          <w:b/>
          <w:bCs/>
          <w:i/>
          <w:iCs/>
          <w:color w:val="0E2841" w:themeColor="text2"/>
          <w:sz w:val="18"/>
          <w:szCs w:val="18"/>
        </w:rPr>
        <w:instrText xml:space="preserve"> SEQ Figure \* ARABIC </w:instrText>
      </w:r>
      <w:r w:rsidRPr="00BF2F6E">
        <w:rPr>
          <w:b/>
          <w:bCs/>
          <w:i/>
          <w:iCs/>
          <w:color w:val="0E2841" w:themeColor="text2"/>
          <w:sz w:val="18"/>
          <w:szCs w:val="18"/>
        </w:rPr>
        <w:fldChar w:fldCharType="separate"/>
      </w:r>
      <w:r w:rsidR="000B7A4A">
        <w:rPr>
          <w:b/>
          <w:bCs/>
          <w:i/>
          <w:iCs/>
          <w:noProof/>
          <w:color w:val="0E2841" w:themeColor="text2"/>
          <w:sz w:val="18"/>
          <w:szCs w:val="18"/>
        </w:rPr>
        <w:t>4</w:t>
      </w:r>
      <w:r w:rsidRPr="00BF2F6E">
        <w:rPr>
          <w:b/>
          <w:bCs/>
          <w:i/>
          <w:iCs/>
          <w:color w:val="0E2841" w:themeColor="text2"/>
          <w:sz w:val="18"/>
          <w:szCs w:val="18"/>
        </w:rPr>
        <w:fldChar w:fldCharType="end"/>
      </w:r>
      <w:r w:rsidRPr="00BF2F6E">
        <w:rPr>
          <w:b/>
          <w:bCs/>
          <w:i/>
          <w:iCs/>
          <w:color w:val="0E2841" w:themeColor="text2"/>
          <w:sz w:val="18"/>
          <w:szCs w:val="18"/>
        </w:rPr>
        <w:t>: Trading routes via river passages to and from Britain</w:t>
      </w:r>
      <w:r w:rsidRPr="00BF2F6E">
        <w:rPr>
          <w:i/>
          <w:iCs/>
          <w:color w:val="0E2841" w:themeColor="text2"/>
          <w:sz w:val="18"/>
          <w:szCs w:val="18"/>
        </w:rPr>
        <w:t xml:space="preserve"> (</w:t>
      </w:r>
      <w:r w:rsidR="0037392F">
        <w:rPr>
          <w:i/>
          <w:iCs/>
          <w:color w:val="0E2841" w:themeColor="text2"/>
          <w:sz w:val="18"/>
          <w:szCs w:val="18"/>
        </w:rPr>
        <w:t xml:space="preserve">author’s own drawing </w:t>
      </w:r>
      <w:r w:rsidRPr="00BF2F6E">
        <w:rPr>
          <w:i/>
          <w:iCs/>
          <w:color w:val="0E2841" w:themeColor="text2"/>
          <w:sz w:val="18"/>
          <w:szCs w:val="18"/>
        </w:rPr>
        <w:t>adapted from Sumpter, 2024</w:t>
      </w:r>
      <w:r w:rsidR="0006225A">
        <w:rPr>
          <w:i/>
          <w:iCs/>
          <w:color w:val="0E2841" w:themeColor="text2"/>
          <w:sz w:val="18"/>
          <w:szCs w:val="18"/>
        </w:rPr>
        <w:t>, email copyright permission 27 May 2025</w:t>
      </w:r>
      <w:r w:rsidRPr="00BF2F6E">
        <w:rPr>
          <w:i/>
          <w:iCs/>
          <w:color w:val="0E2841" w:themeColor="text2"/>
          <w:sz w:val="18"/>
          <w:szCs w:val="18"/>
        </w:rPr>
        <w:t xml:space="preserve">; Williams and Roberts, 2024; Williams </w:t>
      </w:r>
      <w:r w:rsidR="00813480" w:rsidRPr="00813480">
        <w:rPr>
          <w:i/>
          <w:iCs/>
          <w:color w:val="0E2841" w:themeColor="text2"/>
          <w:sz w:val="18"/>
          <w:szCs w:val="18"/>
        </w:rPr>
        <w:t>et al</w:t>
      </w:r>
      <w:r w:rsidRPr="00BF2F6E">
        <w:rPr>
          <w:i/>
          <w:iCs/>
          <w:color w:val="0E2841" w:themeColor="text2"/>
          <w:sz w:val="18"/>
          <w:szCs w:val="18"/>
        </w:rPr>
        <w:t>., 2025, p.2)</w:t>
      </w:r>
      <w:bookmarkEnd w:id="23"/>
      <w:bookmarkEnd w:id="24"/>
    </w:p>
    <w:p w14:paraId="0B4E4F45" w14:textId="77777777" w:rsidR="00900461" w:rsidRPr="00BF2F6E" w:rsidRDefault="00900461" w:rsidP="00BF2F6E">
      <w:pPr>
        <w:spacing w:after="200"/>
        <w:rPr>
          <w:i/>
          <w:iCs/>
          <w:color w:val="0E2841" w:themeColor="text2"/>
          <w:sz w:val="18"/>
          <w:szCs w:val="18"/>
        </w:rPr>
      </w:pPr>
    </w:p>
    <w:p w14:paraId="158A4A81" w14:textId="7E3BCDBE" w:rsidR="00BF2F6E" w:rsidRDefault="00BF2F6E" w:rsidP="00900461">
      <w:pPr>
        <w:rPr>
          <w:kern w:val="2"/>
          <w14:ligatures w14:val="standardContextual"/>
        </w:rPr>
      </w:pPr>
      <w:r w:rsidRPr="00BF2F6E">
        <w:rPr>
          <w:noProof/>
          <w:kern w:val="2"/>
          <w14:ligatures w14:val="standardContextual"/>
        </w:rPr>
        <w:drawing>
          <wp:inline distT="0" distB="0" distL="0" distR="0" wp14:anchorId="1B901B02" wp14:editId="01CE48A3">
            <wp:extent cx="4541520" cy="3174431"/>
            <wp:effectExtent l="0" t="0" r="0" b="6985"/>
            <wp:docPr id="1836384908" name="Picture 1" descr="A map of a continent with green lines and red arr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32797" name="Picture 1" descr="A map of a continent with green lines and red arrows&#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89607" cy="3208043"/>
                    </a:xfrm>
                    <a:prstGeom prst="rect">
                      <a:avLst/>
                    </a:prstGeom>
                    <a:noFill/>
                  </pic:spPr>
                </pic:pic>
              </a:graphicData>
            </a:graphic>
          </wp:inline>
        </w:drawing>
      </w:r>
      <w:bookmarkStart w:id="25" w:name="_Hlk216511525"/>
    </w:p>
    <w:p w14:paraId="56F16111" w14:textId="5DB741FE" w:rsidR="00D15A30" w:rsidRPr="00BF2F6E" w:rsidRDefault="00AF23F4" w:rsidP="00900461">
      <w:pPr>
        <w:rPr>
          <w:kern w:val="2"/>
          <w14:ligatures w14:val="standardContextual"/>
        </w:rPr>
      </w:pPr>
      <w:r w:rsidRPr="00AF23F4">
        <w:rPr>
          <w:noProof/>
          <w:kern w:val="2"/>
          <w14:ligatures w14:val="standardContextual"/>
        </w:rPr>
        <w:drawing>
          <wp:inline distT="0" distB="0" distL="0" distR="0" wp14:anchorId="0A55563D" wp14:editId="5E7D5A5B">
            <wp:extent cx="5516880" cy="1029296"/>
            <wp:effectExtent l="0" t="0" r="0" b="0"/>
            <wp:docPr id="859033938" name="Picture 1" descr="A close-up of a c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033938" name="Picture 1" descr="A close-up of a card&#10;&#10;AI-generated content may be incorrect."/>
                    <pic:cNvPicPr/>
                  </pic:nvPicPr>
                  <pic:blipFill>
                    <a:blip r:embed="rId17"/>
                    <a:stretch>
                      <a:fillRect/>
                    </a:stretch>
                  </pic:blipFill>
                  <pic:spPr>
                    <a:xfrm>
                      <a:off x="0" y="0"/>
                      <a:ext cx="5553391" cy="1036108"/>
                    </a:xfrm>
                    <a:prstGeom prst="rect">
                      <a:avLst/>
                    </a:prstGeom>
                  </pic:spPr>
                </pic:pic>
              </a:graphicData>
            </a:graphic>
          </wp:inline>
        </w:drawing>
      </w:r>
    </w:p>
    <w:p w14:paraId="7558EDC8" w14:textId="0255F7A4" w:rsidR="00BF2F6E" w:rsidRPr="00BF2F6E" w:rsidRDefault="00BF2F6E" w:rsidP="00900461">
      <w:pPr>
        <w:rPr>
          <w:i/>
          <w:iCs/>
          <w:color w:val="0E2841" w:themeColor="text2"/>
          <w:sz w:val="18"/>
          <w:szCs w:val="18"/>
        </w:rPr>
      </w:pPr>
      <w:bookmarkStart w:id="26" w:name="_Toc207580833"/>
      <w:bookmarkStart w:id="27" w:name="_Toc221813000"/>
      <w:r w:rsidRPr="00BF2F6E">
        <w:rPr>
          <w:b/>
          <w:bCs/>
          <w:i/>
          <w:iCs/>
          <w:color w:val="0E2841" w:themeColor="text2"/>
          <w:sz w:val="18"/>
          <w:szCs w:val="18"/>
        </w:rPr>
        <w:t xml:space="preserve">Figure </w:t>
      </w:r>
      <w:r w:rsidRPr="00BF2F6E">
        <w:rPr>
          <w:b/>
          <w:bCs/>
          <w:i/>
          <w:iCs/>
          <w:color w:val="0E2841" w:themeColor="text2"/>
          <w:sz w:val="18"/>
          <w:szCs w:val="18"/>
        </w:rPr>
        <w:fldChar w:fldCharType="begin"/>
      </w:r>
      <w:r w:rsidRPr="00BF2F6E">
        <w:rPr>
          <w:b/>
          <w:bCs/>
          <w:i/>
          <w:iCs/>
          <w:color w:val="0E2841" w:themeColor="text2"/>
          <w:sz w:val="18"/>
          <w:szCs w:val="18"/>
        </w:rPr>
        <w:instrText xml:space="preserve"> SEQ Figure \* ARABIC </w:instrText>
      </w:r>
      <w:r w:rsidRPr="00BF2F6E">
        <w:rPr>
          <w:b/>
          <w:bCs/>
          <w:i/>
          <w:iCs/>
          <w:color w:val="0E2841" w:themeColor="text2"/>
          <w:sz w:val="18"/>
          <w:szCs w:val="18"/>
        </w:rPr>
        <w:fldChar w:fldCharType="separate"/>
      </w:r>
      <w:r w:rsidR="000B7A4A">
        <w:rPr>
          <w:b/>
          <w:bCs/>
          <w:i/>
          <w:iCs/>
          <w:noProof/>
          <w:color w:val="0E2841" w:themeColor="text2"/>
          <w:sz w:val="18"/>
          <w:szCs w:val="18"/>
        </w:rPr>
        <w:t>5</w:t>
      </w:r>
      <w:r w:rsidRPr="00BF2F6E">
        <w:rPr>
          <w:b/>
          <w:bCs/>
          <w:i/>
          <w:iCs/>
          <w:color w:val="0E2841" w:themeColor="text2"/>
          <w:sz w:val="18"/>
          <w:szCs w:val="18"/>
        </w:rPr>
        <w:fldChar w:fldCharType="end"/>
      </w:r>
      <w:r w:rsidRPr="00BF2F6E">
        <w:rPr>
          <w:b/>
          <w:bCs/>
          <w:i/>
          <w:iCs/>
          <w:color w:val="0E2841" w:themeColor="text2"/>
          <w:sz w:val="18"/>
          <w:szCs w:val="18"/>
        </w:rPr>
        <w:t>:</w:t>
      </w:r>
      <w:r w:rsidRPr="00BF2F6E">
        <w:rPr>
          <w:i/>
          <w:iCs/>
          <w:color w:val="0E2841" w:themeColor="text2"/>
          <w:sz w:val="18"/>
          <w:szCs w:val="18"/>
        </w:rPr>
        <w:t xml:space="preserve"> </w:t>
      </w:r>
      <w:r w:rsidRPr="00BF2F6E">
        <w:rPr>
          <w:b/>
          <w:bCs/>
          <w:i/>
          <w:iCs/>
          <w:color w:val="0E2841" w:themeColor="text2"/>
          <w:sz w:val="18"/>
          <w:szCs w:val="18"/>
        </w:rPr>
        <w:t>Roman military ports, legionary bases and sailing routes</w:t>
      </w:r>
      <w:r w:rsidRPr="00BF2F6E">
        <w:rPr>
          <w:i/>
          <w:iCs/>
          <w:color w:val="0E2841" w:themeColor="text2"/>
          <w:sz w:val="18"/>
          <w:szCs w:val="18"/>
        </w:rPr>
        <w:t xml:space="preserve"> (</w:t>
      </w:r>
      <w:r w:rsidR="0037392F">
        <w:rPr>
          <w:i/>
          <w:iCs/>
          <w:color w:val="0E2841" w:themeColor="text2"/>
          <w:sz w:val="18"/>
          <w:szCs w:val="18"/>
        </w:rPr>
        <w:t xml:space="preserve">author’s own drawing </w:t>
      </w:r>
      <w:r w:rsidRPr="00BF2F6E">
        <w:rPr>
          <w:i/>
          <w:iCs/>
          <w:color w:val="0E2841" w:themeColor="text2"/>
          <w:sz w:val="18"/>
          <w:szCs w:val="18"/>
        </w:rPr>
        <w:t>adapted from Mason, 2003, p.80)</w:t>
      </w:r>
      <w:bookmarkEnd w:id="26"/>
      <w:bookmarkEnd w:id="27"/>
    </w:p>
    <w:bookmarkEnd w:id="25"/>
    <w:p w14:paraId="1774638D" w14:textId="58A5BCDC" w:rsidR="00B4121D" w:rsidRPr="001E2D8B" w:rsidRDefault="00B4121D" w:rsidP="00B4121D">
      <w:pPr>
        <w:spacing w:after="240" w:line="480" w:lineRule="auto"/>
      </w:pPr>
      <w:r w:rsidRPr="001E2D8B">
        <w:lastRenderedPageBreak/>
        <w:t xml:space="preserve">The long-held notion that the Romans </w:t>
      </w:r>
      <w:r w:rsidR="00507D50">
        <w:t>had limited direct contact with</w:t>
      </w:r>
      <w:r w:rsidRPr="001E2D8B">
        <w:t xml:space="preserve"> Cornwall</w:t>
      </w:r>
      <w:r w:rsidR="00AE4094">
        <w:t>,</w:t>
      </w:r>
      <w:r w:rsidRPr="001E2D8B">
        <w:rPr>
          <w:vertAlign w:val="superscript"/>
        </w:rPr>
        <w:footnoteReference w:id="2"/>
      </w:r>
      <w:r w:rsidRPr="001E2D8B">
        <w:t xml:space="preserve"> due to a lack of archaeological evidence</w:t>
      </w:r>
      <w:r w:rsidR="00CC6368">
        <w:t xml:space="preserve"> (Taylor, 1916, p.30)</w:t>
      </w:r>
      <w:r w:rsidRPr="001E2D8B">
        <w:t>,</w:t>
      </w:r>
      <w:r w:rsidR="00CC6368">
        <w:rPr>
          <w:rStyle w:val="FootnoteReference"/>
        </w:rPr>
        <w:footnoteReference w:id="3"/>
      </w:r>
      <w:r w:rsidR="00507D50">
        <w:t xml:space="preserve"> has been shown to be mistaken through recent discoveries of archaeological evidence for</w:t>
      </w:r>
      <w:r w:rsidRPr="001E2D8B">
        <w:t xml:space="preserve"> Roman military </w:t>
      </w:r>
      <w:r w:rsidR="00507D50">
        <w:t>sites</w:t>
      </w:r>
      <w:r w:rsidRPr="001E2D8B">
        <w:t>, settlement</w:t>
      </w:r>
      <w:r w:rsidR="00507D50">
        <w:t>s</w:t>
      </w:r>
      <w:r w:rsidRPr="001E2D8B">
        <w:t xml:space="preserve"> and artefact</w:t>
      </w:r>
      <w:r w:rsidR="00507D50">
        <w:t>s</w:t>
      </w:r>
      <w:r w:rsidRPr="001E2D8B">
        <w:t xml:space="preserve"> (Smart, 2014, p.12</w:t>
      </w:r>
      <w:r w:rsidR="00AE4094">
        <w:t>).</w:t>
      </w:r>
    </w:p>
    <w:p w14:paraId="671BE552" w14:textId="77777777" w:rsidR="00B4121D" w:rsidRPr="001E2D8B" w:rsidRDefault="00B4121D" w:rsidP="00B4121D">
      <w:pPr>
        <w:keepNext/>
        <w:keepLines/>
        <w:spacing w:before="160" w:after="80"/>
        <w:outlineLvl w:val="2"/>
        <w:rPr>
          <w:rFonts w:eastAsiaTheme="majorEastAsia" w:cstheme="majorBidi"/>
          <w:i/>
          <w:color w:val="0F4761" w:themeColor="accent1" w:themeShade="BF"/>
          <w:sz w:val="28"/>
          <w:szCs w:val="28"/>
        </w:rPr>
      </w:pPr>
      <w:bookmarkStart w:id="28" w:name="_Toc206061010"/>
      <w:bookmarkStart w:id="29" w:name="_Toc221878884"/>
      <w:r w:rsidRPr="001E2D8B">
        <w:rPr>
          <w:rFonts w:eastAsiaTheme="majorEastAsia" w:cstheme="majorBidi"/>
          <w:i/>
          <w:color w:val="0F4761" w:themeColor="accent1" w:themeShade="BF"/>
          <w:sz w:val="28"/>
          <w:szCs w:val="28"/>
        </w:rPr>
        <w:t>1.2.1 Nornour</w:t>
      </w:r>
      <w:bookmarkEnd w:id="28"/>
      <w:bookmarkEnd w:id="29"/>
    </w:p>
    <w:p w14:paraId="34397779" w14:textId="362F4A7B" w:rsidR="00B4121D" w:rsidRDefault="00B4121D" w:rsidP="00B4121D">
      <w:pPr>
        <w:spacing w:after="240" w:line="480" w:lineRule="auto"/>
      </w:pPr>
      <w:r w:rsidRPr="001E2D8B">
        <w:t>This shif</w:t>
      </w:r>
      <w:r w:rsidR="00507D50">
        <w:t>t in understanding of</w:t>
      </w:r>
      <w:r w:rsidRPr="001E2D8B">
        <w:t xml:space="preserve"> the nature and extent of Roman presence in the </w:t>
      </w:r>
      <w:r w:rsidR="00486DD0">
        <w:t>landscape as well as the seaways</w:t>
      </w:r>
      <w:r w:rsidRPr="001E2D8B">
        <w:t xml:space="preserve"> (of what </w:t>
      </w:r>
      <w:r w:rsidR="00486DD0">
        <w:t>is now</w:t>
      </w:r>
      <w:r w:rsidRPr="001E2D8B">
        <w:t xml:space="preserve"> Cornwall) </w:t>
      </w:r>
      <w:r w:rsidR="00486DD0">
        <w:t>has informed the present review of</w:t>
      </w:r>
      <w:r w:rsidRPr="001E2D8B">
        <w:t xml:space="preserve"> the different theories that have previously been presented about the “Roman” </w:t>
      </w:r>
      <w:r w:rsidR="00486DD0">
        <w:t>remains</w:t>
      </w:r>
      <w:r w:rsidRPr="001E2D8B">
        <w:t xml:space="preserve"> on Nornour. </w:t>
      </w:r>
      <w:r w:rsidR="00486DD0">
        <w:t>Interpretations of the</w:t>
      </w:r>
      <w:r w:rsidR="00D011A8">
        <w:t xml:space="preserve"> Roman </w:t>
      </w:r>
      <w:r w:rsidR="00486DD0">
        <w:t>period re-</w:t>
      </w:r>
      <w:r w:rsidR="00D011A8">
        <w:t>us</w:t>
      </w:r>
      <w:r w:rsidR="00486DD0">
        <w:t>e</w:t>
      </w:r>
      <w:r w:rsidR="00D011A8">
        <w:t xml:space="preserve"> of</w:t>
      </w:r>
      <w:r w:rsidRPr="001E2D8B">
        <w:t xml:space="preserve"> </w:t>
      </w:r>
      <w:r w:rsidR="00486DD0">
        <w:t>the</w:t>
      </w:r>
      <w:r w:rsidRPr="001E2D8B">
        <w:t xml:space="preserve"> Bronze Age structures unearthed </w:t>
      </w:r>
      <w:r w:rsidR="00486DD0">
        <w:t xml:space="preserve">there </w:t>
      </w:r>
      <w:r w:rsidRPr="001E2D8B">
        <w:t>as a result of post-storm rescue excavations in the 1960s</w:t>
      </w:r>
      <w:r w:rsidR="00486DD0">
        <w:t xml:space="preserve"> include (</w:t>
      </w:r>
      <w:r w:rsidRPr="001E2D8B">
        <w:t xml:space="preserve">in </w:t>
      </w:r>
      <w:r w:rsidR="00486DD0">
        <w:t xml:space="preserve">chronological </w:t>
      </w:r>
      <w:r w:rsidRPr="001E2D8B">
        <w:t>order of advancement</w:t>
      </w:r>
      <w:r w:rsidR="00E357B7">
        <w:t>)</w:t>
      </w:r>
      <w:r w:rsidRPr="001E2D8B">
        <w:t xml:space="preserve">: </w:t>
      </w:r>
    </w:p>
    <w:p w14:paraId="6BFC5BA7" w14:textId="77777777" w:rsidR="0054370A" w:rsidRDefault="006E4FCE" w:rsidP="00C7520F">
      <w:pPr>
        <w:pStyle w:val="Caption"/>
      </w:pPr>
      <w:r w:rsidRPr="006E4FCE">
        <w:rPr>
          <w:noProof/>
        </w:rPr>
        <w:drawing>
          <wp:anchor distT="0" distB="0" distL="114300" distR="114300" simplePos="0" relativeHeight="251678720" behindDoc="0" locked="0" layoutInCell="1" allowOverlap="1" wp14:anchorId="61F5EF28" wp14:editId="2FBD510A">
            <wp:simplePos x="914400" y="3566160"/>
            <wp:positionH relativeFrom="column">
              <wp:align>left</wp:align>
            </wp:positionH>
            <wp:positionV relativeFrom="paragraph">
              <wp:align>top</wp:align>
            </wp:positionV>
            <wp:extent cx="4899660" cy="1533518"/>
            <wp:effectExtent l="0" t="0" r="0" b="0"/>
            <wp:wrapSquare wrapText="bothSides"/>
            <wp:docPr id="862336133" name="Picture 1" descr="A black and white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336133" name="Picture 1" descr="A black and white text on a white background&#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4899660" cy="1533518"/>
                    </a:xfrm>
                    <a:prstGeom prst="rect">
                      <a:avLst/>
                    </a:prstGeom>
                  </pic:spPr>
                </pic:pic>
              </a:graphicData>
            </a:graphic>
          </wp:anchor>
        </w:drawing>
      </w:r>
    </w:p>
    <w:p w14:paraId="16F34344" w14:textId="77777777" w:rsidR="0054370A" w:rsidRDefault="0054370A" w:rsidP="00C7520F">
      <w:pPr>
        <w:pStyle w:val="Caption"/>
      </w:pPr>
    </w:p>
    <w:p w14:paraId="748D700B" w14:textId="77777777" w:rsidR="0054370A" w:rsidRDefault="0054370A" w:rsidP="00C7520F">
      <w:pPr>
        <w:pStyle w:val="Caption"/>
      </w:pPr>
    </w:p>
    <w:p w14:paraId="168C051C" w14:textId="77777777" w:rsidR="0054370A" w:rsidRDefault="0054370A" w:rsidP="00C7520F">
      <w:pPr>
        <w:pStyle w:val="Caption"/>
      </w:pPr>
    </w:p>
    <w:p w14:paraId="400D59CE" w14:textId="77777777" w:rsidR="0054370A" w:rsidRDefault="0054370A" w:rsidP="00C7520F">
      <w:pPr>
        <w:pStyle w:val="Caption"/>
      </w:pPr>
    </w:p>
    <w:p w14:paraId="0468AD70" w14:textId="77777777" w:rsidR="0054370A" w:rsidRDefault="0054370A" w:rsidP="00C7520F">
      <w:pPr>
        <w:pStyle w:val="Caption"/>
      </w:pPr>
    </w:p>
    <w:p w14:paraId="5697FC12" w14:textId="007EEB16" w:rsidR="00986973" w:rsidRDefault="00C7520F" w:rsidP="00C7520F">
      <w:pPr>
        <w:pStyle w:val="Caption"/>
      </w:pPr>
      <w:bookmarkStart w:id="30" w:name="_Toc221812959"/>
      <w:r w:rsidRPr="00C7520F">
        <w:rPr>
          <w:b/>
          <w:bCs/>
        </w:rPr>
        <w:t xml:space="preserve">Table </w:t>
      </w:r>
      <w:r w:rsidRPr="00C7520F">
        <w:rPr>
          <w:b/>
          <w:bCs/>
        </w:rPr>
        <w:fldChar w:fldCharType="begin"/>
      </w:r>
      <w:r w:rsidRPr="00C7520F">
        <w:rPr>
          <w:b/>
          <w:bCs/>
        </w:rPr>
        <w:instrText xml:space="preserve"> SEQ Table \* ARABIC </w:instrText>
      </w:r>
      <w:r w:rsidRPr="00C7520F">
        <w:rPr>
          <w:b/>
          <w:bCs/>
        </w:rPr>
        <w:fldChar w:fldCharType="separate"/>
      </w:r>
      <w:r w:rsidR="00DA2F23">
        <w:rPr>
          <w:b/>
          <w:bCs/>
          <w:noProof/>
        </w:rPr>
        <w:t>2</w:t>
      </w:r>
      <w:r w:rsidRPr="00C7520F">
        <w:rPr>
          <w:b/>
          <w:bCs/>
        </w:rPr>
        <w:fldChar w:fldCharType="end"/>
      </w:r>
      <w:r w:rsidRPr="000551C1">
        <w:rPr>
          <w:b/>
          <w:bCs/>
        </w:rPr>
        <w:t>: Theories relating to the use in Roman times of the Bronze Age roundhouses on the island of Nornour</w:t>
      </w:r>
      <w:r>
        <w:rPr>
          <w:b/>
          <w:bCs/>
        </w:rPr>
        <w:t xml:space="preserve"> </w:t>
      </w:r>
      <w:r w:rsidRPr="0036075F">
        <w:t>(</w:t>
      </w:r>
      <w:r w:rsidR="005E66F4" w:rsidRPr="0036075F">
        <w:t>Butcher, 1978, pp.29-212;</w:t>
      </w:r>
      <w:r w:rsidRPr="0036075F">
        <w:t>Dudley, 1967, pp.1-64;</w:t>
      </w:r>
      <w:r w:rsidR="005E66F4" w:rsidRPr="005E66F4">
        <w:t xml:space="preserve"> </w:t>
      </w:r>
      <w:r w:rsidR="005E66F4" w:rsidRPr="0036075F">
        <w:t>Fulford, 1989, pp.245-249</w:t>
      </w:r>
      <w:r w:rsidR="005E66F4">
        <w:t>;</w:t>
      </w:r>
      <w:r w:rsidRPr="0036075F">
        <w:t xml:space="preserve"> Ziminski, 2020, p.70)</w:t>
      </w:r>
      <w:bookmarkEnd w:id="30"/>
    </w:p>
    <w:p w14:paraId="1BA91A07" w14:textId="7C4DF07A" w:rsidR="00B4121D" w:rsidRPr="001E2D8B" w:rsidRDefault="00B4121D" w:rsidP="00B4121D">
      <w:pPr>
        <w:spacing w:after="240" w:line="480" w:lineRule="auto"/>
      </w:pPr>
      <w:r w:rsidRPr="001E2D8B">
        <w:rPr>
          <w:noProof/>
        </w:rPr>
        <w:lastRenderedPageBreak/>
        <w:drawing>
          <wp:inline distT="0" distB="0" distL="0" distR="0" wp14:anchorId="6F86EFEC" wp14:editId="203A0A8B">
            <wp:extent cx="5457825" cy="4377869"/>
            <wp:effectExtent l="0" t="0" r="0" b="3810"/>
            <wp:docPr id="309452115" name="Picture 1" descr="A aerial view of a bea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452115" name="Picture 1" descr="A aerial view of a beach&#10;&#10;AI-generated content may be incorrect."/>
                    <pic:cNvPicPr/>
                  </pic:nvPicPr>
                  <pic:blipFill>
                    <a:blip r:embed="rId19"/>
                    <a:stretch>
                      <a:fillRect/>
                    </a:stretch>
                  </pic:blipFill>
                  <pic:spPr>
                    <a:xfrm>
                      <a:off x="0" y="0"/>
                      <a:ext cx="5457825" cy="4377869"/>
                    </a:xfrm>
                    <a:prstGeom prst="rect">
                      <a:avLst/>
                    </a:prstGeom>
                  </pic:spPr>
                </pic:pic>
              </a:graphicData>
            </a:graphic>
          </wp:inline>
        </w:drawing>
      </w:r>
    </w:p>
    <w:p w14:paraId="41583371" w14:textId="2AF51ED1" w:rsidR="00B4121D" w:rsidRPr="001E2D8B" w:rsidRDefault="00B4121D" w:rsidP="00B4121D">
      <w:pPr>
        <w:spacing w:after="200"/>
        <w:rPr>
          <w:i/>
          <w:iCs/>
          <w:color w:val="0E2841" w:themeColor="text2"/>
          <w:sz w:val="18"/>
          <w:szCs w:val="18"/>
        </w:rPr>
      </w:pPr>
      <w:bookmarkStart w:id="31" w:name="_Toc206060875"/>
      <w:bookmarkStart w:id="32" w:name="_Toc221813001"/>
      <w:r w:rsidRPr="001E2D8B">
        <w:rPr>
          <w:b/>
          <w:bCs/>
          <w:i/>
          <w:iCs/>
          <w:color w:val="0E2841" w:themeColor="text2"/>
          <w:sz w:val="18"/>
          <w:szCs w:val="18"/>
        </w:rPr>
        <w:t xml:space="preserve">Figure </w:t>
      </w:r>
      <w:r w:rsidRPr="001E2D8B">
        <w:rPr>
          <w:b/>
          <w:bCs/>
          <w:i/>
          <w:iCs/>
          <w:color w:val="0E2841" w:themeColor="text2"/>
          <w:sz w:val="18"/>
          <w:szCs w:val="18"/>
        </w:rPr>
        <w:fldChar w:fldCharType="begin"/>
      </w:r>
      <w:r w:rsidRPr="001E2D8B">
        <w:rPr>
          <w:b/>
          <w:bCs/>
          <w:i/>
          <w:iCs/>
          <w:color w:val="0E2841" w:themeColor="text2"/>
          <w:sz w:val="18"/>
          <w:szCs w:val="18"/>
        </w:rPr>
        <w:instrText xml:space="preserve"> SEQ Figure \* ARABIC </w:instrText>
      </w:r>
      <w:r w:rsidRPr="001E2D8B">
        <w:rPr>
          <w:b/>
          <w:bCs/>
          <w:i/>
          <w:iCs/>
          <w:color w:val="0E2841" w:themeColor="text2"/>
          <w:sz w:val="18"/>
          <w:szCs w:val="18"/>
        </w:rPr>
        <w:fldChar w:fldCharType="separate"/>
      </w:r>
      <w:r w:rsidR="000B7A4A">
        <w:rPr>
          <w:b/>
          <w:bCs/>
          <w:i/>
          <w:iCs/>
          <w:noProof/>
          <w:color w:val="0E2841" w:themeColor="text2"/>
          <w:sz w:val="18"/>
          <w:szCs w:val="18"/>
        </w:rPr>
        <w:t>6</w:t>
      </w:r>
      <w:r w:rsidRPr="001E2D8B">
        <w:rPr>
          <w:b/>
          <w:bCs/>
          <w:i/>
          <w:iCs/>
          <w:color w:val="0E2841" w:themeColor="text2"/>
          <w:sz w:val="18"/>
          <w:szCs w:val="18"/>
        </w:rPr>
        <w:fldChar w:fldCharType="end"/>
      </w:r>
      <w:r w:rsidRPr="001E2D8B">
        <w:rPr>
          <w:b/>
          <w:bCs/>
          <w:i/>
          <w:iCs/>
          <w:color w:val="0E2841" w:themeColor="text2"/>
          <w:sz w:val="18"/>
          <w:szCs w:val="18"/>
        </w:rPr>
        <w:t xml:space="preserve">: Aerial view of </w:t>
      </w:r>
      <w:r w:rsidR="00557587">
        <w:rPr>
          <w:b/>
          <w:bCs/>
          <w:i/>
          <w:iCs/>
          <w:color w:val="0E2841" w:themeColor="text2"/>
          <w:sz w:val="18"/>
          <w:szCs w:val="18"/>
        </w:rPr>
        <w:t>roundhouses</w:t>
      </w:r>
      <w:r w:rsidRPr="001E2D8B">
        <w:rPr>
          <w:b/>
          <w:bCs/>
          <w:i/>
          <w:iCs/>
          <w:color w:val="0E2841" w:themeColor="text2"/>
          <w:sz w:val="18"/>
          <w:szCs w:val="18"/>
        </w:rPr>
        <w:t xml:space="preserve"> on Nornour</w:t>
      </w:r>
      <w:r w:rsidRPr="001E2D8B">
        <w:rPr>
          <w:i/>
          <w:iCs/>
          <w:color w:val="0E2841" w:themeColor="text2"/>
          <w:sz w:val="18"/>
          <w:szCs w:val="18"/>
        </w:rPr>
        <w:t xml:space="preserve"> (</w:t>
      </w:r>
      <w:r w:rsidR="00833159">
        <w:rPr>
          <w:i/>
          <w:iCs/>
          <w:color w:val="0E2841" w:themeColor="text2"/>
          <w:sz w:val="18"/>
          <w:szCs w:val="18"/>
        </w:rPr>
        <w:t>a</w:t>
      </w:r>
      <w:r w:rsidRPr="001E2D8B">
        <w:rPr>
          <w:i/>
          <w:iCs/>
          <w:color w:val="0E2841" w:themeColor="text2"/>
          <w:sz w:val="18"/>
          <w:szCs w:val="18"/>
        </w:rPr>
        <w:t xml:space="preserve">dapted from eOceanic, </w:t>
      </w:r>
      <w:bookmarkStart w:id="33" w:name="_Hlk201841886"/>
      <w:r w:rsidRPr="001E2D8B">
        <w:rPr>
          <w:i/>
          <w:iCs/>
          <w:color w:val="0E2841" w:themeColor="text2"/>
          <w:sz w:val="18"/>
          <w:szCs w:val="18"/>
        </w:rPr>
        <w:t xml:space="preserve">2025, </w:t>
      </w:r>
      <w:hyperlink r:id="rId20" w:history="1">
        <w:r w:rsidRPr="001E2D8B">
          <w:rPr>
            <w:i/>
            <w:iCs/>
            <w:color w:val="467886" w:themeColor="hyperlink"/>
            <w:sz w:val="18"/>
            <w:szCs w:val="18"/>
            <w:u w:val="single"/>
          </w:rPr>
          <w:t>https://eoceanic.com/map.php?latitude=49.9654503&amp;longitude=-6.2704334&amp;zoom=16</w:t>
        </w:r>
      </w:hyperlink>
      <w:r w:rsidRPr="001E2D8B">
        <w:rPr>
          <w:i/>
          <w:iCs/>
          <w:color w:val="0E2841" w:themeColor="text2"/>
          <w:sz w:val="18"/>
          <w:szCs w:val="18"/>
        </w:rPr>
        <w:t>)</w:t>
      </w:r>
      <w:bookmarkEnd w:id="31"/>
      <w:bookmarkEnd w:id="32"/>
      <w:r w:rsidRPr="001E2D8B">
        <w:rPr>
          <w:i/>
          <w:iCs/>
          <w:color w:val="0E2841" w:themeColor="text2"/>
          <w:sz w:val="18"/>
          <w:szCs w:val="18"/>
        </w:rPr>
        <w:t xml:space="preserve"> </w:t>
      </w:r>
      <w:bookmarkEnd w:id="33"/>
    </w:p>
    <w:p w14:paraId="24F310F0" w14:textId="77777777" w:rsidR="00900461" w:rsidRDefault="00900461" w:rsidP="00B4121D">
      <w:pPr>
        <w:spacing w:after="240" w:line="480" w:lineRule="auto"/>
      </w:pPr>
    </w:p>
    <w:p w14:paraId="1C24AD02" w14:textId="77777777" w:rsidR="00900461" w:rsidRDefault="00900461" w:rsidP="00B4121D">
      <w:pPr>
        <w:spacing w:after="240" w:line="480" w:lineRule="auto"/>
      </w:pPr>
    </w:p>
    <w:p w14:paraId="1E4F3AAD" w14:textId="77777777" w:rsidR="00900461" w:rsidRDefault="00900461" w:rsidP="00B4121D">
      <w:pPr>
        <w:spacing w:after="240" w:line="480" w:lineRule="auto"/>
      </w:pPr>
    </w:p>
    <w:p w14:paraId="43C28D81" w14:textId="77777777" w:rsidR="00900461" w:rsidRDefault="00900461" w:rsidP="00B4121D">
      <w:pPr>
        <w:spacing w:after="240" w:line="480" w:lineRule="auto"/>
      </w:pPr>
    </w:p>
    <w:p w14:paraId="370CA337" w14:textId="77777777" w:rsidR="00900461" w:rsidRDefault="00900461" w:rsidP="00B4121D">
      <w:pPr>
        <w:spacing w:after="240" w:line="480" w:lineRule="auto"/>
      </w:pPr>
    </w:p>
    <w:p w14:paraId="6FBA5907" w14:textId="53532058" w:rsidR="00B4121D" w:rsidRDefault="00B4121D" w:rsidP="00B4121D">
      <w:pPr>
        <w:spacing w:after="240" w:line="480" w:lineRule="auto"/>
      </w:pPr>
      <w:r w:rsidRPr="001E2D8B">
        <w:lastRenderedPageBreak/>
        <w:t xml:space="preserve">The Romans governed the Southwest from Exeter, </w:t>
      </w:r>
      <w:bookmarkStart w:id="34" w:name="_Hlk199691744"/>
      <w:r w:rsidRPr="001E2D8B">
        <w:rPr>
          <w:i/>
          <w:iCs/>
        </w:rPr>
        <w:t>Isca Dumnoniorum</w:t>
      </w:r>
      <w:bookmarkEnd w:id="34"/>
      <w:r w:rsidRPr="001E2D8B">
        <w:t xml:space="preserve">, focused on </w:t>
      </w:r>
      <w:r w:rsidR="00397C65">
        <w:t xml:space="preserve">Cornwall’s </w:t>
      </w:r>
      <w:r w:rsidRPr="001E2D8B">
        <w:t>mineral mines</w:t>
      </w:r>
      <w:r w:rsidR="0036075F">
        <w:t>.</w:t>
      </w:r>
      <w:r w:rsidR="00594D9A">
        <w:rPr>
          <w:rStyle w:val="FootnoteReference"/>
        </w:rPr>
        <w:footnoteReference w:id="4"/>
      </w:r>
      <w:r w:rsidRPr="001E2D8B">
        <w:t xml:space="preserve"> </w:t>
      </w:r>
      <w:r w:rsidR="00D22A6D">
        <w:t>There is some</w:t>
      </w:r>
      <w:r w:rsidR="00397C65">
        <w:t xml:space="preserve"> </w:t>
      </w:r>
      <w:r w:rsidRPr="001E2D8B">
        <w:t xml:space="preserve">evidence of Roman influence </w:t>
      </w:r>
      <w:r w:rsidR="00D22A6D">
        <w:t>pervading domestic life in indirect and localised ways,</w:t>
      </w:r>
      <w:r w:rsidR="005A1FE1">
        <w:rPr>
          <w:rStyle w:val="FootnoteReference"/>
        </w:rPr>
        <w:footnoteReference w:id="5"/>
      </w:r>
      <w:r w:rsidR="00D22A6D">
        <w:t xml:space="preserve"> such as through the development of courtyard houses with their structural provision of spaces for </w:t>
      </w:r>
      <w:r w:rsidR="00E16527">
        <w:t xml:space="preserve">individual </w:t>
      </w:r>
      <w:r w:rsidR="00D22A6D">
        <w:t>specialised uses</w:t>
      </w:r>
      <w:r w:rsidR="00E16527">
        <w:t xml:space="preserve"> such as dwelling, livestock shelter, deadstock storage, manufacture and the processing of materials for personal use or as trading items (Dudley</w:t>
      </w:r>
      <w:r w:rsidR="00E16527">
        <w:rPr>
          <w:i/>
          <w:iCs/>
        </w:rPr>
        <w:t xml:space="preserve">, </w:t>
      </w:r>
      <w:r w:rsidR="00E16527">
        <w:t>2011, p.37)</w:t>
      </w:r>
      <w:r w:rsidR="00D22A6D">
        <w:t>.</w:t>
      </w:r>
      <w:r w:rsidR="005A1FE1">
        <w:t xml:space="preserve"> </w:t>
      </w:r>
      <w:r w:rsidR="00D22A6D">
        <w:t xml:space="preserve">Similarly, </w:t>
      </w:r>
      <w:r w:rsidRPr="001E2D8B">
        <w:t xml:space="preserve">there </w:t>
      </w:r>
      <w:r w:rsidR="00D22A6D">
        <w:t>are some indications of the spread of some Roman ways rather than colonisation in</w:t>
      </w:r>
      <w:r w:rsidRPr="001E2D8B">
        <w:t xml:space="preserve"> Scilly</w:t>
      </w:r>
      <w:r w:rsidR="00D22A6D">
        <w:t>. Courtyard houses evolved from earlier roundhouses at Halangy Down, and imported pottery has been found in small quantities at the following</w:t>
      </w:r>
      <w:r w:rsidR="004D4257">
        <w:t xml:space="preserve"> tabulated</w:t>
      </w:r>
      <w:r w:rsidR="00D22A6D">
        <w:t xml:space="preserve"> sites</w:t>
      </w:r>
      <w:r w:rsidR="004D4257">
        <w:t xml:space="preserve">, though too few domestic finds to indicate Roman occupational sites (Butcher, 2000-01, p.8). </w:t>
      </w:r>
      <w:r w:rsidR="00C7520F">
        <w:t xml:space="preserve">In contrast, the excavations in a small area on Nornour produced Roman brooches in extraordinary quantity and concentration. They </w:t>
      </w:r>
      <w:r w:rsidR="00C7520F">
        <w:lastRenderedPageBreak/>
        <w:t>represented the largest assemblage of their kind known west of Exeter, one of the largest in Britain at the time of Butcher’s report (2000-01, p.14).</w:t>
      </w:r>
    </w:p>
    <w:p w14:paraId="5AF65FB9" w14:textId="1DEED139" w:rsidR="00B4121D" w:rsidRPr="001E2D8B" w:rsidRDefault="00C7520F" w:rsidP="00B4121D">
      <w:pPr>
        <w:spacing w:after="240" w:line="480" w:lineRule="auto"/>
      </w:pPr>
      <w:r w:rsidRPr="00C7520F">
        <w:rPr>
          <w:noProof/>
        </w:rPr>
        <w:drawing>
          <wp:inline distT="0" distB="0" distL="0" distR="0" wp14:anchorId="549CB287" wp14:editId="08E88407">
            <wp:extent cx="5695950" cy="1505826"/>
            <wp:effectExtent l="0" t="0" r="0" b="0"/>
            <wp:docPr id="80025407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2739" cy="1512908"/>
                    </a:xfrm>
                    <a:prstGeom prst="rect">
                      <a:avLst/>
                    </a:prstGeom>
                    <a:noFill/>
                    <a:ln>
                      <a:noFill/>
                    </a:ln>
                  </pic:spPr>
                </pic:pic>
              </a:graphicData>
            </a:graphic>
          </wp:inline>
        </w:drawing>
      </w:r>
    </w:p>
    <w:p w14:paraId="38C3118D" w14:textId="40088BBE" w:rsidR="00B4121D" w:rsidRDefault="0019553D" w:rsidP="00900461">
      <w:pPr>
        <w:pStyle w:val="Caption"/>
        <w:spacing w:after="0"/>
      </w:pPr>
      <w:bookmarkStart w:id="35" w:name="_Toc221812960"/>
      <w:r w:rsidRPr="0019553D">
        <w:rPr>
          <w:b/>
          <w:bCs/>
        </w:rPr>
        <w:t xml:space="preserve">Table </w:t>
      </w:r>
      <w:r w:rsidRPr="0019553D">
        <w:rPr>
          <w:b/>
          <w:bCs/>
        </w:rPr>
        <w:fldChar w:fldCharType="begin"/>
      </w:r>
      <w:r w:rsidRPr="0019553D">
        <w:rPr>
          <w:b/>
          <w:bCs/>
        </w:rPr>
        <w:instrText xml:space="preserve"> SEQ Table \* ARABIC </w:instrText>
      </w:r>
      <w:r w:rsidRPr="0019553D">
        <w:rPr>
          <w:b/>
          <w:bCs/>
        </w:rPr>
        <w:fldChar w:fldCharType="separate"/>
      </w:r>
      <w:r w:rsidR="00DA2F23">
        <w:rPr>
          <w:b/>
          <w:bCs/>
          <w:noProof/>
        </w:rPr>
        <w:t>3</w:t>
      </w:r>
      <w:r w:rsidRPr="0019553D">
        <w:rPr>
          <w:b/>
          <w:bCs/>
        </w:rPr>
        <w:fldChar w:fldCharType="end"/>
      </w:r>
      <w:r w:rsidRPr="0019553D">
        <w:rPr>
          <w:b/>
          <w:bCs/>
        </w:rPr>
        <w:t>:</w:t>
      </w:r>
      <w:r w:rsidRPr="001E2D8B">
        <w:rPr>
          <w:b/>
          <w:bCs/>
        </w:rPr>
        <w:t xml:space="preserve"> Samian ware found on Scilly </w:t>
      </w:r>
      <w:r w:rsidRPr="001E2D8B">
        <w:t>(</w:t>
      </w:r>
      <w:r>
        <w:t>a</w:t>
      </w:r>
      <w:r w:rsidRPr="001E2D8B">
        <w:t>dapted from Ashbee, 1974, p.184; 1996, p.88; Butcher, 2000-01, p.8; O’Neil, 1961, p.11; Quinnell, 2002-3, p.44; Thomas, 1985, p.183)</w:t>
      </w:r>
      <w:bookmarkEnd w:id="35"/>
    </w:p>
    <w:p w14:paraId="3C604D06" w14:textId="77777777" w:rsidR="00900461" w:rsidRPr="00900461" w:rsidRDefault="00900461" w:rsidP="00900461"/>
    <w:p w14:paraId="0FFAFB19" w14:textId="14FA93EA" w:rsidR="00B75FD8" w:rsidRDefault="0019553D" w:rsidP="00B4121D">
      <w:pPr>
        <w:spacing w:after="240" w:line="480" w:lineRule="auto"/>
      </w:pPr>
      <w:r>
        <w:t xml:space="preserve">The kinds of artefacts, and their contexts, were indicative of votive offerings. </w:t>
      </w:r>
      <w:r w:rsidR="00397C65">
        <w:t>P</w:t>
      </w:r>
      <w:r w:rsidR="00B4121D" w:rsidRPr="001E2D8B">
        <w:t xml:space="preserve">rehistoric </w:t>
      </w:r>
      <w:r>
        <w:t>miniature</w:t>
      </w:r>
      <w:r w:rsidR="00B4121D" w:rsidRPr="001E2D8B">
        <w:t xml:space="preserve"> vases were found in the hearth in the Roman </w:t>
      </w:r>
      <w:r w:rsidR="000C6D61">
        <w:t>layer</w:t>
      </w:r>
      <w:r w:rsidR="00B4121D" w:rsidRPr="001E2D8B">
        <w:t xml:space="preserve"> and thought to have been used as votive offerings. </w:t>
      </w:r>
      <w:r>
        <w:t>Brooches and o</w:t>
      </w:r>
      <w:r w:rsidR="00B4121D" w:rsidRPr="001E2D8B">
        <w:t xml:space="preserve">ther </w:t>
      </w:r>
      <w:r>
        <w:t>objects of value</w:t>
      </w:r>
      <w:r w:rsidR="00B4121D" w:rsidRPr="001E2D8B">
        <w:t xml:space="preserve"> had been </w:t>
      </w:r>
      <w:r>
        <w:t xml:space="preserve">placed on the stone-built central feature and also </w:t>
      </w:r>
      <w:r w:rsidR="00B4121D" w:rsidRPr="001E2D8B">
        <w:t>pushed into the wall</w:t>
      </w:r>
      <w:r w:rsidR="00397C65">
        <w:t xml:space="preserve"> crevices</w:t>
      </w:r>
      <w:r w:rsidR="00B4121D" w:rsidRPr="001E2D8B">
        <w:t xml:space="preserve"> of </w:t>
      </w:r>
      <w:r w:rsidR="00D0399A">
        <w:t>structures</w:t>
      </w:r>
      <w:r w:rsidR="00B4121D" w:rsidRPr="001E2D8B">
        <w:t xml:space="preserve"> one and two, or </w:t>
      </w:r>
      <w:r w:rsidR="00945CDF">
        <w:t>lay</w:t>
      </w:r>
      <w:r w:rsidR="00B4121D" w:rsidRPr="001E2D8B">
        <w:t xml:space="preserve"> in the upper layers. </w:t>
      </w:r>
      <w:r w:rsidR="00945CDF">
        <w:t>These two roundhouses consisted of a main room accessed through a second which featured a double-doored outer entrance</w:t>
      </w:r>
      <w:r w:rsidR="00334186">
        <w:t xml:space="preserve">, a blocked off entrance to structure one was identified </w:t>
      </w:r>
      <w:r w:rsidR="008F7029">
        <w:t>o</w:t>
      </w:r>
      <w:r w:rsidR="00334186">
        <w:t xml:space="preserve">n the south-eastern </w:t>
      </w:r>
      <w:r w:rsidR="008F7029">
        <w:t>side (Butcher, 1978, p.51)</w:t>
      </w:r>
      <w:r w:rsidR="00EB0397">
        <w:t>. W</w:t>
      </w:r>
      <w:r w:rsidR="00945CDF">
        <w:t xml:space="preserve">ith </w:t>
      </w:r>
      <w:r w:rsidR="00945CDF" w:rsidRPr="00945CDF">
        <w:t>benches encircling the central stone slab ‘table’ and hearth, and eaves-height spurs reaching in from the wall defining separate compartments with some contrasting fills</w:t>
      </w:r>
      <w:r w:rsidR="00945CDF">
        <w:t>, a strong sense of enclosure could have been experienced by</w:t>
      </w:r>
      <w:r w:rsidR="0089137C">
        <w:t xml:space="preserve"> visitors to the site in the first centuries AD.</w:t>
      </w:r>
      <w:r w:rsidR="00945CDF">
        <w:t xml:space="preserve"> </w:t>
      </w:r>
    </w:p>
    <w:p w14:paraId="76D9AB6C" w14:textId="0DE31908" w:rsidR="00B75FD8" w:rsidRPr="00B75FD8" w:rsidRDefault="00B75FD8" w:rsidP="00B75FD8">
      <w:pPr>
        <w:spacing w:after="240" w:line="480" w:lineRule="auto"/>
      </w:pPr>
      <w:r w:rsidRPr="00B75FD8">
        <w:rPr>
          <w:noProof/>
        </w:rPr>
        <w:lastRenderedPageBreak/>
        <w:drawing>
          <wp:inline distT="0" distB="0" distL="0" distR="0" wp14:anchorId="5F9F219F" wp14:editId="3F85682C">
            <wp:extent cx="5648325" cy="3765550"/>
            <wp:effectExtent l="0" t="0" r="9525" b="6350"/>
            <wp:docPr id="736693865" name="Picture 5" descr="A close-up of a pile of roc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693865" name="Picture 5" descr="A close-up of a pile of rocks&#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651622" cy="3767748"/>
                    </a:xfrm>
                    <a:prstGeom prst="rect">
                      <a:avLst/>
                    </a:prstGeom>
                    <a:noFill/>
                    <a:ln>
                      <a:noFill/>
                    </a:ln>
                  </pic:spPr>
                </pic:pic>
              </a:graphicData>
            </a:graphic>
          </wp:inline>
        </w:drawing>
      </w:r>
    </w:p>
    <w:p w14:paraId="60136420" w14:textId="40E2A774" w:rsidR="00B75FD8" w:rsidRDefault="00B75FD8" w:rsidP="00B75FD8">
      <w:pPr>
        <w:pStyle w:val="Caption"/>
      </w:pPr>
      <w:bookmarkStart w:id="36" w:name="_Toc221813002"/>
      <w:r w:rsidRPr="00B75FD8">
        <w:rPr>
          <w:b/>
          <w:bCs/>
        </w:rPr>
        <w:t xml:space="preserve">Figure </w:t>
      </w:r>
      <w:r w:rsidRPr="00B75FD8">
        <w:rPr>
          <w:b/>
          <w:bCs/>
        </w:rPr>
        <w:fldChar w:fldCharType="begin"/>
      </w:r>
      <w:r w:rsidRPr="00B75FD8">
        <w:rPr>
          <w:b/>
          <w:bCs/>
        </w:rPr>
        <w:instrText xml:space="preserve"> SEQ Figure \* ARABIC </w:instrText>
      </w:r>
      <w:r w:rsidRPr="00B75FD8">
        <w:rPr>
          <w:b/>
          <w:bCs/>
        </w:rPr>
        <w:fldChar w:fldCharType="separate"/>
      </w:r>
      <w:r w:rsidR="000B7A4A">
        <w:rPr>
          <w:b/>
          <w:bCs/>
          <w:noProof/>
        </w:rPr>
        <w:t>7</w:t>
      </w:r>
      <w:r w:rsidRPr="00B75FD8">
        <w:rPr>
          <w:b/>
          <w:bCs/>
        </w:rPr>
        <w:fldChar w:fldCharType="end"/>
      </w:r>
      <w:r w:rsidRPr="00B75FD8">
        <w:rPr>
          <w:b/>
          <w:bCs/>
        </w:rPr>
        <w:t xml:space="preserve">: Image of structure </w:t>
      </w:r>
      <w:r w:rsidR="00DA46D7">
        <w:rPr>
          <w:b/>
          <w:bCs/>
        </w:rPr>
        <w:t>one</w:t>
      </w:r>
      <w:r w:rsidRPr="00B75FD8">
        <w:rPr>
          <w:b/>
          <w:bCs/>
        </w:rPr>
        <w:t xml:space="preserve">, Nornour, showing </w:t>
      </w:r>
      <w:r w:rsidR="00090E0B">
        <w:rPr>
          <w:b/>
          <w:bCs/>
        </w:rPr>
        <w:t xml:space="preserve">eaves-height spurs, </w:t>
      </w:r>
      <w:r w:rsidRPr="00B75FD8">
        <w:rPr>
          <w:b/>
          <w:bCs/>
        </w:rPr>
        <w:t>hearth and</w:t>
      </w:r>
      <w:r w:rsidR="00090E0B">
        <w:rPr>
          <w:b/>
          <w:bCs/>
        </w:rPr>
        <w:t xml:space="preserve"> central stone slab</w:t>
      </w:r>
      <w:r w:rsidRPr="00B75FD8">
        <w:rPr>
          <w:b/>
          <w:bCs/>
        </w:rPr>
        <w:t xml:space="preserve"> 'table' features in 1963 </w:t>
      </w:r>
      <w:r>
        <w:t>(courtesy of Gage)</w:t>
      </w:r>
      <w:bookmarkEnd w:id="36"/>
    </w:p>
    <w:p w14:paraId="0DBB6844" w14:textId="71750FFE" w:rsidR="00B75FD8" w:rsidRDefault="00B75FD8" w:rsidP="00B75FD8">
      <w:pPr>
        <w:spacing w:after="240" w:line="480" w:lineRule="auto"/>
      </w:pPr>
      <w:r w:rsidRPr="00B75FD8">
        <w:rPr>
          <w:noProof/>
        </w:rPr>
        <w:lastRenderedPageBreak/>
        <w:drawing>
          <wp:inline distT="0" distB="0" distL="0" distR="0" wp14:anchorId="48CD7983" wp14:editId="5EA06E7E">
            <wp:extent cx="4716780" cy="7472127"/>
            <wp:effectExtent l="0" t="0" r="7620" b="0"/>
            <wp:docPr id="1879660468" name="Picture 4" descr="A person digging in a hole in a rock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660468" name="Picture 4" descr="A person digging in a hole in a rock wall&#10;&#10;AI-generated content may be incor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743175" cy="7513941"/>
                    </a:xfrm>
                    <a:prstGeom prst="rect">
                      <a:avLst/>
                    </a:prstGeom>
                    <a:noFill/>
                    <a:ln>
                      <a:noFill/>
                    </a:ln>
                  </pic:spPr>
                </pic:pic>
              </a:graphicData>
            </a:graphic>
          </wp:inline>
        </w:drawing>
      </w:r>
    </w:p>
    <w:p w14:paraId="0AF6BC66" w14:textId="7B9DE367" w:rsidR="00B75FD8" w:rsidRPr="00B75FD8" w:rsidRDefault="00B75FD8" w:rsidP="00B75FD8">
      <w:pPr>
        <w:pStyle w:val="Caption"/>
      </w:pPr>
      <w:bookmarkStart w:id="37" w:name="_Toc221813003"/>
      <w:r w:rsidRPr="00B75FD8">
        <w:rPr>
          <w:b/>
          <w:bCs/>
        </w:rPr>
        <w:t xml:space="preserve">Figure </w:t>
      </w:r>
      <w:r w:rsidRPr="00B75FD8">
        <w:rPr>
          <w:b/>
          <w:bCs/>
        </w:rPr>
        <w:fldChar w:fldCharType="begin"/>
      </w:r>
      <w:r w:rsidRPr="00B75FD8">
        <w:rPr>
          <w:b/>
          <w:bCs/>
        </w:rPr>
        <w:instrText xml:space="preserve"> SEQ Figure \* ARABIC </w:instrText>
      </w:r>
      <w:r w:rsidRPr="00B75FD8">
        <w:rPr>
          <w:b/>
          <w:bCs/>
        </w:rPr>
        <w:fldChar w:fldCharType="separate"/>
      </w:r>
      <w:r w:rsidR="000B7A4A">
        <w:rPr>
          <w:b/>
          <w:bCs/>
          <w:noProof/>
        </w:rPr>
        <w:t>8</w:t>
      </w:r>
      <w:r w:rsidRPr="00B75FD8">
        <w:rPr>
          <w:b/>
          <w:bCs/>
        </w:rPr>
        <w:fldChar w:fldCharType="end"/>
      </w:r>
      <w:r w:rsidRPr="00B75FD8">
        <w:rPr>
          <w:b/>
          <w:bCs/>
        </w:rPr>
        <w:t xml:space="preserve">: Image of structure </w:t>
      </w:r>
      <w:r w:rsidR="00DA46D7">
        <w:rPr>
          <w:b/>
          <w:bCs/>
        </w:rPr>
        <w:t>two</w:t>
      </w:r>
      <w:r w:rsidRPr="00B75FD8">
        <w:rPr>
          <w:b/>
          <w:bCs/>
        </w:rPr>
        <w:t xml:space="preserve">, Nornour, with archaeologist </w:t>
      </w:r>
      <w:r w:rsidR="003B3E85">
        <w:rPr>
          <w:b/>
          <w:bCs/>
        </w:rPr>
        <w:t>Helen</w:t>
      </w:r>
      <w:r w:rsidRPr="00B75FD8">
        <w:rPr>
          <w:b/>
          <w:bCs/>
        </w:rPr>
        <w:t xml:space="preserve"> O'Neil in 1963, </w:t>
      </w:r>
      <w:r w:rsidR="00090E0B">
        <w:rPr>
          <w:b/>
          <w:bCs/>
        </w:rPr>
        <w:t>indicating</w:t>
      </w:r>
      <w:r w:rsidRPr="00B75FD8">
        <w:rPr>
          <w:b/>
          <w:bCs/>
        </w:rPr>
        <w:t xml:space="preserve"> its enclosed nature</w:t>
      </w:r>
      <w:r>
        <w:t xml:space="preserve"> (courtesy of Gage)</w:t>
      </w:r>
      <w:bookmarkEnd w:id="37"/>
    </w:p>
    <w:p w14:paraId="00179D96" w14:textId="77777777" w:rsidR="00B75FD8" w:rsidRDefault="00B75FD8" w:rsidP="00B4121D">
      <w:pPr>
        <w:spacing w:after="240" w:line="480" w:lineRule="auto"/>
      </w:pPr>
    </w:p>
    <w:p w14:paraId="2E8523CB" w14:textId="2A7FB38B" w:rsidR="00B4121D" w:rsidRPr="001E2D8B" w:rsidRDefault="00B4121D" w:rsidP="00B4121D">
      <w:pPr>
        <w:spacing w:after="240" w:line="480" w:lineRule="auto"/>
      </w:pPr>
      <w:r w:rsidRPr="001E2D8B">
        <w:lastRenderedPageBreak/>
        <w:t>Showing a continuation of use into and through the Roman period, datable finds were:</w:t>
      </w:r>
    </w:p>
    <w:p w14:paraId="44BAE6DB" w14:textId="77777777" w:rsidR="00B4121D" w:rsidRPr="001E2D8B" w:rsidRDefault="00B4121D" w:rsidP="00900461">
      <w:pPr>
        <w:spacing w:after="240"/>
      </w:pPr>
      <w:r w:rsidRPr="001E2D8B">
        <w:rPr>
          <w:noProof/>
        </w:rPr>
        <w:drawing>
          <wp:inline distT="0" distB="0" distL="0" distR="0" wp14:anchorId="6650DC58" wp14:editId="472204DE">
            <wp:extent cx="5731510" cy="2835910"/>
            <wp:effectExtent l="0" t="0" r="2540" b="2540"/>
            <wp:docPr id="24680614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2835910"/>
                    </a:xfrm>
                    <a:prstGeom prst="rect">
                      <a:avLst/>
                    </a:prstGeom>
                    <a:noFill/>
                    <a:ln>
                      <a:noFill/>
                    </a:ln>
                  </pic:spPr>
                </pic:pic>
              </a:graphicData>
            </a:graphic>
          </wp:inline>
        </w:drawing>
      </w:r>
    </w:p>
    <w:p w14:paraId="51373DAB" w14:textId="3B63BF32" w:rsidR="00B4121D" w:rsidRDefault="00B4121D" w:rsidP="00900461">
      <w:pPr>
        <w:rPr>
          <w:i/>
          <w:iCs/>
          <w:color w:val="0E2841" w:themeColor="text2"/>
          <w:sz w:val="18"/>
          <w:szCs w:val="18"/>
        </w:rPr>
      </w:pPr>
      <w:bookmarkStart w:id="38" w:name="_Toc206060988"/>
      <w:bookmarkStart w:id="39" w:name="_Toc221812961"/>
      <w:r w:rsidRPr="001E2D8B">
        <w:rPr>
          <w:b/>
          <w:bCs/>
          <w:i/>
          <w:iCs/>
          <w:color w:val="0E2841" w:themeColor="text2"/>
          <w:sz w:val="18"/>
          <w:szCs w:val="18"/>
        </w:rPr>
        <w:t xml:space="preserve">Table </w:t>
      </w:r>
      <w:r w:rsidRPr="001E2D8B">
        <w:rPr>
          <w:b/>
          <w:bCs/>
          <w:i/>
          <w:iCs/>
          <w:color w:val="0E2841" w:themeColor="text2"/>
          <w:sz w:val="18"/>
          <w:szCs w:val="18"/>
        </w:rPr>
        <w:fldChar w:fldCharType="begin"/>
      </w:r>
      <w:r w:rsidRPr="001E2D8B">
        <w:rPr>
          <w:b/>
          <w:bCs/>
          <w:i/>
          <w:iCs/>
          <w:color w:val="0E2841" w:themeColor="text2"/>
          <w:sz w:val="18"/>
          <w:szCs w:val="18"/>
        </w:rPr>
        <w:instrText xml:space="preserve"> SEQ Table \* ARABIC </w:instrText>
      </w:r>
      <w:r w:rsidRPr="001E2D8B">
        <w:rPr>
          <w:b/>
          <w:bCs/>
          <w:i/>
          <w:iCs/>
          <w:color w:val="0E2841" w:themeColor="text2"/>
          <w:sz w:val="18"/>
          <w:szCs w:val="18"/>
        </w:rPr>
        <w:fldChar w:fldCharType="separate"/>
      </w:r>
      <w:r w:rsidR="00DA2F23">
        <w:rPr>
          <w:b/>
          <w:bCs/>
          <w:i/>
          <w:iCs/>
          <w:noProof/>
          <w:color w:val="0E2841" w:themeColor="text2"/>
          <w:sz w:val="18"/>
          <w:szCs w:val="18"/>
        </w:rPr>
        <w:t>4</w:t>
      </w:r>
      <w:r w:rsidRPr="001E2D8B">
        <w:rPr>
          <w:b/>
          <w:bCs/>
          <w:i/>
          <w:iCs/>
          <w:color w:val="0E2841" w:themeColor="text2"/>
          <w:sz w:val="18"/>
          <w:szCs w:val="18"/>
        </w:rPr>
        <w:fldChar w:fldCharType="end"/>
      </w:r>
      <w:r w:rsidRPr="001E2D8B">
        <w:rPr>
          <w:b/>
          <w:bCs/>
          <w:i/>
          <w:iCs/>
          <w:color w:val="0E2841" w:themeColor="text2"/>
          <w:sz w:val="18"/>
          <w:szCs w:val="18"/>
        </w:rPr>
        <w:t>: Roman finds on Nornour</w:t>
      </w:r>
      <w:r w:rsidRPr="001E2D8B">
        <w:rPr>
          <w:i/>
          <w:iCs/>
          <w:color w:val="0E2841" w:themeColor="text2"/>
          <w:sz w:val="18"/>
          <w:szCs w:val="18"/>
        </w:rPr>
        <w:t xml:space="preserve"> (Butcher, 1978, pp.29-112; 2014, 1-80; Dudley, 1967, p.1-64)</w:t>
      </w:r>
      <w:bookmarkEnd w:id="38"/>
      <w:bookmarkEnd w:id="39"/>
    </w:p>
    <w:p w14:paraId="44C0290C" w14:textId="77777777" w:rsidR="00900461" w:rsidRDefault="00900461" w:rsidP="00900461">
      <w:pPr>
        <w:rPr>
          <w:i/>
          <w:iCs/>
          <w:color w:val="0E2841" w:themeColor="text2"/>
          <w:sz w:val="18"/>
          <w:szCs w:val="18"/>
        </w:rPr>
      </w:pPr>
    </w:p>
    <w:p w14:paraId="3843A6CE" w14:textId="77777777" w:rsidR="00900461" w:rsidRPr="001E2D8B" w:rsidRDefault="00900461" w:rsidP="00900461">
      <w:pPr>
        <w:rPr>
          <w:i/>
          <w:iCs/>
          <w:color w:val="0E2841" w:themeColor="text2"/>
          <w:sz w:val="18"/>
          <w:szCs w:val="18"/>
        </w:rPr>
      </w:pPr>
    </w:p>
    <w:p w14:paraId="547CB31F" w14:textId="77777777" w:rsidR="001149B5" w:rsidRDefault="00395B5C" w:rsidP="00B4121D">
      <w:pPr>
        <w:spacing w:after="240" w:line="480" w:lineRule="auto"/>
      </w:pPr>
      <w:r>
        <w:t>Representational brooches like the s</w:t>
      </w:r>
      <w:r w:rsidR="00B4121D" w:rsidRPr="001E2D8B">
        <w:t>ea-leopard</w:t>
      </w:r>
      <w:r>
        <w:t>, a companion of Bacchus (Butcher, 2000-01, p.10)</w:t>
      </w:r>
      <w:r w:rsidR="00B4121D" w:rsidRPr="001E2D8B">
        <w:t>, horse</w:t>
      </w:r>
      <w:r w:rsidR="000C6D61">
        <w:t>-</w:t>
      </w:r>
      <w:r w:rsidR="00B4121D" w:rsidRPr="001E2D8B">
        <w:t>with</w:t>
      </w:r>
      <w:r w:rsidR="000C6D61">
        <w:t>-</w:t>
      </w:r>
      <w:r w:rsidR="00B4121D" w:rsidRPr="001E2D8B">
        <w:t xml:space="preserve">rider, eagle and shoe-sole brooches are all known </w:t>
      </w:r>
      <w:r w:rsidR="001149B5">
        <w:t xml:space="preserve">from excavations </w:t>
      </w:r>
      <w:r w:rsidR="00B4121D" w:rsidRPr="001E2D8B">
        <w:t>at religious sites as votive offerings. Shoe-sole brooches</w:t>
      </w:r>
      <w:r w:rsidR="001149B5">
        <w:t>, for example,</w:t>
      </w:r>
      <w:r w:rsidR="00B4121D" w:rsidRPr="001E2D8B">
        <w:t xml:space="preserve"> are associated with the Roman god Mercury</w:t>
      </w:r>
      <w:r w:rsidR="001149B5">
        <w:t>, protector of travellers</w:t>
      </w:r>
      <w:r w:rsidR="00B4121D" w:rsidRPr="001E2D8B">
        <w:t xml:space="preserve"> (Crummy, 2007, p.226), symbolised as such due to </w:t>
      </w:r>
      <w:r w:rsidR="001149B5">
        <w:t xml:space="preserve">the god having </w:t>
      </w:r>
      <w:r w:rsidR="00B4121D" w:rsidRPr="001E2D8B">
        <w:t>winged sandals</w:t>
      </w:r>
      <w:r w:rsidR="001149B5">
        <w:t>.</w:t>
      </w:r>
      <w:r w:rsidR="00B4121D" w:rsidRPr="001E2D8B">
        <w:t xml:space="preserve"> </w:t>
      </w:r>
      <w:r w:rsidR="001149B5">
        <w:t>Some fifty shoe-sole brooches have been</w:t>
      </w:r>
      <w:r w:rsidR="00B4121D" w:rsidRPr="001E2D8B">
        <w:t xml:space="preserve"> found in </w:t>
      </w:r>
      <w:r w:rsidR="001149B5">
        <w:t xml:space="preserve">Britain, some of these were deposited in </w:t>
      </w:r>
      <w:r w:rsidR="00B4121D" w:rsidRPr="001E2D8B">
        <w:t>temples and shrines to Mercury</w:t>
      </w:r>
      <w:r w:rsidR="001149B5">
        <w:t>, as at</w:t>
      </w:r>
      <w:r w:rsidR="00B4121D" w:rsidRPr="001E2D8B">
        <w:t xml:space="preserve"> Uley, Colchester and Walbrook</w:t>
      </w:r>
      <w:r w:rsidR="001149B5">
        <w:t>.</w:t>
      </w:r>
      <w:r w:rsidR="00B4121D" w:rsidRPr="001E2D8B">
        <w:t xml:space="preserve"> </w:t>
      </w:r>
      <w:r w:rsidR="001149B5">
        <w:t>T</w:t>
      </w:r>
      <w:r w:rsidR="00B4121D" w:rsidRPr="001E2D8B">
        <w:t xml:space="preserve">he largest concentration </w:t>
      </w:r>
      <w:r w:rsidR="001149B5">
        <w:t>known is</w:t>
      </w:r>
      <w:r w:rsidR="00B4121D" w:rsidRPr="001E2D8B">
        <w:t xml:space="preserve"> th</w:t>
      </w:r>
      <w:r w:rsidR="001149B5">
        <w:t>at</w:t>
      </w:r>
      <w:r w:rsidR="00B4121D" w:rsidRPr="001E2D8B">
        <w:t xml:space="preserve"> from Nornour</w:t>
      </w:r>
      <w:r w:rsidR="001149B5">
        <w:t xml:space="preserve"> where eight were recovered</w:t>
      </w:r>
      <w:r w:rsidR="00B4121D" w:rsidRPr="001E2D8B">
        <w:t xml:space="preserve"> (Crummy, 2007, p.227). </w:t>
      </w:r>
    </w:p>
    <w:p w14:paraId="76979E65" w14:textId="6C0923D7" w:rsidR="00F22F04" w:rsidRDefault="001149B5" w:rsidP="00B4121D">
      <w:pPr>
        <w:spacing w:after="240" w:line="480" w:lineRule="auto"/>
      </w:pPr>
      <w:r>
        <w:t xml:space="preserve">Other brooches are not demonstrably intended to seek the help of specific deities but may still represent a personal kind of sacrificial offering. </w:t>
      </w:r>
      <w:r w:rsidR="00B4121D" w:rsidRPr="001E2D8B">
        <w:t>The diagonal crosses on the heads of many of the bow brooches on Nornour have been found on bow brooches and other objects in religious contexts elsewhere (Woodward and Leach, 1993, p.157). Forty-five brooches with</w:t>
      </w:r>
      <w:r w:rsidR="00397C65">
        <w:t>out</w:t>
      </w:r>
      <w:r w:rsidR="00B4121D" w:rsidRPr="001E2D8B">
        <w:t xml:space="preserve"> religious symbolism were found at </w:t>
      </w:r>
      <w:r w:rsidR="00397C65">
        <w:t>Uley</w:t>
      </w:r>
      <w:r w:rsidR="00B4121D" w:rsidRPr="001E2D8B">
        <w:t xml:space="preserve"> temple (Woodward </w:t>
      </w:r>
      <w:r w:rsidR="00B4121D" w:rsidRPr="001E2D8B">
        <w:lastRenderedPageBreak/>
        <w:t xml:space="preserve">and Leach, 1993, pp.149-159) and other religious sites (Woodward and Leach, 1993, p.157). Jewellery of </w:t>
      </w:r>
      <w:r w:rsidR="00F22F04">
        <w:t>limited</w:t>
      </w:r>
      <w:r w:rsidR="00B4121D" w:rsidRPr="001E2D8B">
        <w:t xml:space="preserve"> intrinsic value </w:t>
      </w:r>
      <w:r w:rsidR="00F22F04">
        <w:t xml:space="preserve">but strong personal associations </w:t>
      </w:r>
      <w:r w:rsidR="00B4121D" w:rsidRPr="001E2D8B">
        <w:t>is often seen as votive (Puttock, 2002). The Gallic clay figurines in the form of a nursing mother and a Venus goddess</w:t>
      </w:r>
      <w:r w:rsidR="00F22F04">
        <w:t>, occurring at Nornour,</w:t>
      </w:r>
      <w:r w:rsidR="00B4121D" w:rsidRPr="001E2D8B">
        <w:t xml:space="preserve"> are </w:t>
      </w:r>
      <w:r w:rsidR="00F22F04">
        <w:t xml:space="preserve">also </w:t>
      </w:r>
      <w:r w:rsidR="00B4121D" w:rsidRPr="001E2D8B">
        <w:t xml:space="preserve">found at many temple sites and shrines (Butcher, 2000-01, p.15-16). </w:t>
      </w:r>
      <w:bookmarkStart w:id="40" w:name="_Hlk202812185"/>
    </w:p>
    <w:p w14:paraId="4F45A85B" w14:textId="6A508668" w:rsidR="00B4121D" w:rsidRPr="001E2D8B" w:rsidRDefault="00B4121D" w:rsidP="00B4121D">
      <w:pPr>
        <w:spacing w:after="240" w:line="480" w:lineRule="auto"/>
      </w:pPr>
      <w:r w:rsidRPr="001E2D8B">
        <w:t xml:space="preserve">The variations of material components, techniques used, </w:t>
      </w:r>
      <w:r w:rsidR="00200759">
        <w:t>artis</w:t>
      </w:r>
      <w:r w:rsidRPr="001E2D8B">
        <w:t>anship</w:t>
      </w:r>
      <w:r w:rsidR="00FA2F10">
        <w:t xml:space="preserve"> complexity</w:t>
      </w:r>
      <w:r w:rsidRPr="001E2D8B">
        <w:t xml:space="preserve">, and dating, show the brooches came from Britain and over the Roman Empire. </w:t>
      </w:r>
      <w:bookmarkEnd w:id="40"/>
      <w:r w:rsidRPr="001E2D8B">
        <w:t xml:space="preserve">The very high proportion of brooches in </w:t>
      </w:r>
      <w:r w:rsidR="0009721D">
        <w:t>structures</w:t>
      </w:r>
      <w:r w:rsidRPr="001E2D8B">
        <w:t xml:space="preserve"> one and two on Nornour stands out. </w:t>
      </w:r>
    </w:p>
    <w:p w14:paraId="3E587FBA" w14:textId="77777777" w:rsidR="00B4121D" w:rsidRPr="001E2D8B" w:rsidRDefault="00B4121D" w:rsidP="00B4121D">
      <w:pPr>
        <w:spacing w:after="240" w:line="480" w:lineRule="auto"/>
      </w:pPr>
      <w:r w:rsidRPr="001E2D8B">
        <w:rPr>
          <w:noProof/>
        </w:rPr>
        <w:drawing>
          <wp:inline distT="0" distB="0" distL="0" distR="0" wp14:anchorId="7F219DDF" wp14:editId="643201B2">
            <wp:extent cx="5181218" cy="3886200"/>
            <wp:effectExtent l="0" t="0" r="635" b="0"/>
            <wp:docPr id="919554715" name="Picture 8" descr="A stone wall with plants and wee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554715" name="Picture 8" descr="A stone wall with plants and weeds&#10;&#10;AI-generated content may be incorrec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197065" cy="3898086"/>
                    </a:xfrm>
                    <a:prstGeom prst="rect">
                      <a:avLst/>
                    </a:prstGeom>
                    <a:noFill/>
                    <a:ln>
                      <a:noFill/>
                    </a:ln>
                  </pic:spPr>
                </pic:pic>
              </a:graphicData>
            </a:graphic>
          </wp:inline>
        </w:drawing>
      </w:r>
    </w:p>
    <w:p w14:paraId="6428E626" w14:textId="3DBBA623" w:rsidR="00B4121D" w:rsidRPr="001E2D8B" w:rsidRDefault="00B4121D" w:rsidP="00B4121D">
      <w:pPr>
        <w:spacing w:after="200"/>
        <w:rPr>
          <w:i/>
          <w:iCs/>
          <w:color w:val="0E2841" w:themeColor="text2"/>
          <w:sz w:val="18"/>
          <w:szCs w:val="18"/>
        </w:rPr>
      </w:pPr>
      <w:bookmarkStart w:id="41" w:name="_Toc206060876"/>
      <w:bookmarkStart w:id="42" w:name="_Toc221813004"/>
      <w:r w:rsidRPr="001E2D8B">
        <w:rPr>
          <w:b/>
          <w:bCs/>
          <w:i/>
          <w:iCs/>
          <w:color w:val="0E2841" w:themeColor="text2"/>
          <w:sz w:val="18"/>
          <w:szCs w:val="18"/>
        </w:rPr>
        <w:t xml:space="preserve">Figure </w:t>
      </w:r>
      <w:r w:rsidRPr="001E2D8B">
        <w:rPr>
          <w:b/>
          <w:bCs/>
          <w:i/>
          <w:iCs/>
          <w:color w:val="0E2841" w:themeColor="text2"/>
          <w:sz w:val="18"/>
          <w:szCs w:val="18"/>
        </w:rPr>
        <w:fldChar w:fldCharType="begin"/>
      </w:r>
      <w:r w:rsidRPr="001E2D8B">
        <w:rPr>
          <w:b/>
          <w:bCs/>
          <w:i/>
          <w:iCs/>
          <w:color w:val="0E2841" w:themeColor="text2"/>
          <w:sz w:val="18"/>
          <w:szCs w:val="18"/>
        </w:rPr>
        <w:instrText xml:space="preserve"> SEQ Figure \* ARABIC </w:instrText>
      </w:r>
      <w:r w:rsidRPr="001E2D8B">
        <w:rPr>
          <w:b/>
          <w:bCs/>
          <w:i/>
          <w:iCs/>
          <w:color w:val="0E2841" w:themeColor="text2"/>
          <w:sz w:val="18"/>
          <w:szCs w:val="18"/>
        </w:rPr>
        <w:fldChar w:fldCharType="separate"/>
      </w:r>
      <w:r w:rsidR="000B7A4A">
        <w:rPr>
          <w:b/>
          <w:bCs/>
          <w:i/>
          <w:iCs/>
          <w:noProof/>
          <w:color w:val="0E2841" w:themeColor="text2"/>
          <w:sz w:val="18"/>
          <w:szCs w:val="18"/>
        </w:rPr>
        <w:t>9</w:t>
      </w:r>
      <w:r w:rsidRPr="001E2D8B">
        <w:rPr>
          <w:b/>
          <w:bCs/>
          <w:i/>
          <w:iCs/>
          <w:color w:val="0E2841" w:themeColor="text2"/>
          <w:sz w:val="18"/>
          <w:szCs w:val="18"/>
        </w:rPr>
        <w:fldChar w:fldCharType="end"/>
      </w:r>
      <w:bookmarkStart w:id="43" w:name="_Hlk205114473"/>
      <w:r w:rsidRPr="001E2D8B">
        <w:rPr>
          <w:b/>
          <w:bCs/>
          <w:i/>
          <w:iCs/>
          <w:color w:val="0E2841" w:themeColor="text2"/>
          <w:sz w:val="18"/>
          <w:szCs w:val="18"/>
        </w:rPr>
        <w:t xml:space="preserve">: </w:t>
      </w:r>
      <w:r w:rsidR="00D0399A">
        <w:rPr>
          <w:b/>
          <w:bCs/>
          <w:i/>
          <w:iCs/>
          <w:color w:val="0E2841" w:themeColor="text2"/>
          <w:sz w:val="18"/>
          <w:szCs w:val="18"/>
        </w:rPr>
        <w:t>Structure</w:t>
      </w:r>
      <w:r w:rsidRPr="001E2D8B">
        <w:rPr>
          <w:b/>
          <w:bCs/>
          <w:i/>
          <w:iCs/>
          <w:color w:val="0E2841" w:themeColor="text2"/>
          <w:sz w:val="18"/>
          <w:szCs w:val="18"/>
        </w:rPr>
        <w:t xml:space="preserve"> </w:t>
      </w:r>
      <w:r w:rsidR="00DA46D7">
        <w:rPr>
          <w:b/>
          <w:bCs/>
          <w:i/>
          <w:iCs/>
          <w:color w:val="0E2841" w:themeColor="text2"/>
          <w:sz w:val="18"/>
          <w:szCs w:val="18"/>
        </w:rPr>
        <w:t>one</w:t>
      </w:r>
      <w:r w:rsidRPr="001E2D8B">
        <w:rPr>
          <w:b/>
          <w:bCs/>
          <w:i/>
          <w:iCs/>
          <w:color w:val="0E2841" w:themeColor="text2"/>
          <w:sz w:val="18"/>
          <w:szCs w:val="18"/>
        </w:rPr>
        <w:t>, Roman shrine, Nornour</w:t>
      </w:r>
      <w:r w:rsidRPr="001E2D8B">
        <w:rPr>
          <w:i/>
          <w:iCs/>
          <w:color w:val="0E2841" w:themeColor="text2"/>
          <w:sz w:val="18"/>
          <w:szCs w:val="18"/>
        </w:rPr>
        <w:t xml:space="preserve"> (</w:t>
      </w:r>
      <w:r w:rsidR="00F6031E">
        <w:rPr>
          <w:i/>
          <w:iCs/>
          <w:color w:val="0E2841" w:themeColor="text2"/>
          <w:sz w:val="18"/>
          <w:szCs w:val="18"/>
        </w:rPr>
        <w:t>author’s own photograph</w:t>
      </w:r>
      <w:r w:rsidRPr="001E2D8B">
        <w:rPr>
          <w:i/>
          <w:iCs/>
          <w:color w:val="0E2841" w:themeColor="text2"/>
          <w:sz w:val="18"/>
          <w:szCs w:val="18"/>
        </w:rPr>
        <w:t>)</w:t>
      </w:r>
      <w:bookmarkEnd w:id="41"/>
      <w:bookmarkEnd w:id="42"/>
      <w:bookmarkEnd w:id="43"/>
    </w:p>
    <w:p w14:paraId="10122902" w14:textId="77777777" w:rsidR="00B4121D" w:rsidRPr="001E2D8B" w:rsidRDefault="00B4121D" w:rsidP="00B4121D">
      <w:pPr>
        <w:spacing w:after="240" w:line="480" w:lineRule="auto"/>
      </w:pPr>
      <w:r w:rsidRPr="001E2D8B">
        <w:rPr>
          <w:noProof/>
        </w:rPr>
        <w:lastRenderedPageBreak/>
        <w:drawing>
          <wp:inline distT="0" distB="0" distL="0" distR="0" wp14:anchorId="2668B98D" wp14:editId="10B0A837">
            <wp:extent cx="5162550" cy="3872197"/>
            <wp:effectExtent l="0" t="0" r="0" b="0"/>
            <wp:docPr id="782533247" name="Picture 7" descr="A stone wall in a grassy are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533247" name="Picture 7" descr="A stone wall in a grassy area&#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175688" cy="3882052"/>
                    </a:xfrm>
                    <a:prstGeom prst="rect">
                      <a:avLst/>
                    </a:prstGeom>
                    <a:noFill/>
                    <a:ln>
                      <a:noFill/>
                    </a:ln>
                  </pic:spPr>
                </pic:pic>
              </a:graphicData>
            </a:graphic>
          </wp:inline>
        </w:drawing>
      </w:r>
    </w:p>
    <w:p w14:paraId="23BBE61A" w14:textId="152D1DD1" w:rsidR="00B4121D" w:rsidRDefault="00B4121D" w:rsidP="00B4121D">
      <w:pPr>
        <w:spacing w:after="200"/>
        <w:rPr>
          <w:i/>
          <w:iCs/>
          <w:color w:val="0E2841" w:themeColor="text2"/>
          <w:sz w:val="18"/>
          <w:szCs w:val="18"/>
        </w:rPr>
      </w:pPr>
      <w:bookmarkStart w:id="44" w:name="_Toc206060877"/>
      <w:bookmarkStart w:id="45" w:name="_Toc221813005"/>
      <w:r w:rsidRPr="001E2D8B">
        <w:rPr>
          <w:b/>
          <w:bCs/>
          <w:i/>
          <w:iCs/>
          <w:color w:val="0E2841" w:themeColor="text2"/>
          <w:sz w:val="18"/>
          <w:szCs w:val="18"/>
        </w:rPr>
        <w:t xml:space="preserve">Figure </w:t>
      </w:r>
      <w:r w:rsidRPr="001E2D8B">
        <w:rPr>
          <w:b/>
          <w:bCs/>
          <w:i/>
          <w:iCs/>
          <w:color w:val="0E2841" w:themeColor="text2"/>
          <w:sz w:val="18"/>
          <w:szCs w:val="18"/>
        </w:rPr>
        <w:fldChar w:fldCharType="begin"/>
      </w:r>
      <w:r w:rsidRPr="001E2D8B">
        <w:rPr>
          <w:b/>
          <w:bCs/>
          <w:i/>
          <w:iCs/>
          <w:color w:val="0E2841" w:themeColor="text2"/>
          <w:sz w:val="18"/>
          <w:szCs w:val="18"/>
        </w:rPr>
        <w:instrText xml:space="preserve"> SEQ Figure \* ARABIC </w:instrText>
      </w:r>
      <w:r w:rsidRPr="001E2D8B">
        <w:rPr>
          <w:b/>
          <w:bCs/>
          <w:i/>
          <w:iCs/>
          <w:color w:val="0E2841" w:themeColor="text2"/>
          <w:sz w:val="18"/>
          <w:szCs w:val="18"/>
        </w:rPr>
        <w:fldChar w:fldCharType="separate"/>
      </w:r>
      <w:r w:rsidR="000B7A4A">
        <w:rPr>
          <w:b/>
          <w:bCs/>
          <w:i/>
          <w:iCs/>
          <w:noProof/>
          <w:color w:val="0E2841" w:themeColor="text2"/>
          <w:sz w:val="18"/>
          <w:szCs w:val="18"/>
        </w:rPr>
        <w:t>10</w:t>
      </w:r>
      <w:r w:rsidRPr="001E2D8B">
        <w:rPr>
          <w:b/>
          <w:bCs/>
          <w:i/>
          <w:iCs/>
          <w:color w:val="0E2841" w:themeColor="text2"/>
          <w:sz w:val="18"/>
          <w:szCs w:val="18"/>
        </w:rPr>
        <w:fldChar w:fldCharType="end"/>
      </w:r>
      <w:r w:rsidRPr="001E2D8B">
        <w:rPr>
          <w:b/>
          <w:bCs/>
          <w:i/>
          <w:iCs/>
          <w:color w:val="0E2841" w:themeColor="text2"/>
          <w:sz w:val="18"/>
          <w:szCs w:val="18"/>
        </w:rPr>
        <w:t xml:space="preserve">: </w:t>
      </w:r>
      <w:r w:rsidR="00D0399A">
        <w:rPr>
          <w:b/>
          <w:bCs/>
          <w:i/>
          <w:iCs/>
          <w:color w:val="0E2841" w:themeColor="text2"/>
          <w:sz w:val="18"/>
          <w:szCs w:val="18"/>
        </w:rPr>
        <w:t>Structure</w:t>
      </w:r>
      <w:r w:rsidRPr="001E2D8B">
        <w:rPr>
          <w:b/>
          <w:bCs/>
          <w:i/>
          <w:iCs/>
          <w:color w:val="0E2841" w:themeColor="text2"/>
          <w:sz w:val="18"/>
          <w:szCs w:val="18"/>
        </w:rPr>
        <w:t xml:space="preserve"> </w:t>
      </w:r>
      <w:r w:rsidR="00DA46D7">
        <w:rPr>
          <w:b/>
          <w:bCs/>
          <w:i/>
          <w:iCs/>
          <w:color w:val="0E2841" w:themeColor="text2"/>
          <w:sz w:val="18"/>
          <w:szCs w:val="18"/>
        </w:rPr>
        <w:t>two</w:t>
      </w:r>
      <w:r w:rsidRPr="001E2D8B">
        <w:rPr>
          <w:b/>
          <w:bCs/>
          <w:i/>
          <w:iCs/>
          <w:color w:val="0E2841" w:themeColor="text2"/>
          <w:sz w:val="18"/>
          <w:szCs w:val="18"/>
        </w:rPr>
        <w:t>, Roman shrine, Nornour</w:t>
      </w:r>
      <w:r w:rsidRPr="001E2D8B">
        <w:rPr>
          <w:i/>
          <w:iCs/>
          <w:color w:val="0E2841" w:themeColor="text2"/>
          <w:sz w:val="18"/>
          <w:szCs w:val="18"/>
        </w:rPr>
        <w:t xml:space="preserve"> (</w:t>
      </w:r>
      <w:r w:rsidR="00F6031E">
        <w:rPr>
          <w:i/>
          <w:iCs/>
          <w:color w:val="0E2841" w:themeColor="text2"/>
          <w:sz w:val="18"/>
          <w:szCs w:val="18"/>
        </w:rPr>
        <w:t>author’s own photograph</w:t>
      </w:r>
      <w:r w:rsidRPr="001E2D8B">
        <w:rPr>
          <w:i/>
          <w:iCs/>
          <w:color w:val="0E2841" w:themeColor="text2"/>
          <w:sz w:val="18"/>
          <w:szCs w:val="18"/>
        </w:rPr>
        <w:t>)</w:t>
      </w:r>
      <w:bookmarkEnd w:id="44"/>
      <w:bookmarkEnd w:id="45"/>
    </w:p>
    <w:p w14:paraId="7100E123" w14:textId="77777777" w:rsidR="00900461" w:rsidRPr="001E2D8B" w:rsidRDefault="00900461" w:rsidP="00B4121D">
      <w:pPr>
        <w:spacing w:after="200"/>
        <w:rPr>
          <w:i/>
          <w:iCs/>
          <w:color w:val="0E2841" w:themeColor="text2"/>
          <w:sz w:val="18"/>
          <w:szCs w:val="18"/>
        </w:rPr>
      </w:pPr>
    </w:p>
    <w:p w14:paraId="7A774C02" w14:textId="134DF033" w:rsidR="00B4121D" w:rsidRDefault="00B4121D" w:rsidP="00B4121D">
      <w:pPr>
        <w:spacing w:after="240" w:line="480" w:lineRule="auto"/>
      </w:pPr>
      <w:r w:rsidRPr="001E2D8B">
        <w:t>Butcher concludes:</w:t>
      </w:r>
    </w:p>
    <w:p w14:paraId="138DB31F" w14:textId="0B0AE383" w:rsidR="00BA2A3A" w:rsidRDefault="00BA2A3A" w:rsidP="003E72E5">
      <w:pPr>
        <w:ind w:left="851" w:right="804"/>
      </w:pPr>
      <w:r w:rsidRPr="008E15DA">
        <w:t>The variety of places of production of the main groups is consistent with the suggestion of occasional visits by ships on passage between various Continental and British ports. The unusual number of Continental brooches compared with most British sites indicates that they are unlikely to have come by way of British suppliers, while the large numbers of ‘south-western’ brooches probably manufactured in the Mendip area may have come from a Bristol Channel port. (Butcher, 2014, p.68).</w:t>
      </w:r>
    </w:p>
    <w:p w14:paraId="140B1524" w14:textId="77777777" w:rsidR="008443A5" w:rsidRDefault="008443A5" w:rsidP="00BA2A3A">
      <w:pPr>
        <w:ind w:left="720"/>
      </w:pPr>
    </w:p>
    <w:p w14:paraId="5559181F" w14:textId="748518D9" w:rsidR="00B4121D" w:rsidRPr="001E2D8B" w:rsidRDefault="00B4121D" w:rsidP="00B4121D">
      <w:pPr>
        <w:spacing w:after="240" w:line="480" w:lineRule="auto"/>
      </w:pPr>
      <w:r w:rsidRPr="001E2D8B">
        <w:t xml:space="preserve">Viewing all the evidence from the site on Nornour, despite Dudley’s conclusion after excavating </w:t>
      </w:r>
      <w:r w:rsidR="0009721D">
        <w:t>structures</w:t>
      </w:r>
      <w:r w:rsidRPr="001E2D8B">
        <w:t xml:space="preserve"> one and two</w:t>
      </w:r>
      <w:r w:rsidR="0009721D">
        <w:t xml:space="preserve"> that they represent</w:t>
      </w:r>
      <w:r w:rsidRPr="001E2D8B">
        <w:t xml:space="preserve"> a manufacturing site</w:t>
      </w:r>
      <w:r w:rsidR="00113620">
        <w:t xml:space="preserve"> (Dudley, 1967, pp.16-18)</w:t>
      </w:r>
      <w:r w:rsidRPr="001E2D8B">
        <w:t>, the later theory of Butcher’s</w:t>
      </w:r>
      <w:r w:rsidR="00150A67">
        <w:t>,</w:t>
      </w:r>
      <w:r w:rsidRPr="001E2D8B">
        <w:t xml:space="preserve"> of a Roman shrine</w:t>
      </w:r>
      <w:r w:rsidR="00113620">
        <w:t xml:space="preserve"> </w:t>
      </w:r>
      <w:r w:rsidR="00113620" w:rsidRPr="00DC7CA6">
        <w:t>(Butcher</w:t>
      </w:r>
      <w:r w:rsidR="00113620">
        <w:t>,</w:t>
      </w:r>
      <w:r w:rsidR="00113620" w:rsidRPr="00DC7CA6">
        <w:t xml:space="preserve"> 1978, p.65)</w:t>
      </w:r>
      <w:r w:rsidR="00150A67">
        <w:t>,</w:t>
      </w:r>
      <w:r w:rsidRPr="001E2D8B">
        <w:t xml:space="preserve"> fits more convincingly with the evidence from the site as a whole</w:t>
      </w:r>
      <w:r w:rsidR="0009721D">
        <w:t>. T</w:t>
      </w:r>
      <w:r w:rsidRPr="001E2D8B">
        <w:t>he theory of a store for shipwrecked artefacts</w:t>
      </w:r>
      <w:r w:rsidR="00AA1635">
        <w:t xml:space="preserve"> </w:t>
      </w:r>
      <w:r w:rsidR="00AA1635" w:rsidRPr="00C10D94">
        <w:t>(Fulford, 1989, p.248)</w:t>
      </w:r>
      <w:r w:rsidRPr="001E2D8B">
        <w:t xml:space="preserve"> </w:t>
      </w:r>
      <w:r w:rsidR="0009721D">
        <w:t xml:space="preserve">is not consistent with the evidence </w:t>
      </w:r>
      <w:r w:rsidR="0009721D">
        <w:lastRenderedPageBreak/>
        <w:t>from the excavations</w:t>
      </w:r>
      <w:r w:rsidR="00AA1635">
        <w:t>,</w:t>
      </w:r>
      <w:r w:rsidR="0009721D">
        <w:t xml:space="preserve"> th</w:t>
      </w:r>
      <w:r w:rsidR="00AA1635">
        <w:t>ey</w:t>
      </w:r>
      <w:r w:rsidR="0009721D">
        <w:t xml:space="preserve"> showed deposition of a range of votive-type artefacts over a long period, from the later first</w:t>
      </w:r>
      <w:r w:rsidR="00AB62DE">
        <w:t xml:space="preserve"> to the third centuries A</w:t>
      </w:r>
      <w:r w:rsidR="00E16527">
        <w:t>D</w:t>
      </w:r>
      <w:r w:rsidR="00AB62DE">
        <w:t>, in structures with unusual features consistent with interpretation as a shrine</w:t>
      </w:r>
      <w:r w:rsidRPr="001E2D8B">
        <w:t xml:space="preserve">. </w:t>
      </w:r>
    </w:p>
    <w:p w14:paraId="55FF5273" w14:textId="77777777" w:rsidR="00B4121D" w:rsidRPr="001E2D8B" w:rsidRDefault="00B4121D" w:rsidP="00B4121D">
      <w:pPr>
        <w:keepNext/>
        <w:keepLines/>
        <w:spacing w:before="160" w:after="80"/>
        <w:outlineLvl w:val="2"/>
        <w:rPr>
          <w:rFonts w:eastAsiaTheme="majorEastAsia" w:cstheme="majorBidi"/>
          <w:i/>
          <w:color w:val="0F4761" w:themeColor="accent1" w:themeShade="BF"/>
          <w:sz w:val="28"/>
          <w:szCs w:val="28"/>
        </w:rPr>
      </w:pPr>
      <w:bookmarkStart w:id="46" w:name="_Toc206061011"/>
      <w:bookmarkStart w:id="47" w:name="_Toc221878885"/>
      <w:r w:rsidRPr="001E2D8B">
        <w:rPr>
          <w:rFonts w:eastAsiaTheme="majorEastAsia" w:cstheme="majorBidi"/>
          <w:i/>
          <w:color w:val="0F4761" w:themeColor="accent1" w:themeShade="BF"/>
          <w:sz w:val="28"/>
          <w:szCs w:val="28"/>
        </w:rPr>
        <w:t>1.2.2 Halangy Down</w:t>
      </w:r>
      <w:bookmarkEnd w:id="46"/>
      <w:bookmarkEnd w:id="47"/>
    </w:p>
    <w:p w14:paraId="3F0AE2EA" w14:textId="11671B80" w:rsidR="00B4121D" w:rsidRPr="001E2D8B" w:rsidRDefault="00B4121D" w:rsidP="00B4121D">
      <w:pPr>
        <w:spacing w:after="240" w:line="480" w:lineRule="auto"/>
      </w:pPr>
      <w:r w:rsidRPr="001E2D8B">
        <w:t xml:space="preserve">Halangy Down, </w:t>
      </w:r>
      <w:r w:rsidR="00AB62DE">
        <w:t>excavated from 1935 to 1971</w:t>
      </w:r>
      <w:r w:rsidRPr="001E2D8B">
        <w:t xml:space="preserve"> (Ashbee, 1955, pp.187-198), may be interpreted as a </w:t>
      </w:r>
      <w:r w:rsidR="00AB62DE">
        <w:t xml:space="preserve">later Iron Age and </w:t>
      </w:r>
      <w:r w:rsidRPr="001E2D8B">
        <w:t>Roman</w:t>
      </w:r>
      <w:r w:rsidR="00AB62DE">
        <w:t xml:space="preserve"> period</w:t>
      </w:r>
      <w:r w:rsidRPr="001E2D8B">
        <w:t xml:space="preserve"> </w:t>
      </w:r>
      <w:r w:rsidR="00AB62DE">
        <w:t>(</w:t>
      </w:r>
      <w:r w:rsidRPr="001E2D8B">
        <w:t>Romano-British, or Romano-Scillonian</w:t>
      </w:r>
      <w:r w:rsidR="00AB62DE">
        <w:t>)</w:t>
      </w:r>
      <w:r w:rsidRPr="001E2D8B">
        <w:t xml:space="preserve"> settlement</w:t>
      </w:r>
      <w:r w:rsidR="00AB62DE">
        <w:t>. A</w:t>
      </w:r>
      <w:r w:rsidRPr="001E2D8B">
        <w:t xml:space="preserve"> collection of brooches in one of the </w:t>
      </w:r>
      <w:r w:rsidR="00D0399A">
        <w:t>structure</w:t>
      </w:r>
      <w:r w:rsidRPr="001E2D8B">
        <w:t>s</w:t>
      </w:r>
      <w:r w:rsidR="00AB62DE">
        <w:t xml:space="preserve"> has been</w:t>
      </w:r>
      <w:r w:rsidRPr="001E2D8B">
        <w:t xml:space="preserve"> taken to signify a domestic shrine. Whilst this practice was adopted by the native population, it is likely to have been copied from the invading Romans</w:t>
      </w:r>
      <w:r w:rsidR="00D011A8">
        <w:t xml:space="preserve">, however, this adoption would not </w:t>
      </w:r>
      <w:r w:rsidRPr="001E2D8B">
        <w:t xml:space="preserve">have </w:t>
      </w:r>
      <w:r w:rsidR="00EB00AF">
        <w:t>happened</w:t>
      </w:r>
      <w:r w:rsidRPr="001E2D8B">
        <w:t xml:space="preserve"> immediately. The dating of the types of brooches found, all from around AD 50 onwards and one dating from AD 43 to AD 54, makes it less likely to be a Romano-British or Romano-Scillonian settlement</w:t>
      </w:r>
      <w:r w:rsidR="00F6031E">
        <w:t>.</w:t>
      </w:r>
      <w:r w:rsidR="00AF089D">
        <w:rPr>
          <w:rStyle w:val="FootnoteReference"/>
        </w:rPr>
        <w:footnoteReference w:id="6"/>
      </w:r>
      <w:r w:rsidRPr="001E2D8B">
        <w:t xml:space="preserve"> A granite mould for casting pewter dishes makes this a high-status site, </w:t>
      </w:r>
      <w:r w:rsidR="00BA1A0D">
        <w:t xml:space="preserve">with </w:t>
      </w:r>
      <w:r w:rsidRPr="001E2D8B">
        <w:t xml:space="preserve">such items </w:t>
      </w:r>
      <w:r w:rsidR="00BA1A0D">
        <w:t>being</w:t>
      </w:r>
      <w:r w:rsidRPr="001E2D8B">
        <w:t xml:space="preserve"> found at or near shrines</w:t>
      </w:r>
      <w:r w:rsidR="00EB00AF">
        <w:t>. L</w:t>
      </w:r>
      <w:r w:rsidRPr="001E2D8B">
        <w:t xml:space="preserve">impet middens </w:t>
      </w:r>
      <w:r w:rsidR="00094724">
        <w:t>indicate</w:t>
      </w:r>
      <w:r w:rsidRPr="001E2D8B">
        <w:t xml:space="preserve"> settlement </w:t>
      </w:r>
      <w:r w:rsidR="00094724">
        <w:t xml:space="preserve">and </w:t>
      </w:r>
      <w:r w:rsidRPr="001E2D8B">
        <w:t>are taken to imply, in conjunction with Roman brooches and pottery, the export of, possibly dried</w:t>
      </w:r>
      <w:r w:rsidR="00EB00AF">
        <w:t xml:space="preserve"> or brined</w:t>
      </w:r>
      <w:r w:rsidRPr="001E2D8B">
        <w:t>, sea-fish to Roman Britain and Gaul</w:t>
      </w:r>
      <w:r w:rsidR="00094724">
        <w:t xml:space="preserve"> (Ashbee, 1996, p.140)</w:t>
      </w:r>
      <w:r w:rsidRPr="001E2D8B">
        <w:t>; trade with Gaul may have brought Roman customs to Scilly earlier than the invasion of Britain, thus raising the possibility of the adoption of these practices by Scillonians.</w:t>
      </w:r>
    </w:p>
    <w:p w14:paraId="1FAFFC62" w14:textId="77777777" w:rsidR="00B4121D" w:rsidRPr="001E2D8B" w:rsidRDefault="00B4121D" w:rsidP="00B4121D">
      <w:pPr>
        <w:spacing w:after="240" w:line="480" w:lineRule="auto"/>
      </w:pPr>
      <w:r w:rsidRPr="001E2D8B">
        <w:lastRenderedPageBreak/>
        <w:t>It would seem likely, given the early date of the brooches, that the settlement was inhabited by Romans, whether citizens, administrative officials or military personnel.</w:t>
      </w:r>
    </w:p>
    <w:p w14:paraId="3D71F91E" w14:textId="77777777" w:rsidR="00B4121D" w:rsidRPr="001E2D8B" w:rsidRDefault="00B4121D" w:rsidP="00B4121D">
      <w:pPr>
        <w:keepNext/>
        <w:keepLines/>
        <w:spacing w:before="160" w:after="80"/>
        <w:outlineLvl w:val="2"/>
        <w:rPr>
          <w:rFonts w:eastAsiaTheme="majorEastAsia" w:cstheme="majorBidi"/>
          <w:i/>
          <w:color w:val="0F4761" w:themeColor="accent1" w:themeShade="BF"/>
          <w:sz w:val="28"/>
          <w:szCs w:val="28"/>
        </w:rPr>
      </w:pPr>
      <w:bookmarkStart w:id="48" w:name="_Toc206061012"/>
      <w:bookmarkStart w:id="49" w:name="_Toc221878886"/>
      <w:r w:rsidRPr="001E2D8B">
        <w:rPr>
          <w:rFonts w:eastAsiaTheme="majorEastAsia" w:cstheme="majorBidi"/>
          <w:i/>
          <w:color w:val="0F4761" w:themeColor="accent1" w:themeShade="BF"/>
          <w:sz w:val="28"/>
          <w:szCs w:val="28"/>
        </w:rPr>
        <w:t>1.2.3 Roman altar</w:t>
      </w:r>
      <w:bookmarkEnd w:id="48"/>
      <w:bookmarkEnd w:id="49"/>
      <w:r w:rsidRPr="001E2D8B">
        <w:rPr>
          <w:rFonts w:eastAsiaTheme="majorEastAsia" w:cstheme="majorBidi"/>
          <w:i/>
          <w:color w:val="0F4761" w:themeColor="accent1" w:themeShade="BF"/>
          <w:sz w:val="28"/>
          <w:szCs w:val="28"/>
        </w:rPr>
        <w:t xml:space="preserve">  </w:t>
      </w:r>
    </w:p>
    <w:p w14:paraId="586ED29B" w14:textId="31172462" w:rsidR="00B4121D" w:rsidRPr="001E2D8B" w:rsidRDefault="00B4121D" w:rsidP="00B4121D">
      <w:pPr>
        <w:spacing w:after="240" w:line="480" w:lineRule="auto"/>
      </w:pPr>
      <w:r w:rsidRPr="001E2D8B">
        <w:t xml:space="preserve">A Roman altar </w:t>
      </w:r>
      <w:r w:rsidR="006E5E70">
        <w:t>was reportedly</w:t>
      </w:r>
      <w:r w:rsidRPr="001E2D8B">
        <w:t xml:space="preserve"> discovered at the base of Garrison Hill in Hugh Town, St Mary’s (Hencken, 1932, p.195), down a well (Smith, 1962, Fig.1) or shaft (Schwarz, 1962, beilage 4), similar to an opening in an enclosure at Bosence in St Erth, Cornwall, where metal and stone votive offerings were found (Haverfield, 1924, p.8; Iago, 1891, pp.239-241)</w:t>
      </w:r>
      <w:r w:rsidR="00BA1A0D">
        <w:t xml:space="preserve"> and then</w:t>
      </w:r>
      <w:r w:rsidRPr="001E2D8B">
        <w:t xml:space="preserve"> taken </w:t>
      </w:r>
      <w:r w:rsidR="00BA1A0D">
        <w:t xml:space="preserve">in 1870 </w:t>
      </w:r>
      <w:r w:rsidRPr="001E2D8B">
        <w:t>to Tresco by Augustus Smith, who leased the isla</w:t>
      </w:r>
      <w:r w:rsidR="00BA1A0D">
        <w:t>nd</w:t>
      </w:r>
      <w:r w:rsidRPr="001E2D8B">
        <w:t xml:space="preserve"> (O’Neil, 1949, p.10). No inscription is seen, however, using tooled work to create shadows and highlights (Cramb, 1992, p.127)</w:t>
      </w:r>
      <w:r w:rsidR="00E11111">
        <w:t>,</w:t>
      </w:r>
      <w:r w:rsidRPr="001E2D8B">
        <w:t xml:space="preserve"> a carving of a cleaver or knife is chiselled in relief on one side and a ceremonial axe on the other (Society of Antiquaries of London, 1921, p.239); these symbols are seen in the Roman mystery cult of Mithras, with other examples in Britain (RCHM(E), 1962, </w:t>
      </w:r>
      <w:r w:rsidR="00334186">
        <w:t>p</w:t>
      </w:r>
      <w:r w:rsidRPr="001E2D8B">
        <w:t xml:space="preserve">l.44; Wright and Richmond, 1955, </w:t>
      </w:r>
      <w:r w:rsidR="00334186">
        <w:t>p</w:t>
      </w:r>
      <w:r w:rsidRPr="001E2D8B">
        <w:t xml:space="preserve">l.s1,9) and Europe </w:t>
      </w:r>
      <w:bookmarkStart w:id="50" w:name="_Hlk210708524"/>
      <w:r w:rsidRPr="001E2D8B">
        <w:t>(Esp</w:t>
      </w:r>
      <w:r w:rsidRPr="001E2D8B">
        <w:rPr>
          <w:rFonts w:ascii="Aptos Narrow" w:hAnsi="Aptos Narrow"/>
        </w:rPr>
        <w:t>é</w:t>
      </w:r>
      <w:r w:rsidRPr="001E2D8B">
        <w:t>randieu, 1931, p.217, no.348)</w:t>
      </w:r>
      <w:bookmarkEnd w:id="50"/>
      <w:r w:rsidRPr="001E2D8B">
        <w:t xml:space="preserve">. </w:t>
      </w:r>
      <w:r w:rsidR="00D413AD">
        <w:t xml:space="preserve"> </w:t>
      </w:r>
    </w:p>
    <w:p w14:paraId="199EDA1F" w14:textId="49C9EA15" w:rsidR="00235F2F" w:rsidRDefault="00B4121D" w:rsidP="00B4121D">
      <w:pPr>
        <w:spacing w:after="240" w:line="480" w:lineRule="auto"/>
      </w:pPr>
      <w:r w:rsidRPr="001E2D8B">
        <w:t>Discarded on Scilly from the ballast of a ship is one theory of the origin of the Roman Mithraic granite altar</w:t>
      </w:r>
      <w:r w:rsidR="001B0DE0">
        <w:t>;</w:t>
      </w:r>
      <w:r w:rsidR="0006225A">
        <w:rPr>
          <w:rStyle w:val="FootnoteReference"/>
        </w:rPr>
        <w:footnoteReference w:id="7"/>
      </w:r>
      <w:r w:rsidRPr="001E2D8B">
        <w:t xml:space="preserve"> another is that it was left purposefully on Scilly or carved </w:t>
      </w:r>
      <w:r w:rsidRPr="00F865BA">
        <w:rPr>
          <w:i/>
          <w:iCs/>
        </w:rPr>
        <w:t>in situ</w:t>
      </w:r>
      <w:r w:rsidRPr="001E2D8B">
        <w:t>, the latter requiring a skilled stonemason such as were part of the Roman army.</w:t>
      </w:r>
    </w:p>
    <w:p w14:paraId="20857026" w14:textId="77777777" w:rsidR="000C30D9" w:rsidRDefault="000C30D9" w:rsidP="00B4121D">
      <w:pPr>
        <w:spacing w:after="240" w:line="480" w:lineRule="auto"/>
      </w:pPr>
    </w:p>
    <w:p w14:paraId="48617B04" w14:textId="77777777" w:rsidR="000C30D9" w:rsidRDefault="000C30D9" w:rsidP="00B4121D">
      <w:pPr>
        <w:spacing w:after="240" w:line="480" w:lineRule="auto"/>
      </w:pPr>
    </w:p>
    <w:p w14:paraId="439C8229" w14:textId="01439B06" w:rsidR="00B4121D" w:rsidRPr="001E2D8B" w:rsidRDefault="00B4121D" w:rsidP="00B4121D">
      <w:pPr>
        <w:spacing w:after="240" w:line="480" w:lineRule="auto"/>
      </w:pPr>
      <w:r w:rsidRPr="001E2D8B">
        <w:lastRenderedPageBreak/>
        <w:t>However, discarding of such a rare object found in Britain like this, would seem to imply this was not the case, rather that it was on Scilly by intent</w:t>
      </w:r>
      <w:r w:rsidR="00EB00AF">
        <w:t xml:space="preserve"> and</w:t>
      </w:r>
      <w:r w:rsidRPr="001E2D8B">
        <w:t xml:space="preserve"> carved on Scilly by the Roman army who were aware of the Mithraic imagery or brought to Scilly pre-made would appear to be the more logical explanation for a valuable piece that would have taken many weeks to create. </w:t>
      </w:r>
    </w:p>
    <w:p w14:paraId="663A4578" w14:textId="77777777" w:rsidR="00B4121D" w:rsidRPr="001E2D8B" w:rsidRDefault="00B4121D" w:rsidP="00B4121D">
      <w:pPr>
        <w:keepNext/>
        <w:keepLines/>
        <w:spacing w:before="160" w:after="80"/>
        <w:outlineLvl w:val="2"/>
        <w:rPr>
          <w:rFonts w:eastAsiaTheme="majorEastAsia" w:cstheme="majorBidi"/>
          <w:i/>
          <w:color w:val="0F4761" w:themeColor="accent1" w:themeShade="BF"/>
          <w:sz w:val="28"/>
          <w:szCs w:val="28"/>
        </w:rPr>
      </w:pPr>
      <w:bookmarkStart w:id="51" w:name="_Toc206061013"/>
      <w:bookmarkStart w:id="52" w:name="_Toc221878887"/>
      <w:r w:rsidRPr="001E2D8B">
        <w:rPr>
          <w:rFonts w:eastAsiaTheme="majorEastAsia" w:cstheme="majorBidi"/>
          <w:i/>
          <w:color w:val="0F4761" w:themeColor="accent1" w:themeShade="BF"/>
          <w:sz w:val="28"/>
          <w:szCs w:val="28"/>
        </w:rPr>
        <w:t>1.2.4 Peninnis Head</w:t>
      </w:r>
      <w:bookmarkEnd w:id="51"/>
      <w:bookmarkEnd w:id="52"/>
    </w:p>
    <w:p w14:paraId="6487FFFB" w14:textId="447E4596" w:rsidR="00B4121D" w:rsidRPr="001E2D8B" w:rsidRDefault="00B4121D" w:rsidP="00B4121D">
      <w:pPr>
        <w:spacing w:after="240" w:line="480" w:lineRule="auto"/>
      </w:pPr>
      <w:r w:rsidRPr="001E2D8B">
        <w:t xml:space="preserve">An Iron Age fogou is situated on Peninnis Head, St Mary’s, these structures were still in use throughout the Roman period. Fogou, ‘cave’ from the Cornish </w:t>
      </w:r>
      <w:r w:rsidRPr="001E2D8B">
        <w:rPr>
          <w:i/>
          <w:iCs/>
        </w:rPr>
        <w:t>fogo</w:t>
      </w:r>
      <w:r w:rsidR="00096B90">
        <w:rPr>
          <w:rStyle w:val="FootnoteReference"/>
          <w:i/>
          <w:iCs/>
        </w:rPr>
        <w:footnoteReference w:id="8"/>
      </w:r>
      <w:r w:rsidRPr="001E2D8B">
        <w:t xml:space="preserve"> (Weatherhill, 2009, p.36), are underground chambers with, an often curved or ‘S’-shaped, long, stone passage (Historic England, 2001, p.2) and low, narrow creep for an entrance; they are unique to the Southwest of Britain. Their function is </w:t>
      </w:r>
      <w:r w:rsidR="00551890">
        <w:t>alternatively</w:t>
      </w:r>
      <w:r w:rsidRPr="001E2D8B">
        <w:t xml:space="preserve"> hypothesised by academics as storage, refuge, or ritual (Maclean, 1992); </w:t>
      </w:r>
      <w:r w:rsidR="00551890">
        <w:t xml:space="preserve">it has been suggested that having </w:t>
      </w:r>
      <w:r w:rsidRPr="001E2D8B">
        <w:t xml:space="preserve">removable entrance stones to the passageway could have allowed the summer and winter solstice sunrise to enter the chamber (CASPN). </w:t>
      </w:r>
      <w:r w:rsidR="00551890">
        <w:t>Followers of t</w:t>
      </w:r>
      <w:r w:rsidRPr="001E2D8B">
        <w:t xml:space="preserve">he Roman cult of Mithras worshipped in </w:t>
      </w:r>
      <w:r w:rsidRPr="001E2D8B">
        <w:rPr>
          <w:i/>
          <w:iCs/>
        </w:rPr>
        <w:t>Spelaeum</w:t>
      </w:r>
      <w:r w:rsidRPr="001E2D8B">
        <w:t>, caves,</w:t>
      </w:r>
      <w:r w:rsidRPr="001E2D8B">
        <w:rPr>
          <w:i/>
          <w:iCs/>
        </w:rPr>
        <w:t xml:space="preserve"> </w:t>
      </w:r>
      <w:r w:rsidRPr="001E2D8B">
        <w:t>(R</w:t>
      </w:r>
      <w:r w:rsidRPr="001E2D8B">
        <w:rPr>
          <w:rFonts w:ascii="Aptos Narrow" w:hAnsi="Aptos Narrow"/>
        </w:rPr>
        <w:t>ü</w:t>
      </w:r>
      <w:r w:rsidRPr="001E2D8B">
        <w:t>pke, 2011, p.394) or constructed underground rooms (Jones and Mattingly, 1990, p.285); the underground caves being accessed by a winding passage-way (Collingwood, 1923, p.136), it is possible that they used the similarly constructed Peninnis Head fogou for Mithraic ritual practices.</w:t>
      </w:r>
    </w:p>
    <w:p w14:paraId="344F9073" w14:textId="77777777" w:rsidR="00096B90" w:rsidRDefault="00096B90" w:rsidP="00B4121D">
      <w:pPr>
        <w:keepNext/>
        <w:keepLines/>
        <w:spacing w:before="160" w:after="80"/>
        <w:outlineLvl w:val="2"/>
        <w:rPr>
          <w:rFonts w:eastAsiaTheme="majorEastAsia" w:cstheme="majorBidi"/>
          <w:i/>
          <w:color w:val="0F4761" w:themeColor="accent1" w:themeShade="BF"/>
          <w:sz w:val="28"/>
          <w:szCs w:val="28"/>
        </w:rPr>
      </w:pPr>
      <w:bookmarkStart w:id="53" w:name="_Toc206061014"/>
    </w:p>
    <w:p w14:paraId="507435E5" w14:textId="6C91E6C9" w:rsidR="00B4121D" w:rsidRPr="001E2D8B" w:rsidRDefault="00B4121D" w:rsidP="00B4121D">
      <w:pPr>
        <w:keepNext/>
        <w:keepLines/>
        <w:spacing w:before="160" w:after="80"/>
        <w:outlineLvl w:val="2"/>
        <w:rPr>
          <w:rFonts w:eastAsiaTheme="majorEastAsia" w:cstheme="majorBidi"/>
          <w:i/>
          <w:color w:val="0F4761" w:themeColor="accent1" w:themeShade="BF"/>
          <w:sz w:val="28"/>
          <w:szCs w:val="28"/>
        </w:rPr>
      </w:pPr>
      <w:bookmarkStart w:id="54" w:name="_Toc221878888"/>
      <w:r w:rsidRPr="001E2D8B">
        <w:rPr>
          <w:rFonts w:eastAsiaTheme="majorEastAsia" w:cstheme="majorBidi"/>
          <w:i/>
          <w:color w:val="0F4761" w:themeColor="accent1" w:themeShade="BF"/>
          <w:sz w:val="28"/>
          <w:szCs w:val="28"/>
        </w:rPr>
        <w:t>1.2.5 Summation</w:t>
      </w:r>
      <w:bookmarkEnd w:id="53"/>
      <w:bookmarkEnd w:id="54"/>
    </w:p>
    <w:p w14:paraId="154479BF" w14:textId="77777777" w:rsidR="00B4121D" w:rsidRPr="001E2D8B" w:rsidRDefault="00B4121D" w:rsidP="00B4121D">
      <w:pPr>
        <w:spacing w:after="240" w:line="480" w:lineRule="auto"/>
      </w:pPr>
      <w:r w:rsidRPr="001E2D8B">
        <w:t xml:space="preserve">The more detailed understanding of the “Roman” presence in Cornwall, as a result of archaeological discoveries in recent decades, makes it an ideal time to critically reassess many of the theories that have been proposed regarding the structures and material remains discovered on Nornour. It is proposed in this study that there was, in fact, a diversity and spread in religious activities on Scilly during the Roman period.   </w:t>
      </w:r>
    </w:p>
    <w:p w14:paraId="7EFF48E8" w14:textId="77777777" w:rsidR="00B4121D" w:rsidRPr="001E2D8B" w:rsidRDefault="00B4121D" w:rsidP="00B4121D">
      <w:pPr>
        <w:keepNext/>
        <w:keepLines/>
        <w:spacing w:before="160" w:after="80"/>
        <w:outlineLvl w:val="1"/>
        <w:rPr>
          <w:rFonts w:asciiTheme="majorHAnsi" w:eastAsiaTheme="majorEastAsia" w:hAnsiTheme="majorHAnsi" w:cstheme="majorBidi"/>
          <w:color w:val="0F4761" w:themeColor="accent1" w:themeShade="BF"/>
          <w:sz w:val="32"/>
          <w:szCs w:val="32"/>
        </w:rPr>
      </w:pPr>
      <w:bookmarkStart w:id="55" w:name="_Toc206061015"/>
      <w:bookmarkStart w:id="56" w:name="_Toc221878889"/>
      <w:r w:rsidRPr="001E2D8B">
        <w:rPr>
          <w:rFonts w:asciiTheme="majorHAnsi" w:eastAsiaTheme="majorEastAsia" w:hAnsiTheme="majorHAnsi" w:cstheme="majorBidi"/>
          <w:color w:val="0F4761" w:themeColor="accent1" w:themeShade="BF"/>
          <w:sz w:val="32"/>
          <w:szCs w:val="32"/>
        </w:rPr>
        <w:t>1.3 Structure</w:t>
      </w:r>
      <w:bookmarkEnd w:id="55"/>
      <w:bookmarkEnd w:id="56"/>
    </w:p>
    <w:p w14:paraId="24239E4F" w14:textId="7DE3ED31" w:rsidR="00D47E2E" w:rsidRDefault="00B4121D" w:rsidP="00B4121D">
      <w:pPr>
        <w:spacing w:after="240" w:line="480" w:lineRule="auto"/>
      </w:pPr>
      <w:r w:rsidRPr="001E2D8B">
        <w:t xml:space="preserve">This dissertation is set out across </w:t>
      </w:r>
      <w:r w:rsidR="00BB12F6">
        <w:t>five</w:t>
      </w:r>
      <w:r w:rsidRPr="001E2D8B">
        <w:t xml:space="preserve"> chapters</w:t>
      </w:r>
      <w:r w:rsidR="00BB6BD1">
        <w:t>:</w:t>
      </w:r>
      <w:r w:rsidRPr="001E2D8B">
        <w:t xml:space="preserve"> </w:t>
      </w:r>
    </w:p>
    <w:p w14:paraId="7FA4878E" w14:textId="55160EFE" w:rsidR="00BB6BD1" w:rsidRDefault="00BB6BD1" w:rsidP="000C30D9">
      <w:pPr>
        <w:spacing w:after="240"/>
      </w:pPr>
      <w:r w:rsidRPr="00BB6BD1">
        <w:rPr>
          <w:noProof/>
        </w:rPr>
        <w:drawing>
          <wp:inline distT="0" distB="0" distL="0" distR="0" wp14:anchorId="4A49F8EB" wp14:editId="106D8C41">
            <wp:extent cx="5731510" cy="2685415"/>
            <wp:effectExtent l="0" t="0" r="2540" b="635"/>
            <wp:docPr id="1508565518"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565518" name="Picture 1" descr="A close-up of a document&#10;&#10;AI-generated content may be incorrect."/>
                    <pic:cNvPicPr/>
                  </pic:nvPicPr>
                  <pic:blipFill>
                    <a:blip r:embed="rId27"/>
                    <a:stretch>
                      <a:fillRect/>
                    </a:stretch>
                  </pic:blipFill>
                  <pic:spPr>
                    <a:xfrm>
                      <a:off x="0" y="0"/>
                      <a:ext cx="5731510" cy="2685415"/>
                    </a:xfrm>
                    <a:prstGeom prst="rect">
                      <a:avLst/>
                    </a:prstGeom>
                  </pic:spPr>
                </pic:pic>
              </a:graphicData>
            </a:graphic>
          </wp:inline>
        </w:drawing>
      </w:r>
    </w:p>
    <w:p w14:paraId="6940BBB2" w14:textId="0DCEB162" w:rsidR="00BB6BD1" w:rsidRDefault="00BB6BD1" w:rsidP="00BB6BD1">
      <w:pPr>
        <w:pStyle w:val="Caption"/>
        <w:rPr>
          <w:b/>
          <w:bCs/>
        </w:rPr>
      </w:pPr>
      <w:bookmarkStart w:id="57" w:name="_Toc221812962"/>
      <w:r w:rsidRPr="00BB6BD1">
        <w:rPr>
          <w:b/>
          <w:bCs/>
        </w:rPr>
        <w:t xml:space="preserve">Table </w:t>
      </w:r>
      <w:r w:rsidRPr="00BB6BD1">
        <w:rPr>
          <w:b/>
          <w:bCs/>
        </w:rPr>
        <w:fldChar w:fldCharType="begin"/>
      </w:r>
      <w:r w:rsidRPr="00BB6BD1">
        <w:rPr>
          <w:b/>
          <w:bCs/>
        </w:rPr>
        <w:instrText xml:space="preserve"> SEQ Table \* ARABIC </w:instrText>
      </w:r>
      <w:r w:rsidRPr="00BB6BD1">
        <w:rPr>
          <w:b/>
          <w:bCs/>
        </w:rPr>
        <w:fldChar w:fldCharType="separate"/>
      </w:r>
      <w:r w:rsidR="00DA2F23">
        <w:rPr>
          <w:b/>
          <w:bCs/>
          <w:noProof/>
        </w:rPr>
        <w:t>5</w:t>
      </w:r>
      <w:r w:rsidRPr="00BB6BD1">
        <w:rPr>
          <w:b/>
          <w:bCs/>
        </w:rPr>
        <w:fldChar w:fldCharType="end"/>
      </w:r>
      <w:r w:rsidRPr="00BB6BD1">
        <w:rPr>
          <w:b/>
          <w:bCs/>
        </w:rPr>
        <w:t>: Content of dissertation chapters</w:t>
      </w:r>
      <w:bookmarkEnd w:id="57"/>
    </w:p>
    <w:p w14:paraId="0FA997B3" w14:textId="77777777" w:rsidR="000C30D9" w:rsidRPr="000C30D9" w:rsidRDefault="000C30D9" w:rsidP="000C30D9"/>
    <w:p w14:paraId="229CF926" w14:textId="16E0AF90" w:rsidR="00B4121D" w:rsidRPr="001E2D8B" w:rsidRDefault="00B4121D" w:rsidP="00B4121D">
      <w:pPr>
        <w:spacing w:after="240" w:line="480" w:lineRule="auto"/>
      </w:pPr>
      <w:r w:rsidRPr="001E2D8B">
        <w:t xml:space="preserve">The discussion will review </w:t>
      </w:r>
      <w:r w:rsidR="00BA52C2">
        <w:t>wide-ranging</w:t>
      </w:r>
      <w:r w:rsidRPr="001E2D8B">
        <w:t xml:space="preserve"> data comprehensively and a new picture will be presented of the religious activity on Scilly by the Romans. Using the outlined theoretical framework from chapter three, from an empiricist perspective, new insights will be provided on the extent and nature of this religious activity. Critical discussion concerning the use of votive objects on Scilly will be developed from the data gathered and the interpretation thereof. These will show an emergent pattern of Roman </w:t>
      </w:r>
      <w:r w:rsidRPr="001E2D8B">
        <w:lastRenderedPageBreak/>
        <w:t>presence</w:t>
      </w:r>
      <w:r w:rsidR="00BA52C2">
        <w:t>, trade or other influence</w:t>
      </w:r>
      <w:r w:rsidRPr="001E2D8B">
        <w:t xml:space="preserve"> in Cornwall and on Scilly, with religious sites identified on Nornour, The Hugh, Halangy Down, Peninnis Head and Mount Holles on Scilly and artefacts interpreted as votive offerings.   </w:t>
      </w:r>
    </w:p>
    <w:p w14:paraId="11590D7F" w14:textId="77777777" w:rsidR="00235F2F" w:rsidRDefault="00235F2F" w:rsidP="00B4121D">
      <w:pPr>
        <w:spacing w:line="480" w:lineRule="auto"/>
      </w:pPr>
    </w:p>
    <w:p w14:paraId="3D05704B" w14:textId="77777777" w:rsidR="00235F2F" w:rsidRDefault="00235F2F" w:rsidP="00B4121D">
      <w:pPr>
        <w:spacing w:line="480" w:lineRule="auto"/>
      </w:pPr>
    </w:p>
    <w:p w14:paraId="7B0EECDC" w14:textId="20677BCF" w:rsidR="00B4121D" w:rsidRPr="001E2D8B" w:rsidRDefault="00B4121D" w:rsidP="00B4121D">
      <w:pPr>
        <w:spacing w:line="480" w:lineRule="auto"/>
      </w:pPr>
      <w:r w:rsidRPr="001E2D8B">
        <w:t xml:space="preserve">There are geographical and chronological limitations imposed onto this dissertation with the </w:t>
      </w:r>
      <w:r w:rsidR="00BA52C2">
        <w:t>main</w:t>
      </w:r>
      <w:r w:rsidRPr="001E2D8B">
        <w:t xml:space="preserve"> area studied being that of Scilly, this is set into context with the neighbouring landscape of Cornwall, and into Britain and the Continent. The period of time under investigation here being that of the Roman Empire in Britain, AD 43-409. This delimits the research parameters to a geographical and chronological space and time. The Nornour site </w:t>
      </w:r>
      <w:r w:rsidR="00BA52C2">
        <w:t>developed from a complex of at least</w:t>
      </w:r>
      <w:r w:rsidRPr="001E2D8B">
        <w:t xml:space="preserve"> eleven</w:t>
      </w:r>
      <w:r w:rsidR="00BA52C2">
        <w:t xml:space="preserve"> roundhouses of</w:t>
      </w:r>
      <w:r w:rsidRPr="001E2D8B">
        <w:t xml:space="preserve"> Bronze Age </w:t>
      </w:r>
      <w:r w:rsidR="00BA52C2">
        <w:t>origin</w:t>
      </w:r>
      <w:r w:rsidRPr="001E2D8B">
        <w:t xml:space="preserve"> and the settlement on Halangy Down was in use prior to the Roman invasion, likewise the fogou on Peninnis Head was an Iron Age construction that continued its usage into Roman times, however, the only time in history being examined here is that of the Roman period.</w:t>
      </w:r>
    </w:p>
    <w:p w14:paraId="06A1ADC2" w14:textId="77777777" w:rsidR="00B4121D" w:rsidRPr="001E2D8B" w:rsidRDefault="00B4121D" w:rsidP="00B4121D">
      <w:pPr>
        <w:spacing w:line="480" w:lineRule="auto"/>
      </w:pPr>
      <w:r w:rsidRPr="001E2D8B">
        <w:rPr>
          <w:noProof/>
        </w:rPr>
        <w:drawing>
          <wp:inline distT="0" distB="0" distL="0" distR="0" wp14:anchorId="7ED9E59D" wp14:editId="084AB8EA">
            <wp:extent cx="2402205" cy="1310640"/>
            <wp:effectExtent l="0" t="0" r="0" b="3810"/>
            <wp:docPr id="2112733161" name="Picture 6" descr="A black screen with white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733161" name="Picture 6" descr="A black screen with white dots&#10;&#10;AI-generated content may be incorrec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402205" cy="1310640"/>
                    </a:xfrm>
                    <a:prstGeom prst="rect">
                      <a:avLst/>
                    </a:prstGeom>
                    <a:noFill/>
                  </pic:spPr>
                </pic:pic>
              </a:graphicData>
            </a:graphic>
          </wp:inline>
        </w:drawing>
      </w:r>
    </w:p>
    <w:p w14:paraId="46671A00" w14:textId="7C5D3E46" w:rsidR="00235F2F" w:rsidRPr="001E2D8B" w:rsidRDefault="00B4121D" w:rsidP="00B4121D">
      <w:pPr>
        <w:spacing w:after="200"/>
        <w:rPr>
          <w:i/>
          <w:iCs/>
          <w:color w:val="0E2841" w:themeColor="text2"/>
          <w:sz w:val="18"/>
          <w:szCs w:val="18"/>
        </w:rPr>
      </w:pPr>
      <w:bookmarkStart w:id="58" w:name="_Toc206060989"/>
      <w:bookmarkStart w:id="59" w:name="_Toc221812963"/>
      <w:r w:rsidRPr="001E2D8B">
        <w:rPr>
          <w:b/>
          <w:bCs/>
          <w:i/>
          <w:iCs/>
          <w:color w:val="0E2841" w:themeColor="text2"/>
          <w:sz w:val="18"/>
          <w:szCs w:val="18"/>
        </w:rPr>
        <w:t xml:space="preserve">Table </w:t>
      </w:r>
      <w:r w:rsidRPr="001E2D8B">
        <w:rPr>
          <w:b/>
          <w:bCs/>
          <w:i/>
          <w:iCs/>
          <w:color w:val="0E2841" w:themeColor="text2"/>
          <w:sz w:val="18"/>
          <w:szCs w:val="18"/>
        </w:rPr>
        <w:fldChar w:fldCharType="begin"/>
      </w:r>
      <w:r w:rsidRPr="001E2D8B">
        <w:rPr>
          <w:b/>
          <w:bCs/>
          <w:i/>
          <w:iCs/>
          <w:color w:val="0E2841" w:themeColor="text2"/>
          <w:sz w:val="18"/>
          <w:szCs w:val="18"/>
        </w:rPr>
        <w:instrText xml:space="preserve"> SEQ Table \* ARABIC </w:instrText>
      </w:r>
      <w:r w:rsidRPr="001E2D8B">
        <w:rPr>
          <w:b/>
          <w:bCs/>
          <w:i/>
          <w:iCs/>
          <w:color w:val="0E2841" w:themeColor="text2"/>
          <w:sz w:val="18"/>
          <w:szCs w:val="18"/>
        </w:rPr>
        <w:fldChar w:fldCharType="separate"/>
      </w:r>
      <w:r w:rsidR="00DA2F23">
        <w:rPr>
          <w:b/>
          <w:bCs/>
          <w:i/>
          <w:iCs/>
          <w:noProof/>
          <w:color w:val="0E2841" w:themeColor="text2"/>
          <w:sz w:val="18"/>
          <w:szCs w:val="18"/>
        </w:rPr>
        <w:t>6</w:t>
      </w:r>
      <w:r w:rsidRPr="001E2D8B">
        <w:rPr>
          <w:b/>
          <w:bCs/>
          <w:i/>
          <w:iCs/>
          <w:color w:val="0E2841" w:themeColor="text2"/>
          <w:sz w:val="18"/>
          <w:szCs w:val="18"/>
        </w:rPr>
        <w:fldChar w:fldCharType="end"/>
      </w:r>
      <w:r w:rsidRPr="001E2D8B">
        <w:rPr>
          <w:b/>
          <w:bCs/>
          <w:i/>
          <w:iCs/>
          <w:color w:val="0E2841" w:themeColor="text2"/>
          <w:sz w:val="18"/>
          <w:szCs w:val="18"/>
        </w:rPr>
        <w:t>: Activity period of sites</w:t>
      </w:r>
      <w:r w:rsidRPr="001E2D8B">
        <w:rPr>
          <w:i/>
          <w:iCs/>
          <w:color w:val="0E2841" w:themeColor="text2"/>
          <w:sz w:val="18"/>
          <w:szCs w:val="18"/>
        </w:rPr>
        <w:t xml:space="preserve"> (</w:t>
      </w:r>
      <w:r w:rsidR="00833159">
        <w:rPr>
          <w:i/>
          <w:iCs/>
          <w:color w:val="0E2841" w:themeColor="text2"/>
          <w:sz w:val="18"/>
          <w:szCs w:val="18"/>
        </w:rPr>
        <w:t>a</w:t>
      </w:r>
      <w:r w:rsidRPr="001E2D8B">
        <w:rPr>
          <w:i/>
          <w:iCs/>
          <w:color w:val="0E2841" w:themeColor="text2"/>
          <w:sz w:val="18"/>
          <w:szCs w:val="18"/>
        </w:rPr>
        <w:t>dapted from Nornour: Butcher, 1970, pp.77-81; 1971, p.94; 1972, p.58-59; 1978, pp.29-112; 2000-01, pp.5-44; 2014, 1-80; Dudley, 1963, p.57; 1964, p.87; 1965, pp.65-66; 1967, p.1-64; HER, 7247  Halangy Down: Ashbee, 1955, pp.87-198; 1970, 69-76; 1996, pp.1-201, HER, 7442, 7442.02, 7447   Roman Altar: Ashbee, 1982, pp.174-175; HER, 7325; Society of Antiquaries of London, 1921, p.239   Fogou: HER, MCO58697)</w:t>
      </w:r>
      <w:bookmarkEnd w:id="58"/>
      <w:bookmarkEnd w:id="59"/>
    </w:p>
    <w:p w14:paraId="2CB2F58C" w14:textId="77777777" w:rsidR="00235F2F" w:rsidRDefault="00235F2F" w:rsidP="00B4121D">
      <w:pPr>
        <w:spacing w:line="480" w:lineRule="auto"/>
      </w:pPr>
    </w:p>
    <w:p w14:paraId="534B3108" w14:textId="202B0030" w:rsidR="00B4121D" w:rsidRPr="001E2D8B" w:rsidRDefault="00B4121D" w:rsidP="00B4121D">
      <w:pPr>
        <w:spacing w:line="480" w:lineRule="auto"/>
      </w:pPr>
      <w:r w:rsidRPr="001E2D8B">
        <w:rPr>
          <w:noProof/>
        </w:rPr>
        <w:lastRenderedPageBreak/>
        <w:drawing>
          <wp:inline distT="0" distB="0" distL="0" distR="0" wp14:anchorId="35A4ACAB" wp14:editId="0980F6CA">
            <wp:extent cx="5730875" cy="2603500"/>
            <wp:effectExtent l="0" t="0" r="3175" b="6350"/>
            <wp:docPr id="2144746949" name="Picture 7" descr="A diagram of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746949" name="Picture 7" descr="A diagram of different colored lines&#10;&#10;AI-generated content may be incorrect."/>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0875" cy="2603500"/>
                    </a:xfrm>
                    <a:prstGeom prst="rect">
                      <a:avLst/>
                    </a:prstGeom>
                    <a:noFill/>
                  </pic:spPr>
                </pic:pic>
              </a:graphicData>
            </a:graphic>
          </wp:inline>
        </w:drawing>
      </w:r>
    </w:p>
    <w:p w14:paraId="06A4F2C6" w14:textId="20A1C3FB" w:rsidR="00B4121D" w:rsidRPr="001E2D8B" w:rsidRDefault="00B4121D" w:rsidP="00B4121D">
      <w:pPr>
        <w:spacing w:after="200"/>
        <w:rPr>
          <w:i/>
          <w:iCs/>
          <w:color w:val="0E2841" w:themeColor="text2"/>
          <w:sz w:val="18"/>
          <w:szCs w:val="18"/>
        </w:rPr>
      </w:pPr>
      <w:bookmarkStart w:id="60" w:name="_Toc206060878"/>
      <w:bookmarkStart w:id="61" w:name="_Toc221813006"/>
      <w:r w:rsidRPr="001E2D8B">
        <w:rPr>
          <w:b/>
          <w:bCs/>
          <w:i/>
          <w:iCs/>
          <w:color w:val="0E2841" w:themeColor="text2"/>
          <w:sz w:val="18"/>
          <w:szCs w:val="18"/>
        </w:rPr>
        <w:t xml:space="preserve">Figure </w:t>
      </w:r>
      <w:r w:rsidRPr="001E2D8B">
        <w:rPr>
          <w:b/>
          <w:bCs/>
          <w:i/>
          <w:iCs/>
          <w:color w:val="0E2841" w:themeColor="text2"/>
          <w:sz w:val="18"/>
          <w:szCs w:val="18"/>
        </w:rPr>
        <w:fldChar w:fldCharType="begin"/>
      </w:r>
      <w:r w:rsidRPr="001E2D8B">
        <w:rPr>
          <w:b/>
          <w:bCs/>
          <w:i/>
          <w:iCs/>
          <w:color w:val="0E2841" w:themeColor="text2"/>
          <w:sz w:val="18"/>
          <w:szCs w:val="18"/>
        </w:rPr>
        <w:instrText xml:space="preserve"> SEQ Figure \* ARABIC </w:instrText>
      </w:r>
      <w:r w:rsidRPr="001E2D8B">
        <w:rPr>
          <w:b/>
          <w:bCs/>
          <w:i/>
          <w:iCs/>
          <w:color w:val="0E2841" w:themeColor="text2"/>
          <w:sz w:val="18"/>
          <w:szCs w:val="18"/>
        </w:rPr>
        <w:fldChar w:fldCharType="separate"/>
      </w:r>
      <w:r w:rsidR="000B7A4A">
        <w:rPr>
          <w:b/>
          <w:bCs/>
          <w:i/>
          <w:iCs/>
          <w:noProof/>
          <w:color w:val="0E2841" w:themeColor="text2"/>
          <w:sz w:val="18"/>
          <w:szCs w:val="18"/>
        </w:rPr>
        <w:t>11</w:t>
      </w:r>
      <w:r w:rsidRPr="001E2D8B">
        <w:rPr>
          <w:b/>
          <w:bCs/>
          <w:i/>
          <w:iCs/>
          <w:color w:val="0E2841" w:themeColor="text2"/>
          <w:sz w:val="18"/>
          <w:szCs w:val="18"/>
        </w:rPr>
        <w:fldChar w:fldCharType="end"/>
      </w:r>
      <w:r w:rsidRPr="001E2D8B">
        <w:rPr>
          <w:b/>
          <w:bCs/>
          <w:i/>
          <w:iCs/>
          <w:color w:val="0E2841" w:themeColor="text2"/>
          <w:sz w:val="18"/>
          <w:szCs w:val="18"/>
        </w:rPr>
        <w:t>: Timeline of site activity</w:t>
      </w:r>
      <w:r w:rsidRPr="001E2D8B">
        <w:rPr>
          <w:i/>
          <w:iCs/>
          <w:color w:val="0E2841" w:themeColor="text2"/>
          <w:sz w:val="18"/>
          <w:szCs w:val="18"/>
        </w:rPr>
        <w:t xml:space="preserve"> (</w:t>
      </w:r>
      <w:r w:rsidR="00833159">
        <w:rPr>
          <w:i/>
          <w:iCs/>
          <w:color w:val="0E2841" w:themeColor="text2"/>
          <w:sz w:val="18"/>
          <w:szCs w:val="18"/>
        </w:rPr>
        <w:t>a</w:t>
      </w:r>
      <w:r w:rsidRPr="001E2D8B">
        <w:rPr>
          <w:i/>
          <w:iCs/>
          <w:color w:val="0E2841" w:themeColor="text2"/>
          <w:sz w:val="18"/>
          <w:szCs w:val="18"/>
        </w:rPr>
        <w:t>dapted from Nornour: Butcher, 1970, pp.77-81; 1971, p.94; 1972, p.58-59; 1978, pp.29-112; 2000-01, pp.5-44; 2014, 1-80; Dudley, 1963, p.57; 1964, p.87; 1965, pp.65-66; 1967, p.1-64; HER, 7247  Halangy Down: Ashbee, 1955, pp.87-198; 1970, 69-76; 1996, pp.1-201, HER, 7442, 7442.02, 7447   Roman Altar: Ashbee, 1982, pp.174-175; HER, 7325; Society of Antiquaries of London, 1921, p.239   Fogou: HER, MCO58697)</w:t>
      </w:r>
      <w:bookmarkEnd w:id="60"/>
      <w:bookmarkEnd w:id="61"/>
    </w:p>
    <w:p w14:paraId="01025ADE" w14:textId="77777777" w:rsidR="00B4121D" w:rsidRPr="001E2D8B" w:rsidRDefault="00B4121D" w:rsidP="00B4121D"/>
    <w:p w14:paraId="5264AE52" w14:textId="77777777" w:rsidR="00B4121D" w:rsidRPr="001E2D8B" w:rsidRDefault="00B4121D" w:rsidP="00B4121D">
      <w:pPr>
        <w:keepNext/>
        <w:keepLines/>
        <w:spacing w:before="160" w:after="80"/>
        <w:outlineLvl w:val="1"/>
        <w:rPr>
          <w:rFonts w:asciiTheme="majorHAnsi" w:eastAsiaTheme="majorEastAsia" w:hAnsiTheme="majorHAnsi" w:cstheme="majorBidi"/>
          <w:color w:val="0F4761" w:themeColor="accent1" w:themeShade="BF"/>
          <w:sz w:val="32"/>
          <w:szCs w:val="32"/>
        </w:rPr>
      </w:pPr>
      <w:bookmarkStart w:id="62" w:name="_Toc206061016"/>
      <w:bookmarkStart w:id="63" w:name="_Toc221878890"/>
      <w:r w:rsidRPr="001E2D8B">
        <w:rPr>
          <w:rFonts w:asciiTheme="majorHAnsi" w:eastAsiaTheme="majorEastAsia" w:hAnsiTheme="majorHAnsi" w:cstheme="majorBidi"/>
          <w:color w:val="0F4761" w:themeColor="accent1" w:themeShade="BF"/>
          <w:sz w:val="32"/>
          <w:szCs w:val="32"/>
        </w:rPr>
        <w:t>1.4 Geographical and chronological context of the dissertation</w:t>
      </w:r>
      <w:bookmarkEnd w:id="62"/>
      <w:bookmarkEnd w:id="63"/>
      <w:r w:rsidRPr="001E2D8B">
        <w:rPr>
          <w:rFonts w:asciiTheme="majorHAnsi" w:eastAsiaTheme="majorEastAsia" w:hAnsiTheme="majorHAnsi" w:cstheme="majorBidi"/>
          <w:color w:val="0F4761" w:themeColor="accent1" w:themeShade="BF"/>
          <w:sz w:val="32"/>
          <w:szCs w:val="32"/>
        </w:rPr>
        <w:t> </w:t>
      </w:r>
    </w:p>
    <w:p w14:paraId="7B80580D" w14:textId="77777777" w:rsidR="00B4121D" w:rsidRPr="001E2D8B" w:rsidRDefault="00B4121D" w:rsidP="00B4121D">
      <w:pPr>
        <w:keepNext/>
        <w:keepLines/>
        <w:spacing w:before="160" w:after="80"/>
        <w:outlineLvl w:val="2"/>
        <w:rPr>
          <w:rFonts w:eastAsiaTheme="majorEastAsia" w:cstheme="majorBidi"/>
          <w:i/>
          <w:color w:val="0F4761" w:themeColor="accent1" w:themeShade="BF"/>
          <w:sz w:val="28"/>
          <w:szCs w:val="28"/>
        </w:rPr>
      </w:pPr>
      <w:bookmarkStart w:id="64" w:name="_Toc206061017"/>
      <w:bookmarkStart w:id="65" w:name="_Toc221878891"/>
      <w:r w:rsidRPr="001E2D8B">
        <w:rPr>
          <w:rFonts w:eastAsiaTheme="majorEastAsia" w:cstheme="majorBidi"/>
          <w:i/>
          <w:color w:val="0F4761" w:themeColor="accent1" w:themeShade="BF"/>
          <w:sz w:val="28"/>
          <w:szCs w:val="28"/>
        </w:rPr>
        <w:t>1.4.1 Geography and topography</w:t>
      </w:r>
      <w:bookmarkEnd w:id="64"/>
      <w:bookmarkEnd w:id="65"/>
    </w:p>
    <w:p w14:paraId="33B66B52" w14:textId="77777777" w:rsidR="006826B6" w:rsidRDefault="00B4121D" w:rsidP="00B4121D">
      <w:pPr>
        <w:spacing w:after="240" w:line="480" w:lineRule="auto"/>
      </w:pPr>
      <w:r w:rsidRPr="001E2D8B">
        <w:t xml:space="preserve">The situation of the Isles of Scilly, 28 miles </w:t>
      </w:r>
      <w:r w:rsidR="003C09EE">
        <w:t>(4</w:t>
      </w:r>
      <w:r w:rsidR="00200759">
        <w:t>5</w:t>
      </w:r>
      <w:r w:rsidR="003C09EE">
        <w:t xml:space="preserve"> kilometres) </w:t>
      </w:r>
      <w:r w:rsidRPr="001E2D8B">
        <w:t>off Land’s End, the tip of the Cornish mainland (Baring-Gould, 1912, p.229), between the Atlantic and Celtic seas gives a certain degree of separation both physically and culturally</w:t>
      </w:r>
      <w:r w:rsidR="00916072">
        <w:t>, bestowing an importance on the archipelago as both a hazard and refuge for ships</w:t>
      </w:r>
      <w:r w:rsidRPr="001E2D8B">
        <w:t xml:space="preserve">. </w:t>
      </w:r>
    </w:p>
    <w:p w14:paraId="0570A8C2" w14:textId="27865940" w:rsidR="006826B6" w:rsidRPr="006826B6" w:rsidRDefault="006826B6" w:rsidP="006826B6">
      <w:pPr>
        <w:spacing w:after="240" w:line="480" w:lineRule="auto"/>
      </w:pPr>
      <w:r w:rsidRPr="006826B6">
        <w:rPr>
          <w:noProof/>
        </w:rPr>
        <w:lastRenderedPageBreak/>
        <w:drawing>
          <wp:inline distT="0" distB="0" distL="0" distR="0" wp14:anchorId="2C20E7FD" wp14:editId="43DF04FC">
            <wp:extent cx="5731510" cy="4298950"/>
            <wp:effectExtent l="0" t="0" r="2540" b="6350"/>
            <wp:docPr id="82553461" name="Picture 7" descr="A map of the oce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53461" name="Picture 7" descr="A map of the ocean&#10;&#10;AI-generated content may be incorrect."/>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49643B29" w14:textId="42B6A95A" w:rsidR="006826B6" w:rsidRDefault="006826B6" w:rsidP="006826B6">
      <w:pPr>
        <w:pStyle w:val="Caption"/>
      </w:pPr>
      <w:bookmarkStart w:id="66" w:name="_Toc221813007"/>
      <w:r w:rsidRPr="006826B6">
        <w:rPr>
          <w:b/>
          <w:bCs/>
        </w:rPr>
        <w:t xml:space="preserve">Figure </w:t>
      </w:r>
      <w:r w:rsidRPr="006826B6">
        <w:rPr>
          <w:b/>
          <w:bCs/>
        </w:rPr>
        <w:fldChar w:fldCharType="begin"/>
      </w:r>
      <w:r w:rsidRPr="006826B6">
        <w:rPr>
          <w:b/>
          <w:bCs/>
        </w:rPr>
        <w:instrText xml:space="preserve"> SEQ Figure \* ARABIC </w:instrText>
      </w:r>
      <w:r w:rsidRPr="006826B6">
        <w:rPr>
          <w:b/>
          <w:bCs/>
        </w:rPr>
        <w:fldChar w:fldCharType="separate"/>
      </w:r>
      <w:r w:rsidR="000B7A4A">
        <w:rPr>
          <w:b/>
          <w:bCs/>
          <w:noProof/>
        </w:rPr>
        <w:t>12</w:t>
      </w:r>
      <w:r w:rsidRPr="006826B6">
        <w:rPr>
          <w:b/>
          <w:bCs/>
        </w:rPr>
        <w:fldChar w:fldCharType="end"/>
      </w:r>
      <w:r w:rsidRPr="006826B6">
        <w:rPr>
          <w:b/>
          <w:bCs/>
        </w:rPr>
        <w:t>: Navigation</w:t>
      </w:r>
      <w:r w:rsidR="00AE5B57">
        <w:rPr>
          <w:b/>
          <w:bCs/>
        </w:rPr>
        <w:t>al</w:t>
      </w:r>
      <w:r w:rsidRPr="006826B6">
        <w:rPr>
          <w:b/>
          <w:bCs/>
        </w:rPr>
        <w:t xml:space="preserve"> chart showing the positioning of the Isles of Scilly archipelago off the southwest peninsula of the Cornish mainland</w:t>
      </w:r>
      <w:r>
        <w:t xml:space="preserve"> (UK Hydrographic Office, 2021, </w:t>
      </w:r>
      <w:r w:rsidR="00D8695A">
        <w:t>licence granted to author for reproduction 23 January 2026)</w:t>
      </w:r>
      <w:bookmarkEnd w:id="66"/>
    </w:p>
    <w:p w14:paraId="018951F3" w14:textId="77777777" w:rsidR="000C30D9" w:rsidRPr="000C30D9" w:rsidRDefault="000C30D9" w:rsidP="000C30D9"/>
    <w:p w14:paraId="05BEF558" w14:textId="66417539" w:rsidR="00B4121D" w:rsidRPr="001E2D8B" w:rsidRDefault="00B4121D" w:rsidP="00B4121D">
      <w:pPr>
        <w:spacing w:after="240" w:line="480" w:lineRule="auto"/>
      </w:pPr>
      <w:r w:rsidRPr="001E2D8B">
        <w:t xml:space="preserve">At the time of the Romans in Britain, Scilly had become two </w:t>
      </w:r>
      <w:r w:rsidR="00A37ACA">
        <w:t>individual</w:t>
      </w:r>
      <w:r w:rsidRPr="001E2D8B">
        <w:t xml:space="preserve"> islands with St Agnes to the southwest having s</w:t>
      </w:r>
      <w:r w:rsidR="003C09EE">
        <w:t>eparated</w:t>
      </w:r>
      <w:r w:rsidRPr="001E2D8B">
        <w:t xml:space="preserve"> from the main island, on which there were intertidal areas (Tangye, 1970, p.5). Nornour was a </w:t>
      </w:r>
      <w:r w:rsidR="00090E0B">
        <w:t xml:space="preserve">large </w:t>
      </w:r>
      <w:r w:rsidRPr="001E2D8B">
        <w:t>raised hillock with three carns</w:t>
      </w:r>
      <w:r w:rsidR="00FF43F0">
        <w:t xml:space="preserve"> (natural rock formations)</w:t>
      </w:r>
      <w:r w:rsidRPr="001E2D8B">
        <w:t xml:space="preserve"> on top (Dudley and Butcher, 1970, p.2)</w:t>
      </w:r>
      <w:r w:rsidR="00916072">
        <w:t xml:space="preserve"> (</w:t>
      </w:r>
      <w:r w:rsidR="00816A28" w:rsidRPr="003A2F0C">
        <w:rPr>
          <w:b/>
          <w:bCs/>
          <w:color w:val="0F4761" w:themeColor="accent1" w:themeShade="BF"/>
        </w:rPr>
        <w:t>F</w:t>
      </w:r>
      <w:r w:rsidR="00916072" w:rsidRPr="003A2F0C">
        <w:rPr>
          <w:b/>
          <w:bCs/>
          <w:color w:val="0F4761" w:themeColor="accent1" w:themeShade="BF"/>
        </w:rPr>
        <w:t>ig.</w:t>
      </w:r>
      <w:r w:rsidR="00090E0B" w:rsidRPr="003A2F0C">
        <w:rPr>
          <w:b/>
          <w:bCs/>
          <w:color w:val="0F4761" w:themeColor="accent1" w:themeShade="BF"/>
        </w:rPr>
        <w:t>1</w:t>
      </w:r>
      <w:r w:rsidR="00D8695A" w:rsidRPr="003A2F0C">
        <w:rPr>
          <w:b/>
          <w:bCs/>
          <w:color w:val="0F4761" w:themeColor="accent1" w:themeShade="BF"/>
        </w:rPr>
        <w:t>3</w:t>
      </w:r>
      <w:r w:rsidR="00916072">
        <w:t>)</w:t>
      </w:r>
      <w:r w:rsidRPr="001E2D8B">
        <w:t xml:space="preserve">, these were sometimes </w:t>
      </w:r>
      <w:r w:rsidR="00916072">
        <w:t xml:space="preserve">ritually </w:t>
      </w:r>
      <w:r w:rsidRPr="001E2D8B">
        <w:t>significant places in the Bronze Age and may have been the reason for the positioning of the original Bronze Age roundhouses (Ashbee, 1974, p.221)</w:t>
      </w:r>
      <w:r w:rsidR="0097749B">
        <w:t>. A</w:t>
      </w:r>
      <w:r w:rsidRPr="001E2D8B">
        <w:t xml:space="preserve"> deep-water inlet just to the north between the eastern tip of modern-day St Martin’s and Nornour may have been the site of the Roman port</w:t>
      </w:r>
      <w:r w:rsidR="00AE4094">
        <w:t>;</w:t>
      </w:r>
      <w:r w:rsidR="00BF2F6E">
        <w:rPr>
          <w:rStyle w:val="FootnoteReference"/>
        </w:rPr>
        <w:footnoteReference w:id="9"/>
      </w:r>
      <w:r w:rsidR="00165F86">
        <w:t xml:space="preserve"> a possible worked stone daymark</w:t>
      </w:r>
      <w:r w:rsidR="008345AC">
        <w:t xml:space="preserve"> </w:t>
      </w:r>
      <w:r w:rsidR="00165F86">
        <w:lastRenderedPageBreak/>
        <w:t>on the northern tip of Nornour may have indicated the entrance to the port</w:t>
      </w:r>
      <w:r w:rsidR="005D17B6">
        <w:t xml:space="preserve"> (</w:t>
      </w:r>
      <w:r w:rsidR="00816A28" w:rsidRPr="003A2F0C">
        <w:rPr>
          <w:b/>
          <w:bCs/>
          <w:color w:val="0F4761" w:themeColor="accent1" w:themeShade="BF"/>
        </w:rPr>
        <w:t>F</w:t>
      </w:r>
      <w:r w:rsidR="005D17B6" w:rsidRPr="003A2F0C">
        <w:rPr>
          <w:b/>
          <w:bCs/>
          <w:color w:val="0F4761" w:themeColor="accent1" w:themeShade="BF"/>
        </w:rPr>
        <w:t>ig.1</w:t>
      </w:r>
      <w:r w:rsidR="00D8695A" w:rsidRPr="003A2F0C">
        <w:rPr>
          <w:b/>
          <w:bCs/>
          <w:color w:val="0F4761" w:themeColor="accent1" w:themeShade="BF"/>
        </w:rPr>
        <w:t>6</w:t>
      </w:r>
      <w:r w:rsidR="005D17B6" w:rsidRPr="003A2F0C">
        <w:rPr>
          <w:b/>
          <w:bCs/>
          <w:color w:val="0F4761" w:themeColor="accent1" w:themeShade="BF"/>
        </w:rPr>
        <w:t>,2</w:t>
      </w:r>
      <w:r w:rsidR="00D8695A" w:rsidRPr="003A2F0C">
        <w:rPr>
          <w:b/>
          <w:bCs/>
          <w:color w:val="0F4761" w:themeColor="accent1" w:themeShade="BF"/>
        </w:rPr>
        <w:t>2</w:t>
      </w:r>
      <w:r w:rsidR="005D17B6">
        <w:t>)</w:t>
      </w:r>
      <w:r w:rsidR="00590286">
        <w:t>,</w:t>
      </w:r>
      <w:r w:rsidR="00AE4094">
        <w:rPr>
          <w:rStyle w:val="FootnoteReference"/>
        </w:rPr>
        <w:footnoteReference w:id="10"/>
      </w:r>
      <w:r w:rsidR="00590286">
        <w:t xml:space="preserve"> it may be a naturally weathered phenomenon though</w:t>
      </w:r>
      <w:r w:rsidRPr="001E2D8B">
        <w:t>.</w:t>
      </w:r>
      <w:r w:rsidR="00361504">
        <w:rPr>
          <w:rStyle w:val="FootnoteReference"/>
        </w:rPr>
        <w:footnoteReference w:id="11"/>
      </w:r>
      <w:r w:rsidRPr="001E2D8B">
        <w:t xml:space="preserve"> </w:t>
      </w:r>
    </w:p>
    <w:p w14:paraId="09D6E5F2" w14:textId="77777777" w:rsidR="00B4121D" w:rsidRPr="001E2D8B" w:rsidRDefault="00B4121D" w:rsidP="00B4121D">
      <w:pPr>
        <w:spacing w:after="240" w:line="480" w:lineRule="auto"/>
      </w:pPr>
      <w:r w:rsidRPr="001E2D8B">
        <w:rPr>
          <w:noProof/>
        </w:rPr>
        <w:drawing>
          <wp:inline distT="0" distB="0" distL="0" distR="0" wp14:anchorId="33884E9E" wp14:editId="0F3CD5D3">
            <wp:extent cx="5731510" cy="4298950"/>
            <wp:effectExtent l="0" t="0" r="2540" b="6350"/>
            <wp:docPr id="153344183" name="Picture 7" descr="A rocky beach with a hill and wa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44183" name="Picture 7" descr="A rocky beach with a hill and water&#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14403881" w14:textId="38F2FCE8" w:rsidR="00B4121D" w:rsidRPr="001E2D8B" w:rsidRDefault="00B4121D" w:rsidP="00B4121D">
      <w:pPr>
        <w:spacing w:after="200"/>
        <w:rPr>
          <w:i/>
          <w:iCs/>
          <w:color w:val="0E2841" w:themeColor="text2"/>
          <w:sz w:val="18"/>
          <w:szCs w:val="18"/>
        </w:rPr>
      </w:pPr>
      <w:bookmarkStart w:id="68" w:name="_Toc206060879"/>
      <w:bookmarkStart w:id="69" w:name="_Toc221813008"/>
      <w:r w:rsidRPr="001E2D8B">
        <w:rPr>
          <w:b/>
          <w:bCs/>
          <w:i/>
          <w:iCs/>
          <w:color w:val="0E2841" w:themeColor="text2"/>
          <w:sz w:val="18"/>
          <w:szCs w:val="18"/>
        </w:rPr>
        <w:t xml:space="preserve">Figure </w:t>
      </w:r>
      <w:r w:rsidRPr="001E2D8B">
        <w:rPr>
          <w:b/>
          <w:bCs/>
          <w:i/>
          <w:iCs/>
          <w:color w:val="0E2841" w:themeColor="text2"/>
          <w:sz w:val="18"/>
          <w:szCs w:val="18"/>
        </w:rPr>
        <w:fldChar w:fldCharType="begin"/>
      </w:r>
      <w:r w:rsidRPr="001E2D8B">
        <w:rPr>
          <w:b/>
          <w:bCs/>
          <w:i/>
          <w:iCs/>
          <w:color w:val="0E2841" w:themeColor="text2"/>
          <w:sz w:val="18"/>
          <w:szCs w:val="18"/>
        </w:rPr>
        <w:instrText xml:space="preserve"> SEQ Figure \* ARABIC </w:instrText>
      </w:r>
      <w:r w:rsidRPr="001E2D8B">
        <w:rPr>
          <w:b/>
          <w:bCs/>
          <w:i/>
          <w:iCs/>
          <w:color w:val="0E2841" w:themeColor="text2"/>
          <w:sz w:val="18"/>
          <w:szCs w:val="18"/>
        </w:rPr>
        <w:fldChar w:fldCharType="separate"/>
      </w:r>
      <w:r w:rsidR="000B7A4A">
        <w:rPr>
          <w:b/>
          <w:bCs/>
          <w:i/>
          <w:iCs/>
          <w:noProof/>
          <w:color w:val="0E2841" w:themeColor="text2"/>
          <w:sz w:val="18"/>
          <w:szCs w:val="18"/>
        </w:rPr>
        <w:t>13</w:t>
      </w:r>
      <w:r w:rsidRPr="001E2D8B">
        <w:rPr>
          <w:b/>
          <w:bCs/>
          <w:i/>
          <w:iCs/>
          <w:color w:val="0E2841" w:themeColor="text2"/>
          <w:sz w:val="18"/>
          <w:szCs w:val="18"/>
        </w:rPr>
        <w:fldChar w:fldCharType="end"/>
      </w:r>
      <w:r w:rsidRPr="001E2D8B">
        <w:rPr>
          <w:b/>
          <w:bCs/>
          <w:i/>
          <w:iCs/>
          <w:color w:val="0E2841" w:themeColor="text2"/>
          <w:sz w:val="18"/>
          <w:szCs w:val="18"/>
        </w:rPr>
        <w:t xml:space="preserve">: Carns on Nornour </w:t>
      </w:r>
      <w:r w:rsidRPr="001E2D8B">
        <w:rPr>
          <w:i/>
          <w:iCs/>
          <w:color w:val="0E2841" w:themeColor="text2"/>
          <w:sz w:val="18"/>
          <w:szCs w:val="18"/>
        </w:rPr>
        <w:t>(</w:t>
      </w:r>
      <w:r w:rsidR="00F6031E">
        <w:rPr>
          <w:i/>
          <w:iCs/>
          <w:color w:val="0E2841" w:themeColor="text2"/>
          <w:sz w:val="18"/>
          <w:szCs w:val="18"/>
        </w:rPr>
        <w:t>author’s own photograph</w:t>
      </w:r>
      <w:r w:rsidRPr="001E2D8B">
        <w:rPr>
          <w:i/>
          <w:iCs/>
          <w:color w:val="0E2841" w:themeColor="text2"/>
          <w:sz w:val="18"/>
          <w:szCs w:val="18"/>
        </w:rPr>
        <w:t>)</w:t>
      </w:r>
      <w:bookmarkEnd w:id="68"/>
      <w:bookmarkEnd w:id="69"/>
    </w:p>
    <w:p w14:paraId="7EC45A31" w14:textId="77777777" w:rsidR="00B4121D" w:rsidRPr="001E2D8B" w:rsidRDefault="00B4121D" w:rsidP="000C30D9">
      <w:pPr>
        <w:spacing w:after="240"/>
      </w:pPr>
      <w:r w:rsidRPr="001E2D8B">
        <w:rPr>
          <w:noProof/>
        </w:rPr>
        <w:lastRenderedPageBreak/>
        <w:drawing>
          <wp:inline distT="0" distB="0" distL="0" distR="0" wp14:anchorId="2BE3ABA3" wp14:editId="583C5797">
            <wp:extent cx="5669280" cy="2765402"/>
            <wp:effectExtent l="0" t="0" r="7620" b="0"/>
            <wp:docPr id="1541877419" name="Picture 8" descr="A landscape with rocks and bush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877419" name="Picture 8" descr="A landscape with rocks and bushes&#10;&#10;AI-generated content may be incorrect."/>
                    <pic:cNvPicPr/>
                  </pic:nvPicPr>
                  <pic:blipFill rotWithShape="1">
                    <a:blip r:embed="rId32" cstate="print">
                      <a:extLst>
                        <a:ext uri="{28A0092B-C50C-407E-A947-70E740481C1C}">
                          <a14:useLocalDpi xmlns:a14="http://schemas.microsoft.com/office/drawing/2010/main" val="0"/>
                        </a:ext>
                      </a:extLst>
                    </a:blip>
                    <a:srcRect l="39220" t="30487" b="29986"/>
                    <a:stretch>
                      <a:fillRect/>
                    </a:stretch>
                  </pic:blipFill>
                  <pic:spPr bwMode="auto">
                    <a:xfrm>
                      <a:off x="0" y="0"/>
                      <a:ext cx="5704830" cy="2782743"/>
                    </a:xfrm>
                    <a:prstGeom prst="rect">
                      <a:avLst/>
                    </a:prstGeom>
                    <a:ln>
                      <a:noFill/>
                    </a:ln>
                    <a:extLst>
                      <a:ext uri="{53640926-AAD7-44D8-BBD7-CCE9431645EC}">
                        <a14:shadowObscured xmlns:a14="http://schemas.microsoft.com/office/drawing/2010/main"/>
                      </a:ext>
                    </a:extLst>
                  </pic:spPr>
                </pic:pic>
              </a:graphicData>
            </a:graphic>
          </wp:inline>
        </w:drawing>
      </w:r>
    </w:p>
    <w:p w14:paraId="4DC505E2" w14:textId="676FB2C6" w:rsidR="00B4121D" w:rsidRDefault="00B4121D" w:rsidP="00B4121D">
      <w:pPr>
        <w:spacing w:after="200"/>
        <w:rPr>
          <w:i/>
          <w:iCs/>
          <w:color w:val="0E2841" w:themeColor="text2"/>
          <w:sz w:val="18"/>
          <w:szCs w:val="18"/>
        </w:rPr>
      </w:pPr>
      <w:bookmarkStart w:id="70" w:name="_Toc206060880"/>
      <w:bookmarkStart w:id="71" w:name="_Toc221813009"/>
      <w:r w:rsidRPr="001E2D8B">
        <w:rPr>
          <w:b/>
          <w:bCs/>
          <w:i/>
          <w:iCs/>
          <w:color w:val="0E2841" w:themeColor="text2"/>
          <w:sz w:val="18"/>
          <w:szCs w:val="18"/>
        </w:rPr>
        <w:t xml:space="preserve">Figure </w:t>
      </w:r>
      <w:r w:rsidRPr="001E2D8B">
        <w:rPr>
          <w:b/>
          <w:bCs/>
          <w:i/>
          <w:iCs/>
          <w:color w:val="0E2841" w:themeColor="text2"/>
          <w:sz w:val="18"/>
          <w:szCs w:val="18"/>
        </w:rPr>
        <w:fldChar w:fldCharType="begin"/>
      </w:r>
      <w:r w:rsidRPr="001E2D8B">
        <w:rPr>
          <w:b/>
          <w:bCs/>
          <w:i/>
          <w:iCs/>
          <w:color w:val="0E2841" w:themeColor="text2"/>
          <w:sz w:val="18"/>
          <w:szCs w:val="18"/>
        </w:rPr>
        <w:instrText xml:space="preserve"> SEQ Figure \* ARABIC </w:instrText>
      </w:r>
      <w:r w:rsidRPr="001E2D8B">
        <w:rPr>
          <w:b/>
          <w:bCs/>
          <w:i/>
          <w:iCs/>
          <w:color w:val="0E2841" w:themeColor="text2"/>
          <w:sz w:val="18"/>
          <w:szCs w:val="18"/>
        </w:rPr>
        <w:fldChar w:fldCharType="separate"/>
      </w:r>
      <w:r w:rsidR="000B7A4A">
        <w:rPr>
          <w:b/>
          <w:bCs/>
          <w:i/>
          <w:iCs/>
          <w:noProof/>
          <w:color w:val="0E2841" w:themeColor="text2"/>
          <w:sz w:val="18"/>
          <w:szCs w:val="18"/>
        </w:rPr>
        <w:t>14</w:t>
      </w:r>
      <w:r w:rsidRPr="001E2D8B">
        <w:rPr>
          <w:b/>
          <w:bCs/>
          <w:i/>
          <w:iCs/>
          <w:color w:val="0E2841" w:themeColor="text2"/>
          <w:sz w:val="18"/>
          <w:szCs w:val="18"/>
        </w:rPr>
        <w:fldChar w:fldCharType="end"/>
      </w:r>
      <w:r w:rsidRPr="001E2D8B">
        <w:rPr>
          <w:b/>
          <w:bCs/>
          <w:i/>
          <w:iCs/>
          <w:color w:val="0E2841" w:themeColor="text2"/>
          <w:sz w:val="18"/>
          <w:szCs w:val="18"/>
        </w:rPr>
        <w:t>: Inlet between St Martin's and Nornour, potential Roman port</w:t>
      </w:r>
      <w:r w:rsidRPr="001E2D8B">
        <w:rPr>
          <w:i/>
          <w:iCs/>
          <w:color w:val="0E2841" w:themeColor="text2"/>
          <w:sz w:val="18"/>
          <w:szCs w:val="18"/>
        </w:rPr>
        <w:t xml:space="preserve"> (</w:t>
      </w:r>
      <w:r w:rsidR="00F6031E">
        <w:rPr>
          <w:i/>
          <w:iCs/>
          <w:color w:val="0E2841" w:themeColor="text2"/>
          <w:sz w:val="18"/>
          <w:szCs w:val="18"/>
        </w:rPr>
        <w:t>author’s own photograph</w:t>
      </w:r>
      <w:r w:rsidRPr="001E2D8B">
        <w:rPr>
          <w:i/>
          <w:iCs/>
          <w:color w:val="0E2841" w:themeColor="text2"/>
          <w:sz w:val="18"/>
          <w:szCs w:val="18"/>
        </w:rPr>
        <w:t>)</w:t>
      </w:r>
      <w:bookmarkEnd w:id="70"/>
      <w:bookmarkEnd w:id="71"/>
    </w:p>
    <w:p w14:paraId="24BD5387" w14:textId="77777777" w:rsidR="000C30D9" w:rsidRPr="001E2D8B" w:rsidRDefault="000C30D9" w:rsidP="00B4121D">
      <w:pPr>
        <w:spacing w:after="200"/>
        <w:rPr>
          <w:i/>
          <w:iCs/>
          <w:color w:val="0E2841" w:themeColor="text2"/>
          <w:sz w:val="18"/>
          <w:szCs w:val="18"/>
        </w:rPr>
      </w:pPr>
    </w:p>
    <w:p w14:paraId="46A63F53" w14:textId="77777777" w:rsidR="00BF2F6E" w:rsidRPr="00BF2F6E" w:rsidRDefault="00BF2F6E" w:rsidP="000C30D9">
      <w:pPr>
        <w:spacing w:after="240"/>
      </w:pPr>
      <w:r w:rsidRPr="00BF2F6E">
        <w:rPr>
          <w:noProof/>
        </w:rPr>
        <w:drawing>
          <wp:inline distT="0" distB="0" distL="0" distR="0" wp14:anchorId="6CB2A1E1" wp14:editId="7716A6DC">
            <wp:extent cx="5166360" cy="3877524"/>
            <wp:effectExtent l="0" t="0" r="0" b="8890"/>
            <wp:docPr id="242244136" name="Picture 7" descr="A landscape with land and wa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422780" name="Picture 7" descr="A landscape with land and water&#10;&#10;AI-generated content may be incorrect."/>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230446" cy="3925623"/>
                    </a:xfrm>
                    <a:prstGeom prst="rect">
                      <a:avLst/>
                    </a:prstGeom>
                    <a:noFill/>
                  </pic:spPr>
                </pic:pic>
              </a:graphicData>
            </a:graphic>
          </wp:inline>
        </w:drawing>
      </w:r>
    </w:p>
    <w:p w14:paraId="72D83D3F" w14:textId="6C60142E" w:rsidR="00BF2F6E" w:rsidRDefault="00BF2F6E" w:rsidP="00BF2F6E">
      <w:pPr>
        <w:spacing w:after="200"/>
        <w:rPr>
          <w:i/>
          <w:iCs/>
          <w:color w:val="0E2841" w:themeColor="text2"/>
          <w:sz w:val="18"/>
          <w:szCs w:val="18"/>
        </w:rPr>
      </w:pPr>
      <w:bookmarkStart w:id="72" w:name="_Toc207580834"/>
      <w:bookmarkStart w:id="73" w:name="_Toc221813010"/>
      <w:r w:rsidRPr="00BF2F6E">
        <w:rPr>
          <w:b/>
          <w:bCs/>
          <w:i/>
          <w:iCs/>
          <w:color w:val="0E2841" w:themeColor="text2"/>
          <w:sz w:val="18"/>
          <w:szCs w:val="18"/>
        </w:rPr>
        <w:t xml:space="preserve">Figure </w:t>
      </w:r>
      <w:r w:rsidRPr="00BF2F6E">
        <w:rPr>
          <w:b/>
          <w:bCs/>
          <w:i/>
          <w:iCs/>
          <w:color w:val="0E2841" w:themeColor="text2"/>
          <w:sz w:val="18"/>
          <w:szCs w:val="18"/>
        </w:rPr>
        <w:fldChar w:fldCharType="begin"/>
      </w:r>
      <w:r w:rsidRPr="00BF2F6E">
        <w:rPr>
          <w:b/>
          <w:bCs/>
          <w:i/>
          <w:iCs/>
          <w:color w:val="0E2841" w:themeColor="text2"/>
          <w:sz w:val="18"/>
          <w:szCs w:val="18"/>
        </w:rPr>
        <w:instrText xml:space="preserve"> SEQ Figure \* ARABIC </w:instrText>
      </w:r>
      <w:r w:rsidRPr="00BF2F6E">
        <w:rPr>
          <w:b/>
          <w:bCs/>
          <w:i/>
          <w:iCs/>
          <w:color w:val="0E2841" w:themeColor="text2"/>
          <w:sz w:val="18"/>
          <w:szCs w:val="18"/>
        </w:rPr>
        <w:fldChar w:fldCharType="separate"/>
      </w:r>
      <w:r w:rsidR="000B7A4A">
        <w:rPr>
          <w:b/>
          <w:bCs/>
          <w:i/>
          <w:iCs/>
          <w:noProof/>
          <w:color w:val="0E2841" w:themeColor="text2"/>
          <w:sz w:val="18"/>
          <w:szCs w:val="18"/>
        </w:rPr>
        <w:t>15</w:t>
      </w:r>
      <w:r w:rsidRPr="00BF2F6E">
        <w:rPr>
          <w:b/>
          <w:bCs/>
          <w:i/>
          <w:iCs/>
          <w:color w:val="0E2841" w:themeColor="text2"/>
          <w:sz w:val="18"/>
          <w:szCs w:val="18"/>
        </w:rPr>
        <w:fldChar w:fldCharType="end"/>
      </w:r>
      <w:r w:rsidRPr="00BF2F6E">
        <w:rPr>
          <w:b/>
          <w:bCs/>
          <w:i/>
          <w:iCs/>
          <w:color w:val="0E2841" w:themeColor="text2"/>
          <w:sz w:val="18"/>
          <w:szCs w:val="18"/>
        </w:rPr>
        <w:t xml:space="preserve">: Daymark on St Martin's with Romano-Celtic idol to Nornour </w:t>
      </w:r>
      <w:r w:rsidRPr="00BF2F6E">
        <w:rPr>
          <w:i/>
          <w:iCs/>
          <w:color w:val="0E2841" w:themeColor="text2"/>
          <w:sz w:val="18"/>
          <w:szCs w:val="18"/>
        </w:rPr>
        <w:t>(</w:t>
      </w:r>
      <w:r w:rsidR="00F6031E">
        <w:rPr>
          <w:i/>
          <w:iCs/>
          <w:color w:val="0E2841" w:themeColor="text2"/>
          <w:sz w:val="18"/>
          <w:szCs w:val="18"/>
        </w:rPr>
        <w:t>author’s own photograph</w:t>
      </w:r>
      <w:r w:rsidRPr="00BF2F6E">
        <w:rPr>
          <w:i/>
          <w:iCs/>
          <w:color w:val="0E2841" w:themeColor="text2"/>
          <w:sz w:val="18"/>
          <w:szCs w:val="18"/>
        </w:rPr>
        <w:t>)</w:t>
      </w:r>
      <w:bookmarkEnd w:id="72"/>
      <w:bookmarkEnd w:id="73"/>
    </w:p>
    <w:p w14:paraId="7B3FD267" w14:textId="77777777" w:rsidR="00165F86" w:rsidRDefault="00165F86" w:rsidP="00165F86">
      <w:pPr>
        <w:pStyle w:val="NormalWeb"/>
      </w:pPr>
      <w:r>
        <w:rPr>
          <w:noProof/>
        </w:rPr>
        <w:lastRenderedPageBreak/>
        <w:drawing>
          <wp:inline distT="0" distB="0" distL="0" distR="0" wp14:anchorId="5A77C562" wp14:editId="59C3C32D">
            <wp:extent cx="5455920" cy="5598671"/>
            <wp:effectExtent l="0" t="0" r="0" b="2540"/>
            <wp:docPr id="2" name="Picture 1" descr="A rocky shore with a rocky clif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rocky shore with a rocky cliff&#10;&#10;AI-generated content may be incorrect."/>
                    <pic:cNvPicPr>
                      <a:picLocks noChangeAspect="1" noChangeArrowheads="1"/>
                    </pic:cNvPicPr>
                  </pic:nvPicPr>
                  <pic:blipFill rotWithShape="1">
                    <a:blip r:embed="rId34">
                      <a:extLst>
                        <a:ext uri="{28A0092B-C50C-407E-A947-70E740481C1C}">
                          <a14:useLocalDpi xmlns:a14="http://schemas.microsoft.com/office/drawing/2010/main" val="0"/>
                        </a:ext>
                      </a:extLst>
                    </a:blip>
                    <a:srcRect b="33166"/>
                    <a:stretch>
                      <a:fillRect/>
                    </a:stretch>
                  </pic:blipFill>
                  <pic:spPr bwMode="auto">
                    <a:xfrm>
                      <a:off x="0" y="0"/>
                      <a:ext cx="5519383" cy="5663795"/>
                    </a:xfrm>
                    <a:prstGeom prst="rect">
                      <a:avLst/>
                    </a:prstGeom>
                    <a:noFill/>
                    <a:ln>
                      <a:noFill/>
                    </a:ln>
                    <a:extLst>
                      <a:ext uri="{53640926-AAD7-44D8-BBD7-CCE9431645EC}">
                        <a14:shadowObscured xmlns:a14="http://schemas.microsoft.com/office/drawing/2010/main"/>
                      </a:ext>
                    </a:extLst>
                  </pic:spPr>
                </pic:pic>
              </a:graphicData>
            </a:graphic>
          </wp:inline>
        </w:drawing>
      </w:r>
    </w:p>
    <w:p w14:paraId="0C301D87" w14:textId="126DE265" w:rsidR="00165F86" w:rsidRDefault="00165F86" w:rsidP="00165F86">
      <w:pPr>
        <w:pStyle w:val="Caption"/>
      </w:pPr>
      <w:bookmarkStart w:id="74" w:name="_Toc221813011"/>
      <w:r w:rsidRPr="00165F86">
        <w:rPr>
          <w:b/>
          <w:bCs/>
        </w:rPr>
        <w:t xml:space="preserve">Figure </w:t>
      </w:r>
      <w:r w:rsidRPr="00165F86">
        <w:rPr>
          <w:b/>
          <w:bCs/>
        </w:rPr>
        <w:fldChar w:fldCharType="begin"/>
      </w:r>
      <w:r w:rsidRPr="00165F86">
        <w:rPr>
          <w:b/>
          <w:bCs/>
        </w:rPr>
        <w:instrText xml:space="preserve"> SEQ Figure \* ARABIC </w:instrText>
      </w:r>
      <w:r w:rsidRPr="00165F86">
        <w:rPr>
          <w:b/>
          <w:bCs/>
        </w:rPr>
        <w:fldChar w:fldCharType="separate"/>
      </w:r>
      <w:r w:rsidR="000B7A4A">
        <w:rPr>
          <w:b/>
          <w:bCs/>
          <w:noProof/>
        </w:rPr>
        <w:t>16</w:t>
      </w:r>
      <w:r w:rsidRPr="00165F86">
        <w:rPr>
          <w:b/>
          <w:bCs/>
        </w:rPr>
        <w:fldChar w:fldCharType="end"/>
      </w:r>
      <w:r w:rsidRPr="00165F86">
        <w:rPr>
          <w:b/>
          <w:bCs/>
        </w:rPr>
        <w:t>: Potential carved daymark on Nornour, in possible alignment with Irish</w:t>
      </w:r>
      <w:r w:rsidR="00644A7B">
        <w:rPr>
          <w:b/>
          <w:bCs/>
        </w:rPr>
        <w:t>man’s</w:t>
      </w:r>
      <w:r w:rsidRPr="00165F86">
        <w:rPr>
          <w:b/>
          <w:bCs/>
        </w:rPr>
        <w:t xml:space="preserve"> Ledge and Hanjague </w:t>
      </w:r>
      <w:r>
        <w:t>(</w:t>
      </w:r>
      <w:r w:rsidR="00F6031E">
        <w:t xml:space="preserve">courtesy of </w:t>
      </w:r>
      <w:r>
        <w:t>Gage, 1962)</w:t>
      </w:r>
      <w:bookmarkEnd w:id="74"/>
    </w:p>
    <w:p w14:paraId="5959D951" w14:textId="77777777" w:rsidR="000C30D9" w:rsidRPr="000C30D9" w:rsidRDefault="000C30D9" w:rsidP="000C30D9"/>
    <w:p w14:paraId="58A6D386" w14:textId="77777777" w:rsidR="00096B90" w:rsidRDefault="00096B90" w:rsidP="00B4121D">
      <w:pPr>
        <w:spacing w:after="240" w:line="480" w:lineRule="auto"/>
      </w:pPr>
    </w:p>
    <w:p w14:paraId="0A422B99" w14:textId="77777777" w:rsidR="00096B90" w:rsidRDefault="00096B90" w:rsidP="00B4121D">
      <w:pPr>
        <w:spacing w:after="240" w:line="480" w:lineRule="auto"/>
      </w:pPr>
    </w:p>
    <w:p w14:paraId="3C6E5E92" w14:textId="77777777" w:rsidR="00096B90" w:rsidRDefault="00096B90" w:rsidP="00B4121D">
      <w:pPr>
        <w:spacing w:after="240" w:line="480" w:lineRule="auto"/>
      </w:pPr>
    </w:p>
    <w:p w14:paraId="2F619ECF" w14:textId="77777777" w:rsidR="00096B90" w:rsidRDefault="00096B90" w:rsidP="00B4121D">
      <w:pPr>
        <w:spacing w:after="240" w:line="480" w:lineRule="auto"/>
      </w:pPr>
    </w:p>
    <w:p w14:paraId="1A7F8127" w14:textId="712EE705" w:rsidR="00B4121D" w:rsidRPr="001E2D8B" w:rsidRDefault="00B4121D" w:rsidP="00B4121D">
      <w:pPr>
        <w:spacing w:after="240" w:line="480" w:lineRule="auto"/>
      </w:pPr>
      <w:r w:rsidRPr="001E2D8B">
        <w:lastRenderedPageBreak/>
        <w:t xml:space="preserve">No fresh water supply is present on Nornour </w:t>
      </w:r>
      <w:r w:rsidR="00FC392C" w:rsidRPr="001E2D8B">
        <w:t>today;</w:t>
      </w:r>
      <w:r w:rsidRPr="001E2D8B">
        <w:t xml:space="preserve"> however, a source may have been located on the now submerged land around it.</w:t>
      </w:r>
    </w:p>
    <w:p w14:paraId="288A64AD" w14:textId="77777777" w:rsidR="00B4121D" w:rsidRPr="001E2D8B" w:rsidRDefault="00B4121D" w:rsidP="00FC6892">
      <w:pPr>
        <w:spacing w:after="240"/>
      </w:pPr>
      <w:r w:rsidRPr="001E2D8B">
        <w:rPr>
          <w:noProof/>
        </w:rPr>
        <w:drawing>
          <wp:inline distT="0" distB="0" distL="0" distR="0" wp14:anchorId="1DF931B8" wp14:editId="36ACFF61">
            <wp:extent cx="5615940" cy="4281952"/>
            <wp:effectExtent l="0" t="0" r="3810" b="4445"/>
            <wp:docPr id="861622835" name="Picture 1" descr="A map of the isl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165916" name="Picture 1" descr="A map of the island&#10;&#10;AI-generated content may be incorrect."/>
                    <pic:cNvPicPr/>
                  </pic:nvPicPr>
                  <pic:blipFill>
                    <a:blip r:embed="rId35"/>
                    <a:stretch>
                      <a:fillRect/>
                    </a:stretch>
                  </pic:blipFill>
                  <pic:spPr>
                    <a:xfrm>
                      <a:off x="0" y="0"/>
                      <a:ext cx="5667386" cy="4321177"/>
                    </a:xfrm>
                    <a:prstGeom prst="rect">
                      <a:avLst/>
                    </a:prstGeom>
                  </pic:spPr>
                </pic:pic>
              </a:graphicData>
            </a:graphic>
          </wp:inline>
        </w:drawing>
      </w:r>
    </w:p>
    <w:p w14:paraId="6044FA77" w14:textId="3C5D64E7" w:rsidR="00B4121D" w:rsidRPr="001E2D8B" w:rsidRDefault="00B4121D" w:rsidP="00B4121D">
      <w:pPr>
        <w:spacing w:after="200"/>
        <w:rPr>
          <w:b/>
          <w:bCs/>
          <w:i/>
          <w:iCs/>
          <w:color w:val="0E2841" w:themeColor="text2"/>
          <w:sz w:val="20"/>
          <w:szCs w:val="20"/>
        </w:rPr>
      </w:pPr>
      <w:bookmarkStart w:id="75" w:name="_Toc206060881"/>
      <w:bookmarkStart w:id="76" w:name="_Toc221813012"/>
      <w:r w:rsidRPr="001E2D8B">
        <w:rPr>
          <w:b/>
          <w:bCs/>
          <w:i/>
          <w:iCs/>
          <w:color w:val="0E2841" w:themeColor="text2"/>
          <w:sz w:val="18"/>
          <w:szCs w:val="18"/>
        </w:rPr>
        <w:t xml:space="preserve">Figure </w:t>
      </w:r>
      <w:r w:rsidRPr="001E2D8B">
        <w:rPr>
          <w:b/>
          <w:bCs/>
          <w:i/>
          <w:iCs/>
          <w:color w:val="0E2841" w:themeColor="text2"/>
          <w:sz w:val="18"/>
          <w:szCs w:val="18"/>
        </w:rPr>
        <w:fldChar w:fldCharType="begin"/>
      </w:r>
      <w:r w:rsidRPr="001E2D8B">
        <w:rPr>
          <w:b/>
          <w:bCs/>
          <w:i/>
          <w:iCs/>
          <w:color w:val="0E2841" w:themeColor="text2"/>
          <w:sz w:val="18"/>
          <w:szCs w:val="18"/>
        </w:rPr>
        <w:instrText xml:space="preserve"> SEQ Figure \* ARABIC </w:instrText>
      </w:r>
      <w:r w:rsidRPr="001E2D8B">
        <w:rPr>
          <w:b/>
          <w:bCs/>
          <w:i/>
          <w:iCs/>
          <w:color w:val="0E2841" w:themeColor="text2"/>
          <w:sz w:val="18"/>
          <w:szCs w:val="18"/>
        </w:rPr>
        <w:fldChar w:fldCharType="separate"/>
      </w:r>
      <w:r w:rsidR="000B7A4A">
        <w:rPr>
          <w:b/>
          <w:bCs/>
          <w:i/>
          <w:iCs/>
          <w:noProof/>
          <w:color w:val="0E2841" w:themeColor="text2"/>
          <w:sz w:val="18"/>
          <w:szCs w:val="18"/>
        </w:rPr>
        <w:t>17</w:t>
      </w:r>
      <w:r w:rsidRPr="001E2D8B">
        <w:rPr>
          <w:b/>
          <w:bCs/>
          <w:i/>
          <w:iCs/>
          <w:color w:val="0E2841" w:themeColor="text2"/>
          <w:sz w:val="18"/>
          <w:szCs w:val="18"/>
        </w:rPr>
        <w:fldChar w:fldCharType="end"/>
      </w:r>
      <w:r w:rsidRPr="001E2D8B">
        <w:rPr>
          <w:b/>
          <w:bCs/>
          <w:i/>
          <w:iCs/>
          <w:color w:val="0E2841" w:themeColor="text2"/>
          <w:sz w:val="18"/>
          <w:szCs w:val="18"/>
        </w:rPr>
        <w:t xml:space="preserve">: Landmass of Scilly in 7000 BC </w:t>
      </w:r>
      <w:r w:rsidRPr="001E2D8B">
        <w:rPr>
          <w:i/>
          <w:iCs/>
          <w:color w:val="0E2841" w:themeColor="text2"/>
          <w:sz w:val="18"/>
          <w:szCs w:val="18"/>
        </w:rPr>
        <w:t>(</w:t>
      </w:r>
      <w:r w:rsidR="0076197E">
        <w:rPr>
          <w:i/>
          <w:iCs/>
          <w:color w:val="0E2841" w:themeColor="text2"/>
          <w:sz w:val="18"/>
          <w:szCs w:val="18"/>
        </w:rPr>
        <w:t>author’s own drawing</w:t>
      </w:r>
      <w:r w:rsidR="0076197E" w:rsidRPr="001E2D8B">
        <w:rPr>
          <w:i/>
          <w:iCs/>
          <w:color w:val="0E2841" w:themeColor="text2"/>
          <w:sz w:val="18"/>
          <w:szCs w:val="18"/>
        </w:rPr>
        <w:t xml:space="preserve"> </w:t>
      </w:r>
      <w:r w:rsidRPr="001E2D8B">
        <w:rPr>
          <w:i/>
          <w:iCs/>
          <w:color w:val="0E2841" w:themeColor="text2"/>
          <w:sz w:val="18"/>
          <w:szCs w:val="18"/>
        </w:rPr>
        <w:t xml:space="preserve">adapted from Charman </w:t>
      </w:r>
      <w:r w:rsidR="00813480" w:rsidRPr="00813480">
        <w:rPr>
          <w:i/>
          <w:iCs/>
          <w:color w:val="0E2841" w:themeColor="text2"/>
          <w:sz w:val="18"/>
          <w:szCs w:val="18"/>
        </w:rPr>
        <w:t>et al</w:t>
      </w:r>
      <w:r w:rsidRPr="001E2D8B">
        <w:rPr>
          <w:i/>
          <w:iCs/>
          <w:color w:val="0E2841" w:themeColor="text2"/>
          <w:sz w:val="18"/>
          <w:szCs w:val="18"/>
        </w:rPr>
        <w:t>., 2016, p.197)</w:t>
      </w:r>
      <w:bookmarkEnd w:id="75"/>
      <w:bookmarkEnd w:id="76"/>
    </w:p>
    <w:p w14:paraId="51499B38" w14:textId="77777777" w:rsidR="00B4121D" w:rsidRPr="001E2D8B" w:rsidRDefault="00B4121D" w:rsidP="00FC6892">
      <w:pPr>
        <w:spacing w:after="240"/>
      </w:pPr>
      <w:r w:rsidRPr="001E2D8B">
        <w:rPr>
          <w:noProof/>
        </w:rPr>
        <w:lastRenderedPageBreak/>
        <w:drawing>
          <wp:inline distT="0" distB="0" distL="0" distR="0" wp14:anchorId="0817B2BE" wp14:editId="7A6EC31D">
            <wp:extent cx="5631180" cy="4868168"/>
            <wp:effectExtent l="0" t="0" r="7620" b="8890"/>
            <wp:docPr id="336371298" name="Picture 1" descr="A map of land with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426462" name="Picture 1" descr="A map of land with black lines&#10;&#10;AI-generated content may be incorrect."/>
                    <pic:cNvPicPr/>
                  </pic:nvPicPr>
                  <pic:blipFill>
                    <a:blip r:embed="rId36"/>
                    <a:stretch>
                      <a:fillRect/>
                    </a:stretch>
                  </pic:blipFill>
                  <pic:spPr>
                    <a:xfrm>
                      <a:off x="0" y="0"/>
                      <a:ext cx="5702636" cy="4929942"/>
                    </a:xfrm>
                    <a:prstGeom prst="rect">
                      <a:avLst/>
                    </a:prstGeom>
                  </pic:spPr>
                </pic:pic>
              </a:graphicData>
            </a:graphic>
          </wp:inline>
        </w:drawing>
      </w:r>
    </w:p>
    <w:p w14:paraId="0FD49414" w14:textId="163D968F" w:rsidR="00B4121D" w:rsidRPr="001E2D8B" w:rsidRDefault="00B4121D" w:rsidP="00B4121D">
      <w:pPr>
        <w:spacing w:after="200"/>
        <w:rPr>
          <w:b/>
          <w:bCs/>
          <w:i/>
          <w:iCs/>
          <w:color w:val="0E2841" w:themeColor="text2"/>
          <w:sz w:val="20"/>
          <w:szCs w:val="20"/>
        </w:rPr>
      </w:pPr>
      <w:bookmarkStart w:id="77" w:name="_Toc206060882"/>
      <w:bookmarkStart w:id="78" w:name="_Toc221813013"/>
      <w:r w:rsidRPr="001E2D8B">
        <w:rPr>
          <w:b/>
          <w:bCs/>
          <w:i/>
          <w:iCs/>
          <w:color w:val="0E2841" w:themeColor="text2"/>
          <w:sz w:val="18"/>
          <w:szCs w:val="18"/>
        </w:rPr>
        <w:t xml:space="preserve">Figure </w:t>
      </w:r>
      <w:r w:rsidRPr="001E2D8B">
        <w:rPr>
          <w:b/>
          <w:bCs/>
          <w:i/>
          <w:iCs/>
          <w:color w:val="0E2841" w:themeColor="text2"/>
          <w:sz w:val="18"/>
          <w:szCs w:val="18"/>
        </w:rPr>
        <w:fldChar w:fldCharType="begin"/>
      </w:r>
      <w:r w:rsidRPr="001E2D8B">
        <w:rPr>
          <w:b/>
          <w:bCs/>
          <w:i/>
          <w:iCs/>
          <w:color w:val="0E2841" w:themeColor="text2"/>
          <w:sz w:val="18"/>
          <w:szCs w:val="18"/>
        </w:rPr>
        <w:instrText xml:space="preserve"> SEQ Figure \* ARABIC </w:instrText>
      </w:r>
      <w:r w:rsidRPr="001E2D8B">
        <w:rPr>
          <w:b/>
          <w:bCs/>
          <w:i/>
          <w:iCs/>
          <w:color w:val="0E2841" w:themeColor="text2"/>
          <w:sz w:val="18"/>
          <w:szCs w:val="18"/>
        </w:rPr>
        <w:fldChar w:fldCharType="separate"/>
      </w:r>
      <w:r w:rsidR="000B7A4A">
        <w:rPr>
          <w:b/>
          <w:bCs/>
          <w:i/>
          <w:iCs/>
          <w:noProof/>
          <w:color w:val="0E2841" w:themeColor="text2"/>
          <w:sz w:val="18"/>
          <w:szCs w:val="18"/>
        </w:rPr>
        <w:t>18</w:t>
      </w:r>
      <w:r w:rsidRPr="001E2D8B">
        <w:rPr>
          <w:b/>
          <w:bCs/>
          <w:i/>
          <w:iCs/>
          <w:color w:val="0E2841" w:themeColor="text2"/>
          <w:sz w:val="18"/>
          <w:szCs w:val="18"/>
        </w:rPr>
        <w:fldChar w:fldCharType="end"/>
      </w:r>
      <w:r w:rsidRPr="001E2D8B">
        <w:rPr>
          <w:b/>
          <w:bCs/>
          <w:i/>
          <w:iCs/>
          <w:color w:val="0E2841" w:themeColor="text2"/>
          <w:sz w:val="18"/>
          <w:szCs w:val="18"/>
        </w:rPr>
        <w:t>: Landmass of Scilly in AD 0</w:t>
      </w:r>
      <w:r w:rsidRPr="001E2D8B">
        <w:rPr>
          <w:i/>
          <w:iCs/>
          <w:color w:val="0E2841" w:themeColor="text2"/>
          <w:sz w:val="18"/>
          <w:szCs w:val="18"/>
        </w:rPr>
        <w:t xml:space="preserve"> (</w:t>
      </w:r>
      <w:r w:rsidR="0076197E">
        <w:rPr>
          <w:i/>
          <w:iCs/>
          <w:color w:val="0E2841" w:themeColor="text2"/>
          <w:sz w:val="18"/>
          <w:szCs w:val="18"/>
        </w:rPr>
        <w:t>author’s own drawing</w:t>
      </w:r>
      <w:r w:rsidR="0076197E" w:rsidRPr="001E2D8B">
        <w:rPr>
          <w:i/>
          <w:iCs/>
          <w:color w:val="0E2841" w:themeColor="text2"/>
          <w:sz w:val="18"/>
          <w:szCs w:val="18"/>
        </w:rPr>
        <w:t xml:space="preserve"> </w:t>
      </w:r>
      <w:r w:rsidRPr="001E2D8B">
        <w:rPr>
          <w:i/>
          <w:iCs/>
          <w:color w:val="0E2841" w:themeColor="text2"/>
          <w:sz w:val="18"/>
          <w:szCs w:val="18"/>
        </w:rPr>
        <w:t xml:space="preserve">adapted from Charman </w:t>
      </w:r>
      <w:r w:rsidR="00813480" w:rsidRPr="00813480">
        <w:rPr>
          <w:i/>
          <w:iCs/>
          <w:color w:val="0E2841" w:themeColor="text2"/>
          <w:sz w:val="18"/>
          <w:szCs w:val="18"/>
        </w:rPr>
        <w:t>et al</w:t>
      </w:r>
      <w:r w:rsidRPr="001E2D8B">
        <w:rPr>
          <w:i/>
          <w:iCs/>
          <w:color w:val="0E2841" w:themeColor="text2"/>
          <w:sz w:val="18"/>
          <w:szCs w:val="18"/>
        </w:rPr>
        <w:t>., 2016, p.218)</w:t>
      </w:r>
      <w:bookmarkEnd w:id="77"/>
      <w:bookmarkEnd w:id="78"/>
    </w:p>
    <w:p w14:paraId="13E9A4B2" w14:textId="145AE242" w:rsidR="00BA2A3A" w:rsidRPr="00BA2A3A" w:rsidRDefault="00B4121D" w:rsidP="00BA2A3A">
      <w:r w:rsidRPr="001E2D8B">
        <w:rPr>
          <w:noProof/>
        </w:rPr>
        <w:lastRenderedPageBreak/>
        <w:drawing>
          <wp:inline distT="0" distB="0" distL="0" distR="0" wp14:anchorId="6BDDD099" wp14:editId="4EBB21E7">
            <wp:extent cx="5731510" cy="4519930"/>
            <wp:effectExtent l="0" t="0" r="2540" b="0"/>
            <wp:docPr id="67089572" name="Picture 1" descr="A map of the isl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70270" name="Picture 1" descr="A map of the island&#10;&#10;AI-generated content may be incorrect."/>
                    <pic:cNvPicPr/>
                  </pic:nvPicPr>
                  <pic:blipFill>
                    <a:blip r:embed="rId37"/>
                    <a:stretch>
                      <a:fillRect/>
                    </a:stretch>
                  </pic:blipFill>
                  <pic:spPr>
                    <a:xfrm>
                      <a:off x="0" y="0"/>
                      <a:ext cx="5731510" cy="4519930"/>
                    </a:xfrm>
                    <a:prstGeom prst="rect">
                      <a:avLst/>
                    </a:prstGeom>
                  </pic:spPr>
                </pic:pic>
              </a:graphicData>
            </a:graphic>
          </wp:inline>
        </w:drawing>
      </w:r>
      <w:bookmarkStart w:id="79" w:name="_Toc206060883"/>
      <w:r w:rsidR="00BA2A3A" w:rsidRPr="00BA2A3A">
        <w:rPr>
          <w:noProof/>
        </w:rPr>
        <w:drawing>
          <wp:inline distT="0" distB="0" distL="0" distR="0" wp14:anchorId="7BDDEF8C" wp14:editId="318C69D8">
            <wp:extent cx="5731510" cy="1321435"/>
            <wp:effectExtent l="0" t="0" r="2540" b="0"/>
            <wp:docPr id="595632232"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1321435"/>
                    </a:xfrm>
                    <a:prstGeom prst="rect">
                      <a:avLst/>
                    </a:prstGeom>
                    <a:noFill/>
                    <a:ln>
                      <a:noFill/>
                    </a:ln>
                  </pic:spPr>
                </pic:pic>
              </a:graphicData>
            </a:graphic>
          </wp:inline>
        </w:drawing>
      </w:r>
    </w:p>
    <w:p w14:paraId="125227B8" w14:textId="2C48B565" w:rsidR="00B4121D" w:rsidRDefault="00B4121D" w:rsidP="00B4121D">
      <w:pPr>
        <w:spacing w:after="200"/>
        <w:rPr>
          <w:i/>
          <w:iCs/>
          <w:color w:val="0E2841" w:themeColor="text2"/>
          <w:sz w:val="18"/>
          <w:szCs w:val="18"/>
        </w:rPr>
      </w:pPr>
      <w:bookmarkStart w:id="80" w:name="_Toc221813014"/>
      <w:r w:rsidRPr="001E2D8B">
        <w:rPr>
          <w:b/>
          <w:bCs/>
          <w:i/>
          <w:iCs/>
          <w:color w:val="0E2841" w:themeColor="text2"/>
          <w:sz w:val="18"/>
          <w:szCs w:val="18"/>
        </w:rPr>
        <w:t xml:space="preserve">Figure </w:t>
      </w:r>
      <w:r w:rsidRPr="001E2D8B">
        <w:rPr>
          <w:b/>
          <w:bCs/>
          <w:i/>
          <w:iCs/>
          <w:color w:val="0E2841" w:themeColor="text2"/>
          <w:sz w:val="18"/>
          <w:szCs w:val="18"/>
        </w:rPr>
        <w:fldChar w:fldCharType="begin"/>
      </w:r>
      <w:r w:rsidRPr="001E2D8B">
        <w:rPr>
          <w:b/>
          <w:bCs/>
          <w:i/>
          <w:iCs/>
          <w:color w:val="0E2841" w:themeColor="text2"/>
          <w:sz w:val="18"/>
          <w:szCs w:val="18"/>
        </w:rPr>
        <w:instrText xml:space="preserve"> SEQ Figure \* ARABIC </w:instrText>
      </w:r>
      <w:r w:rsidRPr="001E2D8B">
        <w:rPr>
          <w:b/>
          <w:bCs/>
          <w:i/>
          <w:iCs/>
          <w:color w:val="0E2841" w:themeColor="text2"/>
          <w:sz w:val="18"/>
          <w:szCs w:val="18"/>
        </w:rPr>
        <w:fldChar w:fldCharType="separate"/>
      </w:r>
      <w:r w:rsidR="000B7A4A">
        <w:rPr>
          <w:b/>
          <w:bCs/>
          <w:i/>
          <w:iCs/>
          <w:noProof/>
          <w:color w:val="0E2841" w:themeColor="text2"/>
          <w:sz w:val="18"/>
          <w:szCs w:val="18"/>
        </w:rPr>
        <w:t>19</w:t>
      </w:r>
      <w:r w:rsidRPr="001E2D8B">
        <w:rPr>
          <w:b/>
          <w:bCs/>
          <w:i/>
          <w:iCs/>
          <w:color w:val="0E2841" w:themeColor="text2"/>
          <w:sz w:val="18"/>
          <w:szCs w:val="18"/>
        </w:rPr>
        <w:fldChar w:fldCharType="end"/>
      </w:r>
      <w:r w:rsidRPr="001E2D8B">
        <w:rPr>
          <w:b/>
          <w:bCs/>
          <w:i/>
          <w:iCs/>
          <w:color w:val="0E2841" w:themeColor="text2"/>
          <w:sz w:val="18"/>
          <w:szCs w:val="18"/>
        </w:rPr>
        <w:t>: Landmass of Scilly in AD 2010</w:t>
      </w:r>
      <w:r w:rsidRPr="001E2D8B">
        <w:rPr>
          <w:i/>
          <w:iCs/>
          <w:color w:val="0E2841" w:themeColor="text2"/>
          <w:sz w:val="18"/>
          <w:szCs w:val="18"/>
        </w:rPr>
        <w:t xml:space="preserve"> (</w:t>
      </w:r>
      <w:r w:rsidR="0076197E">
        <w:rPr>
          <w:i/>
          <w:iCs/>
          <w:color w:val="0E2841" w:themeColor="text2"/>
          <w:sz w:val="18"/>
          <w:szCs w:val="18"/>
        </w:rPr>
        <w:t>author’s own drawing</w:t>
      </w:r>
      <w:r w:rsidR="0076197E" w:rsidRPr="001E2D8B">
        <w:rPr>
          <w:i/>
          <w:iCs/>
          <w:color w:val="0E2841" w:themeColor="text2"/>
          <w:sz w:val="18"/>
          <w:szCs w:val="18"/>
        </w:rPr>
        <w:t xml:space="preserve"> </w:t>
      </w:r>
      <w:r w:rsidRPr="001E2D8B">
        <w:rPr>
          <w:i/>
          <w:iCs/>
          <w:color w:val="0E2841" w:themeColor="text2"/>
          <w:sz w:val="18"/>
          <w:szCs w:val="18"/>
        </w:rPr>
        <w:t xml:space="preserve">adapted from Charman </w:t>
      </w:r>
      <w:r w:rsidR="00813480" w:rsidRPr="00813480">
        <w:rPr>
          <w:i/>
          <w:iCs/>
          <w:color w:val="0E2841" w:themeColor="text2"/>
          <w:sz w:val="18"/>
          <w:szCs w:val="18"/>
        </w:rPr>
        <w:t>et al</w:t>
      </w:r>
      <w:r w:rsidRPr="001E2D8B">
        <w:rPr>
          <w:i/>
          <w:iCs/>
          <w:color w:val="0E2841" w:themeColor="text2"/>
          <w:sz w:val="18"/>
          <w:szCs w:val="18"/>
        </w:rPr>
        <w:t>., 2016, p.250)</w:t>
      </w:r>
      <w:bookmarkEnd w:id="79"/>
      <w:bookmarkEnd w:id="80"/>
    </w:p>
    <w:p w14:paraId="37AD04F0" w14:textId="2FFD5A53" w:rsidR="003C09EE" w:rsidRDefault="003C09EE" w:rsidP="00B4121D">
      <w:pPr>
        <w:spacing w:after="200"/>
        <w:rPr>
          <w:i/>
          <w:iCs/>
          <w:color w:val="0E2841" w:themeColor="text2"/>
          <w:sz w:val="18"/>
          <w:szCs w:val="18"/>
        </w:rPr>
      </w:pPr>
      <w:r w:rsidRPr="003C09EE">
        <w:rPr>
          <w:i/>
          <w:iCs/>
          <w:noProof/>
          <w:color w:val="0E2841" w:themeColor="text2"/>
          <w:sz w:val="18"/>
          <w:szCs w:val="18"/>
        </w:rPr>
        <w:lastRenderedPageBreak/>
        <w:drawing>
          <wp:inline distT="0" distB="0" distL="0" distR="0" wp14:anchorId="6B39E168" wp14:editId="5AEF41D3">
            <wp:extent cx="5269523" cy="3512820"/>
            <wp:effectExtent l="0" t="0" r="7620" b="0"/>
            <wp:docPr id="904690269" name="Picture 4" descr="2021-06-08 00:0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021-06-08 00:00:00"/>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292428" cy="3528089"/>
                    </a:xfrm>
                    <a:prstGeom prst="rect">
                      <a:avLst/>
                    </a:prstGeom>
                    <a:noFill/>
                    <a:ln>
                      <a:noFill/>
                    </a:ln>
                  </pic:spPr>
                </pic:pic>
              </a:graphicData>
            </a:graphic>
          </wp:inline>
        </w:drawing>
      </w:r>
    </w:p>
    <w:p w14:paraId="14CCC6AF" w14:textId="22937D86" w:rsidR="000C30D9" w:rsidRDefault="003C09EE" w:rsidP="003C09EE">
      <w:pPr>
        <w:pStyle w:val="Caption"/>
      </w:pPr>
      <w:bookmarkStart w:id="81" w:name="_Toc221813015"/>
      <w:r w:rsidRPr="004575AC">
        <w:rPr>
          <w:b/>
          <w:bCs/>
        </w:rPr>
        <w:t xml:space="preserve">Figure </w:t>
      </w:r>
      <w:r w:rsidRPr="004575AC">
        <w:rPr>
          <w:b/>
          <w:bCs/>
        </w:rPr>
        <w:fldChar w:fldCharType="begin"/>
      </w:r>
      <w:r w:rsidRPr="004575AC">
        <w:rPr>
          <w:b/>
          <w:bCs/>
        </w:rPr>
        <w:instrText xml:space="preserve"> SEQ Figure \* ARABIC </w:instrText>
      </w:r>
      <w:r w:rsidRPr="004575AC">
        <w:rPr>
          <w:b/>
          <w:bCs/>
        </w:rPr>
        <w:fldChar w:fldCharType="separate"/>
      </w:r>
      <w:r w:rsidR="000B7A4A">
        <w:rPr>
          <w:b/>
          <w:bCs/>
          <w:noProof/>
        </w:rPr>
        <w:t>20</w:t>
      </w:r>
      <w:r w:rsidRPr="004575AC">
        <w:rPr>
          <w:b/>
          <w:bCs/>
        </w:rPr>
        <w:fldChar w:fldCharType="end"/>
      </w:r>
      <w:r w:rsidRPr="004575AC">
        <w:rPr>
          <w:b/>
          <w:bCs/>
        </w:rPr>
        <w:t>:</w:t>
      </w:r>
      <w:r w:rsidR="004575AC" w:rsidRPr="004575AC">
        <w:rPr>
          <w:b/>
          <w:bCs/>
        </w:rPr>
        <w:t xml:space="preserve"> Image of the Isles of Scilly from the International Space Station</w:t>
      </w:r>
      <w:r w:rsidR="006C7AB8">
        <w:rPr>
          <w:b/>
          <w:bCs/>
        </w:rPr>
        <w:t xml:space="preserve"> showing sandbars and shallow rock formations</w:t>
      </w:r>
      <w:r w:rsidR="004575AC">
        <w:t xml:space="preserve"> (courtesy of NASA, 2021, </w:t>
      </w:r>
      <w:hyperlink r:id="rId40" w:history="1">
        <w:r w:rsidR="000C30D9" w:rsidRPr="00EE7C74">
          <w:rPr>
            <w:rStyle w:val="Hyperlink"/>
          </w:rPr>
          <w:t>https://science.nasa.gov/earth/earth-observatory/rocking-the-isles-of-scilly-149079/</w:t>
        </w:r>
      </w:hyperlink>
      <w:r w:rsidR="004575AC">
        <w:t>)</w:t>
      </w:r>
      <w:bookmarkEnd w:id="81"/>
    </w:p>
    <w:p w14:paraId="51C663E5" w14:textId="0DC334C9" w:rsidR="003C09EE" w:rsidRDefault="004575AC" w:rsidP="003C09EE">
      <w:pPr>
        <w:pStyle w:val="Caption"/>
      </w:pPr>
      <w:r>
        <w:t xml:space="preserve"> </w:t>
      </w:r>
    </w:p>
    <w:p w14:paraId="2B341CDA" w14:textId="4BB25B16" w:rsidR="003C09EE" w:rsidRDefault="004575AC" w:rsidP="004575AC">
      <w:r>
        <w:rPr>
          <w:noProof/>
        </w:rPr>
        <w:drawing>
          <wp:inline distT="0" distB="0" distL="0" distR="0" wp14:anchorId="40217DB9" wp14:editId="312915F1">
            <wp:extent cx="5242560" cy="3931920"/>
            <wp:effectExtent l="0" t="0" r="0" b="0"/>
            <wp:docPr id="164248046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242560" cy="3931920"/>
                    </a:xfrm>
                    <a:prstGeom prst="rect">
                      <a:avLst/>
                    </a:prstGeom>
                    <a:noFill/>
                  </pic:spPr>
                </pic:pic>
              </a:graphicData>
            </a:graphic>
          </wp:inline>
        </w:drawing>
      </w:r>
    </w:p>
    <w:p w14:paraId="57EB939A" w14:textId="67776623" w:rsidR="004575AC" w:rsidRDefault="004575AC" w:rsidP="004575AC">
      <w:pPr>
        <w:pStyle w:val="Caption"/>
      </w:pPr>
      <w:bookmarkStart w:id="82" w:name="_Toc221813016"/>
      <w:r w:rsidRPr="006C7AB8">
        <w:rPr>
          <w:b/>
          <w:bCs/>
        </w:rPr>
        <w:t xml:space="preserve">Figure </w:t>
      </w:r>
      <w:r w:rsidRPr="006C7AB8">
        <w:rPr>
          <w:b/>
          <w:bCs/>
        </w:rPr>
        <w:fldChar w:fldCharType="begin"/>
      </w:r>
      <w:r w:rsidRPr="006C7AB8">
        <w:rPr>
          <w:b/>
          <w:bCs/>
        </w:rPr>
        <w:instrText xml:space="preserve"> SEQ Figure \* ARABIC </w:instrText>
      </w:r>
      <w:r w:rsidRPr="006C7AB8">
        <w:rPr>
          <w:b/>
          <w:bCs/>
        </w:rPr>
        <w:fldChar w:fldCharType="separate"/>
      </w:r>
      <w:r w:rsidR="000B7A4A">
        <w:rPr>
          <w:b/>
          <w:bCs/>
          <w:noProof/>
        </w:rPr>
        <w:t>21</w:t>
      </w:r>
      <w:r w:rsidRPr="006C7AB8">
        <w:rPr>
          <w:b/>
          <w:bCs/>
        </w:rPr>
        <w:fldChar w:fldCharType="end"/>
      </w:r>
      <w:r w:rsidRPr="006C7AB8">
        <w:rPr>
          <w:b/>
          <w:bCs/>
        </w:rPr>
        <w:t>: Wider image of the Isles of Scilly from the International Space Station</w:t>
      </w:r>
      <w:r w:rsidR="006C7AB8">
        <w:rPr>
          <w:b/>
          <w:bCs/>
        </w:rPr>
        <w:t xml:space="preserve"> showing shallow water in and around the archipelago</w:t>
      </w:r>
      <w:r w:rsidRPr="006C7AB8">
        <w:rPr>
          <w:b/>
          <w:bCs/>
        </w:rPr>
        <w:t xml:space="preserve"> </w:t>
      </w:r>
      <w:r>
        <w:t xml:space="preserve">(courtesy of NASA, 2007, </w:t>
      </w:r>
      <w:hyperlink r:id="rId42" w:history="1">
        <w:r w:rsidR="000C30D9" w:rsidRPr="00EE7C74">
          <w:rPr>
            <w:rStyle w:val="Hyperlink"/>
          </w:rPr>
          <w:t>https://science.nasa.gov/earth/earth-observatory/isles-of-scilly-uk-7593/</w:t>
        </w:r>
      </w:hyperlink>
      <w:r>
        <w:t>)</w:t>
      </w:r>
      <w:bookmarkEnd w:id="82"/>
    </w:p>
    <w:p w14:paraId="5FF40313" w14:textId="77777777" w:rsidR="000C30D9" w:rsidRPr="000C30D9" w:rsidRDefault="000C30D9" w:rsidP="000C30D9"/>
    <w:p w14:paraId="74CA882B" w14:textId="77777777" w:rsidR="00B4121D" w:rsidRPr="001E2D8B" w:rsidRDefault="00B4121D" w:rsidP="00B4121D">
      <w:pPr>
        <w:keepNext/>
        <w:keepLines/>
        <w:spacing w:before="80" w:after="40"/>
        <w:outlineLvl w:val="3"/>
        <w:rPr>
          <w:rFonts w:eastAsiaTheme="majorEastAsia" w:cstheme="majorBidi"/>
          <w:i/>
          <w:iCs/>
          <w:color w:val="0F4761" w:themeColor="accent1" w:themeShade="BF"/>
        </w:rPr>
      </w:pPr>
      <w:bookmarkStart w:id="83" w:name="_Toc206061018"/>
      <w:bookmarkStart w:id="84" w:name="_Toc221878892"/>
      <w:r w:rsidRPr="001E2D8B">
        <w:rPr>
          <w:rFonts w:eastAsiaTheme="majorEastAsia" w:cstheme="majorBidi"/>
          <w:i/>
          <w:iCs/>
          <w:color w:val="0F4761" w:themeColor="accent1" w:themeShade="BF"/>
        </w:rPr>
        <w:t>1.4.1.1 Nornour</w:t>
      </w:r>
      <w:bookmarkEnd w:id="83"/>
      <w:bookmarkEnd w:id="84"/>
    </w:p>
    <w:p w14:paraId="0BD989B5" w14:textId="08C4B1AD" w:rsidR="00A829BE" w:rsidRDefault="00B4121D" w:rsidP="00B4121D">
      <w:pPr>
        <w:spacing w:after="240" w:line="480" w:lineRule="auto"/>
      </w:pPr>
      <w:r w:rsidRPr="001E2D8B">
        <w:t>Nornour</w:t>
      </w:r>
      <w:r w:rsidR="008847CD">
        <w:t xml:space="preserve"> has</w:t>
      </w:r>
      <w:r w:rsidR="0029275A">
        <w:t xml:space="preserve"> enjoyed different names and spellings including </w:t>
      </w:r>
      <w:r w:rsidR="008847CD">
        <w:rPr>
          <w:i/>
          <w:iCs/>
        </w:rPr>
        <w:t>Knolworth</w:t>
      </w:r>
      <w:r w:rsidR="008847CD">
        <w:t xml:space="preserve">, </w:t>
      </w:r>
      <w:r w:rsidR="008847CD">
        <w:rPr>
          <w:i/>
          <w:iCs/>
        </w:rPr>
        <w:t>Knollmore Iland</w:t>
      </w:r>
      <w:r w:rsidR="0029275A">
        <w:t xml:space="preserve"> and </w:t>
      </w:r>
      <w:r w:rsidR="0029275A">
        <w:rPr>
          <w:i/>
          <w:iCs/>
        </w:rPr>
        <w:t>N:nore</w:t>
      </w:r>
      <w:r w:rsidR="0029275A">
        <w:t xml:space="preserve"> from 157</w:t>
      </w:r>
      <w:r w:rsidR="0071254A">
        <w:t>3</w:t>
      </w:r>
      <w:r w:rsidR="00A31DD4">
        <w:t xml:space="preserve"> (Harrison</w:t>
      </w:r>
      <w:r w:rsidR="00670FF0">
        <w:t>, p.60</w:t>
      </w:r>
      <w:r w:rsidR="00A31DD4">
        <w:t>)</w:t>
      </w:r>
      <w:r w:rsidR="008847CD">
        <w:t>, 1652</w:t>
      </w:r>
      <w:r w:rsidR="00A31DD4">
        <w:t xml:space="preserve"> (</w:t>
      </w:r>
      <w:r w:rsidR="0071254A">
        <w:t xml:space="preserve">edited by </w:t>
      </w:r>
      <w:r w:rsidR="00A31DD4">
        <w:t>Pounds, 1984, p.139)</w:t>
      </w:r>
      <w:r w:rsidR="0029275A">
        <w:t xml:space="preserve"> and 1655 </w:t>
      </w:r>
      <w:r w:rsidR="00A31DD4">
        <w:t xml:space="preserve">(Godolphin map) </w:t>
      </w:r>
      <w:r w:rsidR="0029275A">
        <w:t>respectively</w:t>
      </w:r>
      <w:r w:rsidR="00D61F3E">
        <w:t>;</w:t>
      </w:r>
      <w:r w:rsidR="008847CD">
        <w:t xml:space="preserve"> Dr Oliver Padel, Cornish history and language </w:t>
      </w:r>
      <w:r w:rsidR="00AB0595">
        <w:t xml:space="preserve">published </w:t>
      </w:r>
      <w:r w:rsidR="008847CD">
        <w:t>expert</w:t>
      </w:r>
      <w:r w:rsidR="00AB0595">
        <w:t xml:space="preserve"> (1985, 1988)</w:t>
      </w:r>
      <w:r w:rsidR="008847CD">
        <w:t xml:space="preserve">, attributes </w:t>
      </w:r>
      <w:r w:rsidR="008847CD">
        <w:rPr>
          <w:i/>
          <w:iCs/>
        </w:rPr>
        <w:t>Knolworth</w:t>
      </w:r>
      <w:r w:rsidR="008847CD" w:rsidRPr="00F95375">
        <w:t xml:space="preserve"> to Harrison</w:t>
      </w:r>
      <w:r w:rsidR="008847CD">
        <w:t xml:space="preserve">, </w:t>
      </w:r>
      <w:r w:rsidR="008847CD">
        <w:rPr>
          <w:i/>
          <w:iCs/>
        </w:rPr>
        <w:t>Knollmore Iland</w:t>
      </w:r>
      <w:r w:rsidR="008847CD">
        <w:t xml:space="preserve"> to the </w:t>
      </w:r>
      <w:r w:rsidR="00AB43D4" w:rsidRPr="00AB43D4">
        <w:t>Parliamentary Survey of the Scillies</w:t>
      </w:r>
      <w:r w:rsidR="008847CD" w:rsidRPr="00F95375">
        <w:t xml:space="preserve"> and</w:t>
      </w:r>
      <w:r w:rsidR="008847CD">
        <w:rPr>
          <w:i/>
          <w:iCs/>
        </w:rPr>
        <w:t xml:space="preserve"> N:nore</w:t>
      </w:r>
      <w:r w:rsidR="008847CD" w:rsidRPr="00F95375">
        <w:t>, possibly meaning</w:t>
      </w:r>
      <w:r w:rsidR="008847CD">
        <w:rPr>
          <w:i/>
          <w:iCs/>
        </w:rPr>
        <w:t xml:space="preserve"> Nornore</w:t>
      </w:r>
      <w:r w:rsidR="008847CD" w:rsidRPr="00F95375">
        <w:t xml:space="preserve">, to the Godolphin map, however, </w:t>
      </w:r>
      <w:r w:rsidR="008847CD">
        <w:t>he is of the opinion</w:t>
      </w:r>
      <w:r w:rsidR="008847CD" w:rsidRPr="00F95375">
        <w:t xml:space="preserve"> that this may have more of an English language derivation than a Cornish one</w:t>
      </w:r>
      <w:r w:rsidR="00A829BE">
        <w:t xml:space="preserve"> due to knoll being an English word for hillock</w:t>
      </w:r>
      <w:r w:rsidR="008847CD" w:rsidRPr="00F95375">
        <w:t>.</w:t>
      </w:r>
      <w:r w:rsidR="0029275A">
        <w:rPr>
          <w:rStyle w:val="FootnoteReference"/>
        </w:rPr>
        <w:footnoteReference w:id="12"/>
      </w:r>
      <w:r w:rsidRPr="001E2D8B">
        <w:t xml:space="preserve"> </w:t>
      </w:r>
      <w:r w:rsidR="008847CD">
        <w:t xml:space="preserve">Amongst other names are </w:t>
      </w:r>
      <w:r w:rsidRPr="001E2D8B">
        <w:rPr>
          <w:i/>
          <w:iCs/>
        </w:rPr>
        <w:t xml:space="preserve">Ar Nor </w:t>
      </w:r>
      <w:r w:rsidRPr="001E2D8B">
        <w:t xml:space="preserve">in </w:t>
      </w:r>
      <w:r w:rsidR="00666708">
        <w:t xml:space="preserve">Old </w:t>
      </w:r>
      <w:r w:rsidRPr="001E2D8B">
        <w:t>Cornish, ‘facing the mainland’ (English Monarchs, 2006),</w:t>
      </w:r>
      <w:r w:rsidR="00F95375">
        <w:t xml:space="preserve"> and </w:t>
      </w:r>
      <w:r w:rsidR="00F95375" w:rsidRPr="00F95375">
        <w:rPr>
          <w:i/>
          <w:iCs/>
        </w:rPr>
        <w:t>Ar-en-nor</w:t>
      </w:r>
      <w:r w:rsidR="00F95375">
        <w:t xml:space="preserve"> (Thomas, 1985, p.46)</w:t>
      </w:r>
      <w:r w:rsidR="008847CD">
        <w:t>.</w:t>
      </w:r>
      <w:r w:rsidR="00F95375">
        <w:t xml:space="preserve"> </w:t>
      </w:r>
      <w:r w:rsidR="008847CD">
        <w:t xml:space="preserve">Whilst Padel supports Thomas’ Cornish translation of </w:t>
      </w:r>
      <w:r w:rsidR="008847CD">
        <w:rPr>
          <w:i/>
          <w:iCs/>
        </w:rPr>
        <w:t>Ar</w:t>
      </w:r>
      <w:r w:rsidR="008847CD">
        <w:t xml:space="preserve"> – facing or beside, </w:t>
      </w:r>
      <w:r w:rsidR="008847CD">
        <w:rPr>
          <w:i/>
          <w:iCs/>
        </w:rPr>
        <w:t>en</w:t>
      </w:r>
      <w:r w:rsidR="008847CD">
        <w:t xml:space="preserve"> – the, </w:t>
      </w:r>
      <w:r w:rsidR="008847CD">
        <w:rPr>
          <w:i/>
          <w:iCs/>
        </w:rPr>
        <w:t>nor</w:t>
      </w:r>
      <w:r w:rsidR="008847CD">
        <w:t xml:space="preserve"> – earth, ground (an irregular form of </w:t>
      </w:r>
      <w:r w:rsidR="008847CD">
        <w:rPr>
          <w:i/>
          <w:iCs/>
        </w:rPr>
        <w:t>dor</w:t>
      </w:r>
      <w:r w:rsidR="008847CD">
        <w:t xml:space="preserve">) </w:t>
      </w:r>
      <w:r w:rsidR="00BF6025">
        <w:t xml:space="preserve">(Padel, 1988, p.116), </w:t>
      </w:r>
      <w:r w:rsidR="008847CD">
        <w:t xml:space="preserve">he remains doubtful that this derivation is supported by the old spellings. With the main landmass of modern-day St Mary’s being known as </w:t>
      </w:r>
      <w:r w:rsidR="008847CD">
        <w:rPr>
          <w:i/>
          <w:iCs/>
        </w:rPr>
        <w:t>En-nor</w:t>
      </w:r>
      <w:r w:rsidR="008847CD">
        <w:t xml:space="preserve"> – the earth or the ground, Padel is of the opinion that ‘earth’, ‘ground’ or ‘mainland’ would have referred to the greater Scillonian landmass and not the Cornish mainland, citing examples of the larger islands of the Orkney and Shetland archipelagos also being named ‘mainland’</w:t>
      </w:r>
      <w:r w:rsidR="00AB43D4">
        <w:t xml:space="preserve"> (</w:t>
      </w:r>
      <w:r w:rsidR="00AB43D4" w:rsidRPr="00AB43D4">
        <w:rPr>
          <w:b/>
          <w:bCs/>
          <w:color w:val="0F4761" w:themeColor="accent1" w:themeShade="BF"/>
        </w:rPr>
        <w:t xml:space="preserve">Appendix </w:t>
      </w:r>
      <w:r w:rsidR="00EF1B63">
        <w:rPr>
          <w:b/>
          <w:bCs/>
          <w:color w:val="0F4761" w:themeColor="accent1" w:themeShade="BF"/>
        </w:rPr>
        <w:t>2</w:t>
      </w:r>
      <w:r w:rsidR="00AB43D4">
        <w:t>)</w:t>
      </w:r>
      <w:r w:rsidR="008847CD">
        <w:t>.</w:t>
      </w:r>
      <w:r w:rsidR="008847CD">
        <w:rPr>
          <w:rStyle w:val="FootnoteReference"/>
        </w:rPr>
        <w:footnoteReference w:id="13"/>
      </w:r>
      <w:r w:rsidR="008847CD">
        <w:t xml:space="preserve"> </w:t>
      </w:r>
    </w:p>
    <w:p w14:paraId="45696DCB" w14:textId="46AE3D13" w:rsidR="00C95C71" w:rsidRDefault="008847CD" w:rsidP="00B4121D">
      <w:pPr>
        <w:spacing w:after="240" w:line="480" w:lineRule="auto"/>
      </w:pPr>
      <w:r>
        <w:t>Nornour</w:t>
      </w:r>
      <w:r w:rsidR="00B4121D" w:rsidRPr="001E2D8B">
        <w:t xml:space="preserve"> is now a small uninhabited island</w:t>
      </w:r>
      <w:r w:rsidR="00666708">
        <w:t xml:space="preserve"> of</w:t>
      </w:r>
      <w:r w:rsidR="00B4121D" w:rsidRPr="001E2D8B">
        <w:t xml:space="preserve"> four acres</w:t>
      </w:r>
      <w:r w:rsidR="00234692">
        <w:t xml:space="preserve"> </w:t>
      </w:r>
      <w:r w:rsidR="00F50C2A">
        <w:t>(</w:t>
      </w:r>
      <w:r w:rsidR="00234692">
        <w:t>1.62 hectares</w:t>
      </w:r>
      <w:r w:rsidR="00F50C2A">
        <w:t xml:space="preserve">) rising at its summit to 21 metres (68ft 10.77in) above sea-level </w:t>
      </w:r>
      <w:r w:rsidR="00DF5206">
        <w:t>(Admiralty, 2019)</w:t>
      </w:r>
      <w:r w:rsidR="00DA2F23">
        <w:t xml:space="preserve">; it is sixth highest of the twelve islands that make up the Eastern Isles and shorter than the modern-day </w:t>
      </w:r>
      <w:r w:rsidR="00DA2F23">
        <w:lastRenderedPageBreak/>
        <w:t xml:space="preserve">five main inhabited islands plus Samson and Gugh (Admiralty, 2019) as shown in the graphs and tables below. </w:t>
      </w:r>
    </w:p>
    <w:p w14:paraId="08ABD32C" w14:textId="77777777" w:rsidR="00C95C71" w:rsidRDefault="00C95C71" w:rsidP="00B4121D">
      <w:pPr>
        <w:spacing w:after="240" w:line="480" w:lineRule="auto"/>
      </w:pPr>
      <w:r>
        <w:rPr>
          <w:noProof/>
        </w:rPr>
        <w:drawing>
          <wp:inline distT="0" distB="0" distL="0" distR="0" wp14:anchorId="595C01C6" wp14:editId="6843C6A7">
            <wp:extent cx="5596467" cy="3453221"/>
            <wp:effectExtent l="0" t="0" r="4445" b="0"/>
            <wp:docPr id="209307098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626034" cy="3471465"/>
                    </a:xfrm>
                    <a:prstGeom prst="rect">
                      <a:avLst/>
                    </a:prstGeom>
                    <a:noFill/>
                  </pic:spPr>
                </pic:pic>
              </a:graphicData>
            </a:graphic>
          </wp:inline>
        </w:drawing>
      </w:r>
      <w:r>
        <w:t xml:space="preserve">     </w:t>
      </w:r>
    </w:p>
    <w:p w14:paraId="669057EA" w14:textId="070BE082" w:rsidR="00C95C71" w:rsidRDefault="00C95C71" w:rsidP="00C95C71">
      <w:pPr>
        <w:pStyle w:val="Caption"/>
      </w:pPr>
      <w:bookmarkStart w:id="85" w:name="_Toc221812964"/>
      <w:r w:rsidRPr="00DA2F23">
        <w:rPr>
          <w:b/>
          <w:bCs/>
        </w:rPr>
        <w:t xml:space="preserve">Table </w:t>
      </w:r>
      <w:r w:rsidRPr="00DA2F23">
        <w:rPr>
          <w:b/>
          <w:bCs/>
        </w:rPr>
        <w:fldChar w:fldCharType="begin"/>
      </w:r>
      <w:r w:rsidRPr="00DA2F23">
        <w:rPr>
          <w:b/>
          <w:bCs/>
        </w:rPr>
        <w:instrText xml:space="preserve"> SEQ Table \* ARABIC </w:instrText>
      </w:r>
      <w:r w:rsidRPr="00DA2F23">
        <w:rPr>
          <w:b/>
          <w:bCs/>
        </w:rPr>
        <w:fldChar w:fldCharType="separate"/>
      </w:r>
      <w:r w:rsidR="00DA2F23">
        <w:rPr>
          <w:b/>
          <w:bCs/>
          <w:noProof/>
        </w:rPr>
        <w:t>7</w:t>
      </w:r>
      <w:r w:rsidRPr="00DA2F23">
        <w:rPr>
          <w:b/>
          <w:bCs/>
        </w:rPr>
        <w:fldChar w:fldCharType="end"/>
      </w:r>
      <w:r w:rsidRPr="00DA2F23">
        <w:rPr>
          <w:b/>
          <w:bCs/>
        </w:rPr>
        <w:t>: Graph depicting the height above sea-level of the individual islands in the Eastern Isles, Isles of Scilly</w:t>
      </w:r>
      <w:r w:rsidR="00DA2F23">
        <w:rPr>
          <w:b/>
          <w:bCs/>
        </w:rPr>
        <w:t xml:space="preserve"> </w:t>
      </w:r>
      <w:r w:rsidR="00DA2F23">
        <w:t>(UK Hydrographic Office, 2021, licence granted to author for reproduction 23 January 2026)</w:t>
      </w:r>
      <w:bookmarkEnd w:id="85"/>
    </w:p>
    <w:p w14:paraId="5572529E" w14:textId="77777777" w:rsidR="000C30D9" w:rsidRPr="000C30D9" w:rsidRDefault="000C30D9" w:rsidP="000C30D9"/>
    <w:p w14:paraId="72DFE9A8" w14:textId="010EBCAD" w:rsidR="00C95C71" w:rsidRDefault="00C95C71" w:rsidP="00B4121D">
      <w:pPr>
        <w:spacing w:after="240" w:line="480" w:lineRule="auto"/>
      </w:pPr>
      <w:r>
        <w:t xml:space="preserve">          </w:t>
      </w:r>
      <w:r w:rsidRPr="00C95C71">
        <w:rPr>
          <w:noProof/>
        </w:rPr>
        <w:drawing>
          <wp:inline distT="0" distB="0" distL="0" distR="0" wp14:anchorId="521AB682" wp14:editId="382835DE">
            <wp:extent cx="1713365" cy="2784756"/>
            <wp:effectExtent l="0" t="0" r="1270" b="0"/>
            <wp:docPr id="162157103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1724403" cy="2802697"/>
                    </a:xfrm>
                    <a:prstGeom prst="rect">
                      <a:avLst/>
                    </a:prstGeom>
                    <a:noFill/>
                    <a:ln>
                      <a:noFill/>
                    </a:ln>
                  </pic:spPr>
                </pic:pic>
              </a:graphicData>
            </a:graphic>
          </wp:inline>
        </w:drawing>
      </w:r>
      <w:r>
        <w:t xml:space="preserve">                                             </w:t>
      </w:r>
    </w:p>
    <w:p w14:paraId="7AA42FD2" w14:textId="2AFD4E71" w:rsidR="00C95C71" w:rsidRPr="00DA2F23" w:rsidRDefault="00DA2F23" w:rsidP="00DA2F23">
      <w:pPr>
        <w:pStyle w:val="Caption"/>
        <w:rPr>
          <w:b/>
          <w:bCs/>
        </w:rPr>
      </w:pPr>
      <w:bookmarkStart w:id="86" w:name="_Toc221812965"/>
      <w:r w:rsidRPr="00DA2F23">
        <w:rPr>
          <w:b/>
          <w:bCs/>
        </w:rPr>
        <w:t xml:space="preserve">Table </w:t>
      </w:r>
      <w:r w:rsidRPr="00DA2F23">
        <w:rPr>
          <w:b/>
          <w:bCs/>
        </w:rPr>
        <w:fldChar w:fldCharType="begin"/>
      </w:r>
      <w:r w:rsidRPr="00DA2F23">
        <w:rPr>
          <w:b/>
          <w:bCs/>
        </w:rPr>
        <w:instrText xml:space="preserve"> SEQ Table \* ARABIC </w:instrText>
      </w:r>
      <w:r w:rsidRPr="00DA2F23">
        <w:rPr>
          <w:b/>
          <w:bCs/>
        </w:rPr>
        <w:fldChar w:fldCharType="separate"/>
      </w:r>
      <w:r w:rsidRPr="00DA2F23">
        <w:rPr>
          <w:b/>
          <w:bCs/>
          <w:noProof/>
        </w:rPr>
        <w:t>8</w:t>
      </w:r>
      <w:r w:rsidRPr="00DA2F23">
        <w:rPr>
          <w:b/>
          <w:bCs/>
        </w:rPr>
        <w:fldChar w:fldCharType="end"/>
      </w:r>
      <w:r w:rsidRPr="00DA2F23">
        <w:rPr>
          <w:b/>
          <w:bCs/>
        </w:rPr>
        <w:t>: Table listing the height above sea-level of the individual islands in the Eastern Isles, Isles of Scilly</w:t>
      </w:r>
      <w:r>
        <w:rPr>
          <w:b/>
          <w:bCs/>
        </w:rPr>
        <w:t xml:space="preserve"> </w:t>
      </w:r>
      <w:r>
        <w:t>(UK Hydrographic Office, 2021, licence granted to author for reproduction 23 January 2026)</w:t>
      </w:r>
      <w:bookmarkEnd w:id="86"/>
    </w:p>
    <w:p w14:paraId="55149EC1" w14:textId="798D5D70" w:rsidR="00DA2F23" w:rsidRDefault="00DA2F23" w:rsidP="00DA2F23">
      <w:r>
        <w:rPr>
          <w:noProof/>
        </w:rPr>
        <w:lastRenderedPageBreak/>
        <w:drawing>
          <wp:inline distT="0" distB="0" distL="0" distR="0" wp14:anchorId="3F468AEC" wp14:editId="05F73EF7">
            <wp:extent cx="5503333" cy="3095434"/>
            <wp:effectExtent l="0" t="0" r="2540" b="0"/>
            <wp:docPr id="313782306" name="Picture 7" descr="A graph of different blue rectangular ob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782306" name="Picture 7" descr="A graph of different blue rectangular objects&#10;&#10;AI-generated content may be incorrect."/>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529730" cy="3110281"/>
                    </a:xfrm>
                    <a:prstGeom prst="rect">
                      <a:avLst/>
                    </a:prstGeom>
                    <a:noFill/>
                  </pic:spPr>
                </pic:pic>
              </a:graphicData>
            </a:graphic>
          </wp:inline>
        </w:drawing>
      </w:r>
    </w:p>
    <w:p w14:paraId="0E994EDD" w14:textId="77777777" w:rsidR="000C30D9" w:rsidRDefault="000C30D9" w:rsidP="00DA2F23"/>
    <w:p w14:paraId="6741C62E" w14:textId="536B820E" w:rsidR="00DA2F23" w:rsidRDefault="00DA2F23" w:rsidP="000C30D9">
      <w:pPr>
        <w:pStyle w:val="Caption"/>
        <w:spacing w:after="0"/>
      </w:pPr>
      <w:bookmarkStart w:id="87" w:name="_Toc221812966"/>
      <w:r w:rsidRPr="00DA2F23">
        <w:rPr>
          <w:b/>
          <w:bCs/>
        </w:rPr>
        <w:t xml:space="preserve">Table </w:t>
      </w:r>
      <w:r w:rsidRPr="00DA2F23">
        <w:rPr>
          <w:b/>
          <w:bCs/>
        </w:rPr>
        <w:fldChar w:fldCharType="begin"/>
      </w:r>
      <w:r w:rsidRPr="00DA2F23">
        <w:rPr>
          <w:b/>
          <w:bCs/>
        </w:rPr>
        <w:instrText xml:space="preserve"> SEQ Table \* ARABIC </w:instrText>
      </w:r>
      <w:r w:rsidRPr="00DA2F23">
        <w:rPr>
          <w:b/>
          <w:bCs/>
        </w:rPr>
        <w:fldChar w:fldCharType="separate"/>
      </w:r>
      <w:r>
        <w:rPr>
          <w:b/>
          <w:bCs/>
          <w:noProof/>
        </w:rPr>
        <w:t>9</w:t>
      </w:r>
      <w:r w:rsidRPr="00DA2F23">
        <w:rPr>
          <w:b/>
          <w:bCs/>
        </w:rPr>
        <w:fldChar w:fldCharType="end"/>
      </w:r>
      <w:r w:rsidRPr="00DA2F23">
        <w:rPr>
          <w:b/>
          <w:bCs/>
        </w:rPr>
        <w:t xml:space="preserve">: </w:t>
      </w:r>
      <w:r>
        <w:rPr>
          <w:b/>
          <w:bCs/>
        </w:rPr>
        <w:t>Graph</w:t>
      </w:r>
      <w:r w:rsidRPr="00DA2F23">
        <w:rPr>
          <w:b/>
          <w:bCs/>
        </w:rPr>
        <w:t xml:space="preserve"> </w:t>
      </w:r>
      <w:r>
        <w:rPr>
          <w:b/>
          <w:bCs/>
        </w:rPr>
        <w:t>depic</w:t>
      </w:r>
      <w:r w:rsidRPr="00DA2F23">
        <w:rPr>
          <w:b/>
          <w:bCs/>
        </w:rPr>
        <w:t>ting the height above sea-level of the larger individual islands in the Isles of Scilly archipelago</w:t>
      </w:r>
      <w:r>
        <w:rPr>
          <w:b/>
          <w:bCs/>
        </w:rPr>
        <w:t xml:space="preserve"> </w:t>
      </w:r>
      <w:r>
        <w:t>(UK Hydrographic Office, 2021, licence granted to author for reproduction 23 January 2026)</w:t>
      </w:r>
      <w:bookmarkEnd w:id="87"/>
    </w:p>
    <w:p w14:paraId="0EF93F9A" w14:textId="77777777" w:rsidR="000C30D9" w:rsidRPr="000C30D9" w:rsidRDefault="000C30D9" w:rsidP="000C30D9"/>
    <w:p w14:paraId="52EE051D" w14:textId="1761C40E" w:rsidR="00C95C71" w:rsidRDefault="00DA2F23" w:rsidP="000C30D9">
      <w:pPr>
        <w:spacing w:after="240"/>
      </w:pPr>
      <w:r w:rsidRPr="00C95C71">
        <w:rPr>
          <w:noProof/>
        </w:rPr>
        <w:drawing>
          <wp:inline distT="0" distB="0" distL="0" distR="0" wp14:anchorId="1CAAF94C" wp14:editId="662A9287">
            <wp:extent cx="1718733" cy="1842695"/>
            <wp:effectExtent l="0" t="0" r="0" b="5715"/>
            <wp:docPr id="159886398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1732369" cy="1857314"/>
                    </a:xfrm>
                    <a:prstGeom prst="rect">
                      <a:avLst/>
                    </a:prstGeom>
                    <a:noFill/>
                    <a:ln>
                      <a:noFill/>
                    </a:ln>
                  </pic:spPr>
                </pic:pic>
              </a:graphicData>
            </a:graphic>
          </wp:inline>
        </w:drawing>
      </w:r>
    </w:p>
    <w:p w14:paraId="5528C376" w14:textId="05128495" w:rsidR="00DA2F23" w:rsidRDefault="00DA2F23" w:rsidP="000C30D9">
      <w:pPr>
        <w:pStyle w:val="Caption"/>
        <w:spacing w:after="0"/>
      </w:pPr>
      <w:bookmarkStart w:id="88" w:name="_Toc221812967"/>
      <w:r w:rsidRPr="00DA2F23">
        <w:rPr>
          <w:b/>
          <w:bCs/>
        </w:rPr>
        <w:t xml:space="preserve">Table </w:t>
      </w:r>
      <w:r w:rsidRPr="00DA2F23">
        <w:rPr>
          <w:b/>
          <w:bCs/>
        </w:rPr>
        <w:fldChar w:fldCharType="begin"/>
      </w:r>
      <w:r w:rsidRPr="00DA2F23">
        <w:rPr>
          <w:b/>
          <w:bCs/>
        </w:rPr>
        <w:instrText xml:space="preserve"> SEQ Table \* ARABIC </w:instrText>
      </w:r>
      <w:r w:rsidRPr="00DA2F23">
        <w:rPr>
          <w:b/>
          <w:bCs/>
        </w:rPr>
        <w:fldChar w:fldCharType="separate"/>
      </w:r>
      <w:r w:rsidRPr="00DA2F23">
        <w:rPr>
          <w:b/>
          <w:bCs/>
          <w:noProof/>
        </w:rPr>
        <w:t>10</w:t>
      </w:r>
      <w:r w:rsidRPr="00DA2F23">
        <w:rPr>
          <w:b/>
          <w:bCs/>
        </w:rPr>
        <w:fldChar w:fldCharType="end"/>
      </w:r>
      <w:r w:rsidRPr="00DA2F23">
        <w:rPr>
          <w:b/>
          <w:bCs/>
        </w:rPr>
        <w:t>:</w:t>
      </w:r>
      <w:r>
        <w:t xml:space="preserve"> </w:t>
      </w:r>
      <w:r w:rsidRPr="00DA2F23">
        <w:rPr>
          <w:b/>
          <w:bCs/>
        </w:rPr>
        <w:t>Table listing the height above sea-level of the larger individual islands in the Isles of Scilly archipelago</w:t>
      </w:r>
      <w:r>
        <w:rPr>
          <w:b/>
          <w:bCs/>
        </w:rPr>
        <w:t xml:space="preserve"> </w:t>
      </w:r>
      <w:r>
        <w:t>(UK Hydrographic Office, 2021, licence granted to author for reproduction 23 January 2026)</w:t>
      </w:r>
      <w:bookmarkEnd w:id="88"/>
    </w:p>
    <w:p w14:paraId="22BF3CDA" w14:textId="77777777" w:rsidR="000C30D9" w:rsidRPr="000C30D9" w:rsidRDefault="000C30D9" w:rsidP="000C30D9"/>
    <w:p w14:paraId="672AA33E" w14:textId="31B1ECE6" w:rsidR="00AE034D" w:rsidRDefault="00B4121D" w:rsidP="00B4121D">
      <w:pPr>
        <w:spacing w:after="240" w:line="480" w:lineRule="auto"/>
      </w:pPr>
      <w:r w:rsidRPr="001E2D8B">
        <w:t xml:space="preserve">One of the modern-day Eastern Isles, </w:t>
      </w:r>
      <w:r w:rsidR="00D61F3E">
        <w:t>Nornour</w:t>
      </w:r>
      <w:r w:rsidRPr="001E2D8B">
        <w:t xml:space="preserve"> lies to the east of the larger inhabited St Martin’s. Its closest neighbour, Great Ganilly, is still joined at low tide by a rocky ledge. During Roman times </w:t>
      </w:r>
      <w:r w:rsidR="004B1800">
        <w:t xml:space="preserve">much of </w:t>
      </w:r>
      <w:r w:rsidR="00666708">
        <w:t>Scilly</w:t>
      </w:r>
      <w:r w:rsidRPr="001E2D8B">
        <w:t xml:space="preserve"> was one island, </w:t>
      </w:r>
      <w:r w:rsidRPr="001E2D8B">
        <w:rPr>
          <w:i/>
          <w:iCs/>
        </w:rPr>
        <w:t>Insula Sillina</w:t>
      </w:r>
      <w:r w:rsidRPr="001E2D8B">
        <w:t xml:space="preserve">, with </w:t>
      </w:r>
      <w:r w:rsidR="00666708">
        <w:t>modern-day</w:t>
      </w:r>
      <w:r w:rsidRPr="001E2D8B">
        <w:t xml:space="preserve"> Nornour a</w:t>
      </w:r>
      <w:r w:rsidR="004B1800">
        <w:t xml:space="preserve"> large</w:t>
      </w:r>
      <w:r w:rsidRPr="001E2D8B">
        <w:t xml:space="preserve"> grassy hillock (English Monarchs, 2006). </w:t>
      </w:r>
    </w:p>
    <w:p w14:paraId="516BAE67" w14:textId="22F2D05A" w:rsidR="0001768B" w:rsidRDefault="0001768B" w:rsidP="000C30D9">
      <w:pPr>
        <w:spacing w:after="240"/>
      </w:pPr>
      <w:r w:rsidRPr="0001768B">
        <w:rPr>
          <w:noProof/>
        </w:rPr>
        <w:lastRenderedPageBreak/>
        <w:drawing>
          <wp:inline distT="0" distB="0" distL="0" distR="0" wp14:anchorId="0CF94228" wp14:editId="02C2CB30">
            <wp:extent cx="5715000" cy="3810000"/>
            <wp:effectExtent l="0" t="0" r="0" b="0"/>
            <wp:docPr id="152423809" name="Picture 6" descr="A small island in the middle of the oce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23809" name="Picture 6" descr="A small island in the middle of the ocean&#10;&#10;AI-generated content may be incorrect."/>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15765" cy="3810510"/>
                    </a:xfrm>
                    <a:prstGeom prst="rect">
                      <a:avLst/>
                    </a:prstGeom>
                    <a:noFill/>
                    <a:ln>
                      <a:noFill/>
                    </a:ln>
                  </pic:spPr>
                </pic:pic>
              </a:graphicData>
            </a:graphic>
          </wp:inline>
        </w:drawing>
      </w:r>
    </w:p>
    <w:p w14:paraId="06D7B9BC" w14:textId="68CF87F3" w:rsidR="0001768B" w:rsidRDefault="0001768B" w:rsidP="0001768B">
      <w:pPr>
        <w:pStyle w:val="Caption"/>
      </w:pPr>
      <w:bookmarkStart w:id="89" w:name="_Toc221813017"/>
      <w:r w:rsidRPr="0001768B">
        <w:rPr>
          <w:b/>
          <w:bCs/>
        </w:rPr>
        <w:t xml:space="preserve">Figure </w:t>
      </w:r>
      <w:r w:rsidRPr="0001768B">
        <w:rPr>
          <w:b/>
          <w:bCs/>
        </w:rPr>
        <w:fldChar w:fldCharType="begin"/>
      </w:r>
      <w:r w:rsidRPr="0001768B">
        <w:rPr>
          <w:b/>
          <w:bCs/>
        </w:rPr>
        <w:instrText xml:space="preserve"> SEQ Figure \* ARABIC </w:instrText>
      </w:r>
      <w:r w:rsidRPr="0001768B">
        <w:rPr>
          <w:b/>
          <w:bCs/>
        </w:rPr>
        <w:fldChar w:fldCharType="separate"/>
      </w:r>
      <w:r w:rsidR="000B7A4A">
        <w:rPr>
          <w:b/>
          <w:bCs/>
          <w:noProof/>
        </w:rPr>
        <w:t>22</w:t>
      </w:r>
      <w:r w:rsidRPr="0001768B">
        <w:rPr>
          <w:b/>
          <w:bCs/>
        </w:rPr>
        <w:fldChar w:fldCharType="end"/>
      </w:r>
      <w:r w:rsidRPr="0001768B">
        <w:rPr>
          <w:b/>
          <w:bCs/>
        </w:rPr>
        <w:t xml:space="preserve">: Image of Nornour from the east showing the </w:t>
      </w:r>
      <w:r w:rsidR="00DE43FC">
        <w:rPr>
          <w:b/>
          <w:bCs/>
        </w:rPr>
        <w:t xml:space="preserve">height </w:t>
      </w:r>
      <w:r w:rsidRPr="0001768B">
        <w:rPr>
          <w:b/>
          <w:bCs/>
        </w:rPr>
        <w:t>contours of the modern-day island, 1963</w:t>
      </w:r>
      <w:r>
        <w:t xml:space="preserve"> (courtesy of Gage)</w:t>
      </w:r>
      <w:bookmarkEnd w:id="89"/>
    </w:p>
    <w:p w14:paraId="15E8FC10" w14:textId="77777777" w:rsidR="000C30D9" w:rsidRPr="000C30D9" w:rsidRDefault="000C30D9" w:rsidP="000C30D9"/>
    <w:p w14:paraId="28FC3FF1" w14:textId="6C6ABA4E" w:rsidR="0001768B" w:rsidRPr="0001768B" w:rsidRDefault="00F54F52" w:rsidP="000C30D9">
      <w:pPr>
        <w:spacing w:after="240"/>
      </w:pPr>
      <w:r>
        <w:rPr>
          <w:noProof/>
        </w:rPr>
        <w:drawing>
          <wp:inline distT="0" distB="0" distL="0" distR="0" wp14:anchorId="3CE16D6E" wp14:editId="19F1A906">
            <wp:extent cx="5455893" cy="3672840"/>
            <wp:effectExtent l="0" t="0" r="0" b="3810"/>
            <wp:docPr id="130113234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498124" cy="3701269"/>
                    </a:xfrm>
                    <a:prstGeom prst="rect">
                      <a:avLst/>
                    </a:prstGeom>
                    <a:noFill/>
                  </pic:spPr>
                </pic:pic>
              </a:graphicData>
            </a:graphic>
          </wp:inline>
        </w:drawing>
      </w:r>
    </w:p>
    <w:p w14:paraId="538E0D9C" w14:textId="5380C656" w:rsidR="00AE034D" w:rsidRDefault="0001768B" w:rsidP="0001768B">
      <w:pPr>
        <w:pStyle w:val="Caption"/>
      </w:pPr>
      <w:bookmarkStart w:id="90" w:name="_Toc221813018"/>
      <w:r w:rsidRPr="0001768B">
        <w:rPr>
          <w:b/>
          <w:bCs/>
        </w:rPr>
        <w:t xml:space="preserve">Figure </w:t>
      </w:r>
      <w:r w:rsidRPr="0001768B">
        <w:rPr>
          <w:b/>
          <w:bCs/>
        </w:rPr>
        <w:fldChar w:fldCharType="begin"/>
      </w:r>
      <w:r w:rsidRPr="0001768B">
        <w:rPr>
          <w:b/>
          <w:bCs/>
        </w:rPr>
        <w:instrText xml:space="preserve"> SEQ Figure \* ARABIC </w:instrText>
      </w:r>
      <w:r w:rsidRPr="0001768B">
        <w:rPr>
          <w:b/>
          <w:bCs/>
        </w:rPr>
        <w:fldChar w:fldCharType="separate"/>
      </w:r>
      <w:r w:rsidR="000B7A4A">
        <w:rPr>
          <w:b/>
          <w:bCs/>
          <w:noProof/>
        </w:rPr>
        <w:t>23</w:t>
      </w:r>
      <w:r w:rsidRPr="0001768B">
        <w:rPr>
          <w:b/>
          <w:bCs/>
        </w:rPr>
        <w:fldChar w:fldCharType="end"/>
      </w:r>
      <w:r w:rsidRPr="0001768B">
        <w:rPr>
          <w:b/>
          <w:bCs/>
        </w:rPr>
        <w:t>: Image of Nornour (with excavation tents) from Great Ganilly, looking north</w:t>
      </w:r>
      <w:r w:rsidR="00D059F7">
        <w:rPr>
          <w:b/>
          <w:bCs/>
        </w:rPr>
        <w:t>,</w:t>
      </w:r>
      <w:r w:rsidRPr="0001768B">
        <w:rPr>
          <w:b/>
          <w:bCs/>
        </w:rPr>
        <w:t xml:space="preserve"> </w:t>
      </w:r>
      <w:r w:rsidR="009C68B3">
        <w:rPr>
          <w:b/>
          <w:bCs/>
        </w:rPr>
        <w:t>across the potential anchorage</w:t>
      </w:r>
      <w:r w:rsidR="00D059F7">
        <w:rPr>
          <w:b/>
          <w:bCs/>
        </w:rPr>
        <w:t xml:space="preserve"> ar</w:t>
      </w:r>
      <w:r w:rsidR="00D13CFD">
        <w:rPr>
          <w:b/>
          <w:bCs/>
        </w:rPr>
        <w:t>ea</w:t>
      </w:r>
      <w:r w:rsidR="009C68B3">
        <w:rPr>
          <w:b/>
          <w:bCs/>
        </w:rPr>
        <w:t xml:space="preserve"> </w:t>
      </w:r>
      <w:r w:rsidRPr="0001768B">
        <w:rPr>
          <w:b/>
          <w:bCs/>
        </w:rPr>
        <w:t>to</w:t>
      </w:r>
      <w:r w:rsidR="009C68B3">
        <w:rPr>
          <w:b/>
          <w:bCs/>
        </w:rPr>
        <w:t>wards</w:t>
      </w:r>
      <w:r w:rsidRPr="0001768B">
        <w:rPr>
          <w:b/>
          <w:bCs/>
        </w:rPr>
        <w:t xml:space="preserve"> </w:t>
      </w:r>
      <w:r w:rsidR="00D13CFD">
        <w:rPr>
          <w:b/>
          <w:bCs/>
        </w:rPr>
        <w:t>Chimney</w:t>
      </w:r>
      <w:r>
        <w:rPr>
          <w:b/>
          <w:bCs/>
        </w:rPr>
        <w:t xml:space="preserve"> </w:t>
      </w:r>
      <w:r w:rsidR="00D13CFD">
        <w:rPr>
          <w:b/>
          <w:bCs/>
        </w:rPr>
        <w:t>Rocks</w:t>
      </w:r>
      <w:r>
        <w:rPr>
          <w:b/>
          <w:bCs/>
        </w:rPr>
        <w:t xml:space="preserve">, </w:t>
      </w:r>
      <w:r w:rsidRPr="0001768B">
        <w:rPr>
          <w:b/>
          <w:bCs/>
        </w:rPr>
        <w:t xml:space="preserve">St Martin's and </w:t>
      </w:r>
      <w:r w:rsidR="0000748E">
        <w:rPr>
          <w:b/>
          <w:bCs/>
        </w:rPr>
        <w:t>Chapel Down</w:t>
      </w:r>
      <w:r w:rsidRPr="0001768B">
        <w:rPr>
          <w:b/>
          <w:bCs/>
        </w:rPr>
        <w:t xml:space="preserve"> </w:t>
      </w:r>
      <w:r w:rsidR="0000748E">
        <w:rPr>
          <w:b/>
          <w:bCs/>
        </w:rPr>
        <w:t>daymark</w:t>
      </w:r>
      <w:r w:rsidRPr="0001768B">
        <w:rPr>
          <w:b/>
          <w:bCs/>
        </w:rPr>
        <w:t>, 1963</w:t>
      </w:r>
      <w:r>
        <w:t xml:space="preserve"> (</w:t>
      </w:r>
      <w:r w:rsidR="008E2EA3">
        <w:t xml:space="preserve">adapted from </w:t>
      </w:r>
      <w:r>
        <w:t>Gage)</w:t>
      </w:r>
      <w:bookmarkEnd w:id="90"/>
    </w:p>
    <w:p w14:paraId="5EBE4102" w14:textId="549A7EB7" w:rsidR="002B37FB" w:rsidRDefault="002B37FB" w:rsidP="000C30D9">
      <w:pPr>
        <w:spacing w:after="240"/>
      </w:pPr>
      <w:r w:rsidRPr="002B37FB">
        <w:rPr>
          <w:noProof/>
        </w:rPr>
        <w:lastRenderedPageBreak/>
        <w:drawing>
          <wp:inline distT="0" distB="0" distL="0" distR="0" wp14:anchorId="4608E822" wp14:editId="67E93EA2">
            <wp:extent cx="5440680" cy="5171570"/>
            <wp:effectExtent l="0" t="0" r="7620" b="0"/>
            <wp:docPr id="971376010" name="Picture 4" descr="A map of the oce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376010" name="Picture 4" descr="A map of the ocean&#10;&#10;AI-generated content may be incorrect."/>
                    <pic:cNvPicPr>
                      <a:picLocks noChangeAspect="1" noChangeArrowheads="1"/>
                    </pic:cNvPicPr>
                  </pic:nvPicPr>
                  <pic:blipFill rotWithShape="1">
                    <a:blip r:embed="rId49" cstate="print">
                      <a:extLst>
                        <a:ext uri="{28A0092B-C50C-407E-A947-70E740481C1C}">
                          <a14:useLocalDpi xmlns:a14="http://schemas.microsoft.com/office/drawing/2010/main" val="0"/>
                        </a:ext>
                      </a:extLst>
                    </a:blip>
                    <a:srcRect l="35889" t="14534" r="25861" b="36992"/>
                    <a:stretch>
                      <a:fillRect/>
                    </a:stretch>
                  </pic:blipFill>
                  <pic:spPr bwMode="auto">
                    <a:xfrm>
                      <a:off x="0" y="0"/>
                      <a:ext cx="5450429" cy="5180837"/>
                    </a:xfrm>
                    <a:prstGeom prst="rect">
                      <a:avLst/>
                    </a:prstGeom>
                    <a:noFill/>
                    <a:ln>
                      <a:noFill/>
                    </a:ln>
                    <a:extLst>
                      <a:ext uri="{53640926-AAD7-44D8-BBD7-CCE9431645EC}">
                        <a14:shadowObscured xmlns:a14="http://schemas.microsoft.com/office/drawing/2010/main"/>
                      </a:ext>
                    </a:extLst>
                  </pic:spPr>
                </pic:pic>
              </a:graphicData>
            </a:graphic>
          </wp:inline>
        </w:drawing>
      </w:r>
    </w:p>
    <w:p w14:paraId="5C1B21AA" w14:textId="72DFC8D5" w:rsidR="00DE43FC" w:rsidRDefault="002B37FB" w:rsidP="000C30D9">
      <w:pPr>
        <w:pStyle w:val="Caption"/>
        <w:spacing w:after="0"/>
      </w:pPr>
      <w:bookmarkStart w:id="91" w:name="_Toc221813019"/>
      <w:r w:rsidRPr="002B37FB">
        <w:rPr>
          <w:b/>
          <w:bCs/>
        </w:rPr>
        <w:t xml:space="preserve">Figure </w:t>
      </w:r>
      <w:r w:rsidRPr="002B37FB">
        <w:rPr>
          <w:b/>
          <w:bCs/>
        </w:rPr>
        <w:fldChar w:fldCharType="begin"/>
      </w:r>
      <w:r w:rsidRPr="002B37FB">
        <w:rPr>
          <w:b/>
          <w:bCs/>
        </w:rPr>
        <w:instrText xml:space="preserve"> SEQ Figure \* ARABIC </w:instrText>
      </w:r>
      <w:r w:rsidRPr="002B37FB">
        <w:rPr>
          <w:b/>
          <w:bCs/>
        </w:rPr>
        <w:fldChar w:fldCharType="separate"/>
      </w:r>
      <w:r w:rsidR="000B7A4A">
        <w:rPr>
          <w:b/>
          <w:bCs/>
          <w:noProof/>
        </w:rPr>
        <w:t>24</w:t>
      </w:r>
      <w:r w:rsidRPr="002B37FB">
        <w:rPr>
          <w:b/>
          <w:bCs/>
        </w:rPr>
        <w:fldChar w:fldCharType="end"/>
      </w:r>
      <w:r w:rsidRPr="002B37FB">
        <w:rPr>
          <w:b/>
          <w:bCs/>
        </w:rPr>
        <w:t>: Navigational chart showing depth and height from sea-level of the area around Nornour</w:t>
      </w:r>
      <w:r>
        <w:t xml:space="preserve"> (UK Hydrographic Office, 2019, licence granted to author for reproduction 23 January 2026)</w:t>
      </w:r>
      <w:bookmarkEnd w:id="91"/>
    </w:p>
    <w:p w14:paraId="5C4F00B9" w14:textId="77777777" w:rsidR="000C30D9" w:rsidRDefault="000C30D9" w:rsidP="000C30D9"/>
    <w:p w14:paraId="63438D57" w14:textId="77777777" w:rsidR="000C30D9" w:rsidRPr="000C30D9" w:rsidRDefault="000C30D9" w:rsidP="000C30D9"/>
    <w:p w14:paraId="18D6E105" w14:textId="24B86BE8" w:rsidR="00B4121D" w:rsidRPr="001E2D8B" w:rsidRDefault="00B4121D" w:rsidP="00B4121D">
      <w:pPr>
        <w:spacing w:after="240" w:line="480" w:lineRule="auto"/>
      </w:pPr>
      <w:r w:rsidRPr="001E2D8B">
        <w:t>The Roman port is believed to be north of Nornour (Thomas, 1985, p.165)</w:t>
      </w:r>
      <w:r w:rsidR="00F6031E">
        <w:t>.</w:t>
      </w:r>
      <w:r w:rsidR="00666708">
        <w:rPr>
          <w:rStyle w:val="FootnoteReference"/>
        </w:rPr>
        <w:footnoteReference w:id="14"/>
      </w:r>
      <w:r w:rsidRPr="001E2D8B">
        <w:t xml:space="preserve"> </w:t>
      </w:r>
      <w:r w:rsidR="00666708">
        <w:t>Thomas</w:t>
      </w:r>
      <w:r w:rsidRPr="001E2D8B">
        <w:t xml:space="preserve"> marked the place names in Old Cornish for ‘port’, </w:t>
      </w:r>
      <w:r w:rsidRPr="001E2D8B">
        <w:rPr>
          <w:i/>
          <w:iCs/>
        </w:rPr>
        <w:t>porth</w:t>
      </w:r>
      <w:r w:rsidR="001435D4">
        <w:rPr>
          <w:i/>
          <w:iCs/>
        </w:rPr>
        <w:t xml:space="preserve"> </w:t>
      </w:r>
      <w:r w:rsidR="001435D4">
        <w:t>(</w:t>
      </w:r>
      <w:r w:rsidR="00E078DF">
        <w:t xml:space="preserve">personal translation using </w:t>
      </w:r>
      <w:r w:rsidR="001435D4">
        <w:t xml:space="preserve">Cornish Dictionary – </w:t>
      </w:r>
      <w:r w:rsidR="00DB32E6">
        <w:t>(</w:t>
      </w:r>
      <w:r w:rsidR="001435D4">
        <w:t>George, 1998)</w:t>
      </w:r>
      <w:r w:rsidR="00DB32E6">
        <w:t>)</w:t>
      </w:r>
      <w:r w:rsidR="00F6031E">
        <w:rPr>
          <w:i/>
          <w:iCs/>
        </w:rPr>
        <w:t>.</w:t>
      </w:r>
      <w:r w:rsidR="00650B59">
        <w:rPr>
          <w:rStyle w:val="FootnoteReference"/>
          <w:i/>
          <w:iCs/>
        </w:rPr>
        <w:footnoteReference w:id="15"/>
      </w:r>
    </w:p>
    <w:p w14:paraId="068338FD" w14:textId="77777777" w:rsidR="00B4121D" w:rsidRPr="001E2D8B" w:rsidRDefault="00B4121D" w:rsidP="00B4121D">
      <w:pPr>
        <w:spacing w:after="240" w:line="480" w:lineRule="auto"/>
      </w:pPr>
      <w:r w:rsidRPr="001E2D8B">
        <w:rPr>
          <w:noProof/>
        </w:rPr>
        <w:lastRenderedPageBreak/>
        <w:drawing>
          <wp:inline distT="0" distB="0" distL="0" distR="0" wp14:anchorId="6AFF94BD" wp14:editId="0E9383E3">
            <wp:extent cx="5791200" cy="3874438"/>
            <wp:effectExtent l="0" t="0" r="0" b="0"/>
            <wp:docPr id="1952248636" name="Picture 9" descr="A map of the isl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248636" name="Picture 9" descr="A map of the island&#10;&#10;AI-generated content may be incorrect."/>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95511" cy="3877322"/>
                    </a:xfrm>
                    <a:prstGeom prst="rect">
                      <a:avLst/>
                    </a:prstGeom>
                    <a:noFill/>
                  </pic:spPr>
                </pic:pic>
              </a:graphicData>
            </a:graphic>
          </wp:inline>
        </w:drawing>
      </w:r>
    </w:p>
    <w:p w14:paraId="732DEFEA" w14:textId="1F0FC3A5" w:rsidR="00B4121D" w:rsidRDefault="00B4121D" w:rsidP="00B4121D">
      <w:pPr>
        <w:spacing w:after="200"/>
        <w:rPr>
          <w:i/>
          <w:iCs/>
          <w:color w:val="0E2841" w:themeColor="text2"/>
          <w:sz w:val="18"/>
          <w:szCs w:val="18"/>
        </w:rPr>
      </w:pPr>
      <w:bookmarkStart w:id="92" w:name="_Toc206060884"/>
      <w:bookmarkStart w:id="93" w:name="_Toc221813020"/>
      <w:r w:rsidRPr="001E2D8B">
        <w:rPr>
          <w:b/>
          <w:bCs/>
          <w:i/>
          <w:iCs/>
          <w:color w:val="0E2841" w:themeColor="text2"/>
          <w:sz w:val="18"/>
          <w:szCs w:val="18"/>
        </w:rPr>
        <w:t xml:space="preserve">Figure </w:t>
      </w:r>
      <w:r w:rsidRPr="001E2D8B">
        <w:rPr>
          <w:b/>
          <w:bCs/>
          <w:i/>
          <w:iCs/>
          <w:color w:val="0E2841" w:themeColor="text2"/>
          <w:sz w:val="18"/>
          <w:szCs w:val="18"/>
        </w:rPr>
        <w:fldChar w:fldCharType="begin"/>
      </w:r>
      <w:r w:rsidRPr="001E2D8B">
        <w:rPr>
          <w:b/>
          <w:bCs/>
          <w:i/>
          <w:iCs/>
          <w:color w:val="0E2841" w:themeColor="text2"/>
          <w:sz w:val="18"/>
          <w:szCs w:val="18"/>
        </w:rPr>
        <w:instrText xml:space="preserve"> SEQ Figure \* ARABIC </w:instrText>
      </w:r>
      <w:r w:rsidRPr="001E2D8B">
        <w:rPr>
          <w:b/>
          <w:bCs/>
          <w:i/>
          <w:iCs/>
          <w:color w:val="0E2841" w:themeColor="text2"/>
          <w:sz w:val="18"/>
          <w:szCs w:val="18"/>
        </w:rPr>
        <w:fldChar w:fldCharType="separate"/>
      </w:r>
      <w:r w:rsidR="000B7A4A">
        <w:rPr>
          <w:b/>
          <w:bCs/>
          <w:i/>
          <w:iCs/>
          <w:noProof/>
          <w:color w:val="0E2841" w:themeColor="text2"/>
          <w:sz w:val="18"/>
          <w:szCs w:val="18"/>
        </w:rPr>
        <w:t>25</w:t>
      </w:r>
      <w:r w:rsidRPr="001E2D8B">
        <w:rPr>
          <w:b/>
          <w:bCs/>
          <w:i/>
          <w:iCs/>
          <w:color w:val="0E2841" w:themeColor="text2"/>
          <w:sz w:val="18"/>
          <w:szCs w:val="18"/>
        </w:rPr>
        <w:fldChar w:fldCharType="end"/>
      </w:r>
      <w:r w:rsidRPr="001E2D8B">
        <w:rPr>
          <w:b/>
          <w:bCs/>
          <w:i/>
          <w:iCs/>
          <w:color w:val="0E2841" w:themeColor="text2"/>
          <w:sz w:val="18"/>
          <w:szCs w:val="18"/>
        </w:rPr>
        <w:t>: Ports in the Roman period from the Old Cornish 'Porth'</w:t>
      </w:r>
      <w:r w:rsidRPr="001E2D8B">
        <w:rPr>
          <w:i/>
          <w:iCs/>
          <w:color w:val="0E2841" w:themeColor="text2"/>
          <w:sz w:val="18"/>
          <w:szCs w:val="18"/>
        </w:rPr>
        <w:t xml:space="preserve"> (</w:t>
      </w:r>
      <w:r w:rsidR="0076197E">
        <w:rPr>
          <w:i/>
          <w:iCs/>
          <w:color w:val="0E2841" w:themeColor="text2"/>
          <w:sz w:val="18"/>
          <w:szCs w:val="18"/>
        </w:rPr>
        <w:t>author’s own drawing</w:t>
      </w:r>
      <w:r w:rsidR="0076197E" w:rsidRPr="001E2D8B">
        <w:rPr>
          <w:i/>
          <w:iCs/>
          <w:color w:val="0E2841" w:themeColor="text2"/>
          <w:sz w:val="18"/>
          <w:szCs w:val="18"/>
        </w:rPr>
        <w:t xml:space="preserve"> </w:t>
      </w:r>
      <w:r w:rsidRPr="001E2D8B">
        <w:rPr>
          <w:i/>
          <w:iCs/>
          <w:color w:val="0E2841" w:themeColor="text2"/>
          <w:sz w:val="18"/>
          <w:szCs w:val="18"/>
        </w:rPr>
        <w:t xml:space="preserve">adapted from Thomas, 1985, p.39, </w:t>
      </w:r>
      <w:r w:rsidR="00FC392C" w:rsidRPr="001E2D8B">
        <w:rPr>
          <w:i/>
          <w:iCs/>
          <w:color w:val="0E2841" w:themeColor="text2"/>
          <w:sz w:val="18"/>
          <w:szCs w:val="18"/>
        </w:rPr>
        <w:t>Fig.a b</w:t>
      </w:r>
      <w:r w:rsidRPr="001E2D8B">
        <w:rPr>
          <w:i/>
          <w:iCs/>
          <w:color w:val="0E2841" w:themeColor="text2"/>
          <w:sz w:val="18"/>
          <w:szCs w:val="18"/>
        </w:rPr>
        <w:t>)</w:t>
      </w:r>
      <w:bookmarkEnd w:id="92"/>
      <w:bookmarkEnd w:id="93"/>
    </w:p>
    <w:p w14:paraId="71EE461C" w14:textId="77777777" w:rsidR="003B16F3" w:rsidRPr="001E2D8B" w:rsidRDefault="003B16F3" w:rsidP="00B4121D">
      <w:pPr>
        <w:spacing w:after="200"/>
        <w:rPr>
          <w:i/>
          <w:iCs/>
          <w:color w:val="0E2841" w:themeColor="text2"/>
          <w:sz w:val="18"/>
          <w:szCs w:val="18"/>
        </w:rPr>
      </w:pPr>
    </w:p>
    <w:p w14:paraId="4459D214" w14:textId="77777777" w:rsidR="00B4121D" w:rsidRPr="001E2D8B" w:rsidRDefault="00B4121D" w:rsidP="00B4121D">
      <w:pPr>
        <w:spacing w:after="240" w:line="480" w:lineRule="auto"/>
      </w:pPr>
      <w:r w:rsidRPr="001E2D8B">
        <w:rPr>
          <w:noProof/>
        </w:rPr>
        <w:drawing>
          <wp:inline distT="0" distB="0" distL="0" distR="0" wp14:anchorId="356F461B" wp14:editId="5FD41174">
            <wp:extent cx="5242560" cy="3880048"/>
            <wp:effectExtent l="0" t="0" r="0" b="6350"/>
            <wp:docPr id="1196430522" name="Picture 7" descr="A map of the wor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430522" name="Picture 7" descr="A map of the world&#10;&#10;AI-generated content may be incorrect."/>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263719" cy="3895708"/>
                    </a:xfrm>
                    <a:prstGeom prst="rect">
                      <a:avLst/>
                    </a:prstGeom>
                    <a:noFill/>
                  </pic:spPr>
                </pic:pic>
              </a:graphicData>
            </a:graphic>
          </wp:inline>
        </w:drawing>
      </w:r>
    </w:p>
    <w:p w14:paraId="44DD1CA9" w14:textId="77777777" w:rsidR="00B4121D" w:rsidRPr="001E2D8B" w:rsidRDefault="00B4121D" w:rsidP="003B16F3">
      <w:pPr>
        <w:spacing w:after="240"/>
      </w:pPr>
      <w:r w:rsidRPr="001E2D8B">
        <w:rPr>
          <w:noProof/>
        </w:rPr>
        <w:lastRenderedPageBreak/>
        <w:drawing>
          <wp:inline distT="0" distB="0" distL="0" distR="0" wp14:anchorId="468C81E6" wp14:editId="17603DC2">
            <wp:extent cx="5353050" cy="3772316"/>
            <wp:effectExtent l="0" t="0" r="0" b="0"/>
            <wp:docPr id="1369765783" name="Picture 8" descr="A map of the isl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765783" name="Picture 8" descr="A map of the island&#10;&#10;AI-generated content may be incorrect."/>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371837" cy="3785555"/>
                    </a:xfrm>
                    <a:prstGeom prst="rect">
                      <a:avLst/>
                    </a:prstGeom>
                    <a:noFill/>
                  </pic:spPr>
                </pic:pic>
              </a:graphicData>
            </a:graphic>
          </wp:inline>
        </w:drawing>
      </w:r>
    </w:p>
    <w:p w14:paraId="71A15F9A" w14:textId="2D232672" w:rsidR="00B4121D" w:rsidRDefault="00B4121D" w:rsidP="00B4121D">
      <w:pPr>
        <w:spacing w:after="200"/>
        <w:rPr>
          <w:i/>
          <w:iCs/>
          <w:color w:val="0E2841" w:themeColor="text2"/>
          <w:sz w:val="18"/>
          <w:szCs w:val="18"/>
        </w:rPr>
      </w:pPr>
      <w:bookmarkStart w:id="94" w:name="_Toc206060885"/>
      <w:bookmarkStart w:id="95" w:name="_Toc221813021"/>
      <w:r w:rsidRPr="001E2D8B">
        <w:rPr>
          <w:b/>
          <w:bCs/>
          <w:i/>
          <w:iCs/>
          <w:color w:val="0E2841" w:themeColor="text2"/>
          <w:sz w:val="18"/>
          <w:szCs w:val="18"/>
        </w:rPr>
        <w:t xml:space="preserve">Figure </w:t>
      </w:r>
      <w:r w:rsidRPr="001E2D8B">
        <w:rPr>
          <w:b/>
          <w:bCs/>
          <w:i/>
          <w:iCs/>
          <w:color w:val="0E2841" w:themeColor="text2"/>
          <w:sz w:val="18"/>
          <w:szCs w:val="18"/>
        </w:rPr>
        <w:fldChar w:fldCharType="begin"/>
      </w:r>
      <w:r w:rsidRPr="001E2D8B">
        <w:rPr>
          <w:b/>
          <w:bCs/>
          <w:i/>
          <w:iCs/>
          <w:color w:val="0E2841" w:themeColor="text2"/>
          <w:sz w:val="18"/>
          <w:szCs w:val="18"/>
        </w:rPr>
        <w:instrText xml:space="preserve"> SEQ Figure \* ARABIC </w:instrText>
      </w:r>
      <w:r w:rsidRPr="001E2D8B">
        <w:rPr>
          <w:b/>
          <w:bCs/>
          <w:i/>
          <w:iCs/>
          <w:color w:val="0E2841" w:themeColor="text2"/>
          <w:sz w:val="18"/>
          <w:szCs w:val="18"/>
        </w:rPr>
        <w:fldChar w:fldCharType="separate"/>
      </w:r>
      <w:r w:rsidR="000B7A4A">
        <w:rPr>
          <w:b/>
          <w:bCs/>
          <w:i/>
          <w:iCs/>
          <w:noProof/>
          <w:color w:val="0E2841" w:themeColor="text2"/>
          <w:sz w:val="18"/>
          <w:szCs w:val="18"/>
        </w:rPr>
        <w:t>26</w:t>
      </w:r>
      <w:r w:rsidRPr="001E2D8B">
        <w:rPr>
          <w:b/>
          <w:bCs/>
          <w:i/>
          <w:iCs/>
          <w:color w:val="0E2841" w:themeColor="text2"/>
          <w:sz w:val="18"/>
          <w:szCs w:val="18"/>
        </w:rPr>
        <w:fldChar w:fldCharType="end"/>
      </w:r>
      <w:r w:rsidRPr="001E2D8B">
        <w:rPr>
          <w:b/>
          <w:bCs/>
          <w:i/>
          <w:iCs/>
          <w:color w:val="0E2841" w:themeColor="text2"/>
          <w:sz w:val="18"/>
          <w:szCs w:val="18"/>
        </w:rPr>
        <w:t>: Port of Porth Pitch between St Martin's and Nornour</w:t>
      </w:r>
      <w:r w:rsidRPr="001E2D8B">
        <w:rPr>
          <w:i/>
          <w:iCs/>
          <w:color w:val="0E2841" w:themeColor="text2"/>
          <w:sz w:val="18"/>
          <w:szCs w:val="18"/>
        </w:rPr>
        <w:t xml:space="preserve"> (adapted from 1909 Ordnance Survey map Cornwall Sheet LXXXII, National Library of Scotland, available at </w:t>
      </w:r>
      <w:hyperlink r:id="rId53" w:history="1">
        <w:r w:rsidRPr="001E2D8B">
          <w:rPr>
            <w:i/>
            <w:iCs/>
            <w:color w:val="467886" w:themeColor="hyperlink"/>
            <w:sz w:val="18"/>
            <w:szCs w:val="18"/>
            <w:u w:val="single"/>
          </w:rPr>
          <w:t>https://maps.nls.uk/view/101439713</w:t>
        </w:r>
      </w:hyperlink>
      <w:r w:rsidRPr="001E2D8B">
        <w:rPr>
          <w:i/>
          <w:iCs/>
          <w:color w:val="0E2841" w:themeColor="text2"/>
          <w:sz w:val="18"/>
          <w:szCs w:val="18"/>
        </w:rPr>
        <w:t>)</w:t>
      </w:r>
      <w:bookmarkEnd w:id="94"/>
      <w:bookmarkEnd w:id="95"/>
    </w:p>
    <w:p w14:paraId="04F05DDD" w14:textId="77777777" w:rsidR="003B16F3" w:rsidRPr="001E2D8B" w:rsidRDefault="003B16F3" w:rsidP="00B4121D">
      <w:pPr>
        <w:spacing w:after="200"/>
        <w:rPr>
          <w:i/>
          <w:iCs/>
          <w:color w:val="0E2841" w:themeColor="text2"/>
          <w:sz w:val="18"/>
          <w:szCs w:val="18"/>
        </w:rPr>
      </w:pPr>
    </w:p>
    <w:p w14:paraId="56DD797A" w14:textId="77777777" w:rsidR="00B4121D" w:rsidRPr="001E2D8B" w:rsidRDefault="00B4121D" w:rsidP="003B16F3">
      <w:pPr>
        <w:spacing w:after="240"/>
      </w:pPr>
      <w:r w:rsidRPr="001E2D8B">
        <w:rPr>
          <w:noProof/>
        </w:rPr>
        <w:drawing>
          <wp:inline distT="0" distB="0" distL="0" distR="0" wp14:anchorId="622DEFDA" wp14:editId="175756C3">
            <wp:extent cx="5242560" cy="2046261"/>
            <wp:effectExtent l="0" t="0" r="0" b="0"/>
            <wp:docPr id="1899458526" name="Picture 1" descr="A body of water with a beach and a blue sk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458526" name="Picture 1" descr="A body of water with a beach and a blue sky&#10;&#10;AI-generated content may be incorrect."/>
                    <pic:cNvPicPr/>
                  </pic:nvPicPr>
                  <pic:blipFill>
                    <a:blip r:embed="rId54"/>
                    <a:stretch>
                      <a:fillRect/>
                    </a:stretch>
                  </pic:blipFill>
                  <pic:spPr>
                    <a:xfrm>
                      <a:off x="0" y="0"/>
                      <a:ext cx="5338452" cy="2083689"/>
                    </a:xfrm>
                    <a:prstGeom prst="rect">
                      <a:avLst/>
                    </a:prstGeom>
                  </pic:spPr>
                </pic:pic>
              </a:graphicData>
            </a:graphic>
          </wp:inline>
        </w:drawing>
      </w:r>
    </w:p>
    <w:p w14:paraId="098A11C5" w14:textId="68BD0069" w:rsidR="00B4121D" w:rsidRDefault="00B4121D" w:rsidP="00B4121D">
      <w:pPr>
        <w:spacing w:after="200"/>
        <w:rPr>
          <w:i/>
          <w:iCs/>
          <w:color w:val="0E2841" w:themeColor="text2"/>
          <w:sz w:val="18"/>
          <w:szCs w:val="18"/>
        </w:rPr>
      </w:pPr>
      <w:bookmarkStart w:id="96" w:name="_Toc206060886"/>
      <w:bookmarkStart w:id="97" w:name="_Toc221813022"/>
      <w:r w:rsidRPr="001E2D8B">
        <w:rPr>
          <w:b/>
          <w:bCs/>
          <w:i/>
          <w:iCs/>
          <w:color w:val="0E2841" w:themeColor="text2"/>
          <w:sz w:val="18"/>
          <w:szCs w:val="18"/>
        </w:rPr>
        <w:t xml:space="preserve">Figure </w:t>
      </w:r>
      <w:r w:rsidRPr="001E2D8B">
        <w:rPr>
          <w:b/>
          <w:bCs/>
          <w:i/>
          <w:iCs/>
          <w:color w:val="0E2841" w:themeColor="text2"/>
          <w:sz w:val="18"/>
          <w:szCs w:val="18"/>
        </w:rPr>
        <w:fldChar w:fldCharType="begin"/>
      </w:r>
      <w:r w:rsidRPr="001E2D8B">
        <w:rPr>
          <w:b/>
          <w:bCs/>
          <w:i/>
          <w:iCs/>
          <w:color w:val="0E2841" w:themeColor="text2"/>
          <w:sz w:val="18"/>
          <w:szCs w:val="18"/>
        </w:rPr>
        <w:instrText xml:space="preserve"> SEQ Figure \* ARABIC </w:instrText>
      </w:r>
      <w:r w:rsidRPr="001E2D8B">
        <w:rPr>
          <w:b/>
          <w:bCs/>
          <w:i/>
          <w:iCs/>
          <w:color w:val="0E2841" w:themeColor="text2"/>
          <w:sz w:val="18"/>
          <w:szCs w:val="18"/>
        </w:rPr>
        <w:fldChar w:fldCharType="separate"/>
      </w:r>
      <w:r w:rsidR="000B7A4A">
        <w:rPr>
          <w:b/>
          <w:bCs/>
          <w:i/>
          <w:iCs/>
          <w:noProof/>
          <w:color w:val="0E2841" w:themeColor="text2"/>
          <w:sz w:val="18"/>
          <w:szCs w:val="18"/>
        </w:rPr>
        <w:t>27</w:t>
      </w:r>
      <w:r w:rsidRPr="001E2D8B">
        <w:rPr>
          <w:b/>
          <w:bCs/>
          <w:i/>
          <w:iCs/>
          <w:color w:val="0E2841" w:themeColor="text2"/>
          <w:sz w:val="18"/>
          <w:szCs w:val="18"/>
        </w:rPr>
        <w:fldChar w:fldCharType="end"/>
      </w:r>
      <w:r w:rsidRPr="001E2D8B">
        <w:rPr>
          <w:b/>
          <w:bCs/>
          <w:i/>
          <w:iCs/>
          <w:color w:val="0E2841" w:themeColor="text2"/>
          <w:sz w:val="18"/>
          <w:szCs w:val="18"/>
        </w:rPr>
        <w:t>: Porth Pitch, St Martin's to Nornour</w:t>
      </w:r>
      <w:r w:rsidRPr="001E2D8B">
        <w:rPr>
          <w:i/>
          <w:iCs/>
          <w:color w:val="0E2841" w:themeColor="text2"/>
          <w:sz w:val="18"/>
          <w:szCs w:val="18"/>
        </w:rPr>
        <w:t xml:space="preserve"> (</w:t>
      </w:r>
      <w:r w:rsidR="00F6031E">
        <w:rPr>
          <w:i/>
          <w:iCs/>
          <w:color w:val="0E2841" w:themeColor="text2"/>
          <w:sz w:val="18"/>
          <w:szCs w:val="18"/>
        </w:rPr>
        <w:t>author’s own photograph</w:t>
      </w:r>
      <w:r w:rsidRPr="001E2D8B">
        <w:rPr>
          <w:i/>
          <w:iCs/>
          <w:color w:val="0E2841" w:themeColor="text2"/>
          <w:sz w:val="18"/>
          <w:szCs w:val="18"/>
        </w:rPr>
        <w:t>)</w:t>
      </w:r>
      <w:bookmarkEnd w:id="96"/>
      <w:bookmarkEnd w:id="97"/>
    </w:p>
    <w:p w14:paraId="46B65341" w14:textId="77777777" w:rsidR="003B16F3" w:rsidRPr="001E2D8B" w:rsidRDefault="003B16F3" w:rsidP="003B16F3">
      <w:pPr>
        <w:rPr>
          <w:i/>
          <w:iCs/>
          <w:color w:val="0E2841" w:themeColor="text2"/>
          <w:sz w:val="18"/>
          <w:szCs w:val="18"/>
        </w:rPr>
      </w:pPr>
    </w:p>
    <w:p w14:paraId="10D85AE2" w14:textId="798E112E" w:rsidR="00B4121D" w:rsidRDefault="00B4121D" w:rsidP="00B4121D">
      <w:pPr>
        <w:spacing w:after="240" w:line="480" w:lineRule="auto"/>
      </w:pPr>
      <w:r w:rsidRPr="001E2D8B">
        <w:t xml:space="preserve">Recent scientific analysis of seabed samples (Charman </w:t>
      </w:r>
      <w:r w:rsidR="00813480" w:rsidRPr="00813480">
        <w:rPr>
          <w:i/>
          <w:iCs/>
        </w:rPr>
        <w:t>et al</w:t>
      </w:r>
      <w:r w:rsidRPr="001E2D8B">
        <w:t>., 2016, p.220) showed the following land and water levels in the Roman period and proposed harbour and anchorage</w:t>
      </w:r>
      <w:r w:rsidR="00650B59">
        <w:t xml:space="preserve"> positionings</w:t>
      </w:r>
      <w:r w:rsidRPr="001E2D8B">
        <w:t>.</w:t>
      </w:r>
    </w:p>
    <w:p w14:paraId="7AE86686" w14:textId="23C45B2A" w:rsidR="00004605" w:rsidRDefault="0075128F" w:rsidP="003B16F3">
      <w:pPr>
        <w:spacing w:after="240"/>
      </w:pPr>
      <w:r w:rsidRPr="0075128F">
        <w:rPr>
          <w:noProof/>
        </w:rPr>
        <w:lastRenderedPageBreak/>
        <w:drawing>
          <wp:inline distT="0" distB="0" distL="0" distR="0" wp14:anchorId="7BDC8C07" wp14:editId="00736771">
            <wp:extent cx="3817620" cy="2190879"/>
            <wp:effectExtent l="0" t="0" r="0" b="0"/>
            <wp:docPr id="30006062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55">
                      <a:extLst>
                        <a:ext uri="{28A0092B-C50C-407E-A947-70E740481C1C}">
                          <a14:useLocalDpi xmlns:a14="http://schemas.microsoft.com/office/drawing/2010/main" val="0"/>
                        </a:ext>
                      </a:extLst>
                    </a:blip>
                    <a:srcRect l="530" t="1585" r="1167" b="1791"/>
                    <a:stretch>
                      <a:fillRect/>
                    </a:stretch>
                  </pic:blipFill>
                  <pic:spPr bwMode="auto">
                    <a:xfrm>
                      <a:off x="0" y="0"/>
                      <a:ext cx="3848340" cy="2208509"/>
                    </a:xfrm>
                    <a:prstGeom prst="rect">
                      <a:avLst/>
                    </a:prstGeom>
                    <a:noFill/>
                    <a:ln>
                      <a:noFill/>
                    </a:ln>
                    <a:extLst>
                      <a:ext uri="{53640926-AAD7-44D8-BBD7-CCE9431645EC}">
                        <a14:shadowObscured xmlns:a14="http://schemas.microsoft.com/office/drawing/2010/main"/>
                      </a:ext>
                    </a:extLst>
                  </pic:spPr>
                </pic:pic>
              </a:graphicData>
            </a:graphic>
          </wp:inline>
        </w:drawing>
      </w:r>
    </w:p>
    <w:p w14:paraId="2BC2B2AB" w14:textId="20F6E989" w:rsidR="006157AA" w:rsidRPr="001E2D8B" w:rsidRDefault="006157AA" w:rsidP="006157AA">
      <w:pPr>
        <w:pStyle w:val="Caption"/>
      </w:pPr>
      <w:bookmarkStart w:id="98" w:name="_Toc221812968"/>
      <w:r w:rsidRPr="0054370A">
        <w:rPr>
          <w:b/>
          <w:bCs/>
        </w:rPr>
        <w:t xml:space="preserve">Table </w:t>
      </w:r>
      <w:r w:rsidRPr="0054370A">
        <w:rPr>
          <w:b/>
          <w:bCs/>
        </w:rPr>
        <w:fldChar w:fldCharType="begin"/>
      </w:r>
      <w:r w:rsidRPr="0054370A">
        <w:rPr>
          <w:b/>
          <w:bCs/>
        </w:rPr>
        <w:instrText xml:space="preserve"> SEQ Table \* ARABIC </w:instrText>
      </w:r>
      <w:r w:rsidRPr="0054370A">
        <w:rPr>
          <w:b/>
          <w:bCs/>
        </w:rPr>
        <w:fldChar w:fldCharType="separate"/>
      </w:r>
      <w:r w:rsidR="00DA2F23">
        <w:rPr>
          <w:b/>
          <w:bCs/>
          <w:noProof/>
        </w:rPr>
        <w:t>11</w:t>
      </w:r>
      <w:r w:rsidRPr="0054370A">
        <w:rPr>
          <w:b/>
          <w:bCs/>
        </w:rPr>
        <w:fldChar w:fldCharType="end"/>
      </w:r>
      <w:r w:rsidRPr="0054370A">
        <w:rPr>
          <w:b/>
          <w:bCs/>
        </w:rPr>
        <w:t xml:space="preserve">: Depths to seabed </w:t>
      </w:r>
      <w:r w:rsidR="0075128F">
        <w:rPr>
          <w:b/>
          <w:bCs/>
        </w:rPr>
        <w:t xml:space="preserve">on modern-day navigational chart </w:t>
      </w:r>
      <w:r w:rsidRPr="0054370A">
        <w:rPr>
          <w:b/>
          <w:bCs/>
        </w:rPr>
        <w:t xml:space="preserve">at </w:t>
      </w:r>
      <w:r w:rsidR="00004605">
        <w:rPr>
          <w:b/>
          <w:bCs/>
        </w:rPr>
        <w:t xml:space="preserve">the </w:t>
      </w:r>
      <w:r w:rsidRPr="0054370A">
        <w:rPr>
          <w:b/>
          <w:bCs/>
        </w:rPr>
        <w:t>low</w:t>
      </w:r>
      <w:r w:rsidR="00004605">
        <w:rPr>
          <w:b/>
          <w:bCs/>
        </w:rPr>
        <w:t>est astronomical</w:t>
      </w:r>
      <w:r w:rsidRPr="0054370A">
        <w:rPr>
          <w:b/>
          <w:bCs/>
        </w:rPr>
        <w:t xml:space="preserve"> tide at potential sites of </w:t>
      </w:r>
      <w:r w:rsidR="0075128F">
        <w:rPr>
          <w:b/>
          <w:bCs/>
        </w:rPr>
        <w:t xml:space="preserve">Roman and Phoenician </w:t>
      </w:r>
      <w:r w:rsidRPr="0054370A">
        <w:rPr>
          <w:b/>
          <w:bCs/>
        </w:rPr>
        <w:t xml:space="preserve">anchorage </w:t>
      </w:r>
      <w:r>
        <w:t>(</w:t>
      </w:r>
      <w:r w:rsidRPr="001E2D8B">
        <w:t xml:space="preserve">Charman </w:t>
      </w:r>
      <w:r w:rsidRPr="00813480">
        <w:t>et al</w:t>
      </w:r>
      <w:r w:rsidRPr="001E2D8B">
        <w:t>. 2016, p.220</w:t>
      </w:r>
      <w:r>
        <w:t xml:space="preserve">; </w:t>
      </w:r>
      <w:r w:rsidR="0054370A">
        <w:t>UK Hydrographic Office, 2019, licence granted to author for reproduction 23 January 2026)</w:t>
      </w:r>
      <w:bookmarkEnd w:id="98"/>
    </w:p>
    <w:p w14:paraId="572338F0" w14:textId="3C536C9F" w:rsidR="00B4121D" w:rsidRPr="001E2D8B" w:rsidRDefault="00B4121D" w:rsidP="00B4121D">
      <w:pPr>
        <w:spacing w:after="240" w:line="480" w:lineRule="auto"/>
        <w:rPr>
          <w:b/>
          <w:bCs/>
        </w:rPr>
      </w:pPr>
      <w:r w:rsidRPr="001E2D8B">
        <w:lastRenderedPageBreak/>
        <w:t xml:space="preserve">  </w:t>
      </w:r>
      <w:r w:rsidRPr="001E2D8B">
        <w:rPr>
          <w:b/>
          <w:bCs/>
          <w:noProof/>
        </w:rPr>
        <w:drawing>
          <wp:inline distT="0" distB="0" distL="0" distR="0" wp14:anchorId="0CA84525" wp14:editId="4A213388">
            <wp:extent cx="5547360" cy="6681427"/>
            <wp:effectExtent l="0" t="0" r="0" b="5715"/>
            <wp:docPr id="38321964" name="Picture 1" descr="A map of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576253" name="Picture 1" descr="A map of different colored lines&#10;&#10;AI-generated content may be incorrect."/>
                    <pic:cNvPicPr/>
                  </pic:nvPicPr>
                  <pic:blipFill>
                    <a:blip r:embed="rId56"/>
                    <a:stretch>
                      <a:fillRect/>
                    </a:stretch>
                  </pic:blipFill>
                  <pic:spPr>
                    <a:xfrm>
                      <a:off x="0" y="0"/>
                      <a:ext cx="5636050" cy="6788248"/>
                    </a:xfrm>
                    <a:prstGeom prst="rect">
                      <a:avLst/>
                    </a:prstGeom>
                  </pic:spPr>
                </pic:pic>
              </a:graphicData>
            </a:graphic>
          </wp:inline>
        </w:drawing>
      </w:r>
    </w:p>
    <w:p w14:paraId="2B01E79D" w14:textId="77777777" w:rsidR="00175917" w:rsidRDefault="008210C1" w:rsidP="00175917">
      <w:pPr>
        <w:rPr>
          <w:color w:val="0E2841" w:themeColor="text2"/>
          <w:sz w:val="18"/>
          <w:szCs w:val="18"/>
        </w:rPr>
      </w:pPr>
      <w:bookmarkStart w:id="99" w:name="_Toc206060887"/>
      <w:r w:rsidRPr="00BB6BD1">
        <w:rPr>
          <w:noProof/>
        </w:rPr>
        <w:drawing>
          <wp:inline distT="0" distB="0" distL="0" distR="0" wp14:anchorId="3915AA59" wp14:editId="6B33C1A8">
            <wp:extent cx="5731510" cy="1158240"/>
            <wp:effectExtent l="0" t="0" r="2540" b="0"/>
            <wp:docPr id="210724918"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31510" cy="1158240"/>
                    </a:xfrm>
                    <a:prstGeom prst="rect">
                      <a:avLst/>
                    </a:prstGeom>
                    <a:noFill/>
                    <a:ln>
                      <a:noFill/>
                    </a:ln>
                  </pic:spPr>
                </pic:pic>
              </a:graphicData>
            </a:graphic>
          </wp:inline>
        </w:drawing>
      </w:r>
    </w:p>
    <w:p w14:paraId="7D4C28CC" w14:textId="5A13E2D0" w:rsidR="00B4121D" w:rsidRPr="009722BA" w:rsidRDefault="00B4121D" w:rsidP="00B4121D">
      <w:pPr>
        <w:spacing w:after="200"/>
        <w:rPr>
          <w:b/>
          <w:bCs/>
          <w:i/>
          <w:iCs/>
          <w:color w:val="0E2841" w:themeColor="text2"/>
          <w:sz w:val="18"/>
          <w:szCs w:val="18"/>
        </w:rPr>
      </w:pPr>
      <w:bookmarkStart w:id="100" w:name="_Toc221813023"/>
      <w:r w:rsidRPr="001E2D8B">
        <w:rPr>
          <w:b/>
          <w:bCs/>
          <w:i/>
          <w:iCs/>
          <w:color w:val="0E2841" w:themeColor="text2"/>
          <w:sz w:val="18"/>
          <w:szCs w:val="18"/>
        </w:rPr>
        <w:t xml:space="preserve">Figure </w:t>
      </w:r>
      <w:r w:rsidRPr="001E2D8B">
        <w:rPr>
          <w:b/>
          <w:bCs/>
          <w:i/>
          <w:iCs/>
          <w:color w:val="0E2841" w:themeColor="text2"/>
          <w:sz w:val="18"/>
          <w:szCs w:val="18"/>
        </w:rPr>
        <w:fldChar w:fldCharType="begin"/>
      </w:r>
      <w:r w:rsidRPr="001E2D8B">
        <w:rPr>
          <w:b/>
          <w:bCs/>
          <w:i/>
          <w:iCs/>
          <w:color w:val="0E2841" w:themeColor="text2"/>
          <w:sz w:val="18"/>
          <w:szCs w:val="18"/>
        </w:rPr>
        <w:instrText xml:space="preserve"> SEQ Figure \* ARABIC </w:instrText>
      </w:r>
      <w:r w:rsidRPr="001E2D8B">
        <w:rPr>
          <w:b/>
          <w:bCs/>
          <w:i/>
          <w:iCs/>
          <w:color w:val="0E2841" w:themeColor="text2"/>
          <w:sz w:val="18"/>
          <w:szCs w:val="18"/>
        </w:rPr>
        <w:fldChar w:fldCharType="separate"/>
      </w:r>
      <w:r w:rsidR="000B7A4A">
        <w:rPr>
          <w:b/>
          <w:bCs/>
          <w:i/>
          <w:iCs/>
          <w:noProof/>
          <w:color w:val="0E2841" w:themeColor="text2"/>
          <w:sz w:val="18"/>
          <w:szCs w:val="18"/>
        </w:rPr>
        <w:t>28</w:t>
      </w:r>
      <w:r w:rsidRPr="001E2D8B">
        <w:rPr>
          <w:b/>
          <w:bCs/>
          <w:i/>
          <w:iCs/>
          <w:color w:val="0E2841" w:themeColor="text2"/>
          <w:sz w:val="18"/>
          <w:szCs w:val="18"/>
        </w:rPr>
        <w:fldChar w:fldCharType="end"/>
      </w:r>
      <w:r w:rsidRPr="001E2D8B">
        <w:rPr>
          <w:b/>
          <w:bCs/>
          <w:i/>
          <w:iCs/>
          <w:color w:val="0E2841" w:themeColor="text2"/>
          <w:sz w:val="18"/>
          <w:szCs w:val="18"/>
        </w:rPr>
        <w:t xml:space="preserve">: Suggested locations of Roman harbour on Scilly </w:t>
      </w:r>
      <w:r w:rsidRPr="001E2D8B">
        <w:rPr>
          <w:i/>
          <w:iCs/>
          <w:color w:val="0E2841" w:themeColor="text2"/>
          <w:sz w:val="18"/>
          <w:szCs w:val="18"/>
        </w:rPr>
        <w:t>(</w:t>
      </w:r>
      <w:r w:rsidR="0076197E">
        <w:rPr>
          <w:i/>
          <w:iCs/>
          <w:color w:val="0E2841" w:themeColor="text2"/>
          <w:sz w:val="18"/>
          <w:szCs w:val="18"/>
        </w:rPr>
        <w:t>author’s own drawing</w:t>
      </w:r>
      <w:r w:rsidR="0076197E" w:rsidRPr="001E2D8B">
        <w:rPr>
          <w:i/>
          <w:iCs/>
          <w:color w:val="0E2841" w:themeColor="text2"/>
          <w:sz w:val="18"/>
          <w:szCs w:val="18"/>
        </w:rPr>
        <w:t xml:space="preserve"> </w:t>
      </w:r>
      <w:r w:rsidRPr="001E2D8B">
        <w:rPr>
          <w:i/>
          <w:iCs/>
          <w:color w:val="0E2841" w:themeColor="text2"/>
          <w:sz w:val="18"/>
          <w:szCs w:val="18"/>
        </w:rPr>
        <w:t xml:space="preserve">adapted from Charman </w:t>
      </w:r>
      <w:r w:rsidR="00813480" w:rsidRPr="00813480">
        <w:rPr>
          <w:i/>
          <w:iCs/>
          <w:color w:val="0E2841" w:themeColor="text2"/>
          <w:sz w:val="18"/>
          <w:szCs w:val="18"/>
        </w:rPr>
        <w:t>et al</w:t>
      </w:r>
      <w:r w:rsidRPr="001E2D8B">
        <w:rPr>
          <w:i/>
          <w:iCs/>
          <w:color w:val="0E2841" w:themeColor="text2"/>
          <w:sz w:val="18"/>
          <w:szCs w:val="18"/>
        </w:rPr>
        <w:t>. 2016, p.220)</w:t>
      </w:r>
      <w:bookmarkEnd w:id="99"/>
      <w:bookmarkEnd w:id="100"/>
      <w:r w:rsidRPr="001E2D8B">
        <w:rPr>
          <w:i/>
          <w:iCs/>
          <w:color w:val="0E2841" w:themeColor="text2"/>
          <w:sz w:val="18"/>
          <w:szCs w:val="18"/>
        </w:rPr>
        <w:t xml:space="preserve">  </w:t>
      </w:r>
    </w:p>
    <w:p w14:paraId="6DC6239A" w14:textId="77777777" w:rsidR="00B4121D" w:rsidRDefault="00B4121D" w:rsidP="00B4121D">
      <w:r w:rsidRPr="001E2D8B">
        <w:rPr>
          <w:noProof/>
        </w:rPr>
        <w:lastRenderedPageBreak/>
        <w:drawing>
          <wp:inline distT="0" distB="0" distL="0" distR="0" wp14:anchorId="6E329FED" wp14:editId="272E2E80">
            <wp:extent cx="4238194" cy="3221604"/>
            <wp:effectExtent l="0" t="0" r="0" b="0"/>
            <wp:docPr id="1102556660" name="Picture 1" descr="An aerial view of a small isl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967567" name="Picture 1" descr="An aerial view of a small island&#10;&#10;AI-generated content may be incorrect."/>
                    <pic:cNvPicPr/>
                  </pic:nvPicPr>
                  <pic:blipFill>
                    <a:blip r:embed="rId58"/>
                    <a:stretch>
                      <a:fillRect/>
                    </a:stretch>
                  </pic:blipFill>
                  <pic:spPr>
                    <a:xfrm>
                      <a:off x="0" y="0"/>
                      <a:ext cx="4269317" cy="3245262"/>
                    </a:xfrm>
                    <a:prstGeom prst="rect">
                      <a:avLst/>
                    </a:prstGeom>
                  </pic:spPr>
                </pic:pic>
              </a:graphicData>
            </a:graphic>
          </wp:inline>
        </w:drawing>
      </w:r>
    </w:p>
    <w:p w14:paraId="13E5544E" w14:textId="77777777" w:rsidR="00121482" w:rsidRPr="001E2D8B" w:rsidRDefault="00121482" w:rsidP="00B4121D"/>
    <w:p w14:paraId="6550B0C5" w14:textId="77777777" w:rsidR="00B4121D" w:rsidRPr="001E2D8B" w:rsidRDefault="00B4121D" w:rsidP="00B4121D">
      <w:r w:rsidRPr="001E2D8B">
        <w:rPr>
          <w:noProof/>
        </w:rPr>
        <w:drawing>
          <wp:inline distT="0" distB="0" distL="0" distR="0" wp14:anchorId="31BAB174" wp14:editId="62367785">
            <wp:extent cx="4267948" cy="3510914"/>
            <wp:effectExtent l="0" t="0" r="0" b="0"/>
            <wp:docPr id="2136770819" name="Picture 1" descr="An aerial view of an isl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770819" name="Picture 1" descr="An aerial view of an island&#10;&#10;AI-generated content may be incorrect."/>
                    <pic:cNvPicPr/>
                  </pic:nvPicPr>
                  <pic:blipFill>
                    <a:blip r:embed="rId59"/>
                    <a:stretch>
                      <a:fillRect/>
                    </a:stretch>
                  </pic:blipFill>
                  <pic:spPr>
                    <a:xfrm>
                      <a:off x="0" y="0"/>
                      <a:ext cx="4300170" cy="3537421"/>
                    </a:xfrm>
                    <a:prstGeom prst="rect">
                      <a:avLst/>
                    </a:prstGeom>
                  </pic:spPr>
                </pic:pic>
              </a:graphicData>
            </a:graphic>
          </wp:inline>
        </w:drawing>
      </w:r>
      <w:r w:rsidRPr="001E2D8B">
        <w:br w:type="page"/>
      </w:r>
    </w:p>
    <w:p w14:paraId="639A7013" w14:textId="77777777" w:rsidR="00B4121D" w:rsidRPr="001E2D8B" w:rsidRDefault="00B4121D" w:rsidP="00B4121D">
      <w:pPr>
        <w:spacing w:after="240" w:line="480" w:lineRule="auto"/>
      </w:pPr>
      <w:r w:rsidRPr="001E2D8B">
        <w:rPr>
          <w:noProof/>
        </w:rPr>
        <w:lastRenderedPageBreak/>
        <w:drawing>
          <wp:inline distT="0" distB="0" distL="0" distR="0" wp14:anchorId="5E9414FD" wp14:editId="71F6086C">
            <wp:extent cx="5702722" cy="3065316"/>
            <wp:effectExtent l="0" t="0" r="0" b="1905"/>
            <wp:docPr id="1029127442" name="Picture 8" descr="A beach with water and l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127442" name="Picture 8" descr="A beach with water and land&#10;&#10;AI-generated content may be incorrect."/>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54280" cy="3093029"/>
                    </a:xfrm>
                    <a:prstGeom prst="rect">
                      <a:avLst/>
                    </a:prstGeom>
                    <a:noFill/>
                  </pic:spPr>
                </pic:pic>
              </a:graphicData>
            </a:graphic>
          </wp:inline>
        </w:drawing>
      </w:r>
      <w:r w:rsidRPr="001E2D8B">
        <w:t xml:space="preserve">   </w:t>
      </w:r>
    </w:p>
    <w:p w14:paraId="36CA6211" w14:textId="77777777" w:rsidR="00B4121D" w:rsidRPr="001E2D8B" w:rsidRDefault="00B4121D" w:rsidP="003B16F3">
      <w:pPr>
        <w:spacing w:after="240"/>
      </w:pPr>
      <w:r w:rsidRPr="001E2D8B">
        <w:rPr>
          <w:noProof/>
        </w:rPr>
        <w:drawing>
          <wp:inline distT="0" distB="0" distL="0" distR="0" wp14:anchorId="06AE0143" wp14:editId="5C731BB7">
            <wp:extent cx="5692980" cy="2836302"/>
            <wp:effectExtent l="0" t="0" r="3175" b="2540"/>
            <wp:docPr id="1459416618" name="Picture 7" descr="A body of water with rocks and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416618" name="Picture 7" descr="A body of water with rocks and words&#10;&#10;AI-generated content may be incorrect."/>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758401" cy="2868896"/>
                    </a:xfrm>
                    <a:prstGeom prst="rect">
                      <a:avLst/>
                    </a:prstGeom>
                    <a:noFill/>
                  </pic:spPr>
                </pic:pic>
              </a:graphicData>
            </a:graphic>
          </wp:inline>
        </w:drawing>
      </w:r>
    </w:p>
    <w:p w14:paraId="0D2105DD" w14:textId="20004C9D" w:rsidR="00B4121D" w:rsidRDefault="00B4121D" w:rsidP="00B4121D">
      <w:pPr>
        <w:spacing w:after="200"/>
        <w:rPr>
          <w:i/>
          <w:iCs/>
          <w:color w:val="0E2841" w:themeColor="text2"/>
          <w:sz w:val="18"/>
          <w:szCs w:val="18"/>
        </w:rPr>
      </w:pPr>
      <w:bookmarkStart w:id="101" w:name="_Toc206060888"/>
      <w:bookmarkStart w:id="102" w:name="_Toc221813024"/>
      <w:r w:rsidRPr="001E2D8B">
        <w:rPr>
          <w:b/>
          <w:bCs/>
          <w:i/>
          <w:iCs/>
          <w:color w:val="0E2841" w:themeColor="text2"/>
          <w:sz w:val="18"/>
          <w:szCs w:val="18"/>
        </w:rPr>
        <w:t xml:space="preserve">Figure </w:t>
      </w:r>
      <w:r w:rsidRPr="001E2D8B">
        <w:rPr>
          <w:b/>
          <w:bCs/>
          <w:i/>
          <w:iCs/>
          <w:color w:val="0E2841" w:themeColor="text2"/>
          <w:sz w:val="18"/>
          <w:szCs w:val="18"/>
        </w:rPr>
        <w:fldChar w:fldCharType="begin"/>
      </w:r>
      <w:r w:rsidRPr="001E2D8B">
        <w:rPr>
          <w:b/>
          <w:bCs/>
          <w:i/>
          <w:iCs/>
          <w:color w:val="0E2841" w:themeColor="text2"/>
          <w:sz w:val="18"/>
          <w:szCs w:val="18"/>
        </w:rPr>
        <w:instrText xml:space="preserve"> SEQ Figure \* ARABIC </w:instrText>
      </w:r>
      <w:r w:rsidRPr="001E2D8B">
        <w:rPr>
          <w:b/>
          <w:bCs/>
          <w:i/>
          <w:iCs/>
          <w:color w:val="0E2841" w:themeColor="text2"/>
          <w:sz w:val="18"/>
          <w:szCs w:val="18"/>
        </w:rPr>
        <w:fldChar w:fldCharType="separate"/>
      </w:r>
      <w:r w:rsidR="000B7A4A">
        <w:rPr>
          <w:b/>
          <w:bCs/>
          <w:i/>
          <w:iCs/>
          <w:noProof/>
          <w:color w:val="0E2841" w:themeColor="text2"/>
          <w:sz w:val="18"/>
          <w:szCs w:val="18"/>
        </w:rPr>
        <w:t>29</w:t>
      </w:r>
      <w:r w:rsidRPr="001E2D8B">
        <w:rPr>
          <w:b/>
          <w:bCs/>
          <w:i/>
          <w:iCs/>
          <w:color w:val="0E2841" w:themeColor="text2"/>
          <w:sz w:val="18"/>
          <w:szCs w:val="18"/>
        </w:rPr>
        <w:fldChar w:fldCharType="end"/>
      </w:r>
      <w:r w:rsidRPr="001E2D8B">
        <w:rPr>
          <w:b/>
          <w:bCs/>
          <w:i/>
          <w:iCs/>
          <w:color w:val="0E2841" w:themeColor="text2"/>
          <w:sz w:val="18"/>
          <w:szCs w:val="18"/>
        </w:rPr>
        <w:t xml:space="preserve">: Potential positions of Roman port </w:t>
      </w:r>
      <w:r w:rsidRPr="001E2D8B">
        <w:rPr>
          <w:i/>
          <w:iCs/>
          <w:color w:val="0E2841" w:themeColor="text2"/>
          <w:sz w:val="18"/>
          <w:szCs w:val="18"/>
        </w:rPr>
        <w:t>(</w:t>
      </w:r>
      <w:r w:rsidR="00F6031E">
        <w:rPr>
          <w:i/>
          <w:iCs/>
          <w:color w:val="0E2841" w:themeColor="text2"/>
          <w:sz w:val="18"/>
          <w:szCs w:val="18"/>
        </w:rPr>
        <w:t>author’s own photographs</w:t>
      </w:r>
      <w:r w:rsidRPr="001E2D8B">
        <w:rPr>
          <w:i/>
          <w:iCs/>
          <w:color w:val="0E2841" w:themeColor="text2"/>
          <w:sz w:val="18"/>
          <w:szCs w:val="18"/>
        </w:rPr>
        <w:t>)</w:t>
      </w:r>
      <w:bookmarkEnd w:id="101"/>
      <w:bookmarkEnd w:id="102"/>
    </w:p>
    <w:p w14:paraId="1196141F" w14:textId="6687AE96" w:rsidR="002F6B47" w:rsidRPr="002F6B47" w:rsidRDefault="002F6B47" w:rsidP="002F6B47">
      <w:pPr>
        <w:spacing w:after="200"/>
        <w:rPr>
          <w:i/>
          <w:iCs/>
          <w:color w:val="0E2841" w:themeColor="text2"/>
          <w:sz w:val="18"/>
          <w:szCs w:val="18"/>
        </w:rPr>
      </w:pPr>
      <w:r w:rsidRPr="002F6B47">
        <w:rPr>
          <w:i/>
          <w:iCs/>
          <w:noProof/>
          <w:color w:val="0E2841" w:themeColor="text2"/>
          <w:sz w:val="18"/>
          <w:szCs w:val="18"/>
        </w:rPr>
        <w:lastRenderedPageBreak/>
        <w:drawing>
          <wp:inline distT="0" distB="0" distL="0" distR="0" wp14:anchorId="3AEC2D63" wp14:editId="25DDDA6A">
            <wp:extent cx="5731510" cy="4298950"/>
            <wp:effectExtent l="0" t="0" r="2540" b="6350"/>
            <wp:docPr id="1261776053" name="Picture 5" descr="A map of the wor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776053" name="Picture 5" descr="A map of the world&#10;&#10;AI-generated content may be incorrect."/>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78A52F6C" w14:textId="7C321E2A" w:rsidR="002F6B47" w:rsidRDefault="002F6B47" w:rsidP="002F6B47">
      <w:pPr>
        <w:pStyle w:val="Caption"/>
      </w:pPr>
      <w:bookmarkStart w:id="103" w:name="_Toc221813025"/>
      <w:r w:rsidRPr="002F6B47">
        <w:rPr>
          <w:b/>
          <w:bCs/>
        </w:rPr>
        <w:t xml:space="preserve">Figure </w:t>
      </w:r>
      <w:r w:rsidRPr="002F6B47">
        <w:rPr>
          <w:b/>
          <w:bCs/>
        </w:rPr>
        <w:fldChar w:fldCharType="begin"/>
      </w:r>
      <w:r w:rsidRPr="002F6B47">
        <w:rPr>
          <w:b/>
          <w:bCs/>
        </w:rPr>
        <w:instrText xml:space="preserve"> SEQ Figure \* ARABIC </w:instrText>
      </w:r>
      <w:r w:rsidRPr="002F6B47">
        <w:rPr>
          <w:b/>
          <w:bCs/>
        </w:rPr>
        <w:fldChar w:fldCharType="separate"/>
      </w:r>
      <w:r w:rsidR="000B7A4A">
        <w:rPr>
          <w:b/>
          <w:bCs/>
          <w:noProof/>
        </w:rPr>
        <w:t>30</w:t>
      </w:r>
      <w:r w:rsidRPr="002F6B47">
        <w:rPr>
          <w:b/>
          <w:bCs/>
        </w:rPr>
        <w:fldChar w:fldCharType="end"/>
      </w:r>
      <w:r w:rsidRPr="002F6B47">
        <w:rPr>
          <w:b/>
          <w:bCs/>
        </w:rPr>
        <w:t>: Navigational chart of the Isles of Scilly showing depth to seabed for potential</w:t>
      </w:r>
      <w:r>
        <w:rPr>
          <w:b/>
          <w:bCs/>
        </w:rPr>
        <w:t xml:space="preserve"> modern-day</w:t>
      </w:r>
      <w:r w:rsidRPr="002F6B47">
        <w:rPr>
          <w:b/>
          <w:bCs/>
        </w:rPr>
        <w:t xml:space="preserve"> anchorage </w:t>
      </w:r>
      <w:r>
        <w:t>(UK Hydrographic Office, 2019, licence granted to author for reproduction 23 January 2026)</w:t>
      </w:r>
      <w:bookmarkEnd w:id="103"/>
    </w:p>
    <w:p w14:paraId="3CAE0892" w14:textId="77777777" w:rsidR="003B16F3" w:rsidRPr="003B16F3" w:rsidRDefault="003B16F3" w:rsidP="003B16F3"/>
    <w:p w14:paraId="46EAA10A" w14:textId="783B06BC" w:rsidR="00B4121D" w:rsidRPr="001E2D8B" w:rsidRDefault="00B4121D" w:rsidP="00B4121D">
      <w:pPr>
        <w:spacing w:after="240" w:line="480" w:lineRule="auto"/>
      </w:pPr>
      <w:r w:rsidRPr="001E2D8B">
        <w:t>The shrine was on the low sand south of the ridge</w:t>
      </w:r>
      <w:r w:rsidR="00AD235E">
        <w:t>; to the</w:t>
      </w:r>
      <w:r w:rsidRPr="001E2D8B">
        <w:t xml:space="preserve"> north of the ridge</w:t>
      </w:r>
      <w:r w:rsidR="00650B59">
        <w:t xml:space="preserve">, </w:t>
      </w:r>
      <w:r w:rsidR="00650B59" w:rsidRPr="001E2D8B">
        <w:t>at the southern side of the Roman port</w:t>
      </w:r>
      <w:r w:rsidR="00650B59">
        <w:t>,</w:t>
      </w:r>
      <w:r w:rsidRPr="001E2D8B">
        <w:t xml:space="preserve"> are stone foundations of a rectangular feature</w:t>
      </w:r>
      <w:r w:rsidR="00763F35">
        <w:t>,</w:t>
      </w:r>
      <w:r w:rsidR="00650B59">
        <w:rPr>
          <w:rStyle w:val="FootnoteReference"/>
        </w:rPr>
        <w:footnoteReference w:id="16"/>
      </w:r>
      <w:r w:rsidRPr="001E2D8B">
        <w:t xml:space="preserve"> this could be put forward as the possible temple site (Cooper, 2004, p.11). The rocky ledge is a band of greisen, mica quartz rock, shaped to make stone bowls, mortars, oil lamps (Cooper, 2004, p.11). The high rocky crest would have been visible all over Scilly</w:t>
      </w:r>
      <w:r w:rsidR="000C6D61">
        <w:t xml:space="preserve">; such </w:t>
      </w:r>
      <w:r w:rsidRPr="001E2D8B">
        <w:t>high spot</w:t>
      </w:r>
      <w:r w:rsidR="009F6DF7">
        <w:t>s,</w:t>
      </w:r>
      <w:r w:rsidRPr="001E2D8B">
        <w:t xml:space="preserve"> venerated in ancient times, </w:t>
      </w:r>
      <w:r w:rsidR="001A4150">
        <w:t>were</w:t>
      </w:r>
      <w:r w:rsidRPr="001E2D8B">
        <w:t xml:space="preserve"> a desirable place for rituals and habitation (Ashbee, 1974, p.221; Ratcliffe and Johns, 1992, p.7). Nothing was known of the site until violent storms in 1962 eroded sand dunes and revealed stone walling (Butcher, </w:t>
      </w:r>
      <w:r w:rsidRPr="001E2D8B">
        <w:lastRenderedPageBreak/>
        <w:t xml:space="preserve">1993, p.1). Excavations showed a settlement of ancient stone roundhouses positioned on the </w:t>
      </w:r>
      <w:r w:rsidR="009F6DF7">
        <w:t xml:space="preserve">island’s </w:t>
      </w:r>
      <w:r w:rsidRPr="001E2D8B">
        <w:t xml:space="preserve">southern slope just above, now submerged, flat pasture cultivated land (Butcher, 1993, p.3). </w:t>
      </w:r>
    </w:p>
    <w:p w14:paraId="3230C77D" w14:textId="03C80DE9" w:rsidR="00B4121D" w:rsidRPr="001E2D8B" w:rsidRDefault="00F54F52" w:rsidP="00B4121D">
      <w:pPr>
        <w:spacing w:after="240" w:line="480" w:lineRule="auto"/>
      </w:pPr>
      <w:r w:rsidRPr="00F54F52">
        <w:rPr>
          <w:noProof/>
        </w:rPr>
        <w:drawing>
          <wp:inline distT="0" distB="0" distL="0" distR="0" wp14:anchorId="2CCA5B05" wp14:editId="69B0C24D">
            <wp:extent cx="5731510" cy="4427220"/>
            <wp:effectExtent l="0" t="0" r="2540" b="0"/>
            <wp:docPr id="2009669891" name="Picture 1" descr="A drawing of a vill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669891" name="Picture 1" descr="A drawing of a village&#10;&#10;AI-generated content may be incorrect."/>
                    <pic:cNvPicPr/>
                  </pic:nvPicPr>
                  <pic:blipFill>
                    <a:blip r:embed="rId63"/>
                    <a:stretch>
                      <a:fillRect/>
                    </a:stretch>
                  </pic:blipFill>
                  <pic:spPr>
                    <a:xfrm>
                      <a:off x="0" y="0"/>
                      <a:ext cx="5731510" cy="4427220"/>
                    </a:xfrm>
                    <a:prstGeom prst="rect">
                      <a:avLst/>
                    </a:prstGeom>
                  </pic:spPr>
                </pic:pic>
              </a:graphicData>
            </a:graphic>
          </wp:inline>
        </w:drawing>
      </w:r>
    </w:p>
    <w:p w14:paraId="1461CB7F" w14:textId="5020C015" w:rsidR="00B4121D" w:rsidRDefault="00B4121D" w:rsidP="00B4121D">
      <w:pPr>
        <w:spacing w:after="200"/>
        <w:rPr>
          <w:i/>
          <w:iCs/>
          <w:color w:val="0E2841" w:themeColor="text2"/>
          <w:sz w:val="18"/>
          <w:szCs w:val="18"/>
        </w:rPr>
      </w:pPr>
      <w:bookmarkStart w:id="104" w:name="_Toc206060889"/>
      <w:bookmarkStart w:id="105" w:name="_Toc221813026"/>
      <w:r w:rsidRPr="001E2D8B">
        <w:rPr>
          <w:b/>
          <w:bCs/>
          <w:i/>
          <w:iCs/>
          <w:color w:val="0E2841" w:themeColor="text2"/>
          <w:sz w:val="18"/>
          <w:szCs w:val="18"/>
        </w:rPr>
        <w:t xml:space="preserve">Figure </w:t>
      </w:r>
      <w:r w:rsidRPr="001E2D8B">
        <w:rPr>
          <w:b/>
          <w:bCs/>
          <w:i/>
          <w:iCs/>
          <w:color w:val="0E2841" w:themeColor="text2"/>
          <w:sz w:val="18"/>
          <w:szCs w:val="18"/>
        </w:rPr>
        <w:fldChar w:fldCharType="begin"/>
      </w:r>
      <w:r w:rsidRPr="001E2D8B">
        <w:rPr>
          <w:b/>
          <w:bCs/>
          <w:i/>
          <w:iCs/>
          <w:color w:val="0E2841" w:themeColor="text2"/>
          <w:sz w:val="18"/>
          <w:szCs w:val="18"/>
        </w:rPr>
        <w:instrText xml:space="preserve"> SEQ Figure \* ARABIC </w:instrText>
      </w:r>
      <w:r w:rsidRPr="001E2D8B">
        <w:rPr>
          <w:b/>
          <w:bCs/>
          <w:i/>
          <w:iCs/>
          <w:color w:val="0E2841" w:themeColor="text2"/>
          <w:sz w:val="18"/>
          <w:szCs w:val="18"/>
        </w:rPr>
        <w:fldChar w:fldCharType="separate"/>
      </w:r>
      <w:r w:rsidR="000B7A4A">
        <w:rPr>
          <w:b/>
          <w:bCs/>
          <w:i/>
          <w:iCs/>
          <w:noProof/>
          <w:color w:val="0E2841" w:themeColor="text2"/>
          <w:sz w:val="18"/>
          <w:szCs w:val="18"/>
        </w:rPr>
        <w:t>31</w:t>
      </w:r>
      <w:r w:rsidRPr="001E2D8B">
        <w:rPr>
          <w:b/>
          <w:bCs/>
          <w:i/>
          <w:iCs/>
          <w:color w:val="0E2841" w:themeColor="text2"/>
          <w:sz w:val="18"/>
          <w:szCs w:val="18"/>
        </w:rPr>
        <w:fldChar w:fldCharType="end"/>
      </w:r>
      <w:r w:rsidRPr="001E2D8B">
        <w:rPr>
          <w:b/>
          <w:bCs/>
          <w:i/>
          <w:iCs/>
          <w:color w:val="0E2841" w:themeColor="text2"/>
          <w:sz w:val="18"/>
          <w:szCs w:val="18"/>
        </w:rPr>
        <w:t>: Sketch reconstruction of the settlement at Nornour</w:t>
      </w:r>
      <w:r w:rsidR="00151205">
        <w:rPr>
          <w:i/>
          <w:iCs/>
          <w:color w:val="0E2841" w:themeColor="text2"/>
          <w:sz w:val="18"/>
          <w:szCs w:val="18"/>
        </w:rPr>
        <w:t xml:space="preserve"> </w:t>
      </w:r>
      <w:r w:rsidRPr="001E2D8B">
        <w:rPr>
          <w:i/>
          <w:iCs/>
          <w:color w:val="0E2841" w:themeColor="text2"/>
          <w:sz w:val="18"/>
          <w:szCs w:val="18"/>
        </w:rPr>
        <w:t>(</w:t>
      </w:r>
      <w:r w:rsidR="0037392F">
        <w:rPr>
          <w:i/>
          <w:iCs/>
          <w:color w:val="0E2841" w:themeColor="text2"/>
          <w:sz w:val="18"/>
          <w:szCs w:val="18"/>
        </w:rPr>
        <w:t>author’s own drawing a</w:t>
      </w:r>
      <w:r w:rsidR="00151205">
        <w:rPr>
          <w:i/>
          <w:iCs/>
          <w:color w:val="0E2841" w:themeColor="text2"/>
          <w:sz w:val="18"/>
          <w:szCs w:val="18"/>
        </w:rPr>
        <w:t xml:space="preserve">dapted from </w:t>
      </w:r>
      <w:r w:rsidR="0037392F">
        <w:rPr>
          <w:i/>
          <w:iCs/>
          <w:color w:val="0E2841" w:themeColor="text2"/>
          <w:sz w:val="18"/>
          <w:szCs w:val="18"/>
        </w:rPr>
        <w:t>author’s own photograph</w:t>
      </w:r>
      <w:r w:rsidR="00151205">
        <w:rPr>
          <w:i/>
          <w:iCs/>
          <w:color w:val="0E2841" w:themeColor="text2"/>
          <w:sz w:val="18"/>
          <w:szCs w:val="18"/>
        </w:rPr>
        <w:t>; Butcher, 1978, p.32</w:t>
      </w:r>
      <w:r w:rsidRPr="001E2D8B">
        <w:rPr>
          <w:i/>
          <w:iCs/>
          <w:color w:val="0E2841" w:themeColor="text2"/>
          <w:sz w:val="18"/>
          <w:szCs w:val="18"/>
        </w:rPr>
        <w:t>)</w:t>
      </w:r>
      <w:bookmarkEnd w:id="104"/>
      <w:bookmarkEnd w:id="105"/>
    </w:p>
    <w:p w14:paraId="38EE4CA6" w14:textId="77777777" w:rsidR="003B16F3" w:rsidRPr="001E2D8B" w:rsidRDefault="003B16F3" w:rsidP="00B4121D">
      <w:pPr>
        <w:spacing w:after="200"/>
        <w:rPr>
          <w:i/>
          <w:iCs/>
          <w:color w:val="0E2841" w:themeColor="text2"/>
          <w:sz w:val="18"/>
          <w:szCs w:val="18"/>
        </w:rPr>
      </w:pPr>
    </w:p>
    <w:p w14:paraId="182971A6" w14:textId="28FF5971" w:rsidR="00235F2F" w:rsidRDefault="00B4121D" w:rsidP="00B4121D">
      <w:pPr>
        <w:spacing w:after="240" w:line="480" w:lineRule="auto"/>
      </w:pPr>
      <w:r w:rsidRPr="001E2D8B">
        <w:t xml:space="preserve">This would have been a good, sheltered position in the hollow of the hillside, with the main slope to its north and rocky outcrops both to its east and west. </w:t>
      </w:r>
      <w:r w:rsidR="009F6DF7">
        <w:t>N</w:t>
      </w:r>
      <w:r w:rsidRPr="001E2D8B">
        <w:t xml:space="preserve">o current water supply </w:t>
      </w:r>
      <w:r w:rsidR="009F6DF7">
        <w:t xml:space="preserve">is </w:t>
      </w:r>
      <w:r w:rsidRPr="001E2D8B">
        <w:t>visible on the present island but there may have been springs on the now submerged land (Butcher, 1993, p.3).</w:t>
      </w:r>
    </w:p>
    <w:p w14:paraId="56CC4B69" w14:textId="34B829D4" w:rsidR="00B4121D" w:rsidRPr="001E2D8B" w:rsidRDefault="00B4121D" w:rsidP="00B4121D">
      <w:pPr>
        <w:spacing w:after="240" w:line="480" w:lineRule="auto"/>
      </w:pPr>
      <w:r w:rsidRPr="001E2D8B">
        <w:lastRenderedPageBreak/>
        <w:t xml:space="preserve">The site covers approximately 160 feet </w:t>
      </w:r>
      <w:r w:rsidR="006C0E98">
        <w:t xml:space="preserve">(48.77m) </w:t>
      </w:r>
      <w:r w:rsidRPr="001E2D8B">
        <w:t xml:space="preserve">east to west, with eleven structures </w:t>
      </w:r>
      <w:r w:rsidR="006C0E98">
        <w:t>recorded. U</w:t>
      </w:r>
      <w:r w:rsidRPr="001E2D8B">
        <w:t xml:space="preserve">pon excavation, it was found that not all of the </w:t>
      </w:r>
      <w:r w:rsidR="006C0E98">
        <w:t>structures</w:t>
      </w:r>
      <w:r w:rsidRPr="001E2D8B">
        <w:t xml:space="preserve"> were in use at the same time; they were </w:t>
      </w:r>
      <w:r w:rsidR="006C0E98">
        <w:t>stone</w:t>
      </w:r>
      <w:r w:rsidRPr="001E2D8B">
        <w:t xml:space="preserve"> walled roundhouses, with rebuilding, additions and alterations made over a lengthy period of time (Butcher, 1993, p.5). </w:t>
      </w:r>
    </w:p>
    <w:p w14:paraId="7675D4AE" w14:textId="6FB2A8C2" w:rsidR="00B4121D" w:rsidRPr="001E2D8B" w:rsidRDefault="00B32E5E" w:rsidP="003B16F3">
      <w:pPr>
        <w:spacing w:after="240"/>
      </w:pPr>
      <w:r w:rsidRPr="00B32E5E">
        <w:rPr>
          <w:noProof/>
        </w:rPr>
        <w:drawing>
          <wp:inline distT="0" distB="0" distL="0" distR="0" wp14:anchorId="34010088" wp14:editId="5DCAFD09">
            <wp:extent cx="5731510" cy="4300220"/>
            <wp:effectExtent l="0" t="0" r="2540" b="5080"/>
            <wp:docPr id="2000875316" name="Picture 1" descr="A structure of a stone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875316" name="Picture 1" descr="A structure of a stone structure&#10;&#10;AI-generated content may be incorrect."/>
                    <pic:cNvPicPr/>
                  </pic:nvPicPr>
                  <pic:blipFill>
                    <a:blip r:embed="rId64"/>
                    <a:stretch>
                      <a:fillRect/>
                    </a:stretch>
                  </pic:blipFill>
                  <pic:spPr>
                    <a:xfrm>
                      <a:off x="0" y="0"/>
                      <a:ext cx="5731510" cy="4300220"/>
                    </a:xfrm>
                    <a:prstGeom prst="rect">
                      <a:avLst/>
                    </a:prstGeom>
                  </pic:spPr>
                </pic:pic>
              </a:graphicData>
            </a:graphic>
          </wp:inline>
        </w:drawing>
      </w:r>
    </w:p>
    <w:p w14:paraId="216D19BD" w14:textId="099E8E17" w:rsidR="00B4121D" w:rsidRDefault="00B4121D" w:rsidP="00B4121D">
      <w:pPr>
        <w:spacing w:after="200"/>
        <w:rPr>
          <w:i/>
          <w:iCs/>
          <w:color w:val="0E2841" w:themeColor="text2"/>
          <w:sz w:val="18"/>
          <w:szCs w:val="18"/>
        </w:rPr>
      </w:pPr>
      <w:bookmarkStart w:id="106" w:name="_Toc206060890"/>
      <w:bookmarkStart w:id="107" w:name="_Toc221813027"/>
      <w:r w:rsidRPr="001E2D8B">
        <w:rPr>
          <w:b/>
          <w:bCs/>
          <w:i/>
          <w:iCs/>
          <w:color w:val="0E2841" w:themeColor="text2"/>
          <w:sz w:val="18"/>
          <w:szCs w:val="18"/>
        </w:rPr>
        <w:t xml:space="preserve">Figure </w:t>
      </w:r>
      <w:r w:rsidRPr="001E2D8B">
        <w:rPr>
          <w:b/>
          <w:bCs/>
          <w:i/>
          <w:iCs/>
          <w:color w:val="0E2841" w:themeColor="text2"/>
          <w:sz w:val="18"/>
          <w:szCs w:val="18"/>
        </w:rPr>
        <w:fldChar w:fldCharType="begin"/>
      </w:r>
      <w:r w:rsidRPr="001E2D8B">
        <w:rPr>
          <w:b/>
          <w:bCs/>
          <w:i/>
          <w:iCs/>
          <w:color w:val="0E2841" w:themeColor="text2"/>
          <w:sz w:val="18"/>
          <w:szCs w:val="18"/>
        </w:rPr>
        <w:instrText xml:space="preserve"> SEQ Figure \* ARABIC </w:instrText>
      </w:r>
      <w:r w:rsidRPr="001E2D8B">
        <w:rPr>
          <w:b/>
          <w:bCs/>
          <w:i/>
          <w:iCs/>
          <w:color w:val="0E2841" w:themeColor="text2"/>
          <w:sz w:val="18"/>
          <w:szCs w:val="18"/>
        </w:rPr>
        <w:fldChar w:fldCharType="separate"/>
      </w:r>
      <w:r w:rsidR="000B7A4A">
        <w:rPr>
          <w:b/>
          <w:bCs/>
          <w:i/>
          <w:iCs/>
          <w:noProof/>
          <w:color w:val="0E2841" w:themeColor="text2"/>
          <w:sz w:val="18"/>
          <w:szCs w:val="18"/>
        </w:rPr>
        <w:t>32</w:t>
      </w:r>
      <w:r w:rsidRPr="001E2D8B">
        <w:rPr>
          <w:b/>
          <w:bCs/>
          <w:i/>
          <w:iCs/>
          <w:color w:val="0E2841" w:themeColor="text2"/>
          <w:sz w:val="18"/>
          <w:szCs w:val="18"/>
        </w:rPr>
        <w:fldChar w:fldCharType="end"/>
      </w:r>
      <w:r w:rsidRPr="001E2D8B">
        <w:rPr>
          <w:b/>
          <w:bCs/>
          <w:i/>
          <w:iCs/>
          <w:color w:val="0E2841" w:themeColor="text2"/>
          <w:sz w:val="18"/>
          <w:szCs w:val="18"/>
        </w:rPr>
        <w:t>: Bronze Age settlement, Nornour</w:t>
      </w:r>
      <w:r w:rsidRPr="001E2D8B">
        <w:rPr>
          <w:i/>
          <w:iCs/>
          <w:color w:val="0E2841" w:themeColor="text2"/>
          <w:sz w:val="18"/>
          <w:szCs w:val="18"/>
        </w:rPr>
        <w:t xml:space="preserve"> (</w:t>
      </w:r>
      <w:r w:rsidR="0037392F">
        <w:rPr>
          <w:i/>
          <w:iCs/>
          <w:color w:val="0E2841" w:themeColor="text2"/>
          <w:sz w:val="18"/>
          <w:szCs w:val="18"/>
        </w:rPr>
        <w:t>author’s own photograph</w:t>
      </w:r>
      <w:r w:rsidRPr="001E2D8B">
        <w:rPr>
          <w:i/>
          <w:iCs/>
          <w:color w:val="0E2841" w:themeColor="text2"/>
          <w:sz w:val="18"/>
          <w:szCs w:val="18"/>
        </w:rPr>
        <w:t>)</w:t>
      </w:r>
      <w:bookmarkEnd w:id="106"/>
      <w:bookmarkEnd w:id="107"/>
    </w:p>
    <w:p w14:paraId="6DCF6EB4" w14:textId="77777777" w:rsidR="003B16F3" w:rsidRPr="001E2D8B" w:rsidRDefault="003B16F3" w:rsidP="00B4121D">
      <w:pPr>
        <w:spacing w:after="200"/>
        <w:rPr>
          <w:i/>
          <w:iCs/>
          <w:color w:val="0E2841" w:themeColor="text2"/>
          <w:sz w:val="18"/>
          <w:szCs w:val="18"/>
        </w:rPr>
      </w:pPr>
    </w:p>
    <w:p w14:paraId="71812B51" w14:textId="0AD86170" w:rsidR="00B4121D" w:rsidRPr="001E2D8B" w:rsidRDefault="00B4121D" w:rsidP="00B4121D">
      <w:pPr>
        <w:spacing w:after="240" w:line="480" w:lineRule="auto"/>
      </w:pPr>
      <w:r w:rsidRPr="001E2D8B">
        <w:t xml:space="preserve">The occupants were assumed to be settlers and their descendants, a familial group rather than diverse families (Butcher, 1993, p.3). By the Roman period only three </w:t>
      </w:r>
      <w:r w:rsidR="006C0E98">
        <w:t xml:space="preserve">structures were in use, others </w:t>
      </w:r>
      <w:r w:rsidRPr="001E2D8B">
        <w:t xml:space="preserve">of the </w:t>
      </w:r>
      <w:r w:rsidR="009F6DF7">
        <w:t xml:space="preserve">site’s </w:t>
      </w:r>
      <w:r w:rsidRPr="001E2D8B">
        <w:t xml:space="preserve">Bronze Age </w:t>
      </w:r>
      <w:r w:rsidR="006C0E98">
        <w:t>round</w:t>
      </w:r>
      <w:r w:rsidR="00557587">
        <w:t>houses</w:t>
      </w:r>
      <w:r w:rsidRPr="001E2D8B">
        <w:t xml:space="preserve"> having fallen into disrepair or sub</w:t>
      </w:r>
      <w:r w:rsidR="006C0E98">
        <w:t>ject</w:t>
      </w:r>
      <w:r w:rsidRPr="001E2D8B">
        <w:t xml:space="preserve"> to subsidence and erosion. The abandonment of the site</w:t>
      </w:r>
      <w:r w:rsidR="00203509">
        <w:t xml:space="preserve"> in</w:t>
      </w:r>
      <w:r w:rsidRPr="001E2D8B">
        <w:t xml:space="preserve"> </w:t>
      </w:r>
      <w:r w:rsidR="00203509">
        <w:t>post-</w:t>
      </w:r>
      <w:r w:rsidRPr="001E2D8B">
        <w:t xml:space="preserve">Roman </w:t>
      </w:r>
      <w:r w:rsidR="00203509">
        <w:t>times</w:t>
      </w:r>
      <w:r w:rsidRPr="001E2D8B">
        <w:t xml:space="preserve"> could be due to the loss of good farming land </w:t>
      </w:r>
      <w:r w:rsidR="00203509">
        <w:t>to</w:t>
      </w:r>
      <w:r w:rsidRPr="001E2D8B">
        <w:t xml:space="preserve"> ever-increasing encroachment </w:t>
      </w:r>
      <w:r w:rsidR="00203509">
        <w:t>by</w:t>
      </w:r>
      <w:r w:rsidRPr="001E2D8B">
        <w:t xml:space="preserve"> the sea from rising water levels</w:t>
      </w:r>
      <w:r w:rsidR="006C0E98">
        <w:t>, if it was a farming settlement</w:t>
      </w:r>
      <w:r w:rsidRPr="001E2D8B">
        <w:t xml:space="preserve">. </w:t>
      </w:r>
    </w:p>
    <w:p w14:paraId="0367C375" w14:textId="77777777" w:rsidR="00B4121D" w:rsidRPr="001E2D8B" w:rsidRDefault="00B4121D" w:rsidP="00B4121D">
      <w:pPr>
        <w:keepNext/>
        <w:keepLines/>
        <w:spacing w:before="80" w:after="40"/>
        <w:outlineLvl w:val="3"/>
        <w:rPr>
          <w:rFonts w:eastAsiaTheme="majorEastAsia" w:cstheme="majorBidi"/>
          <w:i/>
          <w:iCs/>
          <w:color w:val="0F4761" w:themeColor="accent1" w:themeShade="BF"/>
        </w:rPr>
      </w:pPr>
      <w:bookmarkStart w:id="108" w:name="_Toc206061019"/>
      <w:bookmarkStart w:id="109" w:name="_Toc221878893"/>
      <w:r w:rsidRPr="001E2D8B">
        <w:rPr>
          <w:rFonts w:eastAsiaTheme="majorEastAsia" w:cstheme="majorBidi"/>
          <w:i/>
          <w:iCs/>
          <w:color w:val="0F4761" w:themeColor="accent1" w:themeShade="BF"/>
        </w:rPr>
        <w:lastRenderedPageBreak/>
        <w:t>1.4.1.2 Halangy Down</w:t>
      </w:r>
      <w:bookmarkEnd w:id="108"/>
      <w:bookmarkEnd w:id="109"/>
    </w:p>
    <w:p w14:paraId="3EC20AE3" w14:textId="77777777" w:rsidR="00B4121D" w:rsidRPr="001E2D8B" w:rsidRDefault="00B4121D" w:rsidP="00B4121D">
      <w:pPr>
        <w:spacing w:after="200"/>
        <w:rPr>
          <w:b/>
          <w:bCs/>
          <w:i/>
          <w:iCs/>
          <w:color w:val="0E2841" w:themeColor="text2"/>
          <w:sz w:val="18"/>
          <w:szCs w:val="18"/>
        </w:rPr>
      </w:pPr>
      <w:r w:rsidRPr="001E2D8B">
        <w:rPr>
          <w:i/>
          <w:iCs/>
          <w:noProof/>
          <w:color w:val="0E2841" w:themeColor="text2"/>
          <w:sz w:val="18"/>
          <w:szCs w:val="18"/>
        </w:rPr>
        <w:drawing>
          <wp:inline distT="0" distB="0" distL="0" distR="0" wp14:anchorId="2B76675F" wp14:editId="78687882">
            <wp:extent cx="5730875" cy="3213100"/>
            <wp:effectExtent l="0" t="0" r="3175" b="6350"/>
            <wp:docPr id="273984424" name="Picture 6" descr="A map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984424" name="Picture 6" descr="A map of a city&#10;&#10;AI-generated content may be incorrect."/>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730875" cy="3213100"/>
                    </a:xfrm>
                    <a:prstGeom prst="rect">
                      <a:avLst/>
                    </a:prstGeom>
                    <a:noFill/>
                  </pic:spPr>
                </pic:pic>
              </a:graphicData>
            </a:graphic>
          </wp:inline>
        </w:drawing>
      </w:r>
    </w:p>
    <w:p w14:paraId="352886D3" w14:textId="38904107" w:rsidR="00B4121D" w:rsidRDefault="00B4121D" w:rsidP="00B4121D">
      <w:pPr>
        <w:spacing w:after="200"/>
        <w:rPr>
          <w:i/>
          <w:iCs/>
          <w:color w:val="0E2841" w:themeColor="text2"/>
          <w:sz w:val="18"/>
          <w:szCs w:val="18"/>
        </w:rPr>
      </w:pPr>
      <w:bookmarkStart w:id="110" w:name="_Toc206060891"/>
      <w:bookmarkStart w:id="111" w:name="_Toc221813028"/>
      <w:r w:rsidRPr="001E2D8B">
        <w:rPr>
          <w:b/>
          <w:bCs/>
          <w:i/>
          <w:iCs/>
          <w:color w:val="0E2841" w:themeColor="text2"/>
          <w:sz w:val="18"/>
          <w:szCs w:val="18"/>
        </w:rPr>
        <w:t xml:space="preserve">Figure </w:t>
      </w:r>
      <w:r w:rsidRPr="001E2D8B">
        <w:rPr>
          <w:b/>
          <w:bCs/>
          <w:i/>
          <w:iCs/>
          <w:color w:val="0E2841" w:themeColor="text2"/>
          <w:sz w:val="18"/>
          <w:szCs w:val="18"/>
        </w:rPr>
        <w:fldChar w:fldCharType="begin"/>
      </w:r>
      <w:r w:rsidRPr="001E2D8B">
        <w:rPr>
          <w:b/>
          <w:bCs/>
          <w:i/>
          <w:iCs/>
          <w:color w:val="0E2841" w:themeColor="text2"/>
          <w:sz w:val="18"/>
          <w:szCs w:val="18"/>
        </w:rPr>
        <w:instrText xml:space="preserve"> SEQ Figure \* ARABIC </w:instrText>
      </w:r>
      <w:r w:rsidRPr="001E2D8B">
        <w:rPr>
          <w:b/>
          <w:bCs/>
          <w:i/>
          <w:iCs/>
          <w:color w:val="0E2841" w:themeColor="text2"/>
          <w:sz w:val="18"/>
          <w:szCs w:val="18"/>
        </w:rPr>
        <w:fldChar w:fldCharType="separate"/>
      </w:r>
      <w:r w:rsidR="000B7A4A">
        <w:rPr>
          <w:b/>
          <w:bCs/>
          <w:i/>
          <w:iCs/>
          <w:noProof/>
          <w:color w:val="0E2841" w:themeColor="text2"/>
          <w:sz w:val="18"/>
          <w:szCs w:val="18"/>
        </w:rPr>
        <w:t>33</w:t>
      </w:r>
      <w:r w:rsidRPr="001E2D8B">
        <w:rPr>
          <w:b/>
          <w:bCs/>
          <w:i/>
          <w:iCs/>
          <w:color w:val="0E2841" w:themeColor="text2"/>
          <w:sz w:val="18"/>
          <w:szCs w:val="18"/>
        </w:rPr>
        <w:fldChar w:fldCharType="end"/>
      </w:r>
      <w:r w:rsidRPr="001E2D8B">
        <w:rPr>
          <w:b/>
          <w:bCs/>
          <w:i/>
          <w:iCs/>
          <w:color w:val="0E2841" w:themeColor="text2"/>
          <w:sz w:val="18"/>
          <w:szCs w:val="18"/>
        </w:rPr>
        <w:t>: Position of Halangy Down</w:t>
      </w:r>
      <w:r w:rsidRPr="001E2D8B">
        <w:rPr>
          <w:i/>
          <w:iCs/>
          <w:color w:val="0E2841" w:themeColor="text2"/>
          <w:sz w:val="18"/>
          <w:szCs w:val="18"/>
        </w:rPr>
        <w:t xml:space="preserve"> (</w:t>
      </w:r>
      <w:r w:rsidR="0076197E">
        <w:rPr>
          <w:i/>
          <w:iCs/>
          <w:color w:val="0E2841" w:themeColor="text2"/>
          <w:sz w:val="18"/>
          <w:szCs w:val="18"/>
        </w:rPr>
        <w:t>author’s own drawing a</w:t>
      </w:r>
      <w:r w:rsidRPr="001E2D8B">
        <w:rPr>
          <w:i/>
          <w:iCs/>
          <w:color w:val="0E2841" w:themeColor="text2"/>
          <w:sz w:val="18"/>
          <w:szCs w:val="18"/>
        </w:rPr>
        <w:t>dapted from Ashbee, 1955, p.188)</w:t>
      </w:r>
      <w:bookmarkEnd w:id="110"/>
      <w:bookmarkEnd w:id="111"/>
    </w:p>
    <w:p w14:paraId="50687911" w14:textId="77777777" w:rsidR="003B16F3" w:rsidRPr="001E2D8B" w:rsidRDefault="003B16F3" w:rsidP="00B4121D">
      <w:pPr>
        <w:spacing w:after="200"/>
        <w:rPr>
          <w:b/>
          <w:bCs/>
          <w:i/>
          <w:iCs/>
          <w:color w:val="0E2841" w:themeColor="text2"/>
          <w:sz w:val="18"/>
          <w:szCs w:val="18"/>
        </w:rPr>
      </w:pPr>
    </w:p>
    <w:p w14:paraId="6EC916C1" w14:textId="1A9A4D07" w:rsidR="00B4121D" w:rsidRPr="001E2D8B" w:rsidRDefault="00B4121D" w:rsidP="00B4121D">
      <w:pPr>
        <w:spacing w:after="240" w:line="480" w:lineRule="auto"/>
      </w:pPr>
      <w:r w:rsidRPr="001E2D8B">
        <w:t xml:space="preserve">The settlement on Halangy Down is positioned towards the eastern tip of modern-day St Mary’s, graduating down a north facing slope from a hilltop; overlooking the low lying and intertidal land, it is in close proximity to the then hillock of Nornour. With a Bronze Age entrance grave, Bants Carn, at the top, the settlement was constructed on </w:t>
      </w:r>
      <w:r w:rsidR="00AD2020">
        <w:t>a moderate</w:t>
      </w:r>
      <w:r w:rsidRPr="001E2D8B">
        <w:t xml:space="preserve"> slope and set within </w:t>
      </w:r>
      <w:r w:rsidR="00AD2020">
        <w:t>f</w:t>
      </w:r>
      <w:r w:rsidRPr="001E2D8B">
        <w:t>armed land.</w:t>
      </w:r>
    </w:p>
    <w:p w14:paraId="337ADC9B" w14:textId="77777777" w:rsidR="00B4121D" w:rsidRPr="001E2D8B" w:rsidRDefault="00B4121D" w:rsidP="003B16F3">
      <w:pPr>
        <w:spacing w:after="240"/>
      </w:pPr>
      <w:r w:rsidRPr="001E2D8B">
        <w:rPr>
          <w:noProof/>
        </w:rPr>
        <w:lastRenderedPageBreak/>
        <w:drawing>
          <wp:inline distT="0" distB="0" distL="0" distR="0" wp14:anchorId="5AE3FAA0" wp14:editId="7712BF70">
            <wp:extent cx="5731510" cy="3798570"/>
            <wp:effectExtent l="0" t="0" r="2540" b="0"/>
            <wp:docPr id="1905834208" name="Picture 1" descr="A view of a beach with a hill and tre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834208" name="Picture 1" descr="A view of a beach with a hill and trees&#10;&#10;AI-generated content may be incorrect."/>
                    <pic:cNvPicPr/>
                  </pic:nvPicPr>
                  <pic:blipFill>
                    <a:blip r:embed="rId66"/>
                    <a:stretch>
                      <a:fillRect/>
                    </a:stretch>
                  </pic:blipFill>
                  <pic:spPr>
                    <a:xfrm>
                      <a:off x="0" y="0"/>
                      <a:ext cx="5731510" cy="3798570"/>
                    </a:xfrm>
                    <a:prstGeom prst="rect">
                      <a:avLst/>
                    </a:prstGeom>
                  </pic:spPr>
                </pic:pic>
              </a:graphicData>
            </a:graphic>
          </wp:inline>
        </w:drawing>
      </w:r>
    </w:p>
    <w:p w14:paraId="0B6DEEC5" w14:textId="555078E2" w:rsidR="00B4121D" w:rsidRPr="001E2D8B" w:rsidRDefault="00B4121D" w:rsidP="00B4121D">
      <w:pPr>
        <w:spacing w:after="200"/>
        <w:rPr>
          <w:i/>
          <w:iCs/>
          <w:color w:val="0E2841" w:themeColor="text2"/>
          <w:sz w:val="18"/>
          <w:szCs w:val="18"/>
        </w:rPr>
      </w:pPr>
      <w:bookmarkStart w:id="112" w:name="_Toc206060892"/>
      <w:bookmarkStart w:id="113" w:name="_Toc221813029"/>
      <w:r w:rsidRPr="001E2D8B">
        <w:rPr>
          <w:b/>
          <w:bCs/>
          <w:i/>
          <w:iCs/>
          <w:color w:val="0E2841" w:themeColor="text2"/>
          <w:sz w:val="18"/>
          <w:szCs w:val="18"/>
        </w:rPr>
        <w:t xml:space="preserve">Figure </w:t>
      </w:r>
      <w:r w:rsidRPr="001E2D8B">
        <w:rPr>
          <w:b/>
          <w:bCs/>
          <w:i/>
          <w:iCs/>
          <w:color w:val="0E2841" w:themeColor="text2"/>
          <w:sz w:val="18"/>
          <w:szCs w:val="18"/>
        </w:rPr>
        <w:fldChar w:fldCharType="begin"/>
      </w:r>
      <w:r w:rsidRPr="001E2D8B">
        <w:rPr>
          <w:b/>
          <w:bCs/>
          <w:i/>
          <w:iCs/>
          <w:color w:val="0E2841" w:themeColor="text2"/>
          <w:sz w:val="18"/>
          <w:szCs w:val="18"/>
        </w:rPr>
        <w:instrText xml:space="preserve"> SEQ Figure \* ARABIC </w:instrText>
      </w:r>
      <w:r w:rsidRPr="001E2D8B">
        <w:rPr>
          <w:b/>
          <w:bCs/>
          <w:i/>
          <w:iCs/>
          <w:color w:val="0E2841" w:themeColor="text2"/>
          <w:sz w:val="18"/>
          <w:szCs w:val="18"/>
        </w:rPr>
        <w:fldChar w:fldCharType="separate"/>
      </w:r>
      <w:r w:rsidR="000B7A4A">
        <w:rPr>
          <w:b/>
          <w:bCs/>
          <w:i/>
          <w:iCs/>
          <w:noProof/>
          <w:color w:val="0E2841" w:themeColor="text2"/>
          <w:sz w:val="18"/>
          <w:szCs w:val="18"/>
        </w:rPr>
        <w:t>34</w:t>
      </w:r>
      <w:r w:rsidRPr="001E2D8B">
        <w:rPr>
          <w:b/>
          <w:bCs/>
          <w:i/>
          <w:iCs/>
          <w:color w:val="0E2841" w:themeColor="text2"/>
          <w:sz w:val="18"/>
          <w:szCs w:val="18"/>
        </w:rPr>
        <w:fldChar w:fldCharType="end"/>
      </w:r>
      <w:r w:rsidRPr="001E2D8B">
        <w:rPr>
          <w:b/>
          <w:bCs/>
          <w:i/>
          <w:iCs/>
          <w:color w:val="0E2841" w:themeColor="text2"/>
          <w:sz w:val="18"/>
          <w:szCs w:val="18"/>
        </w:rPr>
        <w:t>: Halangy Down Settlement and Bants Carn burial chamber</w:t>
      </w:r>
      <w:r w:rsidRPr="001E2D8B">
        <w:rPr>
          <w:i/>
          <w:iCs/>
          <w:color w:val="0E2841" w:themeColor="text2"/>
          <w:sz w:val="18"/>
          <w:szCs w:val="18"/>
        </w:rPr>
        <w:t xml:space="preserve"> (</w:t>
      </w:r>
      <w:r w:rsidR="0037392F">
        <w:rPr>
          <w:i/>
          <w:iCs/>
          <w:color w:val="0E2841" w:themeColor="text2"/>
          <w:sz w:val="18"/>
          <w:szCs w:val="18"/>
        </w:rPr>
        <w:t>author’s own photograph</w:t>
      </w:r>
      <w:r w:rsidRPr="001E2D8B">
        <w:rPr>
          <w:i/>
          <w:iCs/>
          <w:color w:val="0E2841" w:themeColor="text2"/>
          <w:sz w:val="18"/>
          <w:szCs w:val="18"/>
        </w:rPr>
        <w:t>)</w:t>
      </w:r>
      <w:bookmarkEnd w:id="112"/>
      <w:bookmarkEnd w:id="113"/>
    </w:p>
    <w:p w14:paraId="136DA17C" w14:textId="77777777" w:rsidR="00B4121D" w:rsidRPr="001E2D8B" w:rsidRDefault="00B4121D" w:rsidP="003B16F3">
      <w:pPr>
        <w:spacing w:after="240"/>
      </w:pPr>
      <w:r w:rsidRPr="001E2D8B">
        <w:rPr>
          <w:noProof/>
        </w:rPr>
        <w:drawing>
          <wp:inline distT="0" distB="0" distL="0" distR="0" wp14:anchorId="25471A6F" wp14:editId="4AD51238">
            <wp:extent cx="3864134" cy="5723085"/>
            <wp:effectExtent l="4128" t="0" r="7302" b="7303"/>
            <wp:docPr id="1221643312" name="Picture 3" descr="A black and white drawing of a group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643312" name="Picture 3" descr="A black and white drawing of a group of people&#10;&#10;AI-generated content may be incorrect."/>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rot="5400000">
                      <a:off x="0" y="0"/>
                      <a:ext cx="3877413" cy="5742753"/>
                    </a:xfrm>
                    <a:prstGeom prst="rect">
                      <a:avLst/>
                    </a:prstGeom>
                    <a:noFill/>
                  </pic:spPr>
                </pic:pic>
              </a:graphicData>
            </a:graphic>
          </wp:inline>
        </w:drawing>
      </w:r>
    </w:p>
    <w:p w14:paraId="6FD8C213" w14:textId="047966C2" w:rsidR="00B4121D" w:rsidRPr="001E2D8B" w:rsidRDefault="00B4121D" w:rsidP="00B4121D">
      <w:pPr>
        <w:spacing w:after="200"/>
        <w:rPr>
          <w:i/>
          <w:iCs/>
          <w:color w:val="0E2841" w:themeColor="text2"/>
          <w:sz w:val="18"/>
          <w:szCs w:val="18"/>
        </w:rPr>
      </w:pPr>
      <w:bookmarkStart w:id="114" w:name="_Toc206060893"/>
      <w:bookmarkStart w:id="115" w:name="_Toc221813030"/>
      <w:r w:rsidRPr="001E2D8B">
        <w:rPr>
          <w:b/>
          <w:bCs/>
          <w:i/>
          <w:iCs/>
          <w:color w:val="0E2841" w:themeColor="text2"/>
          <w:sz w:val="18"/>
          <w:szCs w:val="18"/>
        </w:rPr>
        <w:t xml:space="preserve">Figure </w:t>
      </w:r>
      <w:r w:rsidRPr="001E2D8B">
        <w:rPr>
          <w:b/>
          <w:bCs/>
          <w:i/>
          <w:iCs/>
          <w:color w:val="0E2841" w:themeColor="text2"/>
          <w:sz w:val="18"/>
          <w:szCs w:val="18"/>
        </w:rPr>
        <w:fldChar w:fldCharType="begin"/>
      </w:r>
      <w:r w:rsidRPr="001E2D8B">
        <w:rPr>
          <w:b/>
          <w:bCs/>
          <w:i/>
          <w:iCs/>
          <w:color w:val="0E2841" w:themeColor="text2"/>
          <w:sz w:val="18"/>
          <w:szCs w:val="18"/>
        </w:rPr>
        <w:instrText xml:space="preserve"> SEQ Figure \* ARABIC </w:instrText>
      </w:r>
      <w:r w:rsidRPr="001E2D8B">
        <w:rPr>
          <w:b/>
          <w:bCs/>
          <w:i/>
          <w:iCs/>
          <w:color w:val="0E2841" w:themeColor="text2"/>
          <w:sz w:val="18"/>
          <w:szCs w:val="18"/>
        </w:rPr>
        <w:fldChar w:fldCharType="separate"/>
      </w:r>
      <w:r w:rsidR="000B7A4A">
        <w:rPr>
          <w:b/>
          <w:bCs/>
          <w:i/>
          <w:iCs/>
          <w:noProof/>
          <w:color w:val="0E2841" w:themeColor="text2"/>
          <w:sz w:val="18"/>
          <w:szCs w:val="18"/>
        </w:rPr>
        <w:t>35</w:t>
      </w:r>
      <w:r w:rsidRPr="001E2D8B">
        <w:rPr>
          <w:b/>
          <w:bCs/>
          <w:i/>
          <w:iCs/>
          <w:color w:val="0E2841" w:themeColor="text2"/>
          <w:sz w:val="18"/>
          <w:szCs w:val="18"/>
        </w:rPr>
        <w:fldChar w:fldCharType="end"/>
      </w:r>
      <w:r w:rsidRPr="001E2D8B">
        <w:rPr>
          <w:b/>
          <w:bCs/>
          <w:i/>
          <w:iCs/>
          <w:color w:val="0E2841" w:themeColor="text2"/>
          <w:sz w:val="18"/>
          <w:szCs w:val="18"/>
        </w:rPr>
        <w:t>: Plan of Halangy Down settlement, St Mary’s</w:t>
      </w:r>
      <w:r w:rsidRPr="001E2D8B">
        <w:rPr>
          <w:i/>
          <w:iCs/>
          <w:color w:val="0E2841" w:themeColor="text2"/>
          <w:sz w:val="18"/>
          <w:szCs w:val="18"/>
        </w:rPr>
        <w:t xml:space="preserve"> (</w:t>
      </w:r>
      <w:r w:rsidR="0076197E">
        <w:rPr>
          <w:i/>
          <w:iCs/>
          <w:color w:val="0E2841" w:themeColor="text2"/>
          <w:sz w:val="18"/>
          <w:szCs w:val="18"/>
        </w:rPr>
        <w:t>author’s own drawing</w:t>
      </w:r>
      <w:r w:rsidR="0076197E" w:rsidRPr="001E2D8B">
        <w:rPr>
          <w:i/>
          <w:iCs/>
          <w:color w:val="0E2841" w:themeColor="text2"/>
          <w:sz w:val="18"/>
          <w:szCs w:val="18"/>
        </w:rPr>
        <w:t xml:space="preserve"> </w:t>
      </w:r>
      <w:r w:rsidRPr="001E2D8B">
        <w:rPr>
          <w:i/>
          <w:iCs/>
          <w:color w:val="0E2841" w:themeColor="text2"/>
          <w:sz w:val="18"/>
          <w:szCs w:val="18"/>
        </w:rPr>
        <w:t>adapted from Ashbee, 1996, p.24)</w:t>
      </w:r>
      <w:bookmarkEnd w:id="114"/>
      <w:bookmarkEnd w:id="115"/>
    </w:p>
    <w:p w14:paraId="699A3D4C" w14:textId="77777777" w:rsidR="00B4121D" w:rsidRPr="001E2D8B" w:rsidRDefault="00B4121D" w:rsidP="00B4121D">
      <w:pPr>
        <w:keepNext/>
        <w:keepLines/>
        <w:spacing w:before="80" w:after="40"/>
        <w:outlineLvl w:val="3"/>
        <w:rPr>
          <w:rFonts w:eastAsiaTheme="majorEastAsia" w:cstheme="majorBidi"/>
          <w:i/>
          <w:iCs/>
          <w:color w:val="0F4761" w:themeColor="accent1" w:themeShade="BF"/>
        </w:rPr>
      </w:pPr>
      <w:bookmarkStart w:id="116" w:name="_Toc206061020"/>
      <w:bookmarkStart w:id="117" w:name="_Toc221878894"/>
      <w:r w:rsidRPr="001E2D8B">
        <w:rPr>
          <w:rFonts w:eastAsiaTheme="majorEastAsia" w:cstheme="majorBidi"/>
          <w:i/>
          <w:iCs/>
          <w:color w:val="0F4761" w:themeColor="accent1" w:themeShade="BF"/>
        </w:rPr>
        <w:lastRenderedPageBreak/>
        <w:t>1.4.1.3 The Hugh</w:t>
      </w:r>
      <w:bookmarkEnd w:id="116"/>
      <w:bookmarkEnd w:id="117"/>
      <w:r w:rsidRPr="001E2D8B">
        <w:rPr>
          <w:rFonts w:eastAsiaTheme="majorEastAsia" w:cstheme="majorBidi"/>
          <w:i/>
          <w:iCs/>
          <w:color w:val="0F4761" w:themeColor="accent1" w:themeShade="BF"/>
        </w:rPr>
        <w:t xml:space="preserve">  </w:t>
      </w:r>
    </w:p>
    <w:p w14:paraId="5D2E8A1D" w14:textId="42C6EC1D" w:rsidR="00B4121D" w:rsidRPr="001E2D8B" w:rsidRDefault="00B4121D" w:rsidP="00B4121D">
      <w:pPr>
        <w:spacing w:after="240" w:line="480" w:lineRule="auto"/>
      </w:pPr>
      <w:r w:rsidRPr="001E2D8B">
        <w:t xml:space="preserve">The altar stone, carved with a Mithraic design, was found down a well on the north facing slope on the Hugh, at the western end of modern-day St Mary’s. Sitting in close proximity to Mount Holles, a round hillock, this is </w:t>
      </w:r>
      <w:r w:rsidR="00AD2020">
        <w:t xml:space="preserve">speculatively </w:t>
      </w:r>
      <w:r w:rsidRPr="001E2D8B">
        <w:t>suggested to be the site of a possible temple or shrine where the altar was used</w:t>
      </w:r>
      <w:r w:rsidR="001C1E17">
        <w:t xml:space="preserve"> (Ashbee, 1974, p.218)</w:t>
      </w:r>
      <w:r w:rsidR="0037392F">
        <w:t>.</w:t>
      </w:r>
      <w:r w:rsidR="00AD1B5B">
        <w:rPr>
          <w:rStyle w:val="FootnoteReference"/>
        </w:rPr>
        <w:footnoteReference w:id="17"/>
      </w:r>
      <w:r w:rsidRPr="001E2D8B">
        <w:t xml:space="preserve"> </w:t>
      </w:r>
      <w:r w:rsidR="00AD1B5B">
        <w:t xml:space="preserve">Granite pillars in Hugh Town are thought to originate </w:t>
      </w:r>
      <w:r w:rsidR="001C1E17">
        <w:t xml:space="preserve">either </w:t>
      </w:r>
      <w:r w:rsidR="00AD1B5B">
        <w:t>from this site</w:t>
      </w:r>
      <w:r w:rsidR="001C1E17">
        <w:t xml:space="preserve"> or as </w:t>
      </w:r>
      <w:r w:rsidR="001C1E17" w:rsidRPr="007B2512">
        <w:t xml:space="preserve">belonging to St Maudut’s </w:t>
      </w:r>
      <w:r w:rsidR="00AD235E">
        <w:t xml:space="preserve">(a maritime saint) </w:t>
      </w:r>
      <w:r w:rsidR="001C1E17" w:rsidRPr="007B2512">
        <w:t>church</w:t>
      </w:r>
      <w:r w:rsidR="00E13AE2">
        <w:t xml:space="preserve"> (Ashbee, 1982, p.174)</w:t>
      </w:r>
      <w:r w:rsidR="001C1E17" w:rsidRPr="007B2512">
        <w:t>, which stood, it is thought, on the south side of Bank Square (Thomas, 1979, p.37,8)</w:t>
      </w:r>
      <w:r w:rsidR="00AD1B5B">
        <w:t xml:space="preserve">. </w:t>
      </w:r>
      <w:r w:rsidRPr="001E2D8B">
        <w:t>Both the well and the hillock are now lost underneath modern development</w:t>
      </w:r>
      <w:r w:rsidR="001C1E17">
        <w:t xml:space="preserve"> (Thomas, 1985, p.163)</w:t>
      </w:r>
      <w:r w:rsidRPr="001E2D8B">
        <w:t xml:space="preserve">. </w:t>
      </w:r>
      <w:bookmarkStart w:id="118" w:name="_Hlk200982029"/>
    </w:p>
    <w:p w14:paraId="5D755DE3" w14:textId="77777777" w:rsidR="00B4121D" w:rsidRPr="001E2D8B" w:rsidRDefault="00B4121D" w:rsidP="003B16F3">
      <w:pPr>
        <w:spacing w:after="240"/>
      </w:pPr>
      <w:r w:rsidRPr="001E2D8B">
        <w:rPr>
          <w:noProof/>
        </w:rPr>
        <w:drawing>
          <wp:inline distT="0" distB="0" distL="0" distR="0" wp14:anchorId="7B28B61A" wp14:editId="63DF0B97">
            <wp:extent cx="2758440" cy="2068983"/>
            <wp:effectExtent l="0" t="0" r="3810" b="7620"/>
            <wp:docPr id="904779472" name="Picture 8" descr="A metal fence next to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779472" name="Picture 8" descr="A metal fence next to a building&#10;&#10;AI-generated content may be incorrect."/>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2762401" cy="2071954"/>
                    </a:xfrm>
                    <a:prstGeom prst="rect">
                      <a:avLst/>
                    </a:prstGeom>
                    <a:noFill/>
                    <a:ln>
                      <a:noFill/>
                    </a:ln>
                  </pic:spPr>
                </pic:pic>
              </a:graphicData>
            </a:graphic>
          </wp:inline>
        </w:drawing>
      </w:r>
      <w:r w:rsidRPr="001E2D8B">
        <w:t xml:space="preserve"> </w:t>
      </w:r>
      <w:r w:rsidRPr="001E2D8B">
        <w:rPr>
          <w:noProof/>
        </w:rPr>
        <w:drawing>
          <wp:inline distT="0" distB="0" distL="0" distR="0" wp14:anchorId="7ECC7B57" wp14:editId="05A4B07F">
            <wp:extent cx="2763315" cy="2072640"/>
            <wp:effectExtent l="0" t="0" r="0" b="3810"/>
            <wp:docPr id="1712558267" name="Picture 19" descr="A house with a stone wall and a stone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558267" name="Picture 19" descr="A house with a stone wall and a stone wall&#10;&#10;AI-generated content may be incorrect."/>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2768272" cy="2076358"/>
                    </a:xfrm>
                    <a:prstGeom prst="rect">
                      <a:avLst/>
                    </a:prstGeom>
                    <a:noFill/>
                    <a:ln>
                      <a:noFill/>
                    </a:ln>
                  </pic:spPr>
                </pic:pic>
              </a:graphicData>
            </a:graphic>
          </wp:inline>
        </w:drawing>
      </w:r>
      <w:r w:rsidRPr="001E2D8B">
        <w:t xml:space="preserve"> </w:t>
      </w:r>
    </w:p>
    <w:p w14:paraId="7A9FC81F" w14:textId="51EE96DE" w:rsidR="00B4121D" w:rsidRPr="001E2D8B" w:rsidRDefault="00B4121D" w:rsidP="00B4121D">
      <w:pPr>
        <w:spacing w:after="200"/>
        <w:rPr>
          <w:i/>
          <w:iCs/>
          <w:color w:val="0E2841" w:themeColor="text2"/>
          <w:sz w:val="18"/>
          <w:szCs w:val="18"/>
        </w:rPr>
      </w:pPr>
      <w:bookmarkStart w:id="119" w:name="_Toc206060894"/>
      <w:bookmarkStart w:id="120" w:name="_Toc221813031"/>
      <w:r w:rsidRPr="001E2D8B">
        <w:rPr>
          <w:b/>
          <w:bCs/>
          <w:i/>
          <w:iCs/>
          <w:color w:val="0E2841" w:themeColor="text2"/>
          <w:sz w:val="18"/>
          <w:szCs w:val="18"/>
        </w:rPr>
        <w:t xml:space="preserve">Figure </w:t>
      </w:r>
      <w:r w:rsidRPr="001E2D8B">
        <w:rPr>
          <w:b/>
          <w:bCs/>
          <w:i/>
          <w:iCs/>
          <w:color w:val="0E2841" w:themeColor="text2"/>
          <w:sz w:val="18"/>
          <w:szCs w:val="18"/>
        </w:rPr>
        <w:fldChar w:fldCharType="begin"/>
      </w:r>
      <w:r w:rsidRPr="001E2D8B">
        <w:rPr>
          <w:b/>
          <w:bCs/>
          <w:i/>
          <w:iCs/>
          <w:color w:val="0E2841" w:themeColor="text2"/>
          <w:sz w:val="18"/>
          <w:szCs w:val="18"/>
        </w:rPr>
        <w:instrText xml:space="preserve"> SEQ Figure \* ARABIC </w:instrText>
      </w:r>
      <w:r w:rsidRPr="001E2D8B">
        <w:rPr>
          <w:b/>
          <w:bCs/>
          <w:i/>
          <w:iCs/>
          <w:color w:val="0E2841" w:themeColor="text2"/>
          <w:sz w:val="18"/>
          <w:szCs w:val="18"/>
        </w:rPr>
        <w:fldChar w:fldCharType="separate"/>
      </w:r>
      <w:r w:rsidR="000B7A4A">
        <w:rPr>
          <w:b/>
          <w:bCs/>
          <w:i/>
          <w:iCs/>
          <w:noProof/>
          <w:color w:val="0E2841" w:themeColor="text2"/>
          <w:sz w:val="18"/>
          <w:szCs w:val="18"/>
        </w:rPr>
        <w:t>36</w:t>
      </w:r>
      <w:r w:rsidRPr="001E2D8B">
        <w:rPr>
          <w:b/>
          <w:bCs/>
          <w:i/>
          <w:iCs/>
          <w:color w:val="0E2841" w:themeColor="text2"/>
          <w:sz w:val="18"/>
          <w:szCs w:val="18"/>
        </w:rPr>
        <w:fldChar w:fldCharType="end"/>
      </w:r>
      <w:r w:rsidRPr="001E2D8B">
        <w:rPr>
          <w:b/>
          <w:bCs/>
          <w:i/>
          <w:iCs/>
          <w:color w:val="0E2841" w:themeColor="text2"/>
          <w:sz w:val="18"/>
          <w:szCs w:val="18"/>
        </w:rPr>
        <w:t>: Development on site of well where Roman altar was found</w:t>
      </w:r>
      <w:r w:rsidRPr="001E2D8B">
        <w:rPr>
          <w:i/>
          <w:iCs/>
          <w:color w:val="0E2841" w:themeColor="text2"/>
          <w:sz w:val="18"/>
          <w:szCs w:val="18"/>
        </w:rPr>
        <w:t xml:space="preserve"> (</w:t>
      </w:r>
      <w:r w:rsidR="0037392F">
        <w:rPr>
          <w:i/>
          <w:iCs/>
          <w:color w:val="0E2841" w:themeColor="text2"/>
          <w:sz w:val="18"/>
          <w:szCs w:val="18"/>
        </w:rPr>
        <w:t>author’s own photograph</w:t>
      </w:r>
      <w:r w:rsidRPr="001E2D8B">
        <w:rPr>
          <w:i/>
          <w:iCs/>
          <w:color w:val="0E2841" w:themeColor="text2"/>
          <w:sz w:val="18"/>
          <w:szCs w:val="18"/>
        </w:rPr>
        <w:t>)</w:t>
      </w:r>
      <w:bookmarkEnd w:id="119"/>
      <w:bookmarkEnd w:id="120"/>
    </w:p>
    <w:p w14:paraId="5ECD345D" w14:textId="1420DA94" w:rsidR="00B4121D" w:rsidRDefault="00B4121D" w:rsidP="00B4121D">
      <w:pPr>
        <w:spacing w:after="200"/>
        <w:rPr>
          <w:i/>
          <w:iCs/>
          <w:color w:val="0E2841" w:themeColor="text2"/>
          <w:sz w:val="18"/>
          <w:szCs w:val="18"/>
        </w:rPr>
      </w:pPr>
      <w:bookmarkStart w:id="121" w:name="_Toc206060895"/>
      <w:bookmarkStart w:id="122" w:name="_Toc221813032"/>
      <w:r w:rsidRPr="001E2D8B">
        <w:rPr>
          <w:b/>
          <w:bCs/>
          <w:i/>
          <w:iCs/>
          <w:color w:val="0E2841" w:themeColor="text2"/>
          <w:sz w:val="18"/>
          <w:szCs w:val="18"/>
        </w:rPr>
        <w:t xml:space="preserve">Figure </w:t>
      </w:r>
      <w:r w:rsidRPr="001E2D8B">
        <w:rPr>
          <w:b/>
          <w:bCs/>
          <w:i/>
          <w:iCs/>
          <w:color w:val="0E2841" w:themeColor="text2"/>
          <w:sz w:val="18"/>
          <w:szCs w:val="18"/>
        </w:rPr>
        <w:fldChar w:fldCharType="begin"/>
      </w:r>
      <w:r w:rsidRPr="001E2D8B">
        <w:rPr>
          <w:b/>
          <w:bCs/>
          <w:i/>
          <w:iCs/>
          <w:color w:val="0E2841" w:themeColor="text2"/>
          <w:sz w:val="18"/>
          <w:szCs w:val="18"/>
        </w:rPr>
        <w:instrText xml:space="preserve"> SEQ Figure \* ARABIC </w:instrText>
      </w:r>
      <w:r w:rsidRPr="001E2D8B">
        <w:rPr>
          <w:b/>
          <w:bCs/>
          <w:i/>
          <w:iCs/>
          <w:color w:val="0E2841" w:themeColor="text2"/>
          <w:sz w:val="18"/>
          <w:szCs w:val="18"/>
        </w:rPr>
        <w:fldChar w:fldCharType="separate"/>
      </w:r>
      <w:r w:rsidR="000B7A4A">
        <w:rPr>
          <w:b/>
          <w:bCs/>
          <w:i/>
          <w:iCs/>
          <w:noProof/>
          <w:color w:val="0E2841" w:themeColor="text2"/>
          <w:sz w:val="18"/>
          <w:szCs w:val="18"/>
        </w:rPr>
        <w:t>37</w:t>
      </w:r>
      <w:r w:rsidRPr="001E2D8B">
        <w:rPr>
          <w:b/>
          <w:bCs/>
          <w:i/>
          <w:iCs/>
          <w:color w:val="0E2841" w:themeColor="text2"/>
          <w:sz w:val="18"/>
          <w:szCs w:val="18"/>
        </w:rPr>
        <w:fldChar w:fldCharType="end"/>
      </w:r>
      <w:r w:rsidRPr="001E2D8B">
        <w:rPr>
          <w:b/>
          <w:bCs/>
          <w:i/>
          <w:iCs/>
          <w:color w:val="0E2841" w:themeColor="text2"/>
          <w:sz w:val="18"/>
          <w:szCs w:val="18"/>
        </w:rPr>
        <w:t xml:space="preserve">: Development on site of Mount Holles where </w:t>
      </w:r>
      <w:r w:rsidR="00BC2A45">
        <w:rPr>
          <w:b/>
          <w:bCs/>
          <w:i/>
          <w:iCs/>
          <w:color w:val="0E2841" w:themeColor="text2"/>
          <w:sz w:val="18"/>
          <w:szCs w:val="18"/>
        </w:rPr>
        <w:t xml:space="preserve">the </w:t>
      </w:r>
      <w:r w:rsidRPr="001E2D8B">
        <w:rPr>
          <w:b/>
          <w:bCs/>
          <w:i/>
          <w:iCs/>
          <w:color w:val="0E2841" w:themeColor="text2"/>
          <w:sz w:val="18"/>
          <w:szCs w:val="18"/>
        </w:rPr>
        <w:t>temple was believed to be sited</w:t>
      </w:r>
      <w:r w:rsidRPr="001E2D8B">
        <w:rPr>
          <w:i/>
          <w:iCs/>
          <w:color w:val="0E2841" w:themeColor="text2"/>
          <w:sz w:val="18"/>
          <w:szCs w:val="18"/>
        </w:rPr>
        <w:t xml:space="preserve"> (</w:t>
      </w:r>
      <w:r w:rsidR="0037392F">
        <w:rPr>
          <w:i/>
          <w:iCs/>
          <w:color w:val="0E2841" w:themeColor="text2"/>
          <w:sz w:val="18"/>
          <w:szCs w:val="18"/>
        </w:rPr>
        <w:t>author’s own photograph</w:t>
      </w:r>
      <w:r w:rsidRPr="001E2D8B">
        <w:rPr>
          <w:i/>
          <w:iCs/>
          <w:color w:val="0E2841" w:themeColor="text2"/>
          <w:sz w:val="18"/>
          <w:szCs w:val="18"/>
        </w:rPr>
        <w:t>)</w:t>
      </w:r>
      <w:bookmarkEnd w:id="121"/>
      <w:bookmarkEnd w:id="122"/>
    </w:p>
    <w:p w14:paraId="3CC001F2" w14:textId="77777777" w:rsidR="001C1E17" w:rsidRPr="001C1E17" w:rsidRDefault="001C1E17" w:rsidP="003B16F3">
      <w:pPr>
        <w:spacing w:after="240"/>
      </w:pPr>
      <w:r w:rsidRPr="001C1E17">
        <w:rPr>
          <w:noProof/>
        </w:rPr>
        <w:lastRenderedPageBreak/>
        <w:drawing>
          <wp:inline distT="0" distB="0" distL="0" distR="0" wp14:anchorId="7723A2EC" wp14:editId="2D2E3398">
            <wp:extent cx="2309187" cy="1732019"/>
            <wp:effectExtent l="2857" t="0" r="0" b="0"/>
            <wp:docPr id="1272784967" name="Picture 20" descr="A plant growing in a gard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33936" name="Picture 20" descr="A plant growing in a garden&#10;&#10;AI-generated content may be incorrect."/>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rot="5400000">
                      <a:off x="0" y="0"/>
                      <a:ext cx="2329625" cy="1747348"/>
                    </a:xfrm>
                    <a:prstGeom prst="rect">
                      <a:avLst/>
                    </a:prstGeom>
                    <a:noFill/>
                    <a:ln>
                      <a:noFill/>
                    </a:ln>
                  </pic:spPr>
                </pic:pic>
              </a:graphicData>
            </a:graphic>
          </wp:inline>
        </w:drawing>
      </w:r>
      <w:r w:rsidRPr="001C1E17">
        <w:t xml:space="preserve">  </w:t>
      </w:r>
      <w:r w:rsidRPr="001C1E17">
        <w:rPr>
          <w:noProof/>
        </w:rPr>
        <w:drawing>
          <wp:inline distT="0" distB="0" distL="0" distR="0" wp14:anchorId="607E0B6F" wp14:editId="5E898A86">
            <wp:extent cx="2315874" cy="1737034"/>
            <wp:effectExtent l="3810" t="0" r="0" b="0"/>
            <wp:docPr id="1883656831" name="Picture 21" descr="A tree trunk with green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374038" name="Picture 21" descr="A tree trunk with green leaves&#10;&#10;AI-generated content may be incorrect."/>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rot="5400000">
                      <a:off x="0" y="0"/>
                      <a:ext cx="2338056" cy="1753672"/>
                    </a:xfrm>
                    <a:prstGeom prst="rect">
                      <a:avLst/>
                    </a:prstGeom>
                    <a:noFill/>
                    <a:ln>
                      <a:noFill/>
                    </a:ln>
                  </pic:spPr>
                </pic:pic>
              </a:graphicData>
            </a:graphic>
          </wp:inline>
        </w:drawing>
      </w:r>
      <w:r w:rsidRPr="001C1E17">
        <w:t xml:space="preserve">  </w:t>
      </w:r>
      <w:r w:rsidRPr="001C1E17">
        <w:rPr>
          <w:noProof/>
        </w:rPr>
        <w:drawing>
          <wp:inline distT="0" distB="0" distL="0" distR="0" wp14:anchorId="5D94116B" wp14:editId="146D0E70">
            <wp:extent cx="1744933" cy="2326640"/>
            <wp:effectExtent l="0" t="0" r="8255" b="0"/>
            <wp:docPr id="334661740" name="Picture 22" descr="A measuring tape on a rock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97522" name="Picture 22" descr="A measuring tape on a rock wall&#10;&#10;AI-generated content may be incorrect."/>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1754645" cy="2339590"/>
                    </a:xfrm>
                    <a:prstGeom prst="rect">
                      <a:avLst/>
                    </a:prstGeom>
                    <a:noFill/>
                    <a:ln>
                      <a:noFill/>
                    </a:ln>
                  </pic:spPr>
                </pic:pic>
              </a:graphicData>
            </a:graphic>
          </wp:inline>
        </w:drawing>
      </w:r>
      <w:r w:rsidRPr="001C1E17">
        <w:t xml:space="preserve">  </w:t>
      </w:r>
      <w:r w:rsidRPr="001C1E17">
        <w:rPr>
          <w:noProof/>
        </w:rPr>
        <w:drawing>
          <wp:inline distT="0" distB="0" distL="0" distR="0" wp14:anchorId="36CFACFD" wp14:editId="582C38A1">
            <wp:extent cx="1419186" cy="1892300"/>
            <wp:effectExtent l="0" t="0" r="0" b="0"/>
            <wp:docPr id="912126574" name="Picture 23" descr="A pole with a red and white stri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428944" name="Picture 23" descr="A pole with a red and white stripe&#10;&#10;AI-generated content may be incorrect."/>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1427788" cy="1903769"/>
                    </a:xfrm>
                    <a:prstGeom prst="rect">
                      <a:avLst/>
                    </a:prstGeom>
                    <a:noFill/>
                    <a:ln>
                      <a:noFill/>
                    </a:ln>
                  </pic:spPr>
                </pic:pic>
              </a:graphicData>
            </a:graphic>
          </wp:inline>
        </w:drawing>
      </w:r>
      <w:r w:rsidRPr="001C1E17">
        <w:t xml:space="preserve">  </w:t>
      </w:r>
      <w:r w:rsidRPr="001C1E17">
        <w:rPr>
          <w:noProof/>
        </w:rPr>
        <w:drawing>
          <wp:inline distT="0" distB="0" distL="0" distR="0" wp14:anchorId="338566B5" wp14:editId="1FC20F03">
            <wp:extent cx="1426806" cy="1902460"/>
            <wp:effectExtent l="0" t="0" r="2540" b="2540"/>
            <wp:docPr id="757052549" name="Picture 24" descr="A green plant growing between roc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049009" name="Picture 24" descr="A green plant growing between rocks&#10;&#10;AI-generated content may be incorrect."/>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1441844" cy="1922512"/>
                    </a:xfrm>
                    <a:prstGeom prst="rect">
                      <a:avLst/>
                    </a:prstGeom>
                    <a:noFill/>
                    <a:ln>
                      <a:noFill/>
                    </a:ln>
                  </pic:spPr>
                </pic:pic>
              </a:graphicData>
            </a:graphic>
          </wp:inline>
        </w:drawing>
      </w:r>
      <w:r w:rsidRPr="001C1E17">
        <w:t xml:space="preserve">  </w:t>
      </w:r>
      <w:r w:rsidRPr="001C1E17">
        <w:rPr>
          <w:noProof/>
        </w:rPr>
        <w:drawing>
          <wp:inline distT="0" distB="0" distL="0" distR="0" wp14:anchorId="72C6B716" wp14:editId="4C6AAE65">
            <wp:extent cx="2377440" cy="1783212"/>
            <wp:effectExtent l="0" t="0" r="3810" b="7620"/>
            <wp:docPr id="1455942912" name="Picture 25" descr="A group of rocks in a for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602798" name="Picture 25" descr="A group of rocks in a forest&#10;&#10;AI-generated content may be incorrect."/>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2388164" cy="1791256"/>
                    </a:xfrm>
                    <a:prstGeom prst="rect">
                      <a:avLst/>
                    </a:prstGeom>
                    <a:noFill/>
                    <a:ln>
                      <a:noFill/>
                    </a:ln>
                  </pic:spPr>
                </pic:pic>
              </a:graphicData>
            </a:graphic>
          </wp:inline>
        </w:drawing>
      </w:r>
    </w:p>
    <w:p w14:paraId="2D176FAA" w14:textId="09A6525C" w:rsidR="001C1E17" w:rsidRPr="001C1E17" w:rsidRDefault="001C1E17" w:rsidP="001C1E17">
      <w:pPr>
        <w:spacing w:after="200"/>
        <w:rPr>
          <w:i/>
          <w:iCs/>
          <w:color w:val="0E2841" w:themeColor="text2"/>
          <w:sz w:val="18"/>
          <w:szCs w:val="18"/>
        </w:rPr>
      </w:pPr>
      <w:bookmarkStart w:id="123" w:name="_Toc207580835"/>
      <w:bookmarkStart w:id="124" w:name="_Toc221813033"/>
      <w:r w:rsidRPr="001C1E17">
        <w:rPr>
          <w:b/>
          <w:bCs/>
          <w:i/>
          <w:iCs/>
          <w:color w:val="0E2841" w:themeColor="text2"/>
          <w:sz w:val="18"/>
          <w:szCs w:val="18"/>
        </w:rPr>
        <w:t xml:space="preserve">Figure </w:t>
      </w:r>
      <w:r w:rsidRPr="001C1E17">
        <w:rPr>
          <w:b/>
          <w:bCs/>
          <w:i/>
          <w:iCs/>
          <w:color w:val="0E2841" w:themeColor="text2"/>
          <w:sz w:val="18"/>
          <w:szCs w:val="18"/>
        </w:rPr>
        <w:fldChar w:fldCharType="begin"/>
      </w:r>
      <w:r w:rsidRPr="001C1E17">
        <w:rPr>
          <w:b/>
          <w:bCs/>
          <w:i/>
          <w:iCs/>
          <w:color w:val="0E2841" w:themeColor="text2"/>
          <w:sz w:val="18"/>
          <w:szCs w:val="18"/>
        </w:rPr>
        <w:instrText xml:space="preserve"> SEQ Figure \* ARABIC </w:instrText>
      </w:r>
      <w:r w:rsidRPr="001C1E17">
        <w:rPr>
          <w:b/>
          <w:bCs/>
          <w:i/>
          <w:iCs/>
          <w:color w:val="0E2841" w:themeColor="text2"/>
          <w:sz w:val="18"/>
          <w:szCs w:val="18"/>
        </w:rPr>
        <w:fldChar w:fldCharType="separate"/>
      </w:r>
      <w:r w:rsidR="000B7A4A">
        <w:rPr>
          <w:b/>
          <w:bCs/>
          <w:i/>
          <w:iCs/>
          <w:noProof/>
          <w:color w:val="0E2841" w:themeColor="text2"/>
          <w:sz w:val="18"/>
          <w:szCs w:val="18"/>
        </w:rPr>
        <w:t>38</w:t>
      </w:r>
      <w:r w:rsidRPr="001C1E17">
        <w:rPr>
          <w:b/>
          <w:bCs/>
          <w:i/>
          <w:iCs/>
          <w:color w:val="0E2841" w:themeColor="text2"/>
          <w:sz w:val="18"/>
          <w:szCs w:val="18"/>
        </w:rPr>
        <w:fldChar w:fldCharType="end"/>
      </w:r>
      <w:r w:rsidRPr="001C1E17">
        <w:rPr>
          <w:b/>
          <w:bCs/>
          <w:i/>
          <w:iCs/>
          <w:color w:val="0E2841" w:themeColor="text2"/>
          <w:sz w:val="18"/>
          <w:szCs w:val="18"/>
        </w:rPr>
        <w:t>: Granite pillars, possibly Roman on St Mary’s: 1 &amp; 2 garden in Hughtown; 3 Porthcressa; 4 &amp; 5 The Parade, Hughtown; 6 Rocky Hill</w:t>
      </w:r>
      <w:r w:rsidRPr="001C1E17">
        <w:rPr>
          <w:i/>
          <w:iCs/>
          <w:color w:val="0E2841" w:themeColor="text2"/>
          <w:sz w:val="18"/>
          <w:szCs w:val="18"/>
        </w:rPr>
        <w:t xml:space="preserve"> (</w:t>
      </w:r>
      <w:r w:rsidR="0037392F">
        <w:rPr>
          <w:i/>
          <w:iCs/>
          <w:color w:val="0E2841" w:themeColor="text2"/>
          <w:sz w:val="18"/>
          <w:szCs w:val="18"/>
        </w:rPr>
        <w:t>author’s own photographs</w:t>
      </w:r>
      <w:r w:rsidRPr="001C1E17">
        <w:rPr>
          <w:i/>
          <w:iCs/>
          <w:color w:val="0E2841" w:themeColor="text2"/>
          <w:sz w:val="18"/>
          <w:szCs w:val="18"/>
        </w:rPr>
        <w:t>)</w:t>
      </w:r>
      <w:bookmarkEnd w:id="123"/>
      <w:bookmarkEnd w:id="124"/>
    </w:p>
    <w:p w14:paraId="015EAB3B" w14:textId="77777777" w:rsidR="00B4121D" w:rsidRPr="001E2D8B" w:rsidRDefault="00B4121D" w:rsidP="003B16F3">
      <w:pPr>
        <w:spacing w:after="240"/>
      </w:pPr>
      <w:r w:rsidRPr="001E2D8B">
        <w:rPr>
          <w:noProof/>
        </w:rPr>
        <w:drawing>
          <wp:inline distT="0" distB="0" distL="0" distR="0" wp14:anchorId="1A139D3B" wp14:editId="393CF4FA">
            <wp:extent cx="3657600" cy="3188727"/>
            <wp:effectExtent l="0" t="0" r="0" b="0"/>
            <wp:docPr id="1178435029" name="Picture 7" descr="A map of the great ocean ro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435029" name="Picture 7" descr="A map of the great ocean road&#10;&#10;AI-generated content may be incorrect."/>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3684562" cy="3212233"/>
                    </a:xfrm>
                    <a:prstGeom prst="rect">
                      <a:avLst/>
                    </a:prstGeom>
                    <a:noFill/>
                  </pic:spPr>
                </pic:pic>
              </a:graphicData>
            </a:graphic>
          </wp:inline>
        </w:drawing>
      </w:r>
    </w:p>
    <w:p w14:paraId="27DBA8F0" w14:textId="6E6097F4" w:rsidR="00B4121D" w:rsidRPr="001E2D8B" w:rsidRDefault="00B4121D" w:rsidP="00B4121D">
      <w:pPr>
        <w:spacing w:after="200"/>
        <w:rPr>
          <w:i/>
          <w:iCs/>
          <w:color w:val="0E2841" w:themeColor="text2"/>
          <w:sz w:val="18"/>
          <w:szCs w:val="18"/>
        </w:rPr>
      </w:pPr>
      <w:bookmarkStart w:id="125" w:name="_Toc206060896"/>
      <w:bookmarkStart w:id="126" w:name="_Toc221813034"/>
      <w:r w:rsidRPr="001E2D8B">
        <w:rPr>
          <w:b/>
          <w:bCs/>
          <w:i/>
          <w:iCs/>
          <w:color w:val="0E2841" w:themeColor="text2"/>
          <w:sz w:val="18"/>
          <w:szCs w:val="18"/>
        </w:rPr>
        <w:t xml:space="preserve">Figure </w:t>
      </w:r>
      <w:r w:rsidRPr="001E2D8B">
        <w:rPr>
          <w:b/>
          <w:bCs/>
          <w:i/>
          <w:iCs/>
          <w:color w:val="0E2841" w:themeColor="text2"/>
          <w:sz w:val="18"/>
          <w:szCs w:val="18"/>
        </w:rPr>
        <w:fldChar w:fldCharType="begin"/>
      </w:r>
      <w:r w:rsidRPr="001E2D8B">
        <w:rPr>
          <w:b/>
          <w:bCs/>
          <w:i/>
          <w:iCs/>
          <w:color w:val="0E2841" w:themeColor="text2"/>
          <w:sz w:val="18"/>
          <w:szCs w:val="18"/>
        </w:rPr>
        <w:instrText xml:space="preserve"> SEQ Figure \* ARABIC </w:instrText>
      </w:r>
      <w:r w:rsidRPr="001E2D8B">
        <w:rPr>
          <w:b/>
          <w:bCs/>
          <w:i/>
          <w:iCs/>
          <w:color w:val="0E2841" w:themeColor="text2"/>
          <w:sz w:val="18"/>
          <w:szCs w:val="18"/>
        </w:rPr>
        <w:fldChar w:fldCharType="separate"/>
      </w:r>
      <w:r w:rsidR="000B7A4A">
        <w:rPr>
          <w:b/>
          <w:bCs/>
          <w:i/>
          <w:iCs/>
          <w:noProof/>
          <w:color w:val="0E2841" w:themeColor="text2"/>
          <w:sz w:val="18"/>
          <w:szCs w:val="18"/>
        </w:rPr>
        <w:t>39</w:t>
      </w:r>
      <w:r w:rsidRPr="001E2D8B">
        <w:rPr>
          <w:b/>
          <w:bCs/>
          <w:i/>
          <w:iCs/>
          <w:color w:val="0E2841" w:themeColor="text2"/>
          <w:sz w:val="18"/>
          <w:szCs w:val="18"/>
        </w:rPr>
        <w:fldChar w:fldCharType="end"/>
      </w:r>
      <w:r w:rsidRPr="001E2D8B">
        <w:rPr>
          <w:b/>
          <w:bCs/>
          <w:i/>
          <w:iCs/>
          <w:color w:val="0E2841" w:themeColor="text2"/>
          <w:sz w:val="18"/>
          <w:szCs w:val="18"/>
        </w:rPr>
        <w:t>: Roman Mithraic altar findspot, St Mary’s</w:t>
      </w:r>
      <w:r w:rsidRPr="001E2D8B">
        <w:rPr>
          <w:i/>
          <w:iCs/>
          <w:color w:val="0E2841" w:themeColor="text2"/>
          <w:sz w:val="18"/>
          <w:szCs w:val="18"/>
        </w:rPr>
        <w:t xml:space="preserve"> (</w:t>
      </w:r>
      <w:r w:rsidR="0076197E">
        <w:rPr>
          <w:i/>
          <w:iCs/>
          <w:color w:val="0E2841" w:themeColor="text2"/>
          <w:sz w:val="18"/>
          <w:szCs w:val="18"/>
        </w:rPr>
        <w:t>author’s own drawing</w:t>
      </w:r>
      <w:r w:rsidR="0076197E" w:rsidRPr="001E2D8B">
        <w:rPr>
          <w:i/>
          <w:iCs/>
          <w:color w:val="0E2841" w:themeColor="text2"/>
          <w:sz w:val="18"/>
          <w:szCs w:val="18"/>
        </w:rPr>
        <w:t xml:space="preserve"> </w:t>
      </w:r>
      <w:r w:rsidRPr="001E2D8B">
        <w:rPr>
          <w:i/>
          <w:iCs/>
          <w:color w:val="0E2841" w:themeColor="text2"/>
          <w:sz w:val="18"/>
          <w:szCs w:val="18"/>
        </w:rPr>
        <w:t>adapted from HER, 7325)</w:t>
      </w:r>
      <w:bookmarkEnd w:id="125"/>
      <w:bookmarkEnd w:id="126"/>
    </w:p>
    <w:p w14:paraId="30ECC300" w14:textId="77777777" w:rsidR="00B4121D" w:rsidRPr="001E2D8B" w:rsidRDefault="00B4121D" w:rsidP="00B4121D">
      <w:pPr>
        <w:keepNext/>
        <w:keepLines/>
        <w:spacing w:before="80" w:after="40"/>
        <w:outlineLvl w:val="3"/>
        <w:rPr>
          <w:rFonts w:eastAsiaTheme="majorEastAsia" w:cstheme="majorBidi"/>
          <w:i/>
          <w:iCs/>
          <w:color w:val="0F4761" w:themeColor="accent1" w:themeShade="BF"/>
        </w:rPr>
      </w:pPr>
      <w:bookmarkStart w:id="127" w:name="_Toc206061021"/>
      <w:bookmarkStart w:id="128" w:name="_Toc221878895"/>
      <w:r w:rsidRPr="001E2D8B">
        <w:rPr>
          <w:rFonts w:eastAsiaTheme="majorEastAsia" w:cstheme="majorBidi"/>
          <w:i/>
          <w:iCs/>
          <w:color w:val="0F4761" w:themeColor="accent1" w:themeShade="BF"/>
        </w:rPr>
        <w:lastRenderedPageBreak/>
        <w:t>1.4.1.4 Peninnis Head</w:t>
      </w:r>
      <w:bookmarkEnd w:id="127"/>
      <w:bookmarkEnd w:id="128"/>
    </w:p>
    <w:p w14:paraId="0601A4BE" w14:textId="4A1A0557" w:rsidR="00B4121D" w:rsidRPr="001E2D8B" w:rsidRDefault="00B4121D" w:rsidP="00B4121D">
      <w:pPr>
        <w:spacing w:after="240" w:line="480" w:lineRule="auto"/>
      </w:pPr>
      <w:r w:rsidRPr="001E2D8B">
        <w:t>Also geographically close is the fogou at Peninnis Head on St Mary’s</w:t>
      </w:r>
      <w:r w:rsidR="00E6079A">
        <w:t>;</w:t>
      </w:r>
      <w:r w:rsidR="00AD2020">
        <w:t xml:space="preserve"> </w:t>
      </w:r>
      <w:r w:rsidR="00E6079A">
        <w:t>identified in 2000 there is limited information available on the site</w:t>
      </w:r>
      <w:r w:rsidRPr="001E2D8B">
        <w:t xml:space="preserve">. Similar to </w:t>
      </w:r>
      <w:r w:rsidR="00DD5B9F">
        <w:t>post-</w:t>
      </w:r>
      <w:r w:rsidRPr="001E2D8B">
        <w:t xml:space="preserve">medieval storage </w:t>
      </w:r>
      <w:r w:rsidR="00DC325C">
        <w:t>h</w:t>
      </w:r>
      <w:r w:rsidRPr="001E2D8B">
        <w:t xml:space="preserve">ulls </w:t>
      </w:r>
      <w:r w:rsidR="00DD5B9F">
        <w:t>(AD 1540-1900)</w:t>
      </w:r>
      <w:r w:rsidR="00D56B00">
        <w:t>, a possible evolution of this concept (Tangye, 1973, p.40),</w:t>
      </w:r>
      <w:r w:rsidR="00DD5B9F">
        <w:t xml:space="preserve"> </w:t>
      </w:r>
      <w:r w:rsidRPr="001E2D8B">
        <w:t>and other cave dwellings, the fogou</w:t>
      </w:r>
      <w:r w:rsidR="00AD235E">
        <w:t>s</w:t>
      </w:r>
      <w:r w:rsidRPr="001E2D8B">
        <w:t xml:space="preserve"> have a distinct structure of their own. Only found in the far southwest of Britain, they are dug into the earth where possible with few examples being semi-subterranean or above-ground fogou, such as North Bosporthennis, Lower Boscaswell and Pendeen Vau. These non- and semi-submerged structures were found to sit on granite and thus unable to be sited lower (Hirst, 1934, p.48-49). Above-ground examples were positioned with large hedges constructed on top, potentially to conceal them.</w:t>
      </w:r>
    </w:p>
    <w:p w14:paraId="0819BEAB" w14:textId="77777777" w:rsidR="00B4121D" w:rsidRPr="001E2D8B" w:rsidRDefault="00B4121D" w:rsidP="003B16F3">
      <w:pPr>
        <w:spacing w:after="240"/>
      </w:pPr>
      <w:r w:rsidRPr="001E2D8B">
        <w:rPr>
          <w:noProof/>
        </w:rPr>
        <w:lastRenderedPageBreak/>
        <w:drawing>
          <wp:inline distT="0" distB="0" distL="0" distR="0" wp14:anchorId="3B4CC923" wp14:editId="0BCD16D0">
            <wp:extent cx="4237990" cy="3198448"/>
            <wp:effectExtent l="0" t="0" r="0" b="2540"/>
            <wp:docPr id="238361998" name="Picture 1" descr="A field with trees and build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361998" name="Picture 1" descr="A field with trees and buildings&#10;&#10;AI-generated content may be incorrect."/>
                    <pic:cNvPicPr/>
                  </pic:nvPicPr>
                  <pic:blipFill>
                    <a:blip r:embed="rId77"/>
                    <a:stretch>
                      <a:fillRect/>
                    </a:stretch>
                  </pic:blipFill>
                  <pic:spPr>
                    <a:xfrm>
                      <a:off x="0" y="0"/>
                      <a:ext cx="4251431" cy="3208592"/>
                    </a:xfrm>
                    <a:prstGeom prst="rect">
                      <a:avLst/>
                    </a:prstGeom>
                  </pic:spPr>
                </pic:pic>
              </a:graphicData>
            </a:graphic>
          </wp:inline>
        </w:drawing>
      </w:r>
      <w:r w:rsidRPr="001E2D8B">
        <w:t xml:space="preserve">  </w:t>
      </w:r>
      <w:r w:rsidRPr="001E2D8B">
        <w:rPr>
          <w:noProof/>
        </w:rPr>
        <w:drawing>
          <wp:inline distT="0" distB="0" distL="0" distR="0" wp14:anchorId="55F0EDE5" wp14:editId="16E35D36">
            <wp:extent cx="4238100" cy="3178810"/>
            <wp:effectExtent l="0" t="0" r="0" b="2540"/>
            <wp:docPr id="1778994845" name="Picture 10" descr="A field with trees and bush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994845" name="Picture 10" descr="A field with trees and bushes&#10;&#10;AI-generated content may be incorrect."/>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4239888" cy="3180151"/>
                    </a:xfrm>
                    <a:prstGeom prst="rect">
                      <a:avLst/>
                    </a:prstGeom>
                    <a:noFill/>
                    <a:ln>
                      <a:noFill/>
                    </a:ln>
                  </pic:spPr>
                </pic:pic>
              </a:graphicData>
            </a:graphic>
          </wp:inline>
        </w:drawing>
      </w:r>
    </w:p>
    <w:p w14:paraId="5EB45357" w14:textId="44598A53" w:rsidR="00B4121D" w:rsidRPr="001E2D8B" w:rsidRDefault="00B4121D" w:rsidP="00B4121D">
      <w:pPr>
        <w:spacing w:after="200"/>
        <w:rPr>
          <w:i/>
          <w:iCs/>
          <w:color w:val="0E2841" w:themeColor="text2"/>
          <w:sz w:val="18"/>
          <w:szCs w:val="18"/>
        </w:rPr>
      </w:pPr>
      <w:bookmarkStart w:id="129" w:name="_Toc206060897"/>
      <w:bookmarkStart w:id="130" w:name="_Toc221813035"/>
      <w:r w:rsidRPr="001E2D8B">
        <w:rPr>
          <w:b/>
          <w:bCs/>
          <w:i/>
          <w:iCs/>
          <w:color w:val="0E2841" w:themeColor="text2"/>
          <w:sz w:val="18"/>
          <w:szCs w:val="18"/>
        </w:rPr>
        <w:t xml:space="preserve">Figure </w:t>
      </w:r>
      <w:r w:rsidRPr="001E2D8B">
        <w:rPr>
          <w:b/>
          <w:bCs/>
          <w:i/>
          <w:iCs/>
          <w:color w:val="0E2841" w:themeColor="text2"/>
          <w:sz w:val="18"/>
          <w:szCs w:val="18"/>
        </w:rPr>
        <w:fldChar w:fldCharType="begin"/>
      </w:r>
      <w:r w:rsidRPr="001E2D8B">
        <w:rPr>
          <w:b/>
          <w:bCs/>
          <w:i/>
          <w:iCs/>
          <w:color w:val="0E2841" w:themeColor="text2"/>
          <w:sz w:val="18"/>
          <w:szCs w:val="18"/>
        </w:rPr>
        <w:instrText xml:space="preserve"> SEQ Figure \* ARABIC </w:instrText>
      </w:r>
      <w:r w:rsidRPr="001E2D8B">
        <w:rPr>
          <w:b/>
          <w:bCs/>
          <w:i/>
          <w:iCs/>
          <w:color w:val="0E2841" w:themeColor="text2"/>
          <w:sz w:val="18"/>
          <w:szCs w:val="18"/>
        </w:rPr>
        <w:fldChar w:fldCharType="separate"/>
      </w:r>
      <w:r w:rsidR="000B7A4A">
        <w:rPr>
          <w:b/>
          <w:bCs/>
          <w:i/>
          <w:iCs/>
          <w:noProof/>
          <w:color w:val="0E2841" w:themeColor="text2"/>
          <w:sz w:val="18"/>
          <w:szCs w:val="18"/>
        </w:rPr>
        <w:t>40</w:t>
      </w:r>
      <w:r w:rsidRPr="001E2D8B">
        <w:rPr>
          <w:b/>
          <w:bCs/>
          <w:i/>
          <w:iCs/>
          <w:color w:val="0E2841" w:themeColor="text2"/>
          <w:sz w:val="18"/>
          <w:szCs w:val="18"/>
        </w:rPr>
        <w:fldChar w:fldCharType="end"/>
      </w:r>
      <w:r w:rsidRPr="001E2D8B">
        <w:rPr>
          <w:b/>
          <w:bCs/>
          <w:i/>
          <w:iCs/>
          <w:color w:val="0E2841" w:themeColor="text2"/>
          <w:sz w:val="18"/>
          <w:szCs w:val="18"/>
        </w:rPr>
        <w:t>: Field at Peninnis Farm underneath which fogou is located</w:t>
      </w:r>
      <w:r w:rsidRPr="001E2D8B">
        <w:rPr>
          <w:b/>
          <w:bCs/>
          <w:i/>
          <w:iCs/>
          <w:noProof/>
          <w:color w:val="0E2841" w:themeColor="text2"/>
          <w:sz w:val="18"/>
          <w:szCs w:val="18"/>
        </w:rPr>
        <w:t xml:space="preserve"> </w:t>
      </w:r>
      <w:r w:rsidRPr="001E2D8B">
        <w:rPr>
          <w:i/>
          <w:iCs/>
          <w:noProof/>
          <w:color w:val="0E2841" w:themeColor="text2"/>
          <w:sz w:val="18"/>
          <w:szCs w:val="18"/>
        </w:rPr>
        <w:t>(</w:t>
      </w:r>
      <w:r w:rsidR="0037392F">
        <w:rPr>
          <w:i/>
          <w:iCs/>
          <w:color w:val="0E2841" w:themeColor="text2"/>
          <w:sz w:val="18"/>
          <w:szCs w:val="18"/>
        </w:rPr>
        <w:t>author’s own photograph</w:t>
      </w:r>
      <w:r w:rsidR="0076197E">
        <w:rPr>
          <w:i/>
          <w:iCs/>
          <w:color w:val="0E2841" w:themeColor="text2"/>
          <w:sz w:val="18"/>
          <w:szCs w:val="18"/>
        </w:rPr>
        <w:t>s</w:t>
      </w:r>
      <w:r w:rsidRPr="001E2D8B">
        <w:rPr>
          <w:i/>
          <w:iCs/>
          <w:noProof/>
          <w:color w:val="0E2841" w:themeColor="text2"/>
          <w:sz w:val="18"/>
          <w:szCs w:val="18"/>
        </w:rPr>
        <w:t>)</w:t>
      </w:r>
      <w:bookmarkEnd w:id="129"/>
      <w:bookmarkEnd w:id="130"/>
    </w:p>
    <w:p w14:paraId="46EE0F0D" w14:textId="77777777" w:rsidR="00B4121D" w:rsidRPr="001E2D8B" w:rsidRDefault="00B4121D" w:rsidP="003B16F3">
      <w:pPr>
        <w:spacing w:after="240"/>
      </w:pPr>
      <w:r w:rsidRPr="001E2D8B">
        <w:rPr>
          <w:noProof/>
        </w:rPr>
        <w:lastRenderedPageBreak/>
        <w:drawing>
          <wp:inline distT="0" distB="0" distL="0" distR="0" wp14:anchorId="2B7B8D20" wp14:editId="3DE1DA6B">
            <wp:extent cx="4911303" cy="4724400"/>
            <wp:effectExtent l="0" t="0" r="3810" b="0"/>
            <wp:docPr id="212911240" name="Picture 6" descr="A map of a riv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11240" name="Picture 6" descr="A map of a river&#10;&#10;AI-generated content may be incorrect."/>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4927172" cy="4739665"/>
                    </a:xfrm>
                    <a:prstGeom prst="rect">
                      <a:avLst/>
                    </a:prstGeom>
                    <a:noFill/>
                  </pic:spPr>
                </pic:pic>
              </a:graphicData>
            </a:graphic>
          </wp:inline>
        </w:drawing>
      </w:r>
    </w:p>
    <w:p w14:paraId="35C4512C" w14:textId="11502667" w:rsidR="00B4121D" w:rsidRPr="001E2D8B" w:rsidRDefault="00B4121D" w:rsidP="00B4121D">
      <w:pPr>
        <w:spacing w:after="200"/>
        <w:rPr>
          <w:i/>
          <w:iCs/>
          <w:color w:val="0E2841" w:themeColor="text2"/>
          <w:sz w:val="18"/>
          <w:szCs w:val="18"/>
        </w:rPr>
      </w:pPr>
      <w:bookmarkStart w:id="131" w:name="_Toc206060898"/>
      <w:bookmarkStart w:id="132" w:name="_Toc221813036"/>
      <w:bookmarkEnd w:id="118"/>
      <w:r w:rsidRPr="001E2D8B">
        <w:rPr>
          <w:b/>
          <w:bCs/>
          <w:i/>
          <w:iCs/>
          <w:color w:val="0E2841" w:themeColor="text2"/>
          <w:sz w:val="18"/>
          <w:szCs w:val="18"/>
        </w:rPr>
        <w:t xml:space="preserve">Figure </w:t>
      </w:r>
      <w:r w:rsidRPr="001E2D8B">
        <w:rPr>
          <w:b/>
          <w:bCs/>
          <w:i/>
          <w:iCs/>
          <w:color w:val="0E2841" w:themeColor="text2"/>
          <w:sz w:val="18"/>
          <w:szCs w:val="18"/>
        </w:rPr>
        <w:fldChar w:fldCharType="begin"/>
      </w:r>
      <w:r w:rsidRPr="001E2D8B">
        <w:rPr>
          <w:b/>
          <w:bCs/>
          <w:i/>
          <w:iCs/>
          <w:color w:val="0E2841" w:themeColor="text2"/>
          <w:sz w:val="18"/>
          <w:szCs w:val="18"/>
        </w:rPr>
        <w:instrText xml:space="preserve"> SEQ Figure \* ARABIC </w:instrText>
      </w:r>
      <w:r w:rsidRPr="001E2D8B">
        <w:rPr>
          <w:b/>
          <w:bCs/>
          <w:i/>
          <w:iCs/>
          <w:color w:val="0E2841" w:themeColor="text2"/>
          <w:sz w:val="18"/>
          <w:szCs w:val="18"/>
        </w:rPr>
        <w:fldChar w:fldCharType="separate"/>
      </w:r>
      <w:r w:rsidR="000B7A4A">
        <w:rPr>
          <w:b/>
          <w:bCs/>
          <w:i/>
          <w:iCs/>
          <w:noProof/>
          <w:color w:val="0E2841" w:themeColor="text2"/>
          <w:sz w:val="18"/>
          <w:szCs w:val="18"/>
        </w:rPr>
        <w:t>41</w:t>
      </w:r>
      <w:r w:rsidRPr="001E2D8B">
        <w:rPr>
          <w:b/>
          <w:bCs/>
          <w:i/>
          <w:iCs/>
          <w:color w:val="0E2841" w:themeColor="text2"/>
          <w:sz w:val="18"/>
          <w:szCs w:val="18"/>
        </w:rPr>
        <w:fldChar w:fldCharType="end"/>
      </w:r>
      <w:r w:rsidRPr="001E2D8B">
        <w:rPr>
          <w:b/>
          <w:bCs/>
          <w:i/>
          <w:iCs/>
          <w:color w:val="0E2841" w:themeColor="text2"/>
          <w:sz w:val="18"/>
          <w:szCs w:val="18"/>
        </w:rPr>
        <w:t>:</w:t>
      </w:r>
      <w:r w:rsidRPr="001E2D8B">
        <w:rPr>
          <w:i/>
          <w:iCs/>
          <w:color w:val="0E2841" w:themeColor="text2"/>
          <w:sz w:val="18"/>
          <w:szCs w:val="18"/>
        </w:rPr>
        <w:t xml:space="preserve"> </w:t>
      </w:r>
      <w:r w:rsidRPr="001E2D8B">
        <w:rPr>
          <w:b/>
          <w:bCs/>
          <w:i/>
          <w:iCs/>
          <w:color w:val="0E2841" w:themeColor="text2"/>
          <w:sz w:val="18"/>
          <w:szCs w:val="18"/>
        </w:rPr>
        <w:t>Romano-British fogou on Peninnis Head, St Mary’s</w:t>
      </w:r>
      <w:r w:rsidRPr="001E2D8B">
        <w:rPr>
          <w:i/>
          <w:iCs/>
          <w:color w:val="0E2841" w:themeColor="text2"/>
          <w:sz w:val="18"/>
          <w:szCs w:val="18"/>
        </w:rPr>
        <w:t xml:space="preserve"> (</w:t>
      </w:r>
      <w:r w:rsidR="0037392F">
        <w:rPr>
          <w:i/>
          <w:iCs/>
          <w:color w:val="0E2841" w:themeColor="text2"/>
          <w:sz w:val="18"/>
          <w:szCs w:val="18"/>
        </w:rPr>
        <w:t>author’s own drawing</w:t>
      </w:r>
      <w:r w:rsidR="0037392F" w:rsidRPr="001E2D8B">
        <w:rPr>
          <w:i/>
          <w:iCs/>
          <w:color w:val="0E2841" w:themeColor="text2"/>
          <w:sz w:val="18"/>
          <w:szCs w:val="18"/>
        </w:rPr>
        <w:t xml:space="preserve"> </w:t>
      </w:r>
      <w:r w:rsidRPr="001E2D8B">
        <w:rPr>
          <w:i/>
          <w:iCs/>
          <w:color w:val="0E2841" w:themeColor="text2"/>
          <w:sz w:val="18"/>
          <w:szCs w:val="18"/>
        </w:rPr>
        <w:t>adapted from HER, MCO58697)</w:t>
      </w:r>
      <w:bookmarkEnd w:id="131"/>
      <w:bookmarkEnd w:id="132"/>
      <w:r w:rsidRPr="001E2D8B">
        <w:rPr>
          <w:i/>
          <w:iCs/>
          <w:color w:val="0E2841" w:themeColor="text2"/>
          <w:sz w:val="18"/>
          <w:szCs w:val="18"/>
        </w:rPr>
        <w:t xml:space="preserve"> </w:t>
      </w:r>
    </w:p>
    <w:p w14:paraId="476ACA98" w14:textId="77777777" w:rsidR="00B4121D" w:rsidRPr="001E2D8B" w:rsidRDefault="00B4121D" w:rsidP="003B16F3">
      <w:pPr>
        <w:spacing w:after="240"/>
      </w:pPr>
      <w:r w:rsidRPr="001E2D8B">
        <w:rPr>
          <w:noProof/>
        </w:rPr>
        <w:lastRenderedPageBreak/>
        <w:drawing>
          <wp:inline distT="0" distB="0" distL="0" distR="0" wp14:anchorId="1C8513E3" wp14:editId="3858BD36">
            <wp:extent cx="5682343" cy="7852998"/>
            <wp:effectExtent l="0" t="0" r="0" b="0"/>
            <wp:docPr id="974615824" name="Picture 7" descr="A map of a fa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615824" name="Picture 7" descr="A map of a farm&#10;&#10;AI-generated content may be incorrect."/>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5696691" cy="7872826"/>
                    </a:xfrm>
                    <a:prstGeom prst="rect">
                      <a:avLst/>
                    </a:prstGeom>
                    <a:noFill/>
                  </pic:spPr>
                </pic:pic>
              </a:graphicData>
            </a:graphic>
          </wp:inline>
        </w:drawing>
      </w:r>
    </w:p>
    <w:p w14:paraId="66EAF93D" w14:textId="4F09C4AE" w:rsidR="00B4121D" w:rsidRPr="001E2D8B" w:rsidRDefault="00B4121D" w:rsidP="00B4121D">
      <w:pPr>
        <w:spacing w:after="200"/>
        <w:rPr>
          <w:i/>
          <w:iCs/>
          <w:color w:val="0E2841" w:themeColor="text2"/>
          <w:sz w:val="18"/>
          <w:szCs w:val="18"/>
        </w:rPr>
      </w:pPr>
      <w:bookmarkStart w:id="133" w:name="_Toc206060899"/>
      <w:bookmarkStart w:id="134" w:name="_Toc221813037"/>
      <w:r w:rsidRPr="001E2D8B">
        <w:rPr>
          <w:b/>
          <w:bCs/>
          <w:i/>
          <w:iCs/>
          <w:color w:val="0E2841" w:themeColor="text2"/>
          <w:sz w:val="18"/>
          <w:szCs w:val="18"/>
        </w:rPr>
        <w:t xml:space="preserve">Figure </w:t>
      </w:r>
      <w:r w:rsidRPr="001E2D8B">
        <w:rPr>
          <w:b/>
          <w:bCs/>
          <w:i/>
          <w:iCs/>
          <w:color w:val="0E2841" w:themeColor="text2"/>
          <w:sz w:val="18"/>
          <w:szCs w:val="18"/>
        </w:rPr>
        <w:fldChar w:fldCharType="begin"/>
      </w:r>
      <w:r w:rsidRPr="001E2D8B">
        <w:rPr>
          <w:b/>
          <w:bCs/>
          <w:i/>
          <w:iCs/>
          <w:color w:val="0E2841" w:themeColor="text2"/>
          <w:sz w:val="18"/>
          <w:szCs w:val="18"/>
        </w:rPr>
        <w:instrText xml:space="preserve"> SEQ Figure \* ARABIC </w:instrText>
      </w:r>
      <w:r w:rsidRPr="001E2D8B">
        <w:rPr>
          <w:b/>
          <w:bCs/>
          <w:i/>
          <w:iCs/>
          <w:color w:val="0E2841" w:themeColor="text2"/>
          <w:sz w:val="18"/>
          <w:szCs w:val="18"/>
        </w:rPr>
        <w:fldChar w:fldCharType="separate"/>
      </w:r>
      <w:r w:rsidR="000B7A4A">
        <w:rPr>
          <w:b/>
          <w:bCs/>
          <w:i/>
          <w:iCs/>
          <w:noProof/>
          <w:color w:val="0E2841" w:themeColor="text2"/>
          <w:sz w:val="18"/>
          <w:szCs w:val="18"/>
        </w:rPr>
        <w:t>42</w:t>
      </w:r>
      <w:r w:rsidRPr="001E2D8B">
        <w:rPr>
          <w:b/>
          <w:bCs/>
          <w:i/>
          <w:iCs/>
          <w:color w:val="0E2841" w:themeColor="text2"/>
          <w:sz w:val="18"/>
          <w:szCs w:val="18"/>
        </w:rPr>
        <w:fldChar w:fldCharType="end"/>
      </w:r>
      <w:r w:rsidRPr="001E2D8B">
        <w:rPr>
          <w:b/>
          <w:bCs/>
          <w:i/>
          <w:iCs/>
          <w:color w:val="0E2841" w:themeColor="text2"/>
          <w:sz w:val="18"/>
          <w:szCs w:val="18"/>
        </w:rPr>
        <w:t>: Map of Peninnis Head fogou</w:t>
      </w:r>
      <w:r w:rsidRPr="001E2D8B">
        <w:rPr>
          <w:i/>
          <w:iCs/>
          <w:color w:val="0E2841" w:themeColor="text2"/>
          <w:sz w:val="18"/>
          <w:szCs w:val="18"/>
        </w:rPr>
        <w:t xml:space="preserve"> (Historic England, 2001)</w:t>
      </w:r>
      <w:bookmarkEnd w:id="133"/>
      <w:bookmarkEnd w:id="134"/>
    </w:p>
    <w:p w14:paraId="5F689910" w14:textId="77777777" w:rsidR="00B4121D" w:rsidRPr="001E2D8B" w:rsidRDefault="00B4121D" w:rsidP="00B4121D">
      <w:pPr>
        <w:keepNext/>
        <w:keepLines/>
        <w:spacing w:before="160" w:after="80"/>
        <w:outlineLvl w:val="2"/>
        <w:rPr>
          <w:rFonts w:eastAsiaTheme="majorEastAsia" w:cstheme="majorBidi"/>
          <w:i/>
          <w:color w:val="0F4761" w:themeColor="accent1" w:themeShade="BF"/>
          <w:sz w:val="28"/>
          <w:szCs w:val="28"/>
        </w:rPr>
      </w:pPr>
      <w:bookmarkStart w:id="135" w:name="_Toc206061022"/>
      <w:bookmarkStart w:id="136" w:name="_Toc221878896"/>
      <w:r w:rsidRPr="001E2D8B">
        <w:rPr>
          <w:rFonts w:eastAsiaTheme="majorEastAsia" w:cstheme="majorBidi"/>
          <w:i/>
          <w:color w:val="0F4761" w:themeColor="accent1" w:themeShade="BF"/>
          <w:sz w:val="28"/>
          <w:szCs w:val="28"/>
        </w:rPr>
        <w:lastRenderedPageBreak/>
        <w:t>1.4.2 Chronology</w:t>
      </w:r>
      <w:bookmarkEnd w:id="135"/>
      <w:bookmarkEnd w:id="136"/>
    </w:p>
    <w:p w14:paraId="4AC4D6F9" w14:textId="68FBDF8F" w:rsidR="00B4121D" w:rsidRDefault="00B4121D" w:rsidP="00B4121D">
      <w:pPr>
        <w:spacing w:after="240" w:line="480" w:lineRule="auto"/>
      </w:pPr>
      <w:r w:rsidRPr="001E2D8B">
        <w:t>There are limits to the period being explored here, first to fourth century AD, with little or no classical literary references to Scilly</w:t>
      </w:r>
      <w:r w:rsidR="00C22ECF">
        <w:t>. W</w:t>
      </w:r>
      <w:r w:rsidRPr="001E2D8B">
        <w:t xml:space="preserve">here Land’s End is mentioned in texts it is called in Latin </w:t>
      </w:r>
      <w:r w:rsidRPr="001E2D8B">
        <w:rPr>
          <w:i/>
          <w:iCs/>
        </w:rPr>
        <w:t>Velerium</w:t>
      </w:r>
      <w:r w:rsidRPr="001E2D8B">
        <w:t xml:space="preserve">, seat of storms, or </w:t>
      </w:r>
      <w:r w:rsidRPr="001E2D8B">
        <w:rPr>
          <w:i/>
          <w:iCs/>
        </w:rPr>
        <w:t>Belerion</w:t>
      </w:r>
      <w:r w:rsidRPr="001E2D8B">
        <w:t xml:space="preserve"> in Greek, the shining land. </w:t>
      </w:r>
      <w:r w:rsidR="00BF7D4B">
        <w:t>Some information can be gleaned from</w:t>
      </w:r>
      <w:r w:rsidRPr="001E2D8B">
        <w:t xml:space="preserve"> the accounts of Caesar (58-50 BC), ancient geographers such as Strabo (7 BC-AD 23), and the author Pliny (AD 77), amongst others, though its content is by no means exhaustive. Herodotus mentions the </w:t>
      </w:r>
      <w:r w:rsidRPr="001E2D8B">
        <w:rPr>
          <w:i/>
          <w:iCs/>
        </w:rPr>
        <w:t>Cassiterides</w:t>
      </w:r>
      <w:r w:rsidRPr="001E2D8B">
        <w:t>, which ha</w:t>
      </w:r>
      <w:r w:rsidR="00C22ECF">
        <w:t>ve</w:t>
      </w:r>
      <w:r w:rsidRPr="001E2D8B">
        <w:t xml:space="preserve"> been interpreted as Scilly</w:t>
      </w:r>
      <w:r w:rsidR="00244423">
        <w:t xml:space="preserve"> (Borlase, 1754, p.4)</w:t>
      </w:r>
      <w:r w:rsidRPr="001E2D8B">
        <w:t>,</w:t>
      </w:r>
      <w:r w:rsidRPr="001E2D8B">
        <w:rPr>
          <w:i/>
          <w:iCs/>
        </w:rPr>
        <w:t xml:space="preserve"> </w:t>
      </w:r>
      <w:r w:rsidRPr="001E2D8B">
        <w:t xml:space="preserve">in his </w:t>
      </w:r>
      <w:r w:rsidRPr="001E2D8B">
        <w:rPr>
          <w:i/>
          <w:iCs/>
        </w:rPr>
        <w:t>Historiae</w:t>
      </w:r>
      <w:r w:rsidRPr="001E2D8B">
        <w:t xml:space="preserve"> </w:t>
      </w:r>
      <w:r w:rsidR="000357C5">
        <w:t xml:space="preserve">(The Histories) </w:t>
      </w:r>
      <w:r w:rsidRPr="001E2D8B">
        <w:t>from 440 BC</w:t>
      </w:r>
      <w:r w:rsidR="00C22ECF">
        <w:t>.</w:t>
      </w:r>
      <w:r w:rsidRPr="001E2D8B">
        <w:t xml:space="preserve"> Polybius, around 168 BC, refers to a lost work by Pytheas from 325 BC where he refers to Britain, and Tacitus records the metal ores present in Britain around AD 98. The knowledge being transcribed may have been written with </w:t>
      </w:r>
      <w:r w:rsidR="00BF7D4B">
        <w:t>b</w:t>
      </w:r>
      <w:r w:rsidRPr="001E2D8B">
        <w:t>ias</w:t>
      </w:r>
      <w:r w:rsidR="00BF7D4B">
        <w:t>ed objectives in mind. For instance</w:t>
      </w:r>
      <w:r w:rsidRPr="001E2D8B">
        <w:t>, Caesar as he sought to justify the subjugation of other peoples by describing them as uncivilised</w:t>
      </w:r>
      <w:r w:rsidR="00BF7D4B">
        <w:t xml:space="preserve">. Additionally, for authors like Claudius and </w:t>
      </w:r>
      <w:r w:rsidRPr="001E2D8B">
        <w:t>Ptolemy</w:t>
      </w:r>
      <w:r w:rsidR="00BF7D4B">
        <w:t xml:space="preserve">, it is highly likely they never visited the site and compiled information about it </w:t>
      </w:r>
      <w:r w:rsidRPr="001E2D8B">
        <w:t xml:space="preserve">from afar </w:t>
      </w:r>
      <w:r w:rsidR="00BF7D4B">
        <w:t>and via</w:t>
      </w:r>
      <w:r w:rsidRPr="001E2D8B">
        <w:t xml:space="preserve"> secondary sources. </w:t>
      </w:r>
    </w:p>
    <w:p w14:paraId="7C77F854" w14:textId="09E31F8F" w:rsidR="00B4121D" w:rsidRPr="001E2D8B" w:rsidRDefault="00B4121D" w:rsidP="00B4121D">
      <w:pPr>
        <w:spacing w:after="240" w:line="480" w:lineRule="auto"/>
      </w:pPr>
      <w:r w:rsidRPr="001E2D8B">
        <w:t xml:space="preserve">A scarcity of written accounts leads </w:t>
      </w:r>
      <w:r w:rsidR="00C22ECF">
        <w:t xml:space="preserve">to </w:t>
      </w:r>
      <w:r w:rsidRPr="001E2D8B">
        <w:t>a greater dependence upon interpreting those artefacts which have been discovered, as well as any surviving epigraphic and iconographic evidence</w:t>
      </w:r>
      <w:r w:rsidR="00C22ECF">
        <w:t>. E</w:t>
      </w:r>
      <w:r w:rsidRPr="001E2D8B">
        <w:t xml:space="preserve">pigraphy is evidenced in the Roman coins found on Nornour dating from Vespasian (AD 69-79) to Gratian (AD 367-383), </w:t>
      </w:r>
      <w:r w:rsidR="00BF7D4B">
        <w:t>al</w:t>
      </w:r>
      <w:r w:rsidRPr="001E2D8B">
        <w:t>though</w:t>
      </w:r>
      <w:r w:rsidR="005559D5">
        <w:t>, unfortunately, the original inscription</w:t>
      </w:r>
      <w:r w:rsidRPr="001E2D8B">
        <w:t xml:space="preserve"> on the Roman altar </w:t>
      </w:r>
      <w:r w:rsidR="005559D5">
        <w:t>i</w:t>
      </w:r>
      <w:r w:rsidRPr="001E2D8B">
        <w:t xml:space="preserve">s no </w:t>
      </w:r>
      <w:r w:rsidR="005559D5">
        <w:t>longer</w:t>
      </w:r>
      <w:r w:rsidRPr="001E2D8B">
        <w:t xml:space="preserve"> visible</w:t>
      </w:r>
      <w:r w:rsidR="001F29BA">
        <w:t xml:space="preserve">. Amongst the </w:t>
      </w:r>
      <w:r w:rsidR="005559D5">
        <w:t>artefacts</w:t>
      </w:r>
      <w:r w:rsidR="001F29BA">
        <w:t xml:space="preserve"> from the Mithraeum at </w:t>
      </w:r>
      <w:r w:rsidR="001F29BA" w:rsidRPr="00BA252A">
        <w:rPr>
          <w:i/>
          <w:iCs/>
        </w:rPr>
        <w:t>Segontium</w:t>
      </w:r>
      <w:r w:rsidR="001F29BA">
        <w:t xml:space="preserve">, in </w:t>
      </w:r>
      <w:r w:rsidR="00C22ECF">
        <w:t xml:space="preserve">the </w:t>
      </w:r>
      <w:r w:rsidR="001F29BA">
        <w:t xml:space="preserve">north </w:t>
      </w:r>
      <w:r w:rsidR="00C22ECF">
        <w:t xml:space="preserve">of </w:t>
      </w:r>
      <w:r w:rsidR="001F29BA">
        <w:t xml:space="preserve">Wales (Boon, 1960, pp.136-178), four stone altars also without </w:t>
      </w:r>
      <w:r w:rsidR="0000228E">
        <w:t xml:space="preserve">an epigraphic </w:t>
      </w:r>
      <w:r w:rsidR="001F29BA">
        <w:t>dedication to Mithras</w:t>
      </w:r>
      <w:r w:rsidR="005559D5">
        <w:t xml:space="preserve"> were found in 1958</w:t>
      </w:r>
      <w:r w:rsidR="001F29BA">
        <w:t xml:space="preserve">. The smooth surface on one is suggested to have displayed a painted dedication (Boon, 1960, p.153); this is also suggested for a faded epigraphic inscription on the St Mary’s altar </w:t>
      </w:r>
      <w:r w:rsidR="001F29BA">
        <w:lastRenderedPageBreak/>
        <w:t xml:space="preserve">along with weathering (Ashbee, 1982, p.174). The </w:t>
      </w:r>
      <w:r w:rsidR="001F29BA" w:rsidRPr="00BA252A">
        <w:rPr>
          <w:i/>
          <w:iCs/>
        </w:rPr>
        <w:t>Segontium</w:t>
      </w:r>
      <w:r w:rsidR="001F29BA">
        <w:t xml:space="preserve"> altar is commented </w:t>
      </w:r>
      <w:r w:rsidR="005F4B71">
        <w:t xml:space="preserve">on </w:t>
      </w:r>
      <w:r w:rsidR="001F29BA">
        <w:t xml:space="preserve">as </w:t>
      </w:r>
      <w:r w:rsidR="005F4B71">
        <w:t xml:space="preserve">being </w:t>
      </w:r>
      <w:r w:rsidR="001F29BA">
        <w:t>similar to the Scillonian altar</w:t>
      </w:r>
      <w:r w:rsidR="00763F35">
        <w:t>.</w:t>
      </w:r>
      <w:r w:rsidR="00A12150">
        <w:rPr>
          <w:rStyle w:val="FootnoteReference"/>
        </w:rPr>
        <w:footnoteReference w:id="18"/>
      </w:r>
      <w:r w:rsidR="001F29BA">
        <w:t xml:space="preserve"> No Mithraic epigraphers inscriptions or iconography was discovered at the Welsh site (Boon, 1960, p.155)</w:t>
      </w:r>
      <w:r w:rsidR="005F4B71">
        <w:t>; w</w:t>
      </w:r>
      <w:r w:rsidRPr="001E2D8B">
        <w:t xml:space="preserve">hereas iconography is present in the </w:t>
      </w:r>
      <w:r w:rsidRPr="009A0109">
        <w:rPr>
          <w:i/>
          <w:iCs/>
        </w:rPr>
        <w:t>pseudo-Venus</w:t>
      </w:r>
      <w:r w:rsidRPr="001E2D8B">
        <w:t xml:space="preserve"> and </w:t>
      </w:r>
      <w:r w:rsidRPr="001E2D8B">
        <w:rPr>
          <w:i/>
          <w:iCs/>
        </w:rPr>
        <w:t>Dea Nutrix</w:t>
      </w:r>
      <w:r w:rsidRPr="001E2D8B">
        <w:t xml:space="preserve"> statues and the carved symbols of the Roman cult of Mithras on the altar. Modern scientific data imparts much information, for instance the last burning of a hearth through carbon dating, or the composition of a brooch through metallurgical testing</w:t>
      </w:r>
      <w:r w:rsidR="00763F35">
        <w:t>;</w:t>
      </w:r>
      <w:r w:rsidRPr="001E2D8B">
        <w:rPr>
          <w:vertAlign w:val="superscript"/>
        </w:rPr>
        <w:footnoteReference w:id="19"/>
      </w:r>
      <w:r w:rsidRPr="001E2D8B">
        <w:t xml:space="preserve"> carbon dating showed date ranges from 1970-1280 BC to AD 90-240 across the site, whereas the brooches returned dates from AD 75-275.</w:t>
      </w:r>
    </w:p>
    <w:p w14:paraId="217EA19C" w14:textId="77777777" w:rsidR="00B4121D" w:rsidRPr="001E2D8B" w:rsidRDefault="00B4121D" w:rsidP="00B4121D">
      <w:pPr>
        <w:keepNext/>
        <w:keepLines/>
        <w:spacing w:before="160" w:after="80"/>
        <w:outlineLvl w:val="2"/>
        <w:rPr>
          <w:rFonts w:eastAsiaTheme="majorEastAsia" w:cstheme="majorBidi"/>
          <w:i/>
          <w:color w:val="0F4761" w:themeColor="accent1" w:themeShade="BF"/>
          <w:sz w:val="28"/>
          <w:szCs w:val="28"/>
        </w:rPr>
      </w:pPr>
      <w:bookmarkStart w:id="137" w:name="_Toc221878897"/>
      <w:r w:rsidRPr="001E2D8B">
        <w:rPr>
          <w:rFonts w:eastAsiaTheme="majorEastAsia" w:cstheme="majorBidi"/>
          <w:i/>
          <w:color w:val="0F4761" w:themeColor="accent1" w:themeShade="BF"/>
          <w:sz w:val="28"/>
          <w:szCs w:val="28"/>
        </w:rPr>
        <w:t xml:space="preserve">1.4.3 </w:t>
      </w:r>
      <w:r>
        <w:rPr>
          <w:rFonts w:eastAsiaTheme="majorEastAsia" w:cstheme="majorBidi"/>
          <w:i/>
          <w:color w:val="0F4761" w:themeColor="accent1" w:themeShade="BF"/>
          <w:sz w:val="28"/>
          <w:szCs w:val="28"/>
        </w:rPr>
        <w:t>Ancient authors</w:t>
      </w:r>
      <w:bookmarkEnd w:id="137"/>
    </w:p>
    <w:p w14:paraId="120A9127" w14:textId="4CB08A60" w:rsidR="00B4121D" w:rsidRPr="001E2D8B" w:rsidRDefault="00B4121D" w:rsidP="00B4121D">
      <w:pPr>
        <w:spacing w:after="240" w:line="480" w:lineRule="auto"/>
      </w:pPr>
      <w:r w:rsidRPr="001E2D8B">
        <w:t xml:space="preserve">Tin was produced </w:t>
      </w:r>
      <w:r w:rsidR="005F4B71">
        <w:t>by the Cornish</w:t>
      </w:r>
      <w:r w:rsidRPr="001E2D8B">
        <w:t xml:space="preserve"> and mentions of this trade are found in the Classical writings, the earliest being Herodotus’ </w:t>
      </w:r>
      <w:r w:rsidRPr="001E2D8B">
        <w:rPr>
          <w:i/>
          <w:iCs/>
        </w:rPr>
        <w:t>Historiae</w:t>
      </w:r>
      <w:r w:rsidRPr="001E2D8B">
        <w:t xml:space="preserve"> </w:t>
      </w:r>
      <w:r w:rsidR="00111A6E">
        <w:t xml:space="preserve">(The Histories) </w:t>
      </w:r>
      <w:r w:rsidRPr="001E2D8B">
        <w:t>from about 440 BC</w:t>
      </w:r>
      <w:r w:rsidR="0076197E">
        <w:t>.</w:t>
      </w:r>
      <w:r>
        <w:rPr>
          <w:rStyle w:val="FootnoteReference"/>
        </w:rPr>
        <w:footnoteReference w:id="20"/>
      </w:r>
    </w:p>
    <w:p w14:paraId="3A6F307A" w14:textId="625B6405" w:rsidR="00B4121D" w:rsidRPr="001E2D8B" w:rsidRDefault="00361E7B" w:rsidP="00BA2A3A">
      <w:pPr>
        <w:spacing w:line="480" w:lineRule="auto"/>
      </w:pPr>
      <w:r>
        <w:t>R</w:t>
      </w:r>
      <w:r w:rsidR="00B4121D" w:rsidRPr="001E2D8B">
        <w:t xml:space="preserve">eviews of the literature ought to acknowledge </w:t>
      </w:r>
      <w:r w:rsidR="005F4B71">
        <w:t xml:space="preserve">that </w:t>
      </w:r>
      <w:r w:rsidR="00B4121D" w:rsidRPr="001E2D8B">
        <w:t xml:space="preserve">not all classical writers agreed with one another; </w:t>
      </w:r>
      <w:r w:rsidR="005559D5">
        <w:t xml:space="preserve">according to Strabo, </w:t>
      </w:r>
      <w:r w:rsidR="00B4121D" w:rsidRPr="001E2D8B">
        <w:t>Polybius refers to Pytheas of Massalia</w:t>
      </w:r>
      <w:r w:rsidR="008B22A5">
        <w:t>,</w:t>
      </w:r>
      <w:r w:rsidR="00B4121D">
        <w:rPr>
          <w:rStyle w:val="FootnoteReference"/>
        </w:rPr>
        <w:footnoteReference w:id="21"/>
      </w:r>
      <w:r w:rsidR="00B4121D" w:rsidRPr="001E2D8B">
        <w:t xml:space="preserve"> as having</w:t>
      </w:r>
      <w:r w:rsidR="00BA2A3A">
        <w:t xml:space="preserve"> </w:t>
      </w:r>
      <w:r w:rsidR="00BA2A3A" w:rsidRPr="00361E7B">
        <w:t>“the hardihood to tell all those falsehoods about Britain” (</w:t>
      </w:r>
      <w:r w:rsidR="00BA2A3A">
        <w:t>Strabo</w:t>
      </w:r>
      <w:r w:rsidR="00BA2A3A" w:rsidRPr="00361E7B">
        <w:t xml:space="preserve">, </w:t>
      </w:r>
      <w:r w:rsidR="00BA2A3A">
        <w:rPr>
          <w:i/>
          <w:iCs/>
        </w:rPr>
        <w:t>Geography</w:t>
      </w:r>
      <w:r w:rsidR="00BA2A3A" w:rsidRPr="00361E7B">
        <w:t>,</w:t>
      </w:r>
      <w:r w:rsidR="00BA2A3A">
        <w:t xml:space="preserve"> II.</w:t>
      </w:r>
      <w:r w:rsidR="00BA2A3A" w:rsidRPr="00361E7B">
        <w:t>4</w:t>
      </w:r>
      <w:r w:rsidR="00BA2A3A">
        <w:t>.</w:t>
      </w:r>
      <w:r w:rsidR="00BA2A3A" w:rsidRPr="00361E7B">
        <w:t>2)</w:t>
      </w:r>
      <w:r w:rsidR="00BA2A3A">
        <w:t xml:space="preserve">. </w:t>
      </w:r>
      <w:r w:rsidR="00B4121D" w:rsidRPr="001E2D8B">
        <w:t>However, without a surviving text, it is hard to evaluate, suffice to note potential bias of authorships</w:t>
      </w:r>
      <w:r w:rsidR="005F4B71">
        <w:t>,</w:t>
      </w:r>
      <w:r w:rsidR="00B4121D" w:rsidRPr="001E2D8B">
        <w:t xml:space="preserve"> a view echoed by Strabo in his </w:t>
      </w:r>
      <w:r w:rsidR="00B4121D" w:rsidRPr="001E2D8B">
        <w:rPr>
          <w:i/>
          <w:iCs/>
        </w:rPr>
        <w:t>Geographica</w:t>
      </w:r>
      <w:r w:rsidR="009D2CD1">
        <w:rPr>
          <w:i/>
          <w:iCs/>
        </w:rPr>
        <w:t xml:space="preserve"> </w:t>
      </w:r>
      <w:r w:rsidR="009D2CD1" w:rsidRPr="009D2CD1">
        <w:t>(Geography)</w:t>
      </w:r>
      <w:r w:rsidR="00B4121D" w:rsidRPr="001E2D8B">
        <w:t>, early first century AD, who favours Euhemerus the Messenian (Strabo,</w:t>
      </w:r>
      <w:r w:rsidR="00255488">
        <w:t xml:space="preserve"> Geography,</w:t>
      </w:r>
      <w:r w:rsidR="00B4121D" w:rsidRPr="001E2D8B">
        <w:t xml:space="preserve"> </w:t>
      </w:r>
      <w:r w:rsidR="00255488">
        <w:t>II.</w:t>
      </w:r>
      <w:r w:rsidR="00B4121D" w:rsidRPr="001E2D8B">
        <w:t>4</w:t>
      </w:r>
      <w:r w:rsidR="00255488">
        <w:t>.2</w:t>
      </w:r>
      <w:r w:rsidR="00B4121D" w:rsidRPr="001E2D8B">
        <w:t xml:space="preserve">). Strabo, when producing a map of Britain, also commented on the river routes used through </w:t>
      </w:r>
      <w:r w:rsidR="00B4121D" w:rsidRPr="001E2D8B">
        <w:lastRenderedPageBreak/>
        <w:t xml:space="preserve">Gaul, connecting Cornwall’s tin to the Mediterranean trade (Strabo, </w:t>
      </w:r>
      <w:r w:rsidR="00255488">
        <w:rPr>
          <w:i/>
          <w:iCs/>
        </w:rPr>
        <w:t>Geography</w:t>
      </w:r>
      <w:r w:rsidR="00B4121D" w:rsidRPr="001E2D8B">
        <w:t xml:space="preserve">, </w:t>
      </w:r>
      <w:r w:rsidR="00255488">
        <w:t>IV.</w:t>
      </w:r>
      <w:r w:rsidR="00B4121D" w:rsidRPr="001E2D8B">
        <w:t>1</w:t>
      </w:r>
      <w:r w:rsidR="00255488">
        <w:t>.1</w:t>
      </w:r>
      <w:r w:rsidR="00B4121D" w:rsidRPr="001E2D8B">
        <w:t>4). The crossings would have likely been made by currach</w:t>
      </w:r>
      <w:r w:rsidR="008B22A5">
        <w:t>,</w:t>
      </w:r>
      <w:r w:rsidR="00DE4349">
        <w:rPr>
          <w:rStyle w:val="FootnoteReference"/>
        </w:rPr>
        <w:footnoteReference w:id="22"/>
      </w:r>
      <w:r w:rsidR="00B4121D" w:rsidRPr="001E2D8B">
        <w:t xml:space="preserve"> a masted hazel or willow frame covered with hide, or a masted dugout log canoe as found at Tolcarne, Newlyn, opposite Scilly, dated by a Roman coin (HER, 18771).  </w:t>
      </w:r>
    </w:p>
    <w:p w14:paraId="56A391B5" w14:textId="77777777" w:rsidR="00B4121D" w:rsidRPr="001E2D8B" w:rsidRDefault="00B4121D" w:rsidP="003B16F3">
      <w:pPr>
        <w:spacing w:after="240"/>
      </w:pPr>
      <w:r w:rsidRPr="001E2D8B">
        <w:rPr>
          <w:noProof/>
        </w:rPr>
        <w:drawing>
          <wp:inline distT="0" distB="0" distL="0" distR="0" wp14:anchorId="3F5FA0FA" wp14:editId="52AF60EC">
            <wp:extent cx="3286125" cy="3343275"/>
            <wp:effectExtent l="0" t="0" r="9525" b="9525"/>
            <wp:docPr id="662997924" name="Picture 1" descr="A gold object with need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997924" name="Picture 1" descr="A gold object with needles&#10;&#10;AI-generated content may be incorrect."/>
                    <pic:cNvPicPr/>
                  </pic:nvPicPr>
                  <pic:blipFill>
                    <a:blip r:embed="rId81"/>
                    <a:stretch>
                      <a:fillRect/>
                    </a:stretch>
                  </pic:blipFill>
                  <pic:spPr>
                    <a:xfrm>
                      <a:off x="0" y="0"/>
                      <a:ext cx="3286125" cy="3343275"/>
                    </a:xfrm>
                    <a:prstGeom prst="rect">
                      <a:avLst/>
                    </a:prstGeom>
                  </pic:spPr>
                </pic:pic>
              </a:graphicData>
            </a:graphic>
          </wp:inline>
        </w:drawing>
      </w:r>
    </w:p>
    <w:p w14:paraId="5C19C157" w14:textId="1C743647" w:rsidR="00B4121D" w:rsidRDefault="00B4121D" w:rsidP="00B4121D">
      <w:pPr>
        <w:spacing w:after="200"/>
        <w:rPr>
          <w:i/>
          <w:iCs/>
          <w:color w:val="0E2841" w:themeColor="text2"/>
          <w:sz w:val="18"/>
          <w:szCs w:val="18"/>
        </w:rPr>
      </w:pPr>
      <w:bookmarkStart w:id="138" w:name="_Toc206060901"/>
      <w:bookmarkStart w:id="139" w:name="_Toc221813038"/>
      <w:r w:rsidRPr="001E2D8B">
        <w:rPr>
          <w:b/>
          <w:bCs/>
          <w:i/>
          <w:iCs/>
          <w:color w:val="0E2841" w:themeColor="text2"/>
          <w:sz w:val="18"/>
          <w:szCs w:val="18"/>
        </w:rPr>
        <w:t xml:space="preserve">Figure </w:t>
      </w:r>
      <w:r w:rsidRPr="001E2D8B">
        <w:rPr>
          <w:b/>
          <w:bCs/>
          <w:i/>
          <w:iCs/>
          <w:color w:val="0E2841" w:themeColor="text2"/>
          <w:sz w:val="18"/>
          <w:szCs w:val="18"/>
        </w:rPr>
        <w:fldChar w:fldCharType="begin"/>
      </w:r>
      <w:r w:rsidRPr="001E2D8B">
        <w:rPr>
          <w:b/>
          <w:bCs/>
          <w:i/>
          <w:iCs/>
          <w:color w:val="0E2841" w:themeColor="text2"/>
          <w:sz w:val="18"/>
          <w:szCs w:val="18"/>
        </w:rPr>
        <w:instrText xml:space="preserve"> SEQ Figure \* ARABIC </w:instrText>
      </w:r>
      <w:r w:rsidRPr="001E2D8B">
        <w:rPr>
          <w:b/>
          <w:bCs/>
          <w:i/>
          <w:iCs/>
          <w:color w:val="0E2841" w:themeColor="text2"/>
          <w:sz w:val="18"/>
          <w:szCs w:val="18"/>
        </w:rPr>
        <w:fldChar w:fldCharType="separate"/>
      </w:r>
      <w:r w:rsidR="000B7A4A">
        <w:rPr>
          <w:b/>
          <w:bCs/>
          <w:i/>
          <w:iCs/>
          <w:noProof/>
          <w:color w:val="0E2841" w:themeColor="text2"/>
          <w:sz w:val="18"/>
          <w:szCs w:val="18"/>
        </w:rPr>
        <w:t>43</w:t>
      </w:r>
      <w:r w:rsidRPr="001E2D8B">
        <w:rPr>
          <w:b/>
          <w:bCs/>
          <w:i/>
          <w:iCs/>
          <w:color w:val="0E2841" w:themeColor="text2"/>
          <w:sz w:val="18"/>
          <w:szCs w:val="18"/>
        </w:rPr>
        <w:fldChar w:fldCharType="end"/>
      </w:r>
      <w:r w:rsidRPr="001E2D8B">
        <w:rPr>
          <w:b/>
          <w:bCs/>
          <w:i/>
          <w:iCs/>
          <w:color w:val="0E2841" w:themeColor="text2"/>
          <w:sz w:val="18"/>
          <w:szCs w:val="18"/>
        </w:rPr>
        <w:t xml:space="preserve">: </w:t>
      </w:r>
      <w:r w:rsidR="007771AC">
        <w:rPr>
          <w:b/>
          <w:bCs/>
          <w:i/>
          <w:iCs/>
          <w:color w:val="0E2841" w:themeColor="text2"/>
          <w:sz w:val="18"/>
          <w:szCs w:val="18"/>
        </w:rPr>
        <w:t>G</w:t>
      </w:r>
      <w:r w:rsidR="00DE4349">
        <w:rPr>
          <w:b/>
          <w:bCs/>
          <w:i/>
          <w:iCs/>
          <w:color w:val="0E2841" w:themeColor="text2"/>
          <w:sz w:val="18"/>
          <w:szCs w:val="18"/>
        </w:rPr>
        <w:t>old model</w:t>
      </w:r>
      <w:r w:rsidRPr="001E2D8B">
        <w:rPr>
          <w:b/>
          <w:bCs/>
          <w:i/>
          <w:iCs/>
          <w:color w:val="0E2841" w:themeColor="text2"/>
          <w:sz w:val="18"/>
          <w:szCs w:val="18"/>
        </w:rPr>
        <w:t xml:space="preserve"> of a currach</w:t>
      </w:r>
      <w:r w:rsidRPr="001E2D8B">
        <w:rPr>
          <w:i/>
          <w:iCs/>
          <w:color w:val="0E2841" w:themeColor="text2"/>
          <w:sz w:val="18"/>
          <w:szCs w:val="18"/>
        </w:rPr>
        <w:t xml:space="preserve"> (Sumpter, 2024</w:t>
      </w:r>
      <w:r w:rsidR="0006225A">
        <w:rPr>
          <w:i/>
          <w:iCs/>
          <w:color w:val="0E2841" w:themeColor="text2"/>
          <w:sz w:val="18"/>
          <w:szCs w:val="18"/>
        </w:rPr>
        <w:t>, email copyright permission 27 May 2025</w:t>
      </w:r>
      <w:r w:rsidRPr="001E2D8B">
        <w:rPr>
          <w:i/>
          <w:iCs/>
          <w:color w:val="0E2841" w:themeColor="text2"/>
          <w:sz w:val="18"/>
          <w:szCs w:val="18"/>
        </w:rPr>
        <w:t>)</w:t>
      </w:r>
      <w:bookmarkEnd w:id="138"/>
      <w:bookmarkEnd w:id="139"/>
    </w:p>
    <w:p w14:paraId="11C26948" w14:textId="77777777" w:rsidR="003B16F3" w:rsidRPr="001E2D8B" w:rsidRDefault="003B16F3" w:rsidP="00B4121D">
      <w:pPr>
        <w:spacing w:after="200"/>
        <w:rPr>
          <w:i/>
          <w:iCs/>
          <w:color w:val="0E2841" w:themeColor="text2"/>
          <w:sz w:val="18"/>
          <w:szCs w:val="18"/>
        </w:rPr>
      </w:pPr>
    </w:p>
    <w:p w14:paraId="601243EB" w14:textId="77777777" w:rsidR="005F4B71" w:rsidRDefault="00B4121D" w:rsidP="00B4121D">
      <w:pPr>
        <w:spacing w:after="240" w:line="480" w:lineRule="auto"/>
      </w:pPr>
      <w:r w:rsidRPr="001E2D8B">
        <w:t xml:space="preserve">Diodorus Siculus wrote </w:t>
      </w:r>
      <w:r w:rsidRPr="001E2D8B">
        <w:rPr>
          <w:i/>
          <w:iCs/>
        </w:rPr>
        <w:t>Bibliotheca Historica</w:t>
      </w:r>
      <w:r w:rsidRPr="001E2D8B">
        <w:t xml:space="preserve"> </w:t>
      </w:r>
      <w:r w:rsidR="00EB6ACC">
        <w:t xml:space="preserve">(The Library of History) </w:t>
      </w:r>
      <w:r w:rsidRPr="001E2D8B">
        <w:t xml:space="preserve">around 60-30 BC, in which he referred to </w:t>
      </w:r>
      <w:r w:rsidRPr="001E2D8B">
        <w:rPr>
          <w:i/>
          <w:iCs/>
        </w:rPr>
        <w:t>Iktin</w:t>
      </w:r>
      <w:r w:rsidRPr="001E2D8B">
        <w:t xml:space="preserve">, the tin trading island (Diodorus, </w:t>
      </w:r>
      <w:r w:rsidR="00EB6ACC">
        <w:rPr>
          <w:i/>
          <w:iCs/>
        </w:rPr>
        <w:t>Library of History</w:t>
      </w:r>
      <w:r w:rsidRPr="001E2D8B">
        <w:t>, 5</w:t>
      </w:r>
      <w:r w:rsidR="00A2003C">
        <w:t>.</w:t>
      </w:r>
      <w:r w:rsidRPr="001E2D8B">
        <w:t>2</w:t>
      </w:r>
      <w:r w:rsidR="00291379">
        <w:t>2.2</w:t>
      </w:r>
      <w:r w:rsidRPr="001E2D8B">
        <w:t>).</w:t>
      </w:r>
      <w:r w:rsidR="00877921">
        <w:t xml:space="preserve"> </w:t>
      </w:r>
      <w:r w:rsidR="00877921" w:rsidRPr="001E44DC">
        <w:rPr>
          <w:i/>
          <w:iCs/>
        </w:rPr>
        <w:t>Iktin</w:t>
      </w:r>
      <w:r w:rsidR="00877921">
        <w:t xml:space="preserve"> was</w:t>
      </w:r>
      <w:r w:rsidR="00877921" w:rsidRPr="001E44DC">
        <w:t xml:space="preserve"> noted as part of the </w:t>
      </w:r>
      <w:r w:rsidR="00877921" w:rsidRPr="001E44DC">
        <w:rPr>
          <w:i/>
          <w:iCs/>
        </w:rPr>
        <w:t>Cassiterides</w:t>
      </w:r>
      <w:r w:rsidR="00877921" w:rsidRPr="001E44DC">
        <w:t xml:space="preserve">, a group of ten tidal islands (Strabo, </w:t>
      </w:r>
      <w:r w:rsidR="00255488">
        <w:t>Geography</w:t>
      </w:r>
      <w:r w:rsidR="00877921" w:rsidRPr="001E44DC">
        <w:t xml:space="preserve">, </w:t>
      </w:r>
      <w:r w:rsidR="00255488">
        <w:t>IV.</w:t>
      </w:r>
      <w:r w:rsidR="00877921" w:rsidRPr="001E44DC">
        <w:t>1</w:t>
      </w:r>
      <w:r w:rsidR="00255488">
        <w:t>.</w:t>
      </w:r>
      <w:r w:rsidR="00877921" w:rsidRPr="001E44DC">
        <w:t>14)</w:t>
      </w:r>
      <w:r w:rsidR="00877921">
        <w:t xml:space="preserve">. </w:t>
      </w:r>
      <w:r w:rsidR="00877921" w:rsidRPr="001E44DC">
        <w:t xml:space="preserve">Pliny the Elder, in his </w:t>
      </w:r>
      <w:r w:rsidR="00877921" w:rsidRPr="001E44DC">
        <w:rPr>
          <w:i/>
          <w:iCs/>
        </w:rPr>
        <w:t>Historia Naturalis</w:t>
      </w:r>
      <w:r w:rsidR="00111A6E" w:rsidRPr="00111A6E">
        <w:t xml:space="preserve"> (The Natural History)</w:t>
      </w:r>
      <w:r w:rsidR="00877921" w:rsidRPr="001E44DC">
        <w:t xml:space="preserve">, </w:t>
      </w:r>
      <w:r w:rsidR="00877921" w:rsidRPr="001E44DC">
        <w:lastRenderedPageBreak/>
        <w:t>around AD 77, quote</w:t>
      </w:r>
      <w:r w:rsidR="00877921">
        <w:t>d</w:t>
      </w:r>
      <w:r w:rsidR="00877921" w:rsidRPr="001E44DC">
        <w:t xml:space="preserve"> Timaeus, </w:t>
      </w:r>
      <w:r w:rsidR="00877921">
        <w:t>from</w:t>
      </w:r>
      <w:r w:rsidR="00877921" w:rsidRPr="001E44DC">
        <w:t xml:space="preserve"> his lost </w:t>
      </w:r>
      <w:r w:rsidR="00877921" w:rsidRPr="001E44DC">
        <w:rPr>
          <w:i/>
          <w:iCs/>
        </w:rPr>
        <w:t>Histories</w:t>
      </w:r>
      <w:r w:rsidR="00877921" w:rsidRPr="001E44DC">
        <w:t xml:space="preserve"> </w:t>
      </w:r>
      <w:r w:rsidR="00877921">
        <w:t>of</w:t>
      </w:r>
      <w:r w:rsidR="00877921" w:rsidRPr="001E44DC">
        <w:t xml:space="preserve"> around 264 BC, as refere</w:t>
      </w:r>
      <w:r w:rsidR="00877921">
        <w:t>ncing</w:t>
      </w:r>
      <w:r w:rsidR="00877921" w:rsidRPr="001E44DC">
        <w:t xml:space="preserve"> the island as </w:t>
      </w:r>
      <w:r w:rsidR="00877921" w:rsidRPr="001E44DC">
        <w:rPr>
          <w:i/>
          <w:iCs/>
        </w:rPr>
        <w:t>Mictis</w:t>
      </w:r>
      <w:r w:rsidR="005F4B71">
        <w:t>:</w:t>
      </w:r>
    </w:p>
    <w:p w14:paraId="63A4CB8C" w14:textId="77777777" w:rsidR="005F4B71" w:rsidRDefault="00877921" w:rsidP="00C45484">
      <w:pPr>
        <w:spacing w:after="240"/>
        <w:ind w:left="851" w:right="804"/>
      </w:pPr>
      <w:r w:rsidRPr="001E44DC">
        <w:t xml:space="preserve">an island called Mictis is within six days sail of Britannia, in which white lead [tin – cassiterite (Pliny, </w:t>
      </w:r>
      <w:r w:rsidR="00A84638">
        <w:rPr>
          <w:i/>
          <w:iCs/>
        </w:rPr>
        <w:t>Natural History</w:t>
      </w:r>
      <w:r w:rsidRPr="001E44DC">
        <w:t>, 34</w:t>
      </w:r>
      <w:r w:rsidR="00A84638">
        <w:t>.</w:t>
      </w:r>
      <w:r w:rsidRPr="001E44DC">
        <w:t>47</w:t>
      </w:r>
      <w:r w:rsidR="00A84638">
        <w:t>.</w:t>
      </w:r>
      <w:r w:rsidRPr="001E44DC">
        <w:t xml:space="preserve">158)] is found; and that the Britons sail over to it in boats of osier, covered with sewed hides (Pliny, </w:t>
      </w:r>
      <w:r w:rsidR="00A84638">
        <w:rPr>
          <w:i/>
          <w:iCs/>
        </w:rPr>
        <w:t>Natural History</w:t>
      </w:r>
      <w:r w:rsidRPr="001E44DC">
        <w:t>, 4</w:t>
      </w:r>
      <w:r w:rsidR="00A84638">
        <w:t>.</w:t>
      </w:r>
      <w:r w:rsidRPr="001E44DC">
        <w:t>30)</w:t>
      </w:r>
      <w:r w:rsidR="005F4B71">
        <w:t>.</w:t>
      </w:r>
    </w:p>
    <w:p w14:paraId="631B18B8" w14:textId="02E34398" w:rsidR="00B4121D" w:rsidRPr="001E2D8B" w:rsidRDefault="00877921" w:rsidP="005F4B71">
      <w:pPr>
        <w:spacing w:after="240" w:line="480" w:lineRule="auto"/>
      </w:pPr>
      <w:r w:rsidRPr="001E44DC">
        <w:t xml:space="preserve">Pliny also </w:t>
      </w:r>
      <w:r>
        <w:t>records</w:t>
      </w:r>
      <w:r w:rsidRPr="001E44DC">
        <w:t xml:space="preserve"> </w:t>
      </w:r>
      <w:r w:rsidR="00400CB1">
        <w:t>lead</w:t>
      </w:r>
      <w:r w:rsidRPr="001E44DC">
        <w:t xml:space="preserve"> </w:t>
      </w:r>
      <w:r w:rsidR="005559D5">
        <w:t xml:space="preserve">as </w:t>
      </w:r>
      <w:r>
        <w:t>being</w:t>
      </w:r>
      <w:r w:rsidRPr="001E44DC">
        <w:t xml:space="preserve"> excavated </w:t>
      </w:r>
      <w:r>
        <w:t xml:space="preserve">in </w:t>
      </w:r>
      <w:r w:rsidRPr="001E44DC">
        <w:t>Spain and Gallic provinces</w:t>
      </w:r>
      <w:r w:rsidR="005559D5">
        <w:t>,</w:t>
      </w:r>
      <w:r w:rsidRPr="001E44DC">
        <w:t xml:space="preserve"> </w:t>
      </w:r>
      <w:r>
        <w:t>though plentiful</w:t>
      </w:r>
      <w:r w:rsidRPr="001E44DC">
        <w:t xml:space="preserve"> </w:t>
      </w:r>
      <w:r>
        <w:t>in</w:t>
      </w:r>
      <w:r w:rsidRPr="001E44DC">
        <w:t xml:space="preserve"> surface-stratum in </w:t>
      </w:r>
      <w:r>
        <w:t xml:space="preserve">the </w:t>
      </w:r>
      <w:r w:rsidRPr="001E44DC">
        <w:t>Brit</w:t>
      </w:r>
      <w:r>
        <w:t>ish Isles</w:t>
      </w:r>
      <w:r w:rsidRPr="001E44DC">
        <w:t xml:space="preserve"> (Pliny, </w:t>
      </w:r>
      <w:r w:rsidR="00A84638">
        <w:rPr>
          <w:i/>
          <w:iCs/>
        </w:rPr>
        <w:t>Natural History</w:t>
      </w:r>
      <w:r w:rsidRPr="001E44DC">
        <w:t>, 34</w:t>
      </w:r>
      <w:r w:rsidR="00A84638">
        <w:t>.</w:t>
      </w:r>
      <w:r w:rsidRPr="001E44DC">
        <w:t>49</w:t>
      </w:r>
      <w:r w:rsidR="00A84638">
        <w:t>.</w:t>
      </w:r>
      <w:r w:rsidRPr="001E44DC">
        <w:t xml:space="preserve">164), </w:t>
      </w:r>
      <w:r w:rsidR="005559D5">
        <w:t xml:space="preserve">and </w:t>
      </w:r>
      <w:r w:rsidRPr="001E44DC">
        <w:t>a</w:t>
      </w:r>
      <w:r>
        <w:t xml:space="preserve"> prized</w:t>
      </w:r>
      <w:r w:rsidRPr="001E44DC">
        <w:t xml:space="preserve"> commodity to </w:t>
      </w:r>
      <w:r>
        <w:t>Imperial</w:t>
      </w:r>
      <w:r w:rsidRPr="001E44DC">
        <w:t xml:space="preserve"> Rom</w:t>
      </w:r>
      <w:r>
        <w:t>e</w:t>
      </w:r>
      <w:r w:rsidRPr="001E44DC">
        <w:t xml:space="preserve">; </w:t>
      </w:r>
      <w:r>
        <w:t>silver, gold</w:t>
      </w:r>
      <w:r w:rsidRPr="001E44DC">
        <w:t xml:space="preserve"> and other m</w:t>
      </w:r>
      <w:r>
        <w:t>inerals</w:t>
      </w:r>
      <w:r w:rsidRPr="001E44DC">
        <w:t xml:space="preserve"> are </w:t>
      </w:r>
      <w:r>
        <w:t xml:space="preserve">noted </w:t>
      </w:r>
      <w:r w:rsidRPr="001E44DC">
        <w:t>as present</w:t>
      </w:r>
      <w:r>
        <w:t xml:space="preserve"> in</w:t>
      </w:r>
      <w:r w:rsidRPr="001E44DC">
        <w:t xml:space="preserve"> </w:t>
      </w:r>
      <w:r>
        <w:t xml:space="preserve">trading quantities </w:t>
      </w:r>
      <w:r w:rsidRPr="001E44DC">
        <w:t xml:space="preserve">in Britain (Tacitus, </w:t>
      </w:r>
      <w:r w:rsidRPr="001E44DC">
        <w:rPr>
          <w:i/>
          <w:iCs/>
        </w:rPr>
        <w:t>Agricola</w:t>
      </w:r>
      <w:r w:rsidRPr="001E44DC">
        <w:t>, 12</w:t>
      </w:r>
      <w:r w:rsidR="00BC4D00">
        <w:t>.</w:t>
      </w:r>
      <w:r w:rsidRPr="001E44DC">
        <w:t>6).</w:t>
      </w:r>
      <w:r w:rsidR="00B4121D" w:rsidRPr="001E2D8B">
        <w:t xml:space="preserve"> </w:t>
      </w:r>
    </w:p>
    <w:p w14:paraId="21903D30" w14:textId="56FD6F6E" w:rsidR="00B4121D" w:rsidRPr="001E2D8B" w:rsidRDefault="00B4121D" w:rsidP="003B16F3">
      <w:pPr>
        <w:spacing w:after="240"/>
      </w:pPr>
      <w:r w:rsidRPr="001E2D8B">
        <w:rPr>
          <w:noProof/>
        </w:rPr>
        <w:drawing>
          <wp:inline distT="0" distB="0" distL="0" distR="0" wp14:anchorId="2D26303A" wp14:editId="2D14E987">
            <wp:extent cx="2069465" cy="1809750"/>
            <wp:effectExtent l="0" t="0" r="6985" b="0"/>
            <wp:docPr id="65464599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2069465" cy="1809750"/>
                    </a:xfrm>
                    <a:prstGeom prst="rect">
                      <a:avLst/>
                    </a:prstGeom>
                    <a:noFill/>
                    <a:ln>
                      <a:noFill/>
                    </a:ln>
                  </pic:spPr>
                </pic:pic>
              </a:graphicData>
            </a:graphic>
          </wp:inline>
        </w:drawing>
      </w:r>
    </w:p>
    <w:p w14:paraId="245B73A4" w14:textId="7ABA134C" w:rsidR="002A2BF8" w:rsidRDefault="00B4121D" w:rsidP="002A2BF8">
      <w:pPr>
        <w:spacing w:after="200"/>
        <w:rPr>
          <w:i/>
          <w:iCs/>
          <w:color w:val="0E2841" w:themeColor="text2"/>
          <w:sz w:val="18"/>
          <w:szCs w:val="18"/>
        </w:rPr>
      </w:pPr>
      <w:bookmarkStart w:id="140" w:name="_Toc206060990"/>
      <w:bookmarkStart w:id="141" w:name="_Toc221812969"/>
      <w:r w:rsidRPr="001E2D8B">
        <w:rPr>
          <w:b/>
          <w:bCs/>
          <w:i/>
          <w:iCs/>
          <w:color w:val="0E2841" w:themeColor="text2"/>
          <w:sz w:val="18"/>
          <w:szCs w:val="18"/>
        </w:rPr>
        <w:t xml:space="preserve">Table </w:t>
      </w:r>
      <w:r w:rsidRPr="001E2D8B">
        <w:rPr>
          <w:b/>
          <w:bCs/>
          <w:i/>
          <w:iCs/>
          <w:color w:val="0E2841" w:themeColor="text2"/>
          <w:sz w:val="18"/>
          <w:szCs w:val="18"/>
        </w:rPr>
        <w:fldChar w:fldCharType="begin"/>
      </w:r>
      <w:r w:rsidRPr="001E2D8B">
        <w:rPr>
          <w:b/>
          <w:bCs/>
          <w:i/>
          <w:iCs/>
          <w:color w:val="0E2841" w:themeColor="text2"/>
          <w:sz w:val="18"/>
          <w:szCs w:val="18"/>
        </w:rPr>
        <w:instrText xml:space="preserve"> SEQ Table \* ARABIC </w:instrText>
      </w:r>
      <w:r w:rsidRPr="001E2D8B">
        <w:rPr>
          <w:b/>
          <w:bCs/>
          <w:i/>
          <w:iCs/>
          <w:color w:val="0E2841" w:themeColor="text2"/>
          <w:sz w:val="18"/>
          <w:szCs w:val="18"/>
        </w:rPr>
        <w:fldChar w:fldCharType="separate"/>
      </w:r>
      <w:r w:rsidR="00DA2F23">
        <w:rPr>
          <w:b/>
          <w:bCs/>
          <w:i/>
          <w:iCs/>
          <w:noProof/>
          <w:color w:val="0E2841" w:themeColor="text2"/>
          <w:sz w:val="18"/>
          <w:szCs w:val="18"/>
        </w:rPr>
        <w:t>12</w:t>
      </w:r>
      <w:r w:rsidRPr="001E2D8B">
        <w:rPr>
          <w:b/>
          <w:bCs/>
          <w:i/>
          <w:iCs/>
          <w:color w:val="0E2841" w:themeColor="text2"/>
          <w:sz w:val="18"/>
          <w:szCs w:val="18"/>
        </w:rPr>
        <w:fldChar w:fldCharType="end"/>
      </w:r>
      <w:r w:rsidRPr="001E2D8B">
        <w:rPr>
          <w:b/>
          <w:bCs/>
          <w:i/>
          <w:iCs/>
          <w:color w:val="0E2841" w:themeColor="text2"/>
          <w:sz w:val="18"/>
          <w:szCs w:val="18"/>
        </w:rPr>
        <w:t>: Proposed toponymic evolution of the island name Iktin (</w:t>
      </w:r>
      <w:r w:rsidRPr="001E2D8B">
        <w:rPr>
          <w:i/>
          <w:iCs/>
          <w:color w:val="0E2841" w:themeColor="text2"/>
          <w:sz w:val="18"/>
          <w:szCs w:val="18"/>
        </w:rPr>
        <w:t>adapted from Sumpter, 2024</w:t>
      </w:r>
      <w:r w:rsidR="0006225A">
        <w:rPr>
          <w:i/>
          <w:iCs/>
          <w:color w:val="0E2841" w:themeColor="text2"/>
          <w:sz w:val="18"/>
          <w:szCs w:val="18"/>
        </w:rPr>
        <w:t>, email copyright permission 27 May 2025</w:t>
      </w:r>
      <w:r w:rsidRPr="001E2D8B">
        <w:rPr>
          <w:i/>
          <w:iCs/>
          <w:color w:val="0E2841" w:themeColor="text2"/>
          <w:sz w:val="18"/>
          <w:szCs w:val="18"/>
        </w:rPr>
        <w:t>)</w:t>
      </w:r>
      <w:bookmarkEnd w:id="140"/>
      <w:bookmarkEnd w:id="141"/>
    </w:p>
    <w:p w14:paraId="718CB688" w14:textId="77777777" w:rsidR="003B16F3" w:rsidRDefault="003B16F3" w:rsidP="002A2BF8">
      <w:pPr>
        <w:spacing w:after="200"/>
        <w:rPr>
          <w:i/>
          <w:iCs/>
          <w:color w:val="0E2841" w:themeColor="text2"/>
          <w:sz w:val="18"/>
          <w:szCs w:val="18"/>
        </w:rPr>
      </w:pPr>
    </w:p>
    <w:p w14:paraId="33AEC507" w14:textId="329C2FF7" w:rsidR="002A2BF8" w:rsidRDefault="00B4121D" w:rsidP="002A2BF8">
      <w:pPr>
        <w:spacing w:after="200"/>
      </w:pPr>
      <w:r w:rsidRPr="001E2D8B">
        <w:rPr>
          <w:noProof/>
        </w:rPr>
        <w:drawing>
          <wp:anchor distT="0" distB="0" distL="114300" distR="114300" simplePos="0" relativeHeight="251677696" behindDoc="0" locked="0" layoutInCell="1" allowOverlap="1" wp14:anchorId="164FAC53" wp14:editId="09929C2F">
            <wp:simplePos x="914400" y="3078480"/>
            <wp:positionH relativeFrom="column">
              <wp:align>left</wp:align>
            </wp:positionH>
            <wp:positionV relativeFrom="paragraph">
              <wp:align>top</wp:align>
            </wp:positionV>
            <wp:extent cx="3599848" cy="1038782"/>
            <wp:effectExtent l="0" t="0" r="635" b="9525"/>
            <wp:wrapSquare wrapText="bothSides"/>
            <wp:docPr id="146347026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3599848" cy="1038782"/>
                    </a:xfrm>
                    <a:prstGeom prst="rect">
                      <a:avLst/>
                    </a:prstGeom>
                    <a:noFill/>
                    <a:ln>
                      <a:noFill/>
                    </a:ln>
                  </pic:spPr>
                </pic:pic>
              </a:graphicData>
            </a:graphic>
          </wp:anchor>
        </w:drawing>
      </w:r>
    </w:p>
    <w:p w14:paraId="16E171AC" w14:textId="77777777" w:rsidR="002A2BF8" w:rsidRDefault="002A2BF8" w:rsidP="00B4121D">
      <w:pPr>
        <w:spacing w:after="240" w:line="480" w:lineRule="auto"/>
      </w:pPr>
    </w:p>
    <w:p w14:paraId="27E7A604" w14:textId="77777777" w:rsidR="002A2BF8" w:rsidRDefault="002A2BF8" w:rsidP="003B16F3">
      <w:pPr>
        <w:spacing w:after="240"/>
      </w:pPr>
    </w:p>
    <w:p w14:paraId="1F996D28" w14:textId="719240BE" w:rsidR="002A2BF8" w:rsidRDefault="002A2BF8" w:rsidP="002A2BF8">
      <w:pPr>
        <w:pStyle w:val="Caption"/>
      </w:pPr>
      <w:bookmarkStart w:id="142" w:name="_Toc221812970"/>
      <w:r w:rsidRPr="002A2BF8">
        <w:rPr>
          <w:b/>
          <w:bCs/>
        </w:rPr>
        <w:t xml:space="preserve">Table </w:t>
      </w:r>
      <w:r w:rsidRPr="002A2BF8">
        <w:rPr>
          <w:b/>
          <w:bCs/>
        </w:rPr>
        <w:fldChar w:fldCharType="begin"/>
      </w:r>
      <w:r w:rsidRPr="002A2BF8">
        <w:rPr>
          <w:b/>
          <w:bCs/>
        </w:rPr>
        <w:instrText xml:space="preserve"> SEQ Table \* ARABIC </w:instrText>
      </w:r>
      <w:r w:rsidRPr="002A2BF8">
        <w:rPr>
          <w:b/>
          <w:bCs/>
        </w:rPr>
        <w:fldChar w:fldCharType="separate"/>
      </w:r>
      <w:r w:rsidR="00DA2F23">
        <w:rPr>
          <w:b/>
          <w:bCs/>
          <w:noProof/>
        </w:rPr>
        <w:t>13</w:t>
      </w:r>
      <w:r w:rsidRPr="002A2BF8">
        <w:rPr>
          <w:b/>
          <w:bCs/>
        </w:rPr>
        <w:fldChar w:fldCharType="end"/>
      </w:r>
      <w:bookmarkStart w:id="143" w:name="_Toc206060991"/>
      <w:r w:rsidRPr="001E2D8B">
        <w:rPr>
          <w:b/>
          <w:bCs/>
        </w:rPr>
        <w:t>: Declension of Iktin</w:t>
      </w:r>
      <w:r w:rsidRPr="001E2D8B">
        <w:t xml:space="preserve"> (adapted from Dobson, 1992, p.50; Perschbacher, 1990, p.xiii; Sumpter, 2024</w:t>
      </w:r>
      <w:r>
        <w:t>, email copyright permission 27 May 2025</w:t>
      </w:r>
      <w:r w:rsidRPr="001E2D8B">
        <w:t>)</w:t>
      </w:r>
      <w:bookmarkEnd w:id="142"/>
      <w:bookmarkEnd w:id="143"/>
    </w:p>
    <w:p w14:paraId="1124C360" w14:textId="77777777" w:rsidR="003B16F3" w:rsidRPr="003B16F3" w:rsidRDefault="003B16F3" w:rsidP="003B16F3"/>
    <w:p w14:paraId="1284AACA" w14:textId="77777777" w:rsidR="003B16F3" w:rsidRDefault="003B16F3" w:rsidP="00B4121D">
      <w:pPr>
        <w:spacing w:after="240" w:line="480" w:lineRule="auto"/>
      </w:pPr>
    </w:p>
    <w:p w14:paraId="234FE56D" w14:textId="4A67FDE9" w:rsidR="00B4121D" w:rsidRPr="001E2D8B" w:rsidRDefault="00B4121D" w:rsidP="00B4121D">
      <w:pPr>
        <w:spacing w:after="240" w:line="480" w:lineRule="auto"/>
      </w:pPr>
      <w:r w:rsidRPr="001E2D8B">
        <w:lastRenderedPageBreak/>
        <w:t xml:space="preserve">Ptolemy’s </w:t>
      </w:r>
      <w:r w:rsidRPr="001E2D8B">
        <w:rPr>
          <w:i/>
          <w:iCs/>
        </w:rPr>
        <w:t>Geographia</w:t>
      </w:r>
      <w:r w:rsidR="00A84638">
        <w:rPr>
          <w:i/>
          <w:iCs/>
        </w:rPr>
        <w:t xml:space="preserve"> </w:t>
      </w:r>
      <w:r w:rsidR="00A84638" w:rsidRPr="00A84638">
        <w:t>(Geography)</w:t>
      </w:r>
      <w:r w:rsidRPr="001E2D8B">
        <w:t xml:space="preserve">, AD 150, included a map of Britain (Ptolemy, </w:t>
      </w:r>
      <w:r w:rsidR="00A84638" w:rsidRPr="00440338">
        <w:rPr>
          <w:i/>
          <w:iCs/>
        </w:rPr>
        <w:t>Geography</w:t>
      </w:r>
      <w:r w:rsidRPr="001E2D8B">
        <w:t xml:space="preserve">, </w:t>
      </w:r>
      <w:r w:rsidR="00A84638" w:rsidRPr="001E2D8B">
        <w:t>II</w:t>
      </w:r>
      <w:r w:rsidR="00A84638">
        <w:t>.</w:t>
      </w:r>
      <w:r w:rsidRPr="001E2D8B">
        <w:t xml:space="preserve">2) where the detail in </w:t>
      </w:r>
      <w:r w:rsidRPr="00400CB1">
        <w:rPr>
          <w:i/>
          <w:iCs/>
        </w:rPr>
        <w:t>Dumnonia</w:t>
      </w:r>
      <w:r w:rsidRPr="001E2D8B">
        <w:t xml:space="preserve">, Cornwall, includes the Roman forts of </w:t>
      </w:r>
      <w:r w:rsidRPr="001E2D8B">
        <w:rPr>
          <w:i/>
          <w:iCs/>
        </w:rPr>
        <w:t>Tamara,</w:t>
      </w:r>
      <w:r w:rsidRPr="001E2D8B">
        <w:t xml:space="preserve"> Calstock, </w:t>
      </w:r>
      <w:r w:rsidRPr="001E2D8B">
        <w:rPr>
          <w:i/>
          <w:iCs/>
        </w:rPr>
        <w:t>Voluba,</w:t>
      </w:r>
      <w:r w:rsidRPr="001E2D8B">
        <w:t xml:space="preserve"> Carvossa and </w:t>
      </w:r>
      <w:r w:rsidRPr="001E2D8B">
        <w:rPr>
          <w:i/>
          <w:iCs/>
        </w:rPr>
        <w:t>Uxella</w:t>
      </w:r>
      <w:r w:rsidRPr="001E2D8B">
        <w:t xml:space="preserve">, Nanstallon or Restormel. </w:t>
      </w:r>
      <w:bookmarkStart w:id="144" w:name="_Hlk201415841"/>
      <w:r w:rsidR="00D33DAF" w:rsidRPr="001E2D8B">
        <w:t xml:space="preserve">These forts, </w:t>
      </w:r>
      <w:r w:rsidR="005F4B71">
        <w:t>c</w:t>
      </w:r>
      <w:r w:rsidR="00D33DAF" w:rsidRPr="001E2D8B">
        <w:t xml:space="preserve">onstructed </w:t>
      </w:r>
      <w:r w:rsidR="00D33DAF">
        <w:t xml:space="preserve">in </w:t>
      </w:r>
      <w:r w:rsidR="00D33DAF" w:rsidRPr="001E2D8B">
        <w:t>AD 55-75 (Roman-Britain, 2025) b</w:t>
      </w:r>
      <w:r w:rsidR="00D33DAF">
        <w:t>efore</w:t>
      </w:r>
      <w:r w:rsidR="00D33DAF" w:rsidRPr="001E2D8B">
        <w:t xml:space="preserve"> the II Augusta </w:t>
      </w:r>
      <w:r w:rsidR="00D33DAF">
        <w:t>were transferred</w:t>
      </w:r>
      <w:r w:rsidR="00D33DAF" w:rsidRPr="001E2D8B">
        <w:t xml:space="preserve"> to Wales (Farnell, 2010, p.10), are </w:t>
      </w:r>
      <w:r w:rsidR="00D33DAF">
        <w:t>located</w:t>
      </w:r>
      <w:r w:rsidR="00D33DAF" w:rsidRPr="001E2D8B">
        <w:t xml:space="preserve"> </w:t>
      </w:r>
      <w:r w:rsidR="00D33DAF">
        <w:t>near</w:t>
      </w:r>
      <w:r w:rsidR="00D33DAF" w:rsidRPr="001E2D8B">
        <w:t xml:space="preserve"> rich </w:t>
      </w:r>
      <w:r w:rsidR="00D33DAF">
        <w:t>lodes</w:t>
      </w:r>
      <w:r w:rsidR="00D33DAF" w:rsidRPr="001E2D8B">
        <w:t xml:space="preserve"> </w:t>
      </w:r>
      <w:r w:rsidR="00D33DAF">
        <w:t xml:space="preserve">respectively </w:t>
      </w:r>
      <w:r w:rsidR="00D33DAF" w:rsidRPr="001E2D8B">
        <w:t>of lead and silver, tin and iron (</w:t>
      </w:r>
      <w:r w:rsidR="005E66F4" w:rsidRPr="001E2D8B">
        <w:t>Hirt, 2010, p.191</w:t>
      </w:r>
      <w:r w:rsidR="005E66F4">
        <w:t xml:space="preserve">; </w:t>
      </w:r>
      <w:r w:rsidR="00D33DAF" w:rsidRPr="001E2D8B">
        <w:t xml:space="preserve">Smart, 2009, p.2), </w:t>
      </w:r>
      <w:r w:rsidR="00D33DAF">
        <w:t>and were on</w:t>
      </w:r>
      <w:r w:rsidR="00D33DAF" w:rsidRPr="001E2D8B">
        <w:t xml:space="preserve"> navigable estuaries (</w:t>
      </w:r>
      <w:r w:rsidR="005E66F4" w:rsidRPr="001E2D8B">
        <w:t>Jennings, 1903, p.310</w:t>
      </w:r>
      <w:r w:rsidR="005E66F4">
        <w:t xml:space="preserve">; </w:t>
      </w:r>
      <w:r w:rsidR="00D33DAF" w:rsidRPr="001E2D8B">
        <w:t>Taylor, 2025).</w:t>
      </w:r>
    </w:p>
    <w:bookmarkEnd w:id="144"/>
    <w:p w14:paraId="4B213FD8" w14:textId="77777777" w:rsidR="00B4121D" w:rsidRPr="001E2D8B" w:rsidRDefault="00B4121D" w:rsidP="003B16F3">
      <w:pPr>
        <w:spacing w:after="240"/>
      </w:pPr>
      <w:r w:rsidRPr="001E2D8B">
        <w:rPr>
          <w:noProof/>
        </w:rPr>
        <w:lastRenderedPageBreak/>
        <w:drawing>
          <wp:inline distT="0" distB="0" distL="0" distR="0" wp14:anchorId="587E7B1C" wp14:editId="0745B851">
            <wp:extent cx="5675630" cy="6998970"/>
            <wp:effectExtent l="0" t="0" r="1270" b="0"/>
            <wp:docPr id="1244877601" name="Picture 9" descr="A map of different types of pla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877601" name="Picture 9" descr="A map of different types of plants&#10;&#10;AI-generated content may be incorrect."/>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5675630" cy="6998970"/>
                    </a:xfrm>
                    <a:prstGeom prst="rect">
                      <a:avLst/>
                    </a:prstGeom>
                    <a:noFill/>
                  </pic:spPr>
                </pic:pic>
              </a:graphicData>
            </a:graphic>
          </wp:inline>
        </w:drawing>
      </w:r>
    </w:p>
    <w:p w14:paraId="559B129D" w14:textId="7704353F" w:rsidR="00B4121D" w:rsidRPr="001E2D8B" w:rsidRDefault="00B4121D" w:rsidP="00B4121D">
      <w:pPr>
        <w:spacing w:after="200"/>
        <w:rPr>
          <w:b/>
          <w:bCs/>
          <w:i/>
          <w:iCs/>
          <w:color w:val="0E2841" w:themeColor="text2"/>
          <w:sz w:val="18"/>
          <w:szCs w:val="18"/>
        </w:rPr>
      </w:pPr>
      <w:bookmarkStart w:id="145" w:name="_Toc206060902"/>
      <w:bookmarkStart w:id="146" w:name="_Toc221813039"/>
      <w:r w:rsidRPr="001E2D8B">
        <w:rPr>
          <w:b/>
          <w:bCs/>
          <w:i/>
          <w:iCs/>
          <w:color w:val="0E2841" w:themeColor="text2"/>
          <w:sz w:val="18"/>
          <w:szCs w:val="18"/>
        </w:rPr>
        <w:t xml:space="preserve">Figure </w:t>
      </w:r>
      <w:r w:rsidRPr="001E2D8B">
        <w:rPr>
          <w:b/>
          <w:bCs/>
          <w:i/>
          <w:iCs/>
          <w:color w:val="0E2841" w:themeColor="text2"/>
          <w:sz w:val="18"/>
          <w:szCs w:val="18"/>
        </w:rPr>
        <w:fldChar w:fldCharType="begin"/>
      </w:r>
      <w:r w:rsidRPr="001E2D8B">
        <w:rPr>
          <w:b/>
          <w:bCs/>
          <w:i/>
          <w:iCs/>
          <w:color w:val="0E2841" w:themeColor="text2"/>
          <w:sz w:val="18"/>
          <w:szCs w:val="18"/>
        </w:rPr>
        <w:instrText xml:space="preserve"> SEQ Figure \* ARABIC </w:instrText>
      </w:r>
      <w:r w:rsidRPr="001E2D8B">
        <w:rPr>
          <w:b/>
          <w:bCs/>
          <w:i/>
          <w:iCs/>
          <w:color w:val="0E2841" w:themeColor="text2"/>
          <w:sz w:val="18"/>
          <w:szCs w:val="18"/>
        </w:rPr>
        <w:fldChar w:fldCharType="separate"/>
      </w:r>
      <w:r w:rsidR="000B7A4A">
        <w:rPr>
          <w:b/>
          <w:bCs/>
          <w:i/>
          <w:iCs/>
          <w:noProof/>
          <w:color w:val="0E2841" w:themeColor="text2"/>
          <w:sz w:val="18"/>
          <w:szCs w:val="18"/>
        </w:rPr>
        <w:t>44</w:t>
      </w:r>
      <w:r w:rsidRPr="001E2D8B">
        <w:rPr>
          <w:b/>
          <w:bCs/>
          <w:i/>
          <w:iCs/>
          <w:color w:val="0E2841" w:themeColor="text2"/>
          <w:sz w:val="18"/>
          <w:szCs w:val="18"/>
        </w:rPr>
        <w:fldChar w:fldCharType="end"/>
      </w:r>
      <w:r w:rsidRPr="001E2D8B">
        <w:rPr>
          <w:b/>
          <w:bCs/>
          <w:i/>
          <w:iCs/>
          <w:color w:val="0E2841" w:themeColor="text2"/>
          <w:sz w:val="18"/>
          <w:szCs w:val="18"/>
        </w:rPr>
        <w:t>: Ptolemy’s map of Britain</w:t>
      </w:r>
      <w:r w:rsidRPr="001E2D8B">
        <w:rPr>
          <w:i/>
          <w:iCs/>
          <w:color w:val="0E2841" w:themeColor="text2"/>
          <w:sz w:val="18"/>
          <w:szCs w:val="18"/>
        </w:rPr>
        <w:t xml:space="preserve"> (adapted from University of Chicago, </w:t>
      </w:r>
      <w:hyperlink r:id="rId85" w:anchor="ImageMapLocation" w:history="1">
        <w:r w:rsidRPr="001E2D8B">
          <w:rPr>
            <w:i/>
            <w:iCs/>
            <w:color w:val="467886" w:themeColor="hyperlink"/>
            <w:sz w:val="18"/>
            <w:szCs w:val="18"/>
            <w:u w:val="single"/>
          </w:rPr>
          <w:t>https://penelope.uchicago.edu/Thayer/E/Gazetteer/Periods/Roman/_Texts/Ptolemy/2/2*.html#ImageMapLocation</w:t>
        </w:r>
      </w:hyperlink>
      <w:r w:rsidRPr="001E2D8B">
        <w:rPr>
          <w:i/>
          <w:iCs/>
          <w:color w:val="0E2841" w:themeColor="text2"/>
          <w:sz w:val="18"/>
          <w:szCs w:val="18"/>
        </w:rPr>
        <w:t>)</w:t>
      </w:r>
      <w:bookmarkEnd w:id="145"/>
      <w:bookmarkEnd w:id="146"/>
    </w:p>
    <w:p w14:paraId="39260660" w14:textId="527A0008" w:rsidR="00B4121D" w:rsidRPr="001E2D8B" w:rsidRDefault="00B4121D" w:rsidP="00B4121D">
      <w:r w:rsidRPr="001E2D8B">
        <w:rPr>
          <w:noProof/>
        </w:rPr>
        <w:lastRenderedPageBreak/>
        <w:drawing>
          <wp:inline distT="0" distB="0" distL="0" distR="0" wp14:anchorId="4561F35C" wp14:editId="2D6010CB">
            <wp:extent cx="3828559" cy="5593293"/>
            <wp:effectExtent l="0" t="6032" r="0" b="0"/>
            <wp:docPr id="1856424652" name="Picture 1" descr="A map with a blue arrow and red and green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424652" name="Picture 1" descr="A map with a blue arrow and red and green dots&#10;&#10;AI-generated content may be incorrect."/>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rot="5400000">
                      <a:off x="0" y="0"/>
                      <a:ext cx="3851889" cy="5627376"/>
                    </a:xfrm>
                    <a:prstGeom prst="rect">
                      <a:avLst/>
                    </a:prstGeom>
                    <a:noFill/>
                  </pic:spPr>
                </pic:pic>
              </a:graphicData>
            </a:graphic>
          </wp:inline>
        </w:drawing>
      </w:r>
    </w:p>
    <w:p w14:paraId="7066A90C" w14:textId="0B120EB1" w:rsidR="0096150B" w:rsidRDefault="0096150B" w:rsidP="003B16F3">
      <w:pPr>
        <w:spacing w:after="200"/>
        <w:rPr>
          <w:b/>
          <w:bCs/>
          <w:i/>
          <w:iCs/>
          <w:color w:val="0E2841" w:themeColor="text2"/>
          <w:sz w:val="18"/>
          <w:szCs w:val="18"/>
        </w:rPr>
      </w:pPr>
      <w:bookmarkStart w:id="147" w:name="_Toc206060903"/>
      <w:r w:rsidRPr="0096150B">
        <w:rPr>
          <w:noProof/>
        </w:rPr>
        <w:drawing>
          <wp:inline distT="0" distB="0" distL="0" distR="0" wp14:anchorId="30A6BE39" wp14:editId="7A09511F">
            <wp:extent cx="5731510" cy="1158240"/>
            <wp:effectExtent l="0" t="0" r="2540" b="0"/>
            <wp:docPr id="141319111"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5731510" cy="1158240"/>
                    </a:xfrm>
                    <a:prstGeom prst="rect">
                      <a:avLst/>
                    </a:prstGeom>
                    <a:noFill/>
                    <a:ln>
                      <a:noFill/>
                    </a:ln>
                  </pic:spPr>
                </pic:pic>
              </a:graphicData>
            </a:graphic>
          </wp:inline>
        </w:drawing>
      </w:r>
    </w:p>
    <w:p w14:paraId="2A1D60A1" w14:textId="2B6C3210" w:rsidR="003E72E5" w:rsidRDefault="00B4121D" w:rsidP="003B16F3">
      <w:pPr>
        <w:spacing w:after="200"/>
        <w:rPr>
          <w:b/>
          <w:bCs/>
          <w:i/>
          <w:iCs/>
          <w:color w:val="8DD873" w:themeColor="accent6" w:themeTint="99"/>
          <w:sz w:val="18"/>
          <w:szCs w:val="18"/>
        </w:rPr>
      </w:pPr>
      <w:bookmarkStart w:id="148" w:name="_Toc221813040"/>
      <w:r w:rsidRPr="001E2D8B">
        <w:rPr>
          <w:b/>
          <w:bCs/>
          <w:i/>
          <w:iCs/>
          <w:color w:val="0E2841" w:themeColor="text2"/>
          <w:sz w:val="18"/>
          <w:szCs w:val="18"/>
        </w:rPr>
        <w:t xml:space="preserve">Figure </w:t>
      </w:r>
      <w:r w:rsidRPr="001E2D8B">
        <w:rPr>
          <w:b/>
          <w:bCs/>
          <w:i/>
          <w:iCs/>
          <w:color w:val="0E2841" w:themeColor="text2"/>
          <w:sz w:val="18"/>
          <w:szCs w:val="18"/>
        </w:rPr>
        <w:fldChar w:fldCharType="begin"/>
      </w:r>
      <w:r w:rsidRPr="001E2D8B">
        <w:rPr>
          <w:b/>
          <w:bCs/>
          <w:i/>
          <w:iCs/>
          <w:color w:val="0E2841" w:themeColor="text2"/>
          <w:sz w:val="18"/>
          <w:szCs w:val="18"/>
        </w:rPr>
        <w:instrText xml:space="preserve"> SEQ Figure \* ARABIC </w:instrText>
      </w:r>
      <w:r w:rsidRPr="001E2D8B">
        <w:rPr>
          <w:b/>
          <w:bCs/>
          <w:i/>
          <w:iCs/>
          <w:color w:val="0E2841" w:themeColor="text2"/>
          <w:sz w:val="18"/>
          <w:szCs w:val="18"/>
        </w:rPr>
        <w:fldChar w:fldCharType="separate"/>
      </w:r>
      <w:r w:rsidR="000B7A4A">
        <w:rPr>
          <w:b/>
          <w:bCs/>
          <w:i/>
          <w:iCs/>
          <w:noProof/>
          <w:color w:val="0E2841" w:themeColor="text2"/>
          <w:sz w:val="18"/>
          <w:szCs w:val="18"/>
        </w:rPr>
        <w:t>45</w:t>
      </w:r>
      <w:r w:rsidRPr="001E2D8B">
        <w:rPr>
          <w:b/>
          <w:bCs/>
          <w:i/>
          <w:iCs/>
          <w:color w:val="0E2841" w:themeColor="text2"/>
          <w:sz w:val="18"/>
          <w:szCs w:val="18"/>
        </w:rPr>
        <w:fldChar w:fldCharType="end"/>
      </w:r>
      <w:r w:rsidRPr="001E2D8B">
        <w:rPr>
          <w:b/>
          <w:bCs/>
          <w:i/>
          <w:iCs/>
          <w:color w:val="0E2841" w:themeColor="text2"/>
          <w:sz w:val="18"/>
          <w:szCs w:val="18"/>
        </w:rPr>
        <w:t>: Map of the south-west and the Bristol Channel showing location of early military bases and lookout / signal stations</w:t>
      </w:r>
      <w:r w:rsidRPr="001E2D8B">
        <w:rPr>
          <w:i/>
          <w:iCs/>
          <w:color w:val="0E2841" w:themeColor="text2"/>
          <w:sz w:val="18"/>
          <w:szCs w:val="18"/>
        </w:rPr>
        <w:t xml:space="preserve"> (</w:t>
      </w:r>
      <w:r w:rsidR="0076197E">
        <w:rPr>
          <w:i/>
          <w:iCs/>
          <w:color w:val="0E2841" w:themeColor="text2"/>
          <w:sz w:val="18"/>
          <w:szCs w:val="18"/>
        </w:rPr>
        <w:t>author’s own drawing</w:t>
      </w:r>
      <w:r w:rsidR="0076197E" w:rsidRPr="001E2D8B">
        <w:rPr>
          <w:i/>
          <w:iCs/>
          <w:color w:val="0E2841" w:themeColor="text2"/>
          <w:sz w:val="18"/>
          <w:szCs w:val="18"/>
        </w:rPr>
        <w:t xml:space="preserve"> </w:t>
      </w:r>
      <w:r w:rsidRPr="001E2D8B">
        <w:rPr>
          <w:i/>
          <w:iCs/>
          <w:color w:val="0E2841" w:themeColor="text2"/>
          <w:sz w:val="18"/>
          <w:szCs w:val="18"/>
        </w:rPr>
        <w:t>adapted from Mason, 2003, p.89)</w:t>
      </w:r>
      <w:bookmarkEnd w:id="147"/>
      <w:bookmarkEnd w:id="148"/>
    </w:p>
    <w:p w14:paraId="0AA1D52D" w14:textId="77777777" w:rsidR="003B16F3" w:rsidRPr="003B16F3" w:rsidRDefault="003B16F3" w:rsidP="003B16F3">
      <w:pPr>
        <w:spacing w:after="200"/>
        <w:rPr>
          <w:b/>
          <w:bCs/>
          <w:i/>
          <w:iCs/>
          <w:color w:val="8DD873" w:themeColor="accent6" w:themeTint="99"/>
          <w:sz w:val="18"/>
          <w:szCs w:val="18"/>
        </w:rPr>
      </w:pPr>
    </w:p>
    <w:p w14:paraId="6713249F" w14:textId="2E91CACA" w:rsidR="00B4121D" w:rsidRPr="001E2D8B" w:rsidRDefault="00B4121D" w:rsidP="00B4121D">
      <w:pPr>
        <w:spacing w:after="240" w:line="480" w:lineRule="auto"/>
        <w:rPr>
          <w:color w:val="333333"/>
          <w:shd w:val="clear" w:color="auto" w:fill="FFFFFF"/>
        </w:rPr>
      </w:pPr>
      <w:r w:rsidRPr="001E2D8B">
        <w:t>Roads were constructed at this time too which have been identified using the latest LiDAR (Light Detection and Ranging) technology</w:t>
      </w:r>
      <w:r w:rsidR="001E44DC">
        <w:rPr>
          <w:rStyle w:val="FootnoteReference"/>
        </w:rPr>
        <w:footnoteReference w:id="23"/>
      </w:r>
      <w:r w:rsidRPr="001E2D8B">
        <w:t xml:space="preserve"> by Chris Smart and Ryan Smith’s images</w:t>
      </w:r>
      <w:bookmarkStart w:id="149" w:name="_Hlk201731903"/>
      <w:r w:rsidR="0076197E">
        <w:t>.</w:t>
      </w:r>
      <w:r w:rsidR="003C1698">
        <w:rPr>
          <w:rStyle w:val="FootnoteReference"/>
        </w:rPr>
        <w:footnoteReference w:id="24"/>
      </w:r>
      <w:r w:rsidRPr="001E2D8B">
        <w:rPr>
          <w:color w:val="333333"/>
          <w:shd w:val="clear" w:color="auto" w:fill="FFFFFF"/>
        </w:rPr>
        <w:t xml:space="preserve"> </w:t>
      </w:r>
    </w:p>
    <w:bookmarkEnd w:id="149"/>
    <w:p w14:paraId="6470CC64" w14:textId="77777777" w:rsidR="00B4121D" w:rsidRPr="001E2D8B" w:rsidRDefault="00B4121D" w:rsidP="003B16F3">
      <w:pPr>
        <w:spacing w:after="240"/>
      </w:pPr>
      <w:r w:rsidRPr="001E2D8B">
        <w:rPr>
          <w:noProof/>
        </w:rPr>
        <w:lastRenderedPageBreak/>
        <w:drawing>
          <wp:inline distT="0" distB="0" distL="0" distR="0" wp14:anchorId="7EE8E226" wp14:editId="4738B5FA">
            <wp:extent cx="4648200" cy="4088084"/>
            <wp:effectExtent l="0" t="0" r="0" b="8255"/>
            <wp:docPr id="530570974" name="Picture 8" descr="A map of a large area with red and yellow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570974" name="Picture 8" descr="A map of a large area with red and yellow dots&#10;&#10;AI-generated content may be incorrect."/>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4658178" cy="4096859"/>
                    </a:xfrm>
                    <a:prstGeom prst="rect">
                      <a:avLst/>
                    </a:prstGeom>
                    <a:noFill/>
                  </pic:spPr>
                </pic:pic>
              </a:graphicData>
            </a:graphic>
          </wp:inline>
        </w:drawing>
      </w:r>
    </w:p>
    <w:p w14:paraId="54472930" w14:textId="73F587E1" w:rsidR="003E72E5" w:rsidRDefault="00B4121D" w:rsidP="003B16F3">
      <w:pPr>
        <w:spacing w:after="200"/>
        <w:rPr>
          <w:i/>
          <w:iCs/>
          <w:color w:val="0E2841" w:themeColor="text2"/>
          <w:sz w:val="18"/>
          <w:szCs w:val="18"/>
        </w:rPr>
      </w:pPr>
      <w:bookmarkStart w:id="150" w:name="_Toc206060904"/>
      <w:bookmarkStart w:id="151" w:name="_Toc221813041"/>
      <w:r w:rsidRPr="001E2D8B">
        <w:rPr>
          <w:b/>
          <w:bCs/>
          <w:i/>
          <w:iCs/>
          <w:color w:val="0E2841" w:themeColor="text2"/>
          <w:sz w:val="18"/>
          <w:szCs w:val="18"/>
        </w:rPr>
        <w:t xml:space="preserve">Figure </w:t>
      </w:r>
      <w:r w:rsidRPr="001E2D8B">
        <w:rPr>
          <w:b/>
          <w:bCs/>
          <w:i/>
          <w:iCs/>
          <w:color w:val="0E2841" w:themeColor="text2"/>
          <w:sz w:val="18"/>
          <w:szCs w:val="18"/>
        </w:rPr>
        <w:fldChar w:fldCharType="begin"/>
      </w:r>
      <w:r w:rsidRPr="001E2D8B">
        <w:rPr>
          <w:b/>
          <w:bCs/>
          <w:i/>
          <w:iCs/>
          <w:color w:val="0E2841" w:themeColor="text2"/>
          <w:sz w:val="18"/>
          <w:szCs w:val="18"/>
        </w:rPr>
        <w:instrText xml:space="preserve"> SEQ Figure \* ARABIC </w:instrText>
      </w:r>
      <w:r w:rsidRPr="001E2D8B">
        <w:rPr>
          <w:b/>
          <w:bCs/>
          <w:i/>
          <w:iCs/>
          <w:color w:val="0E2841" w:themeColor="text2"/>
          <w:sz w:val="18"/>
          <w:szCs w:val="18"/>
        </w:rPr>
        <w:fldChar w:fldCharType="separate"/>
      </w:r>
      <w:r w:rsidR="000B7A4A">
        <w:rPr>
          <w:b/>
          <w:bCs/>
          <w:i/>
          <w:iCs/>
          <w:noProof/>
          <w:color w:val="0E2841" w:themeColor="text2"/>
          <w:sz w:val="18"/>
          <w:szCs w:val="18"/>
        </w:rPr>
        <w:t>46</w:t>
      </w:r>
      <w:r w:rsidRPr="001E2D8B">
        <w:rPr>
          <w:b/>
          <w:bCs/>
          <w:i/>
          <w:iCs/>
          <w:color w:val="0E2841" w:themeColor="text2"/>
          <w:sz w:val="18"/>
          <w:szCs w:val="18"/>
        </w:rPr>
        <w:fldChar w:fldCharType="end"/>
      </w:r>
      <w:r w:rsidRPr="001E2D8B">
        <w:rPr>
          <w:b/>
          <w:bCs/>
          <w:i/>
          <w:iCs/>
          <w:color w:val="0E2841" w:themeColor="text2"/>
          <w:sz w:val="18"/>
          <w:szCs w:val="18"/>
        </w:rPr>
        <w:t>: Roman roads and sites in Cornwall</w:t>
      </w:r>
      <w:r w:rsidRPr="001E2D8B">
        <w:rPr>
          <w:i/>
          <w:iCs/>
          <w:color w:val="0E2841" w:themeColor="text2"/>
          <w:sz w:val="18"/>
          <w:szCs w:val="18"/>
        </w:rPr>
        <w:t xml:space="preserve"> (</w:t>
      </w:r>
      <w:r w:rsidR="0076197E">
        <w:rPr>
          <w:i/>
          <w:iCs/>
          <w:color w:val="0E2841" w:themeColor="text2"/>
          <w:sz w:val="18"/>
          <w:szCs w:val="18"/>
        </w:rPr>
        <w:t>author’s own drawing</w:t>
      </w:r>
      <w:r w:rsidR="0076197E" w:rsidRPr="001E2D8B">
        <w:rPr>
          <w:i/>
          <w:iCs/>
          <w:color w:val="0E2841" w:themeColor="text2"/>
          <w:sz w:val="18"/>
          <w:szCs w:val="18"/>
        </w:rPr>
        <w:t xml:space="preserve"> </w:t>
      </w:r>
      <w:r w:rsidRPr="001E2D8B">
        <w:rPr>
          <w:i/>
          <w:iCs/>
          <w:color w:val="0E2841" w:themeColor="text2"/>
          <w:sz w:val="18"/>
          <w:szCs w:val="18"/>
        </w:rPr>
        <w:t xml:space="preserve">adapted from HER database, </w:t>
      </w:r>
      <w:r w:rsidRPr="001E2D8B">
        <w:rPr>
          <w:rFonts w:ascii="Helvetica" w:hAnsi="Helvetica"/>
          <w:i/>
          <w:iCs/>
          <w:color w:val="333333"/>
          <w:sz w:val="21"/>
          <w:szCs w:val="21"/>
          <w:shd w:val="clear" w:color="auto" w:fill="FFFFFF"/>
        </w:rPr>
        <w:t xml:space="preserve">: </w:t>
      </w:r>
      <w:hyperlink r:id="rId89" w:history="1">
        <w:r w:rsidRPr="001E2D8B">
          <w:rPr>
            <w:i/>
            <w:iCs/>
            <w:color w:val="467886" w:themeColor="hyperlink"/>
            <w:sz w:val="18"/>
            <w:szCs w:val="18"/>
            <w:u w:val="single"/>
          </w:rPr>
          <w:t>https://www.heritagegateway.org.uk/Gateway/Results.aspx</w:t>
        </w:r>
      </w:hyperlink>
      <w:r w:rsidRPr="001E2D8B">
        <w:rPr>
          <w:i/>
          <w:iCs/>
          <w:color w:val="0E2841" w:themeColor="text2"/>
          <w:sz w:val="18"/>
          <w:szCs w:val="18"/>
        </w:rPr>
        <w:t xml:space="preserve">; </w:t>
      </w:r>
      <w:r w:rsidR="005E66F4" w:rsidRPr="001E2D8B">
        <w:rPr>
          <w:i/>
          <w:iCs/>
          <w:color w:val="0E2841" w:themeColor="text2"/>
          <w:sz w:val="18"/>
          <w:szCs w:val="18"/>
        </w:rPr>
        <w:t>Johnson and Rose, 1990 &amp; 2003;</w:t>
      </w:r>
      <w:r w:rsidR="005E66F4">
        <w:rPr>
          <w:i/>
          <w:iCs/>
          <w:color w:val="0E2841" w:themeColor="text2"/>
          <w:sz w:val="18"/>
          <w:szCs w:val="18"/>
        </w:rPr>
        <w:t xml:space="preserve"> </w:t>
      </w:r>
      <w:r w:rsidRPr="001E2D8B">
        <w:rPr>
          <w:i/>
          <w:iCs/>
          <w:color w:val="0E2841" w:themeColor="text2"/>
          <w:sz w:val="18"/>
          <w:szCs w:val="18"/>
        </w:rPr>
        <w:t xml:space="preserve">Parcero-Oubina, Smart and Fonte, 2023, . </w:t>
      </w:r>
      <w:hyperlink r:id="rId90" w:history="1">
        <w:r w:rsidRPr="001E2D8B">
          <w:rPr>
            <w:i/>
            <w:iCs/>
            <w:color w:val="467886" w:themeColor="hyperlink"/>
            <w:sz w:val="18"/>
            <w:szCs w:val="18"/>
            <w:u w:val="single"/>
          </w:rPr>
          <w:t>http://doi.org/10 .5334/jcaa.109</w:t>
        </w:r>
      </w:hyperlink>
      <w:r w:rsidRPr="001E2D8B">
        <w:rPr>
          <w:i/>
          <w:iCs/>
          <w:color w:val="0E2841" w:themeColor="text2"/>
          <w:sz w:val="18"/>
          <w:szCs w:val="18"/>
        </w:rPr>
        <w:t xml:space="preserve"> </w:t>
      </w:r>
      <w:hyperlink r:id="rId91" w:history="1">
        <w:r w:rsidRPr="001E2D8B">
          <w:rPr>
            <w:i/>
            <w:iCs/>
            <w:color w:val="467886" w:themeColor="hyperlink"/>
            <w:sz w:val="18"/>
            <w:szCs w:val="18"/>
            <w:u w:val="single"/>
          </w:rPr>
          <w:t>https://digital.csic.es/handle/10261/338676</w:t>
        </w:r>
      </w:hyperlink>
      <w:r w:rsidRPr="001E2D8B">
        <w:rPr>
          <w:i/>
          <w:iCs/>
          <w:color w:val="0E2841" w:themeColor="text2"/>
          <w:sz w:val="18"/>
          <w:szCs w:val="18"/>
        </w:rPr>
        <w:t>; Pearse, p.48; Rippon, 2025, p.500)</w:t>
      </w:r>
      <w:bookmarkEnd w:id="150"/>
      <w:bookmarkEnd w:id="151"/>
    </w:p>
    <w:p w14:paraId="7BDBED31" w14:textId="77777777" w:rsidR="003B16F3" w:rsidRDefault="003B16F3" w:rsidP="003B16F3">
      <w:pPr>
        <w:spacing w:after="200"/>
      </w:pPr>
    </w:p>
    <w:p w14:paraId="70BC6686" w14:textId="4410D1A3" w:rsidR="00D35869" w:rsidRDefault="00B4121D" w:rsidP="003E72E5">
      <w:pPr>
        <w:spacing w:after="240" w:line="480" w:lineRule="auto"/>
      </w:pPr>
      <w:r w:rsidRPr="001E2D8B">
        <w:t>Diodorus, paraphrasing the previously maligned Pytheas</w:t>
      </w:r>
      <w:r w:rsidR="003C1698">
        <w:t>,</w:t>
      </w:r>
      <w:r w:rsidRPr="001E2D8B">
        <w:t xml:space="preserve"> described the characteristics of the country as</w:t>
      </w:r>
      <w:r w:rsidR="00D35869">
        <w:t>, “</w:t>
      </w:r>
      <w:r w:rsidR="00D35869" w:rsidRPr="001E2D8B">
        <w:t>cold in climate and thickly populated by autochthonous tribes practising ancient ways of farming and living peaceably</w:t>
      </w:r>
      <w:r w:rsidR="00D35869">
        <w:t>”</w:t>
      </w:r>
      <w:r w:rsidR="00D35869" w:rsidRPr="001E2D8B">
        <w:t xml:space="preserve"> (Diodorus, </w:t>
      </w:r>
      <w:r w:rsidR="00D35869">
        <w:t>Library of History</w:t>
      </w:r>
      <w:r w:rsidR="00D35869" w:rsidRPr="001E2D8B">
        <w:t>, V</w:t>
      </w:r>
      <w:r w:rsidR="00D35869">
        <w:t>.</w:t>
      </w:r>
      <w:r w:rsidR="00D35869" w:rsidRPr="001E2D8B">
        <w:t>21</w:t>
      </w:r>
      <w:r w:rsidR="00D35869">
        <w:t>.</w:t>
      </w:r>
      <w:r w:rsidR="00D35869" w:rsidRPr="001E2D8B">
        <w:t>5,6)</w:t>
      </w:r>
      <w:r w:rsidR="00D35869">
        <w:t xml:space="preserve">. </w:t>
      </w:r>
      <w:r w:rsidRPr="001E2D8B">
        <w:t xml:space="preserve">Going on to describe the </w:t>
      </w:r>
      <w:r w:rsidR="00172ED7">
        <w:t>Celt’s</w:t>
      </w:r>
      <w:r w:rsidR="00D33DAF">
        <w:t xml:space="preserve"> </w:t>
      </w:r>
      <w:r w:rsidRPr="001E2D8B">
        <w:t xml:space="preserve">nature by writing: </w:t>
      </w:r>
    </w:p>
    <w:p w14:paraId="46ED6D3D" w14:textId="25FBAA30" w:rsidR="00B4121D" w:rsidRPr="001E2D8B" w:rsidRDefault="00D35869" w:rsidP="00AA4E9B">
      <w:pPr>
        <w:spacing w:after="240"/>
        <w:ind w:left="851" w:right="804"/>
      </w:pPr>
      <w:r w:rsidRPr="001E2D8B">
        <w:t>The inhabitants of Britain who dwell about the promontory known as Belerium</w:t>
      </w:r>
      <w:r w:rsidRPr="001E2D8B">
        <w:rPr>
          <w:rFonts w:ascii="Arial" w:hAnsi="Arial" w:cs="Arial"/>
        </w:rPr>
        <w:t>​</w:t>
      </w:r>
      <w:r w:rsidRPr="001E2D8B">
        <w:t xml:space="preserve"> [the modern area of Land’s End, Cornwall]</w:t>
      </w:r>
      <w:r w:rsidRPr="001E2D8B">
        <w:rPr>
          <w:rFonts w:eastAsiaTheme="majorEastAsia"/>
        </w:rPr>
        <w:t> </w:t>
      </w:r>
      <w:r w:rsidRPr="001E2D8B">
        <w:t>are especially hospitable to strangers and have adopted a civilized manner of life because of their intercourse with merchants of other peoples. They it is who work the tin, treating the bed which bears it in an ingenious manner</w:t>
      </w:r>
      <w:r w:rsidRPr="001E2D8B">
        <w:rPr>
          <w:rFonts w:eastAsiaTheme="majorEastAsia"/>
        </w:rPr>
        <w:t xml:space="preserve"> (</w:t>
      </w:r>
      <w:r w:rsidRPr="001E2D8B">
        <w:t xml:space="preserve">Diodorus, </w:t>
      </w:r>
      <w:r>
        <w:t>Library of History</w:t>
      </w:r>
      <w:r w:rsidRPr="001E2D8B">
        <w:rPr>
          <w:rFonts w:eastAsiaTheme="majorEastAsia"/>
        </w:rPr>
        <w:t>, V</w:t>
      </w:r>
      <w:r>
        <w:rPr>
          <w:rFonts w:eastAsiaTheme="majorEastAsia"/>
        </w:rPr>
        <w:t>.</w:t>
      </w:r>
      <w:r w:rsidRPr="001E2D8B">
        <w:rPr>
          <w:rFonts w:eastAsiaTheme="majorEastAsia"/>
        </w:rPr>
        <w:t>22</w:t>
      </w:r>
      <w:r>
        <w:rPr>
          <w:rFonts w:eastAsiaTheme="majorEastAsia"/>
        </w:rPr>
        <w:t>.1</w:t>
      </w:r>
      <w:r w:rsidRPr="001E2D8B">
        <w:rPr>
          <w:rFonts w:eastAsiaTheme="majorEastAsia"/>
        </w:rPr>
        <w:t>)</w:t>
      </w:r>
      <w:r w:rsidR="00331C0B">
        <w:rPr>
          <w:rFonts w:eastAsiaTheme="majorEastAsia"/>
        </w:rPr>
        <w:t>.</w:t>
      </w:r>
      <w:r w:rsidR="000756E9">
        <w:tab/>
      </w:r>
    </w:p>
    <w:p w14:paraId="05031142" w14:textId="60080236" w:rsidR="00B4121D" w:rsidRDefault="002A0E78" w:rsidP="00B4121D">
      <w:pPr>
        <w:spacing w:line="480" w:lineRule="auto"/>
      </w:pPr>
      <w:bookmarkStart w:id="152" w:name="_Hlk207568649"/>
      <w:r>
        <w:lastRenderedPageBreak/>
        <w:t>Having examined the ancient writings on Britain, Cornwall and the Isles of Scilly, t</w:t>
      </w:r>
      <w:r w:rsidR="006D5EDD">
        <w:t>he</w:t>
      </w:r>
      <w:r>
        <w:t xml:space="preserve"> Roman </w:t>
      </w:r>
      <w:r w:rsidR="00B4121D" w:rsidRPr="001E2D8B">
        <w:t>votive offerings at the shrine on Nornour</w:t>
      </w:r>
      <w:bookmarkEnd w:id="152"/>
      <w:r w:rsidR="006D5EDD">
        <w:rPr>
          <w:rStyle w:val="FootnoteReference"/>
        </w:rPr>
        <w:footnoteReference w:id="25"/>
      </w:r>
      <w:r w:rsidR="00B4121D" w:rsidRPr="001E2D8B">
        <w:t xml:space="preserve"> will become the princip</w:t>
      </w:r>
      <w:r w:rsidR="00E6079A">
        <w:t>a</w:t>
      </w:r>
      <w:r w:rsidR="00B4121D" w:rsidRPr="001E2D8B">
        <w:t>l focus of this dissertation.</w:t>
      </w:r>
    </w:p>
    <w:bookmarkEnd w:id="12"/>
    <w:p w14:paraId="254E3FE2" w14:textId="1832DC27" w:rsidR="00227A62" w:rsidRPr="006F098F" w:rsidRDefault="00227A62" w:rsidP="00777481">
      <w:pPr>
        <w:spacing w:after="240" w:line="480" w:lineRule="auto"/>
      </w:pPr>
      <w:r>
        <w:br w:type="page"/>
      </w:r>
    </w:p>
    <w:p w14:paraId="18118016" w14:textId="7C35440C" w:rsidR="001B3D5E" w:rsidRDefault="00227A62" w:rsidP="001562CC">
      <w:pPr>
        <w:pStyle w:val="Heading1"/>
        <w:spacing w:before="0" w:line="480" w:lineRule="auto"/>
      </w:pPr>
      <w:bookmarkStart w:id="153" w:name="_Hlk206088875"/>
      <w:bookmarkStart w:id="154" w:name="_Hlk203665352"/>
      <w:bookmarkStart w:id="155" w:name="_Hlk207879199"/>
      <w:bookmarkStart w:id="156" w:name="_Toc221878898"/>
      <w:bookmarkEnd w:id="13"/>
      <w:r>
        <w:lastRenderedPageBreak/>
        <w:t xml:space="preserve">Chapter 2 </w:t>
      </w:r>
      <w:r w:rsidR="001B3D5E">
        <w:t xml:space="preserve">Literature </w:t>
      </w:r>
      <w:r w:rsidR="00266498">
        <w:t>r</w:t>
      </w:r>
      <w:r w:rsidR="001B3D5E">
        <w:t>eview</w:t>
      </w:r>
      <w:bookmarkEnd w:id="156"/>
    </w:p>
    <w:p w14:paraId="5491E725" w14:textId="16DBB17A" w:rsidR="00504842" w:rsidRDefault="00211769" w:rsidP="007B0CAF">
      <w:pPr>
        <w:spacing w:after="240" w:line="480" w:lineRule="auto"/>
      </w:pPr>
      <w:r>
        <w:t xml:space="preserve">Scilly first began to be studied by historians and naturalists </w:t>
      </w:r>
      <w:r w:rsidR="00A23F04">
        <w:t>from the 1500s by William Camden. Mo</w:t>
      </w:r>
      <w:r>
        <w:t>dern</w:t>
      </w:r>
      <w:r w:rsidR="00AB4BEB">
        <w:t xml:space="preserve"> scientific data, archaeological literature and subsequent discussions focussing</w:t>
      </w:r>
      <w:r w:rsidR="001C5AFF">
        <w:t xml:space="preserve"> o</w:t>
      </w:r>
      <w:r w:rsidR="00AB4BEB">
        <w:t>n</w:t>
      </w:r>
      <w:r w:rsidR="001C5AFF">
        <w:t xml:space="preserve"> </w:t>
      </w:r>
      <w:r w:rsidR="003E6273">
        <w:t xml:space="preserve">the tin trading island of </w:t>
      </w:r>
      <w:r w:rsidR="001C5AFF" w:rsidRPr="00AB4BEB">
        <w:rPr>
          <w:i/>
          <w:iCs/>
        </w:rPr>
        <w:t>Ictis</w:t>
      </w:r>
      <w:r w:rsidR="003E6273">
        <w:t>, variously claimed to be Scilly</w:t>
      </w:r>
      <w:r w:rsidR="00504842">
        <w:t xml:space="preserve"> (Borlase, 1756, p.76-78)</w:t>
      </w:r>
      <w:r w:rsidR="00504842" w:rsidRPr="007B2512">
        <w:rPr>
          <w:vertAlign w:val="superscript"/>
        </w:rPr>
        <w:footnoteReference w:id="26"/>
      </w:r>
      <w:r w:rsidR="00504842" w:rsidRPr="007B2512">
        <w:t xml:space="preserve"> (Troutbeck, 1794, p.2)</w:t>
      </w:r>
      <w:r w:rsidR="008B22A5">
        <w:t>,</w:t>
      </w:r>
      <w:r w:rsidR="00504842" w:rsidRPr="007B2512">
        <w:rPr>
          <w:vertAlign w:val="superscript"/>
        </w:rPr>
        <w:footnoteReference w:id="27"/>
      </w:r>
      <w:r w:rsidR="003E6273">
        <w:t xml:space="preserve"> St Michael’s Mount</w:t>
      </w:r>
      <w:r w:rsidR="00504842">
        <w:t xml:space="preserve"> </w:t>
      </w:r>
      <w:r w:rsidR="00504842" w:rsidRPr="007B2512">
        <w:t>(</w:t>
      </w:r>
      <w:r w:rsidR="005E66F4" w:rsidRPr="007B2512">
        <w:t>Aldhouse-Green, 1996, p.276;</w:t>
      </w:r>
      <w:r w:rsidR="005E66F4">
        <w:t xml:space="preserve"> </w:t>
      </w:r>
      <w:r w:rsidR="005E66F4" w:rsidRPr="007B2512">
        <w:t>de Beer, 1960;</w:t>
      </w:r>
      <w:r w:rsidR="005E66F4">
        <w:t xml:space="preserve"> </w:t>
      </w:r>
      <w:r w:rsidR="00504842" w:rsidRPr="007B2512">
        <w:t>Borlase, 1756, p.76; Williams, 2024)</w:t>
      </w:r>
      <w:r w:rsidR="003E6273">
        <w:t>,</w:t>
      </w:r>
      <w:r w:rsidR="001B7E04">
        <w:rPr>
          <w:rStyle w:val="FootnoteReference"/>
        </w:rPr>
        <w:footnoteReference w:id="28"/>
      </w:r>
      <w:r w:rsidR="003E6273">
        <w:t xml:space="preserve"> </w:t>
      </w:r>
      <w:r w:rsidR="00305F38">
        <w:t>Mount Batten</w:t>
      </w:r>
      <w:r w:rsidR="00504842">
        <w:t xml:space="preserve"> </w:t>
      </w:r>
      <w:r w:rsidR="00504842" w:rsidRPr="007B2512">
        <w:t>(Aldhouse-Green, 1996, p.276; Cunliffe, 1983, pp.123-6)</w:t>
      </w:r>
      <w:r w:rsidR="00305F38">
        <w:t xml:space="preserve">, </w:t>
      </w:r>
      <w:r w:rsidR="003E6273">
        <w:t>the Isle of Wight</w:t>
      </w:r>
      <w:r w:rsidR="00504842" w:rsidRPr="007B2512">
        <w:rPr>
          <w:vertAlign w:val="superscript"/>
        </w:rPr>
        <w:footnoteReference w:id="29"/>
      </w:r>
      <w:r w:rsidR="00504842">
        <w:t xml:space="preserve"> </w:t>
      </w:r>
      <w:r w:rsidR="00504842" w:rsidRPr="007B2512">
        <w:t>(Penhallurick, 1986, p.145</w:t>
      </w:r>
      <w:r w:rsidR="008B22A5">
        <w:t>)</w:t>
      </w:r>
      <w:r w:rsidR="00504842" w:rsidRPr="007B2512">
        <w:rPr>
          <w:vertAlign w:val="superscript"/>
        </w:rPr>
        <w:footnoteReference w:id="30"/>
      </w:r>
      <w:r w:rsidR="00433FED">
        <w:t xml:space="preserve"> </w:t>
      </w:r>
      <w:r w:rsidR="008B22A5">
        <w:t>(</w:t>
      </w:r>
      <w:r w:rsidR="00433FED">
        <w:t>Reid, 1905, p.281</w:t>
      </w:r>
      <w:r w:rsidR="008B22A5">
        <w:t>)</w:t>
      </w:r>
      <w:r w:rsidR="00433FED">
        <w:rPr>
          <w:rStyle w:val="FootnoteReference"/>
        </w:rPr>
        <w:footnoteReference w:id="31"/>
      </w:r>
      <w:r w:rsidR="00433FED">
        <w:t xml:space="preserve"> </w:t>
      </w:r>
      <w:r w:rsidR="008B22A5">
        <w:t>(</w:t>
      </w:r>
      <w:r w:rsidR="00433FED">
        <w:t>Taylor, 1916, p.141,142</w:t>
      </w:r>
      <w:r w:rsidR="008B22A5">
        <w:t>),</w:t>
      </w:r>
      <w:r w:rsidR="00433FED">
        <w:rPr>
          <w:rStyle w:val="FootnoteReference"/>
        </w:rPr>
        <w:footnoteReference w:id="32"/>
      </w:r>
      <w:r w:rsidR="003E6273">
        <w:t xml:space="preserve"> and, most recently, the islands by the Isle of Wight</w:t>
      </w:r>
      <w:r w:rsidR="00504842">
        <w:t xml:space="preserve"> (Sumpter, 2024)</w:t>
      </w:r>
      <w:r w:rsidR="003E6273">
        <w:t xml:space="preserve">, </w:t>
      </w:r>
      <w:r>
        <w:t>demonstrate</w:t>
      </w:r>
      <w:r w:rsidR="003E6273">
        <w:t xml:space="preserve"> knowledge of the </w:t>
      </w:r>
      <w:r>
        <w:t>ancient</w:t>
      </w:r>
      <w:r w:rsidR="003E6273">
        <w:t xml:space="preserve"> kingdom of </w:t>
      </w:r>
      <w:r w:rsidR="003E6273" w:rsidRPr="00400CB1">
        <w:rPr>
          <w:i/>
          <w:iCs/>
        </w:rPr>
        <w:t>Dumnonia</w:t>
      </w:r>
      <w:r w:rsidR="00305F38">
        <w:t>, Cornwall</w:t>
      </w:r>
      <w:r w:rsidR="005F4B71">
        <w:t>,</w:t>
      </w:r>
      <w:r>
        <w:t xml:space="preserve"> by the Phoenicians </w:t>
      </w:r>
      <w:r w:rsidR="00244423">
        <w:t xml:space="preserve">(Smith, 1863) </w:t>
      </w:r>
      <w:r>
        <w:t>and then the Romans</w:t>
      </w:r>
      <w:r w:rsidR="003E6273">
        <w:t>.</w:t>
      </w:r>
    </w:p>
    <w:p w14:paraId="5CE87A93" w14:textId="77777777" w:rsidR="00504842" w:rsidRPr="007B2512" w:rsidRDefault="00504842" w:rsidP="003B16F3">
      <w:pPr>
        <w:rPr>
          <w:noProof/>
        </w:rPr>
      </w:pPr>
      <w:r w:rsidRPr="007B2512">
        <w:rPr>
          <w:noProof/>
        </w:rPr>
        <w:lastRenderedPageBreak/>
        <w:drawing>
          <wp:inline distT="0" distB="0" distL="0" distR="0" wp14:anchorId="03112FA0" wp14:editId="455CC519">
            <wp:extent cx="2674620" cy="2006114"/>
            <wp:effectExtent l="0" t="0" r="0" b="0"/>
            <wp:docPr id="769502948" name="Picture 7" descr="A large body of water with small islan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667601" name="Picture 7" descr="A large body of water with small islands&#10;&#10;AI-generated content may be incorrect."/>
                    <pic:cNvPicPr>
                      <a:picLocks noChangeAspect="1" noChangeArrowheads="1"/>
                    </pic:cNvPicPr>
                  </pic:nvPicPr>
                  <pic:blipFill>
                    <a:blip r:embed="rId92" cstate="print">
                      <a:extLst>
                        <a:ext uri="{28A0092B-C50C-407E-A947-70E740481C1C}">
                          <a14:useLocalDpi xmlns:a14="http://schemas.microsoft.com/office/drawing/2010/main" val="0"/>
                        </a:ext>
                      </a:extLst>
                    </a:blip>
                    <a:srcRect/>
                    <a:stretch>
                      <a:fillRect/>
                    </a:stretch>
                  </pic:blipFill>
                  <pic:spPr bwMode="auto">
                    <a:xfrm>
                      <a:off x="0" y="0"/>
                      <a:ext cx="2697535" cy="2023301"/>
                    </a:xfrm>
                    <a:prstGeom prst="rect">
                      <a:avLst/>
                    </a:prstGeom>
                    <a:noFill/>
                    <a:ln>
                      <a:noFill/>
                    </a:ln>
                  </pic:spPr>
                </pic:pic>
              </a:graphicData>
            </a:graphic>
          </wp:inline>
        </w:drawing>
      </w:r>
      <w:r w:rsidRPr="007B2512">
        <w:t xml:space="preserve">  </w:t>
      </w:r>
      <w:r w:rsidRPr="007B2512">
        <w:rPr>
          <w:noProof/>
        </w:rPr>
        <w:drawing>
          <wp:inline distT="0" distB="0" distL="0" distR="0" wp14:anchorId="13021DDD" wp14:editId="5340603B">
            <wp:extent cx="2748078" cy="2061210"/>
            <wp:effectExtent l="0" t="0" r="0" b="0"/>
            <wp:docPr id="1013831209" name="Picture 7" descr="An aerial view of a small isl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983604" name="Picture 7" descr="An aerial view of a small island&#10;&#10;AI-generated content may be incorrect."/>
                    <pic:cNvPicPr>
                      <a:picLocks noChangeAspect="1" noChangeArrowheads="1"/>
                    </pic:cNvPicPr>
                  </pic:nvPicPr>
                  <pic:blipFill>
                    <a:blip r:embed="rId93" cstate="print">
                      <a:extLst>
                        <a:ext uri="{28A0092B-C50C-407E-A947-70E740481C1C}">
                          <a14:useLocalDpi xmlns:a14="http://schemas.microsoft.com/office/drawing/2010/main" val="0"/>
                        </a:ext>
                      </a:extLst>
                    </a:blip>
                    <a:srcRect/>
                    <a:stretch>
                      <a:fillRect/>
                    </a:stretch>
                  </pic:blipFill>
                  <pic:spPr bwMode="auto">
                    <a:xfrm>
                      <a:off x="0" y="0"/>
                      <a:ext cx="2780438" cy="2085482"/>
                    </a:xfrm>
                    <a:prstGeom prst="rect">
                      <a:avLst/>
                    </a:prstGeom>
                    <a:noFill/>
                    <a:ln>
                      <a:noFill/>
                    </a:ln>
                  </pic:spPr>
                </pic:pic>
              </a:graphicData>
            </a:graphic>
          </wp:inline>
        </w:drawing>
      </w:r>
    </w:p>
    <w:p w14:paraId="5DB34992" w14:textId="77777777" w:rsidR="00504842" w:rsidRPr="007B2512" w:rsidRDefault="00504842" w:rsidP="00504842"/>
    <w:p w14:paraId="421A3CA8" w14:textId="19F16152" w:rsidR="00504842" w:rsidRPr="007B2512" w:rsidRDefault="00504842" w:rsidP="00504842">
      <w:pPr>
        <w:rPr>
          <w:i/>
          <w:iCs/>
          <w:color w:val="0E2841" w:themeColor="text2"/>
          <w:sz w:val="18"/>
          <w:szCs w:val="18"/>
        </w:rPr>
      </w:pPr>
      <w:bookmarkStart w:id="157" w:name="_Toc221813042"/>
      <w:r w:rsidRPr="007B2512">
        <w:rPr>
          <w:b/>
          <w:bCs/>
          <w:i/>
          <w:iCs/>
          <w:color w:val="0E2841" w:themeColor="text2"/>
          <w:sz w:val="18"/>
          <w:szCs w:val="18"/>
        </w:rPr>
        <w:t xml:space="preserve">Figure </w:t>
      </w:r>
      <w:r w:rsidRPr="007B2512">
        <w:rPr>
          <w:b/>
          <w:bCs/>
          <w:i/>
          <w:iCs/>
          <w:color w:val="0E2841" w:themeColor="text2"/>
          <w:sz w:val="18"/>
          <w:szCs w:val="18"/>
        </w:rPr>
        <w:fldChar w:fldCharType="begin"/>
      </w:r>
      <w:r w:rsidRPr="007B2512">
        <w:rPr>
          <w:b/>
          <w:bCs/>
          <w:i/>
          <w:iCs/>
          <w:color w:val="0E2841" w:themeColor="text2"/>
          <w:sz w:val="18"/>
          <w:szCs w:val="18"/>
        </w:rPr>
        <w:instrText xml:space="preserve"> SEQ Figure \* ARABIC </w:instrText>
      </w:r>
      <w:r w:rsidRPr="007B2512">
        <w:rPr>
          <w:b/>
          <w:bCs/>
          <w:i/>
          <w:iCs/>
          <w:color w:val="0E2841" w:themeColor="text2"/>
          <w:sz w:val="18"/>
          <w:szCs w:val="18"/>
        </w:rPr>
        <w:fldChar w:fldCharType="separate"/>
      </w:r>
      <w:r w:rsidR="000B7A4A">
        <w:rPr>
          <w:b/>
          <w:bCs/>
          <w:i/>
          <w:iCs/>
          <w:noProof/>
          <w:color w:val="0E2841" w:themeColor="text2"/>
          <w:sz w:val="18"/>
          <w:szCs w:val="18"/>
        </w:rPr>
        <w:t>47</w:t>
      </w:r>
      <w:r w:rsidRPr="007B2512">
        <w:rPr>
          <w:b/>
          <w:bCs/>
          <w:i/>
          <w:iCs/>
          <w:color w:val="0E2841" w:themeColor="text2"/>
          <w:sz w:val="18"/>
          <w:szCs w:val="18"/>
        </w:rPr>
        <w:fldChar w:fldCharType="end"/>
      </w:r>
      <w:r w:rsidRPr="007B2512">
        <w:rPr>
          <w:b/>
          <w:bCs/>
          <w:i/>
          <w:iCs/>
          <w:color w:val="0E2841" w:themeColor="text2"/>
          <w:sz w:val="18"/>
          <w:szCs w:val="18"/>
        </w:rPr>
        <w:t>: Isles of Scilly</w:t>
      </w:r>
      <w:r w:rsidRPr="007B2512">
        <w:rPr>
          <w:i/>
          <w:iCs/>
          <w:color w:val="0E2841" w:themeColor="text2"/>
          <w:sz w:val="18"/>
          <w:szCs w:val="18"/>
        </w:rPr>
        <w:t xml:space="preserve"> (</w:t>
      </w:r>
      <w:r w:rsidR="0076197E">
        <w:rPr>
          <w:i/>
          <w:iCs/>
          <w:color w:val="0E2841" w:themeColor="text2"/>
          <w:sz w:val="18"/>
          <w:szCs w:val="18"/>
        </w:rPr>
        <w:t>author’s own photograph</w:t>
      </w:r>
      <w:r w:rsidRPr="007B2512">
        <w:rPr>
          <w:i/>
          <w:iCs/>
          <w:color w:val="0E2841" w:themeColor="text2"/>
          <w:sz w:val="18"/>
          <w:szCs w:val="18"/>
        </w:rPr>
        <w:t>)</w:t>
      </w:r>
      <w:bookmarkEnd w:id="157"/>
    </w:p>
    <w:p w14:paraId="0395D1FA" w14:textId="13CA6C4C" w:rsidR="00504842" w:rsidRDefault="00504842" w:rsidP="00504842">
      <w:pPr>
        <w:rPr>
          <w:i/>
          <w:iCs/>
          <w:color w:val="0E2841" w:themeColor="text2"/>
          <w:sz w:val="18"/>
          <w:szCs w:val="18"/>
        </w:rPr>
      </w:pPr>
      <w:r w:rsidRPr="007B2512">
        <w:rPr>
          <w:i/>
          <w:iCs/>
          <w:color w:val="0E2841" w:themeColor="text2"/>
          <w:sz w:val="18"/>
          <w:szCs w:val="18"/>
        </w:rPr>
        <w:t xml:space="preserve">                                                                                                                     </w:t>
      </w:r>
      <w:bookmarkStart w:id="158" w:name="_Toc221813043"/>
      <w:r w:rsidRPr="007B2512">
        <w:rPr>
          <w:b/>
          <w:bCs/>
          <w:i/>
          <w:iCs/>
          <w:color w:val="0E2841" w:themeColor="text2"/>
          <w:sz w:val="18"/>
          <w:szCs w:val="18"/>
        </w:rPr>
        <w:t xml:space="preserve">Figure </w:t>
      </w:r>
      <w:r w:rsidRPr="007B2512">
        <w:rPr>
          <w:b/>
          <w:bCs/>
          <w:i/>
          <w:iCs/>
          <w:color w:val="0E2841" w:themeColor="text2"/>
          <w:sz w:val="18"/>
          <w:szCs w:val="18"/>
        </w:rPr>
        <w:fldChar w:fldCharType="begin"/>
      </w:r>
      <w:r w:rsidRPr="007B2512">
        <w:rPr>
          <w:b/>
          <w:bCs/>
          <w:i/>
          <w:iCs/>
          <w:color w:val="0E2841" w:themeColor="text2"/>
          <w:sz w:val="18"/>
          <w:szCs w:val="18"/>
        </w:rPr>
        <w:instrText xml:space="preserve"> SEQ Figure \* ARABIC </w:instrText>
      </w:r>
      <w:r w:rsidRPr="007B2512">
        <w:rPr>
          <w:b/>
          <w:bCs/>
          <w:i/>
          <w:iCs/>
          <w:color w:val="0E2841" w:themeColor="text2"/>
          <w:sz w:val="18"/>
          <w:szCs w:val="18"/>
        </w:rPr>
        <w:fldChar w:fldCharType="separate"/>
      </w:r>
      <w:r w:rsidR="000B7A4A">
        <w:rPr>
          <w:b/>
          <w:bCs/>
          <w:i/>
          <w:iCs/>
          <w:noProof/>
          <w:color w:val="0E2841" w:themeColor="text2"/>
          <w:sz w:val="18"/>
          <w:szCs w:val="18"/>
        </w:rPr>
        <w:t>48</w:t>
      </w:r>
      <w:r w:rsidRPr="007B2512">
        <w:rPr>
          <w:b/>
          <w:bCs/>
          <w:i/>
          <w:iCs/>
          <w:color w:val="0E2841" w:themeColor="text2"/>
          <w:sz w:val="18"/>
          <w:szCs w:val="18"/>
        </w:rPr>
        <w:fldChar w:fldCharType="end"/>
      </w:r>
      <w:r w:rsidRPr="007B2512">
        <w:rPr>
          <w:b/>
          <w:bCs/>
          <w:i/>
          <w:iCs/>
          <w:color w:val="0E2841" w:themeColor="text2"/>
          <w:sz w:val="18"/>
          <w:szCs w:val="18"/>
        </w:rPr>
        <w:t>: St Michael's Mount</w:t>
      </w:r>
      <w:r w:rsidRPr="007B2512">
        <w:rPr>
          <w:i/>
          <w:iCs/>
          <w:color w:val="0E2841" w:themeColor="text2"/>
          <w:sz w:val="18"/>
          <w:szCs w:val="18"/>
        </w:rPr>
        <w:t xml:space="preserve"> (</w:t>
      </w:r>
      <w:r w:rsidR="0076197E">
        <w:rPr>
          <w:i/>
          <w:iCs/>
          <w:color w:val="0E2841" w:themeColor="text2"/>
          <w:sz w:val="18"/>
          <w:szCs w:val="18"/>
        </w:rPr>
        <w:t>author’s own photograph</w:t>
      </w:r>
      <w:r w:rsidRPr="007B2512">
        <w:rPr>
          <w:i/>
          <w:iCs/>
          <w:color w:val="0E2841" w:themeColor="text2"/>
          <w:sz w:val="18"/>
          <w:szCs w:val="18"/>
        </w:rPr>
        <w:t>)</w:t>
      </w:r>
      <w:bookmarkEnd w:id="158"/>
    </w:p>
    <w:p w14:paraId="734E9A5C" w14:textId="77777777" w:rsidR="003B16F3" w:rsidRPr="007B2512" w:rsidRDefault="003B16F3" w:rsidP="00504842">
      <w:pPr>
        <w:rPr>
          <w:i/>
          <w:iCs/>
          <w:color w:val="0E2841" w:themeColor="text2"/>
          <w:sz w:val="18"/>
          <w:szCs w:val="18"/>
        </w:rPr>
      </w:pPr>
    </w:p>
    <w:p w14:paraId="25A5083D" w14:textId="77777777" w:rsidR="00504842" w:rsidRDefault="00504842" w:rsidP="00504842">
      <w:r w:rsidRPr="007B2512">
        <w:rPr>
          <w:noProof/>
        </w:rPr>
        <w:drawing>
          <wp:inline distT="0" distB="0" distL="0" distR="0" wp14:anchorId="67B89312" wp14:editId="2EEEF900">
            <wp:extent cx="2563832" cy="1764079"/>
            <wp:effectExtent l="0" t="0" r="8255" b="7620"/>
            <wp:docPr id="1095366279" name="Picture 8" descr="A body of water with a body of water and a hill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236698" name="Picture 8" descr="A body of water with a body of water and a hill in the background&#10;&#10;AI-generated content may be incorrect."/>
                    <pic:cNvPicPr>
                      <a:picLocks noChangeAspect="1" noChangeArrowheads="1"/>
                    </pic:cNvPicPr>
                  </pic:nvPicPr>
                  <pic:blipFill>
                    <a:blip r:embed="rId94" cstate="print">
                      <a:extLst>
                        <a:ext uri="{28A0092B-C50C-407E-A947-70E740481C1C}">
                          <a14:useLocalDpi xmlns:a14="http://schemas.microsoft.com/office/drawing/2010/main" val="0"/>
                        </a:ext>
                      </a:extLst>
                    </a:blip>
                    <a:srcRect/>
                    <a:stretch>
                      <a:fillRect/>
                    </a:stretch>
                  </pic:blipFill>
                  <pic:spPr bwMode="auto">
                    <a:xfrm>
                      <a:off x="0" y="0"/>
                      <a:ext cx="2588955" cy="1781365"/>
                    </a:xfrm>
                    <a:prstGeom prst="rect">
                      <a:avLst/>
                    </a:prstGeom>
                    <a:noFill/>
                  </pic:spPr>
                </pic:pic>
              </a:graphicData>
            </a:graphic>
          </wp:inline>
        </w:drawing>
      </w:r>
      <w:r w:rsidRPr="007B2512">
        <w:t xml:space="preserve">  </w:t>
      </w:r>
      <w:r w:rsidRPr="007B2512">
        <w:rPr>
          <w:noProof/>
        </w:rPr>
        <w:drawing>
          <wp:inline distT="0" distB="0" distL="0" distR="0" wp14:anchorId="20D33837" wp14:editId="622046D5">
            <wp:extent cx="2901133" cy="1732915"/>
            <wp:effectExtent l="0" t="0" r="0" b="635"/>
            <wp:docPr id="574781839" name="Picture 9" descr="A large body of water with a hill in the dist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789464" name="Picture 9" descr="A large body of water with a hill in the distance&#10;&#10;AI-generated content may be incorrect."/>
                    <pic:cNvPicPr>
                      <a:picLocks noChangeAspect="1" noChangeArrowheads="1"/>
                    </pic:cNvPicPr>
                  </pic:nvPicPr>
                  <pic:blipFill>
                    <a:blip r:embed="rId95" cstate="print">
                      <a:extLst>
                        <a:ext uri="{28A0092B-C50C-407E-A947-70E740481C1C}">
                          <a14:useLocalDpi xmlns:a14="http://schemas.microsoft.com/office/drawing/2010/main" val="0"/>
                        </a:ext>
                      </a:extLst>
                    </a:blip>
                    <a:srcRect/>
                    <a:stretch>
                      <a:fillRect/>
                    </a:stretch>
                  </pic:blipFill>
                  <pic:spPr bwMode="auto">
                    <a:xfrm>
                      <a:off x="0" y="0"/>
                      <a:ext cx="2931930" cy="1751311"/>
                    </a:xfrm>
                    <a:prstGeom prst="rect">
                      <a:avLst/>
                    </a:prstGeom>
                    <a:noFill/>
                  </pic:spPr>
                </pic:pic>
              </a:graphicData>
            </a:graphic>
          </wp:inline>
        </w:drawing>
      </w:r>
    </w:p>
    <w:p w14:paraId="64EDDEB7" w14:textId="77777777" w:rsidR="003B16F3" w:rsidRPr="007B2512" w:rsidRDefault="003B16F3" w:rsidP="00504842"/>
    <w:p w14:paraId="4739CA47" w14:textId="32FF28FC" w:rsidR="00504842" w:rsidRPr="007B2512" w:rsidRDefault="00504842" w:rsidP="00504842">
      <w:pPr>
        <w:rPr>
          <w:i/>
          <w:iCs/>
          <w:color w:val="0E2841" w:themeColor="text2"/>
          <w:sz w:val="18"/>
          <w:szCs w:val="18"/>
        </w:rPr>
      </w:pPr>
      <w:bookmarkStart w:id="159" w:name="_Toc221813044"/>
      <w:r w:rsidRPr="007B2512">
        <w:rPr>
          <w:b/>
          <w:bCs/>
          <w:i/>
          <w:iCs/>
          <w:color w:val="0E2841" w:themeColor="text2"/>
          <w:sz w:val="18"/>
          <w:szCs w:val="18"/>
        </w:rPr>
        <w:t xml:space="preserve">Figure </w:t>
      </w:r>
      <w:r w:rsidRPr="007B2512">
        <w:rPr>
          <w:b/>
          <w:bCs/>
          <w:i/>
          <w:iCs/>
          <w:color w:val="0E2841" w:themeColor="text2"/>
          <w:sz w:val="18"/>
          <w:szCs w:val="18"/>
        </w:rPr>
        <w:fldChar w:fldCharType="begin"/>
      </w:r>
      <w:r w:rsidRPr="007B2512">
        <w:rPr>
          <w:b/>
          <w:bCs/>
          <w:i/>
          <w:iCs/>
          <w:color w:val="0E2841" w:themeColor="text2"/>
          <w:sz w:val="18"/>
          <w:szCs w:val="18"/>
        </w:rPr>
        <w:instrText xml:space="preserve"> SEQ Figure \* ARABIC </w:instrText>
      </w:r>
      <w:r w:rsidRPr="007B2512">
        <w:rPr>
          <w:b/>
          <w:bCs/>
          <w:i/>
          <w:iCs/>
          <w:color w:val="0E2841" w:themeColor="text2"/>
          <w:sz w:val="18"/>
          <w:szCs w:val="18"/>
        </w:rPr>
        <w:fldChar w:fldCharType="separate"/>
      </w:r>
      <w:r w:rsidR="000B7A4A">
        <w:rPr>
          <w:b/>
          <w:bCs/>
          <w:i/>
          <w:iCs/>
          <w:noProof/>
          <w:color w:val="0E2841" w:themeColor="text2"/>
          <w:sz w:val="18"/>
          <w:szCs w:val="18"/>
        </w:rPr>
        <w:t>49</w:t>
      </w:r>
      <w:r w:rsidRPr="007B2512">
        <w:rPr>
          <w:b/>
          <w:bCs/>
          <w:i/>
          <w:iCs/>
          <w:color w:val="0E2841" w:themeColor="text2"/>
          <w:sz w:val="18"/>
          <w:szCs w:val="18"/>
        </w:rPr>
        <w:fldChar w:fldCharType="end"/>
      </w:r>
      <w:r w:rsidRPr="007B2512">
        <w:rPr>
          <w:b/>
          <w:bCs/>
          <w:i/>
          <w:iCs/>
          <w:color w:val="0E2841" w:themeColor="text2"/>
          <w:sz w:val="18"/>
          <w:szCs w:val="18"/>
        </w:rPr>
        <w:t>: Mount Batten</w:t>
      </w:r>
      <w:r w:rsidRPr="007B2512">
        <w:rPr>
          <w:i/>
          <w:iCs/>
          <w:color w:val="0E2841" w:themeColor="text2"/>
          <w:sz w:val="18"/>
          <w:szCs w:val="18"/>
        </w:rPr>
        <w:t xml:space="preserve"> (</w:t>
      </w:r>
      <w:r w:rsidR="008F180A">
        <w:rPr>
          <w:i/>
          <w:iCs/>
          <w:color w:val="0E2841" w:themeColor="text2"/>
          <w:sz w:val="18"/>
          <w:szCs w:val="18"/>
        </w:rPr>
        <w:t>author’s own photograph</w:t>
      </w:r>
      <w:r w:rsidRPr="007B2512">
        <w:rPr>
          <w:i/>
          <w:iCs/>
          <w:color w:val="0E2841" w:themeColor="text2"/>
          <w:sz w:val="18"/>
          <w:szCs w:val="18"/>
        </w:rPr>
        <w:t>)</w:t>
      </w:r>
      <w:bookmarkEnd w:id="159"/>
    </w:p>
    <w:p w14:paraId="0F11CF87" w14:textId="4404C10F" w:rsidR="00504842" w:rsidRDefault="00504842" w:rsidP="00504842">
      <w:pPr>
        <w:rPr>
          <w:i/>
          <w:iCs/>
          <w:color w:val="0E2841" w:themeColor="text2"/>
          <w:sz w:val="18"/>
          <w:szCs w:val="18"/>
        </w:rPr>
      </w:pPr>
      <w:r w:rsidRPr="007B2512">
        <w:rPr>
          <w:i/>
          <w:iCs/>
          <w:color w:val="0E2841" w:themeColor="text2"/>
          <w:sz w:val="18"/>
          <w:szCs w:val="18"/>
        </w:rPr>
        <w:t xml:space="preserve">                                                                                                         </w:t>
      </w:r>
      <w:bookmarkStart w:id="160" w:name="_Toc221813045"/>
      <w:r w:rsidRPr="007B2512">
        <w:rPr>
          <w:b/>
          <w:bCs/>
          <w:i/>
          <w:iCs/>
          <w:color w:val="0E2841" w:themeColor="text2"/>
          <w:sz w:val="18"/>
          <w:szCs w:val="18"/>
        </w:rPr>
        <w:t xml:space="preserve">Figure </w:t>
      </w:r>
      <w:r w:rsidRPr="007B2512">
        <w:rPr>
          <w:b/>
          <w:bCs/>
          <w:i/>
          <w:iCs/>
          <w:color w:val="0E2841" w:themeColor="text2"/>
          <w:sz w:val="18"/>
          <w:szCs w:val="18"/>
        </w:rPr>
        <w:fldChar w:fldCharType="begin"/>
      </w:r>
      <w:r w:rsidRPr="007B2512">
        <w:rPr>
          <w:b/>
          <w:bCs/>
          <w:i/>
          <w:iCs/>
          <w:color w:val="0E2841" w:themeColor="text2"/>
          <w:sz w:val="18"/>
          <w:szCs w:val="18"/>
        </w:rPr>
        <w:instrText xml:space="preserve"> SEQ Figure \* ARABIC </w:instrText>
      </w:r>
      <w:r w:rsidRPr="007B2512">
        <w:rPr>
          <w:b/>
          <w:bCs/>
          <w:i/>
          <w:iCs/>
          <w:color w:val="0E2841" w:themeColor="text2"/>
          <w:sz w:val="18"/>
          <w:szCs w:val="18"/>
        </w:rPr>
        <w:fldChar w:fldCharType="separate"/>
      </w:r>
      <w:r w:rsidR="000B7A4A">
        <w:rPr>
          <w:b/>
          <w:bCs/>
          <w:i/>
          <w:iCs/>
          <w:noProof/>
          <w:color w:val="0E2841" w:themeColor="text2"/>
          <w:sz w:val="18"/>
          <w:szCs w:val="18"/>
        </w:rPr>
        <w:t>50</w:t>
      </w:r>
      <w:r w:rsidRPr="007B2512">
        <w:rPr>
          <w:b/>
          <w:bCs/>
          <w:i/>
          <w:iCs/>
          <w:color w:val="0E2841" w:themeColor="text2"/>
          <w:sz w:val="18"/>
          <w:szCs w:val="18"/>
        </w:rPr>
        <w:fldChar w:fldCharType="end"/>
      </w:r>
      <w:r w:rsidRPr="007B2512">
        <w:rPr>
          <w:b/>
          <w:bCs/>
          <w:i/>
          <w:iCs/>
          <w:color w:val="0E2841" w:themeColor="text2"/>
          <w:sz w:val="18"/>
          <w:szCs w:val="18"/>
        </w:rPr>
        <w:t>: Isle of Wight from mainland</w:t>
      </w:r>
      <w:r w:rsidRPr="007B2512">
        <w:rPr>
          <w:i/>
          <w:iCs/>
          <w:color w:val="0E2841" w:themeColor="text2"/>
          <w:sz w:val="18"/>
          <w:szCs w:val="18"/>
        </w:rPr>
        <w:t xml:space="preserve"> (</w:t>
      </w:r>
      <w:r w:rsidR="008F180A">
        <w:rPr>
          <w:i/>
          <w:iCs/>
          <w:color w:val="0E2841" w:themeColor="text2"/>
          <w:sz w:val="18"/>
          <w:szCs w:val="18"/>
        </w:rPr>
        <w:t>author’s own photograph</w:t>
      </w:r>
      <w:r w:rsidRPr="007B2512">
        <w:rPr>
          <w:i/>
          <w:iCs/>
          <w:color w:val="0E2841" w:themeColor="text2"/>
          <w:sz w:val="18"/>
          <w:szCs w:val="18"/>
        </w:rPr>
        <w:t>)</w:t>
      </w:r>
      <w:bookmarkEnd w:id="160"/>
    </w:p>
    <w:p w14:paraId="5C7DF031" w14:textId="77777777" w:rsidR="003B16F3" w:rsidRPr="007B2512" w:rsidRDefault="003B16F3" w:rsidP="00504842">
      <w:pPr>
        <w:rPr>
          <w:i/>
          <w:iCs/>
          <w:color w:val="0E2841" w:themeColor="text2"/>
          <w:sz w:val="18"/>
          <w:szCs w:val="18"/>
        </w:rPr>
      </w:pPr>
    </w:p>
    <w:p w14:paraId="39531754" w14:textId="5839ECF8" w:rsidR="00504842" w:rsidRPr="007B2512" w:rsidRDefault="002A2F7A" w:rsidP="00504842">
      <w:pPr>
        <w:rPr>
          <w:noProof/>
        </w:rPr>
      </w:pPr>
      <w:r w:rsidRPr="002A2F7A">
        <w:rPr>
          <w:noProof/>
        </w:rPr>
        <w:drawing>
          <wp:inline distT="0" distB="0" distL="0" distR="0" wp14:anchorId="0D692B6D" wp14:editId="4177CAF1">
            <wp:extent cx="2849880" cy="2137568"/>
            <wp:effectExtent l="0" t="0" r="7620" b="0"/>
            <wp:docPr id="1292970430" name="Picture 5" descr="A large body of water with land in the dist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970430" name="Picture 5" descr="A large body of water with land in the distance&#10;&#10;AI-generated content may be incorrect."/>
                    <pic:cNvPicPr>
                      <a:picLocks noChangeAspect="1" noChangeArrowheads="1"/>
                    </pic:cNvPicPr>
                  </pic:nvPicPr>
                  <pic:blipFill>
                    <a:blip r:embed="rId96" cstate="print">
                      <a:extLst>
                        <a:ext uri="{28A0092B-C50C-407E-A947-70E740481C1C}">
                          <a14:useLocalDpi xmlns:a14="http://schemas.microsoft.com/office/drawing/2010/main" val="0"/>
                        </a:ext>
                      </a:extLst>
                    </a:blip>
                    <a:srcRect/>
                    <a:stretch>
                      <a:fillRect/>
                    </a:stretch>
                  </pic:blipFill>
                  <pic:spPr bwMode="auto">
                    <a:xfrm>
                      <a:off x="0" y="0"/>
                      <a:ext cx="2869717" cy="2152447"/>
                    </a:xfrm>
                    <a:prstGeom prst="rect">
                      <a:avLst/>
                    </a:prstGeom>
                    <a:noFill/>
                    <a:ln>
                      <a:noFill/>
                    </a:ln>
                  </pic:spPr>
                </pic:pic>
              </a:graphicData>
            </a:graphic>
          </wp:inline>
        </w:drawing>
      </w:r>
    </w:p>
    <w:p w14:paraId="43B2CE94" w14:textId="77777777" w:rsidR="00504842" w:rsidRPr="007B2512" w:rsidRDefault="00504842" w:rsidP="00504842">
      <w:pPr>
        <w:rPr>
          <w:i/>
          <w:iCs/>
          <w:color w:val="0E2841" w:themeColor="text2"/>
          <w:sz w:val="18"/>
          <w:szCs w:val="18"/>
        </w:rPr>
      </w:pPr>
      <w:r w:rsidRPr="007B2512">
        <w:rPr>
          <w:i/>
          <w:iCs/>
          <w:color w:val="0E2841" w:themeColor="text2"/>
          <w:sz w:val="18"/>
          <w:szCs w:val="18"/>
        </w:rPr>
        <w:t xml:space="preserve"> </w:t>
      </w:r>
    </w:p>
    <w:p w14:paraId="3DABCE2B" w14:textId="5A13D893" w:rsidR="00504842" w:rsidRDefault="00504842" w:rsidP="00504842">
      <w:pPr>
        <w:spacing w:after="200" w:line="480" w:lineRule="auto"/>
        <w:rPr>
          <w:i/>
          <w:iCs/>
          <w:color w:val="0E2841" w:themeColor="text2"/>
          <w:sz w:val="18"/>
          <w:szCs w:val="18"/>
        </w:rPr>
      </w:pPr>
      <w:bookmarkStart w:id="161" w:name="_Toc221813046"/>
      <w:r w:rsidRPr="007B2512">
        <w:rPr>
          <w:b/>
          <w:bCs/>
          <w:i/>
          <w:iCs/>
          <w:color w:val="0E2841" w:themeColor="text2"/>
          <w:sz w:val="18"/>
          <w:szCs w:val="18"/>
        </w:rPr>
        <w:t xml:space="preserve">Figure </w:t>
      </w:r>
      <w:r w:rsidRPr="007B2512">
        <w:rPr>
          <w:b/>
          <w:bCs/>
          <w:i/>
          <w:iCs/>
          <w:color w:val="0E2841" w:themeColor="text2"/>
          <w:sz w:val="18"/>
          <w:szCs w:val="18"/>
        </w:rPr>
        <w:fldChar w:fldCharType="begin"/>
      </w:r>
      <w:r w:rsidRPr="007B2512">
        <w:rPr>
          <w:b/>
          <w:bCs/>
          <w:i/>
          <w:iCs/>
          <w:color w:val="0E2841" w:themeColor="text2"/>
          <w:sz w:val="18"/>
          <w:szCs w:val="18"/>
        </w:rPr>
        <w:instrText xml:space="preserve"> SEQ Figure \* ARABIC </w:instrText>
      </w:r>
      <w:r w:rsidRPr="007B2512">
        <w:rPr>
          <w:b/>
          <w:bCs/>
          <w:i/>
          <w:iCs/>
          <w:color w:val="0E2841" w:themeColor="text2"/>
          <w:sz w:val="18"/>
          <w:szCs w:val="18"/>
        </w:rPr>
        <w:fldChar w:fldCharType="separate"/>
      </w:r>
      <w:r w:rsidR="000B7A4A">
        <w:rPr>
          <w:b/>
          <w:bCs/>
          <w:i/>
          <w:iCs/>
          <w:noProof/>
          <w:color w:val="0E2841" w:themeColor="text2"/>
          <w:sz w:val="18"/>
          <w:szCs w:val="18"/>
        </w:rPr>
        <w:t>51</w:t>
      </w:r>
      <w:r w:rsidRPr="007B2512">
        <w:rPr>
          <w:b/>
          <w:bCs/>
          <w:i/>
          <w:iCs/>
          <w:color w:val="0E2841" w:themeColor="text2"/>
          <w:sz w:val="18"/>
          <w:szCs w:val="18"/>
        </w:rPr>
        <w:fldChar w:fldCharType="end"/>
      </w:r>
      <w:r w:rsidRPr="007B2512">
        <w:rPr>
          <w:b/>
          <w:bCs/>
          <w:i/>
          <w:iCs/>
          <w:color w:val="0E2841" w:themeColor="text2"/>
          <w:sz w:val="18"/>
          <w:szCs w:val="18"/>
        </w:rPr>
        <w:t>: Islands on edge of mainland from Isle of Wight</w:t>
      </w:r>
      <w:r w:rsidRPr="007B2512">
        <w:rPr>
          <w:i/>
          <w:iCs/>
          <w:color w:val="0E2841" w:themeColor="text2"/>
          <w:sz w:val="18"/>
          <w:szCs w:val="18"/>
        </w:rPr>
        <w:t xml:space="preserve"> (</w:t>
      </w:r>
      <w:r w:rsidR="008F180A">
        <w:rPr>
          <w:i/>
          <w:iCs/>
          <w:color w:val="0E2841" w:themeColor="text2"/>
          <w:sz w:val="18"/>
          <w:szCs w:val="18"/>
        </w:rPr>
        <w:t>author’s own photograph</w:t>
      </w:r>
      <w:r w:rsidRPr="007B2512">
        <w:rPr>
          <w:i/>
          <w:iCs/>
          <w:color w:val="0E2841" w:themeColor="text2"/>
          <w:sz w:val="18"/>
          <w:szCs w:val="18"/>
        </w:rPr>
        <w:t>)</w:t>
      </w:r>
      <w:bookmarkEnd w:id="161"/>
    </w:p>
    <w:p w14:paraId="50B46C66" w14:textId="77777777" w:rsidR="00EC7328" w:rsidRPr="007B2512" w:rsidRDefault="00EC7328" w:rsidP="00504842">
      <w:pPr>
        <w:spacing w:after="200" w:line="480" w:lineRule="auto"/>
        <w:rPr>
          <w:i/>
          <w:iCs/>
          <w:color w:val="0E2841" w:themeColor="text2"/>
          <w:sz w:val="18"/>
          <w:szCs w:val="18"/>
        </w:rPr>
      </w:pPr>
    </w:p>
    <w:p w14:paraId="223BA35F" w14:textId="5735C832" w:rsidR="009E6850" w:rsidRDefault="003E6273" w:rsidP="007B0CAF">
      <w:pPr>
        <w:spacing w:after="240" w:line="480" w:lineRule="auto"/>
      </w:pPr>
      <w:r>
        <w:lastRenderedPageBreak/>
        <w:t>Roman sites on t</w:t>
      </w:r>
      <w:r w:rsidR="001C5AFF">
        <w:t>he Isles of Scilly,</w:t>
      </w:r>
      <w:r w:rsidR="00AB4BEB">
        <w:t xml:space="preserve"> are considered </w:t>
      </w:r>
      <w:r w:rsidR="001C5AFF">
        <w:t xml:space="preserve">through archaeological excavation </w:t>
      </w:r>
      <w:r w:rsidR="00AB4BEB">
        <w:t xml:space="preserve">reports </w:t>
      </w:r>
      <w:r w:rsidR="001C5AFF">
        <w:t xml:space="preserve">and </w:t>
      </w:r>
      <w:r w:rsidR="00AB4BEB">
        <w:t xml:space="preserve">their </w:t>
      </w:r>
      <w:r w:rsidR="001C5AFF">
        <w:t xml:space="preserve">scientific testing, </w:t>
      </w:r>
      <w:r w:rsidR="00AB4BEB">
        <w:t xml:space="preserve">which </w:t>
      </w:r>
      <w:r w:rsidR="001C5AFF">
        <w:t>ha</w:t>
      </w:r>
      <w:r>
        <w:t>ve</w:t>
      </w:r>
      <w:r w:rsidR="001C5AFF">
        <w:t xml:space="preserve"> yielded differing interpretations</w:t>
      </w:r>
      <w:r>
        <w:t xml:space="preserve"> of their nature and </w:t>
      </w:r>
      <w:r w:rsidR="000A052B">
        <w:t>purpose over the years</w:t>
      </w:r>
      <w:r w:rsidR="00A23F04">
        <w:t>.</w:t>
      </w:r>
      <w:r w:rsidR="000A052B">
        <w:t xml:space="preserve"> </w:t>
      </w:r>
    </w:p>
    <w:p w14:paraId="4DD5576F" w14:textId="37B9BB83" w:rsidR="00A871E2" w:rsidRDefault="00A85A19" w:rsidP="00A871E2">
      <w:pPr>
        <w:pStyle w:val="Heading2"/>
      </w:pPr>
      <w:bookmarkStart w:id="162" w:name="_Toc221878899"/>
      <w:r>
        <w:t xml:space="preserve">2.1 </w:t>
      </w:r>
      <w:r w:rsidR="00A871E2">
        <w:t xml:space="preserve">Historical </w:t>
      </w:r>
      <w:r w:rsidR="00266498">
        <w:t>r</w:t>
      </w:r>
      <w:r w:rsidR="00A871E2">
        <w:t>eferences</w:t>
      </w:r>
      <w:bookmarkEnd w:id="162"/>
    </w:p>
    <w:p w14:paraId="3629C50D" w14:textId="28F59ED7" w:rsidR="0098584D" w:rsidRDefault="00A85A19" w:rsidP="0091717A">
      <w:pPr>
        <w:pStyle w:val="Heading3"/>
      </w:pPr>
      <w:bookmarkStart w:id="163" w:name="_Toc221878900"/>
      <w:r>
        <w:t xml:space="preserve">2.1.1 </w:t>
      </w:r>
      <w:r w:rsidR="0098584D">
        <w:t xml:space="preserve">Modern </w:t>
      </w:r>
      <w:r w:rsidR="00266498">
        <w:t>w</w:t>
      </w:r>
      <w:r w:rsidR="0098584D">
        <w:t>riters</w:t>
      </w:r>
      <w:bookmarkEnd w:id="163"/>
    </w:p>
    <w:p w14:paraId="49A53911" w14:textId="117B8784" w:rsidR="00346F2D" w:rsidRPr="00346F2D" w:rsidRDefault="00346F2D" w:rsidP="00810BCD">
      <w:pPr>
        <w:spacing w:after="240" w:line="480" w:lineRule="auto"/>
      </w:pPr>
      <w:r w:rsidRPr="00346F2D">
        <w:t>William Camden</w:t>
      </w:r>
      <w:r w:rsidR="009D5074">
        <w:rPr>
          <w:rStyle w:val="FootnoteReference"/>
        </w:rPr>
        <w:footnoteReference w:id="33"/>
      </w:r>
      <w:r w:rsidRPr="00346F2D">
        <w:t xml:space="preserve"> was the first to study the ancient texts referring to the </w:t>
      </w:r>
      <w:r w:rsidRPr="00400CB1">
        <w:rPr>
          <w:i/>
          <w:iCs/>
        </w:rPr>
        <w:t>Cassiterides</w:t>
      </w:r>
      <w:r w:rsidRPr="00346F2D">
        <w:t xml:space="preserve">, his findings were published in </w:t>
      </w:r>
      <w:r w:rsidRPr="00400CB1">
        <w:rPr>
          <w:i/>
          <w:iCs/>
        </w:rPr>
        <w:t>Britannia</w:t>
      </w:r>
      <w:r w:rsidRPr="00346F2D">
        <w:t xml:space="preserve"> (1586; 1722) and widely promoted by Queen Victoria. The theory abounded that the tin and other precious metals like gold and silver were subject to bartering rather than monetary exchange, hence little Phoenician coinage being found (Penhallurick, 1994, p.286) in Cornwall or on Scilly</w:t>
      </w:r>
      <w:r w:rsidR="0056281F">
        <w:t xml:space="preserve">; </w:t>
      </w:r>
      <w:r w:rsidR="00754F05">
        <w:t>a bartering system of manufactured items or livestock has been posited as a theory (Deacon, 2024, p.28)</w:t>
      </w:r>
      <w:r w:rsidRPr="00346F2D">
        <w:t>. Richard Carew</w:t>
      </w:r>
      <w:r w:rsidR="00F04DDD">
        <w:t>,</w:t>
      </w:r>
      <w:r w:rsidR="009D5074">
        <w:rPr>
          <w:rStyle w:val="FootnoteReference"/>
        </w:rPr>
        <w:footnoteReference w:id="34"/>
      </w:r>
      <w:r w:rsidRPr="00346F2D">
        <w:t xml:space="preserve"> known to his contemporary antiquary Camden (Carew, 2004, p.3), produced a manuscript in the early seventeenth century of a detailed history and description of Cornwall (Carew, 1602; 2004), </w:t>
      </w:r>
      <w:r w:rsidR="005F4B71">
        <w:t>which held</w:t>
      </w:r>
      <w:r w:rsidRPr="00346F2D">
        <w:t xml:space="preserve"> little mention of Scilly’s features, except</w:t>
      </w:r>
      <w:r w:rsidR="005F4B71">
        <w:t>ing</w:t>
      </w:r>
      <w:r w:rsidRPr="00346F2D">
        <w:t xml:space="preserve"> the 1593 Garrison fort (HER, 7902) on The Hugh, St Mary’s (Carew, 1602, p.85r). Rev. William Borlase</w:t>
      </w:r>
      <w:r w:rsidR="00F04DDD">
        <w:t>,</w:t>
      </w:r>
      <w:r w:rsidR="009D5074">
        <w:rPr>
          <w:rStyle w:val="FootnoteReference"/>
        </w:rPr>
        <w:footnoteReference w:id="35"/>
      </w:r>
      <w:r w:rsidR="009D5074">
        <w:t xml:space="preserve"> travelled</w:t>
      </w:r>
      <w:r w:rsidRPr="00346F2D">
        <w:t xml:space="preserve"> around his native Cornwall and to the Isles of Scilly</w:t>
      </w:r>
      <w:r w:rsidR="00907015">
        <w:t>,</w:t>
      </w:r>
      <w:r w:rsidRPr="00346F2D">
        <w:t xml:space="preserve"> in 1752, </w:t>
      </w:r>
      <w:r w:rsidR="00907015">
        <w:t>and</w:t>
      </w:r>
      <w:r w:rsidRPr="00346F2D">
        <w:t xml:space="preserve"> published three works of importance</w:t>
      </w:r>
      <w:r w:rsidR="00F04DDD">
        <w:t>.</w:t>
      </w:r>
      <w:r w:rsidR="00907015">
        <w:rPr>
          <w:rStyle w:val="FootnoteReference"/>
        </w:rPr>
        <w:footnoteReference w:id="36"/>
      </w:r>
      <w:r w:rsidR="005F4B71">
        <w:t xml:space="preserve"> H</w:t>
      </w:r>
      <w:r w:rsidR="00907015">
        <w:t>is</w:t>
      </w:r>
      <w:r w:rsidRPr="00346F2D">
        <w:t xml:space="preserve"> work on the parishes of Cornwall remained in manuscript form and was incomplete at the time of his death. Nonetheless, these publications are invaluable to any study of the history of </w:t>
      </w:r>
      <w:r w:rsidRPr="00346F2D">
        <w:lastRenderedPageBreak/>
        <w:t>Cornwall and Scilly, and for this particular dissertation, due to the detailed descriptions and drawings of sites and artefacts now lost or more ruinous.</w:t>
      </w:r>
    </w:p>
    <w:p w14:paraId="628B1086" w14:textId="0145B551" w:rsidR="00346F2D" w:rsidRPr="00346F2D" w:rsidRDefault="00346F2D" w:rsidP="00810BCD">
      <w:pPr>
        <w:spacing w:after="240" w:line="480" w:lineRule="auto"/>
      </w:pPr>
      <w:r w:rsidRPr="00346F2D">
        <w:t xml:space="preserve">Identification of Scilly as the </w:t>
      </w:r>
      <w:r w:rsidRPr="00400CB1">
        <w:rPr>
          <w:i/>
          <w:iCs/>
        </w:rPr>
        <w:t>Cassiterides</w:t>
      </w:r>
      <w:r w:rsidRPr="00346F2D">
        <w:t xml:space="preserve">, and </w:t>
      </w:r>
      <w:r w:rsidRPr="00400CB1">
        <w:rPr>
          <w:i/>
          <w:iCs/>
        </w:rPr>
        <w:t>Ictis</w:t>
      </w:r>
      <w:r w:rsidRPr="00346F2D">
        <w:t xml:space="preserve">, is still debated today, with the islands near the Isle of Wight being the most recent suggestions due to the intertidal nature of </w:t>
      </w:r>
      <w:r w:rsidRPr="00400CB1">
        <w:rPr>
          <w:i/>
          <w:iCs/>
        </w:rPr>
        <w:t>Ictis</w:t>
      </w:r>
      <w:r w:rsidRPr="00346F2D">
        <w:t xml:space="preserve"> (Sumpter, 2024)</w:t>
      </w:r>
      <w:r w:rsidR="00F04DDD">
        <w:t>.</w:t>
      </w:r>
      <w:r w:rsidRPr="00346F2D">
        <w:rPr>
          <w:vertAlign w:val="superscript"/>
        </w:rPr>
        <w:footnoteReference w:id="37"/>
      </w:r>
    </w:p>
    <w:p w14:paraId="365443C5" w14:textId="5BC0742E" w:rsidR="00822966" w:rsidRPr="00EE7B6F" w:rsidRDefault="00822966" w:rsidP="00822966">
      <w:pPr>
        <w:spacing w:after="160" w:line="278" w:lineRule="auto"/>
        <w:rPr>
          <w:b/>
          <w:bCs/>
          <w:kern w:val="2"/>
          <w14:ligatures w14:val="standardContextual"/>
        </w:rPr>
      </w:pPr>
      <w:r w:rsidRPr="00EE7B6F">
        <w:rPr>
          <w:b/>
          <w:bCs/>
          <w:noProof/>
          <w:kern w:val="2"/>
          <w14:ligatures w14:val="standardContextual"/>
        </w:rPr>
        <w:drawing>
          <wp:inline distT="0" distB="0" distL="0" distR="0" wp14:anchorId="59A002F7" wp14:editId="261EDDC2">
            <wp:extent cx="5082540" cy="3246166"/>
            <wp:effectExtent l="0" t="0" r="3810" b="0"/>
            <wp:docPr id="2133697816" name="Picture 2" descr="A map of the wor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697816" name="Picture 2" descr="A map of the world&#10;&#10;AI-generated content may be incorrect."/>
                    <pic:cNvPicPr>
                      <a:picLocks noChangeAspect="1" noChangeArrowheads="1"/>
                    </pic:cNvPicPr>
                  </pic:nvPicPr>
                  <pic:blipFill>
                    <a:blip r:embed="rId97">
                      <a:extLst>
                        <a:ext uri="{28A0092B-C50C-407E-A947-70E740481C1C}">
                          <a14:useLocalDpi xmlns:a14="http://schemas.microsoft.com/office/drawing/2010/main" val="0"/>
                        </a:ext>
                      </a:extLst>
                    </a:blip>
                    <a:srcRect/>
                    <a:stretch>
                      <a:fillRect/>
                    </a:stretch>
                  </pic:blipFill>
                  <pic:spPr bwMode="auto">
                    <a:xfrm>
                      <a:off x="0" y="0"/>
                      <a:ext cx="5141280" cy="3283683"/>
                    </a:xfrm>
                    <a:prstGeom prst="rect">
                      <a:avLst/>
                    </a:prstGeom>
                    <a:noFill/>
                  </pic:spPr>
                </pic:pic>
              </a:graphicData>
            </a:graphic>
          </wp:inline>
        </w:drawing>
      </w:r>
    </w:p>
    <w:p w14:paraId="1F87D03D" w14:textId="0C14532C" w:rsidR="0096150B" w:rsidRPr="00EE7B6F" w:rsidRDefault="0096150B" w:rsidP="00822966">
      <w:pPr>
        <w:spacing w:after="160" w:line="278" w:lineRule="auto"/>
        <w:rPr>
          <w:b/>
          <w:bCs/>
          <w:kern w:val="2"/>
          <w14:ligatures w14:val="standardContextual"/>
        </w:rPr>
      </w:pPr>
      <w:r w:rsidRPr="0096150B">
        <w:rPr>
          <w:noProof/>
        </w:rPr>
        <w:drawing>
          <wp:inline distT="0" distB="0" distL="0" distR="0" wp14:anchorId="27A6926F" wp14:editId="0E495EF7">
            <wp:extent cx="5731510" cy="723900"/>
            <wp:effectExtent l="0" t="0" r="2540" b="0"/>
            <wp:docPr id="197829309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98">
                      <a:extLst>
                        <a:ext uri="{28A0092B-C50C-407E-A947-70E740481C1C}">
                          <a14:useLocalDpi xmlns:a14="http://schemas.microsoft.com/office/drawing/2010/main" val="0"/>
                        </a:ext>
                      </a:extLst>
                    </a:blip>
                    <a:srcRect t="11403" b="24874"/>
                    <a:stretch>
                      <a:fillRect/>
                    </a:stretch>
                  </pic:blipFill>
                  <pic:spPr bwMode="auto">
                    <a:xfrm>
                      <a:off x="0" y="0"/>
                      <a:ext cx="5731510" cy="723900"/>
                    </a:xfrm>
                    <a:prstGeom prst="rect">
                      <a:avLst/>
                    </a:prstGeom>
                    <a:noFill/>
                    <a:ln>
                      <a:noFill/>
                    </a:ln>
                    <a:extLst>
                      <a:ext uri="{53640926-AAD7-44D8-BBD7-CCE9431645EC}">
                        <a14:shadowObscured xmlns:a14="http://schemas.microsoft.com/office/drawing/2010/main"/>
                      </a:ext>
                    </a:extLst>
                  </pic:spPr>
                </pic:pic>
              </a:graphicData>
            </a:graphic>
          </wp:inline>
        </w:drawing>
      </w:r>
    </w:p>
    <w:p w14:paraId="6F430190" w14:textId="4B0042F4" w:rsidR="003218C9" w:rsidRDefault="003218C9" w:rsidP="003218C9">
      <w:pPr>
        <w:pStyle w:val="Caption"/>
        <w:rPr>
          <w:b/>
          <w:bCs/>
          <w:kern w:val="2"/>
          <w14:ligatures w14:val="standardContextual"/>
        </w:rPr>
      </w:pPr>
      <w:bookmarkStart w:id="164" w:name="_Toc221813047"/>
      <w:r w:rsidRPr="001A6345">
        <w:rPr>
          <w:b/>
          <w:bCs/>
        </w:rPr>
        <w:t xml:space="preserve">Figure </w:t>
      </w:r>
      <w:r w:rsidRPr="001A6345">
        <w:rPr>
          <w:b/>
          <w:bCs/>
        </w:rPr>
        <w:fldChar w:fldCharType="begin"/>
      </w:r>
      <w:r w:rsidRPr="001A6345">
        <w:rPr>
          <w:b/>
          <w:bCs/>
        </w:rPr>
        <w:instrText xml:space="preserve"> SEQ Figure \* ARABIC </w:instrText>
      </w:r>
      <w:r w:rsidRPr="001A6345">
        <w:rPr>
          <w:b/>
          <w:bCs/>
        </w:rPr>
        <w:fldChar w:fldCharType="separate"/>
      </w:r>
      <w:r w:rsidR="000B7A4A">
        <w:rPr>
          <w:b/>
          <w:bCs/>
          <w:noProof/>
        </w:rPr>
        <w:t>52</w:t>
      </w:r>
      <w:r w:rsidRPr="001A6345">
        <w:rPr>
          <w:b/>
          <w:bCs/>
        </w:rPr>
        <w:fldChar w:fldCharType="end"/>
      </w:r>
      <w:r w:rsidRPr="001A6345">
        <w:rPr>
          <w:b/>
          <w:bCs/>
        </w:rPr>
        <w:t>:</w:t>
      </w:r>
      <w:r w:rsidRPr="00765BD6">
        <w:rPr>
          <w:b/>
          <w:bCs/>
        </w:rPr>
        <w:t xml:space="preserve"> Greek and Phoenician colonisation </w:t>
      </w:r>
      <w:r w:rsidR="006D4406" w:rsidRPr="00765BD6">
        <w:rPr>
          <w:b/>
          <w:bCs/>
        </w:rPr>
        <w:t>ca. 800-550 BC</w:t>
      </w:r>
      <w:r w:rsidR="006D4406">
        <w:t xml:space="preserve"> (</w:t>
      </w:r>
      <w:r w:rsidR="008F180A" w:rsidRPr="00A45AEC">
        <w:t>author’s own drawing</w:t>
      </w:r>
      <w:r w:rsidR="008F180A">
        <w:t xml:space="preserve"> </w:t>
      </w:r>
      <w:r w:rsidR="006D4406">
        <w:t xml:space="preserve">adapted from </w:t>
      </w:r>
      <w:r w:rsidR="00270338">
        <w:t xml:space="preserve">Champion, 2001, p.453; </w:t>
      </w:r>
      <w:r w:rsidR="006D4406">
        <w:t>Sumpter, 202</w:t>
      </w:r>
      <w:r w:rsidR="003032B9">
        <w:t>4</w:t>
      </w:r>
      <w:r w:rsidR="00A86BFC">
        <w:rPr>
          <w:i w:val="0"/>
          <w:iCs w:val="0"/>
        </w:rPr>
        <w:t>, email copyright permission 27 May 2025</w:t>
      </w:r>
      <w:r w:rsidR="006D4406">
        <w:t>)</w:t>
      </w:r>
      <w:bookmarkEnd w:id="164"/>
    </w:p>
    <w:p w14:paraId="5346AE78" w14:textId="77777777" w:rsidR="00822966" w:rsidRPr="004F18FC" w:rsidRDefault="00822966" w:rsidP="00822966">
      <w:pPr>
        <w:spacing w:after="160" w:line="278" w:lineRule="auto"/>
        <w:rPr>
          <w:b/>
          <w:bCs/>
          <w:kern w:val="2"/>
          <w14:ligatures w14:val="standardContextual"/>
        </w:rPr>
      </w:pPr>
      <w:r w:rsidRPr="004F18FC">
        <w:rPr>
          <w:b/>
          <w:bCs/>
          <w:noProof/>
          <w:kern w:val="2"/>
          <w14:ligatures w14:val="standardContextual"/>
        </w:rPr>
        <w:lastRenderedPageBreak/>
        <w:drawing>
          <wp:inline distT="0" distB="0" distL="0" distR="0" wp14:anchorId="064084A3" wp14:editId="3414C02F">
            <wp:extent cx="5782899" cy="3301493"/>
            <wp:effectExtent l="0" t="0" r="8890" b="0"/>
            <wp:docPr id="1699424853" name="Picture 1" descr="A map of the l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424853" name="Picture 1" descr="A map of the land&#10;&#10;AI-generated content may be incorrect."/>
                    <pic:cNvPicPr/>
                  </pic:nvPicPr>
                  <pic:blipFill>
                    <a:blip r:embed="rId99"/>
                    <a:stretch>
                      <a:fillRect/>
                    </a:stretch>
                  </pic:blipFill>
                  <pic:spPr>
                    <a:xfrm>
                      <a:off x="0" y="0"/>
                      <a:ext cx="5830974" cy="3328939"/>
                    </a:xfrm>
                    <a:prstGeom prst="rect">
                      <a:avLst/>
                    </a:prstGeom>
                  </pic:spPr>
                </pic:pic>
              </a:graphicData>
            </a:graphic>
          </wp:inline>
        </w:drawing>
      </w:r>
    </w:p>
    <w:p w14:paraId="54520F22" w14:textId="3CA163F5" w:rsidR="006D4406" w:rsidRDefault="006D4406" w:rsidP="00530516">
      <w:pPr>
        <w:pStyle w:val="Caption"/>
      </w:pPr>
      <w:bookmarkStart w:id="165" w:name="_Toc221813048"/>
      <w:r w:rsidRPr="001A6345">
        <w:rPr>
          <w:b/>
          <w:bCs/>
        </w:rPr>
        <w:t xml:space="preserve">Figure </w:t>
      </w:r>
      <w:r w:rsidRPr="001A6345">
        <w:rPr>
          <w:b/>
          <w:bCs/>
        </w:rPr>
        <w:fldChar w:fldCharType="begin"/>
      </w:r>
      <w:r w:rsidRPr="001A6345">
        <w:rPr>
          <w:b/>
          <w:bCs/>
        </w:rPr>
        <w:instrText xml:space="preserve"> SEQ Figure \* ARABIC </w:instrText>
      </w:r>
      <w:r w:rsidRPr="001A6345">
        <w:rPr>
          <w:b/>
          <w:bCs/>
        </w:rPr>
        <w:fldChar w:fldCharType="separate"/>
      </w:r>
      <w:r w:rsidR="000B7A4A">
        <w:rPr>
          <w:b/>
          <w:bCs/>
          <w:noProof/>
        </w:rPr>
        <w:t>53</w:t>
      </w:r>
      <w:r w:rsidRPr="001A6345">
        <w:rPr>
          <w:b/>
          <w:bCs/>
        </w:rPr>
        <w:fldChar w:fldCharType="end"/>
      </w:r>
      <w:r w:rsidRPr="001A6345">
        <w:rPr>
          <w:b/>
          <w:bCs/>
        </w:rPr>
        <w:t>:</w:t>
      </w:r>
      <w:r w:rsidRPr="00765BD6">
        <w:rPr>
          <w:b/>
          <w:bCs/>
        </w:rPr>
        <w:t xml:space="preserve"> Cassiterides – Tidal islands on the Isle of Wight hinterland</w:t>
      </w:r>
      <w:r>
        <w:t xml:space="preserve"> (</w:t>
      </w:r>
      <w:r w:rsidR="008F180A" w:rsidRPr="00A45AEC">
        <w:t>author’s own drawing</w:t>
      </w:r>
      <w:r w:rsidR="008F180A">
        <w:t xml:space="preserve"> </w:t>
      </w:r>
      <w:r>
        <w:t>adapted from Sumpter, 202</w:t>
      </w:r>
      <w:r w:rsidR="003032B9">
        <w:t>4</w:t>
      </w:r>
      <w:r w:rsidR="00A86BFC">
        <w:rPr>
          <w:i w:val="0"/>
          <w:iCs w:val="0"/>
        </w:rPr>
        <w:t>, email copyright permission 27 May 2025</w:t>
      </w:r>
      <w:r>
        <w:t>)</w:t>
      </w:r>
      <w:bookmarkEnd w:id="165"/>
      <w:r w:rsidR="00270338">
        <w:t xml:space="preserve">     </w:t>
      </w:r>
    </w:p>
    <w:p w14:paraId="592B9D00" w14:textId="77777777" w:rsidR="00530516" w:rsidRDefault="00530516" w:rsidP="00530516"/>
    <w:p w14:paraId="62ABA457" w14:textId="70110CF9" w:rsidR="0037608D" w:rsidRPr="0037608D" w:rsidRDefault="0037608D" w:rsidP="0037608D">
      <w:pPr>
        <w:spacing w:after="240" w:line="480" w:lineRule="auto"/>
      </w:pPr>
      <w:r w:rsidRPr="0037608D">
        <w:t>Roger Penhallurick</w:t>
      </w:r>
      <w:r w:rsidR="00907015">
        <w:rPr>
          <w:rStyle w:val="FootnoteReference"/>
        </w:rPr>
        <w:footnoteReference w:id="38"/>
      </w:r>
      <w:r w:rsidRPr="0037608D">
        <w:t xml:space="preserve"> is considered to have written a more modern seminal tome on the matter, </w:t>
      </w:r>
      <w:r w:rsidRPr="0037608D">
        <w:rPr>
          <w:i/>
          <w:iCs/>
        </w:rPr>
        <w:t>Tin in Antiquity</w:t>
      </w:r>
      <w:r w:rsidRPr="0037608D">
        <w:t xml:space="preserve"> (Penhallurick,1986), and isotopic analyses of tin ingots found in Mediterranean Bronze Age shipwrecks have been reported on</w:t>
      </w:r>
      <w:r w:rsidR="008F180A">
        <w:t>.</w:t>
      </w:r>
      <w:r w:rsidRPr="0037608D">
        <w:rPr>
          <w:vertAlign w:val="superscript"/>
        </w:rPr>
        <w:footnoteReference w:id="39"/>
      </w:r>
      <w:r w:rsidRPr="0037608D">
        <w:t xml:space="preserve"> Borlase’s previously mentioned works inspired his great grandson, William Copeland Borlase, to inveigle himself in the same field</w:t>
      </w:r>
      <w:r w:rsidR="008F180A">
        <w:t>.</w:t>
      </w:r>
      <w:r w:rsidRPr="0037608D">
        <w:rPr>
          <w:vertAlign w:val="superscript"/>
        </w:rPr>
        <w:footnoteReference w:id="40"/>
      </w:r>
      <w:r w:rsidRPr="0037608D">
        <w:t xml:space="preserve"> </w:t>
      </w:r>
    </w:p>
    <w:p w14:paraId="6E9277A1" w14:textId="77777777" w:rsidR="00530516" w:rsidRDefault="00530516" w:rsidP="005A5897">
      <w:pPr>
        <w:spacing w:after="240" w:line="480" w:lineRule="auto"/>
      </w:pPr>
    </w:p>
    <w:p w14:paraId="6DCC8E12" w14:textId="15B57D3E" w:rsidR="0037608D" w:rsidRPr="0037608D" w:rsidRDefault="0037608D" w:rsidP="005A5897">
      <w:pPr>
        <w:spacing w:after="240" w:line="480" w:lineRule="auto"/>
      </w:pPr>
      <w:r w:rsidRPr="0037608D">
        <w:lastRenderedPageBreak/>
        <w:t>Similar work is undertaken by John Troutbeck</w:t>
      </w:r>
      <w:r w:rsidR="00907015">
        <w:rPr>
          <w:rStyle w:val="FootnoteReference"/>
        </w:rPr>
        <w:footnoteReference w:id="41"/>
      </w:r>
      <w:r w:rsidRPr="0037608D">
        <w:t xml:space="preserve"> in his 1794 publication of </w:t>
      </w:r>
      <w:r w:rsidRPr="0037608D">
        <w:rPr>
          <w:i/>
          <w:iCs/>
        </w:rPr>
        <w:t>Survey of the Ancient and Present State of the Scilly Islands</w:t>
      </w:r>
      <w:r w:rsidRPr="0037608D">
        <w:t>. Whilst the archaeological sites and finds of Nornour, Halangy Down and the Roman altar, having not been found, consequently are not mentioned, a description of Nornour is recorded</w:t>
      </w:r>
      <w:r w:rsidR="008F180A">
        <w:t>.</w:t>
      </w:r>
      <w:r w:rsidRPr="0037608D">
        <w:rPr>
          <w:vertAlign w:val="superscript"/>
        </w:rPr>
        <w:footnoteReference w:id="42"/>
      </w:r>
    </w:p>
    <w:p w14:paraId="76783419" w14:textId="4698F4EA" w:rsidR="0037608D" w:rsidRDefault="0037608D" w:rsidP="005A5897">
      <w:pPr>
        <w:spacing w:after="240" w:line="480" w:lineRule="auto"/>
        <w:rPr>
          <w:i/>
        </w:rPr>
      </w:pPr>
      <w:r w:rsidRPr="0037608D">
        <w:t xml:space="preserve">More contemporary scholarship studied includes Paul Ashbee’s </w:t>
      </w:r>
      <w:r w:rsidRPr="00A26966">
        <w:rPr>
          <w:i/>
        </w:rPr>
        <w:t>Ancient Scilly</w:t>
      </w:r>
      <w:r w:rsidRPr="0037608D">
        <w:t xml:space="preserve"> (1974), Scilly </w:t>
      </w:r>
      <w:r w:rsidR="00810BCD">
        <w:t>a</w:t>
      </w:r>
      <w:r w:rsidRPr="0037608D">
        <w:t xml:space="preserve">rchaeologist Katharine Sawyer’s </w:t>
      </w:r>
      <w:r w:rsidRPr="00A26966">
        <w:rPr>
          <w:i/>
        </w:rPr>
        <w:t>Isles of the Dead? The Setting and Function of the Bronze Age Chambered Cairns and Cists of the Isles of Scilly</w:t>
      </w:r>
      <w:r w:rsidRPr="0037608D">
        <w:t xml:space="preserve"> (2015)</w:t>
      </w:r>
      <w:r w:rsidR="008F180A">
        <w:t>.</w:t>
      </w:r>
      <w:r w:rsidRPr="0037608D">
        <w:rPr>
          <w:vertAlign w:val="superscript"/>
        </w:rPr>
        <w:footnoteReference w:id="43"/>
      </w:r>
      <w:r w:rsidRPr="0037608D">
        <w:t xml:space="preserve"> </w:t>
      </w:r>
    </w:p>
    <w:p w14:paraId="04F47136" w14:textId="5CF9CE9D" w:rsidR="005A0908" w:rsidRDefault="005A0908" w:rsidP="0037608D">
      <w:pPr>
        <w:pStyle w:val="Heading3"/>
      </w:pPr>
      <w:bookmarkStart w:id="166" w:name="_Toc221878901"/>
      <w:r>
        <w:t>2.1.2 Roman altar</w:t>
      </w:r>
      <w:bookmarkEnd w:id="166"/>
    </w:p>
    <w:p w14:paraId="17CE9FFE" w14:textId="77777777" w:rsidR="00023797" w:rsidRDefault="0037608D" w:rsidP="0037608D">
      <w:pPr>
        <w:spacing w:after="240" w:line="480" w:lineRule="auto"/>
      </w:pPr>
      <w:r w:rsidRPr="0037608D">
        <w:t xml:space="preserve">A granite carved Roman altar was recorded briefly in the </w:t>
      </w:r>
      <w:r w:rsidRPr="009A0109">
        <w:rPr>
          <w:i/>
          <w:iCs/>
        </w:rPr>
        <w:t>Antiquaries Journal</w:t>
      </w:r>
      <w:r w:rsidRPr="0037608D">
        <w:t xml:space="preserve"> (Society of Antiquaries of London, 1921, p.239). A more exploratory article by Paul Ashbee</w:t>
      </w:r>
      <w:r w:rsidR="00A26966">
        <w:rPr>
          <w:rStyle w:val="FootnoteReference"/>
        </w:rPr>
        <w:footnoteReference w:id="44"/>
      </w:r>
      <w:r w:rsidRPr="0037608D">
        <w:t xml:space="preserve"> was published in </w:t>
      </w:r>
      <w:r w:rsidRPr="009A0109">
        <w:rPr>
          <w:i/>
          <w:iCs/>
        </w:rPr>
        <w:t>Cornish Archaeology</w:t>
      </w:r>
      <w:r w:rsidRPr="0037608D">
        <w:t xml:space="preserve"> (1982, pp.174-6). Whilst short, this piece gave detailed descriptions of the altar and its carvings; no damage is seen on the altar in the illustrations, apart from recent weathering due to the elements, water having a corrosive effect (Daniels, 2015, p.16), implying a careful setting down of the heavy stone object. </w:t>
      </w:r>
    </w:p>
    <w:p w14:paraId="438ABA62" w14:textId="0F31E9DA" w:rsidR="00023797" w:rsidRDefault="00023797" w:rsidP="00023797">
      <w:pPr>
        <w:spacing w:after="240" w:line="480" w:lineRule="auto"/>
      </w:pPr>
      <w:r w:rsidRPr="00023797">
        <w:rPr>
          <w:noProof/>
        </w:rPr>
        <w:lastRenderedPageBreak/>
        <w:drawing>
          <wp:inline distT="0" distB="0" distL="0" distR="0" wp14:anchorId="61819700" wp14:editId="60944CF7">
            <wp:extent cx="2628900" cy="3848100"/>
            <wp:effectExtent l="0" t="0" r="0" b="0"/>
            <wp:docPr id="318474466" name="Picture 5" descr="A stone sculpture in a gard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474466" name="Picture 5" descr="A stone sculpture in a garden&#10;&#10;AI-generated content may be incorrect."/>
                    <pic:cNvPicPr>
                      <a:picLocks noChangeAspect="1" noChangeArrowheads="1"/>
                    </pic:cNvPicPr>
                  </pic:nvPicPr>
                  <pic:blipFill rotWithShape="1">
                    <a:blip r:embed="rId100" cstate="print">
                      <a:extLst>
                        <a:ext uri="{28A0092B-C50C-407E-A947-70E740481C1C}">
                          <a14:useLocalDpi xmlns:a14="http://schemas.microsoft.com/office/drawing/2010/main" val="0"/>
                        </a:ext>
                      </a:extLst>
                    </a:blip>
                    <a:srcRect l="22468" t="28517" r="31664" b="21129"/>
                    <a:stretch>
                      <a:fillRect/>
                    </a:stretch>
                  </pic:blipFill>
                  <pic:spPr bwMode="auto">
                    <a:xfrm>
                      <a:off x="0" y="0"/>
                      <a:ext cx="2628900" cy="3848100"/>
                    </a:xfrm>
                    <a:prstGeom prst="rect">
                      <a:avLst/>
                    </a:prstGeom>
                    <a:noFill/>
                    <a:ln>
                      <a:noFill/>
                    </a:ln>
                    <a:extLst>
                      <a:ext uri="{53640926-AAD7-44D8-BBD7-CCE9431645EC}">
                        <a14:shadowObscured xmlns:a14="http://schemas.microsoft.com/office/drawing/2010/main"/>
                      </a:ext>
                    </a:extLst>
                  </pic:spPr>
                </pic:pic>
              </a:graphicData>
            </a:graphic>
          </wp:inline>
        </w:drawing>
      </w:r>
      <w:r w:rsidR="009A32F7">
        <w:t xml:space="preserve"> </w:t>
      </w:r>
      <w:r w:rsidR="009A32F7" w:rsidRPr="00023797">
        <w:rPr>
          <w:noProof/>
        </w:rPr>
        <w:drawing>
          <wp:inline distT="0" distB="0" distL="0" distR="0" wp14:anchorId="08E50A7E" wp14:editId="387BB0AF">
            <wp:extent cx="2628262" cy="3823335"/>
            <wp:effectExtent l="0" t="0" r="1270" b="5715"/>
            <wp:docPr id="916032456" name="Picture 6" descr="A stone statue in a gravel are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564019" name="Picture 6" descr="A stone statue in a gravel area&#10;&#10;AI-generated content may be incorrect."/>
                    <pic:cNvPicPr>
                      <a:picLocks noChangeAspect="1" noChangeArrowheads="1"/>
                    </pic:cNvPicPr>
                  </pic:nvPicPr>
                  <pic:blipFill rotWithShape="1">
                    <a:blip r:embed="rId101" cstate="print">
                      <a:extLst>
                        <a:ext uri="{28A0092B-C50C-407E-A947-70E740481C1C}">
                          <a14:useLocalDpi xmlns:a14="http://schemas.microsoft.com/office/drawing/2010/main" val="0"/>
                        </a:ext>
                      </a:extLst>
                    </a:blip>
                    <a:srcRect l="41114" t="33998" r="31544" b="36172"/>
                    <a:stretch>
                      <a:fillRect/>
                    </a:stretch>
                  </pic:blipFill>
                  <pic:spPr bwMode="auto">
                    <a:xfrm>
                      <a:off x="0" y="0"/>
                      <a:ext cx="2633731" cy="3831291"/>
                    </a:xfrm>
                    <a:prstGeom prst="rect">
                      <a:avLst/>
                    </a:prstGeom>
                    <a:noFill/>
                    <a:ln>
                      <a:noFill/>
                    </a:ln>
                    <a:extLst>
                      <a:ext uri="{53640926-AAD7-44D8-BBD7-CCE9431645EC}">
                        <a14:shadowObscured xmlns:a14="http://schemas.microsoft.com/office/drawing/2010/main"/>
                      </a:ext>
                    </a:extLst>
                  </pic:spPr>
                </pic:pic>
              </a:graphicData>
            </a:graphic>
          </wp:inline>
        </w:drawing>
      </w:r>
    </w:p>
    <w:p w14:paraId="2FE81FE4" w14:textId="2209D6BB" w:rsidR="009A32F7" w:rsidRDefault="009A32F7" w:rsidP="009A32F7">
      <w:pPr>
        <w:pStyle w:val="Caption"/>
      </w:pPr>
      <w:bookmarkStart w:id="167" w:name="_Toc221813049"/>
      <w:r w:rsidRPr="009A32F7">
        <w:rPr>
          <w:b/>
          <w:bCs/>
        </w:rPr>
        <w:t xml:space="preserve">Figure </w:t>
      </w:r>
      <w:r w:rsidRPr="009A32F7">
        <w:rPr>
          <w:b/>
          <w:bCs/>
        </w:rPr>
        <w:fldChar w:fldCharType="begin"/>
      </w:r>
      <w:r w:rsidRPr="009A32F7">
        <w:rPr>
          <w:b/>
          <w:bCs/>
        </w:rPr>
        <w:instrText xml:space="preserve"> SEQ Figure \* ARABIC </w:instrText>
      </w:r>
      <w:r w:rsidRPr="009A32F7">
        <w:rPr>
          <w:b/>
          <w:bCs/>
        </w:rPr>
        <w:fldChar w:fldCharType="separate"/>
      </w:r>
      <w:r w:rsidR="000B7A4A">
        <w:rPr>
          <w:b/>
          <w:bCs/>
          <w:noProof/>
        </w:rPr>
        <w:t>54</w:t>
      </w:r>
      <w:r w:rsidRPr="009A32F7">
        <w:rPr>
          <w:b/>
          <w:bCs/>
        </w:rPr>
        <w:fldChar w:fldCharType="end"/>
      </w:r>
      <w:r w:rsidRPr="009A32F7">
        <w:rPr>
          <w:b/>
          <w:bCs/>
        </w:rPr>
        <w:t>: Roman Mithraic altar showing iconographic carving of cleaver</w:t>
      </w:r>
      <w:r>
        <w:rPr>
          <w:b/>
          <w:bCs/>
        </w:rPr>
        <w:t>, 2008</w:t>
      </w:r>
      <w:r w:rsidRPr="009A32F7">
        <w:rPr>
          <w:b/>
          <w:bCs/>
        </w:rPr>
        <w:t xml:space="preserve"> </w:t>
      </w:r>
      <w:r>
        <w:t>(courtesy of Greeves)</w:t>
      </w:r>
      <w:bookmarkEnd w:id="167"/>
    </w:p>
    <w:p w14:paraId="6042057C" w14:textId="0BB229FB" w:rsidR="009A32F7" w:rsidRPr="00023797" w:rsidRDefault="009A32F7" w:rsidP="009A32F7">
      <w:pPr>
        <w:pStyle w:val="Caption"/>
      </w:pPr>
      <w:bookmarkStart w:id="168" w:name="_Toc221813050"/>
      <w:r w:rsidRPr="008E2EA3">
        <w:rPr>
          <w:b/>
          <w:bCs/>
        </w:rPr>
        <w:t xml:space="preserve">Figure </w:t>
      </w:r>
      <w:r w:rsidRPr="008E2EA3">
        <w:rPr>
          <w:b/>
          <w:bCs/>
        </w:rPr>
        <w:fldChar w:fldCharType="begin"/>
      </w:r>
      <w:r w:rsidRPr="008E2EA3">
        <w:rPr>
          <w:b/>
          <w:bCs/>
        </w:rPr>
        <w:instrText xml:space="preserve"> SEQ Figure \* ARABIC </w:instrText>
      </w:r>
      <w:r w:rsidRPr="008E2EA3">
        <w:rPr>
          <w:b/>
          <w:bCs/>
        </w:rPr>
        <w:fldChar w:fldCharType="separate"/>
      </w:r>
      <w:r w:rsidR="000B7A4A">
        <w:rPr>
          <w:b/>
          <w:bCs/>
          <w:noProof/>
        </w:rPr>
        <w:t>55</w:t>
      </w:r>
      <w:r w:rsidRPr="008E2EA3">
        <w:rPr>
          <w:b/>
          <w:bCs/>
        </w:rPr>
        <w:fldChar w:fldCharType="end"/>
      </w:r>
      <w:r w:rsidRPr="008E2EA3">
        <w:rPr>
          <w:b/>
          <w:bCs/>
        </w:rPr>
        <w:t>: Roman Mithraic altar showing</w:t>
      </w:r>
      <w:r w:rsidR="008E2EA3" w:rsidRPr="008E2EA3">
        <w:rPr>
          <w:b/>
          <w:bCs/>
        </w:rPr>
        <w:t xml:space="preserve"> weathering effect on iconographic carving of cleaver, 2025</w:t>
      </w:r>
      <w:r w:rsidR="008E2EA3">
        <w:t xml:space="preserve"> (author’s own photograph)</w:t>
      </w:r>
      <w:bookmarkEnd w:id="168"/>
    </w:p>
    <w:p w14:paraId="36E23F9A" w14:textId="77777777" w:rsidR="00530516" w:rsidRDefault="00530516" w:rsidP="00530516"/>
    <w:p w14:paraId="7FE01D3D" w14:textId="04045FF7" w:rsidR="00810BCD" w:rsidRDefault="0037608D" w:rsidP="0037608D">
      <w:pPr>
        <w:spacing w:after="240" w:line="480" w:lineRule="auto"/>
      </w:pPr>
      <w:r w:rsidRPr="0037608D">
        <w:t>Ashbee’s considerable research showed in comparisons to other altars in Britain and abroad</w:t>
      </w:r>
      <w:r w:rsidR="008C2D66">
        <w:t>.</w:t>
      </w:r>
      <w:r w:rsidRPr="0037608D">
        <w:rPr>
          <w:vertAlign w:val="superscript"/>
        </w:rPr>
        <w:footnoteReference w:id="45"/>
      </w:r>
      <w:r w:rsidRPr="0037608D">
        <w:t xml:space="preserve"> Recording the site of discovery for the Scillonian altar as a well or shaft on The Hugh, the bottom of Garrison Hill in Hugh Town, it is noted that this could have been associated with a nearby shrine where the altar had stood (Ashbee, 1982, p.174). A close by early church, St Maudut’s, may have been positioned near to a pagan cult site where this altar was used (Thomas, 1979, p.37, Fig.5). </w:t>
      </w:r>
    </w:p>
    <w:p w14:paraId="60C7F201" w14:textId="77777777" w:rsidR="00EC7328" w:rsidRDefault="00EC7328" w:rsidP="0037608D">
      <w:pPr>
        <w:spacing w:after="240" w:line="480" w:lineRule="auto"/>
      </w:pPr>
    </w:p>
    <w:p w14:paraId="06D9B802" w14:textId="2FCCD9B0" w:rsidR="0037608D" w:rsidRPr="0037608D" w:rsidRDefault="0037608D" w:rsidP="0037608D">
      <w:pPr>
        <w:spacing w:after="240" w:line="480" w:lineRule="auto"/>
      </w:pPr>
      <w:r w:rsidRPr="0037608D">
        <w:lastRenderedPageBreak/>
        <w:t>These considerations by Ashbee are well researched, thought-out and presented, however, although the side carvings are of “an axe and a cleaver” (Ashbee, 1982, p.174), the mention of the cult being the Roman cult of Mithras due to this carved imagery, is not alluded to. Th</w:t>
      </w:r>
      <w:r w:rsidR="00810BCD">
        <w:t>is</w:t>
      </w:r>
      <w:r w:rsidRPr="0037608D">
        <w:t xml:space="preserve"> symbolism could have been explored and similarities to other Mithraic temples that arrived in Britain with the Roman army, the London Mithraeum being one, been drawn out and this artefact placed in a wider context. No hypotheses are expounded here as to how the altar came to be on Scilly, whether it was brought as ballast on a boat and discarded or carved </w:t>
      </w:r>
      <w:r w:rsidRPr="00F865BA">
        <w:rPr>
          <w:i/>
          <w:iCs/>
        </w:rPr>
        <w:t>in situ</w:t>
      </w:r>
      <w:r w:rsidRPr="0037608D">
        <w:t>, for instance, the latter requiring a longer layover in port. More could have been written on this subject although it may have been word count constraint imposed on the journal article that prevented such discussion or Ashbee not wanting to address it with this audience.</w:t>
      </w:r>
    </w:p>
    <w:p w14:paraId="66297054" w14:textId="277ED0AD" w:rsidR="005A0908" w:rsidRDefault="005A0908" w:rsidP="005A0908">
      <w:pPr>
        <w:pStyle w:val="Heading3"/>
      </w:pPr>
      <w:bookmarkStart w:id="169" w:name="_Toc221878902"/>
      <w:r>
        <w:lastRenderedPageBreak/>
        <w:t>2.1.3 Halangy Down settlement</w:t>
      </w:r>
      <w:bookmarkEnd w:id="169"/>
    </w:p>
    <w:p w14:paraId="4718D6FC" w14:textId="77777777" w:rsidR="005A0908" w:rsidRDefault="005A0908" w:rsidP="00EC7328">
      <w:pPr>
        <w:spacing w:after="240"/>
      </w:pPr>
      <w:r>
        <w:rPr>
          <w:noProof/>
        </w:rPr>
        <w:drawing>
          <wp:inline distT="0" distB="0" distL="0" distR="0" wp14:anchorId="23D486CB" wp14:editId="13261012">
            <wp:extent cx="4017818" cy="5827178"/>
            <wp:effectExtent l="0" t="0" r="1905" b="2540"/>
            <wp:docPr id="1691597450" name="Picture 11" descr="A map of a rock 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597450" name="Picture 11" descr="A map of a rock formation&#10;&#10;AI-generated content may be incorrect."/>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4068811" cy="5901134"/>
                    </a:xfrm>
                    <a:prstGeom prst="rect">
                      <a:avLst/>
                    </a:prstGeom>
                    <a:noFill/>
                  </pic:spPr>
                </pic:pic>
              </a:graphicData>
            </a:graphic>
          </wp:inline>
        </w:drawing>
      </w:r>
    </w:p>
    <w:p w14:paraId="1EFC5CA9" w14:textId="75D7B7A4" w:rsidR="005A0908" w:rsidRPr="00350619" w:rsidRDefault="005A0908" w:rsidP="005A0908">
      <w:pPr>
        <w:pStyle w:val="Caption"/>
        <w:rPr>
          <w:kern w:val="2"/>
          <w14:ligatures w14:val="standardContextual"/>
        </w:rPr>
      </w:pPr>
      <w:bookmarkStart w:id="170" w:name="_Toc221813051"/>
      <w:r w:rsidRPr="00860B6F">
        <w:rPr>
          <w:b/>
          <w:bCs/>
        </w:rPr>
        <w:t xml:space="preserve">Figure </w:t>
      </w:r>
      <w:r w:rsidRPr="00860B6F">
        <w:rPr>
          <w:b/>
          <w:bCs/>
        </w:rPr>
        <w:fldChar w:fldCharType="begin"/>
      </w:r>
      <w:r w:rsidRPr="00860B6F">
        <w:rPr>
          <w:b/>
          <w:bCs/>
        </w:rPr>
        <w:instrText xml:space="preserve"> SEQ Figure \* ARABIC </w:instrText>
      </w:r>
      <w:r w:rsidRPr="00860B6F">
        <w:rPr>
          <w:b/>
          <w:bCs/>
        </w:rPr>
        <w:fldChar w:fldCharType="separate"/>
      </w:r>
      <w:r w:rsidR="000B7A4A">
        <w:rPr>
          <w:b/>
          <w:bCs/>
          <w:noProof/>
        </w:rPr>
        <w:t>56</w:t>
      </w:r>
      <w:r w:rsidRPr="00860B6F">
        <w:rPr>
          <w:b/>
          <w:bCs/>
        </w:rPr>
        <w:fldChar w:fldCharType="end"/>
      </w:r>
      <w:r w:rsidRPr="00860B6F">
        <w:rPr>
          <w:b/>
          <w:bCs/>
        </w:rPr>
        <w:t>:</w:t>
      </w:r>
      <w:r w:rsidRPr="00E90737">
        <w:rPr>
          <w:b/>
          <w:bCs/>
        </w:rPr>
        <w:t xml:space="preserve"> Halangy Down settlement, </w:t>
      </w:r>
      <w:r w:rsidR="00DA46D7">
        <w:rPr>
          <w:b/>
          <w:bCs/>
        </w:rPr>
        <w:t>s</w:t>
      </w:r>
      <w:r w:rsidR="00D0399A">
        <w:rPr>
          <w:b/>
          <w:bCs/>
        </w:rPr>
        <w:t>tructure</w:t>
      </w:r>
      <w:r w:rsidRPr="00E90737">
        <w:rPr>
          <w:b/>
          <w:bCs/>
        </w:rPr>
        <w:t xml:space="preserve"> B showing aedicule, domestic shrine, and positioning of Roman brooches </w:t>
      </w:r>
      <w:r>
        <w:t>(adapted from Ashbee, 1996, Fig.11, p.36)</w:t>
      </w:r>
      <w:bookmarkEnd w:id="170"/>
    </w:p>
    <w:p w14:paraId="527B9470" w14:textId="77777777" w:rsidR="005A0908" w:rsidRPr="00050B2A" w:rsidRDefault="005A0908" w:rsidP="00EC7328">
      <w:pPr>
        <w:spacing w:after="240"/>
      </w:pPr>
      <w:r w:rsidRPr="00050B2A">
        <w:rPr>
          <w:noProof/>
        </w:rPr>
        <w:lastRenderedPageBreak/>
        <w:drawing>
          <wp:inline distT="0" distB="0" distL="0" distR="0" wp14:anchorId="65BCD781" wp14:editId="18A45060">
            <wp:extent cx="3947160" cy="2960589"/>
            <wp:effectExtent l="0" t="0" r="0" b="0"/>
            <wp:docPr id="199979865" name="Picture 11" descr="A large stone wall with many roc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79865" name="Picture 11" descr="A large stone wall with many rocks&#10;&#10;AI-generated content may be incorrect."/>
                    <pic:cNvPicPr>
                      <a:picLocks noChangeAspect="1" noChangeArrowheads="1"/>
                    </pic:cNvPicPr>
                  </pic:nvPicPr>
                  <pic:blipFill>
                    <a:blip r:embed="rId103" cstate="print">
                      <a:extLst>
                        <a:ext uri="{28A0092B-C50C-407E-A947-70E740481C1C}">
                          <a14:useLocalDpi xmlns:a14="http://schemas.microsoft.com/office/drawing/2010/main" val="0"/>
                        </a:ext>
                      </a:extLst>
                    </a:blip>
                    <a:srcRect/>
                    <a:stretch>
                      <a:fillRect/>
                    </a:stretch>
                  </pic:blipFill>
                  <pic:spPr bwMode="auto">
                    <a:xfrm>
                      <a:off x="0" y="0"/>
                      <a:ext cx="3951539" cy="2963873"/>
                    </a:xfrm>
                    <a:prstGeom prst="rect">
                      <a:avLst/>
                    </a:prstGeom>
                    <a:noFill/>
                    <a:ln>
                      <a:noFill/>
                    </a:ln>
                  </pic:spPr>
                </pic:pic>
              </a:graphicData>
            </a:graphic>
          </wp:inline>
        </w:drawing>
      </w:r>
    </w:p>
    <w:p w14:paraId="69FA6CBE" w14:textId="566269F5" w:rsidR="005A0908" w:rsidRDefault="005A0908" w:rsidP="005A0908">
      <w:pPr>
        <w:pStyle w:val="Caption"/>
      </w:pPr>
      <w:bookmarkStart w:id="171" w:name="_Toc221813052"/>
      <w:r w:rsidRPr="00050B2A">
        <w:rPr>
          <w:b/>
          <w:bCs/>
        </w:rPr>
        <w:t xml:space="preserve">Figure </w:t>
      </w:r>
      <w:r w:rsidRPr="00050B2A">
        <w:rPr>
          <w:b/>
          <w:bCs/>
        </w:rPr>
        <w:fldChar w:fldCharType="begin"/>
      </w:r>
      <w:r w:rsidRPr="00050B2A">
        <w:rPr>
          <w:b/>
          <w:bCs/>
        </w:rPr>
        <w:instrText xml:space="preserve"> SEQ Figure \* ARABIC </w:instrText>
      </w:r>
      <w:r w:rsidRPr="00050B2A">
        <w:rPr>
          <w:b/>
          <w:bCs/>
        </w:rPr>
        <w:fldChar w:fldCharType="separate"/>
      </w:r>
      <w:r w:rsidR="000B7A4A">
        <w:rPr>
          <w:b/>
          <w:bCs/>
          <w:noProof/>
        </w:rPr>
        <w:t>57</w:t>
      </w:r>
      <w:r w:rsidRPr="00050B2A">
        <w:rPr>
          <w:b/>
          <w:bCs/>
        </w:rPr>
        <w:fldChar w:fldCharType="end"/>
      </w:r>
      <w:r w:rsidRPr="00050B2A">
        <w:rPr>
          <w:b/>
          <w:bCs/>
        </w:rPr>
        <w:t xml:space="preserve">: </w:t>
      </w:r>
      <w:r w:rsidR="00D0399A">
        <w:rPr>
          <w:b/>
          <w:bCs/>
        </w:rPr>
        <w:t>Structure</w:t>
      </w:r>
      <w:r w:rsidRPr="00050B2A">
        <w:rPr>
          <w:b/>
          <w:bCs/>
        </w:rPr>
        <w:t xml:space="preserve"> B, Halangy Down </w:t>
      </w:r>
      <w:r w:rsidRPr="00A45AEC">
        <w:rPr>
          <w:b/>
          <w:bCs/>
        </w:rPr>
        <w:t>Settlement</w:t>
      </w:r>
      <w:r w:rsidRPr="00A45AEC">
        <w:t xml:space="preserve"> (</w:t>
      </w:r>
      <w:r w:rsidR="008F180A" w:rsidRPr="00A45AEC">
        <w:t>author’s own photograph</w:t>
      </w:r>
      <w:r w:rsidRPr="00A45AEC">
        <w:t>)</w:t>
      </w:r>
      <w:bookmarkEnd w:id="171"/>
    </w:p>
    <w:p w14:paraId="298F83AF" w14:textId="77777777" w:rsidR="00EC7328" w:rsidRPr="00EC7328" w:rsidRDefault="00EC7328" w:rsidP="00EC7328"/>
    <w:p w14:paraId="472AAFFB" w14:textId="77777777" w:rsidR="005A0908" w:rsidRPr="00050B2A" w:rsidRDefault="005A0908" w:rsidP="00EC7328">
      <w:pPr>
        <w:spacing w:after="240"/>
      </w:pPr>
      <w:r w:rsidRPr="00050B2A">
        <w:rPr>
          <w:noProof/>
        </w:rPr>
        <w:drawing>
          <wp:inline distT="0" distB="0" distL="0" distR="0" wp14:anchorId="72AC248D" wp14:editId="51031F78">
            <wp:extent cx="3892686" cy="2919730"/>
            <wp:effectExtent l="0" t="0" r="0" b="0"/>
            <wp:docPr id="872305019" name="Picture 12" descr="A close-up of a bus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305019" name="Picture 12" descr="A close-up of a bush&#10;&#10;AI-generated content may be incorrect."/>
                    <pic:cNvPicPr>
                      <a:picLocks noChangeAspect="1" noChangeArrowheads="1"/>
                    </pic:cNvPicPr>
                  </pic:nvPicPr>
                  <pic:blipFill>
                    <a:blip r:embed="rId104" cstate="print">
                      <a:extLst>
                        <a:ext uri="{28A0092B-C50C-407E-A947-70E740481C1C}">
                          <a14:useLocalDpi xmlns:a14="http://schemas.microsoft.com/office/drawing/2010/main" val="0"/>
                        </a:ext>
                      </a:extLst>
                    </a:blip>
                    <a:srcRect/>
                    <a:stretch>
                      <a:fillRect/>
                    </a:stretch>
                  </pic:blipFill>
                  <pic:spPr bwMode="auto">
                    <a:xfrm>
                      <a:off x="0" y="0"/>
                      <a:ext cx="3894765" cy="2921289"/>
                    </a:xfrm>
                    <a:prstGeom prst="rect">
                      <a:avLst/>
                    </a:prstGeom>
                    <a:noFill/>
                    <a:ln>
                      <a:noFill/>
                    </a:ln>
                  </pic:spPr>
                </pic:pic>
              </a:graphicData>
            </a:graphic>
          </wp:inline>
        </w:drawing>
      </w:r>
    </w:p>
    <w:p w14:paraId="4BAE0CCB" w14:textId="2D81756E" w:rsidR="005A0908" w:rsidRDefault="005A0908" w:rsidP="005A0908">
      <w:pPr>
        <w:pStyle w:val="Caption"/>
      </w:pPr>
      <w:bookmarkStart w:id="172" w:name="_Toc221813053"/>
      <w:r w:rsidRPr="00050B2A">
        <w:rPr>
          <w:b/>
          <w:bCs/>
        </w:rPr>
        <w:t xml:space="preserve">Figure </w:t>
      </w:r>
      <w:r w:rsidRPr="00050B2A">
        <w:rPr>
          <w:b/>
          <w:bCs/>
        </w:rPr>
        <w:fldChar w:fldCharType="begin"/>
      </w:r>
      <w:r w:rsidRPr="00050B2A">
        <w:rPr>
          <w:b/>
          <w:bCs/>
        </w:rPr>
        <w:instrText xml:space="preserve"> SEQ Figure \* ARABIC </w:instrText>
      </w:r>
      <w:r w:rsidRPr="00050B2A">
        <w:rPr>
          <w:b/>
          <w:bCs/>
        </w:rPr>
        <w:fldChar w:fldCharType="separate"/>
      </w:r>
      <w:r w:rsidR="000B7A4A">
        <w:rPr>
          <w:b/>
          <w:bCs/>
          <w:noProof/>
        </w:rPr>
        <w:t>58</w:t>
      </w:r>
      <w:r w:rsidRPr="00050B2A">
        <w:rPr>
          <w:b/>
          <w:bCs/>
        </w:rPr>
        <w:fldChar w:fldCharType="end"/>
      </w:r>
      <w:r w:rsidRPr="00050B2A">
        <w:rPr>
          <w:b/>
          <w:bCs/>
        </w:rPr>
        <w:t>: Cup and slot marked stone</w:t>
      </w:r>
      <w:r>
        <w:t xml:space="preserve"> (</w:t>
      </w:r>
      <w:r w:rsidR="008F180A" w:rsidRPr="00A45AEC">
        <w:t>author’s own photograph</w:t>
      </w:r>
      <w:r>
        <w:t>)</w:t>
      </w:r>
      <w:bookmarkEnd w:id="172"/>
    </w:p>
    <w:p w14:paraId="6F2DB510" w14:textId="77777777" w:rsidR="005A0908" w:rsidRDefault="005A0908" w:rsidP="00EC7328">
      <w:pPr>
        <w:spacing w:after="240"/>
      </w:pPr>
      <w:r w:rsidRPr="00050B2A">
        <w:rPr>
          <w:noProof/>
        </w:rPr>
        <w:lastRenderedPageBreak/>
        <w:drawing>
          <wp:inline distT="0" distB="0" distL="0" distR="0" wp14:anchorId="7FDB2E4F" wp14:editId="168C863C">
            <wp:extent cx="1699260" cy="2265744"/>
            <wp:effectExtent l="0" t="0" r="0" b="1270"/>
            <wp:docPr id="911432723" name="Picture 13" descr="A long shot of a st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432723" name="Picture 13" descr="A long shot of a stone&#10;&#10;AI-generated content may be incorrect."/>
                    <pic:cNvPicPr>
                      <a:picLocks noChangeAspect="1" noChangeArrowheads="1"/>
                    </pic:cNvPicPr>
                  </pic:nvPicPr>
                  <pic:blipFill>
                    <a:blip r:embed="rId105" cstate="print">
                      <a:extLst>
                        <a:ext uri="{28A0092B-C50C-407E-A947-70E740481C1C}">
                          <a14:useLocalDpi xmlns:a14="http://schemas.microsoft.com/office/drawing/2010/main" val="0"/>
                        </a:ext>
                      </a:extLst>
                    </a:blip>
                    <a:srcRect/>
                    <a:stretch>
                      <a:fillRect/>
                    </a:stretch>
                  </pic:blipFill>
                  <pic:spPr bwMode="auto">
                    <a:xfrm>
                      <a:off x="0" y="0"/>
                      <a:ext cx="1709167" cy="2278953"/>
                    </a:xfrm>
                    <a:prstGeom prst="rect">
                      <a:avLst/>
                    </a:prstGeom>
                    <a:noFill/>
                    <a:ln>
                      <a:noFill/>
                    </a:ln>
                  </pic:spPr>
                </pic:pic>
              </a:graphicData>
            </a:graphic>
          </wp:inline>
        </w:drawing>
      </w:r>
      <w:r>
        <w:t xml:space="preserve">  </w:t>
      </w:r>
      <w:r w:rsidRPr="00050B2A">
        <w:rPr>
          <w:noProof/>
        </w:rPr>
        <w:drawing>
          <wp:inline distT="0" distB="0" distL="0" distR="0" wp14:anchorId="28067740" wp14:editId="1B19A8B8">
            <wp:extent cx="2087880" cy="1566024"/>
            <wp:effectExtent l="0" t="0" r="7620" b="0"/>
            <wp:docPr id="1187885086" name="Picture 14" descr="A pole in a ro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885086" name="Picture 14" descr="A pole in a rock&#10;&#10;AI-generated content may be incorrect."/>
                    <pic:cNvPicPr>
                      <a:picLocks noChangeAspect="1" noChangeArrowheads="1"/>
                    </pic:cNvPicPr>
                  </pic:nvPicPr>
                  <pic:blipFill>
                    <a:blip r:embed="rId106" cstate="print">
                      <a:extLst>
                        <a:ext uri="{28A0092B-C50C-407E-A947-70E740481C1C}">
                          <a14:useLocalDpi xmlns:a14="http://schemas.microsoft.com/office/drawing/2010/main" val="0"/>
                        </a:ext>
                      </a:extLst>
                    </a:blip>
                    <a:srcRect/>
                    <a:stretch>
                      <a:fillRect/>
                    </a:stretch>
                  </pic:blipFill>
                  <pic:spPr bwMode="auto">
                    <a:xfrm>
                      <a:off x="0" y="0"/>
                      <a:ext cx="2098828" cy="1574236"/>
                    </a:xfrm>
                    <a:prstGeom prst="rect">
                      <a:avLst/>
                    </a:prstGeom>
                    <a:noFill/>
                    <a:ln>
                      <a:noFill/>
                    </a:ln>
                  </pic:spPr>
                </pic:pic>
              </a:graphicData>
            </a:graphic>
          </wp:inline>
        </w:drawing>
      </w:r>
      <w:r>
        <w:t xml:space="preserve">  </w:t>
      </w:r>
      <w:r w:rsidRPr="00050B2A">
        <w:rPr>
          <w:noProof/>
        </w:rPr>
        <w:drawing>
          <wp:inline distT="0" distB="0" distL="0" distR="0" wp14:anchorId="426A65D9" wp14:editId="06D208DB">
            <wp:extent cx="1714500" cy="2286064"/>
            <wp:effectExtent l="0" t="0" r="0" b="0"/>
            <wp:docPr id="81643738" name="Picture 15" descr="A long shot of a ho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43738" name="Picture 15" descr="A long shot of a hole&#10;&#10;AI-generated content may be incorrect."/>
                    <pic:cNvPicPr>
                      <a:picLocks noChangeAspect="1" noChangeArrowheads="1"/>
                    </pic:cNvPicPr>
                  </pic:nvPicPr>
                  <pic:blipFill>
                    <a:blip r:embed="rId107" cstate="print">
                      <a:extLst>
                        <a:ext uri="{28A0092B-C50C-407E-A947-70E740481C1C}">
                          <a14:useLocalDpi xmlns:a14="http://schemas.microsoft.com/office/drawing/2010/main" val="0"/>
                        </a:ext>
                      </a:extLst>
                    </a:blip>
                    <a:srcRect/>
                    <a:stretch>
                      <a:fillRect/>
                    </a:stretch>
                  </pic:blipFill>
                  <pic:spPr bwMode="auto">
                    <a:xfrm>
                      <a:off x="0" y="0"/>
                      <a:ext cx="1721404" cy="2295269"/>
                    </a:xfrm>
                    <a:prstGeom prst="rect">
                      <a:avLst/>
                    </a:prstGeom>
                    <a:noFill/>
                    <a:ln>
                      <a:noFill/>
                    </a:ln>
                  </pic:spPr>
                </pic:pic>
              </a:graphicData>
            </a:graphic>
          </wp:inline>
        </w:drawing>
      </w:r>
      <w:r>
        <w:t xml:space="preserve">  </w:t>
      </w:r>
      <w:r w:rsidRPr="00050B2A">
        <w:rPr>
          <w:noProof/>
        </w:rPr>
        <w:drawing>
          <wp:inline distT="0" distB="0" distL="0" distR="0" wp14:anchorId="42AA76ED" wp14:editId="20A132DF">
            <wp:extent cx="2324100" cy="1743205"/>
            <wp:effectExtent l="0" t="0" r="0" b="9525"/>
            <wp:docPr id="602953155" name="Picture 16" descr="A red and white barrier in a rock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953155" name="Picture 16" descr="A red and white barrier in a rock wall&#10;&#10;AI-generated content may be incorrect."/>
                    <pic:cNvPicPr>
                      <a:picLocks noChangeAspect="1" noChangeArrowheads="1"/>
                    </pic:cNvPicPr>
                  </pic:nvPicPr>
                  <pic:blipFill>
                    <a:blip r:embed="rId108" cstate="print">
                      <a:extLst>
                        <a:ext uri="{28A0092B-C50C-407E-A947-70E740481C1C}">
                          <a14:useLocalDpi xmlns:a14="http://schemas.microsoft.com/office/drawing/2010/main" val="0"/>
                        </a:ext>
                      </a:extLst>
                    </a:blip>
                    <a:srcRect/>
                    <a:stretch>
                      <a:fillRect/>
                    </a:stretch>
                  </pic:blipFill>
                  <pic:spPr bwMode="auto">
                    <a:xfrm>
                      <a:off x="0" y="0"/>
                      <a:ext cx="2330225" cy="1747799"/>
                    </a:xfrm>
                    <a:prstGeom prst="rect">
                      <a:avLst/>
                    </a:prstGeom>
                    <a:noFill/>
                    <a:ln>
                      <a:noFill/>
                    </a:ln>
                  </pic:spPr>
                </pic:pic>
              </a:graphicData>
            </a:graphic>
          </wp:inline>
        </w:drawing>
      </w:r>
      <w:r>
        <w:t xml:space="preserve">  </w:t>
      </w:r>
      <w:r w:rsidRPr="008721D5">
        <w:rPr>
          <w:noProof/>
        </w:rPr>
        <w:drawing>
          <wp:inline distT="0" distB="0" distL="0" distR="0" wp14:anchorId="63296782" wp14:editId="4674BF8B">
            <wp:extent cx="2339340" cy="1754635"/>
            <wp:effectExtent l="0" t="0" r="3810" b="0"/>
            <wp:docPr id="933254852" name="Picture 17" descr="A red and white pole in gra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254852" name="Picture 17" descr="A red and white pole in grass&#10;&#10;AI-generated content may be incorrect."/>
                    <pic:cNvPicPr>
                      <a:picLocks noChangeAspect="1" noChangeArrowheads="1"/>
                    </pic:cNvPicPr>
                  </pic:nvPicPr>
                  <pic:blipFill>
                    <a:blip r:embed="rId109" cstate="print">
                      <a:extLst>
                        <a:ext uri="{28A0092B-C50C-407E-A947-70E740481C1C}">
                          <a14:useLocalDpi xmlns:a14="http://schemas.microsoft.com/office/drawing/2010/main" val="0"/>
                        </a:ext>
                      </a:extLst>
                    </a:blip>
                    <a:srcRect/>
                    <a:stretch>
                      <a:fillRect/>
                    </a:stretch>
                  </pic:blipFill>
                  <pic:spPr bwMode="auto">
                    <a:xfrm>
                      <a:off x="0" y="0"/>
                      <a:ext cx="2355464" cy="1766729"/>
                    </a:xfrm>
                    <a:prstGeom prst="rect">
                      <a:avLst/>
                    </a:prstGeom>
                    <a:noFill/>
                    <a:ln>
                      <a:noFill/>
                    </a:ln>
                  </pic:spPr>
                </pic:pic>
              </a:graphicData>
            </a:graphic>
          </wp:inline>
        </w:drawing>
      </w:r>
    </w:p>
    <w:p w14:paraId="4788278A" w14:textId="43A85B35" w:rsidR="005A0908" w:rsidRDefault="005A0908" w:rsidP="005A0908">
      <w:pPr>
        <w:pStyle w:val="Caption"/>
      </w:pPr>
      <w:bookmarkStart w:id="173" w:name="_Toc221813054"/>
      <w:r w:rsidRPr="008721D5">
        <w:rPr>
          <w:b/>
          <w:bCs/>
        </w:rPr>
        <w:t xml:space="preserve">Figure </w:t>
      </w:r>
      <w:r w:rsidRPr="008721D5">
        <w:rPr>
          <w:b/>
          <w:bCs/>
        </w:rPr>
        <w:fldChar w:fldCharType="begin"/>
      </w:r>
      <w:r w:rsidRPr="008721D5">
        <w:rPr>
          <w:b/>
          <w:bCs/>
        </w:rPr>
        <w:instrText xml:space="preserve"> SEQ Figure \* ARABIC </w:instrText>
      </w:r>
      <w:r w:rsidRPr="008721D5">
        <w:rPr>
          <w:b/>
          <w:bCs/>
        </w:rPr>
        <w:fldChar w:fldCharType="separate"/>
      </w:r>
      <w:r w:rsidR="000B7A4A">
        <w:rPr>
          <w:b/>
          <w:bCs/>
          <w:noProof/>
        </w:rPr>
        <w:t>59</w:t>
      </w:r>
      <w:r w:rsidRPr="008721D5">
        <w:rPr>
          <w:b/>
          <w:bCs/>
        </w:rPr>
        <w:fldChar w:fldCharType="end"/>
      </w:r>
      <w:r w:rsidRPr="008721D5">
        <w:rPr>
          <w:b/>
          <w:bCs/>
        </w:rPr>
        <w:t xml:space="preserve">: Aedicule in </w:t>
      </w:r>
      <w:r w:rsidR="00DA46D7">
        <w:rPr>
          <w:b/>
          <w:bCs/>
        </w:rPr>
        <w:t>s</w:t>
      </w:r>
      <w:r w:rsidR="00D0399A">
        <w:rPr>
          <w:b/>
          <w:bCs/>
        </w:rPr>
        <w:t>tructure</w:t>
      </w:r>
      <w:r w:rsidRPr="008721D5">
        <w:rPr>
          <w:b/>
          <w:bCs/>
        </w:rPr>
        <w:t xml:space="preserve"> B, domestic shrine</w:t>
      </w:r>
      <w:r>
        <w:t xml:space="preserve"> (</w:t>
      </w:r>
      <w:r w:rsidR="008F180A">
        <w:rPr>
          <w:i w:val="0"/>
          <w:iCs w:val="0"/>
        </w:rPr>
        <w:t>author’s own photographs</w:t>
      </w:r>
      <w:r>
        <w:t>)</w:t>
      </w:r>
      <w:bookmarkEnd w:id="173"/>
    </w:p>
    <w:p w14:paraId="411F124F" w14:textId="77777777" w:rsidR="00EC7328" w:rsidRPr="00EC7328" w:rsidRDefault="00EC7328" w:rsidP="00EC7328"/>
    <w:p w14:paraId="6DC32DDD" w14:textId="657DF202" w:rsidR="00810BCD" w:rsidRDefault="0037608D" w:rsidP="0037608D">
      <w:pPr>
        <w:spacing w:after="240" w:line="480" w:lineRule="auto"/>
      </w:pPr>
      <w:r w:rsidRPr="0037608D">
        <w:t xml:space="preserve">A report of the 1950 excavation of a </w:t>
      </w:r>
      <w:r w:rsidR="00124267">
        <w:t>‘</w:t>
      </w:r>
      <w:r w:rsidRPr="0037608D">
        <w:t>Roman homestead</w:t>
      </w:r>
      <w:r w:rsidR="00124267">
        <w:t>’</w:t>
      </w:r>
      <w:r w:rsidRPr="0037608D">
        <w:t xml:space="preserve"> was published by Ashbee in the </w:t>
      </w:r>
      <w:r w:rsidRPr="009A0109">
        <w:rPr>
          <w:i/>
          <w:iCs/>
        </w:rPr>
        <w:t>Antiquaries Journal</w:t>
      </w:r>
      <w:r w:rsidRPr="0037608D">
        <w:t xml:space="preserve"> (1955, pp.187-198) including maps, archaeological plans and photographs. Whilst this is a comprehensive study for the time, the courtyard house</w:t>
      </w:r>
      <w:r w:rsidRPr="0037608D">
        <w:rPr>
          <w:vertAlign w:val="superscript"/>
        </w:rPr>
        <w:footnoteReference w:id="46"/>
      </w:r>
      <w:r w:rsidRPr="0037608D">
        <w:t xml:space="preserve"> in its village cluster is recorded as unique in Scilly with only a possibility of another on the beach at Teän being mentioned (Ashbee, 1955, p.198), the </w:t>
      </w:r>
      <w:r w:rsidR="00D0399A">
        <w:t>structure</w:t>
      </w:r>
      <w:r w:rsidR="00557587">
        <w:t>s</w:t>
      </w:r>
      <w:r w:rsidRPr="0037608D">
        <w:t xml:space="preserve"> on Nornour not having been sighted at this time. Also remaining unmentioned were the Roman </w:t>
      </w:r>
      <w:r w:rsidRPr="0037608D">
        <w:lastRenderedPageBreak/>
        <w:t xml:space="preserve">brooches, found later on the site, similar in design and provenance to the collection of Roman brooches found on Nornour from 1962. </w:t>
      </w:r>
    </w:p>
    <w:p w14:paraId="0CEA9977" w14:textId="4521D57C" w:rsidR="0037608D" w:rsidRPr="0037608D" w:rsidRDefault="0037608D" w:rsidP="0037608D">
      <w:pPr>
        <w:spacing w:after="240" w:line="480" w:lineRule="auto"/>
      </w:pPr>
      <w:r w:rsidRPr="0037608D">
        <w:t xml:space="preserve">The Halangy Down excavations of 1964-77 were extensively published by Ashbee in </w:t>
      </w:r>
      <w:r w:rsidRPr="009A0109">
        <w:rPr>
          <w:i/>
          <w:iCs/>
        </w:rPr>
        <w:t>Cornish Archaeology</w:t>
      </w:r>
      <w:r w:rsidRPr="0037608D">
        <w:t xml:space="preserve"> (1996, pp.4-201). Placement of the site in its landscape, detailed measurements, drawings and photographs are included along with studies of the environmental finds, including C14 testing, whereby radiocarbon (Carbon-14) is measured for its decay to nitrogen (Augustyn, 2025)</w:t>
      </w:r>
      <w:r w:rsidR="00810BCD">
        <w:t>,</w:t>
      </w:r>
      <w:r w:rsidRPr="0037608D">
        <w:t xml:space="preserve"> on the charcoal of gorse for dating purposes, brooches, pottery, including Roman Samian ware and Rhenish beaker sherds, flint, quartz and stone equipment. The brooches, as on Nornour are here recorded as forming a votive deposit (Ashbee, 1996, p.141), though, being only five brooches found near the Roman addition of the aedicule of </w:t>
      </w:r>
      <w:r w:rsidR="00D0399A">
        <w:t>structure</w:t>
      </w:r>
      <w:r w:rsidRPr="0037608D">
        <w:t xml:space="preserve"> B’s upper wall’s interior, this is described as a likely domestic</w:t>
      </w:r>
      <w:r w:rsidR="00BE7083">
        <w:t xml:space="preserve"> shrine</w:t>
      </w:r>
      <w:r w:rsidR="00BE7083">
        <w:rPr>
          <w:rStyle w:val="FootnoteReference"/>
        </w:rPr>
        <w:footnoteReference w:id="47"/>
      </w:r>
      <w:r w:rsidR="00BE7083">
        <w:t xml:space="preserve"> (Ashbee, 1996, p.11) with</w:t>
      </w:r>
      <w:r w:rsidRPr="0037608D">
        <w:t xml:space="preserve"> votive deposit (Ashbee, 1996, p.67). Translated as ‘Small temple’, deriving from the Latin </w:t>
      </w:r>
      <w:r w:rsidRPr="0037608D">
        <w:rPr>
          <w:i/>
          <w:iCs/>
        </w:rPr>
        <w:t>aedicula</w:t>
      </w:r>
      <w:r w:rsidRPr="0037608D">
        <w:t xml:space="preserve"> (Smith and Lockwood, 2020), it is an architectural structure for religious practices built to house statues of deities and related votive offerings. </w:t>
      </w:r>
    </w:p>
    <w:p w14:paraId="3877C7FE" w14:textId="77777777" w:rsidR="005A0908" w:rsidRDefault="005A0908" w:rsidP="00EC7328">
      <w:pPr>
        <w:spacing w:after="240"/>
      </w:pPr>
      <w:r>
        <w:rPr>
          <w:noProof/>
        </w:rPr>
        <w:lastRenderedPageBreak/>
        <w:drawing>
          <wp:inline distT="0" distB="0" distL="0" distR="0" wp14:anchorId="07E4FEC2" wp14:editId="36434C58">
            <wp:extent cx="5114925" cy="6542314"/>
            <wp:effectExtent l="0" t="0" r="0" b="0"/>
            <wp:docPr id="2033612168" name="Picture 12" descr="A drawing of different types of to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612168" name="Picture 12" descr="A drawing of different types of tools&#10;&#10;AI-generated content may be incorrect."/>
                    <pic:cNvPicPr>
                      <a:picLocks noChangeAspect="1" noChangeArrowheads="1"/>
                    </pic:cNvPicPr>
                  </pic:nvPicPr>
                  <pic:blipFill rotWithShape="1">
                    <a:blip r:embed="rId110">
                      <a:extLst>
                        <a:ext uri="{28A0092B-C50C-407E-A947-70E740481C1C}">
                          <a14:useLocalDpi xmlns:a14="http://schemas.microsoft.com/office/drawing/2010/main" val="0"/>
                        </a:ext>
                      </a:extLst>
                    </a:blip>
                    <a:srcRect b="10682"/>
                    <a:stretch>
                      <a:fillRect/>
                    </a:stretch>
                  </pic:blipFill>
                  <pic:spPr bwMode="auto">
                    <a:xfrm>
                      <a:off x="0" y="0"/>
                      <a:ext cx="5114925" cy="6542314"/>
                    </a:xfrm>
                    <a:prstGeom prst="rect">
                      <a:avLst/>
                    </a:prstGeom>
                    <a:noFill/>
                    <a:ln>
                      <a:noFill/>
                    </a:ln>
                    <a:extLst>
                      <a:ext uri="{53640926-AAD7-44D8-BBD7-CCE9431645EC}">
                        <a14:shadowObscured xmlns:a14="http://schemas.microsoft.com/office/drawing/2010/main"/>
                      </a:ext>
                    </a:extLst>
                  </pic:spPr>
                </pic:pic>
              </a:graphicData>
            </a:graphic>
          </wp:inline>
        </w:drawing>
      </w:r>
    </w:p>
    <w:p w14:paraId="664023E0" w14:textId="70D2855E" w:rsidR="005A0908" w:rsidRDefault="005A0908" w:rsidP="005A0908">
      <w:pPr>
        <w:pStyle w:val="Caption"/>
      </w:pPr>
      <w:bookmarkStart w:id="174" w:name="_Toc221813055"/>
      <w:r w:rsidRPr="00860B6F">
        <w:rPr>
          <w:b/>
          <w:bCs/>
        </w:rPr>
        <w:t xml:space="preserve">Figure </w:t>
      </w:r>
      <w:r w:rsidRPr="00860B6F">
        <w:rPr>
          <w:b/>
          <w:bCs/>
        </w:rPr>
        <w:fldChar w:fldCharType="begin"/>
      </w:r>
      <w:r w:rsidRPr="00860B6F">
        <w:rPr>
          <w:b/>
          <w:bCs/>
        </w:rPr>
        <w:instrText xml:space="preserve"> SEQ Figure \* ARABIC </w:instrText>
      </w:r>
      <w:r w:rsidRPr="00860B6F">
        <w:rPr>
          <w:b/>
          <w:bCs/>
        </w:rPr>
        <w:fldChar w:fldCharType="separate"/>
      </w:r>
      <w:r w:rsidR="000B7A4A">
        <w:rPr>
          <w:b/>
          <w:bCs/>
          <w:noProof/>
        </w:rPr>
        <w:t>60</w:t>
      </w:r>
      <w:r w:rsidRPr="00860B6F">
        <w:rPr>
          <w:b/>
          <w:bCs/>
        </w:rPr>
        <w:fldChar w:fldCharType="end"/>
      </w:r>
      <w:r w:rsidRPr="00860B6F">
        <w:rPr>
          <w:b/>
          <w:bCs/>
        </w:rPr>
        <w:t>:</w:t>
      </w:r>
      <w:r>
        <w:t xml:space="preserve"> </w:t>
      </w:r>
      <w:r w:rsidRPr="00E90737">
        <w:rPr>
          <w:b/>
          <w:bCs/>
        </w:rPr>
        <w:t>Halangy Down Roman brooches</w:t>
      </w:r>
      <w:r>
        <w:t xml:space="preserve"> (Ashbee, 1996, p.68)</w:t>
      </w:r>
      <w:bookmarkEnd w:id="174"/>
    </w:p>
    <w:p w14:paraId="759B910E" w14:textId="77777777" w:rsidR="00531079" w:rsidRDefault="00531079" w:rsidP="00531079"/>
    <w:p w14:paraId="7C77FB5A" w14:textId="27049381" w:rsidR="0094454E" w:rsidRDefault="005A0908" w:rsidP="00703410">
      <w:pPr>
        <w:spacing w:after="240" w:line="480" w:lineRule="auto"/>
      </w:pPr>
      <w:r>
        <w:t xml:space="preserve">This </w:t>
      </w:r>
      <w:r w:rsidR="00810BCD">
        <w:t xml:space="preserve">later </w:t>
      </w:r>
      <w:r>
        <w:t xml:space="preserve">report is wholly comprehensive in its consideration of building structure, topography, finds, testing of pollen samples and charcoal, also in its relation to new structures found on Scilly and in Cornwall. However, the opportunity to compare the brooches to the Nornour collection and report on similarities of structure in order to </w:t>
      </w:r>
      <w:r>
        <w:lastRenderedPageBreak/>
        <w:t xml:space="preserve">more closely date them, and consequently the domestic shrine, does not seem to have been taken.   </w:t>
      </w:r>
    </w:p>
    <w:p w14:paraId="5E340332" w14:textId="6B6EADC6" w:rsidR="00EC3897" w:rsidRDefault="00202306" w:rsidP="00F776A7">
      <w:pPr>
        <w:pStyle w:val="Heading3"/>
      </w:pPr>
      <w:bookmarkStart w:id="175" w:name="_Toc221878903"/>
      <w:r>
        <w:t>2</w:t>
      </w:r>
      <w:r w:rsidR="00A85A19">
        <w:t>.</w:t>
      </w:r>
      <w:r w:rsidR="00F776A7">
        <w:t>1.4</w:t>
      </w:r>
      <w:r w:rsidR="00A85A19">
        <w:t xml:space="preserve"> </w:t>
      </w:r>
      <w:r w:rsidR="00EC3897">
        <w:t>Roman Shrine on Nornour</w:t>
      </w:r>
      <w:bookmarkEnd w:id="175"/>
    </w:p>
    <w:p w14:paraId="69C9FC6D" w14:textId="39866D8F" w:rsidR="000775A6" w:rsidRDefault="000775A6" w:rsidP="00EC7328">
      <w:pPr>
        <w:spacing w:after="240"/>
      </w:pPr>
      <w:r>
        <w:rPr>
          <w:noProof/>
        </w:rPr>
        <w:drawing>
          <wp:inline distT="0" distB="0" distL="0" distR="0" wp14:anchorId="0A35D060" wp14:editId="35C5210F">
            <wp:extent cx="3219450" cy="6000750"/>
            <wp:effectExtent l="0" t="0" r="0" b="0"/>
            <wp:docPr id="34401085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11">
                      <a:extLst>
                        <a:ext uri="{28A0092B-C50C-407E-A947-70E740481C1C}">
                          <a14:useLocalDpi xmlns:a14="http://schemas.microsoft.com/office/drawing/2010/main" val="0"/>
                        </a:ext>
                      </a:extLst>
                    </a:blip>
                    <a:srcRect l="20788" t="3090" r="5252" b="12278"/>
                    <a:stretch>
                      <a:fillRect/>
                    </a:stretch>
                  </pic:blipFill>
                  <pic:spPr bwMode="auto">
                    <a:xfrm>
                      <a:off x="0" y="0"/>
                      <a:ext cx="3219450" cy="6000750"/>
                    </a:xfrm>
                    <a:prstGeom prst="rect">
                      <a:avLst/>
                    </a:prstGeom>
                    <a:noFill/>
                    <a:ln>
                      <a:noFill/>
                    </a:ln>
                    <a:extLst>
                      <a:ext uri="{53640926-AAD7-44D8-BBD7-CCE9431645EC}">
                        <a14:shadowObscured xmlns:a14="http://schemas.microsoft.com/office/drawing/2010/main"/>
                      </a:ext>
                    </a:extLst>
                  </pic:spPr>
                </pic:pic>
              </a:graphicData>
            </a:graphic>
          </wp:inline>
        </w:drawing>
      </w:r>
    </w:p>
    <w:p w14:paraId="258C503E" w14:textId="1A753480" w:rsidR="000775A6" w:rsidRPr="00CA5241" w:rsidRDefault="00FA3872" w:rsidP="00FA3872">
      <w:pPr>
        <w:pStyle w:val="Caption"/>
        <w:rPr>
          <w:kern w:val="2"/>
          <w14:ligatures w14:val="standardContextual"/>
        </w:rPr>
      </w:pPr>
      <w:bookmarkStart w:id="176" w:name="_Toc221813056"/>
      <w:r w:rsidRPr="00FA3872">
        <w:rPr>
          <w:b/>
          <w:bCs/>
        </w:rPr>
        <w:t xml:space="preserve">Figure </w:t>
      </w:r>
      <w:r w:rsidRPr="00FA3872">
        <w:rPr>
          <w:b/>
          <w:bCs/>
        </w:rPr>
        <w:fldChar w:fldCharType="begin"/>
      </w:r>
      <w:r w:rsidRPr="00FA3872">
        <w:rPr>
          <w:b/>
          <w:bCs/>
        </w:rPr>
        <w:instrText xml:space="preserve"> SEQ Figure \* ARABIC </w:instrText>
      </w:r>
      <w:r w:rsidRPr="00FA3872">
        <w:rPr>
          <w:b/>
          <w:bCs/>
        </w:rPr>
        <w:fldChar w:fldCharType="separate"/>
      </w:r>
      <w:r w:rsidR="000B7A4A">
        <w:rPr>
          <w:b/>
          <w:bCs/>
          <w:noProof/>
        </w:rPr>
        <w:t>61</w:t>
      </w:r>
      <w:r w:rsidRPr="00FA3872">
        <w:rPr>
          <w:b/>
          <w:bCs/>
        </w:rPr>
        <w:fldChar w:fldCharType="end"/>
      </w:r>
      <w:r w:rsidRPr="00FA3872">
        <w:rPr>
          <w:b/>
          <w:bCs/>
        </w:rPr>
        <w:t>:</w:t>
      </w:r>
      <w:r w:rsidRPr="00E90737">
        <w:rPr>
          <w:b/>
          <w:bCs/>
        </w:rPr>
        <w:t xml:space="preserve"> </w:t>
      </w:r>
      <w:r w:rsidR="000775A6" w:rsidRPr="00E90737">
        <w:rPr>
          <w:b/>
          <w:bCs/>
          <w:kern w:val="2"/>
          <w14:ligatures w14:val="standardContextual"/>
        </w:rPr>
        <w:t>Outline plan of all phases of Nornour site</w:t>
      </w:r>
      <w:r w:rsidR="000775A6">
        <w:rPr>
          <w:kern w:val="2"/>
          <w14:ligatures w14:val="standardContextual"/>
        </w:rPr>
        <w:t xml:space="preserve"> </w:t>
      </w:r>
      <w:r w:rsidR="000775A6" w:rsidRPr="00CA5241">
        <w:rPr>
          <w:kern w:val="2"/>
          <w14:ligatures w14:val="standardContextual"/>
        </w:rPr>
        <w:t>(Butcher, 1978, p.32)</w:t>
      </w:r>
      <w:bookmarkEnd w:id="176"/>
    </w:p>
    <w:p w14:paraId="3D88009D" w14:textId="77777777" w:rsidR="000775A6" w:rsidRPr="000775A6" w:rsidRDefault="000775A6" w:rsidP="000775A6"/>
    <w:p w14:paraId="4A1C4C29" w14:textId="6DDFC957" w:rsidR="0040225B" w:rsidRPr="0040225B" w:rsidRDefault="0040225B" w:rsidP="00F776A7">
      <w:pPr>
        <w:pStyle w:val="Heading4"/>
      </w:pPr>
      <w:bookmarkStart w:id="177" w:name="_Toc201315076"/>
      <w:bookmarkStart w:id="178" w:name="_Toc221878904"/>
      <w:r w:rsidRPr="0040225B">
        <w:lastRenderedPageBreak/>
        <w:t>2.</w:t>
      </w:r>
      <w:r w:rsidR="00F776A7">
        <w:t>1.4</w:t>
      </w:r>
      <w:r w:rsidRPr="0040225B">
        <w:t>.1 Dorothy Dudley</w:t>
      </w:r>
      <w:bookmarkEnd w:id="177"/>
      <w:bookmarkEnd w:id="178"/>
    </w:p>
    <w:p w14:paraId="34F309E2" w14:textId="08C4F02F" w:rsidR="000775A6" w:rsidRDefault="000775A6" w:rsidP="00EC7328">
      <w:pPr>
        <w:spacing w:after="240"/>
      </w:pPr>
      <w:r>
        <w:rPr>
          <w:noProof/>
        </w:rPr>
        <w:drawing>
          <wp:inline distT="0" distB="0" distL="0" distR="0" wp14:anchorId="7DC3D135" wp14:editId="1E5F15C8">
            <wp:extent cx="5442857" cy="6962140"/>
            <wp:effectExtent l="0" t="0" r="5715" b="0"/>
            <wp:docPr id="41295204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12">
                      <a:extLst>
                        <a:ext uri="{28A0092B-C50C-407E-A947-70E740481C1C}">
                          <a14:useLocalDpi xmlns:a14="http://schemas.microsoft.com/office/drawing/2010/main" val="0"/>
                        </a:ext>
                      </a:extLst>
                    </a:blip>
                    <a:srcRect r="5726"/>
                    <a:stretch>
                      <a:fillRect/>
                    </a:stretch>
                  </pic:blipFill>
                  <pic:spPr bwMode="auto">
                    <a:xfrm>
                      <a:off x="0" y="0"/>
                      <a:ext cx="5442857" cy="6962140"/>
                    </a:xfrm>
                    <a:prstGeom prst="rect">
                      <a:avLst/>
                    </a:prstGeom>
                    <a:noFill/>
                    <a:ln>
                      <a:noFill/>
                    </a:ln>
                    <a:extLst>
                      <a:ext uri="{53640926-AAD7-44D8-BBD7-CCE9431645EC}">
                        <a14:shadowObscured xmlns:a14="http://schemas.microsoft.com/office/drawing/2010/main"/>
                      </a:ext>
                    </a:extLst>
                  </pic:spPr>
                </pic:pic>
              </a:graphicData>
            </a:graphic>
          </wp:inline>
        </w:drawing>
      </w:r>
    </w:p>
    <w:p w14:paraId="36D3EE96" w14:textId="75B0D065" w:rsidR="000775A6" w:rsidRDefault="00FA3872" w:rsidP="00FA3872">
      <w:pPr>
        <w:pStyle w:val="Caption"/>
      </w:pPr>
      <w:bookmarkStart w:id="179" w:name="_Toc221813057"/>
      <w:r w:rsidRPr="00FA3872">
        <w:rPr>
          <w:b/>
          <w:bCs/>
        </w:rPr>
        <w:t xml:space="preserve">Figure </w:t>
      </w:r>
      <w:r w:rsidRPr="00FA3872">
        <w:rPr>
          <w:b/>
          <w:bCs/>
        </w:rPr>
        <w:fldChar w:fldCharType="begin"/>
      </w:r>
      <w:r w:rsidRPr="00FA3872">
        <w:rPr>
          <w:b/>
          <w:bCs/>
        </w:rPr>
        <w:instrText xml:space="preserve"> SEQ Figure \* ARABIC </w:instrText>
      </w:r>
      <w:r w:rsidRPr="00FA3872">
        <w:rPr>
          <w:b/>
          <w:bCs/>
        </w:rPr>
        <w:fldChar w:fldCharType="separate"/>
      </w:r>
      <w:r w:rsidR="000B7A4A">
        <w:rPr>
          <w:b/>
          <w:bCs/>
          <w:noProof/>
        </w:rPr>
        <w:t>62</w:t>
      </w:r>
      <w:r w:rsidRPr="00FA3872">
        <w:rPr>
          <w:b/>
          <w:bCs/>
        </w:rPr>
        <w:fldChar w:fldCharType="end"/>
      </w:r>
      <w:bookmarkStart w:id="180" w:name="_Hlk205120225"/>
      <w:r w:rsidRPr="00FA3872">
        <w:rPr>
          <w:b/>
          <w:bCs/>
        </w:rPr>
        <w:t>:</w:t>
      </w:r>
      <w:r w:rsidRPr="00E90737">
        <w:rPr>
          <w:b/>
          <w:bCs/>
        </w:rPr>
        <w:t xml:space="preserve"> </w:t>
      </w:r>
      <w:r w:rsidR="000775A6" w:rsidRPr="00E90737">
        <w:rPr>
          <w:b/>
          <w:bCs/>
        </w:rPr>
        <w:t>Area</w:t>
      </w:r>
      <w:r w:rsidR="00E90737" w:rsidRPr="00E90737">
        <w:rPr>
          <w:b/>
          <w:bCs/>
        </w:rPr>
        <w:t xml:space="preserve"> of Nornour</w:t>
      </w:r>
      <w:r w:rsidR="000775A6" w:rsidRPr="00E90737">
        <w:rPr>
          <w:b/>
          <w:bCs/>
        </w:rPr>
        <w:t xml:space="preserve"> excavated by Dudley</w:t>
      </w:r>
      <w:r w:rsidR="000775A6">
        <w:t xml:space="preserve"> (Butcher, 1978, </w:t>
      </w:r>
      <w:r w:rsidR="00037453">
        <w:t>f</w:t>
      </w:r>
      <w:r w:rsidR="000775A6">
        <w:t>ig.B)</w:t>
      </w:r>
      <w:bookmarkEnd w:id="179"/>
    </w:p>
    <w:bookmarkEnd w:id="180"/>
    <w:p w14:paraId="5B17F465" w14:textId="77777777" w:rsidR="00531079" w:rsidRDefault="00531079" w:rsidP="00531079"/>
    <w:p w14:paraId="7DBD0ED5" w14:textId="0EA495EA" w:rsidR="00CF1ACC" w:rsidRDefault="0040225B" w:rsidP="0040225B">
      <w:pPr>
        <w:spacing w:after="240" w:line="480" w:lineRule="auto"/>
      </w:pPr>
      <w:r w:rsidRPr="0040225B">
        <w:t>The first archaeological excavations on Nornour, carried out by Dorothy Dudley</w:t>
      </w:r>
      <w:r w:rsidR="000A2EE1">
        <w:t xml:space="preserve"> (1885-1975)</w:t>
      </w:r>
      <w:r w:rsidR="00630773">
        <w:t xml:space="preserve">, </w:t>
      </w:r>
      <w:r w:rsidRPr="0040225B">
        <w:t xml:space="preserve">1962-66, were written up in </w:t>
      </w:r>
      <w:r w:rsidRPr="009A0109">
        <w:rPr>
          <w:i/>
          <w:iCs/>
        </w:rPr>
        <w:t>The Archaeological Journal</w:t>
      </w:r>
      <w:r w:rsidRPr="0040225B">
        <w:t xml:space="preserve"> (Dudley, 1967, pp.1-64). </w:t>
      </w:r>
    </w:p>
    <w:p w14:paraId="613F83C7" w14:textId="5C57DF8D" w:rsidR="00CF1ACC" w:rsidRDefault="00CF1ACC" w:rsidP="00EC7328">
      <w:pPr>
        <w:spacing w:after="240"/>
      </w:pPr>
      <w:r w:rsidRPr="00CF1ACC">
        <w:rPr>
          <w:noProof/>
        </w:rPr>
        <w:lastRenderedPageBreak/>
        <w:drawing>
          <wp:inline distT="0" distB="0" distL="0" distR="0" wp14:anchorId="44C41BAC" wp14:editId="033DCA23">
            <wp:extent cx="4267200" cy="3159505"/>
            <wp:effectExtent l="0" t="0" r="0" b="3175"/>
            <wp:docPr id="557598618" name="Picture 7" descr="A person standing in a rocky are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598618" name="Picture 7" descr="A person standing in a rocky area&#10;&#10;AI-generated content may be incorrect."/>
                    <pic:cNvPicPr>
                      <a:picLocks noChangeAspect="1" noChangeArrowheads="1"/>
                    </pic:cNvPicPr>
                  </pic:nvPicPr>
                  <pic:blipFill>
                    <a:blip r:embed="rId113">
                      <a:extLst>
                        <a:ext uri="{28A0092B-C50C-407E-A947-70E740481C1C}">
                          <a14:useLocalDpi xmlns:a14="http://schemas.microsoft.com/office/drawing/2010/main" val="0"/>
                        </a:ext>
                      </a:extLst>
                    </a:blip>
                    <a:srcRect/>
                    <a:stretch>
                      <a:fillRect/>
                    </a:stretch>
                  </pic:blipFill>
                  <pic:spPr bwMode="auto">
                    <a:xfrm>
                      <a:off x="0" y="0"/>
                      <a:ext cx="4297427" cy="3181886"/>
                    </a:xfrm>
                    <a:prstGeom prst="rect">
                      <a:avLst/>
                    </a:prstGeom>
                    <a:noFill/>
                    <a:ln>
                      <a:noFill/>
                    </a:ln>
                  </pic:spPr>
                </pic:pic>
              </a:graphicData>
            </a:graphic>
          </wp:inline>
        </w:drawing>
      </w:r>
    </w:p>
    <w:p w14:paraId="43199FAF" w14:textId="2ECAE53A" w:rsidR="00CF1ACC" w:rsidRDefault="00CF1ACC" w:rsidP="00CF1ACC">
      <w:pPr>
        <w:pStyle w:val="Caption"/>
      </w:pPr>
      <w:bookmarkStart w:id="181" w:name="_Toc221813058"/>
      <w:r w:rsidRPr="00CF1ACC">
        <w:rPr>
          <w:b/>
          <w:bCs/>
        </w:rPr>
        <w:t xml:space="preserve">Figure </w:t>
      </w:r>
      <w:r w:rsidRPr="00CF1ACC">
        <w:rPr>
          <w:b/>
          <w:bCs/>
        </w:rPr>
        <w:fldChar w:fldCharType="begin"/>
      </w:r>
      <w:r w:rsidRPr="00CF1ACC">
        <w:rPr>
          <w:b/>
          <w:bCs/>
        </w:rPr>
        <w:instrText xml:space="preserve"> SEQ Figure \* ARABIC </w:instrText>
      </w:r>
      <w:r w:rsidRPr="00CF1ACC">
        <w:rPr>
          <w:b/>
          <w:bCs/>
        </w:rPr>
        <w:fldChar w:fldCharType="separate"/>
      </w:r>
      <w:r w:rsidR="000B7A4A">
        <w:rPr>
          <w:b/>
          <w:bCs/>
          <w:noProof/>
        </w:rPr>
        <w:t>63</w:t>
      </w:r>
      <w:r w:rsidRPr="00CF1ACC">
        <w:rPr>
          <w:b/>
          <w:bCs/>
        </w:rPr>
        <w:fldChar w:fldCharType="end"/>
      </w:r>
      <w:r w:rsidRPr="00CF1ACC">
        <w:rPr>
          <w:b/>
          <w:bCs/>
        </w:rPr>
        <w:t>: Dorothy Dudley at the Nornour excavation</w:t>
      </w:r>
      <w:r>
        <w:t xml:space="preserve"> (</w:t>
      </w:r>
      <w:r w:rsidR="008F180A">
        <w:t xml:space="preserve">courtesy of </w:t>
      </w:r>
      <w:r>
        <w:t xml:space="preserve">Gage, </w:t>
      </w:r>
      <w:r w:rsidR="0032069B">
        <w:t>1962</w:t>
      </w:r>
      <w:r>
        <w:t>)</w:t>
      </w:r>
      <w:bookmarkEnd w:id="181"/>
    </w:p>
    <w:p w14:paraId="32003BC8" w14:textId="77777777" w:rsidR="00531079" w:rsidRDefault="00531079" w:rsidP="00531079"/>
    <w:p w14:paraId="3C7E39F7" w14:textId="1FFC6D77" w:rsidR="0037608D" w:rsidRPr="0037608D" w:rsidRDefault="0037608D" w:rsidP="0037608D">
      <w:pPr>
        <w:spacing w:after="240" w:line="480" w:lineRule="auto"/>
      </w:pPr>
      <w:r w:rsidRPr="0037608D">
        <w:t xml:space="preserve">In this article, Dudley analyses and describes the site concluding that the Bronze Age </w:t>
      </w:r>
      <w:r w:rsidR="00144606">
        <w:t>house</w:t>
      </w:r>
      <w:r w:rsidRPr="0037608D">
        <w:t>s were repurposed for brooch manufacture in the Roman period</w:t>
      </w:r>
      <w:r w:rsidR="00810BCD">
        <w:t>. T</w:t>
      </w:r>
      <w:r w:rsidRPr="0037608D">
        <w:t>he finds experts, detailed below, wrote reports pertaining to their specialisms, and specific independent publications by some of the experts have been consulted in the research for this dissertation (Hull, 1987; Penhallurick, 2009).</w:t>
      </w:r>
    </w:p>
    <w:p w14:paraId="024F7BF0" w14:textId="1D56A4C9" w:rsidR="00923A54" w:rsidRDefault="0037608D" w:rsidP="0037608D">
      <w:pPr>
        <w:spacing w:after="240" w:line="480" w:lineRule="auto"/>
      </w:pPr>
      <w:r w:rsidRPr="0037608D">
        <w:t>The clay figurines were examined by Frank Jenkins (</w:t>
      </w:r>
      <w:r w:rsidR="00193420">
        <w:t xml:space="preserve">in </w:t>
      </w:r>
      <w:r w:rsidRPr="0037608D">
        <w:t xml:space="preserve">Dudley, 1967, pp.19-21) who identified the white clay as natural deposits from Gaul and the designs as Roman </w:t>
      </w:r>
      <w:r w:rsidRPr="0037608D">
        <w:rPr>
          <w:i/>
          <w:iCs/>
        </w:rPr>
        <w:t>dea nutrix</w:t>
      </w:r>
      <w:r w:rsidRPr="0037608D">
        <w:t xml:space="preserve"> and </w:t>
      </w:r>
      <w:r w:rsidRPr="0037608D">
        <w:rPr>
          <w:i/>
          <w:iCs/>
        </w:rPr>
        <w:t>pseudo-Venus</w:t>
      </w:r>
      <w:r w:rsidRPr="0037608D">
        <w:t>. Declaring these statues to be religious votive offerings found in temples to deities, in tombs to the dead and in household shrines, a plausible opinion is concluded</w:t>
      </w:r>
      <w:r w:rsidR="007C4747">
        <w:t xml:space="preserve"> by Jenkins</w:t>
      </w:r>
      <w:r w:rsidRPr="0037608D">
        <w:t xml:space="preserve"> where</w:t>
      </w:r>
      <w:r w:rsidR="007C4747">
        <w:t>by</w:t>
      </w:r>
      <w:r w:rsidRPr="0037608D">
        <w:t xml:space="preserve"> positioned close to the findspots would </w:t>
      </w:r>
      <w:r w:rsidR="007C4747">
        <w:t xml:space="preserve">have </w:t>
      </w:r>
      <w:r w:rsidRPr="0037608D">
        <w:t>be</w:t>
      </w:r>
      <w:r w:rsidR="007C4747">
        <w:t>en</w:t>
      </w:r>
      <w:r w:rsidRPr="0037608D">
        <w:t xml:space="preserve"> a shrine or temple or the roundhouse itself </w:t>
      </w:r>
      <w:r w:rsidR="0035483D">
        <w:t>could have been</w:t>
      </w:r>
      <w:r w:rsidRPr="0037608D">
        <w:t xml:space="preserve"> the shrine</w:t>
      </w:r>
      <w:r w:rsidR="00531079">
        <w:t xml:space="preserve"> (Jenkins in Dudley, 1967, p.20)</w:t>
      </w:r>
      <w:r w:rsidRPr="0037608D">
        <w:t>.</w:t>
      </w:r>
    </w:p>
    <w:p w14:paraId="4D386408" w14:textId="0896C4FB" w:rsidR="00923A54" w:rsidRDefault="00923A54" w:rsidP="00EC7328">
      <w:pPr>
        <w:spacing w:after="240"/>
      </w:pPr>
      <w:r w:rsidRPr="00923A54">
        <w:rPr>
          <w:noProof/>
        </w:rPr>
        <w:lastRenderedPageBreak/>
        <w:drawing>
          <wp:inline distT="0" distB="0" distL="0" distR="0" wp14:anchorId="7FC54015" wp14:editId="3EA017F1">
            <wp:extent cx="4221042" cy="3178175"/>
            <wp:effectExtent l="0" t="0" r="8255" b="3175"/>
            <wp:docPr id="1107919867" name="Picture 7" descr="A statue of a person lying on a white and black checkered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919867" name="Picture 7" descr="A statue of a person lying on a white and black checkered surface&#10;&#10;AI-generated content may be incorrect."/>
                    <pic:cNvPicPr>
                      <a:picLocks noChangeAspect="1" noChangeArrowheads="1"/>
                    </pic:cNvPicPr>
                  </pic:nvPicPr>
                  <pic:blipFill>
                    <a:blip r:embed="rId114" cstate="print">
                      <a:extLst>
                        <a:ext uri="{28A0092B-C50C-407E-A947-70E740481C1C}">
                          <a14:useLocalDpi xmlns:a14="http://schemas.microsoft.com/office/drawing/2010/main" val="0"/>
                        </a:ext>
                      </a:extLst>
                    </a:blip>
                    <a:srcRect/>
                    <a:stretch>
                      <a:fillRect/>
                    </a:stretch>
                  </pic:blipFill>
                  <pic:spPr bwMode="auto">
                    <a:xfrm>
                      <a:off x="0" y="0"/>
                      <a:ext cx="4243029" cy="3194730"/>
                    </a:xfrm>
                    <a:prstGeom prst="rect">
                      <a:avLst/>
                    </a:prstGeom>
                    <a:noFill/>
                    <a:ln>
                      <a:noFill/>
                    </a:ln>
                  </pic:spPr>
                </pic:pic>
              </a:graphicData>
            </a:graphic>
          </wp:inline>
        </w:drawing>
      </w:r>
    </w:p>
    <w:p w14:paraId="6A92F0E2" w14:textId="03727FC6" w:rsidR="00923A54" w:rsidRDefault="00923A54" w:rsidP="00923A54">
      <w:pPr>
        <w:pStyle w:val="Caption"/>
      </w:pPr>
      <w:bookmarkStart w:id="182" w:name="_Toc221813059"/>
      <w:r w:rsidRPr="00923A54">
        <w:rPr>
          <w:b/>
          <w:bCs/>
        </w:rPr>
        <w:t xml:space="preserve">Figure </w:t>
      </w:r>
      <w:r w:rsidRPr="00923A54">
        <w:rPr>
          <w:b/>
          <w:bCs/>
        </w:rPr>
        <w:fldChar w:fldCharType="begin"/>
      </w:r>
      <w:r w:rsidRPr="00923A54">
        <w:rPr>
          <w:b/>
          <w:bCs/>
        </w:rPr>
        <w:instrText xml:space="preserve"> SEQ Figure \* ARABIC </w:instrText>
      </w:r>
      <w:r w:rsidRPr="00923A54">
        <w:rPr>
          <w:b/>
          <w:bCs/>
        </w:rPr>
        <w:fldChar w:fldCharType="separate"/>
      </w:r>
      <w:r w:rsidR="000B7A4A">
        <w:rPr>
          <w:b/>
          <w:bCs/>
          <w:noProof/>
        </w:rPr>
        <w:t>64</w:t>
      </w:r>
      <w:r w:rsidRPr="00923A54">
        <w:rPr>
          <w:b/>
          <w:bCs/>
        </w:rPr>
        <w:fldChar w:fldCharType="end"/>
      </w:r>
      <w:r w:rsidRPr="00923A54">
        <w:rPr>
          <w:b/>
          <w:bCs/>
        </w:rPr>
        <w:t>: Venus figurine</w:t>
      </w:r>
      <w:r>
        <w:rPr>
          <w:b/>
          <w:bCs/>
        </w:rPr>
        <w:t xml:space="preserve"> from Nornour</w:t>
      </w:r>
      <w:r>
        <w:t xml:space="preserve"> (</w:t>
      </w:r>
      <w:r w:rsidR="00A45AEC">
        <w:t xml:space="preserve">courtesy of </w:t>
      </w:r>
      <w:r>
        <w:t>Isles of Scilly Museum database, RN340)</w:t>
      </w:r>
      <w:bookmarkEnd w:id="182"/>
    </w:p>
    <w:p w14:paraId="7167E9A5" w14:textId="77777777" w:rsidR="00EC7328" w:rsidRPr="00EC7328" w:rsidRDefault="00EC7328" w:rsidP="00EC7328"/>
    <w:p w14:paraId="5D9851ED" w14:textId="099B4F64" w:rsidR="00D56E82" w:rsidRPr="00D56E82" w:rsidRDefault="00D56E82" w:rsidP="00EC7328">
      <w:pPr>
        <w:spacing w:after="240"/>
      </w:pPr>
      <w:r w:rsidRPr="00D56E82">
        <w:rPr>
          <w:noProof/>
        </w:rPr>
        <w:drawing>
          <wp:inline distT="0" distB="0" distL="0" distR="0" wp14:anchorId="3C106FA8" wp14:editId="54D0D807">
            <wp:extent cx="4512310" cy="3857625"/>
            <wp:effectExtent l="0" t="0" r="2540" b="9525"/>
            <wp:docPr id="1295060125" name="Picture 8" descr="A piece of clay next to a checkered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060125" name="Picture 8" descr="A piece of clay next to a checkered surface&#10;&#10;AI-generated content may be incorrect."/>
                    <pic:cNvPicPr>
                      <a:picLocks noChangeAspect="1" noChangeArrowheads="1"/>
                    </pic:cNvPicPr>
                  </pic:nvPicPr>
                  <pic:blipFill rotWithShape="1">
                    <a:blip r:embed="rId115" cstate="print">
                      <a:extLst>
                        <a:ext uri="{28A0092B-C50C-407E-A947-70E740481C1C}">
                          <a14:useLocalDpi xmlns:a14="http://schemas.microsoft.com/office/drawing/2010/main" val="0"/>
                        </a:ext>
                      </a:extLst>
                    </a:blip>
                    <a:srcRect l="21272" t="4194" b="6416"/>
                    <a:stretch>
                      <a:fillRect/>
                    </a:stretch>
                  </pic:blipFill>
                  <pic:spPr bwMode="auto">
                    <a:xfrm>
                      <a:off x="0" y="0"/>
                      <a:ext cx="4512310" cy="3857625"/>
                    </a:xfrm>
                    <a:prstGeom prst="rect">
                      <a:avLst/>
                    </a:prstGeom>
                    <a:noFill/>
                    <a:ln>
                      <a:noFill/>
                    </a:ln>
                    <a:extLst>
                      <a:ext uri="{53640926-AAD7-44D8-BBD7-CCE9431645EC}">
                        <a14:shadowObscured xmlns:a14="http://schemas.microsoft.com/office/drawing/2010/main"/>
                      </a:ext>
                    </a:extLst>
                  </pic:spPr>
                </pic:pic>
              </a:graphicData>
            </a:graphic>
          </wp:inline>
        </w:drawing>
      </w:r>
    </w:p>
    <w:p w14:paraId="462233DD" w14:textId="54B6A99F" w:rsidR="00923A54" w:rsidRDefault="00D56E82" w:rsidP="00D56E82">
      <w:pPr>
        <w:pStyle w:val="Caption"/>
      </w:pPr>
      <w:bookmarkStart w:id="183" w:name="_Toc221813060"/>
      <w:r w:rsidRPr="00D56E82">
        <w:rPr>
          <w:b/>
          <w:bCs/>
        </w:rPr>
        <w:t xml:space="preserve">Figure </w:t>
      </w:r>
      <w:r w:rsidRPr="00D56E82">
        <w:rPr>
          <w:b/>
          <w:bCs/>
        </w:rPr>
        <w:fldChar w:fldCharType="begin"/>
      </w:r>
      <w:r w:rsidRPr="00D56E82">
        <w:rPr>
          <w:b/>
          <w:bCs/>
        </w:rPr>
        <w:instrText xml:space="preserve"> SEQ Figure \* ARABIC </w:instrText>
      </w:r>
      <w:r w:rsidRPr="00D56E82">
        <w:rPr>
          <w:b/>
          <w:bCs/>
        </w:rPr>
        <w:fldChar w:fldCharType="separate"/>
      </w:r>
      <w:r w:rsidR="000B7A4A">
        <w:rPr>
          <w:b/>
          <w:bCs/>
          <w:noProof/>
        </w:rPr>
        <w:t>65</w:t>
      </w:r>
      <w:r w:rsidRPr="00D56E82">
        <w:rPr>
          <w:b/>
          <w:bCs/>
        </w:rPr>
        <w:fldChar w:fldCharType="end"/>
      </w:r>
      <w:r w:rsidRPr="00D56E82">
        <w:rPr>
          <w:b/>
          <w:bCs/>
        </w:rPr>
        <w:t>: Dea Nutrix figurine from Nornour</w:t>
      </w:r>
      <w:r>
        <w:t xml:space="preserve"> (</w:t>
      </w:r>
      <w:r w:rsidR="00A45AEC">
        <w:t xml:space="preserve">courtesy of </w:t>
      </w:r>
      <w:r>
        <w:t>Isles of Scilly Museum database, RN332)</w:t>
      </w:r>
      <w:bookmarkEnd w:id="183"/>
    </w:p>
    <w:p w14:paraId="66AB5133" w14:textId="4CD7775A" w:rsidR="00923A54" w:rsidRDefault="004C10D1" w:rsidP="0040225B">
      <w:pPr>
        <w:spacing w:after="240" w:line="480" w:lineRule="auto"/>
      </w:pPr>
      <w:r>
        <w:lastRenderedPageBreak/>
        <w:t>Elsewhere, t</w:t>
      </w:r>
      <w:r w:rsidR="0040225B" w:rsidRPr="0040225B">
        <w:t xml:space="preserve">he miniature Bronze Age urns were declared by Dudley (1967, pp.5-7) to resemble votive pots for oil excavated at </w:t>
      </w:r>
      <w:r w:rsidR="0040225B" w:rsidRPr="00FE6B6C">
        <w:rPr>
          <w:i/>
          <w:iCs/>
        </w:rPr>
        <w:t>Verulamium</w:t>
      </w:r>
      <w:r w:rsidR="003368EC">
        <w:rPr>
          <w:rStyle w:val="FootnoteReference"/>
          <w:i/>
          <w:iCs/>
        </w:rPr>
        <w:footnoteReference w:id="48"/>
      </w:r>
      <w:r w:rsidR="0040225B" w:rsidRPr="0040225B">
        <w:t xml:space="preserve"> in the Triangular Temple. Surprisingly however, the pots on Nornour were decided to have been used in the enamelling process</w:t>
      </w:r>
      <w:r w:rsidR="00DD25C7">
        <w:t xml:space="preserve"> (Dudley, 1967, p.6)</w:t>
      </w:r>
      <w:r w:rsidR="0040225B" w:rsidRPr="0040225B">
        <w:t xml:space="preserve">, though no reside was present. </w:t>
      </w:r>
    </w:p>
    <w:p w14:paraId="604F0F3A" w14:textId="31053C1D" w:rsidR="00A72D08" w:rsidRPr="00A72D08" w:rsidRDefault="00A72D08" w:rsidP="00EC7328">
      <w:pPr>
        <w:spacing w:after="240"/>
      </w:pPr>
      <w:r w:rsidRPr="00A72D08">
        <w:rPr>
          <w:noProof/>
        </w:rPr>
        <w:drawing>
          <wp:inline distT="0" distB="0" distL="0" distR="0" wp14:anchorId="79417C6B" wp14:editId="186283B6">
            <wp:extent cx="3519414" cy="2649894"/>
            <wp:effectExtent l="0" t="0" r="5080" b="0"/>
            <wp:docPr id="1286087227" name="Picture 11" descr="A black and white checkered surface with a small po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087227" name="Picture 11" descr="A black and white checkered surface with a small pot&#10;&#10;AI-generated content may be incorrect."/>
                    <pic:cNvPicPr>
                      <a:picLocks noChangeAspect="1" noChangeArrowheads="1"/>
                    </pic:cNvPicPr>
                  </pic:nvPicPr>
                  <pic:blipFill>
                    <a:blip r:embed="rId116" cstate="print">
                      <a:extLst>
                        <a:ext uri="{28A0092B-C50C-407E-A947-70E740481C1C}">
                          <a14:useLocalDpi xmlns:a14="http://schemas.microsoft.com/office/drawing/2010/main" val="0"/>
                        </a:ext>
                      </a:extLst>
                    </a:blip>
                    <a:srcRect/>
                    <a:stretch>
                      <a:fillRect/>
                    </a:stretch>
                  </pic:blipFill>
                  <pic:spPr bwMode="auto">
                    <a:xfrm>
                      <a:off x="0" y="0"/>
                      <a:ext cx="3527547" cy="2656017"/>
                    </a:xfrm>
                    <a:prstGeom prst="rect">
                      <a:avLst/>
                    </a:prstGeom>
                    <a:noFill/>
                    <a:ln>
                      <a:noFill/>
                    </a:ln>
                  </pic:spPr>
                </pic:pic>
              </a:graphicData>
            </a:graphic>
          </wp:inline>
        </w:drawing>
      </w:r>
    </w:p>
    <w:p w14:paraId="03C3D8FD" w14:textId="0BFABF10" w:rsidR="00923A54" w:rsidRDefault="00A72D08" w:rsidP="00A72D08">
      <w:pPr>
        <w:pStyle w:val="Caption"/>
      </w:pPr>
      <w:bookmarkStart w:id="184" w:name="_Toc221813061"/>
      <w:r w:rsidRPr="00A72D08">
        <w:rPr>
          <w:b/>
          <w:bCs/>
        </w:rPr>
        <w:t xml:space="preserve">Figure </w:t>
      </w:r>
      <w:r w:rsidRPr="00A72D08">
        <w:rPr>
          <w:b/>
          <w:bCs/>
        </w:rPr>
        <w:fldChar w:fldCharType="begin"/>
      </w:r>
      <w:r w:rsidRPr="00A72D08">
        <w:rPr>
          <w:b/>
          <w:bCs/>
        </w:rPr>
        <w:instrText xml:space="preserve"> SEQ Figure \* ARABIC </w:instrText>
      </w:r>
      <w:r w:rsidRPr="00A72D08">
        <w:rPr>
          <w:b/>
          <w:bCs/>
        </w:rPr>
        <w:fldChar w:fldCharType="separate"/>
      </w:r>
      <w:r w:rsidR="000B7A4A">
        <w:rPr>
          <w:b/>
          <w:bCs/>
          <w:noProof/>
        </w:rPr>
        <w:t>66</w:t>
      </w:r>
      <w:r w:rsidRPr="00A72D08">
        <w:rPr>
          <w:b/>
          <w:bCs/>
        </w:rPr>
        <w:fldChar w:fldCharType="end"/>
      </w:r>
      <w:r w:rsidRPr="00A72D08">
        <w:rPr>
          <w:b/>
          <w:bCs/>
        </w:rPr>
        <w:t xml:space="preserve">: Bronze Age miniature pot from Nornour </w:t>
      </w:r>
      <w:r>
        <w:t>(</w:t>
      </w:r>
      <w:r w:rsidR="00A45AEC">
        <w:t xml:space="preserve">courtesy of </w:t>
      </w:r>
      <w:r>
        <w:t>Isles of Scilly Museum database, RN4648)</w:t>
      </w:r>
      <w:bookmarkEnd w:id="184"/>
    </w:p>
    <w:p w14:paraId="6F1B7FE1" w14:textId="77777777" w:rsidR="00EC7328" w:rsidRPr="00EC7328" w:rsidRDefault="00EC7328" w:rsidP="00EC7328"/>
    <w:p w14:paraId="08639407" w14:textId="2B7667E4" w:rsidR="00A72D08" w:rsidRDefault="0040225B" w:rsidP="0040225B">
      <w:pPr>
        <w:spacing w:after="240" w:line="480" w:lineRule="auto"/>
      </w:pPr>
      <w:r w:rsidRPr="0040225B">
        <w:t>Finger rings were listed by Sarnia Butcher (</w:t>
      </w:r>
      <w:r w:rsidR="00193420">
        <w:t xml:space="preserve">in </w:t>
      </w:r>
      <w:r w:rsidRPr="0040225B">
        <w:t>Dudley, 1967, pp.21-25)</w:t>
      </w:r>
      <w:r w:rsidR="00FE0B41">
        <w:t xml:space="preserve">, archaeologist and editor of </w:t>
      </w:r>
      <w:r w:rsidR="00FE0B41">
        <w:rPr>
          <w:i/>
          <w:iCs/>
        </w:rPr>
        <w:t>Cornish Archaeology</w:t>
      </w:r>
      <w:r w:rsidR="00FE0B41">
        <w:t xml:space="preserve"> vol.s 31-33 (Quinnell, 2015, p.288)</w:t>
      </w:r>
      <w:r w:rsidR="005E7856">
        <w:t>,</w:t>
      </w:r>
      <w:r w:rsidRPr="0040225B">
        <w:t xml:space="preserve"> and illustrated but critically no discussion of purpose or origin is entertained. Offering a date range of second to third century AD, Butcher </w:t>
      </w:r>
      <w:r w:rsidR="00D26435">
        <w:t xml:space="preserve">(in Dudley, 1967, p.22) </w:t>
      </w:r>
      <w:r w:rsidRPr="0040225B">
        <w:t xml:space="preserve">chose second century for the enamelling thus mirroring the date proffered by Rex Hull </w:t>
      </w:r>
      <w:r w:rsidR="00BF0B0A">
        <w:t xml:space="preserve">(in Dudley, 1967, p.29) </w:t>
      </w:r>
      <w:r w:rsidRPr="0040225B">
        <w:t xml:space="preserve">for a large quantity of the brooches. </w:t>
      </w:r>
    </w:p>
    <w:p w14:paraId="44A7D6A2" w14:textId="16EC3729" w:rsidR="00A72D08" w:rsidRPr="00A72D08" w:rsidRDefault="00A72D08" w:rsidP="00EC7328">
      <w:pPr>
        <w:spacing w:after="240"/>
      </w:pPr>
      <w:r w:rsidRPr="00A72D08">
        <w:rPr>
          <w:noProof/>
        </w:rPr>
        <w:lastRenderedPageBreak/>
        <w:drawing>
          <wp:inline distT="0" distB="0" distL="0" distR="0" wp14:anchorId="37BC0F68" wp14:editId="409729E1">
            <wp:extent cx="3418114" cy="2563776"/>
            <wp:effectExtent l="0" t="0" r="0" b="8255"/>
            <wp:docPr id="2066198512" name="Picture 10" descr="A ring with a round stone on it next to a rul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198512" name="Picture 10" descr="A ring with a round stone on it next to a ruler&#10;&#10;AI-generated content may be incorrect."/>
                    <pic:cNvPicPr>
                      <a:picLocks noChangeAspect="1" noChangeArrowheads="1"/>
                    </pic:cNvPicPr>
                  </pic:nvPicPr>
                  <pic:blipFill>
                    <a:blip r:embed="rId117" cstate="print">
                      <a:extLst>
                        <a:ext uri="{28A0092B-C50C-407E-A947-70E740481C1C}">
                          <a14:useLocalDpi xmlns:a14="http://schemas.microsoft.com/office/drawing/2010/main" val="0"/>
                        </a:ext>
                      </a:extLst>
                    </a:blip>
                    <a:srcRect/>
                    <a:stretch>
                      <a:fillRect/>
                    </a:stretch>
                  </pic:blipFill>
                  <pic:spPr bwMode="auto">
                    <a:xfrm>
                      <a:off x="0" y="0"/>
                      <a:ext cx="3439959" cy="2580161"/>
                    </a:xfrm>
                    <a:prstGeom prst="rect">
                      <a:avLst/>
                    </a:prstGeom>
                    <a:noFill/>
                    <a:ln>
                      <a:noFill/>
                    </a:ln>
                  </pic:spPr>
                </pic:pic>
              </a:graphicData>
            </a:graphic>
          </wp:inline>
        </w:drawing>
      </w:r>
    </w:p>
    <w:p w14:paraId="7E5338C1" w14:textId="6AA5673D" w:rsidR="00A72D08" w:rsidRDefault="00A72D08" w:rsidP="00A72D08">
      <w:pPr>
        <w:pStyle w:val="Caption"/>
      </w:pPr>
      <w:bookmarkStart w:id="185" w:name="_Toc221813062"/>
      <w:r w:rsidRPr="00A72D08">
        <w:rPr>
          <w:b/>
          <w:bCs/>
        </w:rPr>
        <w:t xml:space="preserve">Figure </w:t>
      </w:r>
      <w:r w:rsidRPr="00A72D08">
        <w:rPr>
          <w:b/>
          <w:bCs/>
        </w:rPr>
        <w:fldChar w:fldCharType="begin"/>
      </w:r>
      <w:r w:rsidRPr="00A72D08">
        <w:rPr>
          <w:b/>
          <w:bCs/>
        </w:rPr>
        <w:instrText xml:space="preserve"> SEQ Figure \* ARABIC </w:instrText>
      </w:r>
      <w:r w:rsidRPr="00A72D08">
        <w:rPr>
          <w:b/>
          <w:bCs/>
        </w:rPr>
        <w:fldChar w:fldCharType="separate"/>
      </w:r>
      <w:r w:rsidR="000B7A4A">
        <w:rPr>
          <w:b/>
          <w:bCs/>
          <w:noProof/>
        </w:rPr>
        <w:t>67</w:t>
      </w:r>
      <w:r w:rsidRPr="00A72D08">
        <w:rPr>
          <w:b/>
          <w:bCs/>
        </w:rPr>
        <w:fldChar w:fldCharType="end"/>
      </w:r>
      <w:r w:rsidRPr="00A72D08">
        <w:rPr>
          <w:b/>
          <w:bCs/>
        </w:rPr>
        <w:t xml:space="preserve">: Finger ring from Nornour </w:t>
      </w:r>
      <w:r>
        <w:t>(</w:t>
      </w:r>
      <w:r w:rsidR="00A45AEC">
        <w:t xml:space="preserve">courtesy of </w:t>
      </w:r>
      <w:r>
        <w:t>Isles of Scilly Museum database, RN1063)</w:t>
      </w:r>
      <w:bookmarkEnd w:id="185"/>
    </w:p>
    <w:p w14:paraId="41F12385" w14:textId="77777777" w:rsidR="00EC7328" w:rsidRPr="00EC7328" w:rsidRDefault="00EC7328" w:rsidP="00EC7328"/>
    <w:p w14:paraId="0DBA7195" w14:textId="62A59851" w:rsidR="0040225B" w:rsidRDefault="0040225B" w:rsidP="0040225B">
      <w:pPr>
        <w:spacing w:after="240" w:line="480" w:lineRule="auto"/>
      </w:pPr>
      <w:r w:rsidRPr="0040225B">
        <w:t>Glass beads, studied by Margaret Guido (</w:t>
      </w:r>
      <w:r w:rsidR="00193420">
        <w:t xml:space="preserve">in </w:t>
      </w:r>
      <w:r w:rsidRPr="0040225B">
        <w:t xml:space="preserve">Dudley, 1967, pp.26-27), were described and dated to the Roman period. Again, disappointingly, no discussion of their purpose is </w:t>
      </w:r>
      <w:r w:rsidR="004C10D1">
        <w:t>offered</w:t>
      </w:r>
      <w:r w:rsidRPr="0040225B">
        <w:t xml:space="preserve"> and </w:t>
      </w:r>
      <w:r w:rsidR="004C10D1">
        <w:t xml:space="preserve">therefore </w:t>
      </w:r>
      <w:r w:rsidRPr="0040225B">
        <w:t>no comparison to beads as votive offerings at other sites is entered into.</w:t>
      </w:r>
    </w:p>
    <w:p w14:paraId="0E83D126" w14:textId="31DBC9F7" w:rsidR="004D3C04" w:rsidRPr="004D3C04" w:rsidRDefault="004D3C04" w:rsidP="00EC7328">
      <w:pPr>
        <w:spacing w:after="240"/>
      </w:pPr>
      <w:r w:rsidRPr="004D3C04">
        <w:rPr>
          <w:noProof/>
        </w:rPr>
        <w:lastRenderedPageBreak/>
        <w:drawing>
          <wp:inline distT="0" distB="0" distL="0" distR="0" wp14:anchorId="761B406F" wp14:editId="78B2FE89">
            <wp:extent cx="4438650" cy="4680469"/>
            <wp:effectExtent l="0" t="0" r="0" b="6350"/>
            <wp:docPr id="748733696" name="Picture 8" descr="A plastic bag with small object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733696" name="Picture 8" descr="A plastic bag with small objects on it&#10;&#10;AI-generated content may be incorrect."/>
                    <pic:cNvPicPr>
                      <a:picLocks noChangeAspect="1" noChangeArrowheads="1"/>
                    </pic:cNvPicPr>
                  </pic:nvPicPr>
                  <pic:blipFill rotWithShape="1">
                    <a:blip r:embed="rId118" cstate="print">
                      <a:extLst>
                        <a:ext uri="{28A0092B-C50C-407E-A947-70E740481C1C}">
                          <a14:useLocalDpi xmlns:a14="http://schemas.microsoft.com/office/drawing/2010/main" val="0"/>
                        </a:ext>
                      </a:extLst>
                    </a:blip>
                    <a:srcRect l="9789" r="18807"/>
                    <a:stretch>
                      <a:fillRect/>
                    </a:stretch>
                  </pic:blipFill>
                  <pic:spPr bwMode="auto">
                    <a:xfrm>
                      <a:off x="0" y="0"/>
                      <a:ext cx="4451791" cy="4694326"/>
                    </a:xfrm>
                    <a:prstGeom prst="rect">
                      <a:avLst/>
                    </a:prstGeom>
                    <a:noFill/>
                    <a:ln>
                      <a:noFill/>
                    </a:ln>
                    <a:extLst>
                      <a:ext uri="{53640926-AAD7-44D8-BBD7-CCE9431645EC}">
                        <a14:shadowObscured xmlns:a14="http://schemas.microsoft.com/office/drawing/2010/main"/>
                      </a:ext>
                    </a:extLst>
                  </pic:spPr>
                </pic:pic>
              </a:graphicData>
            </a:graphic>
          </wp:inline>
        </w:drawing>
      </w:r>
    </w:p>
    <w:p w14:paraId="014D1151" w14:textId="411E7E18" w:rsidR="000F76B2" w:rsidRDefault="000F76B2" w:rsidP="000F76B2">
      <w:pPr>
        <w:pStyle w:val="Caption"/>
      </w:pPr>
      <w:bookmarkStart w:id="186" w:name="_Toc221813063"/>
      <w:r w:rsidRPr="000F76B2">
        <w:rPr>
          <w:b/>
          <w:bCs/>
        </w:rPr>
        <w:t xml:space="preserve">Figure </w:t>
      </w:r>
      <w:r w:rsidRPr="000F76B2">
        <w:rPr>
          <w:b/>
          <w:bCs/>
        </w:rPr>
        <w:fldChar w:fldCharType="begin"/>
      </w:r>
      <w:r w:rsidRPr="000F76B2">
        <w:rPr>
          <w:b/>
          <w:bCs/>
        </w:rPr>
        <w:instrText xml:space="preserve"> SEQ Figure \* ARABIC </w:instrText>
      </w:r>
      <w:r w:rsidRPr="000F76B2">
        <w:rPr>
          <w:b/>
          <w:bCs/>
        </w:rPr>
        <w:fldChar w:fldCharType="separate"/>
      </w:r>
      <w:r w:rsidR="000B7A4A">
        <w:rPr>
          <w:b/>
          <w:bCs/>
          <w:noProof/>
        </w:rPr>
        <w:t>68</w:t>
      </w:r>
      <w:r w:rsidRPr="000F76B2">
        <w:rPr>
          <w:b/>
          <w:bCs/>
        </w:rPr>
        <w:fldChar w:fldCharType="end"/>
      </w:r>
      <w:r w:rsidRPr="000F76B2">
        <w:rPr>
          <w:b/>
          <w:bCs/>
        </w:rPr>
        <w:t>: Glass beads from Nornour</w:t>
      </w:r>
      <w:r>
        <w:t xml:space="preserve"> (</w:t>
      </w:r>
      <w:r w:rsidR="00A45AEC">
        <w:t xml:space="preserve">courtesy of </w:t>
      </w:r>
      <w:r>
        <w:t>Isl</w:t>
      </w:r>
      <w:r w:rsidR="00A45AEC">
        <w:t>e</w:t>
      </w:r>
      <w:r>
        <w:t>s of Scilly Museum database, RN1027)</w:t>
      </w:r>
      <w:bookmarkEnd w:id="186"/>
    </w:p>
    <w:p w14:paraId="643760B0" w14:textId="77777777" w:rsidR="00EC7328" w:rsidRPr="00EC7328" w:rsidRDefault="00EC7328" w:rsidP="00EC7328"/>
    <w:p w14:paraId="7B5519A4" w14:textId="6486D3E4" w:rsidR="000F76B2" w:rsidRDefault="004C10D1" w:rsidP="0040225B">
      <w:pPr>
        <w:spacing w:after="240" w:line="480" w:lineRule="auto"/>
      </w:pPr>
      <w:r>
        <w:t>From a ceramic perspective, the</w:t>
      </w:r>
      <w:r w:rsidR="0040225B" w:rsidRPr="0040225B">
        <w:t xml:space="preserve"> </w:t>
      </w:r>
      <w:r>
        <w:t>p</w:t>
      </w:r>
      <w:r w:rsidR="0040225B" w:rsidRPr="0040225B">
        <w:t>ottery, discussed by Dudley (1967, pp.10-16), was noted as varying from poorly made and fragmentary Bronze Age examples</w:t>
      </w:r>
      <w:r>
        <w:t>,</w:t>
      </w:r>
      <w:r w:rsidR="0040225B" w:rsidRPr="0040225B">
        <w:t xml:space="preserve"> to well-made, complete and almost complete, imported Breton Roman ware</w:t>
      </w:r>
      <w:r w:rsidR="00F40F08">
        <w:t xml:space="preserve"> (Dudley, 1967, p.10)</w:t>
      </w:r>
      <w:r w:rsidR="0040225B" w:rsidRPr="0040225B">
        <w:t xml:space="preserve">. Drawings and descriptions are included </w:t>
      </w:r>
      <w:r w:rsidR="005B58BE">
        <w:t>throughout</w:t>
      </w:r>
      <w:r w:rsidR="00F40F08">
        <w:t xml:space="preserve"> this site report </w:t>
      </w:r>
      <w:r w:rsidR="0040225B" w:rsidRPr="0040225B">
        <w:t xml:space="preserve">with detailed comparisons, a well-written section within the main body of work, however, </w:t>
      </w:r>
      <w:r w:rsidR="0035483D">
        <w:t xml:space="preserve">it is </w:t>
      </w:r>
      <w:r w:rsidR="0040225B" w:rsidRPr="0040225B">
        <w:t xml:space="preserve">lacking in comment on relation to the site. </w:t>
      </w:r>
    </w:p>
    <w:p w14:paraId="4B3D8FA2" w14:textId="75664BE2" w:rsidR="000F76B2" w:rsidRPr="000F76B2" w:rsidRDefault="000F76B2" w:rsidP="00EC7328">
      <w:pPr>
        <w:spacing w:after="240"/>
      </w:pPr>
      <w:r w:rsidRPr="000F76B2">
        <w:rPr>
          <w:noProof/>
        </w:rPr>
        <w:lastRenderedPageBreak/>
        <w:drawing>
          <wp:inline distT="0" distB="0" distL="0" distR="0" wp14:anchorId="32FA6691" wp14:editId="294469AF">
            <wp:extent cx="4467425" cy="3363685"/>
            <wp:effectExtent l="0" t="0" r="9525" b="8255"/>
            <wp:docPr id="303803978" name="Picture 13" descr="A piece of clay on a white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803978" name="Picture 13" descr="A piece of clay on a white surface&#10;&#10;AI-generated content may be incorrect."/>
                    <pic:cNvPicPr>
                      <a:picLocks noChangeAspect="1" noChangeArrowheads="1"/>
                    </pic:cNvPicPr>
                  </pic:nvPicPr>
                  <pic:blipFill>
                    <a:blip r:embed="rId119" cstate="print">
                      <a:extLst>
                        <a:ext uri="{28A0092B-C50C-407E-A947-70E740481C1C}">
                          <a14:useLocalDpi xmlns:a14="http://schemas.microsoft.com/office/drawing/2010/main" val="0"/>
                        </a:ext>
                      </a:extLst>
                    </a:blip>
                    <a:srcRect/>
                    <a:stretch>
                      <a:fillRect/>
                    </a:stretch>
                  </pic:blipFill>
                  <pic:spPr bwMode="auto">
                    <a:xfrm>
                      <a:off x="0" y="0"/>
                      <a:ext cx="4476676" cy="3370651"/>
                    </a:xfrm>
                    <a:prstGeom prst="rect">
                      <a:avLst/>
                    </a:prstGeom>
                    <a:noFill/>
                    <a:ln>
                      <a:noFill/>
                    </a:ln>
                  </pic:spPr>
                </pic:pic>
              </a:graphicData>
            </a:graphic>
          </wp:inline>
        </w:drawing>
      </w:r>
    </w:p>
    <w:p w14:paraId="5B0B7C6F" w14:textId="608B6441" w:rsidR="000F76B2" w:rsidRDefault="000F76B2" w:rsidP="000F76B2">
      <w:pPr>
        <w:pStyle w:val="Caption"/>
      </w:pPr>
      <w:bookmarkStart w:id="187" w:name="_Toc221813064"/>
      <w:r w:rsidRPr="000F76B2">
        <w:rPr>
          <w:b/>
          <w:bCs/>
        </w:rPr>
        <w:t xml:space="preserve">Figure </w:t>
      </w:r>
      <w:r w:rsidRPr="000F76B2">
        <w:rPr>
          <w:b/>
          <w:bCs/>
        </w:rPr>
        <w:fldChar w:fldCharType="begin"/>
      </w:r>
      <w:r w:rsidRPr="000F76B2">
        <w:rPr>
          <w:b/>
          <w:bCs/>
        </w:rPr>
        <w:instrText xml:space="preserve"> SEQ Figure \* ARABIC </w:instrText>
      </w:r>
      <w:r w:rsidRPr="000F76B2">
        <w:rPr>
          <w:b/>
          <w:bCs/>
        </w:rPr>
        <w:fldChar w:fldCharType="separate"/>
      </w:r>
      <w:r w:rsidR="000B7A4A">
        <w:rPr>
          <w:b/>
          <w:bCs/>
          <w:noProof/>
        </w:rPr>
        <w:t>69</w:t>
      </w:r>
      <w:r w:rsidRPr="000F76B2">
        <w:rPr>
          <w:b/>
          <w:bCs/>
        </w:rPr>
        <w:fldChar w:fldCharType="end"/>
      </w:r>
      <w:r w:rsidRPr="000F76B2">
        <w:rPr>
          <w:b/>
          <w:bCs/>
        </w:rPr>
        <w:t>: Romano-British pottery from Nornour</w:t>
      </w:r>
      <w:r>
        <w:t xml:space="preserve"> (</w:t>
      </w:r>
      <w:r w:rsidR="00A45AEC">
        <w:t xml:space="preserve">courtesy of </w:t>
      </w:r>
      <w:r>
        <w:t>Isles of Scilly Museum database, RN509)</w:t>
      </w:r>
      <w:bookmarkEnd w:id="187"/>
    </w:p>
    <w:p w14:paraId="455CC6B4" w14:textId="77777777" w:rsidR="00EC7328" w:rsidRPr="00EC7328" w:rsidRDefault="00EC7328" w:rsidP="00EC7328"/>
    <w:p w14:paraId="068FFF23" w14:textId="1CE3AFE1" w:rsidR="001622CB" w:rsidRPr="001622CB" w:rsidRDefault="001622CB" w:rsidP="00EC7328">
      <w:pPr>
        <w:spacing w:after="240"/>
      </w:pPr>
      <w:r w:rsidRPr="001622CB">
        <w:rPr>
          <w:noProof/>
        </w:rPr>
        <w:drawing>
          <wp:inline distT="0" distB="0" distL="0" distR="0" wp14:anchorId="03B66010" wp14:editId="2E3F20FE">
            <wp:extent cx="4463143" cy="3360459"/>
            <wp:effectExtent l="0" t="0" r="0" b="0"/>
            <wp:docPr id="975763079" name="Picture 19" descr="A close up of a po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763079" name="Picture 19" descr="A close up of a pot&#10;&#10;AI-generated content may be incorrect."/>
                    <pic:cNvPicPr>
                      <a:picLocks noChangeAspect="1" noChangeArrowheads="1"/>
                    </pic:cNvPicPr>
                  </pic:nvPicPr>
                  <pic:blipFill>
                    <a:blip r:embed="rId120" cstate="print">
                      <a:extLst>
                        <a:ext uri="{28A0092B-C50C-407E-A947-70E740481C1C}">
                          <a14:useLocalDpi xmlns:a14="http://schemas.microsoft.com/office/drawing/2010/main" val="0"/>
                        </a:ext>
                      </a:extLst>
                    </a:blip>
                    <a:srcRect/>
                    <a:stretch>
                      <a:fillRect/>
                    </a:stretch>
                  </pic:blipFill>
                  <pic:spPr bwMode="auto">
                    <a:xfrm>
                      <a:off x="0" y="0"/>
                      <a:ext cx="4485978" cy="3377652"/>
                    </a:xfrm>
                    <a:prstGeom prst="rect">
                      <a:avLst/>
                    </a:prstGeom>
                    <a:noFill/>
                    <a:ln>
                      <a:noFill/>
                    </a:ln>
                  </pic:spPr>
                </pic:pic>
              </a:graphicData>
            </a:graphic>
          </wp:inline>
        </w:drawing>
      </w:r>
    </w:p>
    <w:p w14:paraId="74114283" w14:textId="27912BFC" w:rsidR="001622CB" w:rsidRDefault="001622CB" w:rsidP="001622CB">
      <w:pPr>
        <w:pStyle w:val="Caption"/>
      </w:pPr>
      <w:bookmarkStart w:id="188" w:name="_Toc221813065"/>
      <w:r w:rsidRPr="001622CB">
        <w:rPr>
          <w:b/>
          <w:bCs/>
        </w:rPr>
        <w:t xml:space="preserve">Figure </w:t>
      </w:r>
      <w:r w:rsidRPr="001622CB">
        <w:rPr>
          <w:b/>
          <w:bCs/>
        </w:rPr>
        <w:fldChar w:fldCharType="begin"/>
      </w:r>
      <w:r w:rsidRPr="001622CB">
        <w:rPr>
          <w:b/>
          <w:bCs/>
        </w:rPr>
        <w:instrText xml:space="preserve"> SEQ Figure \* ARABIC </w:instrText>
      </w:r>
      <w:r w:rsidRPr="001622CB">
        <w:rPr>
          <w:b/>
          <w:bCs/>
        </w:rPr>
        <w:fldChar w:fldCharType="separate"/>
      </w:r>
      <w:r w:rsidR="000B7A4A">
        <w:rPr>
          <w:b/>
          <w:bCs/>
          <w:noProof/>
        </w:rPr>
        <w:t>70</w:t>
      </w:r>
      <w:r w:rsidRPr="001622CB">
        <w:rPr>
          <w:b/>
          <w:bCs/>
        </w:rPr>
        <w:fldChar w:fldCharType="end"/>
      </w:r>
      <w:r w:rsidRPr="001622CB">
        <w:rPr>
          <w:b/>
          <w:bCs/>
        </w:rPr>
        <w:t>: Early Iron Age pottery from Nornour</w:t>
      </w:r>
      <w:r>
        <w:t xml:space="preserve"> (</w:t>
      </w:r>
      <w:r w:rsidR="00A45AEC">
        <w:t xml:space="preserve">courtesy of </w:t>
      </w:r>
      <w:r>
        <w:t>Isles of Scilly Museum database, RN475)</w:t>
      </w:r>
      <w:bookmarkEnd w:id="188"/>
    </w:p>
    <w:p w14:paraId="4423661B" w14:textId="77777777" w:rsidR="00EC7328" w:rsidRPr="00EC7328" w:rsidRDefault="00EC7328" w:rsidP="00EC7328"/>
    <w:p w14:paraId="2BB99780" w14:textId="77777777" w:rsidR="00EC7328" w:rsidRDefault="00EC7328" w:rsidP="0040225B">
      <w:pPr>
        <w:spacing w:after="240" w:line="480" w:lineRule="auto"/>
      </w:pPr>
    </w:p>
    <w:p w14:paraId="53567BAD" w14:textId="1D10E1F8" w:rsidR="000F76B2" w:rsidRDefault="0040225B" w:rsidP="0040225B">
      <w:pPr>
        <w:spacing w:after="240" w:line="480" w:lineRule="auto"/>
      </w:pPr>
      <w:r w:rsidRPr="0040225B">
        <w:lastRenderedPageBreak/>
        <w:t>Glass, examined by Dorothy Charlesworth (</w:t>
      </w:r>
      <w:r w:rsidR="00193420">
        <w:t xml:space="preserve">in </w:t>
      </w:r>
      <w:r w:rsidRPr="0040225B">
        <w:t>Dudley, 1967, pp.25-26), dated to the first and second centuries AD, is commented upon briefly</w:t>
      </w:r>
      <w:r w:rsidR="0035483D">
        <w:t xml:space="preserve"> and</w:t>
      </w:r>
      <w:r w:rsidRPr="0040225B">
        <w:t xml:space="preserve"> due to the large quantity of fragments</w:t>
      </w:r>
      <w:r w:rsidR="00F40F08">
        <w:t>,</w:t>
      </w:r>
      <w:r w:rsidRPr="0040225B">
        <w:t xml:space="preserve"> a conclusion of bead manufacture or inlay into metal objects is drawn</w:t>
      </w:r>
      <w:r w:rsidR="005B1F15">
        <w:t xml:space="preserve"> (Charlesworth in Dudley, 1967, p.26)</w:t>
      </w:r>
      <w:r w:rsidRPr="0040225B">
        <w:t>. Dudley further</w:t>
      </w:r>
      <w:r w:rsidR="00F40F08">
        <w:t>s</w:t>
      </w:r>
      <w:r w:rsidRPr="0040225B">
        <w:t xml:space="preserve"> the </w:t>
      </w:r>
      <w:r w:rsidR="00F40F08">
        <w:t xml:space="preserve">manufacturing </w:t>
      </w:r>
      <w:r w:rsidRPr="0040225B">
        <w:t xml:space="preserve">theory, hypothesising the purchase of the fragments </w:t>
      </w:r>
      <w:r w:rsidR="00693DF7">
        <w:t>were</w:t>
      </w:r>
      <w:r w:rsidR="00AA1635">
        <w:t xml:space="preserve"> </w:t>
      </w:r>
      <w:r w:rsidRPr="0040225B">
        <w:t>as an ingredient in enamelling</w:t>
      </w:r>
      <w:r w:rsidR="005B1F15">
        <w:t xml:space="preserve"> (Dudley, 1967, p.26)</w:t>
      </w:r>
      <w:r w:rsidRPr="0040225B">
        <w:t>, complimenting Hull’s opinion of Roman brooch manufacture on site</w:t>
      </w:r>
      <w:r w:rsidR="005B1F15">
        <w:t xml:space="preserve"> (Hull in Dudley, 1967, p.28)</w:t>
      </w:r>
      <w:r w:rsidRPr="0040225B">
        <w:t xml:space="preserve">. </w:t>
      </w:r>
    </w:p>
    <w:p w14:paraId="35400FC4" w14:textId="57582E49" w:rsidR="004D3C04" w:rsidRPr="004D3C04" w:rsidRDefault="004D3C04" w:rsidP="00EC7328">
      <w:pPr>
        <w:spacing w:after="240"/>
      </w:pPr>
      <w:r w:rsidRPr="004D3C04">
        <w:rPr>
          <w:noProof/>
        </w:rPr>
        <w:drawing>
          <wp:inline distT="0" distB="0" distL="0" distR="0" wp14:anchorId="553A3640" wp14:editId="07BCFFEE">
            <wp:extent cx="4343400" cy="3270302"/>
            <wp:effectExtent l="0" t="0" r="0" b="6350"/>
            <wp:docPr id="613975455" name="Picture 9" descr="A piece of a piece of metal with a ruler next to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975455" name="Picture 9" descr="A piece of a piece of metal with a ruler next to it&#10;&#10;AI-generated content may be incorrect."/>
                    <pic:cNvPicPr>
                      <a:picLocks noChangeAspect="1" noChangeArrowheads="1"/>
                    </pic:cNvPicPr>
                  </pic:nvPicPr>
                  <pic:blipFill>
                    <a:blip r:embed="rId121" cstate="print">
                      <a:extLst>
                        <a:ext uri="{28A0092B-C50C-407E-A947-70E740481C1C}">
                          <a14:useLocalDpi xmlns:a14="http://schemas.microsoft.com/office/drawing/2010/main" val="0"/>
                        </a:ext>
                      </a:extLst>
                    </a:blip>
                    <a:srcRect/>
                    <a:stretch>
                      <a:fillRect/>
                    </a:stretch>
                  </pic:blipFill>
                  <pic:spPr bwMode="auto">
                    <a:xfrm>
                      <a:off x="0" y="0"/>
                      <a:ext cx="4358445" cy="3281630"/>
                    </a:xfrm>
                    <a:prstGeom prst="rect">
                      <a:avLst/>
                    </a:prstGeom>
                    <a:noFill/>
                    <a:ln>
                      <a:noFill/>
                    </a:ln>
                  </pic:spPr>
                </pic:pic>
              </a:graphicData>
            </a:graphic>
          </wp:inline>
        </w:drawing>
      </w:r>
    </w:p>
    <w:p w14:paraId="0306B88D" w14:textId="5E8C4B27" w:rsidR="000F76B2" w:rsidRDefault="000F76B2" w:rsidP="000F76B2">
      <w:pPr>
        <w:pStyle w:val="Caption"/>
      </w:pPr>
      <w:bookmarkStart w:id="189" w:name="_Toc221813066"/>
      <w:r w:rsidRPr="000F76B2">
        <w:rPr>
          <w:b/>
          <w:bCs/>
        </w:rPr>
        <w:t xml:space="preserve">Figure </w:t>
      </w:r>
      <w:r w:rsidRPr="000F76B2">
        <w:rPr>
          <w:b/>
          <w:bCs/>
        </w:rPr>
        <w:fldChar w:fldCharType="begin"/>
      </w:r>
      <w:r w:rsidRPr="000F76B2">
        <w:rPr>
          <w:b/>
          <w:bCs/>
        </w:rPr>
        <w:instrText xml:space="preserve"> SEQ Figure \* ARABIC </w:instrText>
      </w:r>
      <w:r w:rsidRPr="000F76B2">
        <w:rPr>
          <w:b/>
          <w:bCs/>
        </w:rPr>
        <w:fldChar w:fldCharType="separate"/>
      </w:r>
      <w:r w:rsidR="000B7A4A">
        <w:rPr>
          <w:b/>
          <w:bCs/>
          <w:noProof/>
        </w:rPr>
        <w:t>71</w:t>
      </w:r>
      <w:r w:rsidRPr="000F76B2">
        <w:rPr>
          <w:b/>
          <w:bCs/>
        </w:rPr>
        <w:fldChar w:fldCharType="end"/>
      </w:r>
      <w:r w:rsidRPr="000F76B2">
        <w:rPr>
          <w:b/>
          <w:bCs/>
        </w:rPr>
        <w:t>: Glass bottle rim fragment from Nornour</w:t>
      </w:r>
      <w:r>
        <w:t xml:space="preserve"> (</w:t>
      </w:r>
      <w:r w:rsidR="00A45AEC">
        <w:t xml:space="preserve">courtesy of </w:t>
      </w:r>
      <w:r>
        <w:t>Isles of Scilly Museum database, RN366)</w:t>
      </w:r>
      <w:bookmarkEnd w:id="189"/>
    </w:p>
    <w:p w14:paraId="1DB3C745" w14:textId="77777777" w:rsidR="00EC7328" w:rsidRPr="00EC7328" w:rsidRDefault="00EC7328" w:rsidP="00EC7328"/>
    <w:p w14:paraId="44A40ACA" w14:textId="73D1C31D" w:rsidR="0040225B" w:rsidRDefault="0040225B" w:rsidP="0040225B">
      <w:pPr>
        <w:spacing w:after="240" w:line="480" w:lineRule="auto"/>
      </w:pPr>
      <w:r w:rsidRPr="0040225B">
        <w:t xml:space="preserve">Coins </w:t>
      </w:r>
      <w:r w:rsidR="008C2D66">
        <w:t>we</w:t>
      </w:r>
      <w:r w:rsidRPr="0040225B">
        <w:t xml:space="preserve">re </w:t>
      </w:r>
      <w:r w:rsidR="008C2D66">
        <w:t xml:space="preserve">recorded and </w:t>
      </w:r>
      <w:r w:rsidRPr="0040225B">
        <w:t>identified by</w:t>
      </w:r>
      <w:r w:rsidR="00947009">
        <w:t xml:space="preserve"> numismatist</w:t>
      </w:r>
      <w:r w:rsidRPr="0040225B">
        <w:t xml:space="preserve"> Robert Carson (</w:t>
      </w:r>
      <w:r w:rsidR="00187F49">
        <w:t xml:space="preserve">in </w:t>
      </w:r>
      <w:r w:rsidRPr="0040225B">
        <w:t>Dudley, 1967, pp.27-28) with their quantities listed chronologically by Emperor; Vespasian AD 69-79 to Gratian AD 367-383. Again, like the finger rings, no comment, description or reason for their presence is offered.</w:t>
      </w:r>
    </w:p>
    <w:p w14:paraId="0EBCD388" w14:textId="0F05E55D" w:rsidR="00BA1B27" w:rsidRPr="00BA1B27" w:rsidRDefault="00BA1B27" w:rsidP="00EC7328">
      <w:pPr>
        <w:spacing w:after="240"/>
      </w:pPr>
      <w:r w:rsidRPr="00BA1B27">
        <w:rPr>
          <w:noProof/>
        </w:rPr>
        <w:lastRenderedPageBreak/>
        <w:drawing>
          <wp:inline distT="0" distB="0" distL="0" distR="0" wp14:anchorId="0E1DABA2" wp14:editId="397DE938">
            <wp:extent cx="2657475" cy="2985168"/>
            <wp:effectExtent l="0" t="0" r="0" b="5715"/>
            <wp:docPr id="1831997315" name="Picture 14" descr="A coin and ruler on a white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997315" name="Picture 14" descr="A coin and ruler on a white surface&#10;&#10;AI-generated content may be incorrect."/>
                    <pic:cNvPicPr>
                      <a:picLocks noChangeAspect="1" noChangeArrowheads="1"/>
                    </pic:cNvPicPr>
                  </pic:nvPicPr>
                  <pic:blipFill rotWithShape="1">
                    <a:blip r:embed="rId122" cstate="print">
                      <a:extLst>
                        <a:ext uri="{28A0092B-C50C-407E-A947-70E740481C1C}">
                          <a14:useLocalDpi xmlns:a14="http://schemas.microsoft.com/office/drawing/2010/main" val="0"/>
                        </a:ext>
                      </a:extLst>
                    </a:blip>
                    <a:srcRect r="33228"/>
                    <a:stretch>
                      <a:fillRect/>
                    </a:stretch>
                  </pic:blipFill>
                  <pic:spPr bwMode="auto">
                    <a:xfrm>
                      <a:off x="0" y="0"/>
                      <a:ext cx="2661731" cy="2989949"/>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      </w:t>
      </w:r>
      <w:r w:rsidRPr="00BA1B27">
        <w:rPr>
          <w:noProof/>
        </w:rPr>
        <w:drawing>
          <wp:inline distT="0" distB="0" distL="0" distR="0" wp14:anchorId="6096A821" wp14:editId="5C68BF40">
            <wp:extent cx="2538851" cy="2984500"/>
            <wp:effectExtent l="0" t="0" r="0" b="6350"/>
            <wp:docPr id="509052915" name="Picture 15" descr="A coin with a rul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052915" name="Picture 15" descr="A coin with a ruler&#10;&#10;AI-generated content may be incorrect."/>
                    <pic:cNvPicPr>
                      <a:picLocks noChangeAspect="1" noChangeArrowheads="1"/>
                    </pic:cNvPicPr>
                  </pic:nvPicPr>
                  <pic:blipFill rotWithShape="1">
                    <a:blip r:embed="rId123" cstate="print">
                      <a:extLst>
                        <a:ext uri="{28A0092B-C50C-407E-A947-70E740481C1C}">
                          <a14:useLocalDpi xmlns:a14="http://schemas.microsoft.com/office/drawing/2010/main" val="0"/>
                        </a:ext>
                      </a:extLst>
                    </a:blip>
                    <a:srcRect r="36194"/>
                    <a:stretch>
                      <a:fillRect/>
                    </a:stretch>
                  </pic:blipFill>
                  <pic:spPr bwMode="auto">
                    <a:xfrm>
                      <a:off x="0" y="0"/>
                      <a:ext cx="2544693" cy="2991368"/>
                    </a:xfrm>
                    <a:prstGeom prst="rect">
                      <a:avLst/>
                    </a:prstGeom>
                    <a:noFill/>
                    <a:ln>
                      <a:noFill/>
                    </a:ln>
                    <a:extLst>
                      <a:ext uri="{53640926-AAD7-44D8-BBD7-CCE9431645EC}">
                        <a14:shadowObscured xmlns:a14="http://schemas.microsoft.com/office/drawing/2010/main"/>
                      </a:ext>
                    </a:extLst>
                  </pic:spPr>
                </pic:pic>
              </a:graphicData>
            </a:graphic>
          </wp:inline>
        </w:drawing>
      </w:r>
    </w:p>
    <w:p w14:paraId="309E2088" w14:textId="29A6ED4A" w:rsidR="000F76B2" w:rsidRDefault="00BA1B27" w:rsidP="00BA1B27">
      <w:pPr>
        <w:pStyle w:val="Caption"/>
      </w:pPr>
      <w:bookmarkStart w:id="190" w:name="_Toc221813067"/>
      <w:r w:rsidRPr="00BA1B27">
        <w:rPr>
          <w:b/>
          <w:bCs/>
        </w:rPr>
        <w:t xml:space="preserve">Figure </w:t>
      </w:r>
      <w:r w:rsidRPr="00BA1B27">
        <w:rPr>
          <w:b/>
          <w:bCs/>
        </w:rPr>
        <w:fldChar w:fldCharType="begin"/>
      </w:r>
      <w:r w:rsidRPr="00BA1B27">
        <w:rPr>
          <w:b/>
          <w:bCs/>
        </w:rPr>
        <w:instrText xml:space="preserve"> SEQ Figure \* ARABIC </w:instrText>
      </w:r>
      <w:r w:rsidRPr="00BA1B27">
        <w:rPr>
          <w:b/>
          <w:bCs/>
        </w:rPr>
        <w:fldChar w:fldCharType="separate"/>
      </w:r>
      <w:r w:rsidR="000B7A4A">
        <w:rPr>
          <w:b/>
          <w:bCs/>
          <w:noProof/>
        </w:rPr>
        <w:t>72</w:t>
      </w:r>
      <w:r w:rsidRPr="00BA1B27">
        <w:rPr>
          <w:b/>
          <w:bCs/>
        </w:rPr>
        <w:fldChar w:fldCharType="end"/>
      </w:r>
      <w:r w:rsidRPr="00BA1B27">
        <w:rPr>
          <w:b/>
          <w:bCs/>
        </w:rPr>
        <w:t>: Antoninianus coin of Postumus from Nornour</w:t>
      </w:r>
      <w:r>
        <w:t xml:space="preserve"> (</w:t>
      </w:r>
      <w:r w:rsidR="00A45AEC">
        <w:t xml:space="preserve">courtesy of </w:t>
      </w:r>
      <w:r>
        <w:t>Isles of Scilly Museum database, RN305</w:t>
      </w:r>
      <w:r w:rsidR="001622CB">
        <w:t>; Penhallurick, 2009, p.263</w:t>
      </w:r>
      <w:r>
        <w:t>)</w:t>
      </w:r>
      <w:bookmarkEnd w:id="190"/>
    </w:p>
    <w:p w14:paraId="7F4535F7" w14:textId="77777777" w:rsidR="00EC7328" w:rsidRPr="00EC7328" w:rsidRDefault="00EC7328" w:rsidP="00EC7328"/>
    <w:p w14:paraId="50DFB771" w14:textId="03D1BFFE" w:rsidR="0083294C" w:rsidRDefault="0040225B" w:rsidP="0040225B">
      <w:pPr>
        <w:spacing w:after="240" w:line="480" w:lineRule="auto"/>
      </w:pPr>
      <w:r w:rsidRPr="0040225B">
        <w:t xml:space="preserve">Hull was the expert tasked with examining the </w:t>
      </w:r>
      <w:r w:rsidR="00142261">
        <w:t xml:space="preserve">265 </w:t>
      </w:r>
      <w:r w:rsidR="00947009">
        <w:t xml:space="preserve">brooches </w:t>
      </w:r>
      <w:r w:rsidRPr="0040225B">
        <w:t xml:space="preserve">found in </w:t>
      </w:r>
      <w:r w:rsidR="00941AA7">
        <w:t xml:space="preserve">crevices </w:t>
      </w:r>
      <w:r w:rsidRPr="0040225B">
        <w:t xml:space="preserve">and around </w:t>
      </w:r>
      <w:r w:rsidR="00D0399A">
        <w:t>structure</w:t>
      </w:r>
      <w:r w:rsidR="00557587">
        <w:t>s</w:t>
      </w:r>
      <w:r w:rsidRPr="0040225B">
        <w:t xml:space="preserve"> one and two (</w:t>
      </w:r>
      <w:r w:rsidR="00187F49">
        <w:t xml:space="preserve">Hull in </w:t>
      </w:r>
      <w:r w:rsidRPr="0040225B">
        <w:t xml:space="preserve">Dudley, 1967, pp.28-64). </w:t>
      </w:r>
    </w:p>
    <w:p w14:paraId="13ABD0EB" w14:textId="3DFDE3A9" w:rsidR="0083294C" w:rsidRDefault="00941AA7" w:rsidP="00EC7328">
      <w:pPr>
        <w:spacing w:after="240"/>
      </w:pPr>
      <w:r>
        <w:rPr>
          <w:noProof/>
        </w:rPr>
        <w:drawing>
          <wp:inline distT="0" distB="0" distL="0" distR="0" wp14:anchorId="7F55330E" wp14:editId="67CECA18">
            <wp:extent cx="4430709" cy="3375660"/>
            <wp:effectExtent l="0" t="0" r="8255" b="0"/>
            <wp:docPr id="200742421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4">
                      <a:extLst>
                        <a:ext uri="{28A0092B-C50C-407E-A947-70E740481C1C}">
                          <a14:useLocalDpi xmlns:a14="http://schemas.microsoft.com/office/drawing/2010/main" val="0"/>
                        </a:ext>
                      </a:extLst>
                    </a:blip>
                    <a:srcRect b="1610"/>
                    <a:stretch>
                      <a:fillRect/>
                    </a:stretch>
                  </pic:blipFill>
                  <pic:spPr bwMode="auto">
                    <a:xfrm>
                      <a:off x="0" y="0"/>
                      <a:ext cx="4446602" cy="3387769"/>
                    </a:xfrm>
                    <a:prstGeom prst="rect">
                      <a:avLst/>
                    </a:prstGeom>
                    <a:noFill/>
                    <a:ln>
                      <a:noFill/>
                    </a:ln>
                    <a:extLst>
                      <a:ext uri="{53640926-AAD7-44D8-BBD7-CCE9431645EC}">
                        <a14:shadowObscured xmlns:a14="http://schemas.microsoft.com/office/drawing/2010/main"/>
                      </a:ext>
                    </a:extLst>
                  </pic:spPr>
                </pic:pic>
              </a:graphicData>
            </a:graphic>
          </wp:inline>
        </w:drawing>
      </w:r>
    </w:p>
    <w:p w14:paraId="4FF158A2" w14:textId="4050EA68" w:rsidR="00941AA7" w:rsidRDefault="00941AA7" w:rsidP="00941AA7">
      <w:pPr>
        <w:pStyle w:val="Caption"/>
      </w:pPr>
      <w:bookmarkStart w:id="191" w:name="_Toc221813068"/>
      <w:r w:rsidRPr="00941AA7">
        <w:rPr>
          <w:b/>
          <w:bCs/>
        </w:rPr>
        <w:t xml:space="preserve">Figure </w:t>
      </w:r>
      <w:bookmarkStart w:id="192" w:name="_Hlk205118771"/>
      <w:r w:rsidRPr="00941AA7">
        <w:rPr>
          <w:b/>
          <w:bCs/>
        </w:rPr>
        <w:fldChar w:fldCharType="begin"/>
      </w:r>
      <w:r w:rsidRPr="00941AA7">
        <w:rPr>
          <w:b/>
          <w:bCs/>
        </w:rPr>
        <w:instrText xml:space="preserve"> SEQ Figure \* ARABIC </w:instrText>
      </w:r>
      <w:r w:rsidRPr="00941AA7">
        <w:rPr>
          <w:b/>
          <w:bCs/>
        </w:rPr>
        <w:fldChar w:fldCharType="separate"/>
      </w:r>
      <w:r w:rsidR="000B7A4A">
        <w:rPr>
          <w:b/>
          <w:bCs/>
          <w:noProof/>
        </w:rPr>
        <w:t>73</w:t>
      </w:r>
      <w:r w:rsidRPr="00941AA7">
        <w:rPr>
          <w:b/>
          <w:bCs/>
        </w:rPr>
        <w:fldChar w:fldCharType="end"/>
      </w:r>
      <w:r w:rsidRPr="00941AA7">
        <w:rPr>
          <w:b/>
          <w:bCs/>
        </w:rPr>
        <w:t xml:space="preserve">: Internal wall of </w:t>
      </w:r>
      <w:r w:rsidR="00037453">
        <w:rPr>
          <w:b/>
          <w:bCs/>
        </w:rPr>
        <w:t>s</w:t>
      </w:r>
      <w:r w:rsidR="00D0399A">
        <w:rPr>
          <w:b/>
          <w:bCs/>
        </w:rPr>
        <w:t>tructure</w:t>
      </w:r>
      <w:r w:rsidRPr="00941AA7">
        <w:rPr>
          <w:b/>
          <w:bCs/>
        </w:rPr>
        <w:t xml:space="preserve"> </w:t>
      </w:r>
      <w:r w:rsidR="00037453">
        <w:rPr>
          <w:b/>
          <w:bCs/>
        </w:rPr>
        <w:t>one</w:t>
      </w:r>
      <w:r w:rsidRPr="00941AA7">
        <w:rPr>
          <w:b/>
          <w:bCs/>
        </w:rPr>
        <w:t xml:space="preserve"> in which Roman brooches were placed</w:t>
      </w:r>
      <w:r>
        <w:rPr>
          <w:noProof/>
        </w:rPr>
        <w:t xml:space="preserve"> (</w:t>
      </w:r>
      <w:r w:rsidR="00A45AEC" w:rsidRPr="00A45AEC">
        <w:t>author’s own drawing adapted from</w:t>
      </w:r>
      <w:r w:rsidR="00A45AEC" w:rsidRPr="00A45AEC">
        <w:rPr>
          <w:noProof/>
        </w:rPr>
        <w:t xml:space="preserve"> </w:t>
      </w:r>
      <w:r w:rsidR="00A45AEC" w:rsidRPr="00A45AEC">
        <w:t>author’s own photograph</w:t>
      </w:r>
      <w:r>
        <w:rPr>
          <w:noProof/>
        </w:rPr>
        <w:t>)</w:t>
      </w:r>
      <w:bookmarkEnd w:id="191"/>
    </w:p>
    <w:bookmarkEnd w:id="192"/>
    <w:p w14:paraId="2F125C62" w14:textId="2B89B363" w:rsidR="00941AA7" w:rsidRDefault="00941AA7" w:rsidP="00EC7328">
      <w:pPr>
        <w:spacing w:after="240"/>
      </w:pPr>
      <w:r>
        <w:rPr>
          <w:noProof/>
        </w:rPr>
        <w:lastRenderedPageBreak/>
        <w:drawing>
          <wp:inline distT="0" distB="0" distL="0" distR="0" wp14:anchorId="31FB9F86" wp14:editId="504D973C">
            <wp:extent cx="4523604" cy="3302274"/>
            <wp:effectExtent l="0" t="0" r="0" b="0"/>
            <wp:docPr id="152206087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5">
                      <a:extLst>
                        <a:ext uri="{28A0092B-C50C-407E-A947-70E740481C1C}">
                          <a14:useLocalDpi xmlns:a14="http://schemas.microsoft.com/office/drawing/2010/main" val="0"/>
                        </a:ext>
                      </a:extLst>
                    </a:blip>
                    <a:srcRect/>
                    <a:stretch>
                      <a:fillRect/>
                    </a:stretch>
                  </pic:blipFill>
                  <pic:spPr bwMode="auto">
                    <a:xfrm>
                      <a:off x="0" y="0"/>
                      <a:ext cx="4553680" cy="3324230"/>
                    </a:xfrm>
                    <a:prstGeom prst="rect">
                      <a:avLst/>
                    </a:prstGeom>
                    <a:noFill/>
                  </pic:spPr>
                </pic:pic>
              </a:graphicData>
            </a:graphic>
          </wp:inline>
        </w:drawing>
      </w:r>
    </w:p>
    <w:p w14:paraId="2C905DF8" w14:textId="285EF064" w:rsidR="00941AA7" w:rsidRDefault="00941AA7" w:rsidP="00941AA7">
      <w:pPr>
        <w:pStyle w:val="Caption"/>
      </w:pPr>
      <w:bookmarkStart w:id="193" w:name="_Toc221813069"/>
      <w:r w:rsidRPr="00941AA7">
        <w:rPr>
          <w:b/>
          <w:bCs/>
        </w:rPr>
        <w:t xml:space="preserve">Figure </w:t>
      </w:r>
      <w:r w:rsidRPr="00941AA7">
        <w:rPr>
          <w:b/>
          <w:bCs/>
        </w:rPr>
        <w:fldChar w:fldCharType="begin"/>
      </w:r>
      <w:r w:rsidRPr="00941AA7">
        <w:rPr>
          <w:b/>
          <w:bCs/>
        </w:rPr>
        <w:instrText xml:space="preserve"> SEQ Figure \* ARABIC </w:instrText>
      </w:r>
      <w:r w:rsidRPr="00941AA7">
        <w:rPr>
          <w:b/>
          <w:bCs/>
        </w:rPr>
        <w:fldChar w:fldCharType="separate"/>
      </w:r>
      <w:r w:rsidR="000B7A4A">
        <w:rPr>
          <w:b/>
          <w:bCs/>
          <w:noProof/>
        </w:rPr>
        <w:t>74</w:t>
      </w:r>
      <w:r w:rsidRPr="00941AA7">
        <w:rPr>
          <w:b/>
          <w:bCs/>
        </w:rPr>
        <w:fldChar w:fldCharType="end"/>
      </w:r>
      <w:r w:rsidRPr="00941AA7">
        <w:rPr>
          <w:b/>
          <w:bCs/>
        </w:rPr>
        <w:t xml:space="preserve">: Internal wall of </w:t>
      </w:r>
      <w:r w:rsidR="00304DD3">
        <w:rPr>
          <w:b/>
          <w:bCs/>
        </w:rPr>
        <w:t>s</w:t>
      </w:r>
      <w:r w:rsidR="00D0399A">
        <w:rPr>
          <w:b/>
          <w:bCs/>
        </w:rPr>
        <w:t>tructure</w:t>
      </w:r>
      <w:r w:rsidRPr="00941AA7">
        <w:rPr>
          <w:b/>
          <w:bCs/>
        </w:rPr>
        <w:t xml:space="preserve"> </w:t>
      </w:r>
      <w:r w:rsidR="00304DD3">
        <w:rPr>
          <w:b/>
          <w:bCs/>
        </w:rPr>
        <w:t>two</w:t>
      </w:r>
      <w:r w:rsidRPr="00941AA7">
        <w:rPr>
          <w:b/>
          <w:bCs/>
        </w:rPr>
        <w:t xml:space="preserve"> in which Roman brooches were placed</w:t>
      </w:r>
      <w:r w:rsidRPr="00941AA7">
        <w:t xml:space="preserve"> </w:t>
      </w:r>
      <w:r w:rsidRPr="00A45AEC">
        <w:t>(</w:t>
      </w:r>
      <w:r w:rsidR="00A45AEC" w:rsidRPr="00A45AEC">
        <w:t xml:space="preserve">author’s own </w:t>
      </w:r>
      <w:r w:rsidR="0070566C">
        <w:t xml:space="preserve">drawing adapted from author’s own </w:t>
      </w:r>
      <w:r w:rsidR="00A45AEC" w:rsidRPr="00A45AEC">
        <w:t>photograph</w:t>
      </w:r>
      <w:r w:rsidRPr="00941AA7">
        <w:t>)</w:t>
      </w:r>
      <w:bookmarkEnd w:id="193"/>
    </w:p>
    <w:p w14:paraId="2A08CACA" w14:textId="77777777" w:rsidR="00EC7328" w:rsidRPr="00EC7328" w:rsidRDefault="00EC7328" w:rsidP="00EC7328"/>
    <w:p w14:paraId="643EC0EC" w14:textId="4F752E79" w:rsidR="0040225B" w:rsidRDefault="00DC7CA6" w:rsidP="0040225B">
      <w:pPr>
        <w:spacing w:after="240" w:line="480" w:lineRule="auto"/>
      </w:pPr>
      <w:r w:rsidRPr="00C10D94">
        <w:t>Referring to a ‘homogenous technique’ (</w:t>
      </w:r>
      <w:r w:rsidR="00DC325C">
        <w:t xml:space="preserve">Hull in </w:t>
      </w:r>
      <w:r w:rsidRPr="00C10D94">
        <w:t>Dudley, 1967, p.28) in design and manufacture of the brooches, a conclusion was reached of manufacturing or finishing on site (</w:t>
      </w:r>
      <w:r w:rsidR="00DC325C">
        <w:t xml:space="preserve">Hull in </w:t>
      </w:r>
      <w:r w:rsidRPr="00C10D94">
        <w:t>Dudley, 1967, p.28)</w:t>
      </w:r>
      <w:r w:rsidR="0035483D">
        <w:t>. A</w:t>
      </w:r>
      <w:r w:rsidRPr="00C10D94">
        <w:t xml:space="preserve"> shrine housing votive offerings is dismissed by Hull as less believable (</w:t>
      </w:r>
      <w:r w:rsidR="00DC325C">
        <w:t xml:space="preserve">in </w:t>
      </w:r>
      <w:r w:rsidRPr="00C10D94">
        <w:t>Dudley, 1967, p.28), however no evidence is produced to support this interpretation. The technique of comparison by eye to Continental and British examples to diagrams and descriptions is employed (</w:t>
      </w:r>
      <w:r w:rsidR="00DC325C">
        <w:t xml:space="preserve">Hull in </w:t>
      </w:r>
      <w:r w:rsidRPr="00C10D94">
        <w:t>Dudley, 1967, p.28), however metallurgical testing was not used as the</w:t>
      </w:r>
      <w:r>
        <w:t>se initial excavations were too early for Atomic Absorption Spectrophotometry and X-ray Fluorescence techniques to have been available</w:t>
      </w:r>
      <w:r w:rsidRPr="00C10D94">
        <w:t>. Moreover, where a design is unique, this method fails, a category of brooches is created by Hull of previously unseen varieties, named ‘Nornour’ by Hull (</w:t>
      </w:r>
      <w:r w:rsidR="00DC325C">
        <w:t xml:space="preserve">in </w:t>
      </w:r>
      <w:r w:rsidRPr="00C10D94">
        <w:t xml:space="preserve">Dudley, 1967, p.44). Lack of metallurgical testing renders geographic </w:t>
      </w:r>
      <w:r w:rsidR="005B58BE">
        <w:t>origin</w:t>
      </w:r>
      <w:r w:rsidRPr="00C10D94">
        <w:t xml:space="preserve"> and technical ability in production and decoration unable to be examined.   </w:t>
      </w:r>
    </w:p>
    <w:p w14:paraId="3693E862" w14:textId="06D5DD12" w:rsidR="00BA1B27" w:rsidRPr="00BA1B27" w:rsidRDefault="00BA1B27" w:rsidP="00EC7328">
      <w:pPr>
        <w:spacing w:after="240"/>
      </w:pPr>
      <w:r w:rsidRPr="00BA1B27">
        <w:rPr>
          <w:noProof/>
        </w:rPr>
        <w:lastRenderedPageBreak/>
        <w:drawing>
          <wp:inline distT="0" distB="0" distL="0" distR="0" wp14:anchorId="0F7C8200" wp14:editId="2279E46D">
            <wp:extent cx="4076700" cy="3057751"/>
            <wp:effectExtent l="0" t="0" r="0" b="9525"/>
            <wp:docPr id="922959497" name="Picture 16" descr="A metal fish with a rul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959497" name="Picture 16" descr="A metal fish with a ruler&#10;&#10;AI-generated content may be incorrect."/>
                    <pic:cNvPicPr>
                      <a:picLocks noChangeAspect="1" noChangeArrowheads="1"/>
                    </pic:cNvPicPr>
                  </pic:nvPicPr>
                  <pic:blipFill>
                    <a:blip r:embed="rId126" cstate="print">
                      <a:extLst>
                        <a:ext uri="{28A0092B-C50C-407E-A947-70E740481C1C}">
                          <a14:useLocalDpi xmlns:a14="http://schemas.microsoft.com/office/drawing/2010/main" val="0"/>
                        </a:ext>
                      </a:extLst>
                    </a:blip>
                    <a:srcRect/>
                    <a:stretch>
                      <a:fillRect/>
                    </a:stretch>
                  </pic:blipFill>
                  <pic:spPr bwMode="auto">
                    <a:xfrm>
                      <a:off x="0" y="0"/>
                      <a:ext cx="4084905" cy="3063905"/>
                    </a:xfrm>
                    <a:prstGeom prst="rect">
                      <a:avLst/>
                    </a:prstGeom>
                    <a:noFill/>
                    <a:ln>
                      <a:noFill/>
                    </a:ln>
                  </pic:spPr>
                </pic:pic>
              </a:graphicData>
            </a:graphic>
          </wp:inline>
        </w:drawing>
      </w:r>
    </w:p>
    <w:p w14:paraId="5FC78E41" w14:textId="537023C9" w:rsidR="00BA1B27" w:rsidRDefault="00BA1B27" w:rsidP="00BA1B27">
      <w:pPr>
        <w:pStyle w:val="Caption"/>
      </w:pPr>
      <w:bookmarkStart w:id="194" w:name="_Toc221813070"/>
      <w:r w:rsidRPr="00BA1B27">
        <w:rPr>
          <w:b/>
          <w:bCs/>
        </w:rPr>
        <w:t xml:space="preserve">Figure </w:t>
      </w:r>
      <w:r w:rsidRPr="00BA1B27">
        <w:rPr>
          <w:b/>
          <w:bCs/>
        </w:rPr>
        <w:fldChar w:fldCharType="begin"/>
      </w:r>
      <w:r w:rsidRPr="00BA1B27">
        <w:rPr>
          <w:b/>
          <w:bCs/>
        </w:rPr>
        <w:instrText xml:space="preserve"> SEQ Figure \* ARABIC </w:instrText>
      </w:r>
      <w:r w:rsidRPr="00BA1B27">
        <w:rPr>
          <w:b/>
          <w:bCs/>
        </w:rPr>
        <w:fldChar w:fldCharType="separate"/>
      </w:r>
      <w:r w:rsidR="000B7A4A">
        <w:rPr>
          <w:b/>
          <w:bCs/>
          <w:noProof/>
        </w:rPr>
        <w:t>75</w:t>
      </w:r>
      <w:r w:rsidRPr="00BA1B27">
        <w:rPr>
          <w:b/>
          <w:bCs/>
        </w:rPr>
        <w:fldChar w:fldCharType="end"/>
      </w:r>
      <w:r w:rsidRPr="00BA1B27">
        <w:rPr>
          <w:b/>
          <w:bCs/>
        </w:rPr>
        <w:t>: Sea-leopard zoomorphic plate brooch from Nornour</w:t>
      </w:r>
      <w:r>
        <w:t xml:space="preserve"> (</w:t>
      </w:r>
      <w:r w:rsidR="00A45AEC">
        <w:t xml:space="preserve">courtesy of </w:t>
      </w:r>
      <w:r>
        <w:t>Isles of Scilly Museum database, RN130</w:t>
      </w:r>
      <w:r w:rsidR="001622CB">
        <w:t>; Butcher, 2014, p.55, NN130</w:t>
      </w:r>
      <w:r>
        <w:t>)</w:t>
      </w:r>
      <w:bookmarkEnd w:id="194"/>
    </w:p>
    <w:p w14:paraId="7D10F932" w14:textId="77777777" w:rsidR="00EC7328" w:rsidRPr="00EC7328" w:rsidRDefault="00EC7328" w:rsidP="00EC7328"/>
    <w:p w14:paraId="44D42A1F" w14:textId="271913C7" w:rsidR="0075604C" w:rsidRPr="0075604C" w:rsidRDefault="0075604C" w:rsidP="00EC7328">
      <w:pPr>
        <w:spacing w:after="240"/>
      </w:pPr>
      <w:r w:rsidRPr="0075604C">
        <w:rPr>
          <w:noProof/>
        </w:rPr>
        <w:drawing>
          <wp:inline distT="0" distB="0" distL="0" distR="0" wp14:anchorId="125793F7" wp14:editId="23919124">
            <wp:extent cx="4106030" cy="3079750"/>
            <wp:effectExtent l="0" t="0" r="8890" b="6350"/>
            <wp:docPr id="1915418229" name="Picture 17" descr="A close-up of a ruler and a brown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418229" name="Picture 17" descr="A close-up of a ruler and a brown object&#10;&#10;AI-generated content may be incorrect."/>
                    <pic:cNvPicPr>
                      <a:picLocks noChangeAspect="1" noChangeArrowheads="1"/>
                    </pic:cNvPicPr>
                  </pic:nvPicPr>
                  <pic:blipFill>
                    <a:blip r:embed="rId127" cstate="print">
                      <a:extLst>
                        <a:ext uri="{28A0092B-C50C-407E-A947-70E740481C1C}">
                          <a14:useLocalDpi xmlns:a14="http://schemas.microsoft.com/office/drawing/2010/main" val="0"/>
                        </a:ext>
                      </a:extLst>
                    </a:blip>
                    <a:srcRect/>
                    <a:stretch>
                      <a:fillRect/>
                    </a:stretch>
                  </pic:blipFill>
                  <pic:spPr bwMode="auto">
                    <a:xfrm>
                      <a:off x="0" y="0"/>
                      <a:ext cx="4114794" cy="3086324"/>
                    </a:xfrm>
                    <a:prstGeom prst="rect">
                      <a:avLst/>
                    </a:prstGeom>
                    <a:noFill/>
                    <a:ln>
                      <a:noFill/>
                    </a:ln>
                  </pic:spPr>
                </pic:pic>
              </a:graphicData>
            </a:graphic>
          </wp:inline>
        </w:drawing>
      </w:r>
    </w:p>
    <w:p w14:paraId="7651997F" w14:textId="7A658AE5" w:rsidR="00BA1B27" w:rsidRDefault="0075604C" w:rsidP="0075604C">
      <w:pPr>
        <w:pStyle w:val="Caption"/>
      </w:pPr>
      <w:bookmarkStart w:id="195" w:name="_Toc221813071"/>
      <w:r w:rsidRPr="0075604C">
        <w:rPr>
          <w:b/>
          <w:bCs/>
        </w:rPr>
        <w:t xml:space="preserve">Figure </w:t>
      </w:r>
      <w:r w:rsidRPr="0075604C">
        <w:rPr>
          <w:b/>
          <w:bCs/>
        </w:rPr>
        <w:fldChar w:fldCharType="begin"/>
      </w:r>
      <w:r w:rsidRPr="0075604C">
        <w:rPr>
          <w:b/>
          <w:bCs/>
        </w:rPr>
        <w:instrText xml:space="preserve"> SEQ Figure \* ARABIC </w:instrText>
      </w:r>
      <w:r w:rsidRPr="0075604C">
        <w:rPr>
          <w:b/>
          <w:bCs/>
        </w:rPr>
        <w:fldChar w:fldCharType="separate"/>
      </w:r>
      <w:r w:rsidR="000B7A4A">
        <w:rPr>
          <w:b/>
          <w:bCs/>
          <w:noProof/>
        </w:rPr>
        <w:t>76</w:t>
      </w:r>
      <w:r w:rsidRPr="0075604C">
        <w:rPr>
          <w:b/>
          <w:bCs/>
        </w:rPr>
        <w:fldChar w:fldCharType="end"/>
      </w:r>
      <w:r w:rsidRPr="0075604C">
        <w:rPr>
          <w:b/>
          <w:bCs/>
        </w:rPr>
        <w:t>: Shoe-sole representational plate brooch from Nornour</w:t>
      </w:r>
      <w:r>
        <w:t xml:space="preserve"> (</w:t>
      </w:r>
      <w:r w:rsidR="00A45AEC">
        <w:t xml:space="preserve">courtesy of </w:t>
      </w:r>
      <w:r>
        <w:t>Isles of Scilly Museum database, RN217; Butcher, 2014, p.54, NN217)</w:t>
      </w:r>
      <w:bookmarkEnd w:id="195"/>
    </w:p>
    <w:p w14:paraId="556E6EF7" w14:textId="77777777" w:rsidR="009D16A0" w:rsidRDefault="009D16A0" w:rsidP="00EC7328">
      <w:pPr>
        <w:spacing w:after="240"/>
      </w:pPr>
      <w:r w:rsidRPr="009D16A0">
        <w:rPr>
          <w:noProof/>
        </w:rPr>
        <w:lastRenderedPageBreak/>
        <w:drawing>
          <wp:inline distT="0" distB="0" distL="0" distR="0" wp14:anchorId="0839C550" wp14:editId="1441600B">
            <wp:extent cx="3916680" cy="2937728"/>
            <wp:effectExtent l="0" t="0" r="7620" b="0"/>
            <wp:docPr id="2047890593" name="Picture 9" descr="A measuring tape with a piece of met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890593" name="Picture 9" descr="A measuring tape with a piece of metal&#10;&#10;AI-generated content may be incorrect."/>
                    <pic:cNvPicPr>
                      <a:picLocks noChangeAspect="1" noChangeArrowheads="1"/>
                    </pic:cNvPicPr>
                  </pic:nvPicPr>
                  <pic:blipFill>
                    <a:blip r:embed="rId128" cstate="print">
                      <a:extLst>
                        <a:ext uri="{28A0092B-C50C-407E-A947-70E740481C1C}">
                          <a14:useLocalDpi xmlns:a14="http://schemas.microsoft.com/office/drawing/2010/main" val="0"/>
                        </a:ext>
                      </a:extLst>
                    </a:blip>
                    <a:srcRect/>
                    <a:stretch>
                      <a:fillRect/>
                    </a:stretch>
                  </pic:blipFill>
                  <pic:spPr bwMode="auto">
                    <a:xfrm>
                      <a:off x="0" y="0"/>
                      <a:ext cx="3922880" cy="2942378"/>
                    </a:xfrm>
                    <a:prstGeom prst="rect">
                      <a:avLst/>
                    </a:prstGeom>
                    <a:noFill/>
                    <a:ln>
                      <a:noFill/>
                    </a:ln>
                  </pic:spPr>
                </pic:pic>
              </a:graphicData>
            </a:graphic>
          </wp:inline>
        </w:drawing>
      </w:r>
    </w:p>
    <w:p w14:paraId="65D77AFB" w14:textId="3196E858" w:rsidR="009D16A0" w:rsidRDefault="009D16A0" w:rsidP="009D16A0">
      <w:pPr>
        <w:pStyle w:val="Caption"/>
      </w:pPr>
      <w:bookmarkStart w:id="196" w:name="_Toc221813072"/>
      <w:r w:rsidRPr="009D16A0">
        <w:rPr>
          <w:b/>
          <w:bCs/>
        </w:rPr>
        <w:t xml:space="preserve">Figure </w:t>
      </w:r>
      <w:r w:rsidRPr="009D16A0">
        <w:rPr>
          <w:b/>
          <w:bCs/>
        </w:rPr>
        <w:fldChar w:fldCharType="begin"/>
      </w:r>
      <w:r w:rsidRPr="009D16A0">
        <w:rPr>
          <w:b/>
          <w:bCs/>
        </w:rPr>
        <w:instrText xml:space="preserve"> SEQ Figure \* ARABIC </w:instrText>
      </w:r>
      <w:r w:rsidRPr="009D16A0">
        <w:rPr>
          <w:b/>
          <w:bCs/>
        </w:rPr>
        <w:fldChar w:fldCharType="separate"/>
      </w:r>
      <w:r w:rsidR="000B7A4A">
        <w:rPr>
          <w:b/>
          <w:bCs/>
          <w:noProof/>
        </w:rPr>
        <w:t>77</w:t>
      </w:r>
      <w:r w:rsidRPr="009D16A0">
        <w:rPr>
          <w:b/>
          <w:bCs/>
        </w:rPr>
        <w:fldChar w:fldCharType="end"/>
      </w:r>
      <w:r w:rsidRPr="009D16A0">
        <w:rPr>
          <w:b/>
          <w:bCs/>
        </w:rPr>
        <w:t>: ‘Nornour’ type brooch from Nornour</w:t>
      </w:r>
      <w:r>
        <w:t xml:space="preserve"> (</w:t>
      </w:r>
      <w:r w:rsidR="009E0683">
        <w:t xml:space="preserve">courtesy of </w:t>
      </w:r>
      <w:r>
        <w:t>Isles of Scilly Museum database, RN281; Butcher, 2014, p.28, NN92)</w:t>
      </w:r>
      <w:bookmarkEnd w:id="196"/>
    </w:p>
    <w:p w14:paraId="291D5042" w14:textId="77777777" w:rsidR="00EC7328" w:rsidRPr="00EC7328" w:rsidRDefault="00EC7328" w:rsidP="00EC7328"/>
    <w:p w14:paraId="3FB1169A" w14:textId="3C5CBBF8" w:rsidR="0075604C" w:rsidRPr="0075604C" w:rsidRDefault="0075604C" w:rsidP="00EC7328">
      <w:pPr>
        <w:spacing w:after="240"/>
      </w:pPr>
      <w:r w:rsidRPr="0075604C">
        <w:rPr>
          <w:noProof/>
        </w:rPr>
        <w:drawing>
          <wp:inline distT="0" distB="0" distL="0" distR="0" wp14:anchorId="6BBCA920" wp14:editId="2DF7BE04">
            <wp:extent cx="3977640" cy="2994908"/>
            <wp:effectExtent l="0" t="0" r="3810" b="0"/>
            <wp:docPr id="1181992749" name="Picture 18" descr="A metal object with a rul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992749" name="Picture 18" descr="A metal object with a ruler&#10;&#10;AI-generated content may be incorrect."/>
                    <pic:cNvPicPr>
                      <a:picLocks noChangeAspect="1" noChangeArrowheads="1"/>
                    </pic:cNvPicPr>
                  </pic:nvPicPr>
                  <pic:blipFill>
                    <a:blip r:embed="rId129" cstate="print">
                      <a:extLst>
                        <a:ext uri="{28A0092B-C50C-407E-A947-70E740481C1C}">
                          <a14:useLocalDpi xmlns:a14="http://schemas.microsoft.com/office/drawing/2010/main" val="0"/>
                        </a:ext>
                      </a:extLst>
                    </a:blip>
                    <a:srcRect/>
                    <a:stretch>
                      <a:fillRect/>
                    </a:stretch>
                  </pic:blipFill>
                  <pic:spPr bwMode="auto">
                    <a:xfrm>
                      <a:off x="0" y="0"/>
                      <a:ext cx="3991281" cy="3005179"/>
                    </a:xfrm>
                    <a:prstGeom prst="rect">
                      <a:avLst/>
                    </a:prstGeom>
                    <a:noFill/>
                    <a:ln>
                      <a:noFill/>
                    </a:ln>
                  </pic:spPr>
                </pic:pic>
              </a:graphicData>
            </a:graphic>
          </wp:inline>
        </w:drawing>
      </w:r>
    </w:p>
    <w:p w14:paraId="264CFE0A" w14:textId="0A4D924E" w:rsidR="0075604C" w:rsidRDefault="0075604C" w:rsidP="0075604C">
      <w:pPr>
        <w:pStyle w:val="Caption"/>
      </w:pPr>
      <w:bookmarkStart w:id="197" w:name="_Toc221813073"/>
      <w:r w:rsidRPr="0075604C">
        <w:rPr>
          <w:b/>
          <w:bCs/>
        </w:rPr>
        <w:t xml:space="preserve">Figure </w:t>
      </w:r>
      <w:r w:rsidRPr="0075604C">
        <w:rPr>
          <w:b/>
          <w:bCs/>
        </w:rPr>
        <w:fldChar w:fldCharType="begin"/>
      </w:r>
      <w:r w:rsidRPr="0075604C">
        <w:rPr>
          <w:b/>
          <w:bCs/>
        </w:rPr>
        <w:instrText xml:space="preserve"> SEQ Figure \* ARABIC </w:instrText>
      </w:r>
      <w:r w:rsidRPr="0075604C">
        <w:rPr>
          <w:b/>
          <w:bCs/>
        </w:rPr>
        <w:fldChar w:fldCharType="separate"/>
      </w:r>
      <w:r w:rsidR="000B7A4A">
        <w:rPr>
          <w:b/>
          <w:bCs/>
          <w:noProof/>
        </w:rPr>
        <w:t>78</w:t>
      </w:r>
      <w:r w:rsidRPr="0075604C">
        <w:rPr>
          <w:b/>
          <w:bCs/>
        </w:rPr>
        <w:fldChar w:fldCharType="end"/>
      </w:r>
      <w:r w:rsidRPr="0075604C">
        <w:rPr>
          <w:b/>
          <w:bCs/>
        </w:rPr>
        <w:t>: Wheel plate brooch from Nornour</w:t>
      </w:r>
      <w:r>
        <w:t xml:space="preserve"> (</w:t>
      </w:r>
      <w:r w:rsidR="009E0683">
        <w:t xml:space="preserve">courtesy of </w:t>
      </w:r>
      <w:r>
        <w:t>Isles of Scilly Museum database, RN205; Butcher, 2014, p.43, NN205)</w:t>
      </w:r>
      <w:bookmarkEnd w:id="197"/>
    </w:p>
    <w:p w14:paraId="76BEE8F4" w14:textId="77777777" w:rsidR="00EC7328" w:rsidRPr="00EC7328" w:rsidRDefault="00EC7328" w:rsidP="00EC7328"/>
    <w:p w14:paraId="28E45989" w14:textId="143AD085" w:rsidR="00DC7CA6" w:rsidRPr="00DC7CA6" w:rsidRDefault="00DC7CA6" w:rsidP="00DC7CA6">
      <w:pPr>
        <w:spacing w:after="240" w:line="480" w:lineRule="auto"/>
      </w:pPr>
      <w:bookmarkStart w:id="198" w:name="_Toc201315077"/>
      <w:r w:rsidRPr="00DC7CA6">
        <w:t xml:space="preserve">Jenkins </w:t>
      </w:r>
      <w:r w:rsidR="006A3B10">
        <w:t xml:space="preserve">(in Dudley, 1967, p.20) </w:t>
      </w:r>
      <w:r w:rsidRPr="00DC7CA6">
        <w:t xml:space="preserve">is the only expert to favour the shrine theory, significantly, this was acknowledged but discounted by </w:t>
      </w:r>
      <w:r w:rsidR="006A3B10" w:rsidRPr="00DC7CA6">
        <w:t>Dudley</w:t>
      </w:r>
      <w:r w:rsidR="006A3B10">
        <w:t xml:space="preserve"> (1967, pp.16-18)</w:t>
      </w:r>
      <w:r w:rsidR="006A3B10" w:rsidRPr="00DC7CA6">
        <w:t xml:space="preserve"> and Hull </w:t>
      </w:r>
      <w:r w:rsidR="006A3B10">
        <w:t>(in Dudley, 1967, p.28)</w:t>
      </w:r>
      <w:r w:rsidRPr="00DC7CA6">
        <w:t xml:space="preserve"> in favour of one of manufacture; despite noting that no slag or metal working waste was present</w:t>
      </w:r>
      <w:r w:rsidR="006A3B10">
        <w:t xml:space="preserve"> (Dudley, 1967, p.17)</w:t>
      </w:r>
      <w:r w:rsidRPr="00DC7CA6">
        <w:t xml:space="preserve">, manufacturing was the </w:t>
      </w:r>
      <w:r w:rsidRPr="00DC7CA6">
        <w:lastRenderedPageBreak/>
        <w:t>interpretation chosen</w:t>
      </w:r>
      <w:r w:rsidR="006A3B10">
        <w:t xml:space="preserve"> (Dudley, 1967, pp.16-18)</w:t>
      </w:r>
      <w:r w:rsidR="0035483D">
        <w:t>. It</w:t>
      </w:r>
      <w:r w:rsidR="008C2D66">
        <w:t xml:space="preserve"> will be made clear in</w:t>
      </w:r>
      <w:r w:rsidRPr="00DC7CA6">
        <w:t xml:space="preserve"> this dissertation</w:t>
      </w:r>
      <w:r w:rsidR="008C2D66">
        <w:t xml:space="preserve"> that the latter theory cannot stand against a holistic review of the evidence</w:t>
      </w:r>
      <w:r w:rsidRPr="00DC7CA6">
        <w:t xml:space="preserve">. Concluding a trade store for Western European goods and brooch finishing workshop, Dudley summarises her interpretation of the purpose of the Nornour site (Dudley, 1967, pp.16-18); nonetheless, the more compelling archaeological evidence, however, seems to suggest a Roman shrine as the interpretation. </w:t>
      </w:r>
    </w:p>
    <w:p w14:paraId="5B4BB1BD" w14:textId="6BB2D445" w:rsidR="00DC7CA6" w:rsidRPr="00DC7CA6" w:rsidRDefault="00DC7CA6" w:rsidP="00DC7CA6">
      <w:pPr>
        <w:spacing w:after="240" w:line="480" w:lineRule="auto"/>
      </w:pPr>
      <w:r w:rsidRPr="00DC7CA6">
        <w:t>It will be noted in the findings and subsequent discussion</w:t>
      </w:r>
      <w:r w:rsidR="005B58BE">
        <w:t xml:space="preserve"> (</w:t>
      </w:r>
      <w:r w:rsidR="005B58BE" w:rsidRPr="003C7EBC">
        <w:rPr>
          <w:b/>
          <w:bCs/>
          <w:color w:val="0F4761" w:themeColor="accent1" w:themeShade="BF"/>
        </w:rPr>
        <w:t>chapter 4</w:t>
      </w:r>
      <w:r w:rsidR="005B58BE">
        <w:t>)</w:t>
      </w:r>
      <w:r w:rsidRPr="00DC7CA6">
        <w:t>, that this was the first published work on the site and contained excavation reports and informative item descriptions</w:t>
      </w:r>
      <w:r w:rsidR="0035483D">
        <w:t>. S</w:t>
      </w:r>
      <w:r w:rsidRPr="00DC7CA6">
        <w:t>ite maps, history and data are valuable inclusions in Dudley’s report, whilst</w:t>
      </w:r>
      <w:r w:rsidR="0035483D">
        <w:t>,</w:t>
      </w:r>
      <w:r w:rsidRPr="00DC7CA6">
        <w:t xml:space="preserve"> now acknowledged</w:t>
      </w:r>
      <w:r w:rsidR="0035483D">
        <w:t>,</w:t>
      </w:r>
      <w:r w:rsidRPr="00DC7CA6">
        <w:t xml:space="preserve"> is the limited scientific testing processes available in the 1960s.</w:t>
      </w:r>
    </w:p>
    <w:p w14:paraId="332548E7" w14:textId="445AB2D0" w:rsidR="0040225B" w:rsidRPr="0040225B" w:rsidRDefault="0040225B" w:rsidP="00F776A7">
      <w:pPr>
        <w:pStyle w:val="Heading4"/>
      </w:pPr>
      <w:bookmarkStart w:id="199" w:name="_Toc221878905"/>
      <w:r w:rsidRPr="0040225B">
        <w:lastRenderedPageBreak/>
        <w:t>2.</w:t>
      </w:r>
      <w:r w:rsidR="00F776A7">
        <w:t>1.4.</w:t>
      </w:r>
      <w:r w:rsidRPr="0040225B">
        <w:t>2 Sarnia Butcher</w:t>
      </w:r>
      <w:bookmarkEnd w:id="198"/>
      <w:bookmarkEnd w:id="199"/>
    </w:p>
    <w:p w14:paraId="771980CA" w14:textId="10510E1B" w:rsidR="000775A6" w:rsidRDefault="00350619" w:rsidP="00AC4728">
      <w:pPr>
        <w:spacing w:after="240"/>
      </w:pPr>
      <w:r>
        <w:rPr>
          <w:noProof/>
        </w:rPr>
        <w:drawing>
          <wp:inline distT="0" distB="0" distL="0" distR="0" wp14:anchorId="0EAC4459" wp14:editId="58C6F010">
            <wp:extent cx="4488873" cy="8064177"/>
            <wp:effectExtent l="0" t="0" r="6985" b="0"/>
            <wp:docPr id="211900324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30">
                      <a:extLst>
                        <a:ext uri="{28A0092B-C50C-407E-A947-70E740481C1C}">
                          <a14:useLocalDpi xmlns:a14="http://schemas.microsoft.com/office/drawing/2010/main" val="0"/>
                        </a:ext>
                      </a:extLst>
                    </a:blip>
                    <a:srcRect r="13058"/>
                    <a:stretch>
                      <a:fillRect/>
                    </a:stretch>
                  </pic:blipFill>
                  <pic:spPr bwMode="auto">
                    <a:xfrm>
                      <a:off x="0" y="0"/>
                      <a:ext cx="4526011" cy="8130895"/>
                    </a:xfrm>
                    <a:prstGeom prst="rect">
                      <a:avLst/>
                    </a:prstGeom>
                    <a:noFill/>
                    <a:ln>
                      <a:noFill/>
                    </a:ln>
                    <a:extLst>
                      <a:ext uri="{53640926-AAD7-44D8-BBD7-CCE9431645EC}">
                        <a14:shadowObscured xmlns:a14="http://schemas.microsoft.com/office/drawing/2010/main"/>
                      </a:ext>
                    </a:extLst>
                  </pic:spPr>
                </pic:pic>
              </a:graphicData>
            </a:graphic>
          </wp:inline>
        </w:drawing>
      </w:r>
    </w:p>
    <w:p w14:paraId="3AAD93B0" w14:textId="6222514E" w:rsidR="000775A6" w:rsidRDefault="00FA3872" w:rsidP="00FA3872">
      <w:pPr>
        <w:pStyle w:val="Caption"/>
      </w:pPr>
      <w:bookmarkStart w:id="200" w:name="_Toc221813074"/>
      <w:r w:rsidRPr="00FA3872">
        <w:rPr>
          <w:b/>
          <w:bCs/>
        </w:rPr>
        <w:t xml:space="preserve">Figure </w:t>
      </w:r>
      <w:r w:rsidRPr="00FA3872">
        <w:rPr>
          <w:b/>
          <w:bCs/>
        </w:rPr>
        <w:fldChar w:fldCharType="begin"/>
      </w:r>
      <w:r w:rsidRPr="00FA3872">
        <w:rPr>
          <w:b/>
          <w:bCs/>
        </w:rPr>
        <w:instrText xml:space="preserve"> SEQ Figure \* ARABIC </w:instrText>
      </w:r>
      <w:r w:rsidRPr="00FA3872">
        <w:rPr>
          <w:b/>
          <w:bCs/>
        </w:rPr>
        <w:fldChar w:fldCharType="separate"/>
      </w:r>
      <w:r w:rsidR="000B7A4A">
        <w:rPr>
          <w:b/>
          <w:bCs/>
          <w:noProof/>
        </w:rPr>
        <w:t>79</w:t>
      </w:r>
      <w:r w:rsidRPr="00FA3872">
        <w:rPr>
          <w:b/>
          <w:bCs/>
        </w:rPr>
        <w:fldChar w:fldCharType="end"/>
      </w:r>
      <w:r w:rsidRPr="00FA3872">
        <w:rPr>
          <w:b/>
          <w:bCs/>
        </w:rPr>
        <w:t xml:space="preserve">: </w:t>
      </w:r>
      <w:r w:rsidR="000775A6" w:rsidRPr="00E90737">
        <w:rPr>
          <w:b/>
          <w:bCs/>
        </w:rPr>
        <w:t>Area</w:t>
      </w:r>
      <w:r w:rsidR="00E90737">
        <w:rPr>
          <w:b/>
          <w:bCs/>
        </w:rPr>
        <w:t xml:space="preserve"> of </w:t>
      </w:r>
      <w:r w:rsidR="00A323EF">
        <w:rPr>
          <w:b/>
          <w:bCs/>
        </w:rPr>
        <w:t>Nornour</w:t>
      </w:r>
      <w:r w:rsidR="000775A6" w:rsidRPr="00E90737">
        <w:rPr>
          <w:b/>
          <w:bCs/>
        </w:rPr>
        <w:t xml:space="preserve"> excavated by Butcher</w:t>
      </w:r>
      <w:r w:rsidR="000775A6">
        <w:t xml:space="preserve"> (Butcher, 1978, </w:t>
      </w:r>
      <w:r w:rsidR="00304DD3">
        <w:t>f</w:t>
      </w:r>
      <w:r w:rsidR="000775A6">
        <w:t>ig.</w:t>
      </w:r>
      <w:r w:rsidR="00350619">
        <w:t>A)</w:t>
      </w:r>
      <w:bookmarkEnd w:id="200"/>
    </w:p>
    <w:p w14:paraId="716E4493" w14:textId="7717BFD9" w:rsidR="00BA6EE1" w:rsidRDefault="0040225B" w:rsidP="0040225B">
      <w:pPr>
        <w:spacing w:after="240" w:line="480" w:lineRule="auto"/>
      </w:pPr>
      <w:r w:rsidRPr="0040225B">
        <w:lastRenderedPageBreak/>
        <w:t>Subsequent excavations, undertaken by</w:t>
      </w:r>
      <w:r w:rsidR="000A2EE1">
        <w:t xml:space="preserve"> </w:t>
      </w:r>
      <w:r w:rsidRPr="0040225B">
        <w:t>Butcher</w:t>
      </w:r>
      <w:r w:rsidR="000A2EE1">
        <w:t xml:space="preserve"> (1930-2016)</w:t>
      </w:r>
      <w:r w:rsidRPr="0040225B">
        <w:t xml:space="preserve"> 1969-73, were reported in </w:t>
      </w:r>
      <w:r w:rsidRPr="009A0109">
        <w:rPr>
          <w:i/>
          <w:iCs/>
        </w:rPr>
        <w:t>Cornish Archaeology</w:t>
      </w:r>
      <w:r w:rsidRPr="0040225B">
        <w:t xml:space="preserve"> (Butcher, 1978, pp.29-112), this included reinterpretation of Dudley’s previous </w:t>
      </w:r>
      <w:r w:rsidR="000C02A3">
        <w:t>excavation (Butcher, 1978, pp.51-62)</w:t>
      </w:r>
      <w:r w:rsidRPr="0040225B">
        <w:t xml:space="preserve"> to present a picture of the entire site. </w:t>
      </w:r>
    </w:p>
    <w:p w14:paraId="5A45225F" w14:textId="7ED4F2C4" w:rsidR="00BA6EE1" w:rsidRDefault="00A613AD" w:rsidP="00AC4728">
      <w:pPr>
        <w:spacing w:after="240"/>
      </w:pPr>
      <w:r>
        <w:rPr>
          <w:noProof/>
        </w:rPr>
        <w:drawing>
          <wp:inline distT="0" distB="0" distL="0" distR="0" wp14:anchorId="46820579" wp14:editId="13D35DA3">
            <wp:extent cx="3033880" cy="4842419"/>
            <wp:effectExtent l="0" t="8890" r="5715" b="5715"/>
            <wp:docPr id="181450785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1" cstate="print">
                      <a:extLst>
                        <a:ext uri="{28A0092B-C50C-407E-A947-70E740481C1C}">
                          <a14:useLocalDpi xmlns:a14="http://schemas.microsoft.com/office/drawing/2010/main" val="0"/>
                        </a:ext>
                      </a:extLst>
                    </a:blip>
                    <a:srcRect/>
                    <a:stretch>
                      <a:fillRect/>
                    </a:stretch>
                  </pic:blipFill>
                  <pic:spPr bwMode="auto">
                    <a:xfrm rot="5400000">
                      <a:off x="0" y="0"/>
                      <a:ext cx="3045381" cy="4860776"/>
                    </a:xfrm>
                    <a:prstGeom prst="rect">
                      <a:avLst/>
                    </a:prstGeom>
                    <a:noFill/>
                  </pic:spPr>
                </pic:pic>
              </a:graphicData>
            </a:graphic>
          </wp:inline>
        </w:drawing>
      </w:r>
    </w:p>
    <w:p w14:paraId="33090ED9" w14:textId="3692203D" w:rsidR="00A613AD" w:rsidRDefault="00A613AD" w:rsidP="00A613AD">
      <w:pPr>
        <w:pStyle w:val="Caption"/>
      </w:pPr>
      <w:bookmarkStart w:id="201" w:name="_Toc221813075"/>
      <w:r w:rsidRPr="00A613AD">
        <w:rPr>
          <w:b/>
          <w:bCs/>
        </w:rPr>
        <w:t xml:space="preserve">Figure </w:t>
      </w:r>
      <w:r w:rsidRPr="00A613AD">
        <w:rPr>
          <w:b/>
          <w:bCs/>
        </w:rPr>
        <w:fldChar w:fldCharType="begin"/>
      </w:r>
      <w:r w:rsidRPr="00A613AD">
        <w:rPr>
          <w:b/>
          <w:bCs/>
        </w:rPr>
        <w:instrText xml:space="preserve"> SEQ Figure \* ARABIC </w:instrText>
      </w:r>
      <w:r w:rsidRPr="00A613AD">
        <w:rPr>
          <w:b/>
          <w:bCs/>
        </w:rPr>
        <w:fldChar w:fldCharType="separate"/>
      </w:r>
      <w:r w:rsidR="000B7A4A">
        <w:rPr>
          <w:b/>
          <w:bCs/>
          <w:noProof/>
        </w:rPr>
        <w:t>80</w:t>
      </w:r>
      <w:r w:rsidRPr="00A613AD">
        <w:rPr>
          <w:b/>
          <w:bCs/>
        </w:rPr>
        <w:fldChar w:fldCharType="end"/>
      </w:r>
      <w:r w:rsidRPr="00A613AD">
        <w:rPr>
          <w:b/>
          <w:bCs/>
        </w:rPr>
        <w:t xml:space="preserve">: Sarnia Butcher </w:t>
      </w:r>
      <w:r w:rsidR="00591FA8">
        <w:rPr>
          <w:b/>
          <w:bCs/>
        </w:rPr>
        <w:t xml:space="preserve">in </w:t>
      </w:r>
      <w:r w:rsidR="00304DD3">
        <w:rPr>
          <w:b/>
          <w:bCs/>
        </w:rPr>
        <w:t>s</w:t>
      </w:r>
      <w:r w:rsidR="00D0399A">
        <w:rPr>
          <w:b/>
          <w:bCs/>
        </w:rPr>
        <w:t>tructure</w:t>
      </w:r>
      <w:r w:rsidR="00591FA8">
        <w:rPr>
          <w:b/>
          <w:bCs/>
        </w:rPr>
        <w:t xml:space="preserve"> </w:t>
      </w:r>
      <w:r w:rsidR="005119CD">
        <w:rPr>
          <w:b/>
          <w:bCs/>
        </w:rPr>
        <w:t>one</w:t>
      </w:r>
      <w:r w:rsidR="00591FA8">
        <w:rPr>
          <w:b/>
          <w:bCs/>
        </w:rPr>
        <w:t xml:space="preserve"> </w:t>
      </w:r>
      <w:r w:rsidRPr="00A613AD">
        <w:rPr>
          <w:b/>
          <w:bCs/>
        </w:rPr>
        <w:t xml:space="preserve">on Nornour </w:t>
      </w:r>
      <w:r>
        <w:t>(</w:t>
      </w:r>
      <w:r w:rsidR="009E0683">
        <w:t xml:space="preserve">courtesy of </w:t>
      </w:r>
      <w:r>
        <w:t xml:space="preserve">Isles of Scilly Museum, </w:t>
      </w:r>
      <w:r w:rsidR="00F10345">
        <w:t>Evelyn</w:t>
      </w:r>
      <w:r>
        <w:t xml:space="preserve"> Palmer</w:t>
      </w:r>
      <w:r w:rsidR="007C068C">
        <w:t>; Johns, Isles of Scilly Community Archaeology Group, 2020</w:t>
      </w:r>
      <w:r w:rsidR="00F10345">
        <w:t>; Martin and Johns, 2015, p.285</w:t>
      </w:r>
      <w:r>
        <w:t>)</w:t>
      </w:r>
      <w:bookmarkEnd w:id="201"/>
    </w:p>
    <w:p w14:paraId="06FA50C6" w14:textId="77777777" w:rsidR="00AC4728" w:rsidRPr="00AC4728" w:rsidRDefault="00AC4728" w:rsidP="00AC4728"/>
    <w:p w14:paraId="26FC49B1" w14:textId="77777777" w:rsidR="00AC4728" w:rsidRDefault="00AC4728" w:rsidP="00DC7CA6">
      <w:pPr>
        <w:spacing w:after="240" w:line="480" w:lineRule="auto"/>
      </w:pPr>
    </w:p>
    <w:p w14:paraId="215618E5" w14:textId="77777777" w:rsidR="00AC4728" w:rsidRDefault="00AC4728" w:rsidP="00DC7CA6">
      <w:pPr>
        <w:spacing w:after="240" w:line="480" w:lineRule="auto"/>
      </w:pPr>
    </w:p>
    <w:p w14:paraId="1EC9C841" w14:textId="77777777" w:rsidR="00AC4728" w:rsidRDefault="00AC4728" w:rsidP="00DC7CA6">
      <w:pPr>
        <w:spacing w:after="240" w:line="480" w:lineRule="auto"/>
      </w:pPr>
    </w:p>
    <w:p w14:paraId="270A36E3" w14:textId="77777777" w:rsidR="00AC4728" w:rsidRDefault="00AC4728" w:rsidP="00DC7CA6">
      <w:pPr>
        <w:spacing w:after="240" w:line="480" w:lineRule="auto"/>
      </w:pPr>
    </w:p>
    <w:p w14:paraId="68D36694" w14:textId="77777777" w:rsidR="00AC4728" w:rsidRDefault="00AC4728" w:rsidP="00DC7CA6">
      <w:pPr>
        <w:spacing w:after="240" w:line="480" w:lineRule="auto"/>
      </w:pPr>
    </w:p>
    <w:p w14:paraId="5E0DFBFA" w14:textId="4DE86E11" w:rsidR="00DC7CA6" w:rsidRPr="00DC7CA6" w:rsidRDefault="00DC7CA6" w:rsidP="00DC7CA6">
      <w:pPr>
        <w:spacing w:after="240" w:line="480" w:lineRule="auto"/>
      </w:pPr>
      <w:r w:rsidRPr="00DC7CA6">
        <w:lastRenderedPageBreak/>
        <w:t xml:space="preserve">In this piece specialist finds experts, below, provided analysis along with radiocarbon dating on charcoal for the </w:t>
      </w:r>
      <w:r w:rsidR="00D0399A">
        <w:t>structure</w:t>
      </w:r>
      <w:r w:rsidRPr="00DC7CA6">
        <w:t>s by Anthony Clark (</w:t>
      </w:r>
      <w:r w:rsidR="00D26435">
        <w:t xml:space="preserve">in </w:t>
      </w:r>
      <w:r w:rsidRPr="00DC7CA6">
        <w:t>Butcher, 1978, pp.66-67)</w:t>
      </w:r>
      <w:r w:rsidR="007A46F5">
        <w:t>.</w:t>
      </w:r>
      <w:r w:rsidRPr="00DC7CA6">
        <w:rPr>
          <w:vertAlign w:val="superscript"/>
        </w:rPr>
        <w:footnoteReference w:id="49"/>
      </w:r>
      <w:r w:rsidRPr="00DC7CA6">
        <w:t xml:space="preserve">  A data driven analysis, seemingly well-concluded. Charcoal was also analysed by Carole Keepax and Graham Morgan (</w:t>
      </w:r>
      <w:r w:rsidR="00D26435">
        <w:t xml:space="preserve">in </w:t>
      </w:r>
      <w:r w:rsidRPr="00DC7CA6">
        <w:t>Butcher, 1978, p.98) providing a detailed picture of the landscape at the time of burning</w:t>
      </w:r>
      <w:r w:rsidR="007A46F5">
        <w:t>.</w:t>
      </w:r>
      <w:r w:rsidRPr="00DC7CA6">
        <w:rPr>
          <w:vertAlign w:val="superscript"/>
        </w:rPr>
        <w:footnoteReference w:id="50"/>
      </w:r>
      <w:r w:rsidRPr="00DC7CA6">
        <w:t xml:space="preserve"> </w:t>
      </w:r>
    </w:p>
    <w:p w14:paraId="59889C5B" w14:textId="46226622" w:rsidR="00DC7CA6" w:rsidRPr="00DC7CA6" w:rsidRDefault="00DC7CA6" w:rsidP="00DC7CA6">
      <w:pPr>
        <w:spacing w:after="240" w:line="480" w:lineRule="auto"/>
      </w:pPr>
      <w:r w:rsidRPr="00DC7CA6">
        <w:t>Pollens and soils, examined by James Grieg and Helen Keeley (</w:t>
      </w:r>
      <w:r w:rsidR="00D26435">
        <w:t xml:space="preserve">in </w:t>
      </w:r>
      <w:r w:rsidRPr="00DC7CA6">
        <w:t>Butcher, 1978, pp.97-98, pp.106-112), further enhanced the picture with occupation and burning being indicated, some intense (</w:t>
      </w:r>
      <w:r w:rsidR="00D26435">
        <w:t xml:space="preserve">in </w:t>
      </w:r>
      <w:r w:rsidRPr="00DC7CA6">
        <w:t>Butch</w:t>
      </w:r>
      <w:r w:rsidR="00FE788D">
        <w:t>er</w:t>
      </w:r>
      <w:r w:rsidRPr="00DC7CA6">
        <w:t>, 1978, p.97), and the levels of pollen suggesting when woodland and forest were cleared and farming became more prevalent (</w:t>
      </w:r>
      <w:r w:rsidR="00D26435">
        <w:t xml:space="preserve">in </w:t>
      </w:r>
      <w:r w:rsidRPr="00DC7CA6">
        <w:t>Butcher, 1978, p.111)</w:t>
      </w:r>
      <w:r w:rsidR="007A46F5">
        <w:t>.</w:t>
      </w:r>
      <w:r w:rsidRPr="00DC7CA6">
        <w:rPr>
          <w:vertAlign w:val="superscript"/>
        </w:rPr>
        <w:footnoteReference w:id="51"/>
      </w:r>
      <w:r w:rsidRPr="00DC7CA6">
        <w:t xml:space="preserve"> </w:t>
      </w:r>
    </w:p>
    <w:p w14:paraId="68E33688" w14:textId="77FE6CC8" w:rsidR="00DC7CA6" w:rsidRPr="00DC7CA6" w:rsidRDefault="00DC7CA6" w:rsidP="00DC7CA6">
      <w:pPr>
        <w:spacing w:after="240" w:line="480" w:lineRule="auto"/>
      </w:pPr>
      <w:r w:rsidRPr="00DC7CA6">
        <w:t xml:space="preserve">Other experts </w:t>
      </w:r>
      <w:r w:rsidR="00A36A34">
        <w:t>(in Butcher, 1978, pp.66-67,73,86-87,87-104</w:t>
      </w:r>
      <w:r w:rsidR="006112B8">
        <w:t>,106-112</w:t>
      </w:r>
      <w:r w:rsidR="00A36A34">
        <w:t xml:space="preserve">) </w:t>
      </w:r>
      <w:r w:rsidRPr="00DC7CA6">
        <w:t>reported on animal bones, pottery, glass, copper alloy objects and flint and stone objects</w:t>
      </w:r>
      <w:r w:rsidR="00E823A7">
        <w:t xml:space="preserve"> (</w:t>
      </w:r>
      <w:r w:rsidR="00E823A7" w:rsidRPr="003C7EBC">
        <w:rPr>
          <w:b/>
          <w:bCs/>
          <w:color w:val="0F4761" w:themeColor="accent1" w:themeShade="BF"/>
        </w:rPr>
        <w:t>A</w:t>
      </w:r>
      <w:r w:rsidR="006621E4" w:rsidRPr="003C7EBC">
        <w:rPr>
          <w:b/>
          <w:bCs/>
          <w:color w:val="0F4761" w:themeColor="accent1" w:themeShade="BF"/>
        </w:rPr>
        <w:t>ppendix</w:t>
      </w:r>
      <w:r w:rsidR="00CD4EC6" w:rsidRPr="003C7EBC">
        <w:rPr>
          <w:b/>
          <w:bCs/>
          <w:color w:val="0F4761" w:themeColor="accent1" w:themeShade="BF"/>
        </w:rPr>
        <w:t xml:space="preserve"> </w:t>
      </w:r>
      <w:r w:rsidR="00EF1B63" w:rsidRPr="003C7EBC">
        <w:rPr>
          <w:b/>
          <w:bCs/>
          <w:color w:val="0F4761" w:themeColor="accent1" w:themeShade="BF"/>
        </w:rPr>
        <w:t>3</w:t>
      </w:r>
      <w:r w:rsidR="00E823A7">
        <w:t>)</w:t>
      </w:r>
      <w:r w:rsidR="00571B5F">
        <w:t>.</w:t>
      </w:r>
      <w:r w:rsidRPr="00DC7CA6">
        <w:t xml:space="preserve"> The results crucially determined no evidence of metal working or enamel production (Butcher, 1978, p.97), important for refuting Dudley</w:t>
      </w:r>
      <w:r w:rsidR="00DC325C">
        <w:t xml:space="preserve"> (1967, pp.16-18)</w:t>
      </w:r>
      <w:r w:rsidRPr="00DC7CA6">
        <w:t xml:space="preserve"> and Hull’s </w:t>
      </w:r>
      <w:r w:rsidR="00DC325C">
        <w:t xml:space="preserve">(in Dudley, 1967, p.28) </w:t>
      </w:r>
      <w:r w:rsidRPr="00DC7CA6">
        <w:t xml:space="preserve">brooch manufacturing and finishing hypothesis. </w:t>
      </w:r>
    </w:p>
    <w:p w14:paraId="6FAFF9B0" w14:textId="5CCE9FD8" w:rsidR="00DC7CA6" w:rsidRPr="00DC7CA6" w:rsidRDefault="00DC7CA6" w:rsidP="00DC7CA6">
      <w:pPr>
        <w:spacing w:after="240" w:line="480" w:lineRule="auto"/>
      </w:pPr>
      <w:r w:rsidRPr="00DC7CA6">
        <w:lastRenderedPageBreak/>
        <w:t xml:space="preserve">This analysis section by finds specialists seems overall to be data driven and authoritative, </w:t>
      </w:r>
      <w:r w:rsidR="00C5792F">
        <w:t>al</w:t>
      </w:r>
      <w:r w:rsidRPr="00DC7CA6">
        <w:t>though some lack discussion o</w:t>
      </w:r>
      <w:r w:rsidR="00C5792F">
        <w:t>n their</w:t>
      </w:r>
      <w:r w:rsidRPr="00DC7CA6">
        <w:t xml:space="preserve"> purpose within the site. The radiocarbon and magnetic dating show</w:t>
      </w:r>
      <w:r w:rsidR="00C5792F">
        <w:t>ed</w:t>
      </w:r>
      <w:r w:rsidRPr="00DC7CA6">
        <w:t xml:space="preserve"> no Roman occupation, Ancient Monuments Laboratory confirm</w:t>
      </w:r>
      <w:r w:rsidR="00C5792F">
        <w:t>ed</w:t>
      </w:r>
      <w:r w:rsidRPr="00DC7CA6">
        <w:t xml:space="preserve"> hearths were fired at too low temperatures for metal working</w:t>
      </w:r>
      <w:r w:rsidR="00C5792F">
        <w:t xml:space="preserve">, </w:t>
      </w:r>
      <w:r w:rsidRPr="00DC7CA6">
        <w:t>no waste products or slag present (Butcher, 1978, p.54</w:t>
      </w:r>
      <w:r w:rsidR="00F7277B">
        <w:t>; Dudley, 1967, p.17</w:t>
      </w:r>
      <w:r w:rsidRPr="00DC7CA6">
        <w:t xml:space="preserve">), and, Dr Paule Spitaels’ </w:t>
      </w:r>
      <w:r w:rsidR="00C5792F">
        <w:t>results</w:t>
      </w:r>
      <w:r w:rsidRPr="00DC7CA6">
        <w:t xml:space="preserve"> </w:t>
      </w:r>
      <w:r w:rsidR="00C5792F">
        <w:t>on</w:t>
      </w:r>
      <w:r w:rsidRPr="00DC7CA6">
        <w:t xml:space="preserve"> brooch analysis (</w:t>
      </w:r>
      <w:r w:rsidR="007A6D34">
        <w:t xml:space="preserve">Spitaels cited in </w:t>
      </w:r>
      <w:r w:rsidRPr="00DC7CA6">
        <w:t>Butcher, 1978, p.65) summaris</w:t>
      </w:r>
      <w:r w:rsidR="00C5792F">
        <w:t>ed</w:t>
      </w:r>
      <w:r w:rsidRPr="00DC7CA6">
        <w:t xml:space="preserve"> origins in Britain and the Continent; th</w:t>
      </w:r>
      <w:r w:rsidR="00C5792F">
        <w:t>is</w:t>
      </w:r>
      <w:r w:rsidRPr="00DC7CA6">
        <w:t xml:space="preserve"> new scientific data from all these results on finds and of organic matter and soil are used to present the hypothesis of a Roman shrine being present in the Bronze Age roundhouses (Butcher</w:t>
      </w:r>
      <w:r w:rsidR="00AD3A98">
        <w:t>,</w:t>
      </w:r>
      <w:r w:rsidRPr="00DC7CA6">
        <w:t xml:space="preserve"> 1978, p.65), refuting </w:t>
      </w:r>
      <w:r w:rsidR="00DC325C" w:rsidRPr="00DC7CA6">
        <w:t>Dudley</w:t>
      </w:r>
      <w:r w:rsidR="00DC325C">
        <w:t xml:space="preserve"> (1967, pp.16-18)</w:t>
      </w:r>
      <w:r w:rsidR="00DC325C" w:rsidRPr="00DC7CA6">
        <w:t xml:space="preserve"> and Hull’s </w:t>
      </w:r>
      <w:r w:rsidR="00DC325C">
        <w:t>(in Dudley, 1967, p.28)</w:t>
      </w:r>
      <w:r w:rsidRPr="00DC7CA6">
        <w:t xml:space="preserve"> theory of the manufacture or finishing of brooches. Dudley is quoted in a personal comment as remarking upon the brooches seeming to have been positioned deliberately in the crevices of </w:t>
      </w:r>
      <w:r w:rsidR="00D0399A">
        <w:t>structure</w:t>
      </w:r>
      <w:r w:rsidRPr="00DC7CA6">
        <w:t xml:space="preserve"> one’s walls (</w:t>
      </w:r>
      <w:r w:rsidR="007A6D34">
        <w:t xml:space="preserve">Dudley cited in </w:t>
      </w:r>
      <w:r w:rsidRPr="00DC7CA6">
        <w:t xml:space="preserve">Butcher, 1978, p.65), an explanatory theory not subsequently chosen by Dudley but supported in this dissertation. </w:t>
      </w:r>
    </w:p>
    <w:p w14:paraId="17841760" w14:textId="134AF0A1" w:rsidR="00C477D2" w:rsidRDefault="00C477D2" w:rsidP="00AC4728">
      <w:pPr>
        <w:spacing w:after="240"/>
      </w:pPr>
      <w:r w:rsidRPr="00C477D2">
        <w:rPr>
          <w:noProof/>
        </w:rPr>
        <w:lastRenderedPageBreak/>
        <w:drawing>
          <wp:inline distT="0" distB="0" distL="0" distR="0" wp14:anchorId="6FEAA335" wp14:editId="0B61BDC4">
            <wp:extent cx="5731510" cy="8168005"/>
            <wp:effectExtent l="0" t="0" r="2540" b="4445"/>
            <wp:docPr id="1380301790" name="Picture 20" descr="A paper with a draw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301790" name="Picture 20" descr="A paper with a drawing&#10;&#10;AI-generated content may be incorrect."/>
                    <pic:cNvPicPr>
                      <a:picLocks noChangeAspect="1" noChangeArrowheads="1"/>
                    </pic:cNvPicPr>
                  </pic:nvPicPr>
                  <pic:blipFill>
                    <a:blip r:embed="rId132" cstate="print">
                      <a:extLst>
                        <a:ext uri="{28A0092B-C50C-407E-A947-70E740481C1C}">
                          <a14:useLocalDpi xmlns:a14="http://schemas.microsoft.com/office/drawing/2010/main" val="0"/>
                        </a:ext>
                      </a:extLst>
                    </a:blip>
                    <a:srcRect/>
                    <a:stretch>
                      <a:fillRect/>
                    </a:stretch>
                  </pic:blipFill>
                  <pic:spPr bwMode="auto">
                    <a:xfrm>
                      <a:off x="0" y="0"/>
                      <a:ext cx="5731510" cy="8168005"/>
                    </a:xfrm>
                    <a:prstGeom prst="rect">
                      <a:avLst/>
                    </a:prstGeom>
                    <a:noFill/>
                    <a:ln>
                      <a:noFill/>
                    </a:ln>
                  </pic:spPr>
                </pic:pic>
              </a:graphicData>
            </a:graphic>
          </wp:inline>
        </w:drawing>
      </w:r>
    </w:p>
    <w:p w14:paraId="617E2281" w14:textId="3731C091" w:rsidR="00C477D2" w:rsidRDefault="00C477D2" w:rsidP="00C477D2">
      <w:pPr>
        <w:pStyle w:val="Caption"/>
      </w:pPr>
      <w:bookmarkStart w:id="202" w:name="_Toc221813076"/>
      <w:r w:rsidRPr="00617B48">
        <w:rPr>
          <w:b/>
          <w:bCs/>
        </w:rPr>
        <w:t xml:space="preserve">Figure </w:t>
      </w:r>
      <w:r w:rsidRPr="00617B48">
        <w:rPr>
          <w:b/>
          <w:bCs/>
        </w:rPr>
        <w:fldChar w:fldCharType="begin"/>
      </w:r>
      <w:r w:rsidRPr="00617B48">
        <w:rPr>
          <w:b/>
          <w:bCs/>
        </w:rPr>
        <w:instrText xml:space="preserve"> SEQ Figure \* ARABIC </w:instrText>
      </w:r>
      <w:r w:rsidRPr="00617B48">
        <w:rPr>
          <w:b/>
          <w:bCs/>
        </w:rPr>
        <w:fldChar w:fldCharType="separate"/>
      </w:r>
      <w:r w:rsidR="000B7A4A">
        <w:rPr>
          <w:b/>
          <w:bCs/>
          <w:noProof/>
        </w:rPr>
        <w:t>81</w:t>
      </w:r>
      <w:r w:rsidRPr="00617B48">
        <w:rPr>
          <w:b/>
          <w:bCs/>
        </w:rPr>
        <w:fldChar w:fldCharType="end"/>
      </w:r>
      <w:r w:rsidRPr="00617B48">
        <w:rPr>
          <w:b/>
          <w:bCs/>
        </w:rPr>
        <w:t xml:space="preserve">: Plan of </w:t>
      </w:r>
      <w:r w:rsidR="00D0399A">
        <w:rPr>
          <w:b/>
          <w:bCs/>
        </w:rPr>
        <w:t>structure</w:t>
      </w:r>
      <w:r w:rsidRPr="00617B48">
        <w:rPr>
          <w:b/>
          <w:bCs/>
        </w:rPr>
        <w:t xml:space="preserve"> one, </w:t>
      </w:r>
      <w:r w:rsidR="00CC195F">
        <w:rPr>
          <w:b/>
          <w:bCs/>
        </w:rPr>
        <w:t xml:space="preserve">Roman </w:t>
      </w:r>
      <w:r w:rsidRPr="00617B48">
        <w:rPr>
          <w:b/>
          <w:bCs/>
        </w:rPr>
        <w:t xml:space="preserve">shrine, </w:t>
      </w:r>
      <w:r w:rsidR="00CC195F">
        <w:rPr>
          <w:b/>
          <w:bCs/>
        </w:rPr>
        <w:t xml:space="preserve">Nornour, </w:t>
      </w:r>
      <w:r w:rsidRPr="00617B48">
        <w:rPr>
          <w:b/>
          <w:bCs/>
        </w:rPr>
        <w:t>by R.Phillips</w:t>
      </w:r>
      <w:r w:rsidR="00617B48" w:rsidRPr="00617B48">
        <w:rPr>
          <w:b/>
          <w:bCs/>
        </w:rPr>
        <w:t xml:space="preserve"> 1</w:t>
      </w:r>
      <w:r w:rsidR="00CC195F">
        <w:rPr>
          <w:b/>
          <w:bCs/>
        </w:rPr>
        <w:t>2 November 19</w:t>
      </w:r>
      <w:r w:rsidR="00617B48" w:rsidRPr="00617B48">
        <w:rPr>
          <w:b/>
          <w:bCs/>
        </w:rPr>
        <w:t>62</w:t>
      </w:r>
      <w:r>
        <w:t xml:space="preserve"> (</w:t>
      </w:r>
      <w:r w:rsidR="009E0683" w:rsidRPr="00A45AEC">
        <w:t xml:space="preserve">author’s own photograph </w:t>
      </w:r>
      <w:r w:rsidR="009E0683">
        <w:t xml:space="preserve">of original plan, courtesy of </w:t>
      </w:r>
      <w:r>
        <w:t>Isles of Scilly Museum database, RN1434)</w:t>
      </w:r>
      <w:bookmarkEnd w:id="202"/>
    </w:p>
    <w:p w14:paraId="28AF7CC7" w14:textId="28660817" w:rsidR="00437652" w:rsidRDefault="00437652" w:rsidP="0040225B">
      <w:pPr>
        <w:spacing w:after="240" w:line="480" w:lineRule="auto"/>
      </w:pPr>
      <w:r w:rsidRPr="00437652">
        <w:rPr>
          <w:noProof/>
        </w:rPr>
        <w:lastRenderedPageBreak/>
        <w:drawing>
          <wp:inline distT="0" distB="0" distL="0" distR="0" wp14:anchorId="6D511014" wp14:editId="66CC9B15">
            <wp:extent cx="1099118" cy="3179622"/>
            <wp:effectExtent l="7302" t="0" r="0" b="0"/>
            <wp:docPr id="690010372" name="Picture 1" descr="A close-up of a piece of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010372" name="Picture 1" descr="A close-up of a piece of paper&#10;&#10;AI-generated content may be incorrect."/>
                    <pic:cNvPicPr/>
                  </pic:nvPicPr>
                  <pic:blipFill rotWithShape="1">
                    <a:blip r:embed="rId133"/>
                    <a:srcRect r="44214"/>
                    <a:stretch>
                      <a:fillRect/>
                    </a:stretch>
                  </pic:blipFill>
                  <pic:spPr bwMode="auto">
                    <a:xfrm rot="16200000">
                      <a:off x="0" y="0"/>
                      <a:ext cx="1111991" cy="3216861"/>
                    </a:xfrm>
                    <a:prstGeom prst="rect">
                      <a:avLst/>
                    </a:prstGeom>
                    <a:ln>
                      <a:noFill/>
                    </a:ln>
                    <a:extLst>
                      <a:ext uri="{53640926-AAD7-44D8-BBD7-CCE9431645EC}">
                        <a14:shadowObscured xmlns:a14="http://schemas.microsoft.com/office/drawing/2010/main"/>
                      </a:ext>
                    </a:extLst>
                  </pic:spPr>
                </pic:pic>
              </a:graphicData>
            </a:graphic>
          </wp:inline>
        </w:drawing>
      </w:r>
    </w:p>
    <w:p w14:paraId="58A6A055" w14:textId="6BF4C827" w:rsidR="00617B48" w:rsidRDefault="00437652" w:rsidP="00AC4728">
      <w:pPr>
        <w:spacing w:after="240"/>
      </w:pPr>
      <w:r w:rsidRPr="00437652">
        <w:rPr>
          <w:noProof/>
        </w:rPr>
        <w:drawing>
          <wp:inline distT="0" distB="0" distL="0" distR="0" wp14:anchorId="5ACE8573" wp14:editId="22DDB79A">
            <wp:extent cx="4032748" cy="5479417"/>
            <wp:effectExtent l="317" t="0" r="6668" b="6667"/>
            <wp:docPr id="1628358053" name="Picture 1" descr="A drawing of a space shi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358053" name="Picture 1" descr="A drawing of a space ship&#10;&#10;AI-generated content may be incorrect."/>
                    <pic:cNvPicPr/>
                  </pic:nvPicPr>
                  <pic:blipFill>
                    <a:blip r:embed="rId134"/>
                    <a:stretch>
                      <a:fillRect/>
                    </a:stretch>
                  </pic:blipFill>
                  <pic:spPr>
                    <a:xfrm rot="16200000">
                      <a:off x="0" y="0"/>
                      <a:ext cx="4040965" cy="5490582"/>
                    </a:xfrm>
                    <a:prstGeom prst="rect">
                      <a:avLst/>
                    </a:prstGeom>
                  </pic:spPr>
                </pic:pic>
              </a:graphicData>
            </a:graphic>
          </wp:inline>
        </w:drawing>
      </w:r>
    </w:p>
    <w:p w14:paraId="64006AED" w14:textId="0C055BE4" w:rsidR="00437652" w:rsidRDefault="00437652" w:rsidP="00437652">
      <w:pPr>
        <w:pStyle w:val="Caption"/>
      </w:pPr>
      <w:bookmarkStart w:id="203" w:name="_Toc221813077"/>
      <w:r w:rsidRPr="00437652">
        <w:rPr>
          <w:b/>
          <w:bCs/>
        </w:rPr>
        <w:t xml:space="preserve">Figure </w:t>
      </w:r>
      <w:r w:rsidRPr="00437652">
        <w:rPr>
          <w:b/>
          <w:bCs/>
        </w:rPr>
        <w:fldChar w:fldCharType="begin"/>
      </w:r>
      <w:r w:rsidRPr="00437652">
        <w:rPr>
          <w:b/>
          <w:bCs/>
        </w:rPr>
        <w:instrText xml:space="preserve"> SEQ Figure \* ARABIC </w:instrText>
      </w:r>
      <w:r w:rsidRPr="00437652">
        <w:rPr>
          <w:b/>
          <w:bCs/>
        </w:rPr>
        <w:fldChar w:fldCharType="separate"/>
      </w:r>
      <w:r w:rsidR="000B7A4A">
        <w:rPr>
          <w:b/>
          <w:bCs/>
          <w:noProof/>
        </w:rPr>
        <w:t>82</w:t>
      </w:r>
      <w:r w:rsidRPr="00437652">
        <w:rPr>
          <w:b/>
          <w:bCs/>
        </w:rPr>
        <w:fldChar w:fldCharType="end"/>
      </w:r>
      <w:r w:rsidRPr="00437652">
        <w:rPr>
          <w:b/>
          <w:bCs/>
        </w:rPr>
        <w:t xml:space="preserve">: On site sketch of </w:t>
      </w:r>
      <w:r w:rsidR="00D0399A">
        <w:rPr>
          <w:b/>
          <w:bCs/>
        </w:rPr>
        <w:t>structure</w:t>
      </w:r>
      <w:r w:rsidR="00CC195F">
        <w:rPr>
          <w:b/>
          <w:bCs/>
        </w:rPr>
        <w:t xml:space="preserve"> one, Roman shrine, </w:t>
      </w:r>
      <w:r w:rsidRPr="00437652">
        <w:rPr>
          <w:b/>
          <w:bCs/>
        </w:rPr>
        <w:t>Nornour</w:t>
      </w:r>
      <w:r w:rsidR="00CC195F">
        <w:rPr>
          <w:b/>
          <w:bCs/>
        </w:rPr>
        <w:t>, by R.Phillips 12 November 1962</w:t>
      </w:r>
      <w:r w:rsidRPr="00437652">
        <w:rPr>
          <w:b/>
          <w:bCs/>
        </w:rPr>
        <w:t xml:space="preserve"> </w:t>
      </w:r>
      <w:r>
        <w:t>(</w:t>
      </w:r>
      <w:r w:rsidR="009E0683" w:rsidRPr="00A45AEC">
        <w:t xml:space="preserve">author’s own photograph </w:t>
      </w:r>
      <w:r>
        <w:t>of</w:t>
      </w:r>
      <w:r w:rsidR="009E0683">
        <w:t xml:space="preserve"> original</w:t>
      </w:r>
      <w:r>
        <w:t xml:space="preserve"> sketch</w:t>
      </w:r>
      <w:r w:rsidR="009E0683">
        <w:t xml:space="preserve">, courtesy of </w:t>
      </w:r>
      <w:r>
        <w:t>Isles of Scilly Museum</w:t>
      </w:r>
      <w:r w:rsidR="00CC195F">
        <w:t>, RN1454</w:t>
      </w:r>
      <w:r>
        <w:t>)</w:t>
      </w:r>
      <w:bookmarkEnd w:id="203"/>
    </w:p>
    <w:p w14:paraId="64A6BEBE" w14:textId="77777777" w:rsidR="00AC4728" w:rsidRPr="00AC4728" w:rsidRDefault="00AC4728" w:rsidP="00AC4728"/>
    <w:p w14:paraId="693F7FE5" w14:textId="097F7C6E" w:rsidR="00DC7CA6" w:rsidRPr="00DC7CA6" w:rsidRDefault="003E3F6D" w:rsidP="00DC7CA6">
      <w:pPr>
        <w:spacing w:after="240" w:line="480" w:lineRule="auto"/>
      </w:pPr>
      <w:bookmarkStart w:id="204" w:name="_Toc201315078"/>
      <w:r>
        <w:t>Butcher proposes r</w:t>
      </w:r>
      <w:r w:rsidR="00DC7CA6" w:rsidRPr="00DC7CA6">
        <w:t xml:space="preserve">eligious usage </w:t>
      </w:r>
      <w:r>
        <w:t>for</w:t>
      </w:r>
      <w:r w:rsidR="00DC7CA6" w:rsidRPr="00DC7CA6">
        <w:t xml:space="preserve"> the miniature Bronze Age urns (Butcher, 1978, p.54) as vessels for ritual burnings of material or oil as lamps, contrary to Dudley’s utilisation of Turk’s hearth firing at a low temperature only in production of her theory of enamelling (Dudley, 1967, p.5). These analyses and data provide the evidence for Butcher’s </w:t>
      </w:r>
      <w:r w:rsidR="005114AD">
        <w:t xml:space="preserve">interpretation </w:t>
      </w:r>
      <w:r w:rsidR="00DC7CA6" w:rsidRPr="00DC7CA6">
        <w:t>of a Roman shrine use</w:t>
      </w:r>
      <w:r w:rsidR="005114AD">
        <w:t>d</w:t>
      </w:r>
      <w:r w:rsidR="00DC7CA6" w:rsidRPr="00DC7CA6">
        <w:t xml:space="preserve"> by </w:t>
      </w:r>
      <w:r w:rsidR="005114AD">
        <w:t xml:space="preserve">Gaulish </w:t>
      </w:r>
      <w:r w:rsidR="00DC7CA6" w:rsidRPr="00DC7CA6">
        <w:t xml:space="preserve">ships sailing the trading routes to the west and north of Britain bringing votive offerings (Butcher, 1978, p.65). This was vigorously refuted by Michael Fulford (1989, pp.245-249), </w:t>
      </w:r>
      <w:r w:rsidR="005114AD">
        <w:t xml:space="preserve">who </w:t>
      </w:r>
      <w:r w:rsidR="00DC7CA6" w:rsidRPr="00DC7CA6">
        <w:t>not</w:t>
      </w:r>
      <w:r w:rsidR="005114AD">
        <w:t>ed</w:t>
      </w:r>
      <w:r w:rsidR="00DC7CA6" w:rsidRPr="00DC7CA6">
        <w:t xml:space="preserve"> Butcher </w:t>
      </w:r>
      <w:r w:rsidR="00DC7CA6" w:rsidRPr="00DC7CA6">
        <w:lastRenderedPageBreak/>
        <w:t>had not published analys</w:t>
      </w:r>
      <w:r w:rsidR="005114AD">
        <w:t>is results</w:t>
      </w:r>
      <w:r w:rsidR="00DC7CA6" w:rsidRPr="00DC7CA6">
        <w:t xml:space="preserve"> o</w:t>
      </w:r>
      <w:r w:rsidR="005114AD">
        <w:t>n</w:t>
      </w:r>
      <w:r w:rsidR="00DC7CA6" w:rsidRPr="00DC7CA6">
        <w:t xml:space="preserve"> the brooches (Fulford, 1989, p.247), </w:t>
      </w:r>
      <w:r w:rsidR="005114AD">
        <w:t xml:space="preserve">and </w:t>
      </w:r>
      <w:r w:rsidR="00DC7CA6" w:rsidRPr="00DC7CA6">
        <w:t>posit</w:t>
      </w:r>
      <w:r w:rsidR="005114AD">
        <w:t>ed</w:t>
      </w:r>
      <w:r w:rsidR="00DC7CA6" w:rsidRPr="00DC7CA6">
        <w:t xml:space="preserve"> his own theory of the contents of two shipwrecks being gathered (Fulford, 1989, p.249) and stored by an itinerant sales</w:t>
      </w:r>
      <w:r w:rsidR="005114AD">
        <w:t>person</w:t>
      </w:r>
      <w:r w:rsidR="00DC7CA6" w:rsidRPr="00DC7CA6">
        <w:t xml:space="preserve"> (Fulford, 1989, p.248)</w:t>
      </w:r>
      <w:r w:rsidR="009D5074">
        <w:t xml:space="preserve"> (Section</w:t>
      </w:r>
      <w:r w:rsidR="00DC7CA6" w:rsidRPr="00DC7CA6">
        <w:t xml:space="preserve"> </w:t>
      </w:r>
      <w:r w:rsidR="00DC7CA6" w:rsidRPr="00AC4728">
        <w:rPr>
          <w:b/>
          <w:bCs/>
          <w:i/>
          <w:iCs/>
          <w:color w:val="0F4761" w:themeColor="accent1" w:themeShade="BF"/>
        </w:rPr>
        <w:t>2.1.4.4</w:t>
      </w:r>
      <w:r w:rsidR="009D5074">
        <w:t>).</w:t>
      </w:r>
    </w:p>
    <w:p w14:paraId="553C3631" w14:textId="3A7A9D04" w:rsidR="0040225B" w:rsidRPr="0040225B" w:rsidRDefault="0040225B" w:rsidP="00F776A7">
      <w:pPr>
        <w:pStyle w:val="Heading4"/>
      </w:pPr>
      <w:bookmarkStart w:id="205" w:name="_Toc221878906"/>
      <w:r w:rsidRPr="0040225B">
        <w:t>2.</w:t>
      </w:r>
      <w:r w:rsidR="00F776A7">
        <w:t>1.4</w:t>
      </w:r>
      <w:r w:rsidRPr="0040225B">
        <w:t>.3 Charles Thomas</w:t>
      </w:r>
      <w:bookmarkEnd w:id="204"/>
      <w:bookmarkEnd w:id="205"/>
    </w:p>
    <w:p w14:paraId="0F122789" w14:textId="123660B1" w:rsidR="00DC7CA6" w:rsidRPr="00C10D94" w:rsidRDefault="00DC7CA6" w:rsidP="00DC7CA6">
      <w:pPr>
        <w:spacing w:after="240" w:line="480" w:lineRule="auto"/>
      </w:pPr>
      <w:r w:rsidRPr="00C10D94">
        <w:t>Charles Thomas</w:t>
      </w:r>
      <w:r w:rsidR="00F04DDD">
        <w:t>,</w:t>
      </w:r>
      <w:r w:rsidR="00802E0F">
        <w:rPr>
          <w:rStyle w:val="FootnoteReference"/>
        </w:rPr>
        <w:footnoteReference w:id="52"/>
      </w:r>
      <w:r w:rsidRPr="00C10D94">
        <w:t xml:space="preserve"> in his </w:t>
      </w:r>
      <w:r w:rsidRPr="00C10D94">
        <w:rPr>
          <w:i/>
          <w:iCs/>
        </w:rPr>
        <w:t>Exploration of a Drowned Landscape – Archaeology and History of the Isles of Scilly</w:t>
      </w:r>
      <w:r w:rsidRPr="00C10D94">
        <w:t>, wrote sections titled ‘Nornour’ and ‘A Harbour of Roman Scilly’ (1985, pp.163-172) which examined reason</w:t>
      </w:r>
      <w:r w:rsidR="00F662A1">
        <w:t>s</w:t>
      </w:r>
      <w:r w:rsidRPr="00C10D94">
        <w:t xml:space="preserve"> for the excavations, the finds and interpretations of the site, offering his considered opinions.</w:t>
      </w:r>
    </w:p>
    <w:p w14:paraId="46837A2D" w14:textId="4D01A294" w:rsidR="00DC7CA6" w:rsidRPr="00C10D94" w:rsidRDefault="005F7CC7" w:rsidP="00DC7CA6">
      <w:pPr>
        <w:spacing w:after="240" w:line="480" w:lineRule="auto"/>
      </w:pPr>
      <w:r>
        <w:t>Three a</w:t>
      </w:r>
      <w:r w:rsidR="00DC7CA6" w:rsidRPr="00C10D94">
        <w:t xml:space="preserve">rguments </w:t>
      </w:r>
      <w:r>
        <w:t xml:space="preserve">by Thomas (1985, p.164) </w:t>
      </w:r>
      <w:r w:rsidR="00DC7CA6" w:rsidRPr="00C10D94">
        <w:t xml:space="preserve">to refute the manufacturing and finishing workshop theories </w:t>
      </w:r>
      <w:r w:rsidR="00ED3850">
        <w:t xml:space="preserve">(Dudley, 1967, pp.16-18; Hull in Dudley, 1967, p.28) </w:t>
      </w:r>
      <w:r w:rsidR="00DC7CA6" w:rsidRPr="00C10D94">
        <w:t>are the non-existence of archaeological evidence of metalworking, doubt over Scillonian knowledge and skill</w:t>
      </w:r>
      <w:r>
        <w:t>s</w:t>
      </w:r>
      <w:r w:rsidR="00DC7CA6" w:rsidRPr="00C10D94">
        <w:t xml:space="preserve"> being advanced enough, </w:t>
      </w:r>
      <w:r w:rsidR="007C114B" w:rsidRPr="00C10D94">
        <w:t>and</w:t>
      </w:r>
      <w:r w:rsidR="00DC7CA6" w:rsidRPr="00C10D94">
        <w:t xml:space="preserve"> the assertion that other experts would concur</w:t>
      </w:r>
      <w:r>
        <w:t xml:space="preserve"> with these opinions</w:t>
      </w:r>
      <w:r w:rsidR="00DC7CA6" w:rsidRPr="00C10D94">
        <w:t>. From the site reports this appears</w:t>
      </w:r>
      <w:r w:rsidR="00F662A1">
        <w:t xml:space="preserve"> </w:t>
      </w:r>
      <w:r w:rsidR="00DC7CA6" w:rsidRPr="00C10D94">
        <w:t>accurate.</w:t>
      </w:r>
    </w:p>
    <w:p w14:paraId="2B86BD80" w14:textId="2C00D9EC" w:rsidR="0040225B" w:rsidRPr="0040225B" w:rsidRDefault="00DC7CA6" w:rsidP="00DC7CA6">
      <w:pPr>
        <w:spacing w:after="240" w:line="480" w:lineRule="auto"/>
      </w:pPr>
      <w:r w:rsidRPr="00C10D94">
        <w:t xml:space="preserve">Commencing by describing the finds (Thomas, 1985, p.164), Thomas first examines the clay figurines, placing the </w:t>
      </w:r>
      <w:r w:rsidRPr="00C10D94">
        <w:rPr>
          <w:i/>
          <w:iCs/>
        </w:rPr>
        <w:t>pseudo-Venus</w:t>
      </w:r>
      <w:r w:rsidRPr="00C10D94">
        <w:t xml:space="preserve"> and </w:t>
      </w:r>
      <w:r w:rsidRPr="00C10D94">
        <w:rPr>
          <w:i/>
          <w:iCs/>
        </w:rPr>
        <w:t>Dea Nutrix</w:t>
      </w:r>
      <w:r w:rsidR="00F662A1">
        <w:rPr>
          <w:rStyle w:val="FootnoteReference"/>
          <w:i/>
          <w:iCs/>
        </w:rPr>
        <w:footnoteReference w:id="53"/>
      </w:r>
      <w:r w:rsidRPr="00F662A1">
        <w:t xml:space="preserve"> </w:t>
      </w:r>
      <w:r w:rsidRPr="00C10D94">
        <w:t xml:space="preserve">as hailing from Gaul. Adding this with the miniature Bronze Age clay pots and </w:t>
      </w:r>
      <w:r w:rsidR="00802E0F">
        <w:t>315</w:t>
      </w:r>
      <w:r w:rsidRPr="00C10D94">
        <w:t xml:space="preserve"> Roman brooches</w:t>
      </w:r>
      <w:r w:rsidR="00802E0F">
        <w:t>,</w:t>
      </w:r>
      <w:r w:rsidRPr="00C10D94">
        <w:t xml:space="preserve"> an assertion of votive offerings is made (Thomas, 1985, p.164)</w:t>
      </w:r>
      <w:r w:rsidR="009E0683">
        <w:t>.</w:t>
      </w:r>
      <w:r w:rsidR="00802E0F">
        <w:rPr>
          <w:rStyle w:val="FootnoteReference"/>
        </w:rPr>
        <w:footnoteReference w:id="54"/>
      </w:r>
      <w:r w:rsidRPr="00C10D94">
        <w:t xml:space="preserve"> With a submerged natural harbour to </w:t>
      </w:r>
      <w:r w:rsidRPr="00C10D94">
        <w:lastRenderedPageBreak/>
        <w:t>the north of Nornour the conclusion is understandably reached that a lost temple or shrine is close by (Ashbee, 1986, p.206), mentioned here further on by Thomas (1985, p.165). On Chapel Down there is a carved statue of debated provenance, being either a Bronze Age statue menhir or a Romano-Celtic idol (Ashbee, 1986, p.206; Ratcliffe and Johns, 1992, p.35; Thomas, 1985, pp.170-172).</w:t>
      </w:r>
    </w:p>
    <w:p w14:paraId="00FC2520" w14:textId="67519E37" w:rsidR="006828CD" w:rsidRDefault="008048BE" w:rsidP="00AC4728">
      <w:pPr>
        <w:spacing w:after="240"/>
        <w:rPr>
          <w:noProof/>
        </w:rPr>
      </w:pPr>
      <w:r w:rsidRPr="008048BE">
        <w:rPr>
          <w:noProof/>
        </w:rPr>
        <w:drawing>
          <wp:inline distT="0" distB="0" distL="0" distR="0" wp14:anchorId="11E922F5" wp14:editId="358952F7">
            <wp:extent cx="2590800" cy="3454496"/>
            <wp:effectExtent l="0" t="0" r="0" b="0"/>
            <wp:docPr id="1033705927" name="Picture 18" descr="A pole next to a ro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705927" name="Picture 18" descr="A pole next to a rock&#10;&#10;AI-generated content may be incorrect."/>
                    <pic:cNvPicPr>
                      <a:picLocks noChangeAspect="1" noChangeArrowheads="1"/>
                    </pic:cNvPicPr>
                  </pic:nvPicPr>
                  <pic:blipFill>
                    <a:blip r:embed="rId135" cstate="print">
                      <a:extLst>
                        <a:ext uri="{28A0092B-C50C-407E-A947-70E740481C1C}">
                          <a14:useLocalDpi xmlns:a14="http://schemas.microsoft.com/office/drawing/2010/main" val="0"/>
                        </a:ext>
                      </a:extLst>
                    </a:blip>
                    <a:srcRect/>
                    <a:stretch>
                      <a:fillRect/>
                    </a:stretch>
                  </pic:blipFill>
                  <pic:spPr bwMode="auto">
                    <a:xfrm>
                      <a:off x="0" y="0"/>
                      <a:ext cx="2605178" cy="3473667"/>
                    </a:xfrm>
                    <a:prstGeom prst="rect">
                      <a:avLst/>
                    </a:prstGeom>
                    <a:noFill/>
                    <a:ln>
                      <a:noFill/>
                    </a:ln>
                  </pic:spPr>
                </pic:pic>
              </a:graphicData>
            </a:graphic>
          </wp:inline>
        </w:drawing>
      </w:r>
      <w:r w:rsidR="0040225B" w:rsidRPr="0040225B">
        <w:t xml:space="preserve"> </w:t>
      </w:r>
      <w:r w:rsidR="001A6345">
        <w:t xml:space="preserve">           </w:t>
      </w:r>
      <w:r w:rsidR="006828CD">
        <w:rPr>
          <w:noProof/>
        </w:rPr>
        <w:drawing>
          <wp:inline distT="0" distB="0" distL="0" distR="0" wp14:anchorId="47D039AB" wp14:editId="2FDE3DB6">
            <wp:extent cx="2761615" cy="3816350"/>
            <wp:effectExtent l="0" t="0" r="635" b="0"/>
            <wp:docPr id="106297017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6">
                      <a:extLst>
                        <a:ext uri="{28A0092B-C50C-407E-A947-70E740481C1C}">
                          <a14:useLocalDpi xmlns:a14="http://schemas.microsoft.com/office/drawing/2010/main" val="0"/>
                        </a:ext>
                      </a:extLst>
                    </a:blip>
                    <a:srcRect/>
                    <a:stretch>
                      <a:fillRect/>
                    </a:stretch>
                  </pic:blipFill>
                  <pic:spPr bwMode="auto">
                    <a:xfrm>
                      <a:off x="0" y="0"/>
                      <a:ext cx="2761615" cy="3816350"/>
                    </a:xfrm>
                    <a:prstGeom prst="rect">
                      <a:avLst/>
                    </a:prstGeom>
                    <a:noFill/>
                  </pic:spPr>
                </pic:pic>
              </a:graphicData>
            </a:graphic>
          </wp:inline>
        </w:drawing>
      </w:r>
    </w:p>
    <w:p w14:paraId="0E77A196" w14:textId="3328A82E" w:rsidR="004A2806" w:rsidRDefault="004A2806" w:rsidP="004A2806">
      <w:pPr>
        <w:pStyle w:val="Caption"/>
      </w:pPr>
      <w:bookmarkStart w:id="206" w:name="_Toc221813078"/>
      <w:r w:rsidRPr="004A2806">
        <w:rPr>
          <w:b/>
          <w:bCs/>
        </w:rPr>
        <w:t xml:space="preserve">Figure </w:t>
      </w:r>
      <w:r w:rsidRPr="004A2806">
        <w:rPr>
          <w:b/>
          <w:bCs/>
        </w:rPr>
        <w:fldChar w:fldCharType="begin"/>
      </w:r>
      <w:r w:rsidRPr="004A2806">
        <w:rPr>
          <w:b/>
          <w:bCs/>
        </w:rPr>
        <w:instrText xml:space="preserve"> SEQ Figure \* ARABIC </w:instrText>
      </w:r>
      <w:r w:rsidRPr="004A2806">
        <w:rPr>
          <w:b/>
          <w:bCs/>
        </w:rPr>
        <w:fldChar w:fldCharType="separate"/>
      </w:r>
      <w:r w:rsidR="000B7A4A">
        <w:rPr>
          <w:b/>
          <w:bCs/>
          <w:noProof/>
        </w:rPr>
        <w:t>83</w:t>
      </w:r>
      <w:r w:rsidRPr="004A2806">
        <w:rPr>
          <w:b/>
          <w:bCs/>
        </w:rPr>
        <w:fldChar w:fldCharType="end"/>
      </w:r>
      <w:r w:rsidRPr="004A2806">
        <w:rPr>
          <w:b/>
          <w:bCs/>
        </w:rPr>
        <w:t xml:space="preserve">: </w:t>
      </w:r>
      <w:r w:rsidRPr="00E90737">
        <w:rPr>
          <w:b/>
          <w:bCs/>
        </w:rPr>
        <w:t>Romano-Celtic idol</w:t>
      </w:r>
      <w:r>
        <w:t xml:space="preserve"> </w:t>
      </w:r>
      <w:r w:rsidRPr="00FA3872">
        <w:t>(</w:t>
      </w:r>
      <w:r w:rsidR="009E0683" w:rsidRPr="00A45AEC">
        <w:t>author’s own photograph</w:t>
      </w:r>
      <w:r w:rsidRPr="00FA3872">
        <w:t>)</w:t>
      </w:r>
      <w:bookmarkEnd w:id="206"/>
      <w:r w:rsidR="0040225B" w:rsidRPr="0040225B">
        <w:t xml:space="preserve"> </w:t>
      </w:r>
      <w:r w:rsidR="00FA3872">
        <w:t xml:space="preserve">     </w:t>
      </w:r>
    </w:p>
    <w:p w14:paraId="5F0F75FC" w14:textId="7F8BE908" w:rsidR="0040225B" w:rsidRDefault="004A2806" w:rsidP="004A2806">
      <w:pPr>
        <w:pStyle w:val="Caption"/>
      </w:pPr>
      <w:r>
        <w:rPr>
          <w:b/>
          <w:bCs/>
        </w:rPr>
        <w:t xml:space="preserve">                                                                                        </w:t>
      </w:r>
      <w:bookmarkStart w:id="207" w:name="_Toc221813079"/>
      <w:r w:rsidRPr="004A2806">
        <w:rPr>
          <w:b/>
          <w:bCs/>
        </w:rPr>
        <w:t xml:space="preserve">Figure </w:t>
      </w:r>
      <w:r w:rsidRPr="004A2806">
        <w:rPr>
          <w:b/>
          <w:bCs/>
        </w:rPr>
        <w:fldChar w:fldCharType="begin"/>
      </w:r>
      <w:r w:rsidRPr="004A2806">
        <w:rPr>
          <w:b/>
          <w:bCs/>
        </w:rPr>
        <w:instrText xml:space="preserve"> SEQ Figure \* ARABIC </w:instrText>
      </w:r>
      <w:r w:rsidRPr="004A2806">
        <w:rPr>
          <w:b/>
          <w:bCs/>
        </w:rPr>
        <w:fldChar w:fldCharType="separate"/>
      </w:r>
      <w:r w:rsidR="000B7A4A">
        <w:rPr>
          <w:b/>
          <w:bCs/>
          <w:noProof/>
        </w:rPr>
        <w:t>84</w:t>
      </w:r>
      <w:r w:rsidRPr="004A2806">
        <w:rPr>
          <w:b/>
          <w:bCs/>
        </w:rPr>
        <w:fldChar w:fldCharType="end"/>
      </w:r>
      <w:r w:rsidRPr="004A2806">
        <w:rPr>
          <w:b/>
          <w:bCs/>
        </w:rPr>
        <w:t>:</w:t>
      </w:r>
      <w:r>
        <w:t xml:space="preserve"> </w:t>
      </w:r>
      <w:r w:rsidRPr="00E90737">
        <w:rPr>
          <w:b/>
          <w:bCs/>
        </w:rPr>
        <w:t>Romano-Celtic idol drawing</w:t>
      </w:r>
      <w:r w:rsidR="00E90737">
        <w:t xml:space="preserve"> </w:t>
      </w:r>
      <w:r>
        <w:t>(Ratcliffe and Parkes, 1989, p.260)</w:t>
      </w:r>
      <w:bookmarkEnd w:id="207"/>
    </w:p>
    <w:p w14:paraId="6928DB62" w14:textId="77777777" w:rsidR="00AC4728" w:rsidRPr="00AC4728" w:rsidRDefault="00AC4728" w:rsidP="00AC4728"/>
    <w:p w14:paraId="2C9E9D0C" w14:textId="77777777" w:rsidR="00AC4728" w:rsidRDefault="00AC4728" w:rsidP="00560699">
      <w:pPr>
        <w:spacing w:after="240" w:line="480" w:lineRule="auto"/>
      </w:pPr>
    </w:p>
    <w:p w14:paraId="617D0933" w14:textId="77777777" w:rsidR="00AC4728" w:rsidRDefault="00AC4728" w:rsidP="00560699">
      <w:pPr>
        <w:spacing w:after="240" w:line="480" w:lineRule="auto"/>
      </w:pPr>
    </w:p>
    <w:p w14:paraId="0E007F99" w14:textId="77777777" w:rsidR="00AC4728" w:rsidRDefault="00AC4728" w:rsidP="00560699">
      <w:pPr>
        <w:spacing w:after="240" w:line="480" w:lineRule="auto"/>
      </w:pPr>
    </w:p>
    <w:p w14:paraId="61B09B38" w14:textId="77777777" w:rsidR="00AC4728" w:rsidRDefault="00AC4728" w:rsidP="00560699">
      <w:pPr>
        <w:spacing w:after="240" w:line="480" w:lineRule="auto"/>
      </w:pPr>
    </w:p>
    <w:p w14:paraId="2E74B3DF" w14:textId="442BDC56" w:rsidR="00560699" w:rsidRPr="00C10D94" w:rsidRDefault="00560699" w:rsidP="00560699">
      <w:pPr>
        <w:spacing w:after="240" w:line="480" w:lineRule="auto"/>
      </w:pPr>
      <w:r w:rsidRPr="00C10D94">
        <w:lastRenderedPageBreak/>
        <w:t xml:space="preserve">Due to its location the statue is argued to be a god from the </w:t>
      </w:r>
      <w:r w:rsidRPr="00C10D94">
        <w:rPr>
          <w:i/>
          <w:iCs/>
        </w:rPr>
        <w:t>Vestaeum</w:t>
      </w:r>
      <w:r w:rsidRPr="00C10D94">
        <w:t xml:space="preserve"> (Thomas, 1985, p.172) with similar worked stones in Britain being found in Roman settings at Lanchester and Corbridge, </w:t>
      </w:r>
      <w:r w:rsidRPr="00C10D94">
        <w:rPr>
          <w:i/>
          <w:iCs/>
        </w:rPr>
        <w:t>Corstopitum</w:t>
      </w:r>
      <w:r w:rsidRPr="00C10D94">
        <w:t xml:space="preserve"> (Ross, 1967, pl.16,23)</w:t>
      </w:r>
      <w:r w:rsidR="009E0683">
        <w:t>.</w:t>
      </w:r>
      <w:r>
        <w:rPr>
          <w:rStyle w:val="FootnoteReference"/>
        </w:rPr>
        <w:footnoteReference w:id="55"/>
      </w:r>
      <w:r w:rsidRPr="00C10D94">
        <w:t xml:space="preserve"> A later article in </w:t>
      </w:r>
      <w:r w:rsidRPr="00C10D94">
        <w:rPr>
          <w:i/>
          <w:iCs/>
        </w:rPr>
        <w:t>Cornish Archaeology</w:t>
      </w:r>
      <w:r w:rsidRPr="00C10D94">
        <w:t xml:space="preserve"> (Ratcliffe and Parkes, 1989) assigns a Neolithic or Early Bronze Age origin to the Chapel Down statue. </w:t>
      </w:r>
    </w:p>
    <w:p w14:paraId="4E2547F4" w14:textId="61854024" w:rsidR="00560699" w:rsidRPr="00C10D94" w:rsidRDefault="00560699" w:rsidP="00560699">
      <w:pPr>
        <w:spacing w:line="480" w:lineRule="auto"/>
      </w:pPr>
      <w:r w:rsidRPr="00C10D94">
        <w:t xml:space="preserve">With a Roman harbour having a temple and a shrine at a higher elevation overlooking it, the placing of the harbour between the eastern end of St Martin’s and </w:t>
      </w:r>
      <w:r w:rsidR="005F7CC7">
        <w:t>Nornour’s</w:t>
      </w:r>
      <w:r w:rsidRPr="00C10D94">
        <w:t xml:space="preserve"> western tip, would strengthen the argument for the archaeological site’s interpretation being a shrine. Adjacent, </w:t>
      </w:r>
      <w:r w:rsidR="005F7CC7">
        <w:t xml:space="preserve">and </w:t>
      </w:r>
      <w:r w:rsidRPr="00C10D94">
        <w:t xml:space="preserve">also strategically positioned on the highest point, would have been a </w:t>
      </w:r>
      <w:r w:rsidR="005F7CC7">
        <w:t xml:space="preserve">distantly visible </w:t>
      </w:r>
      <w:r w:rsidRPr="00C10D94">
        <w:t>fire beacon or sacred hearth</w:t>
      </w:r>
      <w:r w:rsidR="00F662A1">
        <w:t>;</w:t>
      </w:r>
      <w:r w:rsidRPr="00C10D94">
        <w:t xml:space="preserve"> Thomas proposes the site of the current seventeenth century Day-Mark on Chapel Down at </w:t>
      </w:r>
      <w:r w:rsidR="005F7CC7">
        <w:t>St Martin’s</w:t>
      </w:r>
      <w:r w:rsidRPr="00C10D94">
        <w:t xml:space="preserve"> eastern tip as the likely position (Thomas, 1985, p.170). Thomas uses this (1985, p.165), like the aforementioned Ashbee (1986, p.206), and the depth of the seabed to assert this as the harbour site and thus the shrine in the Nornour </w:t>
      </w:r>
      <w:r w:rsidR="00D0399A">
        <w:t>structure</w:t>
      </w:r>
      <w:r w:rsidRPr="00C10D94">
        <w:t>. The siting of the Roman port on Scilly is debated amongst scholars, Thomas (1985, p.167) positioned it to the north of Nornour, in the deeper water between there and St Martin’s</w:t>
      </w:r>
      <w:r w:rsidR="009E0683">
        <w:t>.</w:t>
      </w:r>
      <w:r>
        <w:rPr>
          <w:rStyle w:val="FootnoteReference"/>
        </w:rPr>
        <w:footnoteReference w:id="56"/>
      </w:r>
      <w:r w:rsidRPr="00C10D94">
        <w:t xml:space="preserve"> </w:t>
      </w:r>
    </w:p>
    <w:p w14:paraId="39BEE3EE" w14:textId="525472A0" w:rsidR="000737FD" w:rsidRDefault="00560699" w:rsidP="00560699">
      <w:pPr>
        <w:spacing w:after="160" w:line="480" w:lineRule="auto"/>
        <w:rPr>
          <w:kern w:val="2"/>
          <w14:ligatures w14:val="standardContextual"/>
        </w:rPr>
      </w:pPr>
      <w:r w:rsidRPr="00C10D94">
        <w:lastRenderedPageBreak/>
        <w:t>St Helen’s Pool, off the western edge of Te</w:t>
      </w:r>
      <w:r w:rsidRPr="00C10D94">
        <w:rPr>
          <w:rFonts w:ascii="Aptos Narrow" w:hAnsi="Aptos Narrow"/>
        </w:rPr>
        <w:t>ä</w:t>
      </w:r>
      <w:r w:rsidRPr="00C10D94">
        <w:t>n, was hypothesised as the pre-Roman, Phoenician port, where legend has the tin-trader Joseph of Arimathea may have landed with his nephew, Jesus of Nazareth (Lewis, 1945, p.12)</w:t>
      </w:r>
      <w:r w:rsidR="007A46F5">
        <w:t>.</w:t>
      </w:r>
      <w:r>
        <w:rPr>
          <w:rStyle w:val="FootnoteReference"/>
        </w:rPr>
        <w:footnoteReference w:id="57"/>
      </w:r>
    </w:p>
    <w:p w14:paraId="6FDBB390" w14:textId="174C12A2" w:rsidR="00C301BF" w:rsidRPr="00C301BF" w:rsidRDefault="000322CF" w:rsidP="00AC4728">
      <w:pPr>
        <w:spacing w:after="160"/>
        <w:rPr>
          <w:kern w:val="2"/>
          <w14:ligatures w14:val="standardContextual"/>
        </w:rPr>
      </w:pPr>
      <w:r>
        <w:rPr>
          <w:noProof/>
          <w:kern w:val="2"/>
          <w14:ligatures w14:val="standardContextual"/>
        </w:rPr>
        <w:drawing>
          <wp:inline distT="0" distB="0" distL="0" distR="0" wp14:anchorId="29BA4F28" wp14:editId="1E37DBE7">
            <wp:extent cx="5657850" cy="3454604"/>
            <wp:effectExtent l="0" t="0" r="0" b="0"/>
            <wp:docPr id="205732582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7">
                      <a:extLst>
                        <a:ext uri="{28A0092B-C50C-407E-A947-70E740481C1C}">
                          <a14:useLocalDpi xmlns:a14="http://schemas.microsoft.com/office/drawing/2010/main" val="0"/>
                        </a:ext>
                      </a:extLst>
                    </a:blip>
                    <a:srcRect/>
                    <a:stretch>
                      <a:fillRect/>
                    </a:stretch>
                  </pic:blipFill>
                  <pic:spPr bwMode="auto">
                    <a:xfrm>
                      <a:off x="0" y="0"/>
                      <a:ext cx="5674723" cy="3464907"/>
                    </a:xfrm>
                    <a:prstGeom prst="rect">
                      <a:avLst/>
                    </a:prstGeom>
                    <a:noFill/>
                  </pic:spPr>
                </pic:pic>
              </a:graphicData>
            </a:graphic>
          </wp:inline>
        </w:drawing>
      </w:r>
    </w:p>
    <w:p w14:paraId="4E7A4528" w14:textId="0092130F" w:rsidR="000737FD" w:rsidRDefault="00C301BF" w:rsidP="00C301BF">
      <w:pPr>
        <w:pStyle w:val="Caption"/>
      </w:pPr>
      <w:bookmarkStart w:id="208" w:name="_Toc221813080"/>
      <w:r w:rsidRPr="00C301BF">
        <w:rPr>
          <w:b/>
          <w:bCs/>
        </w:rPr>
        <w:t xml:space="preserve">Figure </w:t>
      </w:r>
      <w:r w:rsidRPr="00C301BF">
        <w:rPr>
          <w:b/>
          <w:bCs/>
        </w:rPr>
        <w:fldChar w:fldCharType="begin"/>
      </w:r>
      <w:r w:rsidRPr="00C301BF">
        <w:rPr>
          <w:b/>
          <w:bCs/>
        </w:rPr>
        <w:instrText xml:space="preserve"> SEQ Figure \* ARABIC </w:instrText>
      </w:r>
      <w:r w:rsidRPr="00C301BF">
        <w:rPr>
          <w:b/>
          <w:bCs/>
        </w:rPr>
        <w:fldChar w:fldCharType="separate"/>
      </w:r>
      <w:r w:rsidR="000B7A4A">
        <w:rPr>
          <w:b/>
          <w:bCs/>
          <w:noProof/>
        </w:rPr>
        <w:t>85</w:t>
      </w:r>
      <w:r w:rsidRPr="00C301BF">
        <w:rPr>
          <w:b/>
          <w:bCs/>
        </w:rPr>
        <w:fldChar w:fldCharType="end"/>
      </w:r>
      <w:r w:rsidRPr="00C301BF">
        <w:rPr>
          <w:b/>
          <w:bCs/>
        </w:rPr>
        <w:t>: St Helen's Pool, suggested Phoenician anchorage</w:t>
      </w:r>
      <w:r>
        <w:t xml:space="preserve"> (</w:t>
      </w:r>
      <w:r w:rsidR="009E0683" w:rsidRPr="00A45AEC">
        <w:t>author’s own photograph</w:t>
      </w:r>
      <w:r>
        <w:t>)</w:t>
      </w:r>
      <w:bookmarkEnd w:id="208"/>
    </w:p>
    <w:p w14:paraId="7284ED4C" w14:textId="77777777" w:rsidR="00AC4728" w:rsidRPr="00AC4728" w:rsidRDefault="00AC4728" w:rsidP="00AC4728"/>
    <w:p w14:paraId="6F53A8DD" w14:textId="77777777" w:rsidR="00AC4728" w:rsidRDefault="00AC4728" w:rsidP="00560699">
      <w:pPr>
        <w:spacing w:after="240" w:line="480" w:lineRule="auto"/>
      </w:pPr>
      <w:bookmarkStart w:id="209" w:name="_Toc201315079"/>
    </w:p>
    <w:p w14:paraId="0339CCF0" w14:textId="70906A87" w:rsidR="00560699" w:rsidRPr="00C10D94" w:rsidRDefault="00560699" w:rsidP="00560699">
      <w:pPr>
        <w:spacing w:after="240" w:line="480" w:lineRule="auto"/>
      </w:pPr>
      <w:r w:rsidRPr="00C10D94">
        <w:lastRenderedPageBreak/>
        <w:t xml:space="preserve">Bringing together knowledge of Roman ports, an understanding of old Cornish and place names, Roman sea levels on Scilly as he knew them at the time, along with research for previous lecture tours and publications, the depth of Thomas’ expertise in the subjects is palpable. Pertinent information relating to the site and its history, geography and purpose is conveyed though a fresh perspective of discussion, however, links to </w:t>
      </w:r>
      <w:r w:rsidR="00F662A1">
        <w:t>a</w:t>
      </w:r>
      <w:r w:rsidRPr="00C10D94">
        <w:t xml:space="preserve"> maritime goddess</w:t>
      </w:r>
      <w:r w:rsidR="00885602">
        <w:rPr>
          <w:rStyle w:val="FootnoteReference"/>
        </w:rPr>
        <w:footnoteReference w:id="58"/>
      </w:r>
      <w:r w:rsidRPr="00C10D94">
        <w:t xml:space="preserve"> remain unproven.</w:t>
      </w:r>
    </w:p>
    <w:p w14:paraId="0E434D4E" w14:textId="19893489" w:rsidR="0040225B" w:rsidRPr="0040225B" w:rsidRDefault="0040225B" w:rsidP="00F776A7">
      <w:pPr>
        <w:pStyle w:val="Heading4"/>
      </w:pPr>
      <w:bookmarkStart w:id="210" w:name="_Toc221878907"/>
      <w:r w:rsidRPr="0040225B">
        <w:t>2.</w:t>
      </w:r>
      <w:r w:rsidR="00F776A7">
        <w:t>1.4</w:t>
      </w:r>
      <w:r w:rsidRPr="0040225B">
        <w:t>.4 Michael Fulford</w:t>
      </w:r>
      <w:bookmarkEnd w:id="209"/>
      <w:bookmarkEnd w:id="210"/>
    </w:p>
    <w:p w14:paraId="353CDF42" w14:textId="1944F0E1" w:rsidR="00560699" w:rsidRPr="00C10D94" w:rsidRDefault="00B41D6C" w:rsidP="00560699">
      <w:pPr>
        <w:spacing w:after="240" w:line="480" w:lineRule="auto"/>
      </w:pPr>
      <w:bookmarkStart w:id="211" w:name="_Toc201315080"/>
      <w:r>
        <w:t>Fulford’s</w:t>
      </w:r>
      <w:r>
        <w:rPr>
          <w:rStyle w:val="FootnoteReference"/>
        </w:rPr>
        <w:footnoteReference w:id="59"/>
      </w:r>
      <w:r w:rsidR="00560699" w:rsidRPr="00C10D94">
        <w:t xml:space="preserve"> </w:t>
      </w:r>
      <w:r w:rsidR="00560699" w:rsidRPr="00C10D94">
        <w:rPr>
          <w:i/>
          <w:iCs/>
        </w:rPr>
        <w:t>Britannia</w:t>
      </w:r>
      <w:r w:rsidR="00560699" w:rsidRPr="00C10D94">
        <w:t xml:space="preserve"> article (1989, pp.245-249) challenges previous theories of Nornour and presents his unique interpretation</w:t>
      </w:r>
      <w:r w:rsidR="00560699">
        <w:t>; studied now, with the benefit of later published metallurgical testing (Butcher, 2014), Fulford’s interpretation appears less likely</w:t>
      </w:r>
      <w:r w:rsidR="00560699" w:rsidRPr="00C10D94">
        <w:t xml:space="preserve">. Commencing with a summary of the site and its finds, the article </w:t>
      </w:r>
      <w:r w:rsidR="008C2D66">
        <w:t>asserts</w:t>
      </w:r>
      <w:r w:rsidR="00560699" w:rsidRPr="00C10D94">
        <w:t xml:space="preserve"> the Roman artefacts are from secondary contexts in and around the </w:t>
      </w:r>
      <w:r w:rsidR="00D0399A">
        <w:t>structure</w:t>
      </w:r>
      <w:r w:rsidR="00557587">
        <w:t>s</w:t>
      </w:r>
      <w:r w:rsidR="00560699" w:rsidRPr="00C10D94">
        <w:t>, with only the miniature urns being situated in the hearth (Fulford, 1989, p.246)</w:t>
      </w:r>
      <w:r>
        <w:t>. T</w:t>
      </w:r>
      <w:r w:rsidR="00560699" w:rsidRPr="00C10D94">
        <w:t xml:space="preserve">he urns are </w:t>
      </w:r>
      <w:r w:rsidR="00BC5A6B">
        <w:t>determined</w:t>
      </w:r>
      <w:r w:rsidR="00560699" w:rsidRPr="00C10D94">
        <w:t xml:space="preserve"> as having a “prehistoric date” (Fulford, 1989, p.246) and </w:t>
      </w:r>
      <w:r>
        <w:t>stated as</w:t>
      </w:r>
      <w:r w:rsidR="008C2D66">
        <w:t xml:space="preserve"> </w:t>
      </w:r>
      <w:r w:rsidR="00560699" w:rsidRPr="00C10D94">
        <w:t>unused in the Roman period</w:t>
      </w:r>
      <w:r>
        <w:t>,</w:t>
      </w:r>
      <w:r w:rsidR="008C2D66">
        <w:t xml:space="preserve"> </w:t>
      </w:r>
      <w:r w:rsidR="00560699" w:rsidRPr="00C10D94">
        <w:t>an unsubstantiated comment with no scientific data analysis</w:t>
      </w:r>
      <w:r w:rsidR="00AA5FD0">
        <w:t xml:space="preserve">. Fulford’s interpretation </w:t>
      </w:r>
      <w:r w:rsidR="00BC5A6B">
        <w:t>(1989, p.247) dismissed</w:t>
      </w:r>
      <w:r w:rsidR="00560699" w:rsidRPr="00C10D94">
        <w:t xml:space="preserve"> </w:t>
      </w:r>
      <w:r w:rsidR="00822148">
        <w:t>Dudley’s</w:t>
      </w:r>
      <w:r w:rsidR="00560699" w:rsidRPr="00C10D94">
        <w:t xml:space="preserve"> </w:t>
      </w:r>
      <w:r w:rsidR="00BC5A6B">
        <w:t>likening</w:t>
      </w:r>
      <w:r w:rsidR="00560699" w:rsidRPr="00C10D94">
        <w:t xml:space="preserve"> </w:t>
      </w:r>
      <w:r w:rsidR="00AA5FD0">
        <w:t xml:space="preserve">of the urns </w:t>
      </w:r>
      <w:r w:rsidR="00560699" w:rsidRPr="00C10D94">
        <w:t xml:space="preserve">to votive vessels found in the Triangular Temple at </w:t>
      </w:r>
      <w:r w:rsidR="00560699" w:rsidRPr="00FE6B6C">
        <w:rPr>
          <w:i/>
          <w:iCs/>
        </w:rPr>
        <w:t>Verulamium</w:t>
      </w:r>
      <w:r w:rsidR="00822148">
        <w:rPr>
          <w:i/>
          <w:iCs/>
        </w:rPr>
        <w:t xml:space="preserve"> </w:t>
      </w:r>
      <w:r w:rsidR="00822148">
        <w:t>(Dudley, 1967, p.5)</w:t>
      </w:r>
      <w:r w:rsidR="00560699" w:rsidRPr="00C10D94">
        <w:t>.</w:t>
      </w:r>
    </w:p>
    <w:p w14:paraId="537F0406" w14:textId="77777777" w:rsidR="00AC4728" w:rsidRDefault="00AC4728" w:rsidP="00560699">
      <w:pPr>
        <w:spacing w:after="240" w:line="480" w:lineRule="auto"/>
      </w:pPr>
    </w:p>
    <w:p w14:paraId="7B4DC3A9" w14:textId="77820ECF" w:rsidR="00560699" w:rsidRPr="00C10D94" w:rsidRDefault="00A756A0" w:rsidP="00560699">
      <w:pPr>
        <w:spacing w:after="240" w:line="480" w:lineRule="auto"/>
      </w:pPr>
      <w:r w:rsidRPr="00DC7CA6">
        <w:lastRenderedPageBreak/>
        <w:t>Dudley</w:t>
      </w:r>
      <w:r>
        <w:t xml:space="preserve"> (1967, pp.16-18)</w:t>
      </w:r>
      <w:r w:rsidRPr="00DC7CA6">
        <w:t xml:space="preserve"> and Hull’s </w:t>
      </w:r>
      <w:r>
        <w:t>(in Dudley, 1967, p.28)</w:t>
      </w:r>
      <w:r w:rsidR="00560699" w:rsidRPr="00C10D94">
        <w:t xml:space="preserve"> theory of metalworking is disregarded due to no supporting archaeological evidence (Fulford, 1989, p.246) and correctly noted are no indications of conversion to a Roman shrine in the Bronze Age </w:t>
      </w:r>
      <w:r w:rsidR="00557587">
        <w:t>house</w:t>
      </w:r>
      <w:r w:rsidR="00560699" w:rsidRPr="00C10D94">
        <w:t xml:space="preserve">s (Fulford, 1989, p.247). Butcher’s refuting of a shipwreck being the source of the artefacts </w:t>
      </w:r>
      <w:r w:rsidR="00822148">
        <w:t xml:space="preserve">(Butcher, 2000-01, p.7) </w:t>
      </w:r>
      <w:r w:rsidR="00560699" w:rsidRPr="00C10D94">
        <w:t xml:space="preserve">is remarked upon twice </w:t>
      </w:r>
      <w:r w:rsidR="00BC5A6B">
        <w:t>also t</w:t>
      </w:r>
      <w:r w:rsidR="00560699" w:rsidRPr="00C10D94">
        <w:t xml:space="preserve">hat her </w:t>
      </w:r>
      <w:r w:rsidR="00822148">
        <w:t>complete</w:t>
      </w:r>
      <w:r w:rsidR="00560699" w:rsidRPr="00C10D94">
        <w:t xml:space="preserve"> finds report had not been published, only that from Dudley’s 1962-66 excavations (Fulford, 1989, p.247</w:t>
      </w:r>
      <w:r w:rsidR="00BC5A6B">
        <w:t>,248</w:t>
      </w:r>
      <w:r w:rsidR="00560699" w:rsidRPr="00C10D94">
        <w:t>).</w:t>
      </w:r>
    </w:p>
    <w:p w14:paraId="4A5BD29E" w14:textId="38EC4F11" w:rsidR="00394A1A" w:rsidRDefault="00560699" w:rsidP="00560699">
      <w:pPr>
        <w:spacing w:after="240" w:line="480" w:lineRule="auto"/>
      </w:pPr>
      <w:r w:rsidRPr="00C10D94">
        <w:t xml:space="preserve">Taking the coins as reliable dating evidence from Vespasian, 69-79 AD, to the late fourth century AD, </w:t>
      </w:r>
      <w:r w:rsidR="00BC5A6B">
        <w:t>Fulford</w:t>
      </w:r>
      <w:r w:rsidRPr="00C10D94">
        <w:t xml:space="preserve"> notes a composition of 45% bronze to Commodus, AD 180-19</w:t>
      </w:r>
      <w:r w:rsidR="00BC5A6B">
        <w:t>2. A</w:t>
      </w:r>
      <w:r w:rsidRPr="00C10D94">
        <w:t>lso noted is the typical larger quantity of coinage pertaining to the late third century on Romano-British sites missing from this collection, instead the highest quantity relat</w:t>
      </w:r>
      <w:r w:rsidR="00BC5A6B">
        <w:t>es</w:t>
      </w:r>
      <w:r w:rsidRPr="00C10D94">
        <w:t xml:space="preserve"> to the House of Constantine, AD 307-346. This forms </w:t>
      </w:r>
      <w:r w:rsidR="00BC5A6B">
        <w:t>Fulford’s</w:t>
      </w:r>
      <w:r w:rsidRPr="00C10D94">
        <w:t xml:space="preserve"> argument that the coins were from two </w:t>
      </w:r>
      <w:r w:rsidR="00394A1A">
        <w:t>con</w:t>
      </w:r>
      <w:r w:rsidR="00BC5A6B">
        <w:t>joined</w:t>
      </w:r>
      <w:r w:rsidRPr="00C10D94">
        <w:t xml:space="preserve"> hoards (1989, p.247), a seemingly doubtful proposition</w:t>
      </w:r>
      <w:r>
        <w:t xml:space="preserve"> (Penhallurick, 2009</w:t>
      </w:r>
      <w:r w:rsidR="00822148">
        <w:t>, pp.17,18</w:t>
      </w:r>
      <w:r>
        <w:t xml:space="preserve">) as they would likely have been disturbed or more widely distributed if they were not votive offerings and therefore </w:t>
      </w:r>
      <w:r w:rsidR="00BC5A6B">
        <w:t xml:space="preserve">significant </w:t>
      </w:r>
      <w:r>
        <w:t>ritual objects</w:t>
      </w:r>
      <w:r w:rsidRPr="00C10D94">
        <w:t xml:space="preserve">. </w:t>
      </w:r>
    </w:p>
    <w:p w14:paraId="71581EAE" w14:textId="596C3DB8" w:rsidR="00560699" w:rsidRPr="00C10D94" w:rsidRDefault="00560699" w:rsidP="00560699">
      <w:pPr>
        <w:spacing w:after="240" w:line="480" w:lineRule="auto"/>
      </w:pPr>
      <w:r w:rsidRPr="00C10D94">
        <w:t>Comparing the</w:t>
      </w:r>
      <w:r w:rsidR="00394A1A">
        <w:t xml:space="preserve"> coins</w:t>
      </w:r>
      <w:r w:rsidRPr="00C10D94">
        <w:t xml:space="preserve"> to the dating of the other artefacts, Fulford notes the majority of the brooches being attributed to the second century AD by Hull, Butcher the rings</w:t>
      </w:r>
      <w:r w:rsidR="00394A1A">
        <w:t xml:space="preserve"> to the same period</w:t>
      </w:r>
      <w:r w:rsidRPr="00C10D94">
        <w:t xml:space="preserve">, glass to the first or second century AD, beads from the first century BC to the third or fourth century AD, clay statues to the second century AD and pottery from the third to the fourth century AD; </w:t>
      </w:r>
      <w:r w:rsidR="00394A1A">
        <w:t>Fulford</w:t>
      </w:r>
      <w:r w:rsidRPr="00C10D94">
        <w:t xml:space="preserve"> concl</w:t>
      </w:r>
      <w:r w:rsidR="00394A1A">
        <w:t>udes</w:t>
      </w:r>
      <w:r w:rsidRPr="00C10D94">
        <w:t xml:space="preserve"> the majority of finds relat</w:t>
      </w:r>
      <w:r w:rsidR="00394A1A">
        <w:t>e</w:t>
      </w:r>
      <w:r w:rsidRPr="00C10D94">
        <w:t xml:space="preserve"> to the second century AD (1989, p.247), an accurate summary.  </w:t>
      </w:r>
    </w:p>
    <w:p w14:paraId="5C9DF5D1" w14:textId="61D26B7A" w:rsidR="00560699" w:rsidRPr="00C10D94" w:rsidRDefault="00560699" w:rsidP="00560699">
      <w:pPr>
        <w:spacing w:after="240" w:line="480" w:lineRule="auto"/>
      </w:pPr>
      <w:r w:rsidRPr="00C10D94">
        <w:lastRenderedPageBreak/>
        <w:t xml:space="preserve">Fulford proposes a theory of the artefacts being washed ashore from a shipwreck in the second century AD, then collected and stored by an “itinerant </w:t>
      </w:r>
      <w:r w:rsidR="007A46F5">
        <w:t>craftsperson</w:t>
      </w:r>
      <w:r w:rsidRPr="00C10D94">
        <w:t>” or “travelling-merchant” (Fulford, 1989, p.248)</w:t>
      </w:r>
      <w:r w:rsidR="00394A1A">
        <w:t xml:space="preserve">. </w:t>
      </w:r>
      <w:r w:rsidRPr="00C10D94">
        <w:t>Hull’s assertion of the homogeneity of the brooches</w:t>
      </w:r>
      <w:r w:rsidR="00A756A0">
        <w:t xml:space="preserve"> (Hull in Dudley, 1967, p.28)</w:t>
      </w:r>
      <w:r w:rsidRPr="00C10D94">
        <w:t xml:space="preserve"> </w:t>
      </w:r>
      <w:r w:rsidR="00394A1A">
        <w:t xml:space="preserve">is </w:t>
      </w:r>
      <w:r w:rsidRPr="00C10D94">
        <w:t>used to propose the brooches being bought from one manufacturer and held as stock (Fulford, 1989, p.248)</w:t>
      </w:r>
      <w:r w:rsidR="00394A1A">
        <w:t>;</w:t>
      </w:r>
      <w:r w:rsidRPr="00C10D94">
        <w:t xml:space="preserve"> </w:t>
      </w:r>
      <w:r w:rsidR="00394A1A">
        <w:t xml:space="preserve">however, </w:t>
      </w:r>
      <w:r w:rsidRPr="00C10D94">
        <w:t xml:space="preserve">none of this appears likely as shipwrecked items could be found all over Scilly and not just in one </w:t>
      </w:r>
      <w:r w:rsidR="00D0399A">
        <w:t>structure</w:t>
      </w:r>
      <w:r w:rsidRPr="00C10D94">
        <w:t xml:space="preserve"> on Nornour (Penhallurick, 2009, p.18). </w:t>
      </w:r>
    </w:p>
    <w:p w14:paraId="32EC2F77" w14:textId="3590D8E5" w:rsidR="00560699" w:rsidRPr="00C10D94" w:rsidRDefault="009D7178" w:rsidP="00560699">
      <w:pPr>
        <w:spacing w:after="240" w:line="480" w:lineRule="auto"/>
      </w:pPr>
      <w:r>
        <w:t>Fulford opines</w:t>
      </w:r>
      <w:r w:rsidR="00560699" w:rsidRPr="00C10D94">
        <w:t xml:space="preserve"> </w:t>
      </w:r>
      <w:r>
        <w:t xml:space="preserve">(1989, pp.248-249) </w:t>
      </w:r>
      <w:r w:rsidR="00560699" w:rsidRPr="00C10D94">
        <w:t>that a higher diversity of artefacts would have been present in a temple, the cargo of a boat more limited (refuted by Penhallurick in 2009, p.17,18), and votive offerings difficult to distinguish from secular detritus at known temples</w:t>
      </w:r>
      <w:r>
        <w:t>;</w:t>
      </w:r>
      <w:r w:rsidR="00560699" w:rsidRPr="00C10D94">
        <w:t xml:space="preserve"> no discussion is given to the fact that all the items would have arrived on Scilly by boat. </w:t>
      </w:r>
      <w:r>
        <w:t xml:space="preserve">Fulford attributed the </w:t>
      </w:r>
      <w:r w:rsidR="00560699" w:rsidRPr="00C10D94">
        <w:t>later Roman coins</w:t>
      </w:r>
      <w:r>
        <w:t xml:space="preserve"> to</w:t>
      </w:r>
      <w:r w:rsidR="00560699" w:rsidRPr="00C10D94">
        <w:t xml:space="preserve"> a second shipwreck (1989, p.249)</w:t>
      </w:r>
      <w:r>
        <w:t>. W</w:t>
      </w:r>
      <w:r w:rsidR="00560699" w:rsidRPr="00C10D94">
        <w:t>hilst Roman sailors traversing the seas around Land’s End to Wales and the northern frontier is p</w:t>
      </w:r>
      <w:r>
        <w:t>lausib</w:t>
      </w:r>
      <w:r w:rsidR="00560699" w:rsidRPr="00C10D94">
        <w:t xml:space="preserve">le, a hoard from another wreck being stored a century later in the same </w:t>
      </w:r>
      <w:r w:rsidR="00D0399A">
        <w:t>structure</w:t>
      </w:r>
      <w:r w:rsidR="00560699" w:rsidRPr="00C10D94">
        <w:t xml:space="preserve"> would appear highly improbable.</w:t>
      </w:r>
    </w:p>
    <w:p w14:paraId="1A93C787" w14:textId="2BB18800" w:rsidR="0040225B" w:rsidRPr="0040225B" w:rsidRDefault="0040225B" w:rsidP="00F776A7">
      <w:pPr>
        <w:pStyle w:val="Heading4"/>
      </w:pPr>
      <w:bookmarkStart w:id="212" w:name="_Toc221878908"/>
      <w:r w:rsidRPr="0040225B">
        <w:t>2.</w:t>
      </w:r>
      <w:r w:rsidR="00F776A7">
        <w:t>1.4</w:t>
      </w:r>
      <w:r w:rsidRPr="0040225B">
        <w:t>.5 Scholarly experts</w:t>
      </w:r>
      <w:bookmarkEnd w:id="211"/>
      <w:bookmarkEnd w:id="212"/>
    </w:p>
    <w:p w14:paraId="004275DE" w14:textId="11DAF20F" w:rsidR="003F51B7" w:rsidRDefault="0040225B" w:rsidP="0040225B">
      <w:pPr>
        <w:spacing w:after="240" w:line="480" w:lineRule="auto"/>
      </w:pPr>
      <w:r w:rsidRPr="0040225B">
        <w:t>Supporters of the shrine theory are many and varied</w:t>
      </w:r>
      <w:r w:rsidR="00AA5FD0">
        <w:t>,</w:t>
      </w:r>
      <w:r w:rsidRPr="0040225B">
        <w:t xml:space="preserve"> includ</w:t>
      </w:r>
      <w:r w:rsidR="00AA5FD0">
        <w:t>ing the following</w:t>
      </w:r>
      <w:r w:rsidRPr="0040225B">
        <w:t xml:space="preserve"> </w:t>
      </w:r>
      <w:r w:rsidR="008D08BE">
        <w:t xml:space="preserve">personal </w:t>
      </w:r>
      <w:r w:rsidR="000713FB">
        <w:t>communication</w:t>
      </w:r>
      <w:r w:rsidR="009C244E">
        <w:t>s</w:t>
      </w:r>
      <w:r w:rsidR="008D08BE">
        <w:t xml:space="preserve"> with Michael Gage,</w:t>
      </w:r>
      <w:r w:rsidR="009C244E" w:rsidRPr="009C244E">
        <w:rPr>
          <w:rStyle w:val="FootnoteReference"/>
        </w:rPr>
        <w:t xml:space="preserve"> </w:t>
      </w:r>
      <w:r w:rsidR="009C244E">
        <w:rPr>
          <w:rStyle w:val="FootnoteReference"/>
        </w:rPr>
        <w:footnoteReference w:id="60"/>
      </w:r>
      <w:r w:rsidR="008D08BE">
        <w:t xml:space="preserve"> </w:t>
      </w:r>
      <w:r w:rsidR="00B45A5B">
        <w:t xml:space="preserve">a </w:t>
      </w:r>
      <w:r w:rsidR="008D08BE">
        <w:t>member of Dudley’s excavation team from the</w:t>
      </w:r>
      <w:r w:rsidR="00271BAB">
        <w:t xml:space="preserve"> </w:t>
      </w:r>
      <w:r w:rsidR="008D08BE">
        <w:t xml:space="preserve">1960s, </w:t>
      </w:r>
      <w:r w:rsidRPr="0040225B">
        <w:t>archaeological talks and site visits by Dr Katharine Sawyer</w:t>
      </w:r>
      <w:r w:rsidR="0006225A">
        <w:rPr>
          <w:rStyle w:val="FootnoteReference"/>
        </w:rPr>
        <w:footnoteReference w:id="61"/>
      </w:r>
      <w:r w:rsidRPr="0040225B">
        <w:t xml:space="preserve"> and Dr Tom Greeves</w:t>
      </w:r>
      <w:r w:rsidR="00E421A7">
        <w:rPr>
          <w:rStyle w:val="FootnoteReference"/>
        </w:rPr>
        <w:footnoteReference w:id="62"/>
      </w:r>
      <w:r w:rsidRPr="0040225B">
        <w:t xml:space="preserve"> respectively, </w:t>
      </w:r>
      <w:r w:rsidR="00BA0A39">
        <w:t xml:space="preserve">presentation </w:t>
      </w:r>
      <w:r w:rsidR="002473C9">
        <w:t>at</w:t>
      </w:r>
      <w:r w:rsidRPr="0040225B">
        <w:t xml:space="preserve"> the Isles of Scilly museum</w:t>
      </w:r>
      <w:r w:rsidR="002473C9">
        <w:t xml:space="preserve"> by</w:t>
      </w:r>
      <w:r w:rsidRPr="0040225B">
        <w:t xml:space="preserve"> Amanda Martin</w:t>
      </w:r>
      <w:r w:rsidR="000713FB">
        <w:t>,</w:t>
      </w:r>
      <w:r w:rsidR="00ED4A00">
        <w:rPr>
          <w:rStyle w:val="FootnoteReference"/>
        </w:rPr>
        <w:footnoteReference w:id="63"/>
      </w:r>
      <w:r w:rsidRPr="0040225B">
        <w:t xml:space="preserve"> and published books by</w:t>
      </w:r>
      <w:r w:rsidR="009E31B9">
        <w:t xml:space="preserve"> archaeologist</w:t>
      </w:r>
      <w:r w:rsidRPr="0040225B">
        <w:t xml:space="preserve"> Paul Ashbee (1974)</w:t>
      </w:r>
      <w:r w:rsidR="00EA0A99">
        <w:t xml:space="preserve">, </w:t>
      </w:r>
      <w:r w:rsidRPr="0040225B">
        <w:t xml:space="preserve">Cornwall Archaeological </w:t>
      </w:r>
      <w:r w:rsidRPr="0040225B">
        <w:lastRenderedPageBreak/>
        <w:t>Unit’s Charles Johns (1992)</w:t>
      </w:r>
      <w:r w:rsidR="00EA0A99">
        <w:t xml:space="preserve"> and Roger Penhallurick (2009, p.18)</w:t>
      </w:r>
      <w:r w:rsidR="00B45A5B">
        <w:t>. T</w:t>
      </w:r>
      <w:r w:rsidRPr="0040225B">
        <w:t>hese experts do not adhere to</w:t>
      </w:r>
      <w:r w:rsidR="008D08BE">
        <w:t xml:space="preserve"> </w:t>
      </w:r>
      <w:r w:rsidR="00125388">
        <w:t xml:space="preserve">the following theories highlighted in </w:t>
      </w:r>
      <w:r w:rsidR="00125388" w:rsidRPr="00125388">
        <w:rPr>
          <w:b/>
          <w:bCs/>
          <w:color w:val="EE0000"/>
        </w:rPr>
        <w:t>red</w:t>
      </w:r>
      <w:r w:rsidR="008D08BE">
        <w:t>:</w:t>
      </w:r>
    </w:p>
    <w:p w14:paraId="08322D85" w14:textId="5D8C56E9" w:rsidR="005A2718" w:rsidRDefault="00125388" w:rsidP="00AC4728">
      <w:pPr>
        <w:spacing w:after="240"/>
      </w:pPr>
      <w:r w:rsidRPr="00125388">
        <w:rPr>
          <w:noProof/>
        </w:rPr>
        <w:drawing>
          <wp:inline distT="0" distB="0" distL="0" distR="0" wp14:anchorId="62C306E6" wp14:editId="6C6BAB51">
            <wp:extent cx="5731510" cy="1995170"/>
            <wp:effectExtent l="0" t="0" r="2540" b="5080"/>
            <wp:docPr id="1274537241" name="Picture 1" descr="A white and black box with re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537241" name="Picture 1" descr="A white and black box with red text&#10;&#10;AI-generated content may be incorrect."/>
                    <pic:cNvPicPr/>
                  </pic:nvPicPr>
                  <pic:blipFill>
                    <a:blip r:embed="rId138"/>
                    <a:stretch>
                      <a:fillRect/>
                    </a:stretch>
                  </pic:blipFill>
                  <pic:spPr>
                    <a:xfrm>
                      <a:off x="0" y="0"/>
                      <a:ext cx="5731510" cy="1995170"/>
                    </a:xfrm>
                    <a:prstGeom prst="rect">
                      <a:avLst/>
                    </a:prstGeom>
                  </pic:spPr>
                </pic:pic>
              </a:graphicData>
            </a:graphic>
          </wp:inline>
        </w:drawing>
      </w:r>
    </w:p>
    <w:p w14:paraId="54381894" w14:textId="1C21AA12" w:rsidR="00720585" w:rsidRDefault="00720585" w:rsidP="00720585">
      <w:pPr>
        <w:pStyle w:val="Caption"/>
        <w:rPr>
          <w:b/>
          <w:bCs/>
          <w:color w:val="EE0000"/>
        </w:rPr>
      </w:pPr>
      <w:bookmarkStart w:id="216" w:name="_Toc221812971"/>
      <w:r w:rsidRPr="00720585">
        <w:rPr>
          <w:b/>
          <w:bCs/>
        </w:rPr>
        <w:t xml:space="preserve">Table </w:t>
      </w:r>
      <w:r w:rsidRPr="00720585">
        <w:rPr>
          <w:b/>
          <w:bCs/>
        </w:rPr>
        <w:fldChar w:fldCharType="begin"/>
      </w:r>
      <w:r w:rsidRPr="00720585">
        <w:rPr>
          <w:b/>
          <w:bCs/>
        </w:rPr>
        <w:instrText xml:space="preserve"> SEQ Table \* ARABIC </w:instrText>
      </w:r>
      <w:r w:rsidRPr="00720585">
        <w:rPr>
          <w:b/>
          <w:bCs/>
        </w:rPr>
        <w:fldChar w:fldCharType="separate"/>
      </w:r>
      <w:r w:rsidR="00DA2F23">
        <w:rPr>
          <w:b/>
          <w:bCs/>
          <w:noProof/>
        </w:rPr>
        <w:t>14</w:t>
      </w:r>
      <w:r w:rsidRPr="00720585">
        <w:rPr>
          <w:b/>
          <w:bCs/>
        </w:rPr>
        <w:fldChar w:fldCharType="end"/>
      </w:r>
      <w:r w:rsidRPr="00720585">
        <w:rPr>
          <w:b/>
          <w:bCs/>
        </w:rPr>
        <w:t xml:space="preserve">: Theories of use in Roman times of </w:t>
      </w:r>
      <w:r w:rsidR="00D0399A">
        <w:rPr>
          <w:b/>
          <w:bCs/>
        </w:rPr>
        <w:t>structure</w:t>
      </w:r>
      <w:r w:rsidRPr="00720585">
        <w:rPr>
          <w:b/>
          <w:bCs/>
        </w:rPr>
        <w:t xml:space="preserve">s on Nornour rejected by </w:t>
      </w:r>
      <w:r w:rsidR="00125388">
        <w:rPr>
          <w:b/>
          <w:bCs/>
        </w:rPr>
        <w:t>the above named</w:t>
      </w:r>
      <w:r w:rsidRPr="00720585">
        <w:rPr>
          <w:b/>
          <w:bCs/>
        </w:rPr>
        <w:t xml:space="preserve"> experts</w:t>
      </w:r>
      <w:r w:rsidR="00125388">
        <w:rPr>
          <w:b/>
          <w:bCs/>
        </w:rPr>
        <w:t xml:space="preserve"> highlighted in </w:t>
      </w:r>
      <w:r w:rsidR="00125388" w:rsidRPr="00125388">
        <w:rPr>
          <w:b/>
          <w:bCs/>
          <w:color w:val="EE0000"/>
        </w:rPr>
        <w:t>red</w:t>
      </w:r>
      <w:bookmarkEnd w:id="216"/>
    </w:p>
    <w:p w14:paraId="7382C000" w14:textId="77777777" w:rsidR="00AC4728" w:rsidRPr="00AC4728" w:rsidRDefault="00AC4728" w:rsidP="00AC4728"/>
    <w:p w14:paraId="6BC81DCD" w14:textId="11BD06E5" w:rsidR="00557855" w:rsidRPr="0040225B" w:rsidRDefault="0040225B" w:rsidP="003F51B7">
      <w:pPr>
        <w:spacing w:after="240" w:line="480" w:lineRule="auto"/>
      </w:pPr>
      <w:r w:rsidRPr="0040225B">
        <w:t xml:space="preserve">The National Heritage List for England </w:t>
      </w:r>
      <w:r w:rsidR="00B45A5B">
        <w:t>also</w:t>
      </w:r>
      <w:r w:rsidRPr="0040225B">
        <w:t xml:space="preserve"> describes the site as a Roman shrine </w:t>
      </w:r>
      <w:bookmarkStart w:id="217" w:name="_Hlk202146867"/>
      <w:r w:rsidRPr="0040225B">
        <w:t>(</w:t>
      </w:r>
      <w:r w:rsidR="005D541A">
        <w:t xml:space="preserve">Historic England, </w:t>
      </w:r>
      <w:r w:rsidRPr="0040225B">
        <w:t>1015674, 2024)</w:t>
      </w:r>
      <w:bookmarkEnd w:id="217"/>
      <w:r w:rsidRPr="0040225B">
        <w:t>. The negligible monetary value attributed to the brooches and rings would render them unlikely to make up a hoard and more likely to be used as votive offerings at shrine</w:t>
      </w:r>
      <w:r w:rsidR="00B45A5B">
        <w:t>s</w:t>
      </w:r>
      <w:r w:rsidRPr="0040225B">
        <w:t xml:space="preserve"> such as </w:t>
      </w:r>
      <w:r w:rsidR="00B45A5B">
        <w:t xml:space="preserve">at </w:t>
      </w:r>
      <w:r w:rsidRPr="0040225B">
        <w:t>Uley, Gloucestershire</w:t>
      </w:r>
      <w:r w:rsidR="008D08BE">
        <w:t xml:space="preserve"> (Puttock, 2002)</w:t>
      </w:r>
      <w:r w:rsidRPr="0040225B">
        <w:t>.</w:t>
      </w:r>
      <w:r w:rsidR="003768B3">
        <w:rPr>
          <w:rStyle w:val="FootnoteReference"/>
        </w:rPr>
        <w:footnoteReference w:id="64"/>
      </w:r>
      <w:r w:rsidRPr="0040225B">
        <w:t xml:space="preserve"> Again, shipwrecked bounty could more likely have a larger geographical spread than the westernmost </w:t>
      </w:r>
      <w:r w:rsidR="00D0399A">
        <w:t>structure</w:t>
      </w:r>
      <w:r w:rsidRPr="0040225B">
        <w:t xml:space="preserve"> on Nornour, Fulford’s theorem doe</w:t>
      </w:r>
      <w:r w:rsidR="00C261D2">
        <w:t>s</w:t>
      </w:r>
      <w:r w:rsidRPr="0040225B">
        <w:t xml:space="preserve"> not necessarily appear to logically fit all the evidence comfortably</w:t>
      </w:r>
      <w:r w:rsidR="00103421">
        <w:t xml:space="preserve">, neither does </w:t>
      </w:r>
      <w:r w:rsidR="00A756A0" w:rsidRPr="00DC7CA6">
        <w:t>Dudley</w:t>
      </w:r>
      <w:r w:rsidR="00A756A0">
        <w:t xml:space="preserve"> (1967, pp.16-18)</w:t>
      </w:r>
      <w:r w:rsidR="00A756A0" w:rsidRPr="00DC7CA6">
        <w:t xml:space="preserve"> and Hull’s </w:t>
      </w:r>
      <w:r w:rsidR="00A756A0">
        <w:t>(in Dudley, 1967, p.28)</w:t>
      </w:r>
      <w:r w:rsidR="00103421">
        <w:t xml:space="preserve"> manufacturing theory</w:t>
      </w:r>
      <w:r w:rsidRPr="0040225B">
        <w:t>.</w:t>
      </w:r>
    </w:p>
    <w:p w14:paraId="4DCA2D8B" w14:textId="5874EDC9" w:rsidR="0040225B" w:rsidRPr="0040225B" w:rsidRDefault="0040225B" w:rsidP="00006489">
      <w:pPr>
        <w:pStyle w:val="Heading4"/>
      </w:pPr>
      <w:bookmarkStart w:id="218" w:name="_Toc201315081"/>
      <w:bookmarkStart w:id="219" w:name="_Toc221878909"/>
      <w:r w:rsidRPr="0040225B">
        <w:lastRenderedPageBreak/>
        <w:t>2.</w:t>
      </w:r>
      <w:r w:rsidR="00557855">
        <w:t>1.4</w:t>
      </w:r>
      <w:r w:rsidRPr="0040225B">
        <w:t>.6 Site report analysis categories</w:t>
      </w:r>
      <w:bookmarkEnd w:id="218"/>
      <w:bookmarkEnd w:id="219"/>
      <w:r w:rsidRPr="0040225B">
        <w:t xml:space="preserve"> </w:t>
      </w:r>
    </w:p>
    <w:p w14:paraId="2159390F" w14:textId="476BBAFA" w:rsidR="003F51B7" w:rsidRDefault="0040225B" w:rsidP="0040225B">
      <w:pPr>
        <w:spacing w:after="240" w:line="480" w:lineRule="auto"/>
      </w:pPr>
      <w:r w:rsidRPr="0040225B">
        <w:t xml:space="preserve">For the Nornour site, Butcher’s reconsideration site report in </w:t>
      </w:r>
      <w:r w:rsidRPr="009A0109">
        <w:rPr>
          <w:i/>
          <w:iCs/>
        </w:rPr>
        <w:t>Cornish Archaeology</w:t>
      </w:r>
      <w:r w:rsidRPr="0040225B">
        <w:t xml:space="preserve"> (2000-01, pp.5-44) was followed by an in-depth presentation of the comparative and metallurgical testing data on the </w:t>
      </w:r>
      <w:r w:rsidR="008D08BE">
        <w:t>315</w:t>
      </w:r>
      <w:r w:rsidRPr="0040225B">
        <w:t xml:space="preserve"> brooches (Butcher, 2014, pp.1-80). The brooches </w:t>
      </w:r>
      <w:r w:rsidR="005B7ACA">
        <w:t>have been</w:t>
      </w:r>
      <w:r w:rsidRPr="0040225B">
        <w:t xml:space="preserve"> examined in </w:t>
      </w:r>
      <w:r w:rsidR="005B7ACA">
        <w:t xml:space="preserve">this dissertation in </w:t>
      </w:r>
      <w:r w:rsidRPr="0040225B">
        <w:t xml:space="preserve">five different categories: </w:t>
      </w:r>
    </w:p>
    <w:p w14:paraId="545406EB" w14:textId="6C9F26CD" w:rsidR="00720585" w:rsidRDefault="00DB263B" w:rsidP="00720585">
      <w:pPr>
        <w:pStyle w:val="Caption"/>
        <w:rPr>
          <w:b/>
          <w:bCs/>
        </w:rPr>
      </w:pPr>
      <w:r w:rsidRPr="00DB263B">
        <w:rPr>
          <w:b/>
          <w:bCs/>
          <w:noProof/>
        </w:rPr>
        <w:drawing>
          <wp:inline distT="0" distB="0" distL="0" distR="0" wp14:anchorId="30A07F55" wp14:editId="0F03AB7B">
            <wp:extent cx="3543300" cy="1282115"/>
            <wp:effectExtent l="0" t="0" r="0" b="0"/>
            <wp:docPr id="502202964" name="Picture 1" descr="A list of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202964" name="Picture 1" descr="A list of text on a white background&#10;&#10;AI-generated content may be incorrect."/>
                    <pic:cNvPicPr/>
                  </pic:nvPicPr>
                  <pic:blipFill>
                    <a:blip r:embed="rId139"/>
                    <a:stretch>
                      <a:fillRect/>
                    </a:stretch>
                  </pic:blipFill>
                  <pic:spPr>
                    <a:xfrm>
                      <a:off x="0" y="0"/>
                      <a:ext cx="3587094" cy="1297962"/>
                    </a:xfrm>
                    <a:prstGeom prst="rect">
                      <a:avLst/>
                    </a:prstGeom>
                  </pic:spPr>
                </pic:pic>
              </a:graphicData>
            </a:graphic>
          </wp:inline>
        </w:drawing>
      </w:r>
    </w:p>
    <w:p w14:paraId="47BBC75A" w14:textId="54D949C8" w:rsidR="00720585" w:rsidRDefault="00720585" w:rsidP="00720585">
      <w:pPr>
        <w:pStyle w:val="Caption"/>
        <w:rPr>
          <w:b/>
          <w:bCs/>
        </w:rPr>
      </w:pPr>
      <w:bookmarkStart w:id="220" w:name="_Toc221812972"/>
      <w:r w:rsidRPr="00720585">
        <w:rPr>
          <w:b/>
          <w:bCs/>
        </w:rPr>
        <w:t xml:space="preserve">Table </w:t>
      </w:r>
      <w:r w:rsidRPr="00720585">
        <w:rPr>
          <w:b/>
          <w:bCs/>
        </w:rPr>
        <w:fldChar w:fldCharType="begin"/>
      </w:r>
      <w:r w:rsidRPr="00720585">
        <w:rPr>
          <w:b/>
          <w:bCs/>
        </w:rPr>
        <w:instrText xml:space="preserve"> SEQ Table \* ARABIC </w:instrText>
      </w:r>
      <w:r w:rsidRPr="00720585">
        <w:rPr>
          <w:b/>
          <w:bCs/>
        </w:rPr>
        <w:fldChar w:fldCharType="separate"/>
      </w:r>
      <w:r w:rsidR="00DA2F23">
        <w:rPr>
          <w:b/>
          <w:bCs/>
          <w:noProof/>
        </w:rPr>
        <w:t>15</w:t>
      </w:r>
      <w:r w:rsidRPr="00720585">
        <w:rPr>
          <w:b/>
          <w:bCs/>
        </w:rPr>
        <w:fldChar w:fldCharType="end"/>
      </w:r>
      <w:r w:rsidRPr="00720585">
        <w:rPr>
          <w:b/>
          <w:bCs/>
        </w:rPr>
        <w:t>: Categories in which Roman brooches from Nornour examined</w:t>
      </w:r>
      <w:bookmarkEnd w:id="220"/>
    </w:p>
    <w:p w14:paraId="573910FF" w14:textId="77777777" w:rsidR="00AC4728" w:rsidRPr="00AC4728" w:rsidRDefault="00AC4728" w:rsidP="00AC4728"/>
    <w:p w14:paraId="60420FF3" w14:textId="025D491C" w:rsidR="0040225B" w:rsidRPr="003F51B7" w:rsidRDefault="0040225B" w:rsidP="003F51B7">
      <w:pPr>
        <w:spacing w:after="240" w:line="480" w:lineRule="auto"/>
        <w:rPr>
          <w:highlight w:val="yellow"/>
        </w:rPr>
      </w:pPr>
      <w:r w:rsidRPr="0040225B">
        <w:t>These methods of investigation served to provide a detailed review of all these finds.</w:t>
      </w:r>
    </w:p>
    <w:p w14:paraId="26C6649E" w14:textId="32AB7568" w:rsidR="00557855" w:rsidRDefault="00557855" w:rsidP="00557855">
      <w:pPr>
        <w:pStyle w:val="Heading3"/>
      </w:pPr>
      <w:bookmarkStart w:id="221" w:name="_Toc221878910"/>
      <w:r>
        <w:t>2.1.5 Peninnis Head fogou</w:t>
      </w:r>
      <w:bookmarkEnd w:id="221"/>
    </w:p>
    <w:p w14:paraId="26A84CEC" w14:textId="791CB1A8" w:rsidR="00DD5B9F" w:rsidRDefault="001F0058" w:rsidP="009E5E93">
      <w:pPr>
        <w:spacing w:after="240" w:line="480" w:lineRule="auto"/>
      </w:pPr>
      <w:r>
        <w:t>Fogou</w:t>
      </w:r>
      <w:r w:rsidR="00271BAB">
        <w:t>s</w:t>
      </w:r>
      <w:r>
        <w:t xml:space="preserve"> have been excavated and written about over the years (</w:t>
      </w:r>
      <w:r w:rsidR="00F14957">
        <w:t xml:space="preserve">Borlase, 1769; C-Borlase, 1868; Clark, 1961; </w:t>
      </w:r>
      <w:r>
        <w:t>May, 1989</w:t>
      </w:r>
      <w:r w:rsidR="003177FA">
        <w:t xml:space="preserve">), one of the latest is an article in </w:t>
      </w:r>
      <w:r w:rsidR="003177FA" w:rsidRPr="009A0109">
        <w:rPr>
          <w:i/>
          <w:iCs/>
        </w:rPr>
        <w:t>Cornish Archaeology</w:t>
      </w:r>
      <w:r w:rsidR="003177FA">
        <w:t xml:space="preserve"> ‘The Fogou: An Investigation of Function’ (Maclean, 1992</w:t>
      </w:r>
      <w:r w:rsidR="00741F09">
        <w:t>, pp.41-64</w:t>
      </w:r>
      <w:r w:rsidR="003177FA">
        <w:t>). This article seeks to explore the theories surrounding the purpose of the structures</w:t>
      </w:r>
      <w:r w:rsidR="00BA0A39">
        <w:t>,</w:t>
      </w:r>
      <w:r w:rsidR="00E13AE2">
        <w:rPr>
          <w:rStyle w:val="FootnoteReference"/>
        </w:rPr>
        <w:footnoteReference w:id="65"/>
      </w:r>
      <w:r w:rsidR="003177FA">
        <w:t xml:space="preserve"> that of a place for storage, of refuge and of religious activity, analysing them fully.</w:t>
      </w:r>
      <w:r w:rsidR="0076171D" w:rsidRPr="0076171D">
        <w:t xml:space="preserve"> </w:t>
      </w:r>
      <w:r w:rsidR="0076171D">
        <w:t>Use of the large chamber may have been as a storage facility and larder, stone walls and a capped roof lining the structure</w:t>
      </w:r>
      <w:r w:rsidR="0026379B">
        <w:t xml:space="preserve"> (Maclean, 1992, p.41)</w:t>
      </w:r>
      <w:r w:rsidR="0076171D">
        <w:t xml:space="preserve">. </w:t>
      </w:r>
    </w:p>
    <w:p w14:paraId="5F3B1A68" w14:textId="77777777" w:rsidR="00165F86" w:rsidRPr="00165F86" w:rsidRDefault="00165F86" w:rsidP="00AC4728">
      <w:pPr>
        <w:spacing w:after="240"/>
      </w:pPr>
      <w:r w:rsidRPr="00165F86">
        <w:rPr>
          <w:noProof/>
        </w:rPr>
        <w:lastRenderedPageBreak/>
        <w:drawing>
          <wp:inline distT="0" distB="0" distL="0" distR="0" wp14:anchorId="7F046EF5" wp14:editId="6821B632">
            <wp:extent cx="5743360" cy="8033657"/>
            <wp:effectExtent l="0" t="0" r="0" b="5715"/>
            <wp:docPr id="1198466418" name="Picture 1" descr="A diagram of a golf cour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466418" name="Picture 1" descr="A diagram of a golf course&#10;&#10;AI-generated content may be incorrect."/>
                    <pic:cNvPicPr/>
                  </pic:nvPicPr>
                  <pic:blipFill>
                    <a:blip r:embed="rId140"/>
                    <a:stretch>
                      <a:fillRect/>
                    </a:stretch>
                  </pic:blipFill>
                  <pic:spPr>
                    <a:xfrm>
                      <a:off x="0" y="0"/>
                      <a:ext cx="5758474" cy="8054798"/>
                    </a:xfrm>
                    <a:prstGeom prst="rect">
                      <a:avLst/>
                    </a:prstGeom>
                  </pic:spPr>
                </pic:pic>
              </a:graphicData>
            </a:graphic>
          </wp:inline>
        </w:drawing>
      </w:r>
    </w:p>
    <w:p w14:paraId="7970FF70" w14:textId="128383F5" w:rsidR="00165F86" w:rsidRPr="00165F86" w:rsidRDefault="00165F86" w:rsidP="00165F86">
      <w:pPr>
        <w:spacing w:after="200"/>
        <w:rPr>
          <w:i/>
          <w:iCs/>
          <w:color w:val="0E2841" w:themeColor="text2"/>
          <w:sz w:val="18"/>
          <w:szCs w:val="18"/>
        </w:rPr>
      </w:pPr>
      <w:bookmarkStart w:id="222" w:name="_Toc204779326"/>
      <w:bookmarkStart w:id="223" w:name="_Toc221813081"/>
      <w:r w:rsidRPr="00165F86">
        <w:rPr>
          <w:b/>
          <w:bCs/>
          <w:i/>
          <w:iCs/>
          <w:color w:val="0E2841" w:themeColor="text2"/>
          <w:sz w:val="18"/>
          <w:szCs w:val="18"/>
        </w:rPr>
        <w:t xml:space="preserve">Figure </w:t>
      </w:r>
      <w:r w:rsidRPr="00165F86">
        <w:rPr>
          <w:b/>
          <w:bCs/>
          <w:i/>
          <w:iCs/>
          <w:color w:val="0E2841" w:themeColor="text2"/>
          <w:sz w:val="18"/>
          <w:szCs w:val="18"/>
        </w:rPr>
        <w:fldChar w:fldCharType="begin"/>
      </w:r>
      <w:r w:rsidRPr="00165F86">
        <w:rPr>
          <w:b/>
          <w:bCs/>
          <w:i/>
          <w:iCs/>
          <w:color w:val="0E2841" w:themeColor="text2"/>
          <w:sz w:val="18"/>
          <w:szCs w:val="18"/>
        </w:rPr>
        <w:instrText xml:space="preserve"> SEQ Figure \* ARABIC </w:instrText>
      </w:r>
      <w:r w:rsidRPr="00165F86">
        <w:rPr>
          <w:b/>
          <w:bCs/>
          <w:i/>
          <w:iCs/>
          <w:color w:val="0E2841" w:themeColor="text2"/>
          <w:sz w:val="18"/>
          <w:szCs w:val="18"/>
        </w:rPr>
        <w:fldChar w:fldCharType="separate"/>
      </w:r>
      <w:r w:rsidR="000B7A4A">
        <w:rPr>
          <w:b/>
          <w:bCs/>
          <w:i/>
          <w:iCs/>
          <w:noProof/>
          <w:color w:val="0E2841" w:themeColor="text2"/>
          <w:sz w:val="18"/>
          <w:szCs w:val="18"/>
        </w:rPr>
        <w:t>86</w:t>
      </w:r>
      <w:r w:rsidRPr="00165F86">
        <w:rPr>
          <w:b/>
          <w:bCs/>
          <w:i/>
          <w:iCs/>
          <w:color w:val="0E2841" w:themeColor="text2"/>
          <w:sz w:val="18"/>
          <w:szCs w:val="18"/>
        </w:rPr>
        <w:fldChar w:fldCharType="end"/>
      </w:r>
      <w:r w:rsidRPr="00165F86">
        <w:rPr>
          <w:b/>
          <w:bCs/>
          <w:i/>
          <w:iCs/>
          <w:color w:val="0E2841" w:themeColor="text2"/>
          <w:sz w:val="18"/>
          <w:szCs w:val="18"/>
        </w:rPr>
        <w:t xml:space="preserve">: Plan of Peninnis Head fogou </w:t>
      </w:r>
      <w:r w:rsidRPr="00165F86">
        <w:rPr>
          <w:i/>
          <w:iCs/>
          <w:color w:val="0E2841" w:themeColor="text2"/>
          <w:sz w:val="18"/>
          <w:szCs w:val="18"/>
        </w:rPr>
        <w:t>(Historic England, 2001)</w:t>
      </w:r>
      <w:bookmarkEnd w:id="222"/>
      <w:bookmarkEnd w:id="223"/>
    </w:p>
    <w:p w14:paraId="0AC07FAD" w14:textId="77777777" w:rsidR="00DD5B9F" w:rsidRPr="00DD5B9F" w:rsidRDefault="00DD5B9F" w:rsidP="00AC4728">
      <w:pPr>
        <w:spacing w:after="240"/>
      </w:pPr>
      <w:r w:rsidRPr="00DD5B9F">
        <w:rPr>
          <w:noProof/>
        </w:rPr>
        <w:lastRenderedPageBreak/>
        <w:drawing>
          <wp:inline distT="0" distB="0" distL="0" distR="0" wp14:anchorId="7A3D8144" wp14:editId="2495073D">
            <wp:extent cx="5731510" cy="3684905"/>
            <wp:effectExtent l="0" t="0" r="2540" b="0"/>
            <wp:docPr id="1559485560" name="Picture 1" descr="A drawing of a ro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261315" name="Picture 1" descr="A drawing of a rock&#10;&#10;AI-generated content may be incorrect."/>
                    <pic:cNvPicPr/>
                  </pic:nvPicPr>
                  <pic:blipFill>
                    <a:blip r:embed="rId141"/>
                    <a:stretch>
                      <a:fillRect/>
                    </a:stretch>
                  </pic:blipFill>
                  <pic:spPr>
                    <a:xfrm>
                      <a:off x="0" y="0"/>
                      <a:ext cx="5731510" cy="3684905"/>
                    </a:xfrm>
                    <a:prstGeom prst="rect">
                      <a:avLst/>
                    </a:prstGeom>
                  </pic:spPr>
                </pic:pic>
              </a:graphicData>
            </a:graphic>
          </wp:inline>
        </w:drawing>
      </w:r>
    </w:p>
    <w:p w14:paraId="15EED3E3" w14:textId="52958283" w:rsidR="00DD5B9F" w:rsidRPr="00DD5B9F" w:rsidRDefault="00DD5B9F" w:rsidP="00DD5B9F">
      <w:pPr>
        <w:spacing w:after="200"/>
        <w:rPr>
          <w:i/>
          <w:iCs/>
          <w:color w:val="0E2841" w:themeColor="text2"/>
          <w:sz w:val="18"/>
          <w:szCs w:val="18"/>
        </w:rPr>
      </w:pPr>
      <w:bookmarkStart w:id="224" w:name="_Toc207580836"/>
      <w:bookmarkStart w:id="225" w:name="_Toc221813082"/>
      <w:r w:rsidRPr="00DD5B9F">
        <w:rPr>
          <w:b/>
          <w:bCs/>
          <w:i/>
          <w:iCs/>
          <w:color w:val="0E2841" w:themeColor="text2"/>
          <w:sz w:val="18"/>
          <w:szCs w:val="18"/>
        </w:rPr>
        <w:t xml:space="preserve">Figure </w:t>
      </w:r>
      <w:r w:rsidRPr="00DD5B9F">
        <w:rPr>
          <w:b/>
          <w:bCs/>
          <w:i/>
          <w:iCs/>
          <w:color w:val="0E2841" w:themeColor="text2"/>
          <w:sz w:val="18"/>
          <w:szCs w:val="18"/>
        </w:rPr>
        <w:fldChar w:fldCharType="begin"/>
      </w:r>
      <w:r w:rsidRPr="00DD5B9F">
        <w:rPr>
          <w:b/>
          <w:bCs/>
          <w:i/>
          <w:iCs/>
          <w:color w:val="0E2841" w:themeColor="text2"/>
          <w:sz w:val="18"/>
          <w:szCs w:val="18"/>
        </w:rPr>
        <w:instrText xml:space="preserve"> SEQ Figure \* ARABIC </w:instrText>
      </w:r>
      <w:r w:rsidRPr="00DD5B9F">
        <w:rPr>
          <w:b/>
          <w:bCs/>
          <w:i/>
          <w:iCs/>
          <w:color w:val="0E2841" w:themeColor="text2"/>
          <w:sz w:val="18"/>
          <w:szCs w:val="18"/>
        </w:rPr>
        <w:fldChar w:fldCharType="separate"/>
      </w:r>
      <w:r w:rsidR="000B7A4A">
        <w:rPr>
          <w:b/>
          <w:bCs/>
          <w:i/>
          <w:iCs/>
          <w:noProof/>
          <w:color w:val="0E2841" w:themeColor="text2"/>
          <w:sz w:val="18"/>
          <w:szCs w:val="18"/>
        </w:rPr>
        <w:t>87</w:t>
      </w:r>
      <w:r w:rsidRPr="00DD5B9F">
        <w:rPr>
          <w:b/>
          <w:bCs/>
          <w:i/>
          <w:iCs/>
          <w:color w:val="0E2841" w:themeColor="text2"/>
          <w:sz w:val="18"/>
          <w:szCs w:val="18"/>
        </w:rPr>
        <w:fldChar w:fldCharType="end"/>
      </w:r>
      <w:r w:rsidRPr="00DD5B9F">
        <w:rPr>
          <w:b/>
          <w:bCs/>
          <w:i/>
          <w:iCs/>
          <w:color w:val="0E2841" w:themeColor="text2"/>
          <w:sz w:val="18"/>
          <w:szCs w:val="18"/>
        </w:rPr>
        <w:t xml:space="preserve">: Plan of Peninnis Head fogou </w:t>
      </w:r>
      <w:r w:rsidRPr="00DD5B9F">
        <w:rPr>
          <w:i/>
          <w:iCs/>
          <w:color w:val="0E2841" w:themeColor="text2"/>
          <w:sz w:val="18"/>
          <w:szCs w:val="18"/>
        </w:rPr>
        <w:t>(</w:t>
      </w:r>
      <w:r w:rsidR="005C65A2" w:rsidRPr="005C65A2">
        <w:rPr>
          <w:i/>
          <w:iCs/>
          <w:color w:val="0E2841" w:themeColor="text2"/>
          <w:sz w:val="18"/>
          <w:szCs w:val="18"/>
        </w:rPr>
        <w:t xml:space="preserve">author’s own drawing </w:t>
      </w:r>
      <w:r w:rsidRPr="00DD5B9F">
        <w:rPr>
          <w:i/>
          <w:iCs/>
          <w:color w:val="0E2841" w:themeColor="text2"/>
          <w:sz w:val="18"/>
          <w:szCs w:val="18"/>
        </w:rPr>
        <w:t>adapted from Historic England, 2001)</w:t>
      </w:r>
      <w:bookmarkEnd w:id="224"/>
      <w:bookmarkEnd w:id="225"/>
    </w:p>
    <w:p w14:paraId="06435C3F" w14:textId="77777777" w:rsidR="00DD5B9F" w:rsidRPr="00DD5B9F" w:rsidRDefault="00DD5B9F" w:rsidP="00AC4728">
      <w:pPr>
        <w:rPr>
          <w:b/>
          <w:bCs/>
        </w:rPr>
      </w:pPr>
      <w:r w:rsidRPr="00DD5B9F">
        <w:rPr>
          <w:noProof/>
        </w:rPr>
        <w:lastRenderedPageBreak/>
        <w:drawing>
          <wp:inline distT="0" distB="0" distL="0" distR="0" wp14:anchorId="04437A9E" wp14:editId="61CCEB8F">
            <wp:extent cx="3680460" cy="4980745"/>
            <wp:effectExtent l="0" t="0" r="0" b="0"/>
            <wp:docPr id="564888538" name="Picture 1" descr="A diagram of a bod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85043" name="Picture 1" descr="A diagram of a body&#10;&#10;AI-generated content may be incorrect."/>
                    <pic:cNvPicPr/>
                  </pic:nvPicPr>
                  <pic:blipFill rotWithShape="1">
                    <a:blip r:embed="rId142"/>
                    <a:srcRect t="6612"/>
                    <a:stretch>
                      <a:fillRect/>
                    </a:stretch>
                  </pic:blipFill>
                  <pic:spPr bwMode="auto">
                    <a:xfrm>
                      <a:off x="0" y="0"/>
                      <a:ext cx="3759241" cy="5087358"/>
                    </a:xfrm>
                    <a:prstGeom prst="rect">
                      <a:avLst/>
                    </a:prstGeom>
                    <a:ln>
                      <a:noFill/>
                    </a:ln>
                    <a:extLst>
                      <a:ext uri="{53640926-AAD7-44D8-BBD7-CCE9431645EC}">
                        <a14:shadowObscured xmlns:a14="http://schemas.microsoft.com/office/drawing/2010/main"/>
                      </a:ext>
                    </a:extLst>
                  </pic:spPr>
                </pic:pic>
              </a:graphicData>
            </a:graphic>
          </wp:inline>
        </w:drawing>
      </w:r>
    </w:p>
    <w:p w14:paraId="613699E0" w14:textId="29E1CB4D" w:rsidR="00DD5B9F" w:rsidRDefault="00DD5B9F" w:rsidP="00DD5B9F">
      <w:pPr>
        <w:spacing w:after="200"/>
        <w:rPr>
          <w:i/>
          <w:iCs/>
          <w:color w:val="0E2841" w:themeColor="text2"/>
          <w:sz w:val="18"/>
          <w:szCs w:val="18"/>
        </w:rPr>
      </w:pPr>
      <w:bookmarkStart w:id="226" w:name="_Toc207580837"/>
      <w:bookmarkStart w:id="227" w:name="_Toc221813083"/>
      <w:r w:rsidRPr="00DD5B9F">
        <w:rPr>
          <w:b/>
          <w:bCs/>
          <w:i/>
          <w:iCs/>
          <w:color w:val="0E2841" w:themeColor="text2"/>
          <w:sz w:val="18"/>
          <w:szCs w:val="18"/>
        </w:rPr>
        <w:t xml:space="preserve">Figure </w:t>
      </w:r>
      <w:r w:rsidRPr="00DD5B9F">
        <w:rPr>
          <w:b/>
          <w:bCs/>
          <w:i/>
          <w:iCs/>
          <w:color w:val="0E2841" w:themeColor="text2"/>
          <w:sz w:val="18"/>
          <w:szCs w:val="18"/>
        </w:rPr>
        <w:fldChar w:fldCharType="begin"/>
      </w:r>
      <w:r w:rsidRPr="00DD5B9F">
        <w:rPr>
          <w:b/>
          <w:bCs/>
          <w:i/>
          <w:iCs/>
          <w:color w:val="0E2841" w:themeColor="text2"/>
          <w:sz w:val="18"/>
          <w:szCs w:val="18"/>
        </w:rPr>
        <w:instrText xml:space="preserve"> SEQ Figure \* ARABIC </w:instrText>
      </w:r>
      <w:r w:rsidRPr="00DD5B9F">
        <w:rPr>
          <w:b/>
          <w:bCs/>
          <w:i/>
          <w:iCs/>
          <w:color w:val="0E2841" w:themeColor="text2"/>
          <w:sz w:val="18"/>
          <w:szCs w:val="18"/>
        </w:rPr>
        <w:fldChar w:fldCharType="separate"/>
      </w:r>
      <w:r w:rsidR="000B7A4A">
        <w:rPr>
          <w:b/>
          <w:bCs/>
          <w:i/>
          <w:iCs/>
          <w:noProof/>
          <w:color w:val="0E2841" w:themeColor="text2"/>
          <w:sz w:val="18"/>
          <w:szCs w:val="18"/>
        </w:rPr>
        <w:t>88</w:t>
      </w:r>
      <w:r w:rsidRPr="00DD5B9F">
        <w:rPr>
          <w:b/>
          <w:bCs/>
          <w:i/>
          <w:iCs/>
          <w:color w:val="0E2841" w:themeColor="text2"/>
          <w:sz w:val="18"/>
          <w:szCs w:val="18"/>
        </w:rPr>
        <w:fldChar w:fldCharType="end"/>
      </w:r>
      <w:r w:rsidRPr="00DD5B9F">
        <w:rPr>
          <w:b/>
          <w:bCs/>
          <w:i/>
          <w:iCs/>
          <w:color w:val="0E2841" w:themeColor="text2"/>
          <w:sz w:val="18"/>
          <w:szCs w:val="18"/>
        </w:rPr>
        <w:t>: Plan of Carn Euny fogou</w:t>
      </w:r>
      <w:r w:rsidRPr="00DD5B9F">
        <w:rPr>
          <w:i/>
          <w:iCs/>
          <w:color w:val="0E2841" w:themeColor="text2"/>
          <w:sz w:val="18"/>
          <w:szCs w:val="18"/>
        </w:rPr>
        <w:t xml:space="preserve"> (</w:t>
      </w:r>
      <w:r w:rsidR="005C65A2" w:rsidRPr="005C65A2">
        <w:rPr>
          <w:i/>
          <w:iCs/>
          <w:color w:val="0E2841" w:themeColor="text2"/>
          <w:sz w:val="18"/>
          <w:szCs w:val="18"/>
        </w:rPr>
        <w:t xml:space="preserve">author’s own drawing </w:t>
      </w:r>
      <w:r w:rsidRPr="00DD5B9F">
        <w:rPr>
          <w:i/>
          <w:iCs/>
          <w:color w:val="0E2841" w:themeColor="text2"/>
          <w:sz w:val="18"/>
          <w:szCs w:val="18"/>
        </w:rPr>
        <w:t>adapted from Clark, 1961, p.37; Thomas, 1966, p.79)</w:t>
      </w:r>
      <w:bookmarkEnd w:id="226"/>
      <w:bookmarkEnd w:id="227"/>
    </w:p>
    <w:p w14:paraId="6CCE2D4B" w14:textId="77777777" w:rsidR="00AC4728" w:rsidRPr="00DD5B9F" w:rsidRDefault="00AC4728" w:rsidP="00DD5B9F">
      <w:pPr>
        <w:spacing w:after="200"/>
        <w:rPr>
          <w:i/>
          <w:iCs/>
          <w:color w:val="0E2841" w:themeColor="text2"/>
          <w:sz w:val="18"/>
          <w:szCs w:val="18"/>
        </w:rPr>
      </w:pPr>
    </w:p>
    <w:p w14:paraId="06BA2109" w14:textId="77777777" w:rsidR="00DD5B9F" w:rsidRPr="00DD5B9F" w:rsidRDefault="00DD5B9F" w:rsidP="00AC4728">
      <w:pPr>
        <w:spacing w:after="240"/>
      </w:pPr>
      <w:r w:rsidRPr="00DD5B9F">
        <w:rPr>
          <w:noProof/>
        </w:rPr>
        <w:drawing>
          <wp:inline distT="0" distB="0" distL="0" distR="0" wp14:anchorId="0D30B2DF" wp14:editId="59DA86CE">
            <wp:extent cx="4488180" cy="3040205"/>
            <wp:effectExtent l="0" t="0" r="7620" b="8255"/>
            <wp:docPr id="1817136898" name="Picture 8" descr="A cave with rocks i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196306" name="Picture 8" descr="A cave with rocks in it&#10;&#10;AI-generated content may be incorrect."/>
                    <pic:cNvPicPr>
                      <a:picLocks noChangeAspect="1" noChangeArrowheads="1"/>
                    </pic:cNvPicPr>
                  </pic:nvPicPr>
                  <pic:blipFill>
                    <a:blip r:embed="rId143">
                      <a:extLst>
                        <a:ext uri="{28A0092B-C50C-407E-A947-70E740481C1C}">
                          <a14:useLocalDpi xmlns:a14="http://schemas.microsoft.com/office/drawing/2010/main" val="0"/>
                        </a:ext>
                      </a:extLst>
                    </a:blip>
                    <a:srcRect/>
                    <a:stretch>
                      <a:fillRect/>
                    </a:stretch>
                  </pic:blipFill>
                  <pic:spPr bwMode="auto">
                    <a:xfrm>
                      <a:off x="0" y="0"/>
                      <a:ext cx="4493156" cy="3043576"/>
                    </a:xfrm>
                    <a:prstGeom prst="rect">
                      <a:avLst/>
                    </a:prstGeom>
                    <a:noFill/>
                  </pic:spPr>
                </pic:pic>
              </a:graphicData>
            </a:graphic>
          </wp:inline>
        </w:drawing>
      </w:r>
    </w:p>
    <w:p w14:paraId="2D921702" w14:textId="29045541" w:rsidR="00DD5B9F" w:rsidRPr="00DD5B9F" w:rsidRDefault="00DD5B9F" w:rsidP="00DD5B9F">
      <w:pPr>
        <w:spacing w:after="200"/>
        <w:rPr>
          <w:i/>
          <w:iCs/>
          <w:color w:val="0E2841" w:themeColor="text2"/>
          <w:sz w:val="18"/>
          <w:szCs w:val="18"/>
        </w:rPr>
      </w:pPr>
      <w:bookmarkStart w:id="228" w:name="_Toc207580838"/>
      <w:bookmarkStart w:id="229" w:name="_Toc221813084"/>
      <w:r w:rsidRPr="00DD5B9F">
        <w:rPr>
          <w:b/>
          <w:bCs/>
          <w:i/>
          <w:iCs/>
          <w:color w:val="0E2841" w:themeColor="text2"/>
          <w:sz w:val="18"/>
          <w:szCs w:val="18"/>
        </w:rPr>
        <w:t xml:space="preserve">Figure </w:t>
      </w:r>
      <w:r w:rsidRPr="00DD5B9F">
        <w:rPr>
          <w:b/>
          <w:bCs/>
          <w:i/>
          <w:iCs/>
          <w:color w:val="0E2841" w:themeColor="text2"/>
          <w:sz w:val="18"/>
          <w:szCs w:val="18"/>
        </w:rPr>
        <w:fldChar w:fldCharType="begin"/>
      </w:r>
      <w:r w:rsidRPr="00DD5B9F">
        <w:rPr>
          <w:b/>
          <w:bCs/>
          <w:i/>
          <w:iCs/>
          <w:color w:val="0E2841" w:themeColor="text2"/>
          <w:sz w:val="18"/>
          <w:szCs w:val="18"/>
        </w:rPr>
        <w:instrText xml:space="preserve"> SEQ Figure \* ARABIC </w:instrText>
      </w:r>
      <w:r w:rsidRPr="00DD5B9F">
        <w:rPr>
          <w:b/>
          <w:bCs/>
          <w:i/>
          <w:iCs/>
          <w:color w:val="0E2841" w:themeColor="text2"/>
          <w:sz w:val="18"/>
          <w:szCs w:val="18"/>
        </w:rPr>
        <w:fldChar w:fldCharType="separate"/>
      </w:r>
      <w:r w:rsidR="000B7A4A">
        <w:rPr>
          <w:b/>
          <w:bCs/>
          <w:i/>
          <w:iCs/>
          <w:noProof/>
          <w:color w:val="0E2841" w:themeColor="text2"/>
          <w:sz w:val="18"/>
          <w:szCs w:val="18"/>
        </w:rPr>
        <w:t>89</w:t>
      </w:r>
      <w:r w:rsidRPr="00DD5B9F">
        <w:rPr>
          <w:b/>
          <w:bCs/>
          <w:i/>
          <w:iCs/>
          <w:color w:val="0E2841" w:themeColor="text2"/>
          <w:sz w:val="18"/>
          <w:szCs w:val="18"/>
        </w:rPr>
        <w:fldChar w:fldCharType="end"/>
      </w:r>
      <w:r w:rsidRPr="00DD5B9F">
        <w:rPr>
          <w:b/>
          <w:bCs/>
          <w:i/>
          <w:iCs/>
          <w:color w:val="0E2841" w:themeColor="text2"/>
          <w:sz w:val="18"/>
          <w:szCs w:val="18"/>
        </w:rPr>
        <w:t>: Photograph of the passage-way of Peninnis Head fogou by K.Sawyer</w:t>
      </w:r>
      <w:r w:rsidRPr="00DD5B9F">
        <w:rPr>
          <w:i/>
          <w:iCs/>
          <w:color w:val="0E2841" w:themeColor="text2"/>
          <w:sz w:val="18"/>
          <w:szCs w:val="18"/>
        </w:rPr>
        <w:t xml:space="preserve"> (Straffon, 2024, p.17)</w:t>
      </w:r>
      <w:bookmarkEnd w:id="228"/>
      <w:bookmarkEnd w:id="229"/>
    </w:p>
    <w:p w14:paraId="58897F2B" w14:textId="77777777" w:rsidR="00DD5B9F" w:rsidRPr="00DD5B9F" w:rsidRDefault="00DD5B9F" w:rsidP="00AC4728">
      <w:pPr>
        <w:spacing w:after="240"/>
      </w:pPr>
      <w:r w:rsidRPr="00DD5B9F">
        <w:rPr>
          <w:noProof/>
        </w:rPr>
        <w:lastRenderedPageBreak/>
        <w:drawing>
          <wp:inline distT="0" distB="0" distL="0" distR="0" wp14:anchorId="6EF4A0D9" wp14:editId="39CB9BF8">
            <wp:extent cx="4627245" cy="2914015"/>
            <wp:effectExtent l="0" t="635" r="1270" b="1270"/>
            <wp:docPr id="1234581046" name="Picture 7" descr="A drawing of a stone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115867" name="Picture 7" descr="A drawing of a stone wall&#10;&#10;AI-generated content may be incorrect."/>
                    <pic:cNvPicPr>
                      <a:picLocks noChangeAspect="1" noChangeArrowheads="1"/>
                    </pic:cNvPicPr>
                  </pic:nvPicPr>
                  <pic:blipFill>
                    <a:blip r:embed="rId144">
                      <a:extLst>
                        <a:ext uri="{28A0092B-C50C-407E-A947-70E740481C1C}">
                          <a14:useLocalDpi xmlns:a14="http://schemas.microsoft.com/office/drawing/2010/main" val="0"/>
                        </a:ext>
                      </a:extLst>
                    </a:blip>
                    <a:srcRect/>
                    <a:stretch>
                      <a:fillRect/>
                    </a:stretch>
                  </pic:blipFill>
                  <pic:spPr bwMode="auto">
                    <a:xfrm rot="5400000">
                      <a:off x="0" y="0"/>
                      <a:ext cx="4627245" cy="2914015"/>
                    </a:xfrm>
                    <a:prstGeom prst="rect">
                      <a:avLst/>
                    </a:prstGeom>
                    <a:noFill/>
                  </pic:spPr>
                </pic:pic>
              </a:graphicData>
            </a:graphic>
          </wp:inline>
        </w:drawing>
      </w:r>
    </w:p>
    <w:p w14:paraId="2DE06D7D" w14:textId="7367D585" w:rsidR="00DD5B9F" w:rsidRDefault="00DD5B9F" w:rsidP="00DD5B9F">
      <w:pPr>
        <w:spacing w:after="200"/>
        <w:rPr>
          <w:i/>
          <w:iCs/>
          <w:color w:val="0E2841" w:themeColor="text2"/>
          <w:sz w:val="18"/>
          <w:szCs w:val="18"/>
        </w:rPr>
      </w:pPr>
      <w:bookmarkStart w:id="230" w:name="_Toc207580839"/>
      <w:bookmarkStart w:id="231" w:name="_Toc221813085"/>
      <w:r w:rsidRPr="00DD5B9F">
        <w:rPr>
          <w:b/>
          <w:bCs/>
          <w:i/>
          <w:iCs/>
          <w:color w:val="0E2841" w:themeColor="text2"/>
          <w:sz w:val="18"/>
          <w:szCs w:val="18"/>
        </w:rPr>
        <w:t xml:space="preserve">Figure </w:t>
      </w:r>
      <w:r w:rsidRPr="00DD5B9F">
        <w:rPr>
          <w:b/>
          <w:bCs/>
          <w:i/>
          <w:iCs/>
          <w:color w:val="0E2841" w:themeColor="text2"/>
          <w:sz w:val="18"/>
          <w:szCs w:val="18"/>
        </w:rPr>
        <w:fldChar w:fldCharType="begin"/>
      </w:r>
      <w:r w:rsidRPr="00DD5B9F">
        <w:rPr>
          <w:b/>
          <w:bCs/>
          <w:i/>
          <w:iCs/>
          <w:color w:val="0E2841" w:themeColor="text2"/>
          <w:sz w:val="18"/>
          <w:szCs w:val="18"/>
        </w:rPr>
        <w:instrText xml:space="preserve"> SEQ Figure \* ARABIC </w:instrText>
      </w:r>
      <w:r w:rsidRPr="00DD5B9F">
        <w:rPr>
          <w:b/>
          <w:bCs/>
          <w:i/>
          <w:iCs/>
          <w:color w:val="0E2841" w:themeColor="text2"/>
          <w:sz w:val="18"/>
          <w:szCs w:val="18"/>
        </w:rPr>
        <w:fldChar w:fldCharType="separate"/>
      </w:r>
      <w:r w:rsidR="000B7A4A">
        <w:rPr>
          <w:b/>
          <w:bCs/>
          <w:i/>
          <w:iCs/>
          <w:noProof/>
          <w:color w:val="0E2841" w:themeColor="text2"/>
          <w:sz w:val="18"/>
          <w:szCs w:val="18"/>
        </w:rPr>
        <w:t>90</w:t>
      </w:r>
      <w:r w:rsidRPr="00DD5B9F">
        <w:rPr>
          <w:b/>
          <w:bCs/>
          <w:i/>
          <w:iCs/>
          <w:color w:val="0E2841" w:themeColor="text2"/>
          <w:sz w:val="18"/>
          <w:szCs w:val="18"/>
        </w:rPr>
        <w:fldChar w:fldCharType="end"/>
      </w:r>
      <w:r w:rsidRPr="00DD5B9F">
        <w:rPr>
          <w:b/>
          <w:bCs/>
          <w:i/>
          <w:iCs/>
          <w:color w:val="0E2841" w:themeColor="text2"/>
          <w:sz w:val="18"/>
          <w:szCs w:val="18"/>
        </w:rPr>
        <w:t xml:space="preserve">: Sketch of Halliggye fogou interior </w:t>
      </w:r>
      <w:r w:rsidRPr="00DD5B9F">
        <w:rPr>
          <w:i/>
          <w:iCs/>
          <w:color w:val="0E2841" w:themeColor="text2"/>
          <w:sz w:val="18"/>
          <w:szCs w:val="18"/>
        </w:rPr>
        <w:t>(Vyvyan, Blight, and Iago, 1885, pl.4)</w:t>
      </w:r>
      <w:bookmarkEnd w:id="230"/>
      <w:bookmarkEnd w:id="231"/>
    </w:p>
    <w:p w14:paraId="006159DB" w14:textId="77777777" w:rsidR="00AC4728" w:rsidRPr="00DD5B9F" w:rsidRDefault="00AC4728" w:rsidP="00DD5B9F">
      <w:pPr>
        <w:spacing w:after="200"/>
        <w:rPr>
          <w:i/>
          <w:iCs/>
          <w:color w:val="0E2841" w:themeColor="text2"/>
          <w:sz w:val="18"/>
          <w:szCs w:val="18"/>
        </w:rPr>
      </w:pPr>
    </w:p>
    <w:p w14:paraId="15D51839" w14:textId="77777777" w:rsidR="00DD5B9F" w:rsidRPr="00DD5B9F" w:rsidRDefault="00DD5B9F" w:rsidP="00AC4728">
      <w:pPr>
        <w:spacing w:after="240"/>
      </w:pPr>
      <w:r w:rsidRPr="00DD5B9F">
        <w:rPr>
          <w:noProof/>
        </w:rPr>
        <w:drawing>
          <wp:inline distT="0" distB="0" distL="0" distR="0" wp14:anchorId="532B4BBD" wp14:editId="3F0578E9">
            <wp:extent cx="4336473" cy="2726332"/>
            <wp:effectExtent l="0" t="0" r="6985" b="0"/>
            <wp:docPr id="151158422" name="Picture 8" descr="A drawing of a stone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258704" name="Picture 8" descr="A drawing of a stone wall&#10;&#10;AI-generated content may be incorrect."/>
                    <pic:cNvPicPr>
                      <a:picLocks noChangeAspect="1" noChangeArrowheads="1"/>
                    </pic:cNvPicPr>
                  </pic:nvPicPr>
                  <pic:blipFill>
                    <a:blip r:embed="rId145">
                      <a:extLst>
                        <a:ext uri="{28A0092B-C50C-407E-A947-70E740481C1C}">
                          <a14:useLocalDpi xmlns:a14="http://schemas.microsoft.com/office/drawing/2010/main" val="0"/>
                        </a:ext>
                      </a:extLst>
                    </a:blip>
                    <a:srcRect/>
                    <a:stretch>
                      <a:fillRect/>
                    </a:stretch>
                  </pic:blipFill>
                  <pic:spPr bwMode="auto">
                    <a:xfrm>
                      <a:off x="0" y="0"/>
                      <a:ext cx="4421184" cy="2779589"/>
                    </a:xfrm>
                    <a:prstGeom prst="rect">
                      <a:avLst/>
                    </a:prstGeom>
                    <a:noFill/>
                  </pic:spPr>
                </pic:pic>
              </a:graphicData>
            </a:graphic>
          </wp:inline>
        </w:drawing>
      </w:r>
    </w:p>
    <w:p w14:paraId="2B0F04F2" w14:textId="090F8BB7" w:rsidR="00DD5B9F" w:rsidRPr="00DD5B9F" w:rsidRDefault="00DD5B9F" w:rsidP="00DD5B9F">
      <w:pPr>
        <w:spacing w:after="200"/>
        <w:rPr>
          <w:i/>
          <w:iCs/>
          <w:color w:val="0E2841" w:themeColor="text2"/>
          <w:sz w:val="18"/>
          <w:szCs w:val="18"/>
        </w:rPr>
      </w:pPr>
      <w:bookmarkStart w:id="232" w:name="_Toc207580840"/>
      <w:bookmarkStart w:id="233" w:name="_Toc221813086"/>
      <w:r w:rsidRPr="00DD5B9F">
        <w:rPr>
          <w:b/>
          <w:bCs/>
          <w:i/>
          <w:iCs/>
          <w:color w:val="0E2841" w:themeColor="text2"/>
          <w:sz w:val="18"/>
          <w:szCs w:val="18"/>
        </w:rPr>
        <w:t xml:space="preserve">Figure </w:t>
      </w:r>
      <w:r w:rsidRPr="00DD5B9F">
        <w:rPr>
          <w:b/>
          <w:bCs/>
          <w:i/>
          <w:iCs/>
          <w:color w:val="0E2841" w:themeColor="text2"/>
          <w:sz w:val="18"/>
          <w:szCs w:val="18"/>
        </w:rPr>
        <w:fldChar w:fldCharType="begin"/>
      </w:r>
      <w:r w:rsidRPr="00DD5B9F">
        <w:rPr>
          <w:b/>
          <w:bCs/>
          <w:i/>
          <w:iCs/>
          <w:color w:val="0E2841" w:themeColor="text2"/>
          <w:sz w:val="18"/>
          <w:szCs w:val="18"/>
        </w:rPr>
        <w:instrText xml:space="preserve"> SEQ Figure \* ARABIC </w:instrText>
      </w:r>
      <w:r w:rsidRPr="00DD5B9F">
        <w:rPr>
          <w:b/>
          <w:bCs/>
          <w:i/>
          <w:iCs/>
          <w:color w:val="0E2841" w:themeColor="text2"/>
          <w:sz w:val="18"/>
          <w:szCs w:val="18"/>
        </w:rPr>
        <w:fldChar w:fldCharType="separate"/>
      </w:r>
      <w:r w:rsidR="000B7A4A">
        <w:rPr>
          <w:b/>
          <w:bCs/>
          <w:i/>
          <w:iCs/>
          <w:noProof/>
          <w:color w:val="0E2841" w:themeColor="text2"/>
          <w:sz w:val="18"/>
          <w:szCs w:val="18"/>
        </w:rPr>
        <w:t>91</w:t>
      </w:r>
      <w:r w:rsidRPr="00DD5B9F">
        <w:rPr>
          <w:b/>
          <w:bCs/>
          <w:i/>
          <w:iCs/>
          <w:color w:val="0E2841" w:themeColor="text2"/>
          <w:sz w:val="18"/>
          <w:szCs w:val="18"/>
        </w:rPr>
        <w:fldChar w:fldCharType="end"/>
      </w:r>
      <w:r w:rsidRPr="00DD5B9F">
        <w:rPr>
          <w:b/>
          <w:bCs/>
          <w:i/>
          <w:iCs/>
          <w:color w:val="0E2841" w:themeColor="text2"/>
          <w:sz w:val="18"/>
          <w:szCs w:val="18"/>
        </w:rPr>
        <w:t xml:space="preserve">: Sketch of Halliggye fogou low </w:t>
      </w:r>
      <w:r w:rsidR="002756A1" w:rsidRPr="00DD5B9F">
        <w:rPr>
          <w:b/>
          <w:bCs/>
          <w:i/>
          <w:iCs/>
          <w:color w:val="0E2841" w:themeColor="text2"/>
          <w:sz w:val="18"/>
          <w:szCs w:val="18"/>
        </w:rPr>
        <w:t>passageway</w:t>
      </w:r>
      <w:r w:rsidRPr="00DD5B9F">
        <w:rPr>
          <w:i/>
          <w:iCs/>
          <w:color w:val="0E2841" w:themeColor="text2"/>
          <w:sz w:val="18"/>
          <w:szCs w:val="18"/>
        </w:rPr>
        <w:t xml:space="preserve"> (Vyvyan, Blight, and Iago, 1885, pl.3)</w:t>
      </w:r>
      <w:bookmarkEnd w:id="232"/>
      <w:bookmarkEnd w:id="233"/>
    </w:p>
    <w:p w14:paraId="084E6587" w14:textId="46688F0A" w:rsidR="00241F34" w:rsidRDefault="0076171D" w:rsidP="009E5E93">
      <w:pPr>
        <w:spacing w:after="240" w:line="480" w:lineRule="auto"/>
      </w:pPr>
      <w:r>
        <w:lastRenderedPageBreak/>
        <w:t>These constructions were cool but damp, causing most produce to spoil, and the narrow entrance through the creep could have made access with produce difficult</w:t>
      </w:r>
      <w:r w:rsidR="0026379B">
        <w:t xml:space="preserve"> (Maclean, 1992, p.44</w:t>
      </w:r>
      <w:r w:rsidR="00241F34">
        <w:t>,136</w:t>
      </w:r>
      <w:r w:rsidR="0026379B">
        <w:t>)</w:t>
      </w:r>
      <w:r w:rsidR="00B45A5B">
        <w:t>.</w:t>
      </w:r>
      <w:r w:rsidR="00241F34">
        <w:rPr>
          <w:rStyle w:val="FootnoteReference"/>
        </w:rPr>
        <w:footnoteReference w:id="66"/>
      </w:r>
      <w:r>
        <w:t xml:space="preserve"> </w:t>
      </w:r>
      <w:r w:rsidR="00B45A5B">
        <w:t>A</w:t>
      </w:r>
      <w:r>
        <w:t>n alternative function could have been as a refuge for local inhabitants from outside attack</w:t>
      </w:r>
      <w:r w:rsidR="0026379B">
        <w:t xml:space="preserve"> (Maclean, 1992, p.51)</w:t>
      </w:r>
      <w:r>
        <w:t xml:space="preserve">, however, the small creep entrance, although defendable, is likely to have </w:t>
      </w:r>
      <w:r w:rsidR="00AA5FD0">
        <w:t>made any</w:t>
      </w:r>
      <w:r>
        <w:t xml:space="preserve"> escape route</w:t>
      </w:r>
      <w:r w:rsidR="00AA5FD0">
        <w:t xml:space="preserve"> difficult.</w:t>
      </w:r>
      <w:r w:rsidR="00241F34">
        <w:rPr>
          <w:rStyle w:val="FootnoteReference"/>
        </w:rPr>
        <w:footnoteReference w:id="67"/>
      </w:r>
      <w:r>
        <w:t xml:space="preserve"> If the long passageway had moveable stones at the ends, then this would lead to easier, alternate ways to evade attackers; the alignment of the long passageways is such that, if the ends had moveable stones, the midsummer and midwinter sunrise at the solstice could shine in</w:t>
      </w:r>
      <w:r w:rsidR="00AA5FD0">
        <w:t>.</w:t>
      </w:r>
      <w:r w:rsidR="00D56B00">
        <w:rPr>
          <w:rStyle w:val="FootnoteReference"/>
        </w:rPr>
        <w:footnoteReference w:id="68"/>
      </w:r>
    </w:p>
    <w:p w14:paraId="080D5D6A" w14:textId="77777777" w:rsidR="00241F34" w:rsidRPr="00241F34" w:rsidRDefault="00241F34" w:rsidP="00AC4728">
      <w:pPr>
        <w:spacing w:after="240"/>
      </w:pPr>
      <w:r w:rsidRPr="00241F34">
        <w:rPr>
          <w:noProof/>
        </w:rPr>
        <w:lastRenderedPageBreak/>
        <w:drawing>
          <wp:inline distT="0" distB="0" distL="0" distR="0" wp14:anchorId="46DC6F94" wp14:editId="11B166E5">
            <wp:extent cx="3505200" cy="5536623"/>
            <wp:effectExtent l="0" t="0" r="0" b="6985"/>
            <wp:docPr id="1194862042" name="Picture 1" descr="A diagram of the human bod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703363" name="Picture 1" descr="A diagram of the human body&#10;&#10;AI-generated content may be incorrect."/>
                    <pic:cNvPicPr/>
                  </pic:nvPicPr>
                  <pic:blipFill>
                    <a:blip r:embed="rId146"/>
                    <a:stretch>
                      <a:fillRect/>
                    </a:stretch>
                  </pic:blipFill>
                  <pic:spPr>
                    <a:xfrm>
                      <a:off x="0" y="0"/>
                      <a:ext cx="3505200" cy="5536623"/>
                    </a:xfrm>
                    <a:prstGeom prst="rect">
                      <a:avLst/>
                    </a:prstGeom>
                  </pic:spPr>
                </pic:pic>
              </a:graphicData>
            </a:graphic>
          </wp:inline>
        </w:drawing>
      </w:r>
    </w:p>
    <w:p w14:paraId="1CDF6817" w14:textId="2B6EEB87" w:rsidR="00241F34" w:rsidRDefault="00241F34" w:rsidP="00AC4728">
      <w:pPr>
        <w:spacing w:after="240"/>
        <w:rPr>
          <w:i/>
          <w:iCs/>
          <w:color w:val="0E2841" w:themeColor="text2"/>
          <w:sz w:val="18"/>
          <w:szCs w:val="18"/>
        </w:rPr>
      </w:pPr>
      <w:bookmarkStart w:id="234" w:name="_Toc207580843"/>
      <w:bookmarkStart w:id="235" w:name="_Toc221813087"/>
      <w:r w:rsidRPr="00241F34">
        <w:rPr>
          <w:b/>
          <w:bCs/>
          <w:i/>
          <w:iCs/>
          <w:color w:val="0E2841" w:themeColor="text2"/>
          <w:sz w:val="18"/>
          <w:szCs w:val="18"/>
        </w:rPr>
        <w:t xml:space="preserve">Figure </w:t>
      </w:r>
      <w:r w:rsidRPr="00241F34">
        <w:rPr>
          <w:b/>
          <w:bCs/>
          <w:i/>
          <w:iCs/>
          <w:color w:val="0E2841" w:themeColor="text2"/>
          <w:sz w:val="18"/>
          <w:szCs w:val="18"/>
        </w:rPr>
        <w:fldChar w:fldCharType="begin"/>
      </w:r>
      <w:r w:rsidRPr="00241F34">
        <w:rPr>
          <w:b/>
          <w:bCs/>
          <w:i/>
          <w:iCs/>
          <w:color w:val="0E2841" w:themeColor="text2"/>
          <w:sz w:val="18"/>
          <w:szCs w:val="18"/>
        </w:rPr>
        <w:instrText xml:space="preserve"> SEQ Figure \* ARABIC </w:instrText>
      </w:r>
      <w:r w:rsidRPr="00241F34">
        <w:rPr>
          <w:b/>
          <w:bCs/>
          <w:i/>
          <w:iCs/>
          <w:color w:val="0E2841" w:themeColor="text2"/>
          <w:sz w:val="18"/>
          <w:szCs w:val="18"/>
        </w:rPr>
        <w:fldChar w:fldCharType="separate"/>
      </w:r>
      <w:r w:rsidR="000B7A4A">
        <w:rPr>
          <w:b/>
          <w:bCs/>
          <w:i/>
          <w:iCs/>
          <w:noProof/>
          <w:color w:val="0E2841" w:themeColor="text2"/>
          <w:sz w:val="18"/>
          <w:szCs w:val="18"/>
        </w:rPr>
        <w:t>92</w:t>
      </w:r>
      <w:r w:rsidRPr="00241F34">
        <w:rPr>
          <w:b/>
          <w:bCs/>
          <w:i/>
          <w:iCs/>
          <w:color w:val="0E2841" w:themeColor="text2"/>
          <w:sz w:val="18"/>
          <w:szCs w:val="18"/>
        </w:rPr>
        <w:fldChar w:fldCharType="end"/>
      </w:r>
      <w:r w:rsidRPr="00241F34">
        <w:rPr>
          <w:b/>
          <w:bCs/>
          <w:i/>
          <w:iCs/>
          <w:color w:val="0E2841" w:themeColor="text2"/>
          <w:sz w:val="18"/>
          <w:szCs w:val="18"/>
        </w:rPr>
        <w:t>:</w:t>
      </w:r>
      <w:r w:rsidRPr="00241F34">
        <w:rPr>
          <w:i/>
          <w:iCs/>
          <w:color w:val="0E2841" w:themeColor="text2"/>
          <w:sz w:val="18"/>
          <w:szCs w:val="18"/>
        </w:rPr>
        <w:t xml:space="preserve"> </w:t>
      </w:r>
      <w:r w:rsidRPr="00241F34">
        <w:rPr>
          <w:b/>
          <w:bCs/>
          <w:i/>
          <w:iCs/>
          <w:color w:val="0E2841" w:themeColor="text2"/>
          <w:sz w:val="18"/>
          <w:szCs w:val="18"/>
        </w:rPr>
        <w:t>Orientation of fogou passageways</w:t>
      </w:r>
      <w:r w:rsidRPr="00241F34">
        <w:rPr>
          <w:i/>
          <w:iCs/>
          <w:color w:val="0E2841" w:themeColor="text2"/>
          <w:sz w:val="18"/>
          <w:szCs w:val="18"/>
        </w:rPr>
        <w:t xml:space="preserve"> (</w:t>
      </w:r>
      <w:r w:rsidR="005C65A2" w:rsidRPr="005C65A2">
        <w:rPr>
          <w:i/>
          <w:iCs/>
          <w:color w:val="0E2841" w:themeColor="text2"/>
          <w:sz w:val="18"/>
          <w:szCs w:val="18"/>
        </w:rPr>
        <w:t xml:space="preserve">author’s own drawing </w:t>
      </w:r>
      <w:r w:rsidRPr="00241F34">
        <w:rPr>
          <w:i/>
          <w:iCs/>
          <w:color w:val="0E2841" w:themeColor="text2"/>
          <w:sz w:val="18"/>
          <w:szCs w:val="18"/>
        </w:rPr>
        <w:t>adapted from Cooke, 1991, p.25, Startin, 1981, p.219)</w:t>
      </w:r>
      <w:bookmarkEnd w:id="234"/>
      <w:bookmarkEnd w:id="235"/>
    </w:p>
    <w:p w14:paraId="588D676C" w14:textId="77777777" w:rsidR="00AC4728" w:rsidRDefault="00AC4728" w:rsidP="00AC4728">
      <w:pPr>
        <w:spacing w:after="240"/>
      </w:pPr>
    </w:p>
    <w:p w14:paraId="4B47B28A" w14:textId="02FF7E94" w:rsidR="00550C72" w:rsidRDefault="0076171D" w:rsidP="009E5E93">
      <w:pPr>
        <w:spacing w:after="240" w:line="480" w:lineRule="auto"/>
      </w:pPr>
      <w:r>
        <w:t>This leads to the suggestion of religious, ritualistic practices</w:t>
      </w:r>
      <w:r w:rsidR="0026379B">
        <w:t xml:space="preserve"> (Maclean, 1992, p.47)</w:t>
      </w:r>
      <w:r>
        <w:t>; a hearth with charcoal was found in the Treveneague fogou which could have been from votive offerings (HER, 29033.10)</w:t>
      </w:r>
      <w:r w:rsidR="00550C72">
        <w:t xml:space="preserve">. This interpretation is hard to conclude upon </w:t>
      </w:r>
      <w:r w:rsidR="00550C72" w:rsidRPr="007B2512">
        <w:t xml:space="preserve">due to a lack of epigraphic and iconographic evidence. The carving of a statue on the Boleigh </w:t>
      </w:r>
      <w:r w:rsidR="00550C72" w:rsidRPr="007B2512">
        <w:lastRenderedPageBreak/>
        <w:t>fogou</w:t>
      </w:r>
      <w:r w:rsidR="00550C72">
        <w:t xml:space="preserve"> is the only recorded carving and</w:t>
      </w:r>
      <w:r w:rsidR="00550C72" w:rsidRPr="007B2512">
        <w:t xml:space="preserve"> was suggested to be a fertility symbol (Clark, 1961, p.62) or an image of a god (Weatherhill, 1985, p.7)</w:t>
      </w:r>
      <w:r w:rsidR="002A2F7A">
        <w:t>.</w:t>
      </w:r>
      <w:r w:rsidR="00550C72">
        <w:rPr>
          <w:rStyle w:val="FootnoteReference"/>
        </w:rPr>
        <w:footnoteReference w:id="69"/>
      </w:r>
      <w:r>
        <w:t xml:space="preserve"> </w:t>
      </w:r>
    </w:p>
    <w:p w14:paraId="7060F416" w14:textId="77777777" w:rsidR="00550C72" w:rsidRPr="00550C72" w:rsidRDefault="00550C72" w:rsidP="00AC4728">
      <w:pPr>
        <w:spacing w:after="240"/>
        <w:rPr>
          <w:kern w:val="2"/>
          <w14:ligatures w14:val="standardContextual"/>
        </w:rPr>
      </w:pPr>
      <w:r w:rsidRPr="00550C72">
        <w:rPr>
          <w:noProof/>
        </w:rPr>
        <w:drawing>
          <wp:inline distT="0" distB="0" distL="0" distR="0" wp14:anchorId="6F4579AA" wp14:editId="575962BF">
            <wp:extent cx="3989078" cy="4097866"/>
            <wp:effectExtent l="0" t="0" r="0" b="0"/>
            <wp:docPr id="1224864016" name="Picture 5" descr="A drawing of a w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305219" name="Picture 5" descr="A drawing of a worm&#10;&#10;AI-generated content may be incorrect."/>
                    <pic:cNvPicPr>
                      <a:picLocks noChangeAspect="1" noChangeArrowheads="1"/>
                    </pic:cNvPicPr>
                  </pic:nvPicPr>
                  <pic:blipFill rotWithShape="1">
                    <a:blip r:embed="rId147" cstate="print">
                      <a:extLst>
                        <a:ext uri="{28A0092B-C50C-407E-A947-70E740481C1C}">
                          <a14:useLocalDpi xmlns:a14="http://schemas.microsoft.com/office/drawing/2010/main" val="0"/>
                        </a:ext>
                      </a:extLst>
                    </a:blip>
                    <a:srcRect l="48607" t="45942"/>
                    <a:stretch>
                      <a:fillRect/>
                    </a:stretch>
                  </pic:blipFill>
                  <pic:spPr bwMode="auto">
                    <a:xfrm>
                      <a:off x="0" y="0"/>
                      <a:ext cx="4053056" cy="4163588"/>
                    </a:xfrm>
                    <a:prstGeom prst="rect">
                      <a:avLst/>
                    </a:prstGeom>
                    <a:noFill/>
                    <a:ln>
                      <a:noFill/>
                    </a:ln>
                    <a:extLst>
                      <a:ext uri="{53640926-AAD7-44D8-BBD7-CCE9431645EC}">
                        <a14:shadowObscured xmlns:a14="http://schemas.microsoft.com/office/drawing/2010/main"/>
                      </a:ext>
                    </a:extLst>
                  </pic:spPr>
                </pic:pic>
              </a:graphicData>
            </a:graphic>
          </wp:inline>
        </w:drawing>
      </w:r>
    </w:p>
    <w:p w14:paraId="5280EDB9" w14:textId="08471242" w:rsidR="00550C72" w:rsidRPr="00550C72" w:rsidRDefault="00550C72" w:rsidP="00550C72">
      <w:pPr>
        <w:spacing w:after="200"/>
        <w:rPr>
          <w:i/>
          <w:iCs/>
          <w:color w:val="0E2841" w:themeColor="text2"/>
          <w:kern w:val="2"/>
          <w:sz w:val="18"/>
          <w:szCs w:val="18"/>
          <w14:ligatures w14:val="standardContextual"/>
        </w:rPr>
      </w:pPr>
      <w:bookmarkStart w:id="236" w:name="_Toc207580841"/>
      <w:bookmarkStart w:id="237" w:name="_Toc221813088"/>
      <w:r w:rsidRPr="00550C72">
        <w:rPr>
          <w:b/>
          <w:bCs/>
          <w:i/>
          <w:iCs/>
          <w:color w:val="0E2841" w:themeColor="text2"/>
          <w:sz w:val="18"/>
          <w:szCs w:val="18"/>
        </w:rPr>
        <w:t xml:space="preserve">Figure </w:t>
      </w:r>
      <w:r w:rsidRPr="00550C72">
        <w:rPr>
          <w:b/>
          <w:bCs/>
          <w:i/>
          <w:iCs/>
          <w:color w:val="0E2841" w:themeColor="text2"/>
          <w:sz w:val="18"/>
          <w:szCs w:val="18"/>
        </w:rPr>
        <w:fldChar w:fldCharType="begin"/>
      </w:r>
      <w:r w:rsidRPr="00550C72">
        <w:rPr>
          <w:b/>
          <w:bCs/>
          <w:i/>
          <w:iCs/>
          <w:color w:val="0E2841" w:themeColor="text2"/>
          <w:sz w:val="18"/>
          <w:szCs w:val="18"/>
        </w:rPr>
        <w:instrText xml:space="preserve"> SEQ Figure \* ARABIC </w:instrText>
      </w:r>
      <w:r w:rsidRPr="00550C72">
        <w:rPr>
          <w:b/>
          <w:bCs/>
          <w:i/>
          <w:iCs/>
          <w:color w:val="0E2841" w:themeColor="text2"/>
          <w:sz w:val="18"/>
          <w:szCs w:val="18"/>
        </w:rPr>
        <w:fldChar w:fldCharType="separate"/>
      </w:r>
      <w:r w:rsidR="000B7A4A">
        <w:rPr>
          <w:b/>
          <w:bCs/>
          <w:i/>
          <w:iCs/>
          <w:noProof/>
          <w:color w:val="0E2841" w:themeColor="text2"/>
          <w:sz w:val="18"/>
          <w:szCs w:val="18"/>
        </w:rPr>
        <w:t>93</w:t>
      </w:r>
      <w:r w:rsidRPr="00550C72">
        <w:rPr>
          <w:b/>
          <w:bCs/>
          <w:i/>
          <w:iCs/>
          <w:color w:val="0E2841" w:themeColor="text2"/>
          <w:sz w:val="18"/>
          <w:szCs w:val="18"/>
        </w:rPr>
        <w:fldChar w:fldCharType="end"/>
      </w:r>
      <w:r w:rsidRPr="00550C72">
        <w:rPr>
          <w:b/>
          <w:bCs/>
          <w:i/>
          <w:iCs/>
          <w:color w:val="0E2841" w:themeColor="text2"/>
          <w:sz w:val="18"/>
          <w:szCs w:val="18"/>
        </w:rPr>
        <w:t xml:space="preserve">: Drawing of </w:t>
      </w:r>
      <w:r w:rsidRPr="00550C72">
        <w:rPr>
          <w:b/>
          <w:bCs/>
          <w:i/>
          <w:iCs/>
          <w:color w:val="0E2841" w:themeColor="text2"/>
          <w:kern w:val="2"/>
          <w:sz w:val="18"/>
          <w:szCs w:val="18"/>
          <w14:ligatures w14:val="standardContextual"/>
        </w:rPr>
        <w:t>Boleigh fogou deity carving</w:t>
      </w:r>
      <w:r w:rsidRPr="00550C72">
        <w:rPr>
          <w:i/>
          <w:iCs/>
          <w:color w:val="0E2841" w:themeColor="text2"/>
          <w:kern w:val="2"/>
          <w:sz w:val="18"/>
          <w:szCs w:val="18"/>
          <w14:ligatures w14:val="standardContextual"/>
        </w:rPr>
        <w:t xml:space="preserve"> (Weatherhill, 1981, p.36)</w:t>
      </w:r>
      <w:bookmarkEnd w:id="236"/>
      <w:bookmarkEnd w:id="237"/>
    </w:p>
    <w:p w14:paraId="372CA441" w14:textId="77777777" w:rsidR="00550C72" w:rsidRPr="00550C72" w:rsidRDefault="00550C72" w:rsidP="00550C72">
      <w:pPr>
        <w:spacing w:after="160" w:line="278" w:lineRule="auto"/>
        <w:rPr>
          <w:kern w:val="2"/>
          <w14:ligatures w14:val="standardContextual"/>
        </w:rPr>
      </w:pPr>
      <w:r w:rsidRPr="00550C72">
        <w:rPr>
          <w:noProof/>
          <w:kern w:val="2"/>
          <w14:ligatures w14:val="standardContextual"/>
        </w:rPr>
        <w:lastRenderedPageBreak/>
        <w:drawing>
          <wp:inline distT="0" distB="0" distL="0" distR="0" wp14:anchorId="1B2E1A1F" wp14:editId="52ACDDD8">
            <wp:extent cx="4445729" cy="2810701"/>
            <wp:effectExtent l="0" t="1587" r="0" b="0"/>
            <wp:docPr id="922877957" name="Picture 13" descr="A hand holding a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339125" name="Picture 13" descr="A hand holding a book&#10;&#10;AI-generated content may be incorrect."/>
                    <pic:cNvPicPr/>
                  </pic:nvPicPr>
                  <pic:blipFill rotWithShape="1">
                    <a:blip r:embed="rId148" cstate="print">
                      <a:extLst>
                        <a:ext uri="{28A0092B-C50C-407E-A947-70E740481C1C}">
                          <a14:useLocalDpi xmlns:a14="http://schemas.microsoft.com/office/drawing/2010/main" val="0"/>
                        </a:ext>
                      </a:extLst>
                    </a:blip>
                    <a:srcRect l="6585" t="19565" r="18865" b="17590"/>
                    <a:stretch>
                      <a:fillRect/>
                    </a:stretch>
                  </pic:blipFill>
                  <pic:spPr bwMode="auto">
                    <a:xfrm rot="5400000">
                      <a:off x="0" y="0"/>
                      <a:ext cx="4467892" cy="2824713"/>
                    </a:xfrm>
                    <a:prstGeom prst="rect">
                      <a:avLst/>
                    </a:prstGeom>
                    <a:ln>
                      <a:noFill/>
                    </a:ln>
                    <a:extLst>
                      <a:ext uri="{53640926-AAD7-44D8-BBD7-CCE9431645EC}">
                        <a14:shadowObscured xmlns:a14="http://schemas.microsoft.com/office/drawing/2010/main"/>
                      </a:ext>
                    </a:extLst>
                  </pic:spPr>
                </pic:pic>
              </a:graphicData>
            </a:graphic>
          </wp:inline>
        </w:drawing>
      </w:r>
    </w:p>
    <w:p w14:paraId="46A6277B" w14:textId="2EFB8CDF" w:rsidR="00550C72" w:rsidRDefault="00550C72" w:rsidP="00550C72">
      <w:pPr>
        <w:spacing w:after="200"/>
        <w:rPr>
          <w:i/>
          <w:iCs/>
          <w:color w:val="0E2841" w:themeColor="text2"/>
          <w:kern w:val="2"/>
          <w:sz w:val="18"/>
          <w:szCs w:val="18"/>
          <w14:ligatures w14:val="standardContextual"/>
        </w:rPr>
      </w:pPr>
      <w:bookmarkStart w:id="238" w:name="_Toc207580842"/>
      <w:bookmarkStart w:id="239" w:name="_Toc221813089"/>
      <w:r w:rsidRPr="00550C72">
        <w:rPr>
          <w:b/>
          <w:bCs/>
          <w:i/>
          <w:iCs/>
          <w:color w:val="0E2841" w:themeColor="text2"/>
          <w:sz w:val="18"/>
          <w:szCs w:val="18"/>
        </w:rPr>
        <w:t xml:space="preserve">Figure </w:t>
      </w:r>
      <w:r w:rsidRPr="00550C72">
        <w:rPr>
          <w:b/>
          <w:bCs/>
          <w:i/>
          <w:iCs/>
          <w:color w:val="0E2841" w:themeColor="text2"/>
          <w:sz w:val="18"/>
          <w:szCs w:val="18"/>
        </w:rPr>
        <w:fldChar w:fldCharType="begin"/>
      </w:r>
      <w:r w:rsidRPr="00550C72">
        <w:rPr>
          <w:b/>
          <w:bCs/>
          <w:i/>
          <w:iCs/>
          <w:color w:val="0E2841" w:themeColor="text2"/>
          <w:sz w:val="18"/>
          <w:szCs w:val="18"/>
        </w:rPr>
        <w:instrText xml:space="preserve"> SEQ Figure \* ARABIC </w:instrText>
      </w:r>
      <w:r w:rsidRPr="00550C72">
        <w:rPr>
          <w:b/>
          <w:bCs/>
          <w:i/>
          <w:iCs/>
          <w:color w:val="0E2841" w:themeColor="text2"/>
          <w:sz w:val="18"/>
          <w:szCs w:val="18"/>
        </w:rPr>
        <w:fldChar w:fldCharType="separate"/>
      </w:r>
      <w:r w:rsidR="000B7A4A">
        <w:rPr>
          <w:b/>
          <w:bCs/>
          <w:i/>
          <w:iCs/>
          <w:noProof/>
          <w:color w:val="0E2841" w:themeColor="text2"/>
          <w:sz w:val="18"/>
          <w:szCs w:val="18"/>
        </w:rPr>
        <w:t>94</w:t>
      </w:r>
      <w:r w:rsidRPr="00550C72">
        <w:rPr>
          <w:b/>
          <w:bCs/>
          <w:i/>
          <w:iCs/>
          <w:color w:val="0E2841" w:themeColor="text2"/>
          <w:sz w:val="18"/>
          <w:szCs w:val="18"/>
        </w:rPr>
        <w:fldChar w:fldCharType="end"/>
      </w:r>
      <w:r w:rsidRPr="00550C72">
        <w:rPr>
          <w:b/>
          <w:bCs/>
          <w:i/>
          <w:iCs/>
          <w:color w:val="0E2841" w:themeColor="text2"/>
          <w:sz w:val="18"/>
          <w:szCs w:val="18"/>
        </w:rPr>
        <w:t xml:space="preserve">: </w:t>
      </w:r>
      <w:r w:rsidRPr="00550C72">
        <w:rPr>
          <w:b/>
          <w:bCs/>
          <w:i/>
          <w:iCs/>
          <w:color w:val="0E2841" w:themeColor="text2"/>
          <w:kern w:val="2"/>
          <w:sz w:val="18"/>
          <w:szCs w:val="18"/>
          <w14:ligatures w14:val="standardContextual"/>
        </w:rPr>
        <w:t>Photograph of Boleigh fogou deity carving</w:t>
      </w:r>
      <w:r w:rsidRPr="00550C72">
        <w:rPr>
          <w:i/>
          <w:iCs/>
          <w:color w:val="0E2841" w:themeColor="text2"/>
          <w:kern w:val="2"/>
          <w:sz w:val="18"/>
          <w:szCs w:val="18"/>
          <w14:ligatures w14:val="standardContextual"/>
        </w:rPr>
        <w:t xml:space="preserve"> (Clark, 1961, </w:t>
      </w:r>
      <w:r w:rsidR="00334186">
        <w:rPr>
          <w:i/>
          <w:iCs/>
          <w:color w:val="0E2841" w:themeColor="text2"/>
          <w:kern w:val="2"/>
          <w:sz w:val="18"/>
          <w:szCs w:val="18"/>
          <w14:ligatures w14:val="standardContextual"/>
        </w:rPr>
        <w:t>pl</w:t>
      </w:r>
      <w:r w:rsidRPr="00550C72">
        <w:rPr>
          <w:i/>
          <w:iCs/>
          <w:color w:val="0E2841" w:themeColor="text2"/>
          <w:kern w:val="2"/>
          <w:sz w:val="18"/>
          <w:szCs w:val="18"/>
          <w14:ligatures w14:val="standardContextual"/>
        </w:rPr>
        <w:t>.11)</w:t>
      </w:r>
      <w:bookmarkEnd w:id="238"/>
      <w:bookmarkEnd w:id="239"/>
    </w:p>
    <w:p w14:paraId="53315F13" w14:textId="77777777" w:rsidR="00AC4728" w:rsidRPr="00550C72" w:rsidRDefault="00AC4728" w:rsidP="00550C72">
      <w:pPr>
        <w:spacing w:after="200"/>
        <w:rPr>
          <w:i/>
          <w:iCs/>
          <w:color w:val="0E2841" w:themeColor="text2"/>
          <w:kern w:val="2"/>
          <w:sz w:val="18"/>
          <w:szCs w:val="18"/>
          <w14:ligatures w14:val="standardContextual"/>
        </w:rPr>
      </w:pPr>
    </w:p>
    <w:p w14:paraId="6D8D4F47" w14:textId="3A6CDDA0" w:rsidR="0076171D" w:rsidRDefault="0076171D" w:rsidP="009E5E93">
      <w:pPr>
        <w:spacing w:after="240" w:line="480" w:lineRule="auto"/>
      </w:pPr>
      <w:r>
        <w:t>Mithraic temples being underground</w:t>
      </w:r>
      <w:r w:rsidR="00F75341">
        <w:t>,</w:t>
      </w:r>
      <w:r>
        <w:t xml:space="preserve"> like </w:t>
      </w:r>
      <w:r w:rsidR="00F75341">
        <w:t>fogous</w:t>
      </w:r>
      <w:r>
        <w:t>, could have been a use for the Peninnis Head fogou</w:t>
      </w:r>
      <w:r w:rsidR="00D56B00">
        <w:rPr>
          <w:rStyle w:val="FootnoteReference"/>
        </w:rPr>
        <w:footnoteReference w:id="70"/>
      </w:r>
      <w:r>
        <w:t xml:space="preserve"> as it was not far from the findspot of the Mithraic altar stone.</w:t>
      </w:r>
    </w:p>
    <w:p w14:paraId="04C8DA72" w14:textId="182C5093" w:rsidR="005A0908" w:rsidRDefault="003177FA" w:rsidP="005A0908">
      <w:pPr>
        <w:spacing w:after="240" w:line="480" w:lineRule="auto"/>
      </w:pPr>
      <w:r>
        <w:t xml:space="preserve">Using detailed knowledge of excavations, landscape and </w:t>
      </w:r>
      <w:r w:rsidR="00422149">
        <w:t>the writings of archaeologists and historians, Maclean brings all the sources of information together to formulate her arguments. This systematic approach of dissecting each theory one by one is done well and a conclusion reached in favour of refuge as a function</w:t>
      </w:r>
      <w:r w:rsidR="00550C72">
        <w:t>, however, this dissertation will assert religious activity as the function</w:t>
      </w:r>
      <w:r w:rsidR="00422149">
        <w:t>.</w:t>
      </w:r>
      <w:r>
        <w:t xml:space="preserve"> </w:t>
      </w:r>
    </w:p>
    <w:p w14:paraId="52DDDB41" w14:textId="376A0E64" w:rsidR="00557855" w:rsidRDefault="00557855" w:rsidP="00557855">
      <w:pPr>
        <w:pStyle w:val="Heading3"/>
      </w:pPr>
      <w:bookmarkStart w:id="240" w:name="_Toc221878911"/>
      <w:r>
        <w:lastRenderedPageBreak/>
        <w:t>2.1.6 Recent publications</w:t>
      </w:r>
      <w:bookmarkEnd w:id="240"/>
    </w:p>
    <w:p w14:paraId="0222FC6B" w14:textId="70C940D5" w:rsidR="005A0908" w:rsidRDefault="005A0908" w:rsidP="009E5E93">
      <w:pPr>
        <w:spacing w:after="240" w:line="480" w:lineRule="auto"/>
      </w:pPr>
      <w:r>
        <w:t xml:space="preserve">The most recent publications and literature reviewed for this research were the 2012 </w:t>
      </w:r>
      <w:r w:rsidRPr="00034862">
        <w:rPr>
          <w:i/>
          <w:iCs/>
        </w:rPr>
        <w:t>Isles of Scilly Historic Environment Research Framework</w:t>
      </w:r>
      <w:r w:rsidRPr="00911CA5">
        <w:t xml:space="preserve"> (Johns, 2012) </w:t>
      </w:r>
      <w:r>
        <w:t xml:space="preserve">for the summaries of the interpretations of Scilly’s history and </w:t>
      </w:r>
      <w:r w:rsidRPr="00034862">
        <w:rPr>
          <w:i/>
          <w:iCs/>
        </w:rPr>
        <w:t>The Lyonesse Project</w:t>
      </w:r>
      <w:r>
        <w:t xml:space="preserve"> (Charman </w:t>
      </w:r>
      <w:r w:rsidR="00813480" w:rsidRPr="00813480">
        <w:rPr>
          <w:i/>
          <w:iCs/>
        </w:rPr>
        <w:t>et al</w:t>
      </w:r>
      <w:r>
        <w:t xml:space="preserve">., 2016) with </w:t>
      </w:r>
      <w:r>
        <w:rPr>
          <w:i/>
          <w:iCs/>
        </w:rPr>
        <w:t>Neolithic Stepping Stones: Excavation and Survey within the Western Seaways of Britain 2008-2014</w:t>
      </w:r>
      <w:r w:rsidRPr="00F75341">
        <w:t xml:space="preserve"> (Garrow &amp; Stuart, 2017)</w:t>
      </w:r>
      <w:r>
        <w:t>. These last two publications present the data from new surveys and conclusions of the rise of the sea levels on Scilly through history, amending through scientific study the previously held mapping by the likes of Ashbee (1974, pp.44-5,52-69). These synthetic historiographic surveys are utilised here to produce a more accurate map of the landmass and depth of seabed in Roman times to allow a more accurate geographical view of the position of the sites being focused on in this dissertation within the historic landscape.</w:t>
      </w:r>
      <w:r>
        <w:rPr>
          <w:i/>
          <w:iCs/>
        </w:rPr>
        <w:t xml:space="preserve"> </w:t>
      </w:r>
      <w:r>
        <w:t xml:space="preserve">  </w:t>
      </w:r>
    </w:p>
    <w:p w14:paraId="296CD490" w14:textId="2CBCBB5A" w:rsidR="00F44EB6" w:rsidRPr="00AD655D" w:rsidRDefault="00F44EB6" w:rsidP="00F44EB6">
      <w:pPr>
        <w:keepNext/>
        <w:keepLines/>
        <w:spacing w:before="160" w:after="240" w:line="480" w:lineRule="auto"/>
        <w:outlineLvl w:val="1"/>
        <w:rPr>
          <w:rFonts w:asciiTheme="majorHAnsi" w:eastAsiaTheme="majorEastAsia" w:hAnsiTheme="majorHAnsi" w:cstheme="majorBidi"/>
          <w:color w:val="0F4761" w:themeColor="accent1" w:themeShade="BF"/>
          <w:sz w:val="32"/>
          <w:szCs w:val="32"/>
        </w:rPr>
      </w:pPr>
      <w:bookmarkStart w:id="241" w:name="_Toc180821569"/>
      <w:bookmarkStart w:id="242" w:name="_Toc221878912"/>
      <w:r w:rsidRPr="00AD655D">
        <w:rPr>
          <w:rFonts w:asciiTheme="majorHAnsi" w:eastAsiaTheme="majorEastAsia" w:hAnsiTheme="majorHAnsi" w:cstheme="majorBidi"/>
          <w:color w:val="0F4761" w:themeColor="accent1" w:themeShade="BF"/>
          <w:sz w:val="32"/>
          <w:szCs w:val="32"/>
        </w:rPr>
        <w:t>2.</w:t>
      </w:r>
      <w:r w:rsidR="00F10C5E">
        <w:rPr>
          <w:rFonts w:asciiTheme="majorHAnsi" w:eastAsiaTheme="majorEastAsia" w:hAnsiTheme="majorHAnsi" w:cstheme="majorBidi"/>
          <w:color w:val="0F4761" w:themeColor="accent1" w:themeShade="BF"/>
          <w:sz w:val="32"/>
          <w:szCs w:val="32"/>
        </w:rPr>
        <w:t>2</w:t>
      </w:r>
      <w:r w:rsidRPr="00AD655D">
        <w:rPr>
          <w:rFonts w:asciiTheme="majorHAnsi" w:eastAsiaTheme="majorEastAsia" w:hAnsiTheme="majorHAnsi" w:cstheme="majorBidi"/>
          <w:color w:val="0F4761" w:themeColor="accent1" w:themeShade="BF"/>
          <w:sz w:val="32"/>
          <w:szCs w:val="32"/>
        </w:rPr>
        <w:t xml:space="preserve"> Limitations and opportunities</w:t>
      </w:r>
      <w:bookmarkEnd w:id="241"/>
      <w:bookmarkEnd w:id="242"/>
    </w:p>
    <w:p w14:paraId="45442853" w14:textId="77777777" w:rsidR="009B33C5" w:rsidRDefault="00F44EB6" w:rsidP="00F44EB6">
      <w:pPr>
        <w:spacing w:after="240" w:line="480" w:lineRule="auto"/>
      </w:pPr>
      <w:r w:rsidRPr="00AD655D">
        <w:t xml:space="preserve">The </w:t>
      </w:r>
      <w:r>
        <w:t>limitations of these sites are differing</w:t>
      </w:r>
      <w:r w:rsidR="009B33C5">
        <w:t xml:space="preserve"> being</w:t>
      </w:r>
      <w:r>
        <w:t xml:space="preserve"> geography, the degradation of finds, site disturbance and lack of excavation. For the Nornour shrine the sea-levels having risen will undoubtedly have submerged the Roman landmass upon which archaeological evidence could have been situated. Storms and coastal erosion cause the site to be washed away, sitting as it does now, partly on the foreshore. As a direct result, artefacts and structures may have been lost, </w:t>
      </w:r>
      <w:r w:rsidR="007C114B">
        <w:t>and</w:t>
      </w:r>
      <w:r>
        <w:t xml:space="preserve"> consequently</w:t>
      </w:r>
      <w:r w:rsidR="007C114B">
        <w:t>,</w:t>
      </w:r>
      <w:r>
        <w:t xml:space="preserve"> the excavated finds may not provide a true reflection of the items originally deposited; also, the remaining finds may have suffered damage and corrosion rendering identification and scientific testing difficult. </w:t>
      </w:r>
      <w:r w:rsidR="00AA5FD0">
        <w:t>A f</w:t>
      </w:r>
      <w:r>
        <w:t xml:space="preserve">ew conclusions </w:t>
      </w:r>
      <w:r w:rsidR="00AA5FD0">
        <w:t>regarding</w:t>
      </w:r>
      <w:r>
        <w:t xml:space="preserve"> origin and date are able to be drawn where </w:t>
      </w:r>
      <w:r w:rsidR="00AA5FD0">
        <w:t>some</w:t>
      </w:r>
      <w:r>
        <w:t xml:space="preserve"> examples of an item remain. </w:t>
      </w:r>
    </w:p>
    <w:p w14:paraId="4F23542E" w14:textId="46B4A38C" w:rsidR="00F44EB6" w:rsidRDefault="00F44EB6" w:rsidP="00F44EB6">
      <w:pPr>
        <w:spacing w:after="240" w:line="480" w:lineRule="auto"/>
      </w:pPr>
      <w:r>
        <w:lastRenderedPageBreak/>
        <w:t xml:space="preserve">At </w:t>
      </w:r>
      <w:r w:rsidR="009B33C5">
        <w:t xml:space="preserve">the </w:t>
      </w:r>
      <w:r>
        <w:t xml:space="preserve">Halangy Down settlement, the encroachment of the sea has flooded and eroded Halangy Porth and any evidence of remains further down the slope. Stones have been robbed from the structures, presumably for building elsewhere on Scilly in following years. The Roman altar was found in a well in what is now Hugh Town, the site has been built upon since, likewise the potential shrine or temple at Mount Holles is now underneath modern development. Its new position, on Tresco, is open to the elements and the altar and its Mithraic carvings are being worn away. The fogou on Peninnis Head was only discovered in 2000 after a partial collapse of the infill and has </w:t>
      </w:r>
      <w:r w:rsidR="00E726A4">
        <w:t xml:space="preserve">been </w:t>
      </w:r>
      <w:r>
        <w:t xml:space="preserve">made safe but left unexcavated, potential archaeological evidence remains, for now, undiscovered.    </w:t>
      </w:r>
    </w:p>
    <w:p w14:paraId="19614793" w14:textId="3D57F981" w:rsidR="00F44EB6" w:rsidRPr="00AD655D" w:rsidRDefault="00F44EB6" w:rsidP="00F44EB6">
      <w:pPr>
        <w:spacing w:after="240" w:line="480" w:lineRule="auto"/>
      </w:pPr>
      <w:r>
        <w:t xml:space="preserve">Opportunities arise from all the </w:t>
      </w:r>
      <w:r w:rsidR="007C114B">
        <w:t>sites;</w:t>
      </w:r>
      <w:r>
        <w:t xml:space="preserve"> the scientific data gleaned to date from the artefacts on Nornour and at Halangy Down has provided progressively more information as new techniques have been utilised. This data has provided valuable composition</w:t>
      </w:r>
      <w:r w:rsidR="00ED6A9F">
        <w:t xml:space="preserve"> and </w:t>
      </w:r>
      <w:r>
        <w:t>dating</w:t>
      </w:r>
      <w:r w:rsidR="009B33C5">
        <w:t>,</w:t>
      </w:r>
      <w:r>
        <w:t xml:space="preserve"> therefore plac</w:t>
      </w:r>
      <w:r w:rsidR="00ED6A9F">
        <w:t>ing</w:t>
      </w:r>
      <w:r>
        <w:t xml:space="preserve"> </w:t>
      </w:r>
      <w:r w:rsidR="00ED6A9F">
        <w:t>the</w:t>
      </w:r>
      <w:r>
        <w:t xml:space="preserve"> origin for some of the finds, mainly on the over three hundred brooches from the Roman shrine, and carbon and magnetic dating on charcoal along with soil and pollen analyses. </w:t>
      </w:r>
      <w:r w:rsidR="00ED6A9F">
        <w:t>These results furnish</w:t>
      </w:r>
      <w:r w:rsidR="007C559B">
        <w:t xml:space="preserve"> </w:t>
      </w:r>
      <w:r>
        <w:t>opinion</w:t>
      </w:r>
      <w:r w:rsidR="00ED6A9F">
        <w:t>s of</w:t>
      </w:r>
      <w:r>
        <w:t xml:space="preserve"> the status of the material and allow </w:t>
      </w:r>
      <w:r w:rsidR="007C559B">
        <w:t xml:space="preserve">new </w:t>
      </w:r>
      <w:r>
        <w:t xml:space="preserve">conclusions to be drawn </w:t>
      </w:r>
      <w:r w:rsidR="007C559B">
        <w:t>of</w:t>
      </w:r>
      <w:r>
        <w:t xml:space="preserve"> the purpose of the artefacts and thus us</w:t>
      </w:r>
      <w:r w:rsidR="007C559B">
        <w:t>age</w:t>
      </w:r>
      <w:r>
        <w:t xml:space="preserve"> of the site. For the Roman altar</w:t>
      </w:r>
      <w:r w:rsidR="007C114B">
        <w:t>,</w:t>
      </w:r>
      <w:r>
        <w:t xml:space="preserve"> opportunities arise as Roman </w:t>
      </w:r>
      <w:r w:rsidR="001D19F3">
        <w:rPr>
          <w:i/>
          <w:iCs/>
        </w:rPr>
        <w:t>m</w:t>
      </w:r>
      <w:r w:rsidRPr="001D19F3">
        <w:rPr>
          <w:i/>
          <w:iCs/>
        </w:rPr>
        <w:t>ithr</w:t>
      </w:r>
      <w:r w:rsidR="004917D9" w:rsidRPr="001D19F3">
        <w:rPr>
          <w:i/>
          <w:iCs/>
        </w:rPr>
        <w:t>a</w:t>
      </w:r>
      <w:r w:rsidRPr="001D19F3">
        <w:rPr>
          <w:i/>
          <w:iCs/>
        </w:rPr>
        <w:t>ea</w:t>
      </w:r>
      <w:r>
        <w:t xml:space="preserve"> are </w:t>
      </w:r>
      <w:r w:rsidR="002756A1">
        <w:t>discovered,</w:t>
      </w:r>
      <w:r>
        <w:t xml:space="preserve"> and comparisons can be drawn from a larger pool of data. The fogou at Peninnis Head provides the most opportunities as it remains at present unexplored, an archaeological excavation would provide valuable information, being the only one of its type so far discovered on Scilly.</w:t>
      </w:r>
    </w:p>
    <w:p w14:paraId="4403843B" w14:textId="0EDCF9F7" w:rsidR="00F44EB6" w:rsidRPr="00AD655D" w:rsidRDefault="00F44EB6" w:rsidP="00F44EB6">
      <w:pPr>
        <w:keepNext/>
        <w:keepLines/>
        <w:spacing w:before="160" w:after="240" w:line="480" w:lineRule="auto"/>
        <w:outlineLvl w:val="1"/>
        <w:rPr>
          <w:rFonts w:asciiTheme="majorHAnsi" w:eastAsiaTheme="majorEastAsia" w:hAnsiTheme="majorHAnsi" w:cstheme="majorBidi"/>
          <w:color w:val="0F4761" w:themeColor="accent1" w:themeShade="BF"/>
          <w:sz w:val="32"/>
          <w:szCs w:val="32"/>
        </w:rPr>
      </w:pPr>
      <w:bookmarkStart w:id="243" w:name="_Toc180821570"/>
      <w:bookmarkStart w:id="244" w:name="_Toc221878913"/>
      <w:r w:rsidRPr="00AD655D">
        <w:rPr>
          <w:rFonts w:asciiTheme="majorHAnsi" w:eastAsiaTheme="majorEastAsia" w:hAnsiTheme="majorHAnsi" w:cstheme="majorBidi"/>
          <w:color w:val="0F4761" w:themeColor="accent1" w:themeShade="BF"/>
          <w:sz w:val="32"/>
          <w:szCs w:val="32"/>
        </w:rPr>
        <w:lastRenderedPageBreak/>
        <w:t>2.</w:t>
      </w:r>
      <w:r w:rsidR="00BB763E">
        <w:rPr>
          <w:rFonts w:asciiTheme="majorHAnsi" w:eastAsiaTheme="majorEastAsia" w:hAnsiTheme="majorHAnsi" w:cstheme="majorBidi"/>
          <w:color w:val="0F4761" w:themeColor="accent1" w:themeShade="BF"/>
          <w:sz w:val="32"/>
          <w:szCs w:val="32"/>
        </w:rPr>
        <w:t>3</w:t>
      </w:r>
      <w:r w:rsidRPr="00AD655D">
        <w:rPr>
          <w:rFonts w:asciiTheme="majorHAnsi" w:eastAsiaTheme="majorEastAsia" w:hAnsiTheme="majorHAnsi" w:cstheme="majorBidi"/>
          <w:color w:val="0F4761" w:themeColor="accent1" w:themeShade="BF"/>
          <w:sz w:val="32"/>
          <w:szCs w:val="32"/>
        </w:rPr>
        <w:t xml:space="preserve"> Methods for analysis</w:t>
      </w:r>
      <w:bookmarkEnd w:id="243"/>
      <w:bookmarkEnd w:id="244"/>
    </w:p>
    <w:p w14:paraId="236044D3" w14:textId="40E7053D" w:rsidR="00560699" w:rsidRDefault="00560699" w:rsidP="00560699">
      <w:pPr>
        <w:spacing w:after="240" w:line="480" w:lineRule="auto"/>
      </w:pPr>
      <w:bookmarkStart w:id="245" w:name="_Toc180821571"/>
      <w:r w:rsidRPr="00C10D94">
        <w:t>Methods for analysis are to read through the site reports from Dudley’s 1962-66 (196</w:t>
      </w:r>
      <w:r w:rsidR="00187F49">
        <w:t>7</w:t>
      </w:r>
      <w:r w:rsidRPr="00C10D94">
        <w:t>) and Butcher’s 1969-1973 (Butcher, 1978; 2000-01; 2014) excavations on Nornour, Ashbee’s on Halangy Down (1955; 1996), Ashbee’s detail on the Roman Mithraic altar (1982) and the HER database for the Peninnis fogou (HER, MCO58697). Utilising these</w:t>
      </w:r>
      <w:r w:rsidR="005137E6">
        <w:t xml:space="preserve"> </w:t>
      </w:r>
      <w:r w:rsidRPr="00C10D94">
        <w:t xml:space="preserve">documents the following methods are analysed here: </w:t>
      </w:r>
    </w:p>
    <w:p w14:paraId="155B8F89" w14:textId="44A74364" w:rsidR="003A194E" w:rsidRDefault="00125388" w:rsidP="00AC4728">
      <w:pPr>
        <w:spacing w:after="240"/>
      </w:pPr>
      <w:r w:rsidRPr="00125388">
        <w:rPr>
          <w:noProof/>
        </w:rPr>
        <w:lastRenderedPageBreak/>
        <w:drawing>
          <wp:inline distT="0" distB="0" distL="0" distR="0" wp14:anchorId="359C000D" wp14:editId="5930EAA9">
            <wp:extent cx="5731510" cy="8088630"/>
            <wp:effectExtent l="0" t="0" r="2540" b="7620"/>
            <wp:docPr id="436710575"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710575" name="Picture 1" descr="A paper with text on it&#10;&#10;AI-generated content may be incorrect."/>
                    <pic:cNvPicPr/>
                  </pic:nvPicPr>
                  <pic:blipFill>
                    <a:blip r:embed="rId149"/>
                    <a:stretch>
                      <a:fillRect/>
                    </a:stretch>
                  </pic:blipFill>
                  <pic:spPr>
                    <a:xfrm>
                      <a:off x="0" y="0"/>
                      <a:ext cx="5731510" cy="8088630"/>
                    </a:xfrm>
                    <a:prstGeom prst="rect">
                      <a:avLst/>
                    </a:prstGeom>
                  </pic:spPr>
                </pic:pic>
              </a:graphicData>
            </a:graphic>
          </wp:inline>
        </w:drawing>
      </w:r>
    </w:p>
    <w:p w14:paraId="19A4BED3" w14:textId="24163489" w:rsidR="00D43514" w:rsidRPr="00D43514" w:rsidRDefault="00D43514" w:rsidP="00D43514">
      <w:pPr>
        <w:pStyle w:val="Caption"/>
        <w:rPr>
          <w:b/>
          <w:bCs/>
        </w:rPr>
      </w:pPr>
      <w:bookmarkStart w:id="246" w:name="_Toc221812973"/>
      <w:r w:rsidRPr="00D43514">
        <w:rPr>
          <w:b/>
          <w:bCs/>
        </w:rPr>
        <w:t xml:space="preserve">Table </w:t>
      </w:r>
      <w:r w:rsidRPr="00D43514">
        <w:rPr>
          <w:b/>
          <w:bCs/>
        </w:rPr>
        <w:fldChar w:fldCharType="begin"/>
      </w:r>
      <w:r w:rsidRPr="00D43514">
        <w:rPr>
          <w:b/>
          <w:bCs/>
        </w:rPr>
        <w:instrText xml:space="preserve"> SEQ Table \* ARABIC </w:instrText>
      </w:r>
      <w:r w:rsidRPr="00D43514">
        <w:rPr>
          <w:b/>
          <w:bCs/>
        </w:rPr>
        <w:fldChar w:fldCharType="separate"/>
      </w:r>
      <w:r w:rsidR="00DA2F23">
        <w:rPr>
          <w:b/>
          <w:bCs/>
          <w:noProof/>
        </w:rPr>
        <w:t>16</w:t>
      </w:r>
      <w:r w:rsidRPr="00D43514">
        <w:rPr>
          <w:b/>
          <w:bCs/>
        </w:rPr>
        <w:fldChar w:fldCharType="end"/>
      </w:r>
      <w:r w:rsidRPr="00D43514">
        <w:rPr>
          <w:b/>
          <w:bCs/>
        </w:rPr>
        <w:t>: Analysis methods</w:t>
      </w:r>
      <w:bookmarkEnd w:id="246"/>
    </w:p>
    <w:p w14:paraId="6CE4F4C4" w14:textId="2E4DBC56" w:rsidR="00F44EB6" w:rsidRPr="00AD655D" w:rsidRDefault="00F44EB6" w:rsidP="00F44EB6">
      <w:pPr>
        <w:keepNext/>
        <w:keepLines/>
        <w:spacing w:before="160" w:after="240" w:line="480" w:lineRule="auto"/>
        <w:outlineLvl w:val="1"/>
        <w:rPr>
          <w:rFonts w:asciiTheme="majorHAnsi" w:eastAsiaTheme="majorEastAsia" w:hAnsiTheme="majorHAnsi" w:cstheme="majorBidi"/>
          <w:color w:val="0F4761" w:themeColor="accent1" w:themeShade="BF"/>
          <w:sz w:val="32"/>
          <w:szCs w:val="32"/>
        </w:rPr>
      </w:pPr>
      <w:bookmarkStart w:id="247" w:name="_Toc180821575"/>
      <w:bookmarkStart w:id="248" w:name="_Toc221878914"/>
      <w:bookmarkEnd w:id="245"/>
      <w:r w:rsidRPr="00AD655D">
        <w:rPr>
          <w:rFonts w:asciiTheme="majorHAnsi" w:eastAsiaTheme="majorEastAsia" w:hAnsiTheme="majorHAnsi" w:cstheme="majorBidi"/>
          <w:color w:val="0F4761" w:themeColor="accent1" w:themeShade="BF"/>
          <w:sz w:val="32"/>
          <w:szCs w:val="32"/>
        </w:rPr>
        <w:lastRenderedPageBreak/>
        <w:t>2.</w:t>
      </w:r>
      <w:r w:rsidR="00F10C5E">
        <w:rPr>
          <w:rFonts w:asciiTheme="majorHAnsi" w:eastAsiaTheme="majorEastAsia" w:hAnsiTheme="majorHAnsi" w:cstheme="majorBidi"/>
          <w:color w:val="0F4761" w:themeColor="accent1" w:themeShade="BF"/>
          <w:sz w:val="32"/>
          <w:szCs w:val="32"/>
        </w:rPr>
        <w:t>4</w:t>
      </w:r>
      <w:r w:rsidRPr="00AD655D">
        <w:rPr>
          <w:rFonts w:asciiTheme="majorHAnsi" w:eastAsiaTheme="majorEastAsia" w:hAnsiTheme="majorHAnsi" w:cstheme="majorBidi"/>
          <w:color w:val="0F4761" w:themeColor="accent1" w:themeShade="BF"/>
          <w:sz w:val="32"/>
          <w:szCs w:val="32"/>
        </w:rPr>
        <w:t xml:space="preserve"> Further analyses</w:t>
      </w:r>
      <w:bookmarkEnd w:id="247"/>
      <w:bookmarkEnd w:id="248"/>
    </w:p>
    <w:bookmarkEnd w:id="1"/>
    <w:bookmarkEnd w:id="153"/>
    <w:bookmarkEnd w:id="154"/>
    <w:p w14:paraId="38ADE6B2" w14:textId="77777777" w:rsidR="00560699" w:rsidRDefault="00560699" w:rsidP="00560699">
      <w:pPr>
        <w:spacing w:after="240" w:line="480" w:lineRule="auto"/>
      </w:pPr>
      <w:r>
        <w:t>Further analysis can be carried out by studying d</w:t>
      </w:r>
      <w:r w:rsidRPr="00C10D94">
        <w:t>ecorative design</w:t>
      </w:r>
      <w:r>
        <w:rPr>
          <w:rStyle w:val="FootnoteReference"/>
        </w:rPr>
        <w:footnoteReference w:id="71"/>
      </w:r>
      <w:r w:rsidRPr="00C10D94">
        <w:t xml:space="preserve"> </w:t>
      </w:r>
      <w:r>
        <w:t>and comparing finds from different Roman sites on Scilly.</w:t>
      </w:r>
    </w:p>
    <w:p w14:paraId="02780B97" w14:textId="4052694D" w:rsidR="00560699" w:rsidRPr="00C10D94" w:rsidRDefault="00560699" w:rsidP="00560699">
      <w:pPr>
        <w:spacing w:after="240" w:line="480" w:lineRule="auto"/>
      </w:pPr>
      <w:r w:rsidRPr="00C10D94">
        <w:t>Butcher’s 2014 article (pp.1-80) did not place the brooches within the context of the site or amalgamate them with the contemporary finds such as the ninety</w:t>
      </w:r>
      <w:r w:rsidR="00AB2456">
        <w:t>-</w:t>
      </w:r>
      <w:r w:rsidRPr="00C10D94">
        <w:t xml:space="preserve">one Roman coins spanning the period from </w:t>
      </w:r>
      <w:r w:rsidR="00AB2456">
        <w:t xml:space="preserve">Emperor </w:t>
      </w:r>
      <w:r w:rsidRPr="00C10D94">
        <w:t xml:space="preserve">Vespasian, AD 69-79, to Gratian, AD 367-83, the </w:t>
      </w:r>
      <w:r w:rsidRPr="00C10D94">
        <w:rPr>
          <w:i/>
          <w:iCs/>
        </w:rPr>
        <w:t>Dea Nutrix</w:t>
      </w:r>
      <w:r w:rsidRPr="00C10D94">
        <w:t xml:space="preserve"> and </w:t>
      </w:r>
      <w:r w:rsidR="009A0109">
        <w:rPr>
          <w:i/>
          <w:iCs/>
        </w:rPr>
        <w:t>p</w:t>
      </w:r>
      <w:r w:rsidRPr="009A0109">
        <w:rPr>
          <w:i/>
          <w:iCs/>
        </w:rPr>
        <w:t>seudo-Venus</w:t>
      </w:r>
      <w:r w:rsidRPr="00C10D94">
        <w:t xml:space="preserve"> votive figurines or the thirty miniature votive cord-impressed gabbroic clay pots, a unique find in Cornwall (Dudley and Butcher, 1970, p.7). However, this was covered in detail in the previous site reports (</w:t>
      </w:r>
      <w:r w:rsidR="00F14957">
        <w:t xml:space="preserve">Butcher, 1978; </w:t>
      </w:r>
      <w:r w:rsidRPr="00C10D94">
        <w:t>Dudley, 196</w:t>
      </w:r>
      <w:r w:rsidR="00187F49">
        <w:t>7</w:t>
      </w:r>
      <w:r w:rsidRPr="00C10D94">
        <w:t>) and reconsideration report (Butcher, 2000-01, pp.5-44).</w:t>
      </w:r>
    </w:p>
    <w:p w14:paraId="526159ED" w14:textId="3A3E2E0B" w:rsidR="00560699" w:rsidRDefault="00560699" w:rsidP="00560699">
      <w:pPr>
        <w:spacing w:after="240" w:line="480" w:lineRule="auto"/>
      </w:pPr>
      <w:r w:rsidRPr="00C10D94">
        <w:t>Roman sites and artefacts on Scilly, whilst excavated, studied and reported on individually</w:t>
      </w:r>
      <w:r w:rsidR="001D19F3">
        <w:t>,</w:t>
      </w:r>
      <w:r w:rsidRPr="00C10D94">
        <w:t xml:space="preserve"> have not been looked at as a whole to examine </w:t>
      </w:r>
      <w:r w:rsidR="001D19F3">
        <w:t xml:space="preserve">potential </w:t>
      </w:r>
      <w:r w:rsidRPr="00C10D94">
        <w:t>religious practices on the island in Roman times or placed in context with Roman activity in Cornwall</w:t>
      </w:r>
      <w:r w:rsidR="002A443D">
        <w:t>.</w:t>
      </w:r>
      <w:r>
        <w:rPr>
          <w:rStyle w:val="FootnoteReference"/>
        </w:rPr>
        <w:footnoteReference w:id="72"/>
      </w:r>
      <w:r w:rsidRPr="00C10D94">
        <w:t xml:space="preserve"> </w:t>
      </w:r>
    </w:p>
    <w:p w14:paraId="7841D2EA" w14:textId="6F2F8D91" w:rsidR="001B3D5E" w:rsidRDefault="00A85A19" w:rsidP="00926060">
      <w:pPr>
        <w:pStyle w:val="Heading1"/>
        <w:spacing w:before="0" w:after="240" w:line="480" w:lineRule="auto"/>
      </w:pPr>
      <w:bookmarkStart w:id="249" w:name="_Hlk208479034"/>
      <w:bookmarkStart w:id="250" w:name="_Toc221878915"/>
      <w:bookmarkEnd w:id="155"/>
      <w:r>
        <w:lastRenderedPageBreak/>
        <w:t xml:space="preserve">Chapter </w:t>
      </w:r>
      <w:r w:rsidR="00D6025B">
        <w:t>3</w:t>
      </w:r>
      <w:r>
        <w:t xml:space="preserve"> </w:t>
      </w:r>
      <w:r w:rsidR="001B3D5E">
        <w:t>Methodology</w:t>
      </w:r>
      <w:r w:rsidR="00D6025B">
        <w:t xml:space="preserve"> and </w:t>
      </w:r>
      <w:r w:rsidR="009A2392">
        <w:t>a</w:t>
      </w:r>
      <w:r w:rsidR="00D6025B">
        <w:t>pproaches</w:t>
      </w:r>
      <w:bookmarkEnd w:id="250"/>
    </w:p>
    <w:p w14:paraId="4EA378E8" w14:textId="604200A2" w:rsidR="006C4346" w:rsidRDefault="00D6025B" w:rsidP="006C4346">
      <w:pPr>
        <w:pStyle w:val="Heading2"/>
      </w:pPr>
      <w:bookmarkStart w:id="251" w:name="_Toc221878916"/>
      <w:r>
        <w:t>3</w:t>
      </w:r>
      <w:r w:rsidR="00A85A19">
        <w:t xml:space="preserve">.1 </w:t>
      </w:r>
      <w:r w:rsidR="006C4346">
        <w:t xml:space="preserve">Overall </w:t>
      </w:r>
      <w:r w:rsidR="00217EC7">
        <w:t>a</w:t>
      </w:r>
      <w:r w:rsidR="006C4346">
        <w:t>pproach</w:t>
      </w:r>
      <w:bookmarkEnd w:id="251"/>
    </w:p>
    <w:p w14:paraId="3DEE35E4" w14:textId="0F037E80" w:rsidR="006C4346" w:rsidRDefault="005C4702" w:rsidP="00AC4BDF">
      <w:pPr>
        <w:spacing w:after="240" w:line="480" w:lineRule="auto"/>
      </w:pPr>
      <w:r>
        <w:t>With the aim of exploring the little researched topic of religious activity in Roman times on the Isles of Scilly</w:t>
      </w:r>
      <w:r w:rsidR="00AC4BDF">
        <w:t>,</w:t>
      </w:r>
      <w:r>
        <w:t xml:space="preserve"> a number of different areas required investigation and research. The presence of brooches in votive designs on Nornour</w:t>
      </w:r>
      <w:r w:rsidR="00AC4BDF">
        <w:t xml:space="preserve"> and elsewhere on the Islands, metallurgically tested and stratigraphically dated to the Roman period, with origins in Britain and on the Continent, required further evaluation to ascertain the activities potentially undertaken with each of the objects. </w:t>
      </w:r>
    </w:p>
    <w:p w14:paraId="609657D5" w14:textId="3FF1C388" w:rsidR="003448BE" w:rsidRDefault="00AC4BDF" w:rsidP="00AC4BDF">
      <w:pPr>
        <w:spacing w:after="240" w:line="480" w:lineRule="auto"/>
      </w:pPr>
      <w:r>
        <w:t>Votive offerings at known temple and shrine sites were looked</w:t>
      </w:r>
      <w:r w:rsidR="003E4ED5">
        <w:t xml:space="preserve"> </w:t>
      </w:r>
      <w:r w:rsidR="008A6666">
        <w:t xml:space="preserve">at </w:t>
      </w:r>
      <w:r w:rsidR="003E4ED5">
        <w:t>(</w:t>
      </w:r>
      <w:r w:rsidR="003E4ED5" w:rsidRPr="002A443D">
        <w:rPr>
          <w:b/>
          <w:bCs/>
          <w:color w:val="0F4761" w:themeColor="accent1" w:themeShade="BF"/>
        </w:rPr>
        <w:t xml:space="preserve">Appendix </w:t>
      </w:r>
      <w:r w:rsidR="00EF1B63">
        <w:rPr>
          <w:b/>
          <w:bCs/>
          <w:color w:val="0F4761" w:themeColor="accent1" w:themeShade="BF"/>
        </w:rPr>
        <w:t>4</w:t>
      </w:r>
      <w:r w:rsidR="003E4ED5">
        <w:t>)</w:t>
      </w:r>
      <w:r>
        <w:t xml:space="preserve"> in order to undertake a comparison of </w:t>
      </w:r>
      <w:r w:rsidR="00D8079D">
        <w:t xml:space="preserve">the objects, </w:t>
      </w:r>
      <w:r w:rsidR="003E4ED5">
        <w:t>the coins in particular (</w:t>
      </w:r>
      <w:r w:rsidR="003E4ED5" w:rsidRPr="002A443D">
        <w:rPr>
          <w:b/>
          <w:bCs/>
          <w:color w:val="0F4761" w:themeColor="accent1" w:themeShade="BF"/>
        </w:rPr>
        <w:t>Appendix 5,6</w:t>
      </w:r>
      <w:r w:rsidR="00EF1B63">
        <w:rPr>
          <w:b/>
          <w:bCs/>
          <w:color w:val="0F4761" w:themeColor="accent1" w:themeShade="BF"/>
        </w:rPr>
        <w:t>,7</w:t>
      </w:r>
      <w:r w:rsidR="003E4ED5">
        <w:t>)</w:t>
      </w:r>
      <w:r w:rsidR="00AB2456">
        <w:t>,</w:t>
      </w:r>
      <w:r w:rsidR="003E4ED5">
        <w:t xml:space="preserve"> </w:t>
      </w:r>
      <w:r w:rsidR="00D8079D">
        <w:t>the</w:t>
      </w:r>
      <w:r w:rsidR="003E4ED5">
        <w:t xml:space="preserve"> </w:t>
      </w:r>
      <w:r w:rsidR="00D8079D">
        <w:t xml:space="preserve">miniature pots and </w:t>
      </w:r>
      <w:r w:rsidR="003E4ED5">
        <w:t>brooches (</w:t>
      </w:r>
      <w:r w:rsidR="003E4ED5" w:rsidRPr="002A443D">
        <w:rPr>
          <w:b/>
          <w:bCs/>
          <w:color w:val="0F4761" w:themeColor="accent1" w:themeShade="BF"/>
        </w:rPr>
        <w:t xml:space="preserve">Appendix </w:t>
      </w:r>
      <w:r w:rsidR="00121DFF">
        <w:rPr>
          <w:b/>
          <w:bCs/>
          <w:color w:val="0F4761" w:themeColor="accent1" w:themeShade="BF"/>
        </w:rPr>
        <w:t>8</w:t>
      </w:r>
      <w:r w:rsidR="00EF1B63">
        <w:rPr>
          <w:b/>
          <w:bCs/>
          <w:color w:val="0F4761" w:themeColor="accent1" w:themeShade="BF"/>
        </w:rPr>
        <w:t>,9</w:t>
      </w:r>
      <w:r w:rsidR="003E4ED5">
        <w:t>)</w:t>
      </w:r>
      <w:r w:rsidR="00D8079D">
        <w:t xml:space="preserve">. Once </w:t>
      </w:r>
      <w:r w:rsidR="00AA5FD0">
        <w:t>determined</w:t>
      </w:r>
      <w:r w:rsidR="00D8079D">
        <w:t xml:space="preserve"> to be votive in nature the sites themselves required a degree of study to facilitate further hypotheses upon the nature of the usage of the objects</w:t>
      </w:r>
      <w:r w:rsidR="002E119F">
        <w:t xml:space="preserve"> </w:t>
      </w:r>
      <w:r w:rsidR="002E119F" w:rsidRPr="00F865BA">
        <w:rPr>
          <w:i/>
          <w:iCs/>
        </w:rPr>
        <w:t>in situ</w:t>
      </w:r>
      <w:r w:rsidR="00D8079D">
        <w:t xml:space="preserve">. The positioning of the objects, with regard to the brooches and other small finds, potentially revealed the nature of their usage. </w:t>
      </w:r>
      <w:r w:rsidR="003448BE">
        <w:t>Find positions yield insight into whether the object is amongst grave goods, a single findspot, multiple finds in a concentrated area on a site can indicate burial for safekeeping if below general floor level in a structure, whereas scattered in a small area could allude to certain activity in that area. The number of small finds also has the potential to illuminate whether the activity was frequent or infrequent, with the dating of the objects indicating the possible amount of time over which the activity took place.</w:t>
      </w:r>
      <w:r w:rsidR="00EE1478">
        <w:t xml:space="preserve"> Comparison to other finds on Scilly and in Cornwall needed to be carried out.</w:t>
      </w:r>
    </w:p>
    <w:p w14:paraId="53998BD7" w14:textId="3AA1BBC7" w:rsidR="00E13AE2" w:rsidRDefault="003448BE" w:rsidP="00AC4BDF">
      <w:pPr>
        <w:spacing w:after="240" w:line="480" w:lineRule="auto"/>
      </w:pPr>
      <w:r>
        <w:lastRenderedPageBreak/>
        <w:t xml:space="preserve">With the carved altar, comparison to other Roman altars </w:t>
      </w:r>
      <w:r w:rsidR="00D6025B">
        <w:t>was required to be</w:t>
      </w:r>
      <w:r>
        <w:t xml:space="preserve"> c</w:t>
      </w:r>
      <w:r w:rsidR="00D6025B">
        <w:t>onducted</w:t>
      </w:r>
      <w:r>
        <w:t xml:space="preserve"> to solidify the link to the Roman mystery cult of Mithras</w:t>
      </w:r>
      <w:r w:rsidR="00EE1478">
        <w:t xml:space="preserve"> and how often these are found in Cornwall and further afield in Britain</w:t>
      </w:r>
      <w:r>
        <w:t xml:space="preserve">. Where the altar came from needed to be investigated and whether it was part of a temple on Scilly. </w:t>
      </w:r>
      <w:r w:rsidR="00E5799D">
        <w:t xml:space="preserve">If it was carved </w:t>
      </w:r>
      <w:r w:rsidR="00E5799D" w:rsidRPr="00F865BA">
        <w:rPr>
          <w:i/>
          <w:iCs/>
        </w:rPr>
        <w:t>in situ</w:t>
      </w:r>
      <w:r w:rsidR="00E5799D">
        <w:t xml:space="preserve"> different inferences can be taken as to the importance of the usage as compared to it having been carved</w:t>
      </w:r>
      <w:r>
        <w:t xml:space="preserve"> </w:t>
      </w:r>
      <w:r w:rsidR="00E5799D">
        <w:t>elsewhere, used as ballast on a ship and discarded on the Isles of Scilly.</w:t>
      </w:r>
      <w:r w:rsidR="002E119F">
        <w:t xml:space="preserve"> </w:t>
      </w:r>
      <w:r w:rsidR="00E13AE2" w:rsidRPr="007B2512">
        <w:t>These theories lead into whether a Roman spent a long time on the island carving the item, not just a quick lay over for a sheltered harbour, or a short time, as fashioning the pillar and carving it with Mithraic symbols (</w:t>
      </w:r>
      <w:r w:rsidR="00E13AE2" w:rsidRPr="002A443D">
        <w:rPr>
          <w:b/>
          <w:bCs/>
          <w:color w:val="0F4761" w:themeColor="accent1" w:themeShade="BF"/>
        </w:rPr>
        <w:t xml:space="preserve">Appendix </w:t>
      </w:r>
      <w:r w:rsidR="00EF1B63">
        <w:rPr>
          <w:b/>
          <w:bCs/>
          <w:color w:val="0F4761" w:themeColor="accent1" w:themeShade="BF"/>
        </w:rPr>
        <w:t>10</w:t>
      </w:r>
      <w:r w:rsidR="00E13AE2" w:rsidRPr="007B2512">
        <w:t xml:space="preserve">) were quick and simple in practised hands; the Roman army contained trained stonemasons to facilitate professional carvings wherever they were stationed (Davidovits, 2025), army personnel also being the worshippers in the Mithraic cult. This is where stone masonry and experimental archaeology </w:t>
      </w:r>
      <w:r w:rsidR="00E13AE2">
        <w:t xml:space="preserve">potentially </w:t>
      </w:r>
      <w:r w:rsidR="00E13AE2" w:rsidRPr="007B2512">
        <w:t xml:space="preserve">enhance the theories. </w:t>
      </w:r>
    </w:p>
    <w:p w14:paraId="7613F701" w14:textId="4ABF8E7F" w:rsidR="005C4702" w:rsidRDefault="00286A6D" w:rsidP="00AC4BDF">
      <w:pPr>
        <w:spacing w:after="240" w:line="480" w:lineRule="auto"/>
      </w:pPr>
      <w:r>
        <w:t xml:space="preserve">The record of the Peninnis Head fogou </w:t>
      </w:r>
      <w:r w:rsidR="00D6025B">
        <w:t>warranted examination</w:t>
      </w:r>
      <w:r>
        <w:t xml:space="preserve"> in order to formulate an opinion on its potential religious usage and possibility as a Mithraic place of worship. Other fogou</w:t>
      </w:r>
      <w:r w:rsidR="002A443D">
        <w:t>s</w:t>
      </w:r>
      <w:r>
        <w:t xml:space="preserve">, unique to southwest Britain, </w:t>
      </w:r>
      <w:r w:rsidR="00D6025B">
        <w:t>necessitated</w:t>
      </w:r>
      <w:r>
        <w:t xml:space="preserve"> </w:t>
      </w:r>
      <w:r w:rsidR="00D6025B">
        <w:t>exploration</w:t>
      </w:r>
      <w:r>
        <w:t xml:space="preserve"> to compare structures and conclusions on their function. </w:t>
      </w:r>
      <w:r w:rsidR="002E119F">
        <w:t xml:space="preserve">A potentially related object, interpreted as either a Bronze Age statue menhir or Romano-Celtic idol, </w:t>
      </w:r>
      <w:r w:rsidR="00CD173B">
        <w:t>generated a need</w:t>
      </w:r>
      <w:r w:rsidR="002E119F">
        <w:t xml:space="preserve"> to be investigated to see i</w:t>
      </w:r>
      <w:r w:rsidR="00DD5B9F">
        <w:t>f</w:t>
      </w:r>
      <w:r w:rsidR="002E119F">
        <w:t xml:space="preserve"> conclusions of religious activity could be drawn</w:t>
      </w:r>
      <w:r w:rsidR="00A85A19">
        <w:t>.</w:t>
      </w:r>
    </w:p>
    <w:p w14:paraId="1F3EF6EF" w14:textId="77777777" w:rsidR="00B7576A" w:rsidRDefault="00B7576A" w:rsidP="005C4702">
      <w:pPr>
        <w:pStyle w:val="Heading2"/>
      </w:pPr>
    </w:p>
    <w:p w14:paraId="3F3C4D89" w14:textId="72E39102" w:rsidR="006C4346" w:rsidRDefault="009534B9" w:rsidP="005C4702">
      <w:pPr>
        <w:pStyle w:val="Heading2"/>
      </w:pPr>
      <w:bookmarkStart w:id="252" w:name="_Toc221878917"/>
      <w:r>
        <w:t>3</w:t>
      </w:r>
      <w:r w:rsidR="00A85A19">
        <w:t xml:space="preserve">.2 </w:t>
      </w:r>
      <w:r w:rsidR="006C4346">
        <w:t xml:space="preserve">Data </w:t>
      </w:r>
      <w:r w:rsidR="00217EC7">
        <w:t>c</w:t>
      </w:r>
      <w:r w:rsidR="006C4346">
        <w:t xml:space="preserve">ollection </w:t>
      </w:r>
      <w:r w:rsidR="00217EC7" w:rsidRPr="002A443D">
        <w:t>m</w:t>
      </w:r>
      <w:r w:rsidR="006C4346" w:rsidRPr="002A443D">
        <w:t>ethod</w:t>
      </w:r>
      <w:bookmarkEnd w:id="252"/>
    </w:p>
    <w:p w14:paraId="6B7D4BA9" w14:textId="00CC5BC5" w:rsidR="004650EC" w:rsidRDefault="00D8079D" w:rsidP="00D8079D">
      <w:pPr>
        <w:spacing w:after="240" w:line="480" w:lineRule="auto"/>
      </w:pPr>
      <w:r>
        <w:t>Primary source material was sought from a surviving member of the 1960s</w:t>
      </w:r>
      <w:r w:rsidR="004763F0">
        <w:t>’</w:t>
      </w:r>
      <w:r>
        <w:t xml:space="preserve"> archaeological excavation team via correspondence.</w:t>
      </w:r>
      <w:r w:rsidR="006338CE">
        <w:rPr>
          <w:rStyle w:val="FootnoteReference"/>
        </w:rPr>
        <w:footnoteReference w:id="73"/>
      </w:r>
      <w:r>
        <w:t xml:space="preserve"> </w:t>
      </w:r>
      <w:r w:rsidR="00E5799D">
        <w:t xml:space="preserve">This </w:t>
      </w:r>
      <w:r w:rsidR="009534B9">
        <w:t>enabled</w:t>
      </w:r>
      <w:r w:rsidR="00F865BA">
        <w:t xml:space="preserve"> the</w:t>
      </w:r>
      <w:r w:rsidR="009534B9">
        <w:t xml:space="preserve"> access</w:t>
      </w:r>
      <w:r w:rsidR="00F865BA">
        <w:t>ing of</w:t>
      </w:r>
      <w:r w:rsidR="00E5799D">
        <w:t xml:space="preserve"> data and information not </w:t>
      </w:r>
      <w:r w:rsidR="009534B9">
        <w:t xml:space="preserve">currently </w:t>
      </w:r>
      <w:r w:rsidR="00E5799D">
        <w:t xml:space="preserve">in the public domain, </w:t>
      </w:r>
      <w:r w:rsidR="009534B9">
        <w:t>including</w:t>
      </w:r>
      <w:r w:rsidR="00E5799D">
        <w:t xml:space="preserve"> previously unpublished in site reports and reviews</w:t>
      </w:r>
      <w:r w:rsidR="009534B9">
        <w:t>, grey literature</w:t>
      </w:r>
      <w:r w:rsidR="00E5799D">
        <w:t xml:space="preserve">. Original </w:t>
      </w:r>
      <w:r w:rsidR="004650EC">
        <w:t xml:space="preserve">documents and </w:t>
      </w:r>
      <w:r w:rsidR="00E5799D">
        <w:t xml:space="preserve">material from the archaeologists </w:t>
      </w:r>
      <w:r w:rsidR="004650EC">
        <w:t xml:space="preserve">who carried out the different excavations </w:t>
      </w:r>
      <w:r w:rsidR="009534B9">
        <w:t>has been obtained</w:t>
      </w:r>
      <w:r w:rsidR="004650EC">
        <w:t xml:space="preserve"> from the museum where they are held</w:t>
      </w:r>
      <w:r w:rsidR="00084083">
        <w:t>.</w:t>
      </w:r>
      <w:r w:rsidR="00084083">
        <w:rPr>
          <w:rStyle w:val="FootnoteReference"/>
        </w:rPr>
        <w:footnoteReference w:id="74"/>
      </w:r>
      <w:r w:rsidR="004650EC">
        <w:t xml:space="preserve"> Likewise access to the finds themselves held in the museum was applied for. The sites were visited on the now separate islands that make up the Isles of Scilly archipelago</w:t>
      </w:r>
      <w:r w:rsidR="00FA4342">
        <w:t xml:space="preserve">, this phenomenological approach was employed to comprehend the complexity of the landscapes </w:t>
      </w:r>
      <w:r w:rsidR="00157D6A">
        <w:t>through amalgamated synaesthetic</w:t>
      </w:r>
      <w:r w:rsidR="00FA4342">
        <w:t xml:space="preserve"> experienc</w:t>
      </w:r>
      <w:r w:rsidR="00157D6A">
        <w:t>es</w:t>
      </w:r>
      <w:r w:rsidR="00FA4342">
        <w:t xml:space="preserve"> </w:t>
      </w:r>
      <w:r w:rsidR="00157D6A">
        <w:t>(Tilley, 2010, p.28)</w:t>
      </w:r>
      <w:r w:rsidR="004650EC">
        <w:t>.</w:t>
      </w:r>
    </w:p>
    <w:p w14:paraId="6BF67DEC" w14:textId="798E3C18" w:rsidR="004650EC" w:rsidRDefault="009534B9" w:rsidP="00D8079D">
      <w:pPr>
        <w:spacing w:after="240" w:line="480" w:lineRule="auto"/>
      </w:pPr>
      <w:r>
        <w:t xml:space="preserve">Therefore, it has been possible to incorporate this unpublished information and grey literature alongside </w:t>
      </w:r>
      <w:r w:rsidR="00084083">
        <w:t>personal</w:t>
      </w:r>
      <w:r>
        <w:t xml:space="preserve"> engagement with published scholarly resources, including</w:t>
      </w:r>
      <w:r w:rsidR="004650EC">
        <w:t xml:space="preserve"> site reports in journals</w:t>
      </w:r>
      <w:r>
        <w:t xml:space="preserve"> and related books and articles that provide</w:t>
      </w:r>
      <w:r w:rsidR="004650EC">
        <w:t xml:space="preserve"> general information</w:t>
      </w:r>
      <w:r>
        <w:t xml:space="preserve"> on these sites and connected finds</w:t>
      </w:r>
      <w:r w:rsidR="004650EC">
        <w:t>. Current archaeologists</w:t>
      </w:r>
      <w:r w:rsidR="0008312A">
        <w:t>, Dr Tom Greeves</w:t>
      </w:r>
      <w:r w:rsidR="00084083">
        <w:t>,</w:t>
      </w:r>
      <w:r w:rsidR="00084083">
        <w:rPr>
          <w:rStyle w:val="FootnoteReference"/>
        </w:rPr>
        <w:footnoteReference w:id="75"/>
      </w:r>
      <w:r w:rsidR="0008312A">
        <w:t xml:space="preserve"> Cathy Parkes</w:t>
      </w:r>
      <w:r w:rsidR="00084083">
        <w:rPr>
          <w:rStyle w:val="FootnoteReference"/>
        </w:rPr>
        <w:footnoteReference w:id="76"/>
      </w:r>
      <w:r w:rsidR="0008312A">
        <w:t xml:space="preserve"> of the Cornwall Archaeolog</w:t>
      </w:r>
      <w:r w:rsidR="00AD3D2C">
        <w:t>ical</w:t>
      </w:r>
      <w:r w:rsidR="0008312A">
        <w:t xml:space="preserve"> Unit and Tilia Cammegh</w:t>
      </w:r>
      <w:r w:rsidR="004A0871">
        <w:rPr>
          <w:rStyle w:val="FootnoteReference"/>
        </w:rPr>
        <w:footnoteReference w:id="77"/>
      </w:r>
      <w:r w:rsidR="0008312A">
        <w:t xml:space="preserve"> of the Historic Environment Record,</w:t>
      </w:r>
      <w:r w:rsidR="004650EC">
        <w:t xml:space="preserve"> were contacted to ascertain the current position on hypotheses and prospective future conservation and excavation works.</w:t>
      </w:r>
      <w:r w:rsidR="00EE1478">
        <w:t xml:space="preserve"> The Historic </w:t>
      </w:r>
      <w:r w:rsidR="002E119F">
        <w:lastRenderedPageBreak/>
        <w:t>Environment Record</w:t>
      </w:r>
      <w:r w:rsidR="00EE1478">
        <w:t xml:space="preserve"> database</w:t>
      </w:r>
      <w:r w:rsidR="00AD3D2C">
        <w:rPr>
          <w:rStyle w:val="FootnoteReference"/>
        </w:rPr>
        <w:footnoteReference w:id="78"/>
      </w:r>
      <w:r w:rsidR="00EE1478">
        <w:t xml:space="preserve"> was searched for Roman artefacts and sites, first on Scilly and then in Cornwall.</w:t>
      </w:r>
    </w:p>
    <w:p w14:paraId="68BFCF2F" w14:textId="4CDF1DC9" w:rsidR="00D8079D" w:rsidRDefault="003F553E" w:rsidP="00DE5A9A">
      <w:pPr>
        <w:spacing w:after="240" w:line="480" w:lineRule="auto"/>
      </w:pPr>
      <w:r>
        <w:t>Experts in stone masonry were sought to provide specialist knowledge regarding Roman granite carving techniques and potential timescales involved in the different aspects of the process</w:t>
      </w:r>
      <w:r w:rsidR="00AD3D2C">
        <w:t xml:space="preserve">, notably </w:t>
      </w:r>
      <w:r w:rsidR="00015694">
        <w:t>Andrew</w:t>
      </w:r>
      <w:r w:rsidR="00AD3D2C">
        <w:t xml:space="preserve"> Langdon</w:t>
      </w:r>
      <w:r w:rsidR="004A0871">
        <w:rPr>
          <w:rStyle w:val="FootnoteReference"/>
        </w:rPr>
        <w:footnoteReference w:id="79"/>
      </w:r>
      <w:r w:rsidR="00015694">
        <w:t xml:space="preserve"> an expert on carving of Cornish granite crosses</w:t>
      </w:r>
      <w:r>
        <w:t xml:space="preserve">. </w:t>
      </w:r>
      <w:r w:rsidR="00DE5A9A">
        <w:t>The author</w:t>
      </w:r>
      <w:r w:rsidR="00015694">
        <w:t xml:space="preserve"> personally employed an e</w:t>
      </w:r>
      <w:r>
        <w:t>xperimental archaeolog</w:t>
      </w:r>
      <w:r w:rsidR="00015694">
        <w:t>ical approach, using</w:t>
      </w:r>
      <w:r>
        <w:t xml:space="preserve"> hand tools</w:t>
      </w:r>
      <w:r w:rsidR="00015694">
        <w:t>,</w:t>
      </w:r>
      <w:r w:rsidR="0005321D">
        <w:rPr>
          <w:rStyle w:val="FootnoteReference"/>
        </w:rPr>
        <w:footnoteReference w:id="80"/>
      </w:r>
      <w:r w:rsidR="00015694">
        <w:t xml:space="preserve"> albeit modern,</w:t>
      </w:r>
      <w:r>
        <w:t xml:space="preserve"> on granite to gain </w:t>
      </w:r>
      <w:r w:rsidR="00015694">
        <w:t xml:space="preserve">some </w:t>
      </w:r>
      <w:r>
        <w:t>personal insight into the level of difficulty involved and effort required to complete the task.</w:t>
      </w:r>
      <w:r w:rsidR="004650EC">
        <w:t xml:space="preserve"> </w:t>
      </w:r>
      <w:r w:rsidR="0093749D">
        <w:t>The experimental archaeology and expert data information was collected and put together, then data analysis was used to produce likely scenarios for timescales. Judgement was then employed to interpret the data into the most likely fit.</w:t>
      </w:r>
      <w:r w:rsidR="004650EC">
        <w:t xml:space="preserve"> </w:t>
      </w:r>
      <w:r w:rsidR="00E5799D">
        <w:t xml:space="preserve"> </w:t>
      </w:r>
      <w:r w:rsidR="00D8079D">
        <w:t xml:space="preserve"> </w:t>
      </w:r>
    </w:p>
    <w:p w14:paraId="00A29A9D" w14:textId="4B9A6760" w:rsidR="00504391" w:rsidRDefault="00504391" w:rsidP="00DE5A9A">
      <w:pPr>
        <w:spacing w:after="240" w:line="480" w:lineRule="auto"/>
      </w:pPr>
      <w:r>
        <w:t>An expert in Cornish history and language was sought to provide the etymological derivation of the name of the island of Nornour from Dr Oliver Padel.</w:t>
      </w:r>
      <w:r>
        <w:rPr>
          <w:rStyle w:val="FootnoteReference"/>
        </w:rPr>
        <w:footnoteReference w:id="81"/>
      </w:r>
    </w:p>
    <w:p w14:paraId="405FD2FC" w14:textId="77777777" w:rsidR="00B7576A" w:rsidRDefault="00B7576A" w:rsidP="00DE5A9A">
      <w:pPr>
        <w:spacing w:after="240" w:line="480" w:lineRule="auto"/>
      </w:pPr>
    </w:p>
    <w:p w14:paraId="7837C571" w14:textId="77777777" w:rsidR="00B7576A" w:rsidRDefault="00B7576A" w:rsidP="00DE5A9A">
      <w:pPr>
        <w:spacing w:after="240" w:line="480" w:lineRule="auto"/>
      </w:pPr>
    </w:p>
    <w:p w14:paraId="71D90D4A" w14:textId="77777777" w:rsidR="00B7576A" w:rsidRDefault="00B7576A" w:rsidP="00DE5A9A">
      <w:pPr>
        <w:spacing w:after="240" w:line="480" w:lineRule="auto"/>
      </w:pPr>
    </w:p>
    <w:p w14:paraId="21CD5961" w14:textId="0E9E8175" w:rsidR="0093749D" w:rsidRDefault="0093749D" w:rsidP="00DE5A9A">
      <w:pPr>
        <w:spacing w:after="240" w:line="480" w:lineRule="auto"/>
      </w:pPr>
      <w:r>
        <w:lastRenderedPageBreak/>
        <w:t>Visiting the sites allowed for the photographing and measuring of the remaining structures.</w:t>
      </w:r>
      <w:r w:rsidR="00EE24E6">
        <w:rPr>
          <w:rStyle w:val="FootnoteReference"/>
        </w:rPr>
        <w:footnoteReference w:id="82"/>
      </w:r>
      <w:r>
        <w:t xml:space="preserve"> This in turn was converted into personal drawings of the sites, </w:t>
      </w:r>
      <w:r w:rsidR="00D0399A">
        <w:t>structure</w:t>
      </w:r>
      <w:r>
        <w:t>s and altar.</w:t>
      </w:r>
      <w:r w:rsidR="00EF4DE9">
        <w:rPr>
          <w:rStyle w:val="FootnoteReference"/>
        </w:rPr>
        <w:footnoteReference w:id="83"/>
      </w:r>
      <w:r>
        <w:t xml:space="preserve"> In the case of Nornour, personal visitation permitted the comparison of the existing site plans to the remains now seen after further encroachment of the sea and storm damage. Further finds could have emerged, as on a previous personal visit.</w:t>
      </w:r>
      <w:r w:rsidR="00E06E01">
        <w:rPr>
          <w:rStyle w:val="FootnoteReference"/>
        </w:rPr>
        <w:footnoteReference w:id="84"/>
      </w:r>
      <w:r>
        <w:t xml:space="preserve"> </w:t>
      </w:r>
    </w:p>
    <w:p w14:paraId="296DB1F5" w14:textId="2643E5C3" w:rsidR="006C4346" w:rsidRDefault="00015694" w:rsidP="003F553E">
      <w:pPr>
        <w:spacing w:line="480" w:lineRule="auto"/>
      </w:pPr>
      <w:r>
        <w:t>S</w:t>
      </w:r>
      <w:r w:rsidR="0093749D">
        <w:t xml:space="preserve">pecific site interpretation </w:t>
      </w:r>
      <w:r w:rsidR="003F553E">
        <w:t xml:space="preserve">theories </w:t>
      </w:r>
      <w:r>
        <w:t xml:space="preserve">of Nornour as a site of brooch manufacture by </w:t>
      </w:r>
      <w:r w:rsidR="00A756A0" w:rsidRPr="00DC7CA6">
        <w:t>Dudley</w:t>
      </w:r>
      <w:r w:rsidR="00A756A0">
        <w:t xml:space="preserve"> (1967, pp.16-18)</w:t>
      </w:r>
      <w:r w:rsidR="00A756A0" w:rsidRPr="00DC7CA6">
        <w:t xml:space="preserve"> and Hull </w:t>
      </w:r>
      <w:r w:rsidR="00A756A0">
        <w:t>(in Dudley, 1967, p.28)</w:t>
      </w:r>
      <w:r>
        <w:t xml:space="preserve">, a shrine by Butcher </w:t>
      </w:r>
      <w:r w:rsidR="00741F09">
        <w:t xml:space="preserve">(1978, p.65) </w:t>
      </w:r>
      <w:r>
        <w:t>and a shipwreck by Fulford</w:t>
      </w:r>
      <w:r w:rsidR="00741F09">
        <w:t xml:space="preserve"> (1989, p.248)</w:t>
      </w:r>
      <w:r w:rsidR="00031BEE">
        <w:t xml:space="preserve">, along with Ashbee’s </w:t>
      </w:r>
      <w:r w:rsidR="00DE5A9A">
        <w:t xml:space="preserve">(1955, pp.187-198; 1996, pp.4-201) </w:t>
      </w:r>
      <w:r w:rsidR="00031BEE">
        <w:t>Scillonian or Romano-British inhabitants of Halangy Down</w:t>
      </w:r>
      <w:r w:rsidR="00DE5A9A">
        <w:t>,</w:t>
      </w:r>
      <w:r w:rsidR="00031BEE">
        <w:t xml:space="preserve"> and interpretations of the fogou </w:t>
      </w:r>
      <w:r w:rsidR="000C4857">
        <w:t>(Maclean, 1992, p</w:t>
      </w:r>
      <w:r w:rsidR="00FD32B4">
        <w:t>p</w:t>
      </w:r>
      <w:r w:rsidR="000C4857">
        <w:t xml:space="preserve">.41-64) </w:t>
      </w:r>
      <w:r w:rsidR="00031BEE">
        <w:t>and findspot of the Roman altar</w:t>
      </w:r>
      <w:r w:rsidR="000C4857">
        <w:t xml:space="preserve"> (</w:t>
      </w:r>
      <w:r w:rsidR="00F14957">
        <w:t xml:space="preserve">Ashbee, 1982, pp.174-6; </w:t>
      </w:r>
      <w:r w:rsidR="000C4857">
        <w:t>Society of Antiquaries of London, 1921, p.239)</w:t>
      </w:r>
      <w:r w:rsidR="00031BEE">
        <w:t xml:space="preserve">, </w:t>
      </w:r>
      <w:r w:rsidR="003F553E">
        <w:t>were examined within the topography of the landscape</w:t>
      </w:r>
      <w:r>
        <w:t>s</w:t>
      </w:r>
      <w:r w:rsidR="003F553E">
        <w:t xml:space="preserve"> in order to provide further insight into the likelihood of each. This was achieved by</w:t>
      </w:r>
      <w:r w:rsidR="00BE7083">
        <w:t xml:space="preserve"> personally</w:t>
      </w:r>
      <w:r w:rsidR="003F553E">
        <w:t xml:space="preserve"> visiting each individual site in question and perceiving what it felt like to be in the environment.</w:t>
      </w:r>
      <w:r w:rsidR="00F305C4">
        <w:t xml:space="preserve"> A degree of imagination needed to be employed to picture the lower sea levels, joined landmass and complete structures rather than today’s ruins.</w:t>
      </w:r>
      <w:r w:rsidR="003F553E">
        <w:t xml:space="preserve"> </w:t>
      </w:r>
      <w:r w:rsidR="00E06E01">
        <w:t xml:space="preserve">The activity of placing oneself in a landscape </w:t>
      </w:r>
      <w:r w:rsidR="00E9536C">
        <w:t xml:space="preserve">in order </w:t>
      </w:r>
      <w:r w:rsidR="00E06E01">
        <w:t xml:space="preserve">to </w:t>
      </w:r>
      <w:r w:rsidR="00E9536C">
        <w:t xml:space="preserve">study the </w:t>
      </w:r>
      <w:r w:rsidR="00E06E01">
        <w:t xml:space="preserve">experience </w:t>
      </w:r>
      <w:r w:rsidR="00E9536C">
        <w:t xml:space="preserve">of </w:t>
      </w:r>
      <w:r w:rsidR="00E06E01">
        <w:t>a first-person perspective</w:t>
      </w:r>
      <w:r w:rsidR="00E9536C">
        <w:t xml:space="preserve"> is a philosophical discipline known as ‘phenomenology’. This methodological approach has the potential to provide a deeper understanding and appreciation of an historical site, </w:t>
      </w:r>
      <w:r w:rsidR="00E9536C">
        <w:lastRenderedPageBreak/>
        <w:t>whereby, in this instance, possible ports and anchorage sites, ground in the lee of prevailing weather systems</w:t>
      </w:r>
      <w:r w:rsidR="00FD32B4">
        <w:t>,</w:t>
      </w:r>
      <w:r w:rsidR="00E9536C">
        <w:t xml:space="preserve"> and higher ground vantage points were able to be identified and </w:t>
      </w:r>
      <w:r w:rsidR="00873FC8">
        <w:t>the conditions consciously absorbed.</w:t>
      </w:r>
      <w:r w:rsidR="00873FC8">
        <w:rPr>
          <w:rStyle w:val="FootnoteReference"/>
        </w:rPr>
        <w:footnoteReference w:id="85"/>
      </w:r>
    </w:p>
    <w:p w14:paraId="666A5B06" w14:textId="655AC50E" w:rsidR="006C4346" w:rsidRDefault="00031BEE" w:rsidP="00E903AD">
      <w:pPr>
        <w:pStyle w:val="Heading2"/>
      </w:pPr>
      <w:bookmarkStart w:id="254" w:name="_Toc221878918"/>
      <w:r>
        <w:t>3</w:t>
      </w:r>
      <w:r w:rsidR="00A85A19">
        <w:t xml:space="preserve">.3 </w:t>
      </w:r>
      <w:r>
        <w:t xml:space="preserve">Methods of </w:t>
      </w:r>
      <w:r w:rsidR="00B03CD7">
        <w:t>a</w:t>
      </w:r>
      <w:r w:rsidR="006C4346">
        <w:t>nalysis</w:t>
      </w:r>
      <w:bookmarkEnd w:id="254"/>
    </w:p>
    <w:p w14:paraId="7CD230A2" w14:textId="3A024988" w:rsidR="006C4346" w:rsidRDefault="00F305C4" w:rsidP="00673DF0">
      <w:pPr>
        <w:spacing w:after="240" w:line="480" w:lineRule="auto"/>
      </w:pPr>
      <w:r>
        <w:t>Research obtained through the reading of journals, academic papers and books was collated and arranged to a chronological structure. The Historic Environment Record, having been searched for Roman finds and sites, were sorted into the specific type of object or site. These were drawn onto a map of Cornwall and a map of the Isles of Scilly according to their groups, structures</w:t>
      </w:r>
      <w:r w:rsidR="00673DF0">
        <w:t>;</w:t>
      </w:r>
      <w:r>
        <w:t xml:space="preserve"> for example</w:t>
      </w:r>
      <w:r w:rsidR="00673DF0">
        <w:t>,</w:t>
      </w:r>
      <w:r>
        <w:t xml:space="preserve"> forts were plotted on a map together</w:t>
      </w:r>
      <w:r w:rsidR="00673DF0">
        <w:t>, l</w:t>
      </w:r>
      <w:r>
        <w:t>ikewise, villas, settlements and military camps were plotted in their groups. Finds, such as the brooches, were plotted on the Cornwall map and on the Scilly map</w:t>
      </w:r>
      <w:r w:rsidR="00F5731A">
        <w:t xml:space="preserve">, similarly the other small finds received the same treatment. These maps were then able to be analysed for geographical spread and intensity in </w:t>
      </w:r>
      <w:r w:rsidR="00C94D6F">
        <w:t xml:space="preserve">datasets of Roman artefacts, </w:t>
      </w:r>
      <w:r w:rsidR="0093749D">
        <w:t xml:space="preserve">such as </w:t>
      </w:r>
      <w:r w:rsidR="00C94D6F">
        <w:t>coins</w:t>
      </w:r>
      <w:r w:rsidR="00F5731A">
        <w:t xml:space="preserve"> </w:t>
      </w:r>
      <w:r w:rsidR="0093749D">
        <w:t xml:space="preserve">and brooches, </w:t>
      </w:r>
      <w:r w:rsidR="00F5731A">
        <w:t xml:space="preserve">or overlaid </w:t>
      </w:r>
      <w:r w:rsidR="00145017">
        <w:t>into</w:t>
      </w:r>
      <w:r w:rsidR="00F5731A">
        <w:t xml:space="preserve"> one overall map.</w:t>
      </w:r>
    </w:p>
    <w:p w14:paraId="10B98BD1" w14:textId="70B791DF" w:rsidR="006D7EBF" w:rsidRDefault="006D7EBF" w:rsidP="00673DF0">
      <w:pPr>
        <w:spacing w:after="240" w:line="480" w:lineRule="auto"/>
      </w:pPr>
      <w:r>
        <w:t>Comparing other votive offerings and sites</w:t>
      </w:r>
      <w:r w:rsidR="0093749D">
        <w:t xml:space="preserve">, such as </w:t>
      </w:r>
      <w:r w:rsidR="007F6DFF">
        <w:t xml:space="preserve">brooches, pots, coins and other artefacts </w:t>
      </w:r>
      <w:r w:rsidR="0093749D">
        <w:t>found at the temple at Uley</w:t>
      </w:r>
      <w:r w:rsidR="00145017" w:rsidRPr="00145017">
        <w:t xml:space="preserve"> </w:t>
      </w:r>
      <w:r w:rsidR="00145017">
        <w:t>(</w:t>
      </w:r>
      <w:r w:rsidR="00145017" w:rsidRPr="00145017">
        <w:t>Woodward and Leach, 1993</w:t>
      </w:r>
      <w:r w:rsidR="00145017">
        <w:t>)</w:t>
      </w:r>
      <w:r w:rsidR="0093749D">
        <w:t>,</w:t>
      </w:r>
      <w:r>
        <w:t xml:space="preserve"> to these under discussion here, allowed a picture to emerge of similarities and differences to be evaluated</w:t>
      </w:r>
      <w:r w:rsidR="0093749D">
        <w:t xml:space="preserve"> and </w:t>
      </w:r>
      <w:r w:rsidR="00145017">
        <w:t>tabulated in the following chapter</w:t>
      </w:r>
      <w:r>
        <w:t>.</w:t>
      </w:r>
    </w:p>
    <w:p w14:paraId="5816F227" w14:textId="77777777" w:rsidR="00B7576A" w:rsidRDefault="00B7576A" w:rsidP="00673DF0">
      <w:pPr>
        <w:spacing w:after="240" w:line="480" w:lineRule="auto"/>
      </w:pPr>
    </w:p>
    <w:p w14:paraId="7F75DC00" w14:textId="6ECE6DE3" w:rsidR="006C4346" w:rsidRDefault="00145017" w:rsidP="005C4702">
      <w:pPr>
        <w:pStyle w:val="Heading2"/>
      </w:pPr>
      <w:bookmarkStart w:id="255" w:name="_Toc221878919"/>
      <w:r>
        <w:lastRenderedPageBreak/>
        <w:t>3</w:t>
      </w:r>
      <w:r w:rsidR="00A85A19">
        <w:t xml:space="preserve">.4 </w:t>
      </w:r>
      <w:r>
        <w:t>Review</w:t>
      </w:r>
      <w:r w:rsidR="006C4346">
        <w:t xml:space="preserve"> of </w:t>
      </w:r>
      <w:r>
        <w:t xml:space="preserve">analysis </w:t>
      </w:r>
      <w:r w:rsidR="00A85A19">
        <w:t>m</w:t>
      </w:r>
      <w:r w:rsidR="006C4346">
        <w:t>ethod</w:t>
      </w:r>
      <w:r>
        <w:t>s</w:t>
      </w:r>
      <w:bookmarkEnd w:id="255"/>
    </w:p>
    <w:p w14:paraId="75D3E647" w14:textId="08F484CF" w:rsidR="006C4346" w:rsidRDefault="00145017" w:rsidP="00887F00">
      <w:pPr>
        <w:spacing w:after="240" w:line="480" w:lineRule="auto"/>
      </w:pPr>
      <w:r>
        <w:t>Communication with</w:t>
      </w:r>
      <w:r w:rsidR="00E903AD">
        <w:t xml:space="preserve"> the archaeologists who excavated the sites on the different sets of digs was in this case not possible except for one member of the original team, due to the passage of time and relative ages the other members had all passed away.</w:t>
      </w:r>
      <w:r w:rsidR="00FC021E">
        <w:t xml:space="preserve"> Accessing the archaeologists’ records in the museum also proved to be problematical as when the collection care assistants went to retrieve </w:t>
      </w:r>
      <w:r w:rsidR="00B52476">
        <w:t>them,</w:t>
      </w:r>
      <w:r w:rsidR="00FC021E">
        <w:t xml:space="preserve"> they were found not to be in place rendering no access possible as digital copies were not held. The finds in the museum were also inaccessible due to the closure and rehousing of the collections into the unfinished new </w:t>
      </w:r>
      <w:r w:rsidR="00B52476">
        <w:t>premises;</w:t>
      </w:r>
      <w:r w:rsidR="00FC021E">
        <w:t xml:space="preserve"> this resulted in the artefacts all being boxed in storage. The museum database held many images of the finds and their </w:t>
      </w:r>
      <w:r w:rsidR="00B52476">
        <w:t>descriptions;</w:t>
      </w:r>
      <w:r w:rsidR="00FC021E">
        <w:t xml:space="preserve"> these were transmitted for study and use in this dissertation.</w:t>
      </w:r>
      <w:r w:rsidR="00887F00">
        <w:t xml:space="preserve"> Some of the finds are not drawn in the site reports and are noted as subsequently lost before metallurgical testing could be performed and the results recorded.</w:t>
      </w:r>
    </w:p>
    <w:p w14:paraId="7FD8DB75" w14:textId="3253F2F6" w:rsidR="006C4346" w:rsidRDefault="00286A6D" w:rsidP="00F865BA">
      <w:pPr>
        <w:spacing w:after="240" w:line="480" w:lineRule="auto"/>
      </w:pPr>
      <w:r>
        <w:t>Examining the HER database for Roman sites in Cornwall generated 6,381 records alo</w:t>
      </w:r>
      <w:r w:rsidR="00D77399">
        <w:t xml:space="preserve">ne, the PAS database </w:t>
      </w:r>
      <w:r w:rsidR="009C317F">
        <w:t xml:space="preserve">711 artefacts, a large amount of data to correlate. </w:t>
      </w:r>
      <w:r w:rsidR="00FC021E">
        <w:t xml:space="preserve">Searching the journal </w:t>
      </w:r>
      <w:r w:rsidR="00FC021E" w:rsidRPr="009A0109">
        <w:rPr>
          <w:i/>
          <w:iCs/>
        </w:rPr>
        <w:t>Cornish Archaeology</w:t>
      </w:r>
      <w:r w:rsidR="00887F00">
        <w:t xml:space="preserve"> from its inception in 1962</w:t>
      </w:r>
      <w:r w:rsidR="00FC021E">
        <w:t xml:space="preserve"> </w:t>
      </w:r>
      <w:r w:rsidR="00887F00">
        <w:t xml:space="preserve">to the present day </w:t>
      </w:r>
      <w:r w:rsidR="00FC021E">
        <w:t>proved to be a very effective tool in enabling the overview of sites being excavated and</w:t>
      </w:r>
      <w:r w:rsidR="00887F00">
        <w:t xml:space="preserve"> showing an emerging pattern of activity.  </w:t>
      </w:r>
      <w:r w:rsidR="00FC021E">
        <w:t xml:space="preserve"> </w:t>
      </w:r>
    </w:p>
    <w:p w14:paraId="28A19019" w14:textId="23BE9FB5" w:rsidR="001B3D5E" w:rsidRDefault="00887F00" w:rsidP="00926060">
      <w:pPr>
        <w:spacing w:after="240" w:line="480" w:lineRule="auto"/>
        <w:rPr>
          <w:rFonts w:asciiTheme="majorHAnsi" w:eastAsiaTheme="majorEastAsia" w:hAnsiTheme="majorHAnsi" w:cstheme="majorBidi"/>
          <w:color w:val="0F4761" w:themeColor="accent1" w:themeShade="BF"/>
          <w:kern w:val="2"/>
          <w:sz w:val="40"/>
          <w:szCs w:val="40"/>
          <w14:ligatures w14:val="standardContextual"/>
        </w:rPr>
      </w:pPr>
      <w:r>
        <w:t>Comparing the objects to other known votive offerings at shrines and temples was a good method to demonstrate which of the finds on these sites could be considered as such. Looking at the sites together proved invaluable to discussing the presentation of religious activity as a whole on the Isles of Scilly in Roman times.</w:t>
      </w:r>
      <w:bookmarkEnd w:id="249"/>
      <w:r w:rsidR="001B3D5E">
        <w:br w:type="page"/>
      </w:r>
    </w:p>
    <w:p w14:paraId="2A976968" w14:textId="2FE519E3" w:rsidR="00230BAF" w:rsidRDefault="00230BAF" w:rsidP="00230BAF">
      <w:pPr>
        <w:pStyle w:val="Heading1"/>
        <w:spacing w:before="0" w:after="240" w:line="480" w:lineRule="auto"/>
      </w:pPr>
      <w:bookmarkStart w:id="256" w:name="_Toc221878920"/>
      <w:r>
        <w:lastRenderedPageBreak/>
        <w:t>Chapter 4 Discussion</w:t>
      </w:r>
      <w:bookmarkEnd w:id="256"/>
    </w:p>
    <w:p w14:paraId="433BBCD7" w14:textId="24ECD44C" w:rsidR="00230BAF" w:rsidRPr="00230BAF" w:rsidRDefault="00EC4B20" w:rsidP="00230BAF">
      <w:pPr>
        <w:spacing w:after="240" w:line="480" w:lineRule="auto"/>
      </w:pPr>
      <w:r w:rsidRPr="00ED7B40">
        <w:t>These analyses support the theory of the presence of a Roman shrine on Nornour, Isles of Scilly, complete with votive offerings dating from the first century AD to the fourth century AD. Also shown through the data was the presence of Romans on Scilly and in Cornwall in structures and artefact finds, with the largest collection of brooches being on Nornour. The Roman altar stone was expertly viewed as a time-consuming construction requiring weeks to carve the granite shape and its Mithraic carvings. The presence of only fifteen others found in Britain confirms the rarity of the object. These votive and ritual artefacts show there was religious activity taking place on Scilly in the Roman period.</w:t>
      </w:r>
      <w:bookmarkStart w:id="257" w:name="_Toc208477352"/>
      <w:bookmarkStart w:id="258" w:name="_Toc212209873"/>
      <w:r w:rsidR="00850493">
        <w:t xml:space="preserve"> Personal visitations </w:t>
      </w:r>
      <w:r w:rsidR="001A4514">
        <w:t>to</w:t>
      </w:r>
      <w:r w:rsidR="00850493">
        <w:t xml:space="preserve"> all </w:t>
      </w:r>
      <w:r w:rsidR="001A4514">
        <w:t xml:space="preserve">of </w:t>
      </w:r>
      <w:r w:rsidR="00850493">
        <w:t xml:space="preserve">the individual </w:t>
      </w:r>
      <w:r w:rsidR="001A4514">
        <w:t xml:space="preserve">Scillonian </w:t>
      </w:r>
      <w:r w:rsidR="00850493">
        <w:t xml:space="preserve">sites and viewing of all the artefacts studied in this research enabled different perspectives to be attained; these provided degrees of phenomenological understandings of the landscape of Scilly as experienced by the Romans.   </w:t>
      </w:r>
    </w:p>
    <w:p w14:paraId="57E49ACB" w14:textId="6F08E4BB" w:rsidR="00EC4B20" w:rsidRPr="00ED7B40" w:rsidRDefault="00EC4B20" w:rsidP="00EC4B20">
      <w:pPr>
        <w:keepNext/>
        <w:keepLines/>
        <w:spacing w:before="160" w:after="80"/>
        <w:outlineLvl w:val="1"/>
        <w:rPr>
          <w:rFonts w:asciiTheme="majorHAnsi" w:eastAsiaTheme="majorEastAsia" w:hAnsiTheme="majorHAnsi" w:cstheme="majorBidi"/>
          <w:color w:val="0F4761" w:themeColor="accent1" w:themeShade="BF"/>
          <w:sz w:val="32"/>
          <w:szCs w:val="32"/>
        </w:rPr>
      </w:pPr>
      <w:bookmarkStart w:id="259" w:name="_Toc221878921"/>
      <w:r>
        <w:rPr>
          <w:rFonts w:asciiTheme="majorHAnsi" w:eastAsiaTheme="majorEastAsia" w:hAnsiTheme="majorHAnsi" w:cstheme="majorBidi"/>
          <w:color w:val="0F4761" w:themeColor="accent1" w:themeShade="BF"/>
          <w:sz w:val="32"/>
          <w:szCs w:val="32"/>
        </w:rPr>
        <w:t>4</w:t>
      </w:r>
      <w:r w:rsidRPr="00ED7B40">
        <w:rPr>
          <w:rFonts w:asciiTheme="majorHAnsi" w:eastAsiaTheme="majorEastAsia" w:hAnsiTheme="majorHAnsi" w:cstheme="majorBidi"/>
          <w:color w:val="0F4761" w:themeColor="accent1" w:themeShade="BF"/>
          <w:sz w:val="32"/>
          <w:szCs w:val="32"/>
        </w:rPr>
        <w:t>.1 Literature</w:t>
      </w:r>
      <w:bookmarkEnd w:id="257"/>
      <w:bookmarkEnd w:id="258"/>
      <w:bookmarkEnd w:id="259"/>
    </w:p>
    <w:p w14:paraId="78133A6E" w14:textId="1EFD95C3" w:rsidR="00EC4B20" w:rsidRDefault="00EC4B20" w:rsidP="00EC4B20">
      <w:pPr>
        <w:spacing w:after="240" w:line="480" w:lineRule="auto"/>
      </w:pPr>
      <w:r w:rsidRPr="00ED7B40">
        <w:t xml:space="preserve">The ancient textual references to </w:t>
      </w:r>
      <w:r w:rsidRPr="00ED7B40">
        <w:rPr>
          <w:i/>
          <w:iCs/>
        </w:rPr>
        <w:t>Belerium</w:t>
      </w:r>
      <w:r w:rsidRPr="00ED7B40">
        <w:t>, Land’s End</w:t>
      </w:r>
      <w:r>
        <w:t xml:space="preserve"> (as was seen in</w:t>
      </w:r>
      <w:r w:rsidR="00AE4DA0">
        <w:t xml:space="preserve"> </w:t>
      </w:r>
      <w:r w:rsidR="00AE4DA0" w:rsidRPr="001A4514">
        <w:rPr>
          <w:b/>
          <w:bCs/>
          <w:color w:val="002060"/>
        </w:rPr>
        <w:t>section</w:t>
      </w:r>
      <w:r w:rsidRPr="001A4514">
        <w:rPr>
          <w:b/>
          <w:bCs/>
          <w:color w:val="002060"/>
        </w:rPr>
        <w:t xml:space="preserve"> 1.4.3</w:t>
      </w:r>
      <w:r w:rsidRPr="001A4514">
        <w:rPr>
          <w:color w:val="002060"/>
        </w:rPr>
        <w:t xml:space="preserve"> </w:t>
      </w:r>
      <w:r>
        <w:t>from Diodorus)</w:t>
      </w:r>
      <w:r w:rsidRPr="00ED7B40">
        <w:t xml:space="preserve">, </w:t>
      </w:r>
      <w:r w:rsidRPr="00ED7B40">
        <w:rPr>
          <w:i/>
          <w:iCs/>
        </w:rPr>
        <w:t>Vestaeum</w:t>
      </w:r>
      <w:r w:rsidRPr="00ED7B40">
        <w:t xml:space="preserve"> and </w:t>
      </w:r>
      <w:r w:rsidRPr="00ED7B40">
        <w:rPr>
          <w:i/>
          <w:iCs/>
        </w:rPr>
        <w:t>Antivestaeum</w:t>
      </w:r>
      <w:r>
        <w:rPr>
          <w:i/>
          <w:iCs/>
        </w:rPr>
        <w:t xml:space="preserve"> </w:t>
      </w:r>
      <w:r>
        <w:t xml:space="preserve">(noted in </w:t>
      </w:r>
      <w:r w:rsidRPr="001A4514">
        <w:rPr>
          <w:b/>
          <w:bCs/>
          <w:color w:val="002060"/>
        </w:rPr>
        <w:t>2.1.4.3</w:t>
      </w:r>
      <w:r w:rsidRPr="001A4514">
        <w:rPr>
          <w:color w:val="002060"/>
        </w:rPr>
        <w:t xml:space="preserve"> </w:t>
      </w:r>
      <w:r>
        <w:t>Thomas)</w:t>
      </w:r>
      <w:r w:rsidRPr="00ED7B40">
        <w:t xml:space="preserve">, the suggestion of Scilly being the </w:t>
      </w:r>
      <w:r w:rsidRPr="00400CB1">
        <w:rPr>
          <w:i/>
          <w:iCs/>
        </w:rPr>
        <w:t>Cassiterides</w:t>
      </w:r>
      <w:r>
        <w:t xml:space="preserve"> (in</w:t>
      </w:r>
      <w:r w:rsidRPr="001A4514">
        <w:rPr>
          <w:b/>
          <w:bCs/>
          <w:color w:val="002060"/>
        </w:rPr>
        <w:t xml:space="preserve"> 1.4.2</w:t>
      </w:r>
      <w:r w:rsidRPr="001A4514">
        <w:rPr>
          <w:color w:val="002060"/>
        </w:rPr>
        <w:t xml:space="preserve"> </w:t>
      </w:r>
      <w:r>
        <w:t>from Herodotus and Borlase)</w:t>
      </w:r>
      <w:r w:rsidRPr="00ED7B40">
        <w:t xml:space="preserve">, </w:t>
      </w:r>
      <w:r w:rsidRPr="00400CB1">
        <w:rPr>
          <w:i/>
          <w:iCs/>
        </w:rPr>
        <w:t>Ictis</w:t>
      </w:r>
      <w:r>
        <w:t xml:space="preserve"> (see </w:t>
      </w:r>
      <w:r w:rsidRPr="00FD7F1E">
        <w:rPr>
          <w:b/>
          <w:bCs/>
          <w:color w:val="0F4761" w:themeColor="accent1" w:themeShade="BF"/>
        </w:rPr>
        <w:t>2</w:t>
      </w:r>
      <w:r>
        <w:t>)</w:t>
      </w:r>
      <w:r w:rsidRPr="00ED7B40">
        <w:t>, and the plotted Bronze Age tin trading routes</w:t>
      </w:r>
      <w:r>
        <w:t xml:space="preserve"> (in </w:t>
      </w:r>
      <w:r w:rsidRPr="001A4514">
        <w:rPr>
          <w:b/>
          <w:bCs/>
          <w:color w:val="002060"/>
        </w:rPr>
        <w:t>1.2</w:t>
      </w:r>
      <w:r w:rsidRPr="001A4514">
        <w:rPr>
          <w:color w:val="002060"/>
        </w:rPr>
        <w:t xml:space="preserve"> </w:t>
      </w:r>
      <w:r>
        <w:t xml:space="preserve">and </w:t>
      </w:r>
      <w:r w:rsidRPr="001A4514">
        <w:rPr>
          <w:b/>
          <w:bCs/>
          <w:color w:val="002060"/>
        </w:rPr>
        <w:t>2.1.1</w:t>
      </w:r>
      <w:r>
        <w:t>)</w:t>
      </w:r>
      <w:r w:rsidRPr="00ED7B40">
        <w:t xml:space="preserve"> through isotopic analysis </w:t>
      </w:r>
      <w:r>
        <w:t xml:space="preserve">(see </w:t>
      </w:r>
      <w:r w:rsidRPr="001A4514">
        <w:rPr>
          <w:b/>
          <w:bCs/>
          <w:color w:val="002060"/>
        </w:rPr>
        <w:t>2.1.1</w:t>
      </w:r>
      <w:r>
        <w:t xml:space="preserve">) </w:t>
      </w:r>
      <w:r w:rsidRPr="00ED7B40">
        <w:t xml:space="preserve">have shown that the Romans knew of the position of Cornwall, </w:t>
      </w:r>
      <w:r w:rsidRPr="00ED7B40">
        <w:rPr>
          <w:i/>
          <w:iCs/>
        </w:rPr>
        <w:t>Dumnonia</w:t>
      </w:r>
      <w:r w:rsidRPr="00ED7B40">
        <w:t xml:space="preserve">, and its tin and other mineral deposits. The Roman </w:t>
      </w:r>
      <w:r>
        <w:t>Imperial court</w:t>
      </w:r>
      <w:r w:rsidRPr="00ED7B40">
        <w:t xml:space="preserve"> </w:t>
      </w:r>
      <w:r>
        <w:t>may</w:t>
      </w:r>
      <w:r w:rsidRPr="00ED7B40">
        <w:t xml:space="preserve"> have </w:t>
      </w:r>
      <w:r>
        <w:t>been particularly interested in</w:t>
      </w:r>
      <w:r w:rsidRPr="00ED7B40">
        <w:t xml:space="preserve"> Cornwall for its valuable resources. Structures, such as forts, military camps, roads and finds such as coins and brooches throughout Cornwall and Scilly show that far from being left alone by the Romans, as often believed, trade </w:t>
      </w:r>
      <w:r w:rsidRPr="00ED7B40">
        <w:lastRenderedPageBreak/>
        <w:t xml:space="preserve">occurred, and the Romans were present along with the Celtic </w:t>
      </w:r>
      <w:r w:rsidRPr="00400CB1">
        <w:rPr>
          <w:i/>
          <w:iCs/>
        </w:rPr>
        <w:t>Dumnonii</w:t>
      </w:r>
      <w:r w:rsidRPr="00ED7B40">
        <w:t xml:space="preserve"> tribe</w:t>
      </w:r>
      <w:bookmarkStart w:id="260" w:name="_Hlk201592737"/>
      <w:r>
        <w:t xml:space="preserve"> (Carew, 2004, p.8r)</w:t>
      </w:r>
      <w:r w:rsidRPr="00ED7B40">
        <w:t>.</w:t>
      </w:r>
    </w:p>
    <w:p w14:paraId="14B58241" w14:textId="77777777" w:rsidR="00EC4B20" w:rsidRDefault="00EC4B20" w:rsidP="00EC4B20">
      <w:pPr>
        <w:pStyle w:val="Heading2"/>
      </w:pPr>
      <w:bookmarkStart w:id="261" w:name="_Toc212209874"/>
      <w:bookmarkStart w:id="262" w:name="_Toc221878922"/>
      <w:r>
        <w:t>4.2 Votive offerings</w:t>
      </w:r>
      <w:bookmarkEnd w:id="261"/>
      <w:bookmarkEnd w:id="262"/>
    </w:p>
    <w:p w14:paraId="1252A77F" w14:textId="77777777" w:rsidR="00EC4B20" w:rsidRPr="00802C8F" w:rsidRDefault="00EC4B20" w:rsidP="00EC4B20">
      <w:pPr>
        <w:spacing w:after="240" w:line="480" w:lineRule="auto"/>
      </w:pPr>
      <w:r w:rsidRPr="00802C8F">
        <w:t>Research was undertaken to ascertain whether the finds on Nornour could be deemed to be votive offerings and what could be learnt from this and the other sites and objects to further understanding of Roman religious activity on the Isles of Scilly.</w:t>
      </w:r>
    </w:p>
    <w:p w14:paraId="07F0693D" w14:textId="77777777" w:rsidR="00EC4B20" w:rsidRDefault="00EC4B20" w:rsidP="00EC4B20">
      <w:pPr>
        <w:spacing w:after="240" w:line="480" w:lineRule="auto"/>
      </w:pPr>
      <w:r w:rsidRPr="00802C8F">
        <w:t>Studying the objects from Nornour and comparing them to similar objects found at shrines and temples on the Continent showed a high crossover of items, as seen in the table below. The artefacts as votive items were confirmed.</w:t>
      </w:r>
    </w:p>
    <w:p w14:paraId="090FC866" w14:textId="4989EEF4" w:rsidR="001A4514" w:rsidRDefault="001A4514" w:rsidP="00EC4B20">
      <w:pPr>
        <w:spacing w:after="240" w:line="480" w:lineRule="auto"/>
      </w:pPr>
      <w:r>
        <w:t xml:space="preserve">Viewing the brooches and other artefacts firsthand </w:t>
      </w:r>
      <w:r w:rsidR="00637EA4">
        <w:t>served as a medium whereby the items themselves were able to be envisioned in the act of being offered to a deity.</w:t>
      </w:r>
    </w:p>
    <w:p w14:paraId="3521ED6E" w14:textId="7561A5D9" w:rsidR="00FB054C" w:rsidRDefault="00FB054C" w:rsidP="00EC4B20">
      <w:pPr>
        <w:spacing w:after="240" w:line="480" w:lineRule="auto"/>
      </w:pPr>
      <w:r w:rsidRPr="00FB054C">
        <w:rPr>
          <w:noProof/>
        </w:rPr>
        <w:drawing>
          <wp:inline distT="0" distB="0" distL="0" distR="0" wp14:anchorId="21B17C86" wp14:editId="0821024B">
            <wp:extent cx="3802380" cy="4107180"/>
            <wp:effectExtent l="0" t="0" r="7620" b="7620"/>
            <wp:docPr id="184817064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0">
                      <a:extLst>
                        <a:ext uri="{28A0092B-C50C-407E-A947-70E740481C1C}">
                          <a14:useLocalDpi xmlns:a14="http://schemas.microsoft.com/office/drawing/2010/main" val="0"/>
                        </a:ext>
                      </a:extLst>
                    </a:blip>
                    <a:srcRect/>
                    <a:stretch>
                      <a:fillRect/>
                    </a:stretch>
                  </pic:blipFill>
                  <pic:spPr bwMode="auto">
                    <a:xfrm>
                      <a:off x="0" y="0"/>
                      <a:ext cx="3802380" cy="4107180"/>
                    </a:xfrm>
                    <a:prstGeom prst="rect">
                      <a:avLst/>
                    </a:prstGeom>
                    <a:noFill/>
                    <a:ln>
                      <a:noFill/>
                    </a:ln>
                  </pic:spPr>
                </pic:pic>
              </a:graphicData>
            </a:graphic>
          </wp:inline>
        </w:drawing>
      </w:r>
    </w:p>
    <w:p w14:paraId="17B44A50" w14:textId="7152676F" w:rsidR="00FB054C" w:rsidRDefault="00C110A3" w:rsidP="00EC4B20">
      <w:pPr>
        <w:spacing w:after="240" w:line="480" w:lineRule="auto"/>
      </w:pPr>
      <w:r w:rsidRPr="00C110A3">
        <w:rPr>
          <w:noProof/>
        </w:rPr>
        <w:lastRenderedPageBreak/>
        <w:drawing>
          <wp:inline distT="0" distB="0" distL="0" distR="0" wp14:anchorId="701F4FE8" wp14:editId="28BCE2B8">
            <wp:extent cx="3802380" cy="8602980"/>
            <wp:effectExtent l="0" t="0" r="7620" b="7620"/>
            <wp:docPr id="158538554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1">
                      <a:extLst>
                        <a:ext uri="{28A0092B-C50C-407E-A947-70E740481C1C}">
                          <a14:useLocalDpi xmlns:a14="http://schemas.microsoft.com/office/drawing/2010/main" val="0"/>
                        </a:ext>
                      </a:extLst>
                    </a:blip>
                    <a:srcRect/>
                    <a:stretch>
                      <a:fillRect/>
                    </a:stretch>
                  </pic:blipFill>
                  <pic:spPr bwMode="auto">
                    <a:xfrm>
                      <a:off x="0" y="0"/>
                      <a:ext cx="3802380" cy="8602980"/>
                    </a:xfrm>
                    <a:prstGeom prst="rect">
                      <a:avLst/>
                    </a:prstGeom>
                    <a:noFill/>
                    <a:ln>
                      <a:noFill/>
                    </a:ln>
                  </pic:spPr>
                </pic:pic>
              </a:graphicData>
            </a:graphic>
          </wp:inline>
        </w:drawing>
      </w:r>
    </w:p>
    <w:p w14:paraId="58BC0DD2" w14:textId="5E6A4FB8" w:rsidR="003E4253" w:rsidRDefault="00C110A3" w:rsidP="00EC4B20">
      <w:pPr>
        <w:spacing w:after="240" w:line="480" w:lineRule="auto"/>
      </w:pPr>
      <w:r w:rsidRPr="00C110A3">
        <w:rPr>
          <w:noProof/>
        </w:rPr>
        <w:lastRenderedPageBreak/>
        <w:drawing>
          <wp:inline distT="0" distB="0" distL="0" distR="0" wp14:anchorId="197CF267" wp14:editId="024987C3">
            <wp:extent cx="3802380" cy="8831580"/>
            <wp:effectExtent l="0" t="0" r="7620" b="7620"/>
            <wp:docPr id="153257684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2">
                      <a:extLst>
                        <a:ext uri="{28A0092B-C50C-407E-A947-70E740481C1C}">
                          <a14:useLocalDpi xmlns:a14="http://schemas.microsoft.com/office/drawing/2010/main" val="0"/>
                        </a:ext>
                      </a:extLst>
                    </a:blip>
                    <a:srcRect/>
                    <a:stretch>
                      <a:fillRect/>
                    </a:stretch>
                  </pic:blipFill>
                  <pic:spPr bwMode="auto">
                    <a:xfrm>
                      <a:off x="0" y="0"/>
                      <a:ext cx="3802380" cy="8831580"/>
                    </a:xfrm>
                    <a:prstGeom prst="rect">
                      <a:avLst/>
                    </a:prstGeom>
                    <a:noFill/>
                    <a:ln>
                      <a:noFill/>
                    </a:ln>
                  </pic:spPr>
                </pic:pic>
              </a:graphicData>
            </a:graphic>
          </wp:inline>
        </w:drawing>
      </w:r>
    </w:p>
    <w:p w14:paraId="3A8D5829" w14:textId="2F813424" w:rsidR="002142A0" w:rsidRDefault="002142A0" w:rsidP="00C110A3">
      <w:pPr>
        <w:spacing w:after="240"/>
      </w:pPr>
      <w:r w:rsidRPr="002142A0">
        <w:rPr>
          <w:noProof/>
        </w:rPr>
        <w:lastRenderedPageBreak/>
        <w:drawing>
          <wp:inline distT="0" distB="0" distL="0" distR="0" wp14:anchorId="6D56E475" wp14:editId="010C1933">
            <wp:extent cx="4899660" cy="652046"/>
            <wp:effectExtent l="0" t="0" r="0" b="0"/>
            <wp:docPr id="503495640" name="Picture 1" descr="A white rectangular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495640" name="Picture 1" descr="A white rectangular box with black text&#10;&#10;AI-generated content may be incorrect."/>
                    <pic:cNvPicPr/>
                  </pic:nvPicPr>
                  <pic:blipFill>
                    <a:blip r:embed="rId153"/>
                    <a:stretch>
                      <a:fillRect/>
                    </a:stretch>
                  </pic:blipFill>
                  <pic:spPr>
                    <a:xfrm>
                      <a:off x="0" y="0"/>
                      <a:ext cx="5005819" cy="666174"/>
                    </a:xfrm>
                    <a:prstGeom prst="rect">
                      <a:avLst/>
                    </a:prstGeom>
                  </pic:spPr>
                </pic:pic>
              </a:graphicData>
            </a:graphic>
          </wp:inline>
        </w:drawing>
      </w:r>
      <w:r>
        <w:rPr>
          <w:noProof/>
        </w:rPr>
        <w:drawing>
          <wp:inline distT="0" distB="0" distL="0" distR="0" wp14:anchorId="733B090B" wp14:editId="0EB07C84">
            <wp:extent cx="4899235" cy="7172554"/>
            <wp:effectExtent l="0" t="0" r="0" b="0"/>
            <wp:docPr id="382094102"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4">
                      <a:extLst>
                        <a:ext uri="{28A0092B-C50C-407E-A947-70E740481C1C}">
                          <a14:useLocalDpi xmlns:a14="http://schemas.microsoft.com/office/drawing/2010/main" val="0"/>
                        </a:ext>
                      </a:extLst>
                    </a:blip>
                    <a:srcRect/>
                    <a:stretch>
                      <a:fillRect/>
                    </a:stretch>
                  </pic:blipFill>
                  <pic:spPr bwMode="auto">
                    <a:xfrm>
                      <a:off x="0" y="0"/>
                      <a:ext cx="4932670" cy="7221504"/>
                    </a:xfrm>
                    <a:prstGeom prst="rect">
                      <a:avLst/>
                    </a:prstGeom>
                    <a:noFill/>
                  </pic:spPr>
                </pic:pic>
              </a:graphicData>
            </a:graphic>
          </wp:inline>
        </w:drawing>
      </w:r>
    </w:p>
    <w:p w14:paraId="5CE03FE6" w14:textId="1080E0E0" w:rsidR="002142A0" w:rsidRDefault="002142A0" w:rsidP="00EC4B20">
      <w:pPr>
        <w:spacing w:after="240" w:line="480" w:lineRule="auto"/>
      </w:pPr>
      <w:r>
        <w:rPr>
          <w:noProof/>
        </w:rPr>
        <w:lastRenderedPageBreak/>
        <w:drawing>
          <wp:inline distT="0" distB="0" distL="0" distR="0" wp14:anchorId="5DDF7238" wp14:editId="79B4F92B">
            <wp:extent cx="5187127" cy="7741094"/>
            <wp:effectExtent l="0" t="0" r="0" b="0"/>
            <wp:docPr id="480289035"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5">
                      <a:extLst>
                        <a:ext uri="{28A0092B-C50C-407E-A947-70E740481C1C}">
                          <a14:useLocalDpi xmlns:a14="http://schemas.microsoft.com/office/drawing/2010/main" val="0"/>
                        </a:ext>
                      </a:extLst>
                    </a:blip>
                    <a:srcRect/>
                    <a:stretch>
                      <a:fillRect/>
                    </a:stretch>
                  </pic:blipFill>
                  <pic:spPr bwMode="auto">
                    <a:xfrm>
                      <a:off x="0" y="0"/>
                      <a:ext cx="5206769" cy="7770407"/>
                    </a:xfrm>
                    <a:prstGeom prst="rect">
                      <a:avLst/>
                    </a:prstGeom>
                    <a:noFill/>
                  </pic:spPr>
                </pic:pic>
              </a:graphicData>
            </a:graphic>
          </wp:inline>
        </w:drawing>
      </w:r>
    </w:p>
    <w:p w14:paraId="4230519D" w14:textId="0721A50C" w:rsidR="002142A0" w:rsidRDefault="002142A0" w:rsidP="00EC4B20">
      <w:pPr>
        <w:spacing w:after="240" w:line="480" w:lineRule="auto"/>
      </w:pPr>
      <w:r>
        <w:rPr>
          <w:noProof/>
        </w:rPr>
        <w:lastRenderedPageBreak/>
        <w:drawing>
          <wp:inline distT="0" distB="0" distL="0" distR="0" wp14:anchorId="4930059D" wp14:editId="17196B58">
            <wp:extent cx="5471160" cy="4289887"/>
            <wp:effectExtent l="0" t="0" r="0" b="0"/>
            <wp:docPr id="1526029232"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6">
                      <a:extLst>
                        <a:ext uri="{28A0092B-C50C-407E-A947-70E740481C1C}">
                          <a14:useLocalDpi xmlns:a14="http://schemas.microsoft.com/office/drawing/2010/main" val="0"/>
                        </a:ext>
                      </a:extLst>
                    </a:blip>
                    <a:srcRect/>
                    <a:stretch>
                      <a:fillRect/>
                    </a:stretch>
                  </pic:blipFill>
                  <pic:spPr bwMode="auto">
                    <a:xfrm>
                      <a:off x="0" y="0"/>
                      <a:ext cx="5493712" cy="4307570"/>
                    </a:xfrm>
                    <a:prstGeom prst="rect">
                      <a:avLst/>
                    </a:prstGeom>
                    <a:noFill/>
                  </pic:spPr>
                </pic:pic>
              </a:graphicData>
            </a:graphic>
          </wp:inline>
        </w:drawing>
      </w:r>
    </w:p>
    <w:p w14:paraId="3937C1C4" w14:textId="38BBB81C" w:rsidR="002142A0" w:rsidRDefault="002142A0" w:rsidP="00EC4B20">
      <w:pPr>
        <w:spacing w:after="240" w:line="480" w:lineRule="auto"/>
      </w:pPr>
      <w:r>
        <w:rPr>
          <w:noProof/>
        </w:rPr>
        <w:drawing>
          <wp:inline distT="0" distB="0" distL="0" distR="0" wp14:anchorId="6429E5B3" wp14:editId="6E352D36">
            <wp:extent cx="3886200" cy="3991549"/>
            <wp:effectExtent l="0" t="0" r="0" b="9525"/>
            <wp:docPr id="1752417736"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7">
                      <a:extLst>
                        <a:ext uri="{28A0092B-C50C-407E-A947-70E740481C1C}">
                          <a14:useLocalDpi xmlns:a14="http://schemas.microsoft.com/office/drawing/2010/main" val="0"/>
                        </a:ext>
                      </a:extLst>
                    </a:blip>
                    <a:srcRect/>
                    <a:stretch>
                      <a:fillRect/>
                    </a:stretch>
                  </pic:blipFill>
                  <pic:spPr bwMode="auto">
                    <a:xfrm>
                      <a:off x="0" y="0"/>
                      <a:ext cx="3900637" cy="4006377"/>
                    </a:xfrm>
                    <a:prstGeom prst="rect">
                      <a:avLst/>
                    </a:prstGeom>
                    <a:noFill/>
                  </pic:spPr>
                </pic:pic>
              </a:graphicData>
            </a:graphic>
          </wp:inline>
        </w:drawing>
      </w:r>
    </w:p>
    <w:p w14:paraId="78008694" w14:textId="47D85D33" w:rsidR="00EC4B20" w:rsidRDefault="00077782" w:rsidP="00EC4B20">
      <w:pPr>
        <w:spacing w:after="240" w:line="480" w:lineRule="auto"/>
      </w:pPr>
      <w:bookmarkStart w:id="263" w:name="_Hlk213462298"/>
      <w:r>
        <w:rPr>
          <w:noProof/>
        </w:rPr>
        <w:lastRenderedPageBreak/>
        <w:drawing>
          <wp:inline distT="0" distB="0" distL="0" distR="0" wp14:anchorId="761AC51C" wp14:editId="4704A0C7">
            <wp:extent cx="3826933" cy="8929510"/>
            <wp:effectExtent l="0" t="0" r="2540" b="5080"/>
            <wp:docPr id="68414726"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8">
                      <a:extLst>
                        <a:ext uri="{28A0092B-C50C-407E-A947-70E740481C1C}">
                          <a14:useLocalDpi xmlns:a14="http://schemas.microsoft.com/office/drawing/2010/main" val="0"/>
                        </a:ext>
                      </a:extLst>
                    </a:blip>
                    <a:srcRect/>
                    <a:stretch>
                      <a:fillRect/>
                    </a:stretch>
                  </pic:blipFill>
                  <pic:spPr bwMode="auto">
                    <a:xfrm>
                      <a:off x="0" y="0"/>
                      <a:ext cx="3836888" cy="8952739"/>
                    </a:xfrm>
                    <a:prstGeom prst="rect">
                      <a:avLst/>
                    </a:prstGeom>
                    <a:noFill/>
                  </pic:spPr>
                </pic:pic>
              </a:graphicData>
            </a:graphic>
          </wp:inline>
        </w:drawing>
      </w:r>
    </w:p>
    <w:p w14:paraId="61FA3BFE" w14:textId="554D580B" w:rsidR="002142A0" w:rsidRDefault="00077782" w:rsidP="00EC4B20">
      <w:pPr>
        <w:spacing w:after="240" w:line="480" w:lineRule="auto"/>
      </w:pPr>
      <w:r>
        <w:rPr>
          <w:noProof/>
        </w:rPr>
        <w:lastRenderedPageBreak/>
        <w:drawing>
          <wp:inline distT="0" distB="0" distL="0" distR="0" wp14:anchorId="549C9E08" wp14:editId="04681407">
            <wp:extent cx="3835400" cy="8880160"/>
            <wp:effectExtent l="0" t="0" r="0" b="0"/>
            <wp:docPr id="115754347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9">
                      <a:extLst>
                        <a:ext uri="{28A0092B-C50C-407E-A947-70E740481C1C}">
                          <a14:useLocalDpi xmlns:a14="http://schemas.microsoft.com/office/drawing/2010/main" val="0"/>
                        </a:ext>
                      </a:extLst>
                    </a:blip>
                    <a:srcRect/>
                    <a:stretch>
                      <a:fillRect/>
                    </a:stretch>
                  </pic:blipFill>
                  <pic:spPr bwMode="auto">
                    <a:xfrm>
                      <a:off x="0" y="0"/>
                      <a:ext cx="3844908" cy="8902175"/>
                    </a:xfrm>
                    <a:prstGeom prst="rect">
                      <a:avLst/>
                    </a:prstGeom>
                    <a:noFill/>
                  </pic:spPr>
                </pic:pic>
              </a:graphicData>
            </a:graphic>
          </wp:inline>
        </w:drawing>
      </w:r>
    </w:p>
    <w:p w14:paraId="56231CC4" w14:textId="0F655A5C" w:rsidR="00077782" w:rsidRDefault="00077782" w:rsidP="00C110A3">
      <w:pPr>
        <w:spacing w:after="240"/>
      </w:pPr>
      <w:r>
        <w:rPr>
          <w:noProof/>
        </w:rPr>
        <w:lastRenderedPageBreak/>
        <w:drawing>
          <wp:inline distT="0" distB="0" distL="0" distR="0" wp14:anchorId="0C83F95A" wp14:editId="647FFC44">
            <wp:extent cx="3792422" cy="1417320"/>
            <wp:effectExtent l="0" t="0" r="0" b="0"/>
            <wp:docPr id="985525786"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160">
                      <a:extLst>
                        <a:ext uri="{28A0092B-C50C-407E-A947-70E740481C1C}">
                          <a14:useLocalDpi xmlns:a14="http://schemas.microsoft.com/office/drawing/2010/main" val="0"/>
                        </a:ext>
                      </a:extLst>
                    </a:blip>
                    <a:srcRect b="2533"/>
                    <a:stretch>
                      <a:fillRect/>
                    </a:stretch>
                  </pic:blipFill>
                  <pic:spPr bwMode="auto">
                    <a:xfrm>
                      <a:off x="0" y="0"/>
                      <a:ext cx="3816530" cy="1426330"/>
                    </a:xfrm>
                    <a:prstGeom prst="rect">
                      <a:avLst/>
                    </a:prstGeom>
                    <a:noFill/>
                    <a:ln>
                      <a:noFill/>
                    </a:ln>
                    <a:extLst>
                      <a:ext uri="{53640926-AAD7-44D8-BBD7-CCE9431645EC}">
                        <a14:shadowObscured xmlns:a14="http://schemas.microsoft.com/office/drawing/2010/main"/>
                      </a:ext>
                    </a:extLst>
                  </pic:spPr>
                </pic:pic>
              </a:graphicData>
            </a:graphic>
          </wp:inline>
        </w:drawing>
      </w:r>
    </w:p>
    <w:p w14:paraId="29D11279" w14:textId="6559176B" w:rsidR="00EC4B20" w:rsidRDefault="00BB12F6" w:rsidP="00BB12F6">
      <w:pPr>
        <w:pStyle w:val="Caption"/>
      </w:pPr>
      <w:bookmarkStart w:id="264" w:name="_Toc221812974"/>
      <w:bookmarkEnd w:id="263"/>
      <w:r w:rsidRPr="00BB12F6">
        <w:rPr>
          <w:b/>
          <w:bCs/>
        </w:rPr>
        <w:t xml:space="preserve">Table </w:t>
      </w:r>
      <w:r w:rsidRPr="00BB12F6">
        <w:rPr>
          <w:b/>
          <w:bCs/>
        </w:rPr>
        <w:fldChar w:fldCharType="begin"/>
      </w:r>
      <w:r w:rsidRPr="00BB12F6">
        <w:rPr>
          <w:b/>
          <w:bCs/>
        </w:rPr>
        <w:instrText xml:space="preserve"> SEQ Table \* ARABIC </w:instrText>
      </w:r>
      <w:r w:rsidRPr="00BB12F6">
        <w:rPr>
          <w:b/>
          <w:bCs/>
        </w:rPr>
        <w:fldChar w:fldCharType="separate"/>
      </w:r>
      <w:r w:rsidR="00DA2F23">
        <w:rPr>
          <w:b/>
          <w:bCs/>
          <w:noProof/>
        </w:rPr>
        <w:t>17</w:t>
      </w:r>
      <w:r w:rsidRPr="00BB12F6">
        <w:rPr>
          <w:b/>
          <w:bCs/>
        </w:rPr>
        <w:fldChar w:fldCharType="end"/>
      </w:r>
      <w:r w:rsidRPr="00BB12F6">
        <w:rPr>
          <w:b/>
          <w:bCs/>
        </w:rPr>
        <w:t xml:space="preserve">: </w:t>
      </w:r>
      <w:r w:rsidRPr="00BA1E8A">
        <w:rPr>
          <w:b/>
          <w:bCs/>
        </w:rPr>
        <w:t>Votive finds from Uley, Scilly and Cornwall</w:t>
      </w:r>
      <w:r w:rsidRPr="000D1924">
        <w:t xml:space="preserve"> (</w:t>
      </w:r>
      <w:r w:rsidR="00F14957" w:rsidRPr="000D1924">
        <w:t>Ashbee,</w:t>
      </w:r>
      <w:r w:rsidR="00F14957" w:rsidRPr="00802C8F">
        <w:t xml:space="preserve"> 1954, pp.1-25;</w:t>
      </w:r>
      <w:r w:rsidR="00F14957">
        <w:t xml:space="preserve"> </w:t>
      </w:r>
      <w:r w:rsidR="00F14957" w:rsidRPr="000D1924">
        <w:t xml:space="preserve">Ashbee, 1982, pp.174-176; Ashbee, 1996, pp.1-201; Butcher, 1978, pp.29-112; Butcher, 2000-1, pp.5-44; Butcher, 2014, pp.1-80; Dudley, 1967, pp.1-64; </w:t>
      </w:r>
      <w:r w:rsidR="00F14957" w:rsidRPr="00802C8F">
        <w:t>Ross, 1967, pp.96-97, pl.16a,23a; Saunders and Harris, 1982, pp.109-153</w:t>
      </w:r>
      <w:r w:rsidR="00F14957">
        <w:t xml:space="preserve">; </w:t>
      </w:r>
      <w:r w:rsidR="00F14957" w:rsidRPr="00802C8F">
        <w:t>Smart, 2014;</w:t>
      </w:r>
      <w:r w:rsidR="00F14957">
        <w:t xml:space="preserve"> </w:t>
      </w:r>
      <w:r w:rsidR="005E5652" w:rsidRPr="000D1924">
        <w:t xml:space="preserve">Tebbutt, 1934, pp.302-304; </w:t>
      </w:r>
      <w:r w:rsidR="005E5652" w:rsidRPr="00802C8F">
        <w:t>Thomas, 1985, pp.1720-172;</w:t>
      </w:r>
      <w:r w:rsidR="005E5652">
        <w:t xml:space="preserve"> </w:t>
      </w:r>
      <w:r w:rsidRPr="000D1924">
        <w:t>Woodward and Leach, 1993</w:t>
      </w:r>
      <w:r w:rsidRPr="00802C8F">
        <w:t>)</w:t>
      </w:r>
      <w:bookmarkEnd w:id="264"/>
    </w:p>
    <w:p w14:paraId="0ACE0C85" w14:textId="77777777" w:rsidR="00C110A3" w:rsidRPr="00C110A3" w:rsidRDefault="00C110A3" w:rsidP="00C110A3"/>
    <w:p w14:paraId="54BE801A" w14:textId="3D447C32" w:rsidR="00EC4B20" w:rsidRDefault="00EC4B20" w:rsidP="00C110A3">
      <w:pPr>
        <w:spacing w:after="240" w:line="480" w:lineRule="auto"/>
      </w:pPr>
      <w:r w:rsidRPr="00802C8F">
        <w:t xml:space="preserve">The coins found at the Nornour </w:t>
      </w:r>
      <w:r>
        <w:t xml:space="preserve">shrine </w:t>
      </w:r>
      <w:r w:rsidRPr="00802C8F">
        <w:t xml:space="preserve">were studied and tabulated in detail, this confirmed the dates of the shrine as first to fourth century AD, no coins from other periods were found. A summary of the results is provided here (further detail in </w:t>
      </w:r>
      <w:r w:rsidR="002A443D" w:rsidRPr="002A443D">
        <w:rPr>
          <w:b/>
          <w:bCs/>
          <w:color w:val="0F4761" w:themeColor="accent1" w:themeShade="BF"/>
        </w:rPr>
        <w:t>A</w:t>
      </w:r>
      <w:r w:rsidRPr="002A443D">
        <w:rPr>
          <w:b/>
          <w:bCs/>
          <w:color w:val="0F4761" w:themeColor="accent1" w:themeShade="BF"/>
        </w:rPr>
        <w:t>ppendices 4,5,6</w:t>
      </w:r>
      <w:r w:rsidRPr="00802C8F">
        <w:t>):</w:t>
      </w:r>
    </w:p>
    <w:p w14:paraId="6216D16D" w14:textId="4674AB74" w:rsidR="00077782" w:rsidRDefault="00077782" w:rsidP="00EC4B20">
      <w:pPr>
        <w:spacing w:after="240" w:line="480" w:lineRule="auto"/>
      </w:pPr>
      <w:r w:rsidRPr="00077782">
        <w:rPr>
          <w:noProof/>
        </w:rPr>
        <w:drawing>
          <wp:inline distT="0" distB="0" distL="0" distR="0" wp14:anchorId="04E24A59" wp14:editId="13F9C0D5">
            <wp:extent cx="3098800" cy="4698834"/>
            <wp:effectExtent l="0" t="0" r="6350" b="6985"/>
            <wp:docPr id="931874683" name="Picture 1" descr="A table with numbers and a numb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874683" name="Picture 1" descr="A table with numbers and a number&#10;&#10;AI-generated content may be incorrect."/>
                    <pic:cNvPicPr/>
                  </pic:nvPicPr>
                  <pic:blipFill>
                    <a:blip r:embed="rId161"/>
                    <a:stretch>
                      <a:fillRect/>
                    </a:stretch>
                  </pic:blipFill>
                  <pic:spPr>
                    <a:xfrm>
                      <a:off x="0" y="0"/>
                      <a:ext cx="3106798" cy="4710961"/>
                    </a:xfrm>
                    <a:prstGeom prst="rect">
                      <a:avLst/>
                    </a:prstGeom>
                  </pic:spPr>
                </pic:pic>
              </a:graphicData>
            </a:graphic>
          </wp:inline>
        </w:drawing>
      </w:r>
    </w:p>
    <w:p w14:paraId="5523AEA5" w14:textId="61B7C5D6" w:rsidR="00077782" w:rsidRDefault="00077782" w:rsidP="00C110A3">
      <w:pPr>
        <w:spacing w:after="240"/>
      </w:pPr>
      <w:r>
        <w:rPr>
          <w:noProof/>
        </w:rPr>
        <w:lastRenderedPageBreak/>
        <w:drawing>
          <wp:inline distT="0" distB="0" distL="0" distR="0" wp14:anchorId="100793F5" wp14:editId="4CC3D2E9">
            <wp:extent cx="3115733" cy="1415317"/>
            <wp:effectExtent l="0" t="0" r="0" b="0"/>
            <wp:docPr id="52925953"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62">
                      <a:extLst>
                        <a:ext uri="{28A0092B-C50C-407E-A947-70E740481C1C}">
                          <a14:useLocalDpi xmlns:a14="http://schemas.microsoft.com/office/drawing/2010/main" val="0"/>
                        </a:ext>
                      </a:extLst>
                    </a:blip>
                    <a:srcRect/>
                    <a:stretch>
                      <a:fillRect/>
                    </a:stretch>
                  </pic:blipFill>
                  <pic:spPr bwMode="auto">
                    <a:xfrm>
                      <a:off x="0" y="0"/>
                      <a:ext cx="3126403" cy="1420164"/>
                    </a:xfrm>
                    <a:prstGeom prst="rect">
                      <a:avLst/>
                    </a:prstGeom>
                    <a:noFill/>
                  </pic:spPr>
                </pic:pic>
              </a:graphicData>
            </a:graphic>
          </wp:inline>
        </w:drawing>
      </w:r>
    </w:p>
    <w:p w14:paraId="75E456D1" w14:textId="465366F1" w:rsidR="00EC4B20" w:rsidRDefault="00EC4B20" w:rsidP="00EC4B20">
      <w:pPr>
        <w:pStyle w:val="Caption"/>
      </w:pPr>
      <w:bookmarkStart w:id="265" w:name="_Toc221812975"/>
      <w:r w:rsidRPr="00375177">
        <w:rPr>
          <w:b/>
          <w:bCs/>
        </w:rPr>
        <w:t xml:space="preserve">Table </w:t>
      </w:r>
      <w:r w:rsidRPr="00375177">
        <w:rPr>
          <w:b/>
          <w:bCs/>
        </w:rPr>
        <w:fldChar w:fldCharType="begin"/>
      </w:r>
      <w:r w:rsidRPr="00375177">
        <w:rPr>
          <w:b/>
          <w:bCs/>
        </w:rPr>
        <w:instrText xml:space="preserve"> SEQ Table \* ARABIC </w:instrText>
      </w:r>
      <w:r w:rsidRPr="00375177">
        <w:rPr>
          <w:b/>
          <w:bCs/>
        </w:rPr>
        <w:fldChar w:fldCharType="separate"/>
      </w:r>
      <w:r w:rsidR="00DA2F23">
        <w:rPr>
          <w:b/>
          <w:bCs/>
          <w:noProof/>
        </w:rPr>
        <w:t>18</w:t>
      </w:r>
      <w:r w:rsidRPr="00375177">
        <w:rPr>
          <w:b/>
          <w:bCs/>
        </w:rPr>
        <w:fldChar w:fldCharType="end"/>
      </w:r>
      <w:r w:rsidRPr="00375177">
        <w:rPr>
          <w:b/>
          <w:bCs/>
        </w:rPr>
        <w:t xml:space="preserve">: Roman coins found on Nornour </w:t>
      </w:r>
      <w:r w:rsidRPr="00876A5E">
        <w:t>(</w:t>
      </w:r>
      <w:r w:rsidR="00421C69">
        <w:t>a</w:t>
      </w:r>
      <w:r w:rsidRPr="00876A5E">
        <w:t>dapted from Butcher, 1978, pp.29-112; Butcher, 2000-1, pp.5-44</w:t>
      </w:r>
      <w:r w:rsidR="005E5652">
        <w:t xml:space="preserve">; </w:t>
      </w:r>
      <w:r w:rsidR="005E5652" w:rsidRPr="00876A5E">
        <w:t>Dudley, 1967, pp.1-64</w:t>
      </w:r>
      <w:r w:rsidRPr="00876A5E">
        <w:t>)</w:t>
      </w:r>
      <w:bookmarkEnd w:id="265"/>
    </w:p>
    <w:p w14:paraId="00AFF626" w14:textId="77777777" w:rsidR="00C110A3" w:rsidRPr="00C110A3" w:rsidRDefault="00C110A3" w:rsidP="00C110A3"/>
    <w:p w14:paraId="53E38A35" w14:textId="77777777" w:rsidR="00EC4B20" w:rsidRPr="00ED7B40" w:rsidRDefault="00EC4B20" w:rsidP="00EC4B20">
      <w:pPr>
        <w:keepNext/>
        <w:keepLines/>
        <w:spacing w:before="160" w:after="80"/>
        <w:outlineLvl w:val="1"/>
        <w:rPr>
          <w:rFonts w:asciiTheme="majorHAnsi" w:eastAsiaTheme="majorEastAsia" w:hAnsiTheme="majorHAnsi" w:cstheme="majorBidi"/>
          <w:color w:val="0F4761" w:themeColor="accent1" w:themeShade="BF"/>
          <w:sz w:val="32"/>
          <w:szCs w:val="32"/>
        </w:rPr>
      </w:pPr>
      <w:bookmarkStart w:id="266" w:name="_Toc208477353"/>
      <w:bookmarkStart w:id="267" w:name="_Toc212209875"/>
      <w:bookmarkStart w:id="268" w:name="_Toc221878923"/>
      <w:bookmarkEnd w:id="260"/>
      <w:r>
        <w:rPr>
          <w:rFonts w:asciiTheme="majorHAnsi" w:eastAsiaTheme="majorEastAsia" w:hAnsiTheme="majorHAnsi" w:cstheme="majorBidi"/>
          <w:color w:val="0F4761" w:themeColor="accent1" w:themeShade="BF"/>
          <w:sz w:val="32"/>
          <w:szCs w:val="32"/>
        </w:rPr>
        <w:t>4</w:t>
      </w:r>
      <w:r w:rsidRPr="00ED7B40">
        <w:rPr>
          <w:rFonts w:asciiTheme="majorHAnsi" w:eastAsiaTheme="majorEastAsia" w:hAnsiTheme="majorHAnsi" w:cstheme="majorBidi"/>
          <w:color w:val="0F4761" w:themeColor="accent1" w:themeShade="BF"/>
          <w:sz w:val="32"/>
          <w:szCs w:val="32"/>
        </w:rPr>
        <w:t>.</w:t>
      </w:r>
      <w:r>
        <w:rPr>
          <w:rFonts w:asciiTheme="majorHAnsi" w:eastAsiaTheme="majorEastAsia" w:hAnsiTheme="majorHAnsi" w:cstheme="majorBidi"/>
          <w:color w:val="0F4761" w:themeColor="accent1" w:themeShade="BF"/>
          <w:sz w:val="32"/>
          <w:szCs w:val="32"/>
        </w:rPr>
        <w:t>3</w:t>
      </w:r>
      <w:r w:rsidRPr="00ED7B40">
        <w:rPr>
          <w:rFonts w:asciiTheme="majorHAnsi" w:eastAsiaTheme="majorEastAsia" w:hAnsiTheme="majorHAnsi" w:cstheme="majorBidi"/>
          <w:color w:val="0F4761" w:themeColor="accent1" w:themeShade="BF"/>
          <w:sz w:val="32"/>
          <w:szCs w:val="32"/>
        </w:rPr>
        <w:t xml:space="preserve"> Roman shrine</w:t>
      </w:r>
      <w:bookmarkEnd w:id="266"/>
      <w:bookmarkEnd w:id="267"/>
      <w:bookmarkEnd w:id="268"/>
      <w:r w:rsidRPr="00ED7B40">
        <w:rPr>
          <w:rFonts w:asciiTheme="majorHAnsi" w:eastAsiaTheme="majorEastAsia" w:hAnsiTheme="majorHAnsi" w:cstheme="majorBidi"/>
          <w:color w:val="0F4761" w:themeColor="accent1" w:themeShade="BF"/>
          <w:sz w:val="32"/>
          <w:szCs w:val="32"/>
        </w:rPr>
        <w:t xml:space="preserve"> </w:t>
      </w:r>
    </w:p>
    <w:p w14:paraId="5B39FDE0" w14:textId="04768369" w:rsidR="00EC4B20" w:rsidRPr="00ED7B40" w:rsidRDefault="00EC4B20" w:rsidP="00EC4B20">
      <w:pPr>
        <w:spacing w:after="240" w:line="480" w:lineRule="auto"/>
      </w:pPr>
      <w:r w:rsidRPr="00ED7B40">
        <w:t xml:space="preserve">Contradictory interpretations had been suggested of the Nornour site. Firstly, after examining the context and finds from </w:t>
      </w:r>
      <w:r w:rsidR="009958FD">
        <w:t>Dudley’s</w:t>
      </w:r>
      <w:r w:rsidRPr="00ED7B40">
        <w:t xml:space="preserve"> 1960s</w:t>
      </w:r>
      <w:r w:rsidR="009958FD">
        <w:t>’</w:t>
      </w:r>
      <w:r w:rsidRPr="00ED7B40">
        <w:t xml:space="preserve"> excavations, Hull argued it was the site of a workshop for manufacturing or finishing the brooches, using his comparisons with other Roman brooches to assert that the homogeneity of design indicated a single manufacturing point (</w:t>
      </w:r>
      <w:r w:rsidR="00A756A0">
        <w:t xml:space="preserve">Hull in </w:t>
      </w:r>
      <w:r w:rsidRPr="00ED7B40">
        <w:t>Dudley, 196</w:t>
      </w:r>
      <w:r w:rsidR="00187F49">
        <w:t>7</w:t>
      </w:r>
      <w:r w:rsidRPr="00ED7B40">
        <w:t xml:space="preserve">, pp.28-30). </w:t>
      </w:r>
      <w:r w:rsidR="009958FD">
        <w:t xml:space="preserve">Dudley’s site, along with </w:t>
      </w:r>
      <w:r w:rsidRPr="00ED7B40">
        <w:t>Butcher’s later excavations, found no slag or waste from metal-working or high-temperature burning</w:t>
      </w:r>
      <w:r w:rsidR="00F7277B">
        <w:t xml:space="preserve"> </w:t>
      </w:r>
      <w:r w:rsidR="00F7277B" w:rsidRPr="00DC7CA6">
        <w:t>(Butcher, 1978, p.54</w:t>
      </w:r>
      <w:r w:rsidR="00F7277B">
        <w:t>; Dudley, 1967, p.17</w:t>
      </w:r>
      <w:r w:rsidR="00F7277B" w:rsidRPr="00DC7CA6">
        <w:t>)</w:t>
      </w:r>
      <w:r w:rsidRPr="00ED7B40">
        <w:t>. Butcher’s interpretation of the site included the bronze artefacts, coins, beads and clay figurines as votive offerings in the Roman shrine (Butcher, 1978, p.65). This was formulated from particular designs of brooches and other artefacts being present at known shrines and temple sites (Glicksman, 2012; Harvey, 1970, pp.103-106; HER, 29392.10; Woodward, 1992), and from the scientific analysis of the metallurgy (Butcher, 2014, pp.1-80).</w:t>
      </w:r>
    </w:p>
    <w:p w14:paraId="5ACD666C" w14:textId="7D12D7B6" w:rsidR="00EC4B20" w:rsidRPr="00ED7B40" w:rsidRDefault="00EC4B20" w:rsidP="00EC4B20">
      <w:pPr>
        <w:spacing w:after="240" w:line="480" w:lineRule="auto"/>
      </w:pPr>
      <w:r w:rsidRPr="00ED7B40">
        <w:t xml:space="preserve">The third theory (Thomas, 1985, p.65) was a continuation of the shrine theory with the artefacts being offerings to </w:t>
      </w:r>
      <w:r w:rsidRPr="00ED7B40">
        <w:rPr>
          <w:i/>
          <w:iCs/>
        </w:rPr>
        <w:t>Sillina</w:t>
      </w:r>
      <w:r w:rsidRPr="00ED7B40">
        <w:t xml:space="preserve"> or </w:t>
      </w:r>
      <w:r w:rsidRPr="00ED7B40">
        <w:rPr>
          <w:i/>
          <w:iCs/>
        </w:rPr>
        <w:t>Sulis</w:t>
      </w:r>
      <w:r w:rsidRPr="00ED7B40">
        <w:t xml:space="preserve"> in the shrine, from whence the name Scilly is suggested to have derived from (Straffon, 1995, p.3). Fulford reached a different conclusion for the site (Fulford, 1989, p.249), hypothesising the finds related to a shipwreck from the late second or early third century AD, attributing the later coins to a </w:t>
      </w:r>
      <w:r w:rsidRPr="00ED7B40">
        <w:lastRenderedPageBreak/>
        <w:t>second shipwreck. His theory included an itinerant crafts</w:t>
      </w:r>
      <w:r w:rsidR="00200759">
        <w:t>person</w:t>
      </w:r>
      <w:r w:rsidRPr="00ED7B40">
        <w:t xml:space="preserve"> or sales</w:t>
      </w:r>
      <w:r w:rsidR="00200759">
        <w:t>person</w:t>
      </w:r>
      <w:r w:rsidRPr="00ED7B40">
        <w:t xml:space="preserve"> gathering the items and storing them in the Bronze Age </w:t>
      </w:r>
      <w:r w:rsidR="0082213F">
        <w:t>round</w:t>
      </w:r>
      <w:r w:rsidR="00557587">
        <w:t>house</w:t>
      </w:r>
      <w:r w:rsidRPr="00ED7B40">
        <w:t>s</w:t>
      </w:r>
      <w:r w:rsidR="00FC5ECB">
        <w:t xml:space="preserve"> (Fulford, 1989, p.</w:t>
      </w:r>
      <w:r w:rsidR="00E01FC0">
        <w:t>248</w:t>
      </w:r>
      <w:r w:rsidR="00FC5ECB">
        <w:t>)</w:t>
      </w:r>
      <w:r w:rsidRPr="00ED7B40">
        <w:t>. Fulford dismissed the miniature pots as not Roman, without discussion, and the clay figurines of a goddess as mass produced in Gaul and only found in this same quantity at manufacturing sites</w:t>
      </w:r>
      <w:r>
        <w:t xml:space="preserve"> </w:t>
      </w:r>
      <w:r w:rsidRPr="00ED7B40">
        <w:t xml:space="preserve">(Fulford, 1989, p.248), thereby </w:t>
      </w:r>
      <w:r>
        <w:t xml:space="preserve">he </w:t>
      </w:r>
      <w:r w:rsidRPr="00ED7B40">
        <w:t>overstat</w:t>
      </w:r>
      <w:r>
        <w:t>ed</w:t>
      </w:r>
      <w:r w:rsidRPr="00ED7B40">
        <w:t xml:space="preserve"> the number that was found at this site.</w:t>
      </w:r>
    </w:p>
    <w:p w14:paraId="14DF143B" w14:textId="77777777" w:rsidR="00EC4B20" w:rsidRPr="00ED7B40" w:rsidRDefault="00EC4B20" w:rsidP="00EC4B20">
      <w:pPr>
        <w:spacing w:after="240" w:line="480" w:lineRule="auto"/>
      </w:pPr>
      <w:r w:rsidRPr="00ED7B40">
        <w:t xml:space="preserve">The interpretations of the site were based in the main on the analysis of the brooches, being the most prolific items excavated, they had the most information to proffer. Time periods were focused using techniques of analysis and these were compared to the site contexts, with advances in scientific practices the hypotheses were reevaluated. </w:t>
      </w:r>
    </w:p>
    <w:p w14:paraId="4D17CA7D" w14:textId="4A7D3CDB" w:rsidR="00EC4B20" w:rsidRPr="00ED7B40" w:rsidRDefault="00EC4B20" w:rsidP="00EC4B20">
      <w:pPr>
        <w:spacing w:after="240" w:line="480" w:lineRule="auto"/>
      </w:pPr>
      <w:r w:rsidRPr="00ED7B40">
        <w:t>The following testing (</w:t>
      </w:r>
      <w:r w:rsidRPr="00901B7A">
        <w:rPr>
          <w:b/>
          <w:bCs/>
          <w:color w:val="0F4761" w:themeColor="accent1" w:themeShade="BF"/>
        </w:rPr>
        <w:t>6.2.3</w:t>
      </w:r>
      <w:r w:rsidRPr="00901B7A">
        <w:rPr>
          <w:color w:val="0F4761" w:themeColor="accent1" w:themeShade="BF"/>
        </w:rPr>
        <w:t xml:space="preserve"> </w:t>
      </w:r>
      <w:r w:rsidRPr="00ED7B40">
        <w:t xml:space="preserve">and </w:t>
      </w:r>
      <w:r w:rsidRPr="00901B7A">
        <w:rPr>
          <w:b/>
          <w:bCs/>
          <w:color w:val="0F4761" w:themeColor="accent1" w:themeShade="BF"/>
        </w:rPr>
        <w:t>6.2.4</w:t>
      </w:r>
      <w:r w:rsidRPr="00ED7B40">
        <w:t>) was carried out by Butcher in 1978</w:t>
      </w:r>
      <w:r w:rsidR="00901B7A">
        <w:t>,</w:t>
      </w:r>
      <w:r w:rsidRPr="00ED7B40">
        <w:t xml:space="preserve"> and the confirmational metallurgical testing data results were published by Butcher in 2014 (pp.1-80).</w:t>
      </w:r>
    </w:p>
    <w:p w14:paraId="24BFF9F3" w14:textId="77777777" w:rsidR="00EC4B20" w:rsidRDefault="00EC4B20" w:rsidP="00EC4B20">
      <w:pPr>
        <w:keepNext/>
        <w:keepLines/>
        <w:spacing w:before="160" w:after="80"/>
        <w:outlineLvl w:val="2"/>
        <w:rPr>
          <w:rFonts w:eastAsiaTheme="majorEastAsia" w:cstheme="majorBidi"/>
          <w:i/>
          <w:color w:val="0F4761" w:themeColor="accent1" w:themeShade="BF"/>
          <w:sz w:val="28"/>
          <w:szCs w:val="28"/>
        </w:rPr>
      </w:pPr>
      <w:bookmarkStart w:id="269" w:name="_Toc183948281"/>
      <w:bookmarkStart w:id="270" w:name="_Toc208477354"/>
      <w:bookmarkStart w:id="271" w:name="_Toc212209876"/>
      <w:bookmarkStart w:id="272" w:name="_Toc221878924"/>
      <w:r>
        <w:rPr>
          <w:rFonts w:eastAsiaTheme="majorEastAsia" w:cstheme="majorBidi"/>
          <w:i/>
          <w:color w:val="0F4761" w:themeColor="accent1" w:themeShade="BF"/>
          <w:sz w:val="28"/>
          <w:szCs w:val="28"/>
        </w:rPr>
        <w:t>4</w:t>
      </w:r>
      <w:r w:rsidRPr="00ED7B40">
        <w:rPr>
          <w:rFonts w:eastAsiaTheme="majorEastAsia" w:cstheme="majorBidi"/>
          <w:i/>
          <w:color w:val="0F4761" w:themeColor="accent1" w:themeShade="BF"/>
          <w:sz w:val="28"/>
          <w:szCs w:val="28"/>
        </w:rPr>
        <w:t>.</w:t>
      </w:r>
      <w:r>
        <w:rPr>
          <w:rFonts w:eastAsiaTheme="majorEastAsia" w:cstheme="majorBidi"/>
          <w:i/>
          <w:color w:val="0F4761" w:themeColor="accent1" w:themeShade="BF"/>
          <w:sz w:val="28"/>
          <w:szCs w:val="28"/>
        </w:rPr>
        <w:t>3</w:t>
      </w:r>
      <w:r w:rsidRPr="00ED7B40">
        <w:rPr>
          <w:rFonts w:eastAsiaTheme="majorEastAsia" w:cstheme="majorBidi"/>
          <w:i/>
          <w:color w:val="0F4761" w:themeColor="accent1" w:themeShade="BF"/>
          <w:sz w:val="28"/>
          <w:szCs w:val="28"/>
        </w:rPr>
        <w:t>.1 Topology</w:t>
      </w:r>
      <w:bookmarkEnd w:id="269"/>
      <w:bookmarkEnd w:id="270"/>
      <w:bookmarkEnd w:id="271"/>
      <w:bookmarkEnd w:id="272"/>
    </w:p>
    <w:p w14:paraId="73E49F43" w14:textId="3272EF17" w:rsidR="00EC4B20" w:rsidRPr="00ED7B40" w:rsidRDefault="00A91B65" w:rsidP="00EC4B20">
      <w:pPr>
        <w:spacing w:after="200"/>
        <w:rPr>
          <w:i/>
          <w:iCs/>
          <w:color w:val="0E2841" w:themeColor="text2"/>
          <w:sz w:val="18"/>
          <w:szCs w:val="18"/>
        </w:rPr>
      </w:pPr>
      <w:r w:rsidRPr="00A91B65">
        <w:rPr>
          <w:i/>
          <w:iCs/>
          <w:noProof/>
          <w:color w:val="0E2841" w:themeColor="text2"/>
          <w:sz w:val="18"/>
          <w:szCs w:val="18"/>
        </w:rPr>
        <w:drawing>
          <wp:inline distT="0" distB="0" distL="0" distR="0" wp14:anchorId="7E4B0E1B" wp14:editId="62CF136E">
            <wp:extent cx="5731510" cy="2364740"/>
            <wp:effectExtent l="0" t="0" r="2540" b="0"/>
            <wp:docPr id="1033252632" name="Picture 1" descr="A close-up of a rock 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252632" name="Picture 1" descr="A close-up of a rock formation&#10;&#10;AI-generated content may be incorrect."/>
                    <pic:cNvPicPr/>
                  </pic:nvPicPr>
                  <pic:blipFill>
                    <a:blip r:embed="rId163"/>
                    <a:stretch>
                      <a:fillRect/>
                    </a:stretch>
                  </pic:blipFill>
                  <pic:spPr>
                    <a:xfrm>
                      <a:off x="0" y="0"/>
                      <a:ext cx="5731510" cy="2364740"/>
                    </a:xfrm>
                    <a:prstGeom prst="rect">
                      <a:avLst/>
                    </a:prstGeom>
                  </pic:spPr>
                </pic:pic>
              </a:graphicData>
            </a:graphic>
          </wp:inline>
        </w:drawing>
      </w:r>
    </w:p>
    <w:p w14:paraId="24BED231" w14:textId="6F1ECECF" w:rsidR="00EC4B20" w:rsidRPr="00ED7B40" w:rsidRDefault="00BB12F6" w:rsidP="00BB12F6">
      <w:pPr>
        <w:pStyle w:val="Caption"/>
        <w:rPr>
          <w:i w:val="0"/>
          <w:iCs w:val="0"/>
        </w:rPr>
      </w:pPr>
      <w:bookmarkStart w:id="273" w:name="_Toc221813090"/>
      <w:r w:rsidRPr="00BB12F6">
        <w:rPr>
          <w:b/>
          <w:bCs/>
        </w:rPr>
        <w:t xml:space="preserve">Figure </w:t>
      </w:r>
      <w:r w:rsidRPr="00BB12F6">
        <w:rPr>
          <w:b/>
          <w:bCs/>
        </w:rPr>
        <w:fldChar w:fldCharType="begin"/>
      </w:r>
      <w:r w:rsidRPr="00BB12F6">
        <w:rPr>
          <w:b/>
          <w:bCs/>
        </w:rPr>
        <w:instrText xml:space="preserve"> SEQ Figure \* ARABIC </w:instrText>
      </w:r>
      <w:r w:rsidRPr="00BB12F6">
        <w:rPr>
          <w:b/>
          <w:bCs/>
        </w:rPr>
        <w:fldChar w:fldCharType="separate"/>
      </w:r>
      <w:r w:rsidR="000B7A4A">
        <w:rPr>
          <w:b/>
          <w:bCs/>
          <w:noProof/>
        </w:rPr>
        <w:t>95</w:t>
      </w:r>
      <w:r w:rsidRPr="00BB12F6">
        <w:rPr>
          <w:b/>
          <w:bCs/>
        </w:rPr>
        <w:fldChar w:fldCharType="end"/>
      </w:r>
      <w:r w:rsidRPr="00BB12F6">
        <w:rPr>
          <w:b/>
          <w:bCs/>
        </w:rPr>
        <w:t xml:space="preserve">: </w:t>
      </w:r>
      <w:r w:rsidRPr="00ED7B40">
        <w:rPr>
          <w:b/>
          <w:bCs/>
        </w:rPr>
        <w:t>LiDAR image of Nornour</w:t>
      </w:r>
      <w:r w:rsidRPr="00ED7B40">
        <w:t xml:space="preserve"> (</w:t>
      </w:r>
      <w:r w:rsidR="00421C69">
        <w:t>a</w:t>
      </w:r>
      <w:r w:rsidRPr="00ED7B40">
        <w:t xml:space="preserve">dapted from Archimaps, 2025, available at: </w:t>
      </w:r>
      <w:hyperlink r:id="rId164" w:history="1">
        <w:r w:rsidRPr="00ED7B40">
          <w:rPr>
            <w:color w:val="467886" w:themeColor="hyperlink"/>
            <w:u w:val="single"/>
          </w:rPr>
          <w:t>https://www.archiuk.com/cgi-bin/build_lidar_map.pl?map_location=Exe,%20Cornwall,%20SX2294,%20SX%2022%2094&amp;point_title=Exe,%20Cornwall,%20SX2294,%20SX%2022%2094&amp;ngr=&amp;is_sub=&amp;pwd=freesearch@freesearch.com&amp;point_lat=50.718297&amp;point_long=-4.522925&amp;postcode=</w:t>
        </w:r>
      </w:hyperlink>
      <w:r w:rsidRPr="00ED7B40">
        <w:t>)</w:t>
      </w:r>
      <w:bookmarkEnd w:id="273"/>
    </w:p>
    <w:p w14:paraId="47925739" w14:textId="6BE0D785" w:rsidR="00EC4B20" w:rsidRDefault="00EC4B20" w:rsidP="00EC4B20">
      <w:pPr>
        <w:spacing w:after="240" w:line="480" w:lineRule="auto"/>
      </w:pPr>
      <w:r w:rsidRPr="00ED7B40">
        <w:lastRenderedPageBreak/>
        <w:t xml:space="preserve">LiDAR has shown no other </w:t>
      </w:r>
      <w:r w:rsidR="00D0399A">
        <w:t>structure</w:t>
      </w:r>
      <w:r w:rsidRPr="00ED7B40">
        <w:t>s, any cist burials, or activity on Nornour needing investigation. Landscape topology, pollen and soil analysis illuminate the time period and usage of the landscape of Nornour, samples stratigraphically taken allow the data to be allocated correctly to the context. Analysis of the soil involved:</w:t>
      </w:r>
    </w:p>
    <w:p w14:paraId="0F534B91" w14:textId="6B4C1721" w:rsidR="00C57C7B" w:rsidRDefault="00C57C7B" w:rsidP="00C110A3">
      <w:pPr>
        <w:spacing w:after="240"/>
      </w:pPr>
      <w:r w:rsidRPr="00C57C7B">
        <w:rPr>
          <w:noProof/>
        </w:rPr>
        <w:drawing>
          <wp:inline distT="0" distB="0" distL="0" distR="0" wp14:anchorId="6120361C" wp14:editId="0E09F833">
            <wp:extent cx="3192780" cy="674531"/>
            <wp:effectExtent l="0" t="0" r="7620" b="0"/>
            <wp:docPr id="718044512"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044512" name="Picture 1" descr="A close-up of a sign&#10;&#10;AI-generated content may be incorrect."/>
                    <pic:cNvPicPr/>
                  </pic:nvPicPr>
                  <pic:blipFill>
                    <a:blip r:embed="rId165"/>
                    <a:stretch>
                      <a:fillRect/>
                    </a:stretch>
                  </pic:blipFill>
                  <pic:spPr>
                    <a:xfrm>
                      <a:off x="0" y="0"/>
                      <a:ext cx="3226442" cy="681643"/>
                    </a:xfrm>
                    <a:prstGeom prst="rect">
                      <a:avLst/>
                    </a:prstGeom>
                  </pic:spPr>
                </pic:pic>
              </a:graphicData>
            </a:graphic>
          </wp:inline>
        </w:drawing>
      </w:r>
    </w:p>
    <w:p w14:paraId="5F86B261" w14:textId="6F59F26B" w:rsidR="00C57C7B" w:rsidRDefault="00C57C7B" w:rsidP="00C57C7B">
      <w:pPr>
        <w:pStyle w:val="Caption"/>
      </w:pPr>
      <w:bookmarkStart w:id="274" w:name="_Toc221812976"/>
      <w:r w:rsidRPr="00231CD3">
        <w:rPr>
          <w:b/>
          <w:bCs/>
        </w:rPr>
        <w:t xml:space="preserve">Table </w:t>
      </w:r>
      <w:r w:rsidRPr="00231CD3">
        <w:rPr>
          <w:b/>
          <w:bCs/>
        </w:rPr>
        <w:fldChar w:fldCharType="begin"/>
      </w:r>
      <w:r w:rsidRPr="00231CD3">
        <w:rPr>
          <w:b/>
          <w:bCs/>
        </w:rPr>
        <w:instrText xml:space="preserve"> SEQ Table \* ARABIC </w:instrText>
      </w:r>
      <w:r w:rsidRPr="00231CD3">
        <w:rPr>
          <w:b/>
          <w:bCs/>
        </w:rPr>
        <w:fldChar w:fldCharType="separate"/>
      </w:r>
      <w:r w:rsidR="00DA2F23">
        <w:rPr>
          <w:b/>
          <w:bCs/>
          <w:noProof/>
        </w:rPr>
        <w:t>19</w:t>
      </w:r>
      <w:r w:rsidRPr="00231CD3">
        <w:rPr>
          <w:b/>
          <w:bCs/>
        </w:rPr>
        <w:fldChar w:fldCharType="end"/>
      </w:r>
      <w:r w:rsidRPr="00231CD3">
        <w:rPr>
          <w:b/>
          <w:bCs/>
        </w:rPr>
        <w:t xml:space="preserve">: Stages of soil analysis technique </w:t>
      </w:r>
      <w:r>
        <w:t>(Butcher, 1978, pp.97-</w:t>
      </w:r>
      <w:r w:rsidR="00231CD3">
        <w:t>98)</w:t>
      </w:r>
      <w:bookmarkEnd w:id="274"/>
    </w:p>
    <w:p w14:paraId="6062892C" w14:textId="77777777" w:rsidR="00C110A3" w:rsidRPr="00C110A3" w:rsidRDefault="00C110A3" w:rsidP="00C110A3"/>
    <w:p w14:paraId="5429131A" w14:textId="77777777" w:rsidR="00EC4B20" w:rsidRDefault="00EC4B20" w:rsidP="00EC4B20">
      <w:pPr>
        <w:spacing w:after="240" w:line="480" w:lineRule="auto"/>
      </w:pPr>
      <w:r w:rsidRPr="00ED7B40">
        <w:t xml:space="preserve">Pollen was analysed using: </w:t>
      </w:r>
    </w:p>
    <w:p w14:paraId="18ED0462" w14:textId="0CAD789F" w:rsidR="00231CD3" w:rsidRDefault="00231CD3" w:rsidP="00C110A3">
      <w:pPr>
        <w:spacing w:after="240"/>
      </w:pPr>
      <w:r w:rsidRPr="00231CD3">
        <w:rPr>
          <w:noProof/>
        </w:rPr>
        <w:drawing>
          <wp:inline distT="0" distB="0" distL="0" distR="0" wp14:anchorId="75F916D8" wp14:editId="369885F0">
            <wp:extent cx="3062061" cy="1196340"/>
            <wp:effectExtent l="0" t="0" r="5080" b="3810"/>
            <wp:docPr id="1472175281" name="Picture 1" descr="A list of different types of minera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175281" name="Picture 1" descr="A list of different types of minerals&#10;&#10;AI-generated content may be incorrect."/>
                    <pic:cNvPicPr/>
                  </pic:nvPicPr>
                  <pic:blipFill>
                    <a:blip r:embed="rId166"/>
                    <a:stretch>
                      <a:fillRect/>
                    </a:stretch>
                  </pic:blipFill>
                  <pic:spPr>
                    <a:xfrm>
                      <a:off x="0" y="0"/>
                      <a:ext cx="3089129" cy="1206915"/>
                    </a:xfrm>
                    <a:prstGeom prst="rect">
                      <a:avLst/>
                    </a:prstGeom>
                  </pic:spPr>
                </pic:pic>
              </a:graphicData>
            </a:graphic>
          </wp:inline>
        </w:drawing>
      </w:r>
    </w:p>
    <w:p w14:paraId="6A154281" w14:textId="194FF995" w:rsidR="00231CD3" w:rsidRDefault="00231CD3" w:rsidP="00231CD3">
      <w:pPr>
        <w:pStyle w:val="Caption"/>
      </w:pPr>
      <w:bookmarkStart w:id="275" w:name="_Toc221812977"/>
      <w:r w:rsidRPr="00231CD3">
        <w:rPr>
          <w:b/>
          <w:bCs/>
        </w:rPr>
        <w:t xml:space="preserve">Table </w:t>
      </w:r>
      <w:r w:rsidRPr="00231CD3">
        <w:rPr>
          <w:b/>
          <w:bCs/>
        </w:rPr>
        <w:fldChar w:fldCharType="begin"/>
      </w:r>
      <w:r w:rsidRPr="00231CD3">
        <w:rPr>
          <w:b/>
          <w:bCs/>
        </w:rPr>
        <w:instrText xml:space="preserve"> SEQ Table \* ARABIC </w:instrText>
      </w:r>
      <w:r w:rsidRPr="00231CD3">
        <w:rPr>
          <w:b/>
          <w:bCs/>
        </w:rPr>
        <w:fldChar w:fldCharType="separate"/>
      </w:r>
      <w:r w:rsidR="00DA2F23">
        <w:rPr>
          <w:b/>
          <w:bCs/>
          <w:noProof/>
        </w:rPr>
        <w:t>20</w:t>
      </w:r>
      <w:r w:rsidRPr="00231CD3">
        <w:rPr>
          <w:b/>
          <w:bCs/>
        </w:rPr>
        <w:fldChar w:fldCharType="end"/>
      </w:r>
      <w:r w:rsidRPr="00231CD3">
        <w:rPr>
          <w:b/>
          <w:bCs/>
        </w:rPr>
        <w:t xml:space="preserve">: Stages of pollen analysis technique </w:t>
      </w:r>
      <w:r>
        <w:t>(Butcher, 1978, p.107)</w:t>
      </w:r>
      <w:bookmarkEnd w:id="275"/>
    </w:p>
    <w:p w14:paraId="58BA71D4" w14:textId="77777777" w:rsidR="00C110A3" w:rsidRPr="00C110A3" w:rsidRDefault="00C110A3" w:rsidP="00C110A3"/>
    <w:p w14:paraId="46CEADC7" w14:textId="1635CEF1" w:rsidR="00EC4B20" w:rsidRPr="00ED7B40" w:rsidRDefault="00EC4B20" w:rsidP="00EC4B20">
      <w:pPr>
        <w:spacing w:after="240" w:line="480" w:lineRule="auto"/>
      </w:pPr>
      <w:r w:rsidRPr="00ED7B40">
        <w:t xml:space="preserve">These processes enabled the use of land through the ages to be displayed through the site sample’s composition, showing when, for example, cereal grain and livestock replaced wild animals and dense forest (Turk, 1971); providing a timeline for the settling of Hunter Gatherers and their transition into farming on Scilly (Ratcliffe and Johns, 1992, p.5). Analysed by the Ancient Monuments Laboratory, the samples of soil taken from the hearths returned the result that the temperatures of burning were too low for metalworking (Butcher, 1978, p.54). </w:t>
      </w:r>
    </w:p>
    <w:p w14:paraId="37C0CC94" w14:textId="77777777" w:rsidR="00C110A3" w:rsidRDefault="00C110A3" w:rsidP="00EC4B20">
      <w:pPr>
        <w:spacing w:after="240" w:line="480" w:lineRule="auto"/>
      </w:pPr>
    </w:p>
    <w:p w14:paraId="01ED8343" w14:textId="03ADA5DD" w:rsidR="00EC4B20" w:rsidRDefault="00EC4B20" w:rsidP="00EC4B20">
      <w:pPr>
        <w:spacing w:after="240" w:line="480" w:lineRule="auto"/>
      </w:pPr>
      <w:r w:rsidRPr="00ED7B40">
        <w:lastRenderedPageBreak/>
        <w:t xml:space="preserve">The topology of the landscape is also taken into account with the geographical positioning of the </w:t>
      </w:r>
      <w:r w:rsidRPr="00ED7B40">
        <w:rPr>
          <w:i/>
          <w:iCs/>
        </w:rPr>
        <w:t>Vestaeum</w:t>
      </w:r>
      <w:r w:rsidRPr="00ED7B40">
        <w:t xml:space="preserve"> on Chapel Down, the possible Romano-Celtic idolic statue sited there seems to enhance this theory. Comparative examples of the statue from Roman contexts at Lanchester and </w:t>
      </w:r>
      <w:r w:rsidRPr="00ED7B40">
        <w:rPr>
          <w:i/>
          <w:iCs/>
        </w:rPr>
        <w:t xml:space="preserve">Corstopitum </w:t>
      </w:r>
      <w:r w:rsidRPr="00ED7B40">
        <w:t xml:space="preserve">in Britain and in abundance at </w:t>
      </w:r>
      <w:r w:rsidRPr="00ED7B40">
        <w:rPr>
          <w:i/>
          <w:iCs/>
        </w:rPr>
        <w:t>Temple de la For</w:t>
      </w:r>
      <w:r w:rsidRPr="00ED7B40">
        <w:rPr>
          <w:rFonts w:ascii="Aptos Narrow" w:hAnsi="Aptos Narrow"/>
          <w:i/>
          <w:iCs/>
        </w:rPr>
        <w:t>ê</w:t>
      </w:r>
      <w:r w:rsidRPr="00ED7B40">
        <w:rPr>
          <w:i/>
          <w:iCs/>
        </w:rPr>
        <w:t xml:space="preserve">t </w:t>
      </w:r>
      <w:r w:rsidRPr="00ED7B40">
        <w:t xml:space="preserve">in Oise (Ross, 1967, pl.16a,23a, p.97) allude to its Roman provenance. Conclusions of the statue alternatively being Neolithic or Early Bronze Age in origin (Ratcliffe and Parkes, 1989, p.259) do not detract from the theories of a shrine on Nornour or a </w:t>
      </w:r>
      <w:r w:rsidRPr="00ED7B40">
        <w:rPr>
          <w:i/>
          <w:iCs/>
        </w:rPr>
        <w:t>Vestaeum</w:t>
      </w:r>
      <w:r w:rsidRPr="00ED7B40">
        <w:t xml:space="preserve"> on Chapel Down. More investigations need to be made into the statue for it to be of true diagnostic value to the question of Roman religious activity on Scilly.</w:t>
      </w:r>
    </w:p>
    <w:p w14:paraId="77D60913" w14:textId="63F8C5CD" w:rsidR="00637EA4" w:rsidRPr="00ED7B40" w:rsidRDefault="00637EA4" w:rsidP="00EC4B20">
      <w:pPr>
        <w:spacing w:after="240" w:line="480" w:lineRule="auto"/>
      </w:pPr>
      <w:r>
        <w:t xml:space="preserve">The embedding of oneself in the landscape of the now deserted island of Nornour provided a perspective of the social aspect of the cluster of roundhouses and their relative positioning to a potential port and other </w:t>
      </w:r>
      <w:r w:rsidR="00E15127">
        <w:t>Roman sites and items of religious significance such as the potential Chapel Down statue and the Mithraic altar.</w:t>
      </w:r>
    </w:p>
    <w:p w14:paraId="0FD15E43" w14:textId="77777777" w:rsidR="00EC4B20" w:rsidRPr="00ED7B40" w:rsidRDefault="00EC4B20" w:rsidP="00EC4B20">
      <w:pPr>
        <w:keepNext/>
        <w:keepLines/>
        <w:spacing w:before="160" w:after="80"/>
        <w:outlineLvl w:val="2"/>
        <w:rPr>
          <w:rFonts w:eastAsiaTheme="majorEastAsia" w:cstheme="majorBidi"/>
          <w:i/>
          <w:color w:val="0F4761" w:themeColor="accent1" w:themeShade="BF"/>
          <w:sz w:val="28"/>
          <w:szCs w:val="28"/>
        </w:rPr>
      </w:pPr>
      <w:bookmarkStart w:id="276" w:name="_Toc183948282"/>
      <w:bookmarkStart w:id="277" w:name="_Toc208477355"/>
      <w:bookmarkStart w:id="278" w:name="_Toc212209877"/>
      <w:bookmarkStart w:id="279" w:name="_Toc221878925"/>
      <w:r>
        <w:rPr>
          <w:rFonts w:eastAsiaTheme="majorEastAsia" w:cstheme="majorBidi"/>
          <w:i/>
          <w:color w:val="0F4761" w:themeColor="accent1" w:themeShade="BF"/>
          <w:sz w:val="28"/>
          <w:szCs w:val="28"/>
        </w:rPr>
        <w:t>4</w:t>
      </w:r>
      <w:r w:rsidRPr="00ED7B40">
        <w:rPr>
          <w:rFonts w:eastAsiaTheme="majorEastAsia" w:cstheme="majorBidi"/>
          <w:i/>
          <w:color w:val="0F4761" w:themeColor="accent1" w:themeShade="BF"/>
          <w:sz w:val="28"/>
          <w:szCs w:val="28"/>
        </w:rPr>
        <w:t>.</w:t>
      </w:r>
      <w:r>
        <w:rPr>
          <w:rFonts w:eastAsiaTheme="majorEastAsia" w:cstheme="majorBidi"/>
          <w:i/>
          <w:color w:val="0F4761" w:themeColor="accent1" w:themeShade="BF"/>
          <w:sz w:val="28"/>
          <w:szCs w:val="28"/>
        </w:rPr>
        <w:t>3</w:t>
      </w:r>
      <w:r w:rsidRPr="00ED7B40">
        <w:rPr>
          <w:rFonts w:eastAsiaTheme="majorEastAsia" w:cstheme="majorBidi"/>
          <w:i/>
          <w:color w:val="0F4761" w:themeColor="accent1" w:themeShade="BF"/>
          <w:sz w:val="28"/>
          <w:szCs w:val="28"/>
        </w:rPr>
        <w:t>.2 Osteoarchaeology</w:t>
      </w:r>
      <w:bookmarkEnd w:id="276"/>
      <w:bookmarkEnd w:id="277"/>
      <w:bookmarkEnd w:id="278"/>
      <w:bookmarkEnd w:id="279"/>
    </w:p>
    <w:p w14:paraId="6E19D74D" w14:textId="1716CA0B" w:rsidR="00EC4B20" w:rsidRPr="00ED7B40" w:rsidRDefault="00EC4B20" w:rsidP="00EC4B20">
      <w:pPr>
        <w:spacing w:after="240" w:line="480" w:lineRule="auto"/>
      </w:pPr>
      <w:r w:rsidRPr="00ED7B40">
        <w:t xml:space="preserve">Animal remains from middens were studied </w:t>
      </w:r>
      <w:r w:rsidR="00923DEE">
        <w:t>(</w:t>
      </w:r>
      <w:r w:rsidR="0067332B">
        <w:t>Dudley, 1967, p.9; Turk in Butcher, 1978, pp.96, 99-103</w:t>
      </w:r>
      <w:r w:rsidR="00923DEE">
        <w:t xml:space="preserve">) </w:t>
      </w:r>
      <w:r w:rsidRPr="00ED7B40">
        <w:t>and provided data on the inhabitant’s diet, livestock management, hunting wild creatures and their abundance. Dating in one area of Scilly showed calves being slaughtered before wintertime and being pastured on the seashore at other times; this practice is known on Hebridean islands and on Scilly (</w:t>
      </w:r>
      <w:r w:rsidR="002D7749">
        <w:t xml:space="preserve">Turk in </w:t>
      </w:r>
      <w:r w:rsidRPr="00ED7B40">
        <w:t>Butcher, 1978, p.99). Wild boar changing to farmed domestic pigs was identified as were the mammal varieties, birds and fish making up the diets</w:t>
      </w:r>
      <w:r w:rsidR="000A713E">
        <w:t xml:space="preserve"> (Turk in Butcher, 1978, p.100)</w:t>
      </w:r>
      <w:r w:rsidRPr="00ED7B40">
        <w:t>; fishbones relating to types from shallow water suggested fishing was not done from boats</w:t>
      </w:r>
      <w:r w:rsidR="000A713E">
        <w:t xml:space="preserve"> (</w:t>
      </w:r>
      <w:r w:rsidR="002D7749">
        <w:t xml:space="preserve">Turk in </w:t>
      </w:r>
      <w:r w:rsidR="002D7749">
        <w:lastRenderedPageBreak/>
        <w:t>Butcher, 1978, p.102</w:t>
      </w:r>
      <w:r w:rsidR="000A713E">
        <w:t>)</w:t>
      </w:r>
      <w:r>
        <w:t>, also seen at Halangy Down too where their fish was considered as being traded with the Romans</w:t>
      </w:r>
      <w:r w:rsidR="00661E2B">
        <w:t xml:space="preserve"> (Ashbee, 1996, p.140)</w:t>
      </w:r>
      <w:r w:rsidRPr="00ED7B40">
        <w:t>.</w:t>
      </w:r>
      <w:r>
        <w:t xml:space="preserve"> </w:t>
      </w:r>
      <w:r w:rsidRPr="00ED7B40">
        <w:t xml:space="preserve"> </w:t>
      </w:r>
    </w:p>
    <w:p w14:paraId="7065A732" w14:textId="77777777" w:rsidR="00EC4B20" w:rsidRPr="00ED7B40" w:rsidRDefault="00EC4B20" w:rsidP="00EC4B20">
      <w:pPr>
        <w:keepNext/>
        <w:keepLines/>
        <w:spacing w:before="160" w:after="80"/>
        <w:outlineLvl w:val="2"/>
        <w:rPr>
          <w:rFonts w:eastAsiaTheme="majorEastAsia" w:cstheme="majorBidi"/>
          <w:i/>
          <w:color w:val="0F4761" w:themeColor="accent1" w:themeShade="BF"/>
          <w:sz w:val="28"/>
          <w:szCs w:val="28"/>
        </w:rPr>
      </w:pPr>
      <w:bookmarkStart w:id="280" w:name="_Toc183948283"/>
      <w:bookmarkStart w:id="281" w:name="_Toc208477356"/>
      <w:bookmarkStart w:id="282" w:name="_Toc212209878"/>
      <w:bookmarkStart w:id="283" w:name="_Toc221878926"/>
      <w:r>
        <w:rPr>
          <w:rFonts w:eastAsiaTheme="majorEastAsia" w:cstheme="majorBidi"/>
          <w:i/>
          <w:color w:val="0F4761" w:themeColor="accent1" w:themeShade="BF"/>
          <w:sz w:val="28"/>
          <w:szCs w:val="28"/>
        </w:rPr>
        <w:t>4</w:t>
      </w:r>
      <w:r w:rsidRPr="00ED7B40">
        <w:rPr>
          <w:rFonts w:eastAsiaTheme="majorEastAsia" w:cstheme="majorBidi"/>
          <w:i/>
          <w:color w:val="0F4761" w:themeColor="accent1" w:themeShade="BF"/>
          <w:sz w:val="28"/>
          <w:szCs w:val="28"/>
        </w:rPr>
        <w:t>.</w:t>
      </w:r>
      <w:r>
        <w:rPr>
          <w:rFonts w:eastAsiaTheme="majorEastAsia" w:cstheme="majorBidi"/>
          <w:i/>
          <w:color w:val="0F4761" w:themeColor="accent1" w:themeShade="BF"/>
          <w:sz w:val="28"/>
          <w:szCs w:val="28"/>
        </w:rPr>
        <w:t>3</w:t>
      </w:r>
      <w:r w:rsidRPr="00ED7B40">
        <w:rPr>
          <w:rFonts w:eastAsiaTheme="majorEastAsia" w:cstheme="majorBidi"/>
          <w:i/>
          <w:color w:val="0F4761" w:themeColor="accent1" w:themeShade="BF"/>
          <w:sz w:val="28"/>
          <w:szCs w:val="28"/>
        </w:rPr>
        <w:t>.3 Radiocarbon and Magnetic testing</w:t>
      </w:r>
      <w:bookmarkEnd w:id="280"/>
      <w:bookmarkEnd w:id="281"/>
      <w:bookmarkEnd w:id="282"/>
      <w:bookmarkEnd w:id="283"/>
    </w:p>
    <w:p w14:paraId="06CC1DAE" w14:textId="59C940AF" w:rsidR="00EC4B20" w:rsidRPr="00ED7B40" w:rsidRDefault="00EC4B20" w:rsidP="00EC4B20">
      <w:pPr>
        <w:spacing w:after="240" w:line="480" w:lineRule="auto"/>
      </w:pPr>
      <w:r w:rsidRPr="00ED7B40">
        <w:t xml:space="preserve">Radiocarbon and magnetic testing showed the probable span of dates of the firing of hearths in the Bronze Age roundhouses making up the settlement on Nornour. </w:t>
      </w:r>
    </w:p>
    <w:p w14:paraId="5F9B6112" w14:textId="77777777" w:rsidR="00EC4B20" w:rsidRPr="00ED7B40" w:rsidRDefault="00EC4B20" w:rsidP="00EC4B20">
      <w:pPr>
        <w:keepNext/>
        <w:keepLines/>
        <w:spacing w:before="80" w:after="40"/>
        <w:outlineLvl w:val="3"/>
        <w:rPr>
          <w:rFonts w:eastAsiaTheme="majorEastAsia" w:cstheme="majorBidi"/>
          <w:i/>
          <w:iCs/>
          <w:color w:val="0F4761" w:themeColor="accent1" w:themeShade="BF"/>
        </w:rPr>
      </w:pPr>
      <w:bookmarkStart w:id="284" w:name="_Toc183948284"/>
      <w:bookmarkStart w:id="285" w:name="_Toc208477357"/>
      <w:bookmarkStart w:id="286" w:name="_Toc221878927"/>
      <w:r>
        <w:rPr>
          <w:rFonts w:eastAsiaTheme="majorEastAsia" w:cstheme="majorBidi"/>
          <w:i/>
          <w:iCs/>
          <w:color w:val="0F4761" w:themeColor="accent1" w:themeShade="BF"/>
        </w:rPr>
        <w:t>4</w:t>
      </w:r>
      <w:r w:rsidRPr="00ED7B40">
        <w:rPr>
          <w:rFonts w:eastAsiaTheme="majorEastAsia" w:cstheme="majorBidi"/>
          <w:i/>
          <w:iCs/>
          <w:color w:val="0F4761" w:themeColor="accent1" w:themeShade="BF"/>
        </w:rPr>
        <w:t>.</w:t>
      </w:r>
      <w:r>
        <w:rPr>
          <w:rFonts w:eastAsiaTheme="majorEastAsia" w:cstheme="majorBidi"/>
          <w:i/>
          <w:iCs/>
          <w:color w:val="0F4761" w:themeColor="accent1" w:themeShade="BF"/>
        </w:rPr>
        <w:t>3</w:t>
      </w:r>
      <w:r w:rsidRPr="00ED7B40">
        <w:rPr>
          <w:rFonts w:eastAsiaTheme="majorEastAsia" w:cstheme="majorBidi"/>
          <w:i/>
          <w:iCs/>
          <w:color w:val="0F4761" w:themeColor="accent1" w:themeShade="BF"/>
        </w:rPr>
        <w:t>.3.1 Radiocarbon testing</w:t>
      </w:r>
      <w:bookmarkEnd w:id="284"/>
      <w:bookmarkEnd w:id="285"/>
      <w:bookmarkEnd w:id="286"/>
    </w:p>
    <w:p w14:paraId="66E7C69B" w14:textId="6220B6DF" w:rsidR="00EC4B20" w:rsidRDefault="00EC4B20" w:rsidP="00EC4B20">
      <w:pPr>
        <w:spacing w:line="480" w:lineRule="auto"/>
      </w:pPr>
      <w:r w:rsidRPr="00ED7B40">
        <w:t xml:space="preserve">Radiocarbon samples were taken from charcoal remains or shells, organisms formerly alive. Absorbing carbon whilst alive, levels drop over a period of time, allowing a comparison of the quantity of carbon in a living organism to be compared with a decayed sample; through this the time elapsed since death is calculated by </w:t>
      </w:r>
      <w:r w:rsidR="00070F8D">
        <w:t xml:space="preserve">a </w:t>
      </w:r>
      <w:r w:rsidRPr="00ED7B40">
        <w:t>formula:</w:t>
      </w:r>
    </w:p>
    <w:p w14:paraId="7CC35716" w14:textId="00B2EE80" w:rsidR="00231CD3" w:rsidRPr="00ED7B40" w:rsidRDefault="00231CD3" w:rsidP="00EC4B20">
      <w:pPr>
        <w:spacing w:line="480" w:lineRule="auto"/>
      </w:pPr>
      <w:r w:rsidRPr="00231CD3">
        <w:rPr>
          <w:noProof/>
        </w:rPr>
        <w:drawing>
          <wp:inline distT="0" distB="0" distL="0" distR="0" wp14:anchorId="29444670" wp14:editId="074E278C">
            <wp:extent cx="5731510" cy="1484630"/>
            <wp:effectExtent l="0" t="0" r="2540" b="0"/>
            <wp:docPr id="200642452"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7">
                      <a:extLst>
                        <a:ext uri="{28A0092B-C50C-407E-A947-70E740481C1C}">
                          <a14:useLocalDpi xmlns:a14="http://schemas.microsoft.com/office/drawing/2010/main" val="0"/>
                        </a:ext>
                      </a:extLst>
                    </a:blip>
                    <a:srcRect/>
                    <a:stretch>
                      <a:fillRect/>
                    </a:stretch>
                  </pic:blipFill>
                  <pic:spPr bwMode="auto">
                    <a:xfrm>
                      <a:off x="0" y="0"/>
                      <a:ext cx="5731510" cy="1484630"/>
                    </a:xfrm>
                    <a:prstGeom prst="rect">
                      <a:avLst/>
                    </a:prstGeom>
                    <a:noFill/>
                    <a:ln>
                      <a:noFill/>
                    </a:ln>
                  </pic:spPr>
                </pic:pic>
              </a:graphicData>
            </a:graphic>
          </wp:inline>
        </w:drawing>
      </w:r>
    </w:p>
    <w:p w14:paraId="787C9EA7" w14:textId="77777777" w:rsidR="00C110A3" w:rsidRDefault="00C110A3" w:rsidP="00EC4B20">
      <w:pPr>
        <w:spacing w:after="240" w:line="480" w:lineRule="auto"/>
      </w:pPr>
    </w:p>
    <w:p w14:paraId="193DFA50" w14:textId="77777777" w:rsidR="00C110A3" w:rsidRDefault="00C110A3" w:rsidP="00EC4B20">
      <w:pPr>
        <w:spacing w:after="240" w:line="480" w:lineRule="auto"/>
      </w:pPr>
    </w:p>
    <w:p w14:paraId="39183B6A" w14:textId="77777777" w:rsidR="00C110A3" w:rsidRDefault="00C110A3" w:rsidP="00EC4B20">
      <w:pPr>
        <w:spacing w:after="240" w:line="480" w:lineRule="auto"/>
      </w:pPr>
    </w:p>
    <w:p w14:paraId="739217D0" w14:textId="77777777" w:rsidR="00C110A3" w:rsidRDefault="00C110A3" w:rsidP="00EC4B20">
      <w:pPr>
        <w:spacing w:after="240" w:line="480" w:lineRule="auto"/>
      </w:pPr>
    </w:p>
    <w:p w14:paraId="4A01E20E" w14:textId="77777777" w:rsidR="00C110A3" w:rsidRDefault="00C110A3" w:rsidP="00EC4B20">
      <w:pPr>
        <w:spacing w:after="240" w:line="480" w:lineRule="auto"/>
      </w:pPr>
    </w:p>
    <w:p w14:paraId="436BE274" w14:textId="77777777" w:rsidR="00C110A3" w:rsidRDefault="00C110A3" w:rsidP="00EC4B20">
      <w:pPr>
        <w:spacing w:after="240" w:line="480" w:lineRule="auto"/>
      </w:pPr>
    </w:p>
    <w:p w14:paraId="249B3A13" w14:textId="77777777" w:rsidR="00C110A3" w:rsidRDefault="00C110A3" w:rsidP="00EC4B20">
      <w:pPr>
        <w:spacing w:after="240" w:line="480" w:lineRule="auto"/>
      </w:pPr>
    </w:p>
    <w:p w14:paraId="64BB04B1" w14:textId="1CDB5010" w:rsidR="00EC4B20" w:rsidRPr="00ED7B40" w:rsidRDefault="00EC4B20" w:rsidP="00EC4B20">
      <w:pPr>
        <w:spacing w:after="240" w:line="480" w:lineRule="auto"/>
      </w:pPr>
      <w:r w:rsidRPr="00ED7B40">
        <w:lastRenderedPageBreak/>
        <w:t>In order to test charcoal, inorganic carbon is removed from the sample by:</w:t>
      </w:r>
    </w:p>
    <w:p w14:paraId="464480FB" w14:textId="77777777" w:rsidR="00070F8D" w:rsidRDefault="00070F8D" w:rsidP="00C110A3">
      <w:pPr>
        <w:spacing w:after="240"/>
      </w:pPr>
      <w:r w:rsidRPr="00070F8D">
        <w:rPr>
          <w:noProof/>
        </w:rPr>
        <w:drawing>
          <wp:inline distT="0" distB="0" distL="0" distR="0" wp14:anchorId="7E5A0B69" wp14:editId="3ABF3D05">
            <wp:extent cx="5731510" cy="2945765"/>
            <wp:effectExtent l="0" t="0" r="2540" b="6985"/>
            <wp:docPr id="1162326595" name="Picture 1" descr="A list of different types of chemical tes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326595" name="Picture 1" descr="A list of different types of chemical tests&#10;&#10;AI-generated content may be incorrect."/>
                    <pic:cNvPicPr/>
                  </pic:nvPicPr>
                  <pic:blipFill>
                    <a:blip r:embed="rId168"/>
                    <a:stretch>
                      <a:fillRect/>
                    </a:stretch>
                  </pic:blipFill>
                  <pic:spPr>
                    <a:xfrm>
                      <a:off x="0" y="0"/>
                      <a:ext cx="5731510" cy="2945765"/>
                    </a:xfrm>
                    <a:prstGeom prst="rect">
                      <a:avLst/>
                    </a:prstGeom>
                  </pic:spPr>
                </pic:pic>
              </a:graphicData>
            </a:graphic>
          </wp:inline>
        </w:drawing>
      </w:r>
      <w:r w:rsidRPr="00070F8D">
        <w:t xml:space="preserve"> </w:t>
      </w:r>
    </w:p>
    <w:p w14:paraId="378C3BE8" w14:textId="4917F399" w:rsidR="00070F8D" w:rsidRDefault="00070F8D" w:rsidP="00070F8D">
      <w:pPr>
        <w:pStyle w:val="Caption"/>
      </w:pPr>
      <w:bookmarkStart w:id="287" w:name="_Toc221812978"/>
      <w:r w:rsidRPr="00070F8D">
        <w:rPr>
          <w:b/>
          <w:bCs/>
        </w:rPr>
        <w:t xml:space="preserve">Table </w:t>
      </w:r>
      <w:r w:rsidRPr="00070F8D">
        <w:rPr>
          <w:b/>
          <w:bCs/>
        </w:rPr>
        <w:fldChar w:fldCharType="begin"/>
      </w:r>
      <w:r w:rsidRPr="00070F8D">
        <w:rPr>
          <w:b/>
          <w:bCs/>
        </w:rPr>
        <w:instrText xml:space="preserve"> SEQ Table \* ARABIC </w:instrText>
      </w:r>
      <w:r w:rsidRPr="00070F8D">
        <w:rPr>
          <w:b/>
          <w:bCs/>
        </w:rPr>
        <w:fldChar w:fldCharType="separate"/>
      </w:r>
      <w:r w:rsidR="00DA2F23">
        <w:rPr>
          <w:b/>
          <w:bCs/>
          <w:noProof/>
        </w:rPr>
        <w:t>21</w:t>
      </w:r>
      <w:r w:rsidRPr="00070F8D">
        <w:rPr>
          <w:b/>
          <w:bCs/>
        </w:rPr>
        <w:fldChar w:fldCharType="end"/>
      </w:r>
      <w:r w:rsidRPr="00070F8D">
        <w:rPr>
          <w:b/>
          <w:bCs/>
        </w:rPr>
        <w:t xml:space="preserve">: Test stages of charcoal </w:t>
      </w:r>
      <w:r>
        <w:t>(Higham, 2017)</w:t>
      </w:r>
      <w:bookmarkEnd w:id="287"/>
    </w:p>
    <w:p w14:paraId="0DD3B505" w14:textId="77777777" w:rsidR="00C110A3" w:rsidRPr="00C110A3" w:rsidRDefault="00C110A3" w:rsidP="00C110A3"/>
    <w:p w14:paraId="64F69D4F" w14:textId="31A7B784" w:rsidR="00EC4B20" w:rsidRPr="00ED7B40" w:rsidRDefault="00EC4B20" w:rsidP="00EC4B20">
      <w:pPr>
        <w:spacing w:after="240" w:line="480" w:lineRule="auto"/>
      </w:pPr>
      <w:r w:rsidRPr="00ED7B40">
        <w:t xml:space="preserve">To further narrow the time period, different items within the same deposit </w:t>
      </w:r>
      <w:r w:rsidR="00252820">
        <w:t>we</w:t>
      </w:r>
      <w:r w:rsidRPr="00ED7B40">
        <w:t xml:space="preserve">re sampled and tested; </w:t>
      </w:r>
      <w:r w:rsidR="00D0399A">
        <w:t>structure</w:t>
      </w:r>
      <w:r w:rsidRPr="00ED7B40">
        <w:t xml:space="preserve"> nine on Nornour produced charcoal and shells in a sealed midden, on testing, these produced date ranges of 1450-1130 BC and 1450-1220 BC respectively</w:t>
      </w:r>
      <w:r w:rsidR="008E4242">
        <w:t xml:space="preserve"> (Clark in Butcher, 1978, pp.66-67)</w:t>
      </w:r>
      <w:r w:rsidRPr="00ED7B40">
        <w:t xml:space="preserve">. </w:t>
      </w:r>
    </w:p>
    <w:p w14:paraId="63FDD436" w14:textId="77777777" w:rsidR="00EC4B20" w:rsidRPr="00ED7B40" w:rsidRDefault="00EC4B20" w:rsidP="00EC4B20">
      <w:pPr>
        <w:keepNext/>
        <w:keepLines/>
        <w:spacing w:before="80" w:after="40"/>
        <w:outlineLvl w:val="3"/>
        <w:rPr>
          <w:rFonts w:eastAsiaTheme="majorEastAsia" w:cstheme="majorBidi"/>
          <w:i/>
          <w:iCs/>
          <w:color w:val="0F4761" w:themeColor="accent1" w:themeShade="BF"/>
        </w:rPr>
      </w:pPr>
      <w:bookmarkStart w:id="288" w:name="_Toc183948285"/>
      <w:bookmarkStart w:id="289" w:name="_Toc208477358"/>
      <w:bookmarkStart w:id="290" w:name="_Toc221878928"/>
      <w:r>
        <w:rPr>
          <w:rFonts w:eastAsiaTheme="majorEastAsia" w:cstheme="majorBidi"/>
          <w:i/>
          <w:iCs/>
          <w:color w:val="0F4761" w:themeColor="accent1" w:themeShade="BF"/>
        </w:rPr>
        <w:t>4</w:t>
      </w:r>
      <w:r w:rsidRPr="00ED7B40">
        <w:rPr>
          <w:rFonts w:eastAsiaTheme="majorEastAsia" w:cstheme="majorBidi"/>
          <w:i/>
          <w:iCs/>
          <w:color w:val="0F4761" w:themeColor="accent1" w:themeShade="BF"/>
        </w:rPr>
        <w:t>.</w:t>
      </w:r>
      <w:r>
        <w:rPr>
          <w:rFonts w:eastAsiaTheme="majorEastAsia" w:cstheme="majorBidi"/>
          <w:i/>
          <w:iCs/>
          <w:color w:val="0F4761" w:themeColor="accent1" w:themeShade="BF"/>
        </w:rPr>
        <w:t>3</w:t>
      </w:r>
      <w:r w:rsidRPr="00ED7B40">
        <w:rPr>
          <w:rFonts w:eastAsiaTheme="majorEastAsia" w:cstheme="majorBidi"/>
          <w:i/>
          <w:iCs/>
          <w:color w:val="0F4761" w:themeColor="accent1" w:themeShade="BF"/>
        </w:rPr>
        <w:t>.3.2 Magnetic testing</w:t>
      </w:r>
      <w:bookmarkEnd w:id="288"/>
      <w:bookmarkEnd w:id="289"/>
      <w:bookmarkEnd w:id="290"/>
    </w:p>
    <w:p w14:paraId="1BC306C4" w14:textId="18221108" w:rsidR="00EC4B20" w:rsidRDefault="00EC4B20" w:rsidP="00EC4B20">
      <w:pPr>
        <w:spacing w:after="240" w:line="480" w:lineRule="auto"/>
      </w:pPr>
      <w:r w:rsidRPr="00ED7B40">
        <w:t>Magnetic testing and radiocarbon testing were used in conjunction with one another. The process requires samples to be encapsulated in plaster of Paris housed within PVC cylinders</w:t>
      </w:r>
      <w:r w:rsidR="00252820">
        <w:t>,</w:t>
      </w:r>
      <w:r w:rsidRPr="00ED7B40">
        <w:t xml:space="preserve"> </w:t>
      </w:r>
      <w:r w:rsidR="003E3C47">
        <w:t xml:space="preserve">this was </w:t>
      </w:r>
      <w:r w:rsidRPr="00ED7B40">
        <w:t>measured at the time of excavation in a Digico computerised fluxgate spinner magnetometer to determine the Nornour samples’ directional reading of the magnetic field (</w:t>
      </w:r>
      <w:r w:rsidR="005D0954">
        <w:t xml:space="preserve">Clark in </w:t>
      </w:r>
      <w:r w:rsidRPr="00ED7B40">
        <w:t>Butcher, 1978, p.66).  To provide an archaeomagnetic date the information required is obtained by a threefold process:</w:t>
      </w:r>
    </w:p>
    <w:p w14:paraId="7D4FBCC1" w14:textId="0B03850F" w:rsidR="00070F8D" w:rsidRDefault="00334748" w:rsidP="00C110A3">
      <w:pPr>
        <w:spacing w:after="240"/>
      </w:pPr>
      <w:r w:rsidRPr="00334748">
        <w:rPr>
          <w:noProof/>
        </w:rPr>
        <w:lastRenderedPageBreak/>
        <w:drawing>
          <wp:inline distT="0" distB="0" distL="0" distR="0" wp14:anchorId="21143F82" wp14:editId="0B84B92E">
            <wp:extent cx="5509260" cy="1693795"/>
            <wp:effectExtent l="0" t="0" r="0" b="1905"/>
            <wp:docPr id="258743450" name="Picture 1" descr="A black and white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743450" name="Picture 1" descr="A black and white text on a white background&#10;&#10;AI-generated content may be incorrect."/>
                    <pic:cNvPicPr/>
                  </pic:nvPicPr>
                  <pic:blipFill>
                    <a:blip r:embed="rId169"/>
                    <a:stretch>
                      <a:fillRect/>
                    </a:stretch>
                  </pic:blipFill>
                  <pic:spPr>
                    <a:xfrm>
                      <a:off x="0" y="0"/>
                      <a:ext cx="5528125" cy="1699595"/>
                    </a:xfrm>
                    <a:prstGeom prst="rect">
                      <a:avLst/>
                    </a:prstGeom>
                  </pic:spPr>
                </pic:pic>
              </a:graphicData>
            </a:graphic>
          </wp:inline>
        </w:drawing>
      </w:r>
    </w:p>
    <w:p w14:paraId="68F3F774" w14:textId="2B2BF7EF" w:rsidR="00334748" w:rsidRDefault="00334748" w:rsidP="00334748">
      <w:pPr>
        <w:pStyle w:val="Caption"/>
      </w:pPr>
      <w:bookmarkStart w:id="291" w:name="_Toc221812979"/>
      <w:r w:rsidRPr="00334748">
        <w:rPr>
          <w:b/>
          <w:bCs/>
        </w:rPr>
        <w:t xml:space="preserve">Table </w:t>
      </w:r>
      <w:r w:rsidRPr="00334748">
        <w:rPr>
          <w:b/>
          <w:bCs/>
        </w:rPr>
        <w:fldChar w:fldCharType="begin"/>
      </w:r>
      <w:r w:rsidRPr="00334748">
        <w:rPr>
          <w:b/>
          <w:bCs/>
        </w:rPr>
        <w:instrText xml:space="preserve"> SEQ Table \* ARABIC </w:instrText>
      </w:r>
      <w:r w:rsidRPr="00334748">
        <w:rPr>
          <w:b/>
          <w:bCs/>
        </w:rPr>
        <w:fldChar w:fldCharType="separate"/>
      </w:r>
      <w:r w:rsidR="00DA2F23">
        <w:rPr>
          <w:b/>
          <w:bCs/>
          <w:noProof/>
        </w:rPr>
        <w:t>22</w:t>
      </w:r>
      <w:r w:rsidRPr="00334748">
        <w:rPr>
          <w:b/>
          <w:bCs/>
        </w:rPr>
        <w:fldChar w:fldCharType="end"/>
      </w:r>
      <w:r w:rsidRPr="00334748">
        <w:rPr>
          <w:b/>
          <w:bCs/>
        </w:rPr>
        <w:t>: Stages of archaeomagnetic analysis</w:t>
      </w:r>
      <w:r>
        <w:t xml:space="preserve"> (University of Bradford, 2024)</w:t>
      </w:r>
      <w:bookmarkEnd w:id="291"/>
    </w:p>
    <w:p w14:paraId="5CE78331" w14:textId="77777777" w:rsidR="00C110A3" w:rsidRPr="00C110A3" w:rsidRDefault="00C110A3" w:rsidP="00C110A3"/>
    <w:p w14:paraId="7DF3337A" w14:textId="3DC82EC6" w:rsidR="00EC4B20" w:rsidRPr="00ED7B40" w:rsidRDefault="00EC4B20" w:rsidP="00EC4B20">
      <w:pPr>
        <w:spacing w:after="240" w:line="480" w:lineRule="auto"/>
      </w:pPr>
      <w:r w:rsidRPr="00ED7B40">
        <w:t>Widely varying results are produced by this means of testing, as the position of the Earth’s magnetic poles can be in the same position at different times, other dating evidence is then required to ascertain the most likely date range.</w:t>
      </w:r>
    </w:p>
    <w:p w14:paraId="760ACDB9" w14:textId="0EC032CA" w:rsidR="00EC4B20" w:rsidRPr="00ED7B40" w:rsidRDefault="00D0399A" w:rsidP="00EC4B20">
      <w:pPr>
        <w:spacing w:after="240" w:line="480" w:lineRule="auto"/>
      </w:pPr>
      <w:r>
        <w:t>Structure</w:t>
      </w:r>
      <w:r w:rsidR="00EC4B20" w:rsidRPr="00ED7B40">
        <w:t>s six and seven on Nornour were tested archaeomagnetically with six producing the date range of 20 BC – AD 60, however, a Loch Lomond site’s measurements indicate 2300–2200 BC or 1600–300 BC (</w:t>
      </w:r>
      <w:r w:rsidR="00FA751B">
        <w:t xml:space="preserve">Clark in </w:t>
      </w:r>
      <w:r w:rsidR="00EC4B20" w:rsidRPr="00ED7B40">
        <w:t xml:space="preserve">Butcher, 1978, p.67). The charcoal radiocarbon date of 1450-1130 BC from </w:t>
      </w:r>
      <w:r>
        <w:t>structure</w:t>
      </w:r>
      <w:r w:rsidR="00EC4B20" w:rsidRPr="00ED7B40">
        <w:t xml:space="preserve"> nine with the shell radiocarbon date of 1450-1220 BC</w:t>
      </w:r>
      <w:r w:rsidR="00CE4E13">
        <w:t xml:space="preserve"> (</w:t>
      </w:r>
      <w:r w:rsidR="00FA751B">
        <w:t xml:space="preserve">Clark in </w:t>
      </w:r>
      <w:r w:rsidR="00CE4E13">
        <w:t>Butcher, 1978, p.66)</w:t>
      </w:r>
      <w:r w:rsidR="00EC4B20" w:rsidRPr="00ED7B40">
        <w:t xml:space="preserve">, along with dating of the structural archaeological evidence, infers the corresponding date for </w:t>
      </w:r>
      <w:r>
        <w:t>structure</w:t>
      </w:r>
      <w:r w:rsidR="00EC4B20" w:rsidRPr="00ED7B40">
        <w:t xml:space="preserve"> six would be 1600-1300 BC</w:t>
      </w:r>
      <w:r w:rsidR="00CE4E13">
        <w:t xml:space="preserve"> (</w:t>
      </w:r>
      <w:r w:rsidR="00FA751B">
        <w:t xml:space="preserve">Clark in </w:t>
      </w:r>
      <w:r w:rsidR="00CE4E13">
        <w:t>Butcher, 1978, p.67)</w:t>
      </w:r>
      <w:r w:rsidR="00EC4B20" w:rsidRPr="00ED7B40">
        <w:t xml:space="preserve">.  </w:t>
      </w:r>
      <w:r>
        <w:t>Structure</w:t>
      </w:r>
      <w:r w:rsidR="00EC4B20" w:rsidRPr="00ED7B40">
        <w:t xml:space="preserve"> seven generated a time period of AD 150-200 or, from the Loch Lomond data, 2500-2300 BC or 1700-1600 BC</w:t>
      </w:r>
      <w:r w:rsidR="00CE4E13">
        <w:t xml:space="preserve"> (</w:t>
      </w:r>
      <w:r w:rsidR="00FA751B">
        <w:t xml:space="preserve">Clark in </w:t>
      </w:r>
      <w:r w:rsidR="00CE4E13">
        <w:t>Butcher, 1978, p.67)</w:t>
      </w:r>
      <w:r w:rsidR="00EC4B20" w:rsidRPr="00ED7B40">
        <w:t xml:space="preserve">. If 1600-1300 BC is thought reasonable for </w:t>
      </w:r>
      <w:r>
        <w:t>structure</w:t>
      </w:r>
      <w:r w:rsidR="00EC4B20" w:rsidRPr="00ED7B40">
        <w:t xml:space="preserve"> </w:t>
      </w:r>
      <w:r w:rsidR="00901B7A" w:rsidRPr="00ED7B40">
        <w:t>six,</w:t>
      </w:r>
      <w:r w:rsidR="00EC4B20" w:rsidRPr="00ED7B40">
        <w:t xml:space="preserve"> then the latter date of 1700-1600 BC for seven would seem appropriate</w:t>
      </w:r>
      <w:r w:rsidR="00CE4E13">
        <w:t xml:space="preserve"> (</w:t>
      </w:r>
      <w:r w:rsidR="00FA751B">
        <w:t xml:space="preserve">Clark in </w:t>
      </w:r>
      <w:r w:rsidR="00CE4E13">
        <w:t>Butcher, 1978, p.67)</w:t>
      </w:r>
      <w:r w:rsidR="00EC4B20" w:rsidRPr="00ED7B40">
        <w:t>.</w:t>
      </w:r>
    </w:p>
    <w:p w14:paraId="0ED5E3DE" w14:textId="77777777" w:rsidR="00C110A3" w:rsidRDefault="00C110A3" w:rsidP="00EC4B20">
      <w:pPr>
        <w:spacing w:after="240" w:line="480" w:lineRule="auto"/>
      </w:pPr>
    </w:p>
    <w:p w14:paraId="17831C88" w14:textId="38A0E09E" w:rsidR="00EC4B20" w:rsidRPr="00ED7B40" w:rsidRDefault="00EC4B20" w:rsidP="00EC4B20">
      <w:pPr>
        <w:spacing w:after="240" w:line="480" w:lineRule="auto"/>
      </w:pPr>
      <w:r w:rsidRPr="00ED7B40">
        <w:lastRenderedPageBreak/>
        <w:t>The technique of magnetic dating may appear at times to be contradictory, however, coupled with additional site evidence the relevant period may be clarified; combined with radiocarbon dating, magnetic dating progresses f</w:t>
      </w:r>
      <w:r>
        <w:t>ro</w:t>
      </w:r>
      <w:r w:rsidRPr="00ED7B40">
        <w:t>m an indicatory tool to one enabling further clarification of an activity timeframe</w:t>
      </w:r>
      <w:r>
        <w:t xml:space="preserve"> thus permitting the activity in the shrinal </w:t>
      </w:r>
      <w:r w:rsidR="00D0399A">
        <w:t>structure</w:t>
      </w:r>
      <w:r>
        <w:t>s on Nornour to be dated to the Roman period</w:t>
      </w:r>
      <w:r w:rsidRPr="00ED7B40">
        <w:t>.</w:t>
      </w:r>
    </w:p>
    <w:p w14:paraId="1BEA5DA8" w14:textId="77777777" w:rsidR="00EC4B20" w:rsidRPr="00ED7B40" w:rsidRDefault="00EC4B20" w:rsidP="00EC4B20">
      <w:pPr>
        <w:keepNext/>
        <w:keepLines/>
        <w:spacing w:before="160" w:after="80"/>
        <w:outlineLvl w:val="2"/>
        <w:rPr>
          <w:rFonts w:eastAsiaTheme="majorEastAsia" w:cstheme="majorBidi"/>
          <w:i/>
          <w:color w:val="0F4761" w:themeColor="accent1" w:themeShade="BF"/>
          <w:sz w:val="28"/>
          <w:szCs w:val="28"/>
        </w:rPr>
      </w:pPr>
      <w:bookmarkStart w:id="292" w:name="_Toc183948286"/>
      <w:bookmarkStart w:id="293" w:name="_Toc208477359"/>
      <w:bookmarkStart w:id="294" w:name="_Toc212209879"/>
      <w:bookmarkStart w:id="295" w:name="_Toc221878929"/>
      <w:r>
        <w:rPr>
          <w:rFonts w:eastAsiaTheme="majorEastAsia" w:cstheme="majorBidi"/>
          <w:i/>
          <w:color w:val="0F4761" w:themeColor="accent1" w:themeShade="BF"/>
          <w:sz w:val="28"/>
          <w:szCs w:val="28"/>
        </w:rPr>
        <w:t>4</w:t>
      </w:r>
      <w:r w:rsidRPr="00ED7B40">
        <w:rPr>
          <w:rFonts w:eastAsiaTheme="majorEastAsia" w:cstheme="majorBidi"/>
          <w:i/>
          <w:color w:val="0F4761" w:themeColor="accent1" w:themeShade="BF"/>
          <w:sz w:val="28"/>
          <w:szCs w:val="28"/>
        </w:rPr>
        <w:t>.</w:t>
      </w:r>
      <w:r>
        <w:rPr>
          <w:rFonts w:eastAsiaTheme="majorEastAsia" w:cstheme="majorBidi"/>
          <w:i/>
          <w:color w:val="0F4761" w:themeColor="accent1" w:themeShade="BF"/>
          <w:sz w:val="28"/>
          <w:szCs w:val="28"/>
        </w:rPr>
        <w:t>3</w:t>
      </w:r>
      <w:r w:rsidRPr="00ED7B40">
        <w:rPr>
          <w:rFonts w:eastAsiaTheme="majorEastAsia" w:cstheme="majorBidi"/>
          <w:i/>
          <w:color w:val="0F4761" w:themeColor="accent1" w:themeShade="BF"/>
          <w:sz w:val="28"/>
          <w:szCs w:val="28"/>
        </w:rPr>
        <w:t>.4 Metal alloy testing</w:t>
      </w:r>
      <w:bookmarkEnd w:id="292"/>
      <w:bookmarkEnd w:id="293"/>
      <w:bookmarkEnd w:id="294"/>
      <w:bookmarkEnd w:id="295"/>
    </w:p>
    <w:p w14:paraId="0917BE1E" w14:textId="781F2ECB" w:rsidR="00EC4B20" w:rsidRPr="00ED7B40" w:rsidRDefault="00EC4B20" w:rsidP="00EC4B20">
      <w:pPr>
        <w:spacing w:after="240" w:line="480" w:lineRule="auto"/>
      </w:pPr>
      <w:r w:rsidRPr="00ED7B40">
        <w:t>Metal alloy testing was carried out on the over 300 Roman brooches from Nornour, over 260 from Dudley’s 1962-66 excavations and the remainder from Butcher’s 1969-73 excavations, after storm damage exposed the site on both occasions. Hull compared the brooches by eye to over 7,800 examples illustrated by descriptions and drawings</w:t>
      </w:r>
      <w:r w:rsidR="00FA751B">
        <w:t xml:space="preserve"> (Hull in Dudley, 1967, p.28)</w:t>
      </w:r>
      <w:r w:rsidRPr="00ED7B40">
        <w:t xml:space="preserve">, concluding the Nornour examples were of a homogeneous type </w:t>
      </w:r>
      <w:r w:rsidR="00FA751B">
        <w:t xml:space="preserve">(Hull cited in Dudley, 1967, p.17) </w:t>
      </w:r>
      <w:r w:rsidRPr="00ED7B40">
        <w:t>attributable to the second century AD, being manufactured or finished on Nornour in a workshop was the site interpretation offered after rejecting the possibility of a Roman shrine with votive offerings as too implausible</w:t>
      </w:r>
      <w:r w:rsidR="00EF4EEE">
        <w:t xml:space="preserve"> (Hull in Dudley, 1967, pp.28-30)</w:t>
      </w:r>
      <w:r w:rsidRPr="00ED7B40">
        <w:t>.</w:t>
      </w:r>
    </w:p>
    <w:p w14:paraId="6EE52E55" w14:textId="4EA76E7E" w:rsidR="00EC4B20" w:rsidRDefault="00EC4B20" w:rsidP="00EC4B20">
      <w:pPr>
        <w:spacing w:after="240" w:line="480" w:lineRule="auto"/>
      </w:pPr>
      <w:r w:rsidRPr="00ED7B40">
        <w:t>After Butcher’s later excavations the alloys of the brooches and decorative enamelling were analysed by experts Bayley (</w:t>
      </w:r>
      <w:r w:rsidR="00F562CD">
        <w:t xml:space="preserve">in </w:t>
      </w:r>
      <w:r w:rsidRPr="00ED7B40">
        <w:t>Butcher, 2014, pp.58-60) and Bayley and Paynter (</w:t>
      </w:r>
      <w:r w:rsidR="00F562CD">
        <w:t xml:space="preserve">in </w:t>
      </w:r>
      <w:r w:rsidRPr="00ED7B40">
        <w:t>Butcher, 2014, pp.60-68) respectively</w:t>
      </w:r>
      <w:r w:rsidR="00FA751B">
        <w:t>,</w:t>
      </w:r>
      <w:r w:rsidRPr="00ED7B40">
        <w:t xml:space="preserve"> at Portsmouth’s then Ancient Monuments Laboratory. The copper alloying metals used were tin, lead and zinc, with bronze being an alloy of copper and tin, brass being copper-zinc and gunmetal being bronze-zinc; the metal’s composition was studied using quantitative and qualitative chemical analysis</w:t>
      </w:r>
      <w:r w:rsidR="00FA751B">
        <w:t>,</w:t>
      </w:r>
      <w:r w:rsidRPr="00ED7B40">
        <w:t xml:space="preserve"> with Atomic Absorption Spectrophotometry (AAS) and X-ray Fluorescence (XRF) being </w:t>
      </w:r>
      <w:r w:rsidRPr="00ED7B40">
        <w:lastRenderedPageBreak/>
        <w:t>used, the latter when the metal of the artefact was too corroded or thin for the more detailed quantitative testing</w:t>
      </w:r>
      <w:r w:rsidR="00480CD3">
        <w:t xml:space="preserve"> (Bayley in Butcher, 2014, p.58)</w:t>
      </w:r>
      <w:r w:rsidRPr="00ED7B40">
        <w:t xml:space="preserve">.  </w:t>
      </w:r>
    </w:p>
    <w:p w14:paraId="692F5DE0" w14:textId="543744A8" w:rsidR="00EC4B20" w:rsidRPr="00ED7B40" w:rsidRDefault="00EC4B20" w:rsidP="00EC4B20">
      <w:pPr>
        <w:spacing w:after="240" w:line="480" w:lineRule="auto"/>
      </w:pPr>
      <w:r w:rsidRPr="00D431DC">
        <w:t>Both testing techniques provide the breakdown and name of the particular metal alloy, this allows for an indication of geographical positioning of manufacture per brooch as different regions used different alloy compositions (Butcher, 2014, p.3)</w:t>
      </w:r>
      <w:r w:rsidR="003E3C47">
        <w:t>. B</w:t>
      </w:r>
      <w:r w:rsidRPr="00D431DC">
        <w:t>rass compositions were typically from northern Britain with lead being added to create leaded bronze more usually in the west and southwest of Cornwall (Butcher, 2014</w:t>
      </w:r>
      <w:r w:rsidR="00480CD3">
        <w:t>, p.67</w:t>
      </w:r>
      <w:r w:rsidRPr="00D431DC">
        <w:t xml:space="preserve">). This metallurgical analysis showing the content of the metal has the ability therefore to position geographically the manufacturing region, with some shown to originate from all over Britain and the Continent, </w:t>
      </w:r>
      <w:r w:rsidR="00EF4EEE" w:rsidRPr="00DC7CA6">
        <w:t>Dudley</w:t>
      </w:r>
      <w:r w:rsidR="00EF4EEE">
        <w:t xml:space="preserve"> (1967, pp.16-18)</w:t>
      </w:r>
      <w:r w:rsidR="00EF4EEE" w:rsidRPr="00DC7CA6">
        <w:t xml:space="preserve"> and Hull’s </w:t>
      </w:r>
      <w:r w:rsidR="00EF4EEE">
        <w:t>(in Dudley, 1967, p.28)</w:t>
      </w:r>
      <w:r w:rsidRPr="00D431DC">
        <w:t xml:space="preserve"> hypothesis of a manufacturing site on Nornour was disproved</w:t>
      </w:r>
      <w:r w:rsidR="00480CD3">
        <w:t xml:space="preserve">, seemingly </w:t>
      </w:r>
      <w:r w:rsidRPr="00D431DC">
        <w:t xml:space="preserve">their arrival by boats the </w:t>
      </w:r>
      <w:r w:rsidR="009958FD">
        <w:t xml:space="preserve">only plausible </w:t>
      </w:r>
      <w:r w:rsidRPr="00D431DC">
        <w:t>remaining option</w:t>
      </w:r>
      <w:r w:rsidR="00214631">
        <w:t>.</w:t>
      </w:r>
    </w:p>
    <w:p w14:paraId="593142E6" w14:textId="77777777" w:rsidR="00EC4B20" w:rsidRPr="00ED7B40" w:rsidRDefault="00EC4B20" w:rsidP="00EC4B20">
      <w:pPr>
        <w:keepNext/>
        <w:keepLines/>
        <w:spacing w:before="80" w:after="40"/>
        <w:outlineLvl w:val="3"/>
        <w:rPr>
          <w:rFonts w:eastAsiaTheme="majorEastAsia" w:cstheme="majorBidi"/>
          <w:i/>
          <w:iCs/>
          <w:color w:val="0F4761" w:themeColor="accent1" w:themeShade="BF"/>
        </w:rPr>
      </w:pPr>
      <w:bookmarkStart w:id="296" w:name="_Toc183948287"/>
      <w:bookmarkStart w:id="297" w:name="_Toc208477360"/>
      <w:bookmarkStart w:id="298" w:name="_Toc221878930"/>
      <w:r>
        <w:rPr>
          <w:rFonts w:eastAsiaTheme="majorEastAsia" w:cstheme="majorBidi"/>
          <w:i/>
          <w:iCs/>
          <w:color w:val="0F4761" w:themeColor="accent1" w:themeShade="BF"/>
        </w:rPr>
        <w:t>4</w:t>
      </w:r>
      <w:r w:rsidRPr="00ED7B40">
        <w:rPr>
          <w:rFonts w:eastAsiaTheme="majorEastAsia" w:cstheme="majorBidi"/>
          <w:i/>
          <w:iCs/>
          <w:color w:val="0F4761" w:themeColor="accent1" w:themeShade="BF"/>
        </w:rPr>
        <w:t>.</w:t>
      </w:r>
      <w:r>
        <w:rPr>
          <w:rFonts w:eastAsiaTheme="majorEastAsia" w:cstheme="majorBidi"/>
          <w:i/>
          <w:iCs/>
          <w:color w:val="0F4761" w:themeColor="accent1" w:themeShade="BF"/>
        </w:rPr>
        <w:t>3</w:t>
      </w:r>
      <w:r w:rsidRPr="00ED7B40">
        <w:rPr>
          <w:rFonts w:eastAsiaTheme="majorEastAsia" w:cstheme="majorBidi"/>
          <w:i/>
          <w:iCs/>
          <w:color w:val="0F4761" w:themeColor="accent1" w:themeShade="BF"/>
        </w:rPr>
        <w:t>.4.1 Atomic Absorption Spectrophotometry</w:t>
      </w:r>
      <w:bookmarkEnd w:id="296"/>
      <w:bookmarkEnd w:id="297"/>
      <w:bookmarkEnd w:id="298"/>
    </w:p>
    <w:p w14:paraId="51E05A4E" w14:textId="269B3063" w:rsidR="00EC4B20" w:rsidRPr="00ED7B40" w:rsidRDefault="00EC4B20" w:rsidP="00EC4B20">
      <w:pPr>
        <w:spacing w:after="240" w:line="480" w:lineRule="auto"/>
      </w:pPr>
      <w:r w:rsidRPr="00ED7B40">
        <w:t xml:space="preserve">Atomic Absorption Spectrophotometry (Drawell, 2023) weighs the metal sample, then dissolves it in aqua regia to analyse the solution with a double beamed instrument, this passes a light beam through, split between a control solution and the sample. Comparison of the beams provides the absorption figure of the sample, the concentration of which provides the result when it is compared to a calibration curve. 129 of Nornour’s brooches were tested in this way </w:t>
      </w:r>
      <w:r w:rsidR="005D0954">
        <w:t xml:space="preserve">(Bayley in Butcher, 2014, p.58) </w:t>
      </w:r>
      <w:r w:rsidRPr="00ED7B40">
        <w:t>and demonstrated a favourability for the southwest’s alloy of leaded bronze with leaded gunmetal second</w:t>
      </w:r>
      <w:r w:rsidR="00FD4A2C">
        <w:t xml:space="preserve"> (Bayley in Butcher, 2014, pp.69-75, app.1)</w:t>
      </w:r>
      <w:r w:rsidRPr="00ED7B40">
        <w:t>.</w:t>
      </w:r>
    </w:p>
    <w:p w14:paraId="26F539A1" w14:textId="77777777" w:rsidR="00EC4B20" w:rsidRPr="00ED7B40" w:rsidRDefault="00EC4B20" w:rsidP="00EC4B20">
      <w:pPr>
        <w:keepNext/>
        <w:keepLines/>
        <w:spacing w:before="80" w:after="40"/>
        <w:outlineLvl w:val="3"/>
        <w:rPr>
          <w:rFonts w:eastAsiaTheme="majorEastAsia" w:cstheme="majorBidi"/>
          <w:i/>
          <w:iCs/>
          <w:color w:val="0F4761" w:themeColor="accent1" w:themeShade="BF"/>
        </w:rPr>
      </w:pPr>
      <w:bookmarkStart w:id="299" w:name="_Toc183948288"/>
      <w:bookmarkStart w:id="300" w:name="_Toc208477361"/>
      <w:bookmarkStart w:id="301" w:name="_Toc221878931"/>
      <w:r>
        <w:rPr>
          <w:rFonts w:eastAsiaTheme="majorEastAsia" w:cstheme="majorBidi"/>
          <w:i/>
          <w:iCs/>
          <w:color w:val="0F4761" w:themeColor="accent1" w:themeShade="BF"/>
        </w:rPr>
        <w:lastRenderedPageBreak/>
        <w:t>4</w:t>
      </w:r>
      <w:r w:rsidRPr="00ED7B40">
        <w:rPr>
          <w:rFonts w:eastAsiaTheme="majorEastAsia" w:cstheme="majorBidi"/>
          <w:i/>
          <w:iCs/>
          <w:color w:val="0F4761" w:themeColor="accent1" w:themeShade="BF"/>
        </w:rPr>
        <w:t>.</w:t>
      </w:r>
      <w:r>
        <w:rPr>
          <w:rFonts w:eastAsiaTheme="majorEastAsia" w:cstheme="majorBidi"/>
          <w:i/>
          <w:iCs/>
          <w:color w:val="0F4761" w:themeColor="accent1" w:themeShade="BF"/>
        </w:rPr>
        <w:t>3</w:t>
      </w:r>
      <w:r w:rsidRPr="00ED7B40">
        <w:rPr>
          <w:rFonts w:eastAsiaTheme="majorEastAsia" w:cstheme="majorBidi"/>
          <w:i/>
          <w:iCs/>
          <w:color w:val="0F4761" w:themeColor="accent1" w:themeShade="BF"/>
        </w:rPr>
        <w:t>.4.2 X-ray Fluorescence</w:t>
      </w:r>
      <w:bookmarkEnd w:id="299"/>
      <w:bookmarkEnd w:id="300"/>
      <w:bookmarkEnd w:id="301"/>
    </w:p>
    <w:p w14:paraId="28B0A06B" w14:textId="7A1A0E4C" w:rsidR="00EC4B20" w:rsidRPr="00ED7B40" w:rsidRDefault="00EC4B20" w:rsidP="00EC4B20">
      <w:pPr>
        <w:spacing w:after="240" w:line="480" w:lineRule="auto"/>
      </w:pPr>
      <w:r w:rsidRPr="00ED7B40">
        <w:t>X-ray Fluorescence (Wirth and Barth, 2007) leaves the artefact whole and places it underneath the machine to analyse by illumination with an X-ray beam which excites electrons and their resultant release of energy is measured, providing an accurate reading of the elements present</w:t>
      </w:r>
      <w:r w:rsidR="00FD4A2C">
        <w:t xml:space="preserve"> (Bayley in Butcher, 2014, p.58)</w:t>
      </w:r>
      <w:r w:rsidRPr="00ED7B40">
        <w:t xml:space="preserve">. XRF, unlike AAS, cannot determine the quantities of each element. </w:t>
      </w:r>
      <w:r w:rsidR="00304DD3">
        <w:t>Fifty-two</w:t>
      </w:r>
      <w:r w:rsidRPr="00ED7B40">
        <w:t xml:space="preserve"> of Nornour’s more corroded brooches were sampled and tested in this way, with the remainder being either too corroded or too thin to be able to produce a viable sample</w:t>
      </w:r>
      <w:r w:rsidR="005D0954">
        <w:t xml:space="preserve"> (Bayley in Butcher, 2014, p.58)</w:t>
      </w:r>
      <w:r w:rsidRPr="00ED7B40">
        <w:t xml:space="preserve">. </w:t>
      </w:r>
    </w:p>
    <w:p w14:paraId="1B06F4ED" w14:textId="77777777" w:rsidR="00EC4B20" w:rsidRPr="00ED7B40" w:rsidRDefault="00EC4B20" w:rsidP="00EC4B20">
      <w:pPr>
        <w:keepNext/>
        <w:keepLines/>
        <w:spacing w:before="160" w:after="80"/>
        <w:outlineLvl w:val="2"/>
        <w:rPr>
          <w:rFonts w:eastAsiaTheme="majorEastAsia" w:cstheme="majorBidi"/>
          <w:i/>
          <w:color w:val="0F4761" w:themeColor="accent1" w:themeShade="BF"/>
          <w:sz w:val="28"/>
          <w:szCs w:val="28"/>
        </w:rPr>
      </w:pPr>
      <w:bookmarkStart w:id="302" w:name="_Toc208477363"/>
      <w:bookmarkStart w:id="303" w:name="_Toc212209880"/>
      <w:bookmarkStart w:id="304" w:name="_Toc221878932"/>
      <w:r>
        <w:rPr>
          <w:rFonts w:eastAsiaTheme="majorEastAsia" w:cstheme="majorBidi"/>
          <w:i/>
          <w:color w:val="0F4761" w:themeColor="accent1" w:themeShade="BF"/>
          <w:sz w:val="28"/>
          <w:szCs w:val="28"/>
        </w:rPr>
        <w:t>4</w:t>
      </w:r>
      <w:r w:rsidRPr="00ED7B40">
        <w:rPr>
          <w:rFonts w:eastAsiaTheme="majorEastAsia" w:cstheme="majorBidi"/>
          <w:i/>
          <w:color w:val="0F4761" w:themeColor="accent1" w:themeShade="BF"/>
          <w:sz w:val="28"/>
          <w:szCs w:val="28"/>
        </w:rPr>
        <w:t>.</w:t>
      </w:r>
      <w:r>
        <w:rPr>
          <w:rFonts w:eastAsiaTheme="majorEastAsia" w:cstheme="majorBidi"/>
          <w:i/>
          <w:color w:val="0F4761" w:themeColor="accent1" w:themeShade="BF"/>
          <w:sz w:val="28"/>
          <w:szCs w:val="28"/>
        </w:rPr>
        <w:t>3</w:t>
      </w:r>
      <w:r w:rsidRPr="00ED7B40">
        <w:rPr>
          <w:rFonts w:eastAsiaTheme="majorEastAsia" w:cstheme="majorBidi"/>
          <w:i/>
          <w:color w:val="0F4761" w:themeColor="accent1" w:themeShade="BF"/>
          <w:sz w:val="28"/>
          <w:szCs w:val="28"/>
        </w:rPr>
        <w:t>.5 Summation of discussion on Nornour</w:t>
      </w:r>
      <w:bookmarkEnd w:id="302"/>
      <w:bookmarkEnd w:id="303"/>
      <w:bookmarkEnd w:id="304"/>
    </w:p>
    <w:p w14:paraId="74EEE995" w14:textId="77777777" w:rsidR="00EC4B20" w:rsidRPr="00ED7B40" w:rsidRDefault="00EC4B20" w:rsidP="00EC4B20">
      <w:pPr>
        <w:spacing w:after="240" w:line="480" w:lineRule="auto"/>
      </w:pPr>
      <w:r w:rsidRPr="00ED7B40">
        <w:t xml:space="preserve">The results of these analysis techniques provided clarity as to whether the brooches were similar enough to have been manufactured in a workshop on Nornour. On studying drawings, descriptions and scientific data, the theory of the Nornour site being a Roman shrine was asserted over manufacturing or storage for shipwrecked items. </w:t>
      </w:r>
    </w:p>
    <w:p w14:paraId="0C83EFE5" w14:textId="77777777" w:rsidR="00EC4B20" w:rsidRPr="00ED7B40" w:rsidRDefault="00EC4B20" w:rsidP="00EC4B20">
      <w:pPr>
        <w:spacing w:after="240" w:line="480" w:lineRule="auto"/>
      </w:pPr>
      <w:r w:rsidRPr="00ED7B40">
        <w:t>To determine the origin of the brooches from Nornour they were compared to examples of known date and manufacturing origin from Cornwall, Britain and the Continent. Employing all of these methods showed the brooches origins as Britain and the Continent between the first and third centuries AD, with the Roman coins extending the time period into the fourth century AD. This, and the lack of archaeological evidence to show slag, metalworking waste and high enough firing temperatures on the site and its environs allowed for rejection of the manufacturing hypothesis.</w:t>
      </w:r>
    </w:p>
    <w:p w14:paraId="3C96D3EC" w14:textId="77777777" w:rsidR="00EC4B20" w:rsidRPr="00ED7B40" w:rsidRDefault="00EC4B20" w:rsidP="00EC4B20">
      <w:pPr>
        <w:spacing w:after="240" w:line="480" w:lineRule="auto"/>
        <w:rPr>
          <w:highlight w:val="yellow"/>
        </w:rPr>
      </w:pPr>
      <w:r w:rsidRPr="00ED7B40">
        <w:lastRenderedPageBreak/>
        <w:t xml:space="preserve">These analytical methods have their benefits and limitations, with the results of multiple methods being needed to respond to posed questions and unravel the nature of the site. </w:t>
      </w:r>
    </w:p>
    <w:p w14:paraId="014CD343" w14:textId="77777777" w:rsidR="00EC4B20" w:rsidRPr="00ED7B40" w:rsidRDefault="00EC4B20" w:rsidP="00EC4B20">
      <w:pPr>
        <w:spacing w:after="240" w:line="480" w:lineRule="auto"/>
      </w:pPr>
      <w:r w:rsidRPr="00ED7B40">
        <w:t>Radiocarbon dating provided data showing when organic matter was alive and magnetic dating supplied potential time periods when at different times the magnetic poles were in the same position. Using both together, with archaeological evidence of the buildings’ construction, a more accurate timeframe for activity on the site was achieved.</w:t>
      </w:r>
    </w:p>
    <w:p w14:paraId="7B517299" w14:textId="0C502D96" w:rsidR="00EC4B20" w:rsidRPr="00ED7B40" w:rsidRDefault="00EC4B20" w:rsidP="00EC4B20">
      <w:pPr>
        <w:spacing w:after="240" w:line="480" w:lineRule="auto"/>
      </w:pPr>
      <w:r w:rsidRPr="00ED7B40">
        <w:t>Atomic Absorption Spectrophotometry was used successfully to provide quantitative analysis of the metal elements in the composition of the brooches</w:t>
      </w:r>
      <w:r w:rsidR="00F30DDB">
        <w:t>,</w:t>
      </w:r>
      <w:r w:rsidRPr="00ED7B40">
        <w:t xml:space="preserve"> and X-ray Fluorescence was applied to more degraded specimens but only able to show the elements present and not the quantities thereof. The data was used to position the geographical manufacturing areas of the individual brooches; applying this disproved the manufacturing and finishing workshop theory on Nornour. Viewed in conjunction with data on brooches found elsewhere from the Roman period, the accuracy of the picture of manufacturing origin can be increased.</w:t>
      </w:r>
    </w:p>
    <w:p w14:paraId="7EA65FCD" w14:textId="77777777" w:rsidR="00EC4B20" w:rsidRPr="00ED7B40" w:rsidRDefault="00EC4B20" w:rsidP="00EC4B20">
      <w:pPr>
        <w:spacing w:after="240" w:line="480" w:lineRule="auto"/>
      </w:pPr>
      <w:r w:rsidRPr="00ED7B40">
        <w:t>The methods of analysis used and samples studied, whether grains of pollen, pottery inclusions, ancient building techniques, metal alloy compositions and more, all supply data into the picture of the site; this has allowed a view of the site as a whole to be viewed and a timeframe and nature of activities illuminated, showing Nornour’s place in the wider world community.</w:t>
      </w:r>
      <w:r>
        <w:t xml:space="preserve"> This has consequently demonstrated that Nornour, far from being part of an inconsequential island archipelago off the end of Britain, was </w:t>
      </w:r>
      <w:r>
        <w:lastRenderedPageBreak/>
        <w:t>indeed a site frequently visited for around three centuries by Romans, the dominant Empire at that time.</w:t>
      </w:r>
    </w:p>
    <w:p w14:paraId="4FB62964" w14:textId="35A1EC92" w:rsidR="00EC4B20" w:rsidRPr="00ED7B40" w:rsidRDefault="00EC4B20" w:rsidP="00EC4B20">
      <w:pPr>
        <w:spacing w:after="240" w:line="480" w:lineRule="auto"/>
      </w:pPr>
      <w:r w:rsidRPr="00ED7B40">
        <w:t xml:space="preserve">The erosion that instigated the first excavations in the 1960s has continued with the further loss of structures. Previously whole, </w:t>
      </w:r>
      <w:r w:rsidR="00D0399A">
        <w:t>structure</w:t>
      </w:r>
      <w:r w:rsidRPr="00ED7B40">
        <w:t xml:space="preserve">s one and two were reduced to semicircles and flooring details obscured and lost by 2025 with the remains of </w:t>
      </w:r>
      <w:r w:rsidR="00D0399A">
        <w:t>structure</w:t>
      </w:r>
      <w:r w:rsidRPr="00ED7B40">
        <w:t>s three and four having been washed away, the walls of one and two were breached by 2013</w:t>
      </w:r>
      <w:r w:rsidR="00420795">
        <w:t>.</w:t>
      </w:r>
      <w:r w:rsidR="00E421A7">
        <w:rPr>
          <w:rStyle w:val="FootnoteReference"/>
        </w:rPr>
        <w:footnoteReference w:id="86"/>
      </w:r>
      <w:r w:rsidRPr="00ED7B40">
        <w:t xml:space="preserve"> This scheduled monument will inevitably be taken by the sea.</w:t>
      </w:r>
    </w:p>
    <w:p w14:paraId="1A5ECD27" w14:textId="40CB79D1" w:rsidR="00EC4B20" w:rsidRPr="00ED7B40" w:rsidRDefault="001D4BA5" w:rsidP="00C110A3">
      <w:pPr>
        <w:spacing w:after="240"/>
      </w:pPr>
      <w:r>
        <w:rPr>
          <w:noProof/>
        </w:rPr>
        <w:drawing>
          <wp:inline distT="0" distB="0" distL="0" distR="0" wp14:anchorId="1DEF7256" wp14:editId="362139E4">
            <wp:extent cx="4380436" cy="5601482"/>
            <wp:effectExtent l="0" t="953" r="318" b="317"/>
            <wp:docPr id="27905302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0">
                      <a:extLst>
                        <a:ext uri="{28A0092B-C50C-407E-A947-70E740481C1C}">
                          <a14:useLocalDpi xmlns:a14="http://schemas.microsoft.com/office/drawing/2010/main" val="0"/>
                        </a:ext>
                      </a:extLst>
                    </a:blip>
                    <a:srcRect/>
                    <a:stretch>
                      <a:fillRect/>
                    </a:stretch>
                  </pic:blipFill>
                  <pic:spPr bwMode="auto">
                    <a:xfrm rot="5400000">
                      <a:off x="0" y="0"/>
                      <a:ext cx="4389243" cy="5612744"/>
                    </a:xfrm>
                    <a:prstGeom prst="rect">
                      <a:avLst/>
                    </a:prstGeom>
                    <a:noFill/>
                  </pic:spPr>
                </pic:pic>
              </a:graphicData>
            </a:graphic>
          </wp:inline>
        </w:drawing>
      </w:r>
    </w:p>
    <w:p w14:paraId="41F11341" w14:textId="05CB6150" w:rsidR="00EC4B20" w:rsidRPr="00ED7B40" w:rsidRDefault="00EC4B20" w:rsidP="00EC4B20">
      <w:pPr>
        <w:spacing w:after="200"/>
        <w:rPr>
          <w:i/>
          <w:iCs/>
          <w:color w:val="0E2841" w:themeColor="text2"/>
          <w:sz w:val="18"/>
          <w:szCs w:val="18"/>
        </w:rPr>
      </w:pPr>
      <w:bookmarkStart w:id="305" w:name="_Toc208476503"/>
      <w:bookmarkStart w:id="306" w:name="_Toc221813091"/>
      <w:r w:rsidRPr="00ED7B40">
        <w:rPr>
          <w:b/>
          <w:bCs/>
          <w:i/>
          <w:iCs/>
          <w:color w:val="0E2841" w:themeColor="text2"/>
          <w:sz w:val="18"/>
          <w:szCs w:val="18"/>
        </w:rPr>
        <w:t xml:space="preserve">Figure </w:t>
      </w:r>
      <w:r w:rsidRPr="00ED7B40">
        <w:rPr>
          <w:b/>
          <w:bCs/>
          <w:i/>
          <w:iCs/>
          <w:color w:val="0E2841" w:themeColor="text2"/>
          <w:sz w:val="18"/>
          <w:szCs w:val="18"/>
        </w:rPr>
        <w:fldChar w:fldCharType="begin"/>
      </w:r>
      <w:r w:rsidRPr="00ED7B40">
        <w:rPr>
          <w:b/>
          <w:bCs/>
          <w:i/>
          <w:iCs/>
          <w:color w:val="0E2841" w:themeColor="text2"/>
          <w:sz w:val="18"/>
          <w:szCs w:val="18"/>
        </w:rPr>
        <w:instrText xml:space="preserve"> SEQ Figure \* ARABIC </w:instrText>
      </w:r>
      <w:r w:rsidRPr="00ED7B40">
        <w:rPr>
          <w:b/>
          <w:bCs/>
          <w:i/>
          <w:iCs/>
          <w:color w:val="0E2841" w:themeColor="text2"/>
          <w:sz w:val="18"/>
          <w:szCs w:val="18"/>
        </w:rPr>
        <w:fldChar w:fldCharType="separate"/>
      </w:r>
      <w:r w:rsidR="000B7A4A">
        <w:rPr>
          <w:b/>
          <w:bCs/>
          <w:i/>
          <w:iCs/>
          <w:noProof/>
          <w:color w:val="0E2841" w:themeColor="text2"/>
          <w:sz w:val="18"/>
          <w:szCs w:val="18"/>
        </w:rPr>
        <w:t>96</w:t>
      </w:r>
      <w:r w:rsidRPr="00ED7B40">
        <w:rPr>
          <w:b/>
          <w:bCs/>
          <w:i/>
          <w:iCs/>
          <w:color w:val="0E2841" w:themeColor="text2"/>
          <w:sz w:val="18"/>
          <w:szCs w:val="18"/>
        </w:rPr>
        <w:fldChar w:fldCharType="end"/>
      </w:r>
      <w:r w:rsidRPr="00ED7B40">
        <w:rPr>
          <w:b/>
          <w:bCs/>
          <w:i/>
          <w:iCs/>
          <w:color w:val="0E2841" w:themeColor="text2"/>
          <w:sz w:val="18"/>
          <w:szCs w:val="18"/>
        </w:rPr>
        <w:t xml:space="preserve">: Plan of </w:t>
      </w:r>
      <w:r w:rsidR="00A97DE3">
        <w:rPr>
          <w:b/>
          <w:bCs/>
          <w:i/>
          <w:iCs/>
          <w:color w:val="0E2841" w:themeColor="text2"/>
          <w:sz w:val="18"/>
          <w:szCs w:val="18"/>
        </w:rPr>
        <w:t>s</w:t>
      </w:r>
      <w:r w:rsidR="00D0399A">
        <w:rPr>
          <w:b/>
          <w:bCs/>
          <w:i/>
          <w:iCs/>
          <w:color w:val="0E2841" w:themeColor="text2"/>
          <w:sz w:val="18"/>
          <w:szCs w:val="18"/>
        </w:rPr>
        <w:t>tructure</w:t>
      </w:r>
      <w:r w:rsidRPr="00ED7B40">
        <w:rPr>
          <w:b/>
          <w:bCs/>
          <w:i/>
          <w:iCs/>
          <w:color w:val="0E2841" w:themeColor="text2"/>
          <w:sz w:val="18"/>
          <w:szCs w:val="18"/>
        </w:rPr>
        <w:t xml:space="preserve">s </w:t>
      </w:r>
      <w:r w:rsidR="00A97DE3">
        <w:rPr>
          <w:b/>
          <w:bCs/>
          <w:i/>
          <w:iCs/>
          <w:color w:val="0E2841" w:themeColor="text2"/>
          <w:sz w:val="18"/>
          <w:szCs w:val="18"/>
        </w:rPr>
        <w:t>one</w:t>
      </w:r>
      <w:r w:rsidR="009C0EDC">
        <w:rPr>
          <w:b/>
          <w:bCs/>
          <w:i/>
          <w:iCs/>
          <w:color w:val="0E2841" w:themeColor="text2"/>
          <w:sz w:val="18"/>
          <w:szCs w:val="18"/>
        </w:rPr>
        <w:t xml:space="preserve">, </w:t>
      </w:r>
      <w:r w:rsidR="00A97DE3">
        <w:rPr>
          <w:b/>
          <w:bCs/>
          <w:i/>
          <w:iCs/>
          <w:color w:val="0E2841" w:themeColor="text2"/>
          <w:sz w:val="18"/>
          <w:szCs w:val="18"/>
        </w:rPr>
        <w:t>two</w:t>
      </w:r>
      <w:r w:rsidR="009C0EDC">
        <w:rPr>
          <w:b/>
          <w:bCs/>
          <w:i/>
          <w:iCs/>
          <w:color w:val="0E2841" w:themeColor="text2"/>
          <w:sz w:val="18"/>
          <w:szCs w:val="18"/>
        </w:rPr>
        <w:t>, eight and site B,</w:t>
      </w:r>
      <w:r w:rsidRPr="00ED7B40">
        <w:rPr>
          <w:b/>
          <w:bCs/>
          <w:i/>
          <w:iCs/>
          <w:color w:val="0E2841" w:themeColor="text2"/>
          <w:sz w:val="18"/>
          <w:szCs w:val="18"/>
        </w:rPr>
        <w:t xml:space="preserve"> </w:t>
      </w:r>
      <w:r w:rsidR="00C7769E">
        <w:rPr>
          <w:b/>
          <w:bCs/>
          <w:i/>
          <w:iCs/>
          <w:color w:val="0E2841" w:themeColor="text2"/>
          <w:sz w:val="18"/>
          <w:szCs w:val="18"/>
        </w:rPr>
        <w:t>showing</w:t>
      </w:r>
      <w:r w:rsidRPr="00ED7B40">
        <w:rPr>
          <w:b/>
          <w:bCs/>
          <w:i/>
          <w:iCs/>
          <w:color w:val="0E2841" w:themeColor="text2"/>
          <w:sz w:val="18"/>
          <w:szCs w:val="18"/>
        </w:rPr>
        <w:t xml:space="preserve"> the line of the beach at the time of the excavations</w:t>
      </w:r>
      <w:r w:rsidR="00C7769E">
        <w:rPr>
          <w:b/>
          <w:bCs/>
          <w:i/>
          <w:iCs/>
          <w:color w:val="0E2841" w:themeColor="text2"/>
          <w:sz w:val="18"/>
          <w:szCs w:val="18"/>
        </w:rPr>
        <w:t xml:space="preserve"> running through structures </w:t>
      </w:r>
      <w:r w:rsidR="00A97DE3">
        <w:rPr>
          <w:b/>
          <w:bCs/>
          <w:i/>
          <w:iCs/>
          <w:color w:val="0E2841" w:themeColor="text2"/>
          <w:sz w:val="18"/>
          <w:szCs w:val="18"/>
        </w:rPr>
        <w:t>three</w:t>
      </w:r>
      <w:r w:rsidR="00C7769E">
        <w:rPr>
          <w:b/>
          <w:bCs/>
          <w:i/>
          <w:iCs/>
          <w:color w:val="0E2841" w:themeColor="text2"/>
          <w:sz w:val="18"/>
          <w:szCs w:val="18"/>
        </w:rPr>
        <w:t xml:space="preserve"> and </w:t>
      </w:r>
      <w:r w:rsidR="00A97DE3">
        <w:rPr>
          <w:b/>
          <w:bCs/>
          <w:i/>
          <w:iCs/>
          <w:color w:val="0E2841" w:themeColor="text2"/>
          <w:sz w:val="18"/>
          <w:szCs w:val="18"/>
        </w:rPr>
        <w:t>four</w:t>
      </w:r>
      <w:r w:rsidRPr="00ED7B40">
        <w:rPr>
          <w:i/>
          <w:iCs/>
          <w:color w:val="0E2841" w:themeColor="text2"/>
          <w:sz w:val="18"/>
          <w:szCs w:val="18"/>
        </w:rPr>
        <w:t xml:space="preserve"> (Butcher, 1978, </w:t>
      </w:r>
      <w:r w:rsidR="005119CD">
        <w:rPr>
          <w:i/>
          <w:iCs/>
          <w:color w:val="0E2841" w:themeColor="text2"/>
          <w:sz w:val="18"/>
          <w:szCs w:val="18"/>
        </w:rPr>
        <w:t>f</w:t>
      </w:r>
      <w:r w:rsidRPr="00ED7B40">
        <w:rPr>
          <w:i/>
          <w:iCs/>
          <w:color w:val="0E2841" w:themeColor="text2"/>
          <w:sz w:val="18"/>
          <w:szCs w:val="18"/>
        </w:rPr>
        <w:t>ig.B)</w:t>
      </w:r>
      <w:bookmarkEnd w:id="305"/>
      <w:bookmarkEnd w:id="306"/>
    </w:p>
    <w:p w14:paraId="587C8665" w14:textId="77777777" w:rsidR="00EC4B20" w:rsidRPr="00ED7B40" w:rsidRDefault="00EC4B20" w:rsidP="00C110A3">
      <w:pPr>
        <w:spacing w:after="240"/>
      </w:pPr>
      <w:r w:rsidRPr="00ED7B40">
        <w:rPr>
          <w:noProof/>
        </w:rPr>
        <w:lastRenderedPageBreak/>
        <w:drawing>
          <wp:inline distT="0" distB="0" distL="0" distR="0" wp14:anchorId="76E7A4BB" wp14:editId="4B4CBB88">
            <wp:extent cx="5401310" cy="3375655"/>
            <wp:effectExtent l="0" t="0" r="0" b="0"/>
            <wp:docPr id="332554774" name="Picture 13" descr="A rocky beach with grass and blue sk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554774" name="Picture 13" descr="A rocky beach with grass and blue sky&#10;&#10;AI-generated content may be incorrect."/>
                    <pic:cNvPicPr/>
                  </pic:nvPicPr>
                  <pic:blipFill rotWithShape="1">
                    <a:blip r:embed="rId171" cstate="print">
                      <a:extLst>
                        <a:ext uri="{28A0092B-C50C-407E-A947-70E740481C1C}">
                          <a14:useLocalDpi xmlns:a14="http://schemas.microsoft.com/office/drawing/2010/main" val="0"/>
                        </a:ext>
                      </a:extLst>
                    </a:blip>
                    <a:srcRect l="45335" t="5147" b="49305"/>
                    <a:stretch>
                      <a:fillRect/>
                    </a:stretch>
                  </pic:blipFill>
                  <pic:spPr bwMode="auto">
                    <a:xfrm>
                      <a:off x="0" y="0"/>
                      <a:ext cx="5450960" cy="3406685"/>
                    </a:xfrm>
                    <a:prstGeom prst="rect">
                      <a:avLst/>
                    </a:prstGeom>
                    <a:ln>
                      <a:noFill/>
                    </a:ln>
                    <a:extLst>
                      <a:ext uri="{53640926-AAD7-44D8-BBD7-CCE9431645EC}">
                        <a14:shadowObscured xmlns:a14="http://schemas.microsoft.com/office/drawing/2010/main"/>
                      </a:ext>
                    </a:extLst>
                  </pic:spPr>
                </pic:pic>
              </a:graphicData>
            </a:graphic>
          </wp:inline>
        </w:drawing>
      </w:r>
    </w:p>
    <w:p w14:paraId="7EA3525C" w14:textId="65F48D3C" w:rsidR="00EC4B20" w:rsidRPr="004B29CB" w:rsidRDefault="00EC4B20" w:rsidP="004B29CB">
      <w:pPr>
        <w:spacing w:after="200"/>
        <w:rPr>
          <w:i/>
          <w:iCs/>
          <w:color w:val="0E2841" w:themeColor="text2"/>
          <w:sz w:val="18"/>
          <w:szCs w:val="18"/>
        </w:rPr>
      </w:pPr>
      <w:bookmarkStart w:id="307" w:name="_Toc208476504"/>
      <w:bookmarkStart w:id="308" w:name="_Toc221813092"/>
      <w:r w:rsidRPr="00ED7B40">
        <w:rPr>
          <w:b/>
          <w:bCs/>
          <w:i/>
          <w:iCs/>
          <w:color w:val="0E2841" w:themeColor="text2"/>
          <w:sz w:val="18"/>
          <w:szCs w:val="18"/>
        </w:rPr>
        <w:t xml:space="preserve">Figure </w:t>
      </w:r>
      <w:r w:rsidRPr="00ED7B40">
        <w:rPr>
          <w:b/>
          <w:bCs/>
          <w:i/>
          <w:iCs/>
          <w:color w:val="0E2841" w:themeColor="text2"/>
          <w:sz w:val="18"/>
          <w:szCs w:val="18"/>
        </w:rPr>
        <w:fldChar w:fldCharType="begin"/>
      </w:r>
      <w:r w:rsidRPr="00ED7B40">
        <w:rPr>
          <w:b/>
          <w:bCs/>
          <w:i/>
          <w:iCs/>
          <w:color w:val="0E2841" w:themeColor="text2"/>
          <w:sz w:val="18"/>
          <w:szCs w:val="18"/>
        </w:rPr>
        <w:instrText xml:space="preserve"> SEQ Figure \* ARABIC </w:instrText>
      </w:r>
      <w:r w:rsidRPr="00ED7B40">
        <w:rPr>
          <w:b/>
          <w:bCs/>
          <w:i/>
          <w:iCs/>
          <w:color w:val="0E2841" w:themeColor="text2"/>
          <w:sz w:val="18"/>
          <w:szCs w:val="18"/>
        </w:rPr>
        <w:fldChar w:fldCharType="separate"/>
      </w:r>
      <w:r w:rsidR="000B7A4A">
        <w:rPr>
          <w:b/>
          <w:bCs/>
          <w:i/>
          <w:iCs/>
          <w:noProof/>
          <w:color w:val="0E2841" w:themeColor="text2"/>
          <w:sz w:val="18"/>
          <w:szCs w:val="18"/>
        </w:rPr>
        <w:t>97</w:t>
      </w:r>
      <w:r w:rsidRPr="00ED7B40">
        <w:rPr>
          <w:b/>
          <w:bCs/>
          <w:i/>
          <w:iCs/>
          <w:color w:val="0E2841" w:themeColor="text2"/>
          <w:sz w:val="18"/>
          <w:szCs w:val="18"/>
        </w:rPr>
        <w:fldChar w:fldCharType="end"/>
      </w:r>
      <w:r w:rsidRPr="00ED7B40">
        <w:rPr>
          <w:b/>
          <w:bCs/>
          <w:i/>
          <w:iCs/>
          <w:color w:val="0E2841" w:themeColor="text2"/>
          <w:sz w:val="18"/>
          <w:szCs w:val="18"/>
        </w:rPr>
        <w:t xml:space="preserve">: </w:t>
      </w:r>
      <w:r w:rsidR="00D0399A">
        <w:rPr>
          <w:b/>
          <w:bCs/>
          <w:i/>
          <w:iCs/>
          <w:color w:val="0E2841" w:themeColor="text2"/>
          <w:sz w:val="18"/>
          <w:szCs w:val="18"/>
        </w:rPr>
        <w:t>Structure</w:t>
      </w:r>
      <w:r w:rsidRPr="00ED7B40">
        <w:rPr>
          <w:b/>
          <w:bCs/>
          <w:i/>
          <w:iCs/>
          <w:color w:val="0E2841" w:themeColor="text2"/>
          <w:sz w:val="18"/>
          <w:szCs w:val="18"/>
        </w:rPr>
        <w:t xml:space="preserve"> </w:t>
      </w:r>
      <w:r w:rsidR="00A97DE3">
        <w:rPr>
          <w:b/>
          <w:bCs/>
          <w:i/>
          <w:iCs/>
          <w:color w:val="0E2841" w:themeColor="text2"/>
          <w:sz w:val="18"/>
          <w:szCs w:val="18"/>
        </w:rPr>
        <w:t>one</w:t>
      </w:r>
      <w:r w:rsidRPr="00ED7B40">
        <w:rPr>
          <w:b/>
          <w:bCs/>
          <w:i/>
          <w:iCs/>
          <w:color w:val="0E2841" w:themeColor="text2"/>
          <w:sz w:val="18"/>
          <w:szCs w:val="18"/>
        </w:rPr>
        <w:t xml:space="preserve"> on the edge of the beach</w:t>
      </w:r>
      <w:r w:rsidRPr="00ED7B40">
        <w:rPr>
          <w:i/>
          <w:iCs/>
          <w:color w:val="0E2841" w:themeColor="text2"/>
          <w:sz w:val="18"/>
          <w:szCs w:val="18"/>
        </w:rPr>
        <w:t xml:space="preserve"> (</w:t>
      </w:r>
      <w:r w:rsidR="00214631" w:rsidRPr="005C65A2">
        <w:rPr>
          <w:i/>
          <w:iCs/>
          <w:color w:val="0E2841" w:themeColor="text2"/>
          <w:sz w:val="18"/>
          <w:szCs w:val="18"/>
        </w:rPr>
        <w:t xml:space="preserve">author’s own </w:t>
      </w:r>
      <w:r w:rsidR="00214631">
        <w:rPr>
          <w:i/>
          <w:iCs/>
          <w:color w:val="0E2841" w:themeColor="text2"/>
          <w:sz w:val="18"/>
          <w:szCs w:val="18"/>
        </w:rPr>
        <w:t>photograph</w:t>
      </w:r>
      <w:r w:rsidRPr="00ED7B40">
        <w:rPr>
          <w:i/>
          <w:iCs/>
          <w:color w:val="0E2841" w:themeColor="text2"/>
          <w:sz w:val="18"/>
          <w:szCs w:val="18"/>
        </w:rPr>
        <w:t>, 2025)</w:t>
      </w:r>
      <w:bookmarkEnd w:id="307"/>
      <w:bookmarkEnd w:id="308"/>
    </w:p>
    <w:p w14:paraId="3F8CF764" w14:textId="5DB080EA" w:rsidR="004B29CB" w:rsidRDefault="004B29CB" w:rsidP="00EC4B20"/>
    <w:p w14:paraId="346603F9" w14:textId="726FDF2F" w:rsidR="00681887" w:rsidRPr="00ED7B40" w:rsidRDefault="00681887" w:rsidP="00C110A3">
      <w:pPr>
        <w:spacing w:after="240"/>
      </w:pPr>
      <w:r w:rsidRPr="00681887">
        <w:rPr>
          <w:noProof/>
        </w:rPr>
        <w:drawing>
          <wp:inline distT="0" distB="0" distL="0" distR="0" wp14:anchorId="48D20E34" wp14:editId="6E7B1925">
            <wp:extent cx="4401992" cy="3291840"/>
            <wp:effectExtent l="0" t="0" r="0" b="3810"/>
            <wp:docPr id="202613541" name="Picture 1" descr="A boat on the wa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13541" name="Picture 1" descr="A boat on the water&#10;&#10;AI-generated content may be incorrect."/>
                    <pic:cNvPicPr/>
                  </pic:nvPicPr>
                  <pic:blipFill>
                    <a:blip r:embed="rId172"/>
                    <a:stretch>
                      <a:fillRect/>
                    </a:stretch>
                  </pic:blipFill>
                  <pic:spPr>
                    <a:xfrm>
                      <a:off x="0" y="0"/>
                      <a:ext cx="4429826" cy="3312655"/>
                    </a:xfrm>
                    <a:prstGeom prst="rect">
                      <a:avLst/>
                    </a:prstGeom>
                  </pic:spPr>
                </pic:pic>
              </a:graphicData>
            </a:graphic>
          </wp:inline>
        </w:drawing>
      </w:r>
    </w:p>
    <w:p w14:paraId="5A9B895C" w14:textId="2BB94CDA" w:rsidR="00EC4B20" w:rsidRPr="00ED7B40" w:rsidRDefault="00EC4B20" w:rsidP="00EC4B20">
      <w:pPr>
        <w:spacing w:after="200"/>
        <w:rPr>
          <w:i/>
          <w:iCs/>
          <w:color w:val="0E2841" w:themeColor="text2"/>
          <w:sz w:val="18"/>
          <w:szCs w:val="18"/>
        </w:rPr>
      </w:pPr>
      <w:bookmarkStart w:id="309" w:name="_Toc208476505"/>
      <w:bookmarkStart w:id="310" w:name="_Toc221813093"/>
      <w:r w:rsidRPr="00ED7B40">
        <w:rPr>
          <w:b/>
          <w:bCs/>
          <w:i/>
          <w:iCs/>
          <w:color w:val="0E2841" w:themeColor="text2"/>
          <w:sz w:val="18"/>
          <w:szCs w:val="18"/>
        </w:rPr>
        <w:t xml:space="preserve">Figure </w:t>
      </w:r>
      <w:r w:rsidRPr="00ED7B40">
        <w:rPr>
          <w:b/>
          <w:bCs/>
          <w:i/>
          <w:iCs/>
          <w:color w:val="0E2841" w:themeColor="text2"/>
          <w:sz w:val="18"/>
          <w:szCs w:val="18"/>
        </w:rPr>
        <w:fldChar w:fldCharType="begin"/>
      </w:r>
      <w:r w:rsidRPr="00ED7B40">
        <w:rPr>
          <w:b/>
          <w:bCs/>
          <w:i/>
          <w:iCs/>
          <w:color w:val="0E2841" w:themeColor="text2"/>
          <w:sz w:val="18"/>
          <w:szCs w:val="18"/>
        </w:rPr>
        <w:instrText xml:space="preserve"> SEQ Figure \* ARABIC </w:instrText>
      </w:r>
      <w:r w:rsidRPr="00ED7B40">
        <w:rPr>
          <w:b/>
          <w:bCs/>
          <w:i/>
          <w:iCs/>
          <w:color w:val="0E2841" w:themeColor="text2"/>
          <w:sz w:val="18"/>
          <w:szCs w:val="18"/>
        </w:rPr>
        <w:fldChar w:fldCharType="separate"/>
      </w:r>
      <w:r w:rsidR="000B7A4A">
        <w:rPr>
          <w:b/>
          <w:bCs/>
          <w:i/>
          <w:iCs/>
          <w:noProof/>
          <w:color w:val="0E2841" w:themeColor="text2"/>
          <w:sz w:val="18"/>
          <w:szCs w:val="18"/>
        </w:rPr>
        <w:t>98</w:t>
      </w:r>
      <w:r w:rsidRPr="00ED7B40">
        <w:rPr>
          <w:b/>
          <w:bCs/>
          <w:i/>
          <w:iCs/>
          <w:color w:val="0E2841" w:themeColor="text2"/>
          <w:sz w:val="18"/>
          <w:szCs w:val="18"/>
        </w:rPr>
        <w:fldChar w:fldCharType="end"/>
      </w:r>
      <w:r w:rsidRPr="00ED7B40">
        <w:rPr>
          <w:b/>
          <w:bCs/>
          <w:i/>
          <w:iCs/>
          <w:color w:val="0E2841" w:themeColor="text2"/>
          <w:sz w:val="18"/>
          <w:szCs w:val="18"/>
        </w:rPr>
        <w:t xml:space="preserve">: </w:t>
      </w:r>
      <w:r w:rsidR="00D0399A">
        <w:rPr>
          <w:b/>
          <w:bCs/>
          <w:i/>
          <w:iCs/>
          <w:color w:val="0E2841" w:themeColor="text2"/>
          <w:sz w:val="18"/>
          <w:szCs w:val="18"/>
        </w:rPr>
        <w:t>Structure</w:t>
      </w:r>
      <w:r w:rsidRPr="00ED7B40">
        <w:rPr>
          <w:b/>
          <w:bCs/>
          <w:i/>
          <w:iCs/>
          <w:color w:val="0E2841" w:themeColor="text2"/>
          <w:sz w:val="18"/>
          <w:szCs w:val="18"/>
        </w:rPr>
        <w:t xml:space="preserve"> </w:t>
      </w:r>
      <w:r w:rsidR="00A97DE3">
        <w:rPr>
          <w:b/>
          <w:bCs/>
          <w:i/>
          <w:iCs/>
          <w:color w:val="0E2841" w:themeColor="text2"/>
          <w:sz w:val="18"/>
          <w:szCs w:val="18"/>
        </w:rPr>
        <w:t>one</w:t>
      </w:r>
      <w:r w:rsidRPr="00ED7B40">
        <w:rPr>
          <w:b/>
          <w:bCs/>
          <w:i/>
          <w:iCs/>
          <w:color w:val="0E2841" w:themeColor="text2"/>
          <w:sz w:val="18"/>
          <w:szCs w:val="18"/>
        </w:rPr>
        <w:t xml:space="preserve"> not </w:t>
      </w:r>
      <w:r w:rsidR="00DA46D7">
        <w:rPr>
          <w:b/>
          <w:bCs/>
          <w:i/>
          <w:iCs/>
          <w:color w:val="0E2841" w:themeColor="text2"/>
          <w:sz w:val="18"/>
          <w:szCs w:val="18"/>
        </w:rPr>
        <w:t xml:space="preserve">yet </w:t>
      </w:r>
      <w:r w:rsidRPr="00ED7B40">
        <w:rPr>
          <w:b/>
          <w:bCs/>
          <w:i/>
          <w:iCs/>
          <w:color w:val="0E2841" w:themeColor="text2"/>
          <w:sz w:val="18"/>
          <w:szCs w:val="18"/>
        </w:rPr>
        <w:t>eroded onto the beach</w:t>
      </w:r>
      <w:r w:rsidRPr="00ED7B40">
        <w:rPr>
          <w:i/>
          <w:iCs/>
          <w:color w:val="0E2841" w:themeColor="text2"/>
          <w:sz w:val="18"/>
          <w:szCs w:val="18"/>
        </w:rPr>
        <w:t xml:space="preserve"> (</w:t>
      </w:r>
      <w:r w:rsidR="00214631" w:rsidRPr="005C65A2">
        <w:rPr>
          <w:i/>
          <w:iCs/>
          <w:color w:val="0E2841" w:themeColor="text2"/>
          <w:sz w:val="18"/>
          <w:szCs w:val="18"/>
        </w:rPr>
        <w:t xml:space="preserve">author’s own </w:t>
      </w:r>
      <w:r w:rsidR="00214631">
        <w:rPr>
          <w:i/>
          <w:iCs/>
          <w:color w:val="0E2841" w:themeColor="text2"/>
          <w:sz w:val="18"/>
          <w:szCs w:val="18"/>
        </w:rPr>
        <w:t>photograph</w:t>
      </w:r>
      <w:r w:rsidRPr="00ED7B40">
        <w:rPr>
          <w:i/>
          <w:iCs/>
          <w:color w:val="0E2841" w:themeColor="text2"/>
          <w:sz w:val="18"/>
          <w:szCs w:val="18"/>
        </w:rPr>
        <w:t>, 2004)</w:t>
      </w:r>
      <w:bookmarkEnd w:id="309"/>
      <w:bookmarkEnd w:id="310"/>
    </w:p>
    <w:p w14:paraId="614516FA" w14:textId="77777777" w:rsidR="0014695F" w:rsidRDefault="00EC4B20" w:rsidP="0014695F">
      <w:pPr>
        <w:spacing w:after="240"/>
        <w:rPr>
          <w:b/>
          <w:bCs/>
          <w:i/>
          <w:iCs/>
          <w:color w:val="0E2841" w:themeColor="text2"/>
          <w:sz w:val="18"/>
          <w:szCs w:val="18"/>
        </w:rPr>
      </w:pPr>
      <w:r w:rsidRPr="00ED7B40">
        <w:rPr>
          <w:noProof/>
        </w:rPr>
        <w:lastRenderedPageBreak/>
        <w:drawing>
          <wp:inline distT="0" distB="0" distL="0" distR="0" wp14:anchorId="533E6FFD" wp14:editId="1D5B2942">
            <wp:extent cx="4443730" cy="3333044"/>
            <wp:effectExtent l="0" t="0" r="0" b="1270"/>
            <wp:docPr id="300365611" name="Picture 14" descr="A rock wall with a red and white pole and green pla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365611" name="Picture 14" descr="A rock wall with a red and white pole and green plants&#10;&#10;AI-generated content may be incorrect."/>
                    <pic:cNvPicPr/>
                  </pic:nvPicPr>
                  <pic:blipFill>
                    <a:blip r:embed="rId173" cstate="print">
                      <a:extLst>
                        <a:ext uri="{28A0092B-C50C-407E-A947-70E740481C1C}">
                          <a14:useLocalDpi xmlns:a14="http://schemas.microsoft.com/office/drawing/2010/main" val="0"/>
                        </a:ext>
                      </a:extLst>
                    </a:blip>
                    <a:stretch>
                      <a:fillRect/>
                    </a:stretch>
                  </pic:blipFill>
                  <pic:spPr>
                    <a:xfrm>
                      <a:off x="0" y="0"/>
                      <a:ext cx="4453235" cy="3340173"/>
                    </a:xfrm>
                    <a:prstGeom prst="rect">
                      <a:avLst/>
                    </a:prstGeom>
                  </pic:spPr>
                </pic:pic>
              </a:graphicData>
            </a:graphic>
          </wp:inline>
        </w:drawing>
      </w:r>
      <w:bookmarkStart w:id="311" w:name="_Toc208476506"/>
    </w:p>
    <w:p w14:paraId="16AFAA39" w14:textId="5175FF4A" w:rsidR="00EC4B20" w:rsidRDefault="00EC4B20" w:rsidP="0014695F">
      <w:pPr>
        <w:spacing w:after="240"/>
        <w:rPr>
          <w:i/>
          <w:iCs/>
          <w:color w:val="0E2841" w:themeColor="text2"/>
          <w:sz w:val="18"/>
          <w:szCs w:val="18"/>
        </w:rPr>
      </w:pPr>
      <w:bookmarkStart w:id="312" w:name="_Toc221813094"/>
      <w:r w:rsidRPr="00ED7B40">
        <w:rPr>
          <w:b/>
          <w:bCs/>
          <w:i/>
          <w:iCs/>
          <w:color w:val="0E2841" w:themeColor="text2"/>
          <w:sz w:val="18"/>
          <w:szCs w:val="18"/>
        </w:rPr>
        <w:t xml:space="preserve">Figure </w:t>
      </w:r>
      <w:r w:rsidRPr="00ED7B40">
        <w:rPr>
          <w:b/>
          <w:bCs/>
          <w:i/>
          <w:iCs/>
          <w:color w:val="0E2841" w:themeColor="text2"/>
          <w:sz w:val="18"/>
          <w:szCs w:val="18"/>
        </w:rPr>
        <w:fldChar w:fldCharType="begin"/>
      </w:r>
      <w:r w:rsidRPr="00ED7B40">
        <w:rPr>
          <w:b/>
          <w:bCs/>
          <w:i/>
          <w:iCs/>
          <w:color w:val="0E2841" w:themeColor="text2"/>
          <w:sz w:val="18"/>
          <w:szCs w:val="18"/>
        </w:rPr>
        <w:instrText xml:space="preserve"> SEQ Figure \* ARABIC </w:instrText>
      </w:r>
      <w:r w:rsidRPr="00ED7B40">
        <w:rPr>
          <w:b/>
          <w:bCs/>
          <w:i/>
          <w:iCs/>
          <w:color w:val="0E2841" w:themeColor="text2"/>
          <w:sz w:val="18"/>
          <w:szCs w:val="18"/>
        </w:rPr>
        <w:fldChar w:fldCharType="separate"/>
      </w:r>
      <w:r w:rsidR="000B7A4A">
        <w:rPr>
          <w:b/>
          <w:bCs/>
          <w:i/>
          <w:iCs/>
          <w:noProof/>
          <w:color w:val="0E2841" w:themeColor="text2"/>
          <w:sz w:val="18"/>
          <w:szCs w:val="18"/>
        </w:rPr>
        <w:t>99</w:t>
      </w:r>
      <w:r w:rsidRPr="00ED7B40">
        <w:rPr>
          <w:b/>
          <w:bCs/>
          <w:i/>
          <w:iCs/>
          <w:color w:val="0E2841" w:themeColor="text2"/>
          <w:sz w:val="18"/>
          <w:szCs w:val="18"/>
        </w:rPr>
        <w:fldChar w:fldCharType="end"/>
      </w:r>
      <w:r w:rsidRPr="00ED7B40">
        <w:rPr>
          <w:b/>
          <w:bCs/>
          <w:i/>
          <w:iCs/>
          <w:color w:val="0E2841" w:themeColor="text2"/>
          <w:sz w:val="18"/>
          <w:szCs w:val="18"/>
        </w:rPr>
        <w:t xml:space="preserve">: Wall of </w:t>
      </w:r>
      <w:r w:rsidR="00D0399A">
        <w:rPr>
          <w:b/>
          <w:bCs/>
          <w:i/>
          <w:iCs/>
          <w:color w:val="0E2841" w:themeColor="text2"/>
          <w:sz w:val="18"/>
          <w:szCs w:val="18"/>
        </w:rPr>
        <w:t>structure</w:t>
      </w:r>
      <w:r w:rsidRPr="00ED7B40">
        <w:rPr>
          <w:b/>
          <w:bCs/>
          <w:i/>
          <w:iCs/>
          <w:color w:val="0E2841" w:themeColor="text2"/>
          <w:sz w:val="18"/>
          <w:szCs w:val="18"/>
        </w:rPr>
        <w:t xml:space="preserve"> </w:t>
      </w:r>
      <w:r w:rsidR="00A97DE3">
        <w:rPr>
          <w:b/>
          <w:bCs/>
          <w:i/>
          <w:iCs/>
          <w:color w:val="0E2841" w:themeColor="text2"/>
          <w:sz w:val="18"/>
          <w:szCs w:val="18"/>
        </w:rPr>
        <w:t>one</w:t>
      </w:r>
      <w:r w:rsidRPr="00ED7B40">
        <w:rPr>
          <w:b/>
          <w:bCs/>
          <w:i/>
          <w:iCs/>
          <w:color w:val="0E2841" w:themeColor="text2"/>
          <w:sz w:val="18"/>
          <w:szCs w:val="18"/>
        </w:rPr>
        <w:t xml:space="preserve"> eroded by the sea</w:t>
      </w:r>
      <w:r w:rsidRPr="00ED7B40">
        <w:rPr>
          <w:i/>
          <w:iCs/>
          <w:color w:val="0E2841" w:themeColor="text2"/>
          <w:sz w:val="18"/>
          <w:szCs w:val="18"/>
        </w:rPr>
        <w:t xml:space="preserve"> (</w:t>
      </w:r>
      <w:r w:rsidR="008F6AAF" w:rsidRPr="005C65A2">
        <w:rPr>
          <w:i/>
          <w:iCs/>
          <w:color w:val="0E2841" w:themeColor="text2"/>
          <w:sz w:val="18"/>
          <w:szCs w:val="18"/>
        </w:rPr>
        <w:t xml:space="preserve">author’s own </w:t>
      </w:r>
      <w:r w:rsidR="008F6AAF">
        <w:rPr>
          <w:i/>
          <w:iCs/>
          <w:color w:val="0E2841" w:themeColor="text2"/>
          <w:sz w:val="18"/>
          <w:szCs w:val="18"/>
        </w:rPr>
        <w:t>photograph</w:t>
      </w:r>
      <w:r w:rsidRPr="00ED7B40">
        <w:rPr>
          <w:i/>
          <w:iCs/>
          <w:color w:val="0E2841" w:themeColor="text2"/>
          <w:sz w:val="18"/>
          <w:szCs w:val="18"/>
        </w:rPr>
        <w:t>, 2025)</w:t>
      </w:r>
      <w:bookmarkEnd w:id="311"/>
      <w:bookmarkEnd w:id="312"/>
    </w:p>
    <w:p w14:paraId="44025B9F" w14:textId="77777777" w:rsidR="00C110A3" w:rsidRPr="00ED7B40" w:rsidRDefault="00C110A3" w:rsidP="0014695F">
      <w:pPr>
        <w:rPr>
          <w:i/>
          <w:iCs/>
          <w:color w:val="0E2841" w:themeColor="text2"/>
          <w:sz w:val="18"/>
          <w:szCs w:val="18"/>
        </w:rPr>
      </w:pPr>
    </w:p>
    <w:p w14:paraId="6C2205BA" w14:textId="77777777" w:rsidR="00EC4B20" w:rsidRDefault="00EC4B20" w:rsidP="0014695F">
      <w:pPr>
        <w:spacing w:after="240"/>
      </w:pPr>
      <w:r w:rsidRPr="00ED7B40">
        <w:rPr>
          <w:noProof/>
        </w:rPr>
        <w:drawing>
          <wp:inline distT="0" distB="0" distL="0" distR="0" wp14:anchorId="4D4A957A" wp14:editId="4155549E">
            <wp:extent cx="4572000" cy="3048000"/>
            <wp:effectExtent l="0" t="0" r="0" b="0"/>
            <wp:docPr id="554981366" name="Picture 19" descr="A rocky area with rocks and gra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981366" name="Picture 19" descr="A rocky area with rocks and grass&#10;&#10;AI-generated content may be incorrect."/>
                    <pic:cNvPicPr>
                      <a:picLocks noChangeAspect="1" noChangeArrowheads="1"/>
                    </pic:cNvPicPr>
                  </pic:nvPicPr>
                  <pic:blipFill>
                    <a:blip r:embed="rId174">
                      <a:extLst>
                        <a:ext uri="{28A0092B-C50C-407E-A947-70E740481C1C}">
                          <a14:useLocalDpi xmlns:a14="http://schemas.microsoft.com/office/drawing/2010/main" val="0"/>
                        </a:ext>
                      </a:extLst>
                    </a:blip>
                    <a:srcRect/>
                    <a:stretch>
                      <a:fillRect/>
                    </a:stretch>
                  </pic:blipFill>
                  <pic:spPr bwMode="auto">
                    <a:xfrm>
                      <a:off x="0" y="0"/>
                      <a:ext cx="4572000" cy="3048000"/>
                    </a:xfrm>
                    <a:prstGeom prst="rect">
                      <a:avLst/>
                    </a:prstGeom>
                    <a:noFill/>
                    <a:ln>
                      <a:noFill/>
                    </a:ln>
                  </pic:spPr>
                </pic:pic>
              </a:graphicData>
            </a:graphic>
          </wp:inline>
        </w:drawing>
      </w:r>
    </w:p>
    <w:p w14:paraId="7042932C" w14:textId="5CFAD0AE" w:rsidR="00EC4B20" w:rsidRPr="00ED7B40" w:rsidRDefault="00EC4B20" w:rsidP="00EC4B20">
      <w:pPr>
        <w:spacing w:after="200"/>
        <w:rPr>
          <w:i/>
          <w:iCs/>
          <w:color w:val="0E2841" w:themeColor="text2"/>
          <w:sz w:val="18"/>
          <w:szCs w:val="18"/>
        </w:rPr>
      </w:pPr>
      <w:bookmarkStart w:id="313" w:name="_Toc208476507"/>
      <w:bookmarkStart w:id="314" w:name="_Toc221813095"/>
      <w:r w:rsidRPr="00ED7B40">
        <w:rPr>
          <w:b/>
          <w:bCs/>
          <w:i/>
          <w:iCs/>
          <w:color w:val="0E2841" w:themeColor="text2"/>
          <w:sz w:val="18"/>
          <w:szCs w:val="18"/>
        </w:rPr>
        <w:t xml:space="preserve">Figure </w:t>
      </w:r>
      <w:r w:rsidRPr="00ED7B40">
        <w:rPr>
          <w:b/>
          <w:bCs/>
          <w:i/>
          <w:iCs/>
          <w:color w:val="0E2841" w:themeColor="text2"/>
          <w:sz w:val="18"/>
          <w:szCs w:val="18"/>
        </w:rPr>
        <w:fldChar w:fldCharType="begin"/>
      </w:r>
      <w:r w:rsidRPr="00ED7B40">
        <w:rPr>
          <w:b/>
          <w:bCs/>
          <w:i/>
          <w:iCs/>
          <w:color w:val="0E2841" w:themeColor="text2"/>
          <w:sz w:val="18"/>
          <w:szCs w:val="18"/>
        </w:rPr>
        <w:instrText xml:space="preserve"> SEQ Figure \* ARABIC </w:instrText>
      </w:r>
      <w:r w:rsidRPr="00ED7B40">
        <w:rPr>
          <w:b/>
          <w:bCs/>
          <w:i/>
          <w:iCs/>
          <w:color w:val="0E2841" w:themeColor="text2"/>
          <w:sz w:val="18"/>
          <w:szCs w:val="18"/>
        </w:rPr>
        <w:fldChar w:fldCharType="separate"/>
      </w:r>
      <w:r w:rsidR="000B7A4A">
        <w:rPr>
          <w:b/>
          <w:bCs/>
          <w:i/>
          <w:iCs/>
          <w:noProof/>
          <w:color w:val="0E2841" w:themeColor="text2"/>
          <w:sz w:val="18"/>
          <w:szCs w:val="18"/>
        </w:rPr>
        <w:t>100</w:t>
      </w:r>
      <w:r w:rsidRPr="00ED7B40">
        <w:rPr>
          <w:b/>
          <w:bCs/>
          <w:i/>
          <w:iCs/>
          <w:color w:val="0E2841" w:themeColor="text2"/>
          <w:sz w:val="18"/>
          <w:szCs w:val="18"/>
        </w:rPr>
        <w:fldChar w:fldCharType="end"/>
      </w:r>
      <w:r w:rsidRPr="00ED7B40">
        <w:rPr>
          <w:b/>
          <w:bCs/>
          <w:i/>
          <w:iCs/>
          <w:color w:val="0E2841" w:themeColor="text2"/>
          <w:sz w:val="18"/>
          <w:szCs w:val="18"/>
        </w:rPr>
        <w:t xml:space="preserve">: </w:t>
      </w:r>
      <w:r w:rsidR="00D0399A">
        <w:rPr>
          <w:b/>
          <w:bCs/>
          <w:i/>
          <w:iCs/>
          <w:color w:val="0E2841" w:themeColor="text2"/>
          <w:sz w:val="18"/>
          <w:szCs w:val="18"/>
        </w:rPr>
        <w:t>Structure</w:t>
      </w:r>
      <w:r w:rsidRPr="00ED7B40">
        <w:rPr>
          <w:b/>
          <w:bCs/>
          <w:i/>
          <w:iCs/>
          <w:color w:val="0E2841" w:themeColor="text2"/>
          <w:sz w:val="18"/>
          <w:szCs w:val="18"/>
        </w:rPr>
        <w:t xml:space="preserve">s a distance from the shore </w:t>
      </w:r>
      <w:r w:rsidRPr="00ED7B40">
        <w:rPr>
          <w:i/>
          <w:iCs/>
          <w:color w:val="0E2841" w:themeColor="text2"/>
          <w:sz w:val="18"/>
          <w:szCs w:val="18"/>
        </w:rPr>
        <w:t>(</w:t>
      </w:r>
      <w:r w:rsidR="008F6AAF">
        <w:rPr>
          <w:i/>
          <w:iCs/>
          <w:color w:val="0E2841" w:themeColor="text2"/>
          <w:sz w:val="18"/>
          <w:szCs w:val="18"/>
        </w:rPr>
        <w:t xml:space="preserve">courtesy of </w:t>
      </w:r>
      <w:r w:rsidRPr="00ED7B40">
        <w:rPr>
          <w:i/>
          <w:iCs/>
          <w:color w:val="0E2841" w:themeColor="text2"/>
          <w:sz w:val="18"/>
          <w:szCs w:val="18"/>
        </w:rPr>
        <w:t>Gage, 1978)</w:t>
      </w:r>
      <w:bookmarkEnd w:id="313"/>
      <w:bookmarkEnd w:id="314"/>
    </w:p>
    <w:p w14:paraId="2776F820" w14:textId="1F4A5924" w:rsidR="00C110A3" w:rsidRPr="00ED7B40" w:rsidRDefault="00EC4B20" w:rsidP="0014695F">
      <w:pPr>
        <w:spacing w:after="240"/>
      </w:pPr>
      <w:r w:rsidRPr="00ED7B40">
        <w:rPr>
          <w:noProof/>
        </w:rPr>
        <w:lastRenderedPageBreak/>
        <w:drawing>
          <wp:inline distT="0" distB="0" distL="0" distR="0" wp14:anchorId="019C0F70" wp14:editId="5B08ED97">
            <wp:extent cx="3003550" cy="4004844"/>
            <wp:effectExtent l="0" t="0" r="6350" b="0"/>
            <wp:docPr id="2140889202" name="Picture 15" descr="A group of rocks and gra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889202" name="Picture 15" descr="A group of rocks and grass&#10;&#10;AI-generated content may be incorrect."/>
                    <pic:cNvPicPr/>
                  </pic:nvPicPr>
                  <pic:blipFill>
                    <a:blip r:embed="rId175" cstate="print">
                      <a:extLst>
                        <a:ext uri="{28A0092B-C50C-407E-A947-70E740481C1C}">
                          <a14:useLocalDpi xmlns:a14="http://schemas.microsoft.com/office/drawing/2010/main" val="0"/>
                        </a:ext>
                      </a:extLst>
                    </a:blip>
                    <a:stretch>
                      <a:fillRect/>
                    </a:stretch>
                  </pic:blipFill>
                  <pic:spPr>
                    <a:xfrm>
                      <a:off x="0" y="0"/>
                      <a:ext cx="3009947" cy="4013373"/>
                    </a:xfrm>
                    <a:prstGeom prst="rect">
                      <a:avLst/>
                    </a:prstGeom>
                  </pic:spPr>
                </pic:pic>
              </a:graphicData>
            </a:graphic>
          </wp:inline>
        </w:drawing>
      </w:r>
    </w:p>
    <w:p w14:paraId="51C82399" w14:textId="42F36B73" w:rsidR="00EC4B20" w:rsidRDefault="00EC4B20" w:rsidP="00EC4B20">
      <w:pPr>
        <w:spacing w:after="200"/>
        <w:rPr>
          <w:i/>
          <w:iCs/>
          <w:color w:val="0E2841" w:themeColor="text2"/>
          <w:sz w:val="18"/>
          <w:szCs w:val="18"/>
        </w:rPr>
      </w:pPr>
      <w:bookmarkStart w:id="315" w:name="_Toc208476508"/>
      <w:bookmarkStart w:id="316" w:name="_Toc221813096"/>
      <w:r w:rsidRPr="00ED7B40">
        <w:rPr>
          <w:b/>
          <w:bCs/>
          <w:i/>
          <w:iCs/>
          <w:color w:val="0E2841" w:themeColor="text2"/>
          <w:sz w:val="18"/>
          <w:szCs w:val="18"/>
        </w:rPr>
        <w:t xml:space="preserve">Figure </w:t>
      </w:r>
      <w:r w:rsidRPr="00ED7B40">
        <w:rPr>
          <w:b/>
          <w:bCs/>
          <w:i/>
          <w:iCs/>
          <w:color w:val="0E2841" w:themeColor="text2"/>
          <w:sz w:val="18"/>
          <w:szCs w:val="18"/>
        </w:rPr>
        <w:fldChar w:fldCharType="begin"/>
      </w:r>
      <w:r w:rsidRPr="00ED7B40">
        <w:rPr>
          <w:b/>
          <w:bCs/>
          <w:i/>
          <w:iCs/>
          <w:color w:val="0E2841" w:themeColor="text2"/>
          <w:sz w:val="18"/>
          <w:szCs w:val="18"/>
        </w:rPr>
        <w:instrText xml:space="preserve"> SEQ Figure \* ARABIC </w:instrText>
      </w:r>
      <w:r w:rsidRPr="00ED7B40">
        <w:rPr>
          <w:b/>
          <w:bCs/>
          <w:i/>
          <w:iCs/>
          <w:color w:val="0E2841" w:themeColor="text2"/>
          <w:sz w:val="18"/>
          <w:szCs w:val="18"/>
        </w:rPr>
        <w:fldChar w:fldCharType="separate"/>
      </w:r>
      <w:r w:rsidR="000B7A4A">
        <w:rPr>
          <w:b/>
          <w:bCs/>
          <w:i/>
          <w:iCs/>
          <w:noProof/>
          <w:color w:val="0E2841" w:themeColor="text2"/>
          <w:sz w:val="18"/>
          <w:szCs w:val="18"/>
        </w:rPr>
        <w:t>101</w:t>
      </w:r>
      <w:r w:rsidRPr="00ED7B40">
        <w:rPr>
          <w:b/>
          <w:bCs/>
          <w:i/>
          <w:iCs/>
          <w:color w:val="0E2841" w:themeColor="text2"/>
          <w:sz w:val="18"/>
          <w:szCs w:val="18"/>
        </w:rPr>
        <w:fldChar w:fldCharType="end"/>
      </w:r>
      <w:r w:rsidRPr="00ED7B40">
        <w:rPr>
          <w:b/>
          <w:bCs/>
          <w:i/>
          <w:iCs/>
          <w:color w:val="0E2841" w:themeColor="text2"/>
          <w:sz w:val="18"/>
          <w:szCs w:val="18"/>
        </w:rPr>
        <w:t xml:space="preserve">: Floor of </w:t>
      </w:r>
      <w:r w:rsidR="00D0399A">
        <w:rPr>
          <w:b/>
          <w:bCs/>
          <w:i/>
          <w:iCs/>
          <w:color w:val="0E2841" w:themeColor="text2"/>
          <w:sz w:val="18"/>
          <w:szCs w:val="18"/>
        </w:rPr>
        <w:t>structure</w:t>
      </w:r>
      <w:r w:rsidRPr="00ED7B40">
        <w:rPr>
          <w:b/>
          <w:bCs/>
          <w:i/>
          <w:iCs/>
          <w:color w:val="0E2841" w:themeColor="text2"/>
          <w:sz w:val="18"/>
          <w:szCs w:val="18"/>
        </w:rPr>
        <w:t xml:space="preserve"> </w:t>
      </w:r>
      <w:r w:rsidR="00A97DE3">
        <w:rPr>
          <w:b/>
          <w:bCs/>
          <w:i/>
          <w:iCs/>
          <w:color w:val="0E2841" w:themeColor="text2"/>
          <w:sz w:val="18"/>
          <w:szCs w:val="18"/>
        </w:rPr>
        <w:t>one</w:t>
      </w:r>
      <w:r w:rsidRPr="00ED7B40">
        <w:rPr>
          <w:b/>
          <w:bCs/>
          <w:i/>
          <w:iCs/>
          <w:color w:val="0E2841" w:themeColor="text2"/>
          <w:sz w:val="18"/>
          <w:szCs w:val="18"/>
        </w:rPr>
        <w:t>, details lost and obscured with boulders by the sea</w:t>
      </w:r>
      <w:r w:rsidRPr="00ED7B40">
        <w:rPr>
          <w:i/>
          <w:iCs/>
          <w:color w:val="0E2841" w:themeColor="text2"/>
          <w:sz w:val="18"/>
          <w:szCs w:val="18"/>
        </w:rPr>
        <w:t xml:space="preserve"> (</w:t>
      </w:r>
      <w:r w:rsidR="008F6AAF" w:rsidRPr="005C65A2">
        <w:rPr>
          <w:i/>
          <w:iCs/>
          <w:color w:val="0E2841" w:themeColor="text2"/>
          <w:sz w:val="18"/>
          <w:szCs w:val="18"/>
        </w:rPr>
        <w:t xml:space="preserve">author’s own </w:t>
      </w:r>
      <w:r w:rsidR="008F6AAF">
        <w:rPr>
          <w:i/>
          <w:iCs/>
          <w:color w:val="0E2841" w:themeColor="text2"/>
          <w:sz w:val="18"/>
          <w:szCs w:val="18"/>
        </w:rPr>
        <w:t>photograph</w:t>
      </w:r>
      <w:r w:rsidRPr="00ED7B40">
        <w:rPr>
          <w:i/>
          <w:iCs/>
          <w:color w:val="0E2841" w:themeColor="text2"/>
          <w:sz w:val="18"/>
          <w:szCs w:val="18"/>
        </w:rPr>
        <w:t>, 2025)</w:t>
      </w:r>
      <w:bookmarkEnd w:id="315"/>
      <w:bookmarkEnd w:id="316"/>
    </w:p>
    <w:p w14:paraId="7BEE4B16" w14:textId="77777777" w:rsidR="00C110A3" w:rsidRPr="00ED7B40" w:rsidRDefault="00C110A3" w:rsidP="0014695F">
      <w:pPr>
        <w:rPr>
          <w:i/>
          <w:iCs/>
          <w:color w:val="0E2841" w:themeColor="text2"/>
          <w:sz w:val="18"/>
          <w:szCs w:val="18"/>
        </w:rPr>
      </w:pPr>
    </w:p>
    <w:p w14:paraId="663D279B" w14:textId="6F5FDBDB" w:rsidR="00C110A3" w:rsidRPr="00ED7B40" w:rsidRDefault="00EC4B20" w:rsidP="0014695F">
      <w:pPr>
        <w:spacing w:after="240"/>
      </w:pPr>
      <w:r w:rsidRPr="00ED7B40">
        <w:rPr>
          <w:noProof/>
        </w:rPr>
        <w:drawing>
          <wp:inline distT="0" distB="0" distL="0" distR="0" wp14:anchorId="008F92A7" wp14:editId="1EF9B29D">
            <wp:extent cx="4572000" cy="3048000"/>
            <wp:effectExtent l="0" t="0" r="0" b="0"/>
            <wp:docPr id="832625875" name="Picture 20" descr="A close-up of a stone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625875" name="Picture 20" descr="A close-up of a stone structure&#10;&#10;AI-generated content may be incorrect."/>
                    <pic:cNvPicPr>
                      <a:picLocks noChangeAspect="1" noChangeArrowheads="1"/>
                    </pic:cNvPicPr>
                  </pic:nvPicPr>
                  <pic:blipFill>
                    <a:blip r:embed="rId176">
                      <a:extLst>
                        <a:ext uri="{28A0092B-C50C-407E-A947-70E740481C1C}">
                          <a14:useLocalDpi xmlns:a14="http://schemas.microsoft.com/office/drawing/2010/main" val="0"/>
                        </a:ext>
                      </a:extLst>
                    </a:blip>
                    <a:srcRect/>
                    <a:stretch>
                      <a:fillRect/>
                    </a:stretch>
                  </pic:blipFill>
                  <pic:spPr bwMode="auto">
                    <a:xfrm>
                      <a:off x="0" y="0"/>
                      <a:ext cx="4572000" cy="3048000"/>
                    </a:xfrm>
                    <a:prstGeom prst="rect">
                      <a:avLst/>
                    </a:prstGeom>
                    <a:noFill/>
                    <a:ln>
                      <a:noFill/>
                    </a:ln>
                  </pic:spPr>
                </pic:pic>
              </a:graphicData>
            </a:graphic>
          </wp:inline>
        </w:drawing>
      </w:r>
    </w:p>
    <w:p w14:paraId="5BC0657B" w14:textId="2E695313" w:rsidR="00EC4B20" w:rsidRPr="00ED7B40" w:rsidRDefault="00EC4B20" w:rsidP="00EC4B20">
      <w:pPr>
        <w:spacing w:after="200"/>
        <w:rPr>
          <w:i/>
          <w:iCs/>
          <w:color w:val="0E2841" w:themeColor="text2"/>
          <w:sz w:val="18"/>
          <w:szCs w:val="18"/>
        </w:rPr>
      </w:pPr>
      <w:bookmarkStart w:id="317" w:name="_Toc208476509"/>
      <w:bookmarkStart w:id="318" w:name="_Toc221813097"/>
      <w:r w:rsidRPr="00ED7B40">
        <w:rPr>
          <w:b/>
          <w:bCs/>
          <w:i/>
          <w:iCs/>
          <w:color w:val="0E2841" w:themeColor="text2"/>
          <w:sz w:val="18"/>
          <w:szCs w:val="18"/>
        </w:rPr>
        <w:t xml:space="preserve">Figure </w:t>
      </w:r>
      <w:r w:rsidRPr="00ED7B40">
        <w:rPr>
          <w:b/>
          <w:bCs/>
          <w:i/>
          <w:iCs/>
          <w:color w:val="0E2841" w:themeColor="text2"/>
          <w:sz w:val="18"/>
          <w:szCs w:val="18"/>
        </w:rPr>
        <w:fldChar w:fldCharType="begin"/>
      </w:r>
      <w:r w:rsidRPr="00ED7B40">
        <w:rPr>
          <w:b/>
          <w:bCs/>
          <w:i/>
          <w:iCs/>
          <w:color w:val="0E2841" w:themeColor="text2"/>
          <w:sz w:val="18"/>
          <w:szCs w:val="18"/>
        </w:rPr>
        <w:instrText xml:space="preserve"> SEQ Figure \* ARABIC </w:instrText>
      </w:r>
      <w:r w:rsidRPr="00ED7B40">
        <w:rPr>
          <w:b/>
          <w:bCs/>
          <w:i/>
          <w:iCs/>
          <w:color w:val="0E2841" w:themeColor="text2"/>
          <w:sz w:val="18"/>
          <w:szCs w:val="18"/>
        </w:rPr>
        <w:fldChar w:fldCharType="separate"/>
      </w:r>
      <w:r w:rsidR="000B7A4A">
        <w:rPr>
          <w:b/>
          <w:bCs/>
          <w:i/>
          <w:iCs/>
          <w:noProof/>
          <w:color w:val="0E2841" w:themeColor="text2"/>
          <w:sz w:val="18"/>
          <w:szCs w:val="18"/>
        </w:rPr>
        <w:t>102</w:t>
      </w:r>
      <w:r w:rsidRPr="00ED7B40">
        <w:rPr>
          <w:b/>
          <w:bCs/>
          <w:i/>
          <w:iCs/>
          <w:color w:val="0E2841" w:themeColor="text2"/>
          <w:sz w:val="18"/>
          <w:szCs w:val="18"/>
        </w:rPr>
        <w:fldChar w:fldCharType="end"/>
      </w:r>
      <w:r w:rsidRPr="00ED7B40">
        <w:rPr>
          <w:b/>
          <w:bCs/>
          <w:i/>
          <w:iCs/>
          <w:color w:val="0E2841" w:themeColor="text2"/>
          <w:sz w:val="18"/>
          <w:szCs w:val="18"/>
        </w:rPr>
        <w:t xml:space="preserve">: Floor of </w:t>
      </w:r>
      <w:r w:rsidR="00D0399A">
        <w:rPr>
          <w:b/>
          <w:bCs/>
          <w:i/>
          <w:iCs/>
          <w:color w:val="0E2841" w:themeColor="text2"/>
          <w:sz w:val="18"/>
          <w:szCs w:val="18"/>
        </w:rPr>
        <w:t>structure</w:t>
      </w:r>
      <w:r w:rsidRPr="00ED7B40">
        <w:rPr>
          <w:b/>
          <w:bCs/>
          <w:i/>
          <w:iCs/>
          <w:color w:val="0E2841" w:themeColor="text2"/>
          <w:sz w:val="18"/>
          <w:szCs w:val="18"/>
        </w:rPr>
        <w:t xml:space="preserve"> </w:t>
      </w:r>
      <w:r w:rsidR="00A97DE3">
        <w:rPr>
          <w:b/>
          <w:bCs/>
          <w:i/>
          <w:iCs/>
          <w:color w:val="0E2841" w:themeColor="text2"/>
          <w:sz w:val="18"/>
          <w:szCs w:val="18"/>
        </w:rPr>
        <w:t>one</w:t>
      </w:r>
      <w:r w:rsidRPr="00ED7B40">
        <w:rPr>
          <w:b/>
          <w:bCs/>
          <w:i/>
          <w:iCs/>
          <w:color w:val="0E2841" w:themeColor="text2"/>
          <w:sz w:val="18"/>
          <w:szCs w:val="18"/>
        </w:rPr>
        <w:t xml:space="preserve"> from original </w:t>
      </w:r>
      <w:r w:rsidR="00A97DE3">
        <w:rPr>
          <w:b/>
          <w:bCs/>
          <w:i/>
          <w:iCs/>
          <w:color w:val="0E2841" w:themeColor="text2"/>
          <w:sz w:val="18"/>
          <w:szCs w:val="18"/>
        </w:rPr>
        <w:t xml:space="preserve">1960s’ </w:t>
      </w:r>
      <w:r w:rsidRPr="00ED7B40">
        <w:rPr>
          <w:b/>
          <w:bCs/>
          <w:i/>
          <w:iCs/>
          <w:color w:val="0E2841" w:themeColor="text2"/>
          <w:sz w:val="18"/>
          <w:szCs w:val="18"/>
        </w:rPr>
        <w:t>excavation</w:t>
      </w:r>
      <w:r w:rsidRPr="00ED7B40">
        <w:rPr>
          <w:i/>
          <w:iCs/>
          <w:color w:val="0E2841" w:themeColor="text2"/>
          <w:sz w:val="18"/>
          <w:szCs w:val="18"/>
        </w:rPr>
        <w:t xml:space="preserve"> (</w:t>
      </w:r>
      <w:r w:rsidR="008F6AAF">
        <w:rPr>
          <w:i/>
          <w:iCs/>
          <w:color w:val="0E2841" w:themeColor="text2"/>
          <w:sz w:val="18"/>
          <w:szCs w:val="18"/>
        </w:rPr>
        <w:t xml:space="preserve">courtesy of </w:t>
      </w:r>
      <w:r w:rsidRPr="00ED7B40">
        <w:rPr>
          <w:i/>
          <w:iCs/>
          <w:color w:val="0E2841" w:themeColor="text2"/>
          <w:sz w:val="18"/>
          <w:szCs w:val="18"/>
        </w:rPr>
        <w:t>Gage, 1963)</w:t>
      </w:r>
      <w:bookmarkEnd w:id="317"/>
      <w:bookmarkEnd w:id="318"/>
    </w:p>
    <w:p w14:paraId="5714050E" w14:textId="407E8350" w:rsidR="00C110A3" w:rsidRPr="00ED7B40" w:rsidRDefault="00EC4B20" w:rsidP="0014695F">
      <w:pPr>
        <w:spacing w:after="240"/>
      </w:pPr>
      <w:r w:rsidRPr="00ED7B40">
        <w:rPr>
          <w:noProof/>
        </w:rPr>
        <w:lastRenderedPageBreak/>
        <w:drawing>
          <wp:inline distT="0" distB="0" distL="0" distR="0" wp14:anchorId="6C45EF60" wp14:editId="51FD2003">
            <wp:extent cx="4572000" cy="3429253"/>
            <wp:effectExtent l="0" t="0" r="0" b="0"/>
            <wp:docPr id="1975993379" name="Picture 16" descr="A rock wall with a red and white po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993379" name="Picture 16" descr="A rock wall with a red and white pole&#10;&#10;AI-generated content may be incorrect."/>
                    <pic:cNvPicPr/>
                  </pic:nvPicPr>
                  <pic:blipFill>
                    <a:blip r:embed="rId177" cstate="print">
                      <a:extLst>
                        <a:ext uri="{28A0092B-C50C-407E-A947-70E740481C1C}">
                          <a14:useLocalDpi xmlns:a14="http://schemas.microsoft.com/office/drawing/2010/main" val="0"/>
                        </a:ext>
                      </a:extLst>
                    </a:blip>
                    <a:stretch>
                      <a:fillRect/>
                    </a:stretch>
                  </pic:blipFill>
                  <pic:spPr>
                    <a:xfrm>
                      <a:off x="0" y="0"/>
                      <a:ext cx="4581809" cy="3436611"/>
                    </a:xfrm>
                    <a:prstGeom prst="rect">
                      <a:avLst/>
                    </a:prstGeom>
                  </pic:spPr>
                </pic:pic>
              </a:graphicData>
            </a:graphic>
          </wp:inline>
        </w:drawing>
      </w:r>
    </w:p>
    <w:p w14:paraId="0E7185F1" w14:textId="1789CCEC" w:rsidR="00EC4B20" w:rsidRDefault="00EC4B20" w:rsidP="00EC4B20">
      <w:pPr>
        <w:spacing w:after="200"/>
        <w:rPr>
          <w:i/>
          <w:iCs/>
          <w:color w:val="0E2841" w:themeColor="text2"/>
          <w:sz w:val="18"/>
          <w:szCs w:val="18"/>
        </w:rPr>
      </w:pPr>
      <w:bookmarkStart w:id="319" w:name="_Toc208476510"/>
      <w:bookmarkStart w:id="320" w:name="_Toc221813098"/>
      <w:r w:rsidRPr="00ED7B40">
        <w:rPr>
          <w:b/>
          <w:bCs/>
          <w:i/>
          <w:iCs/>
          <w:color w:val="0E2841" w:themeColor="text2"/>
          <w:sz w:val="18"/>
          <w:szCs w:val="18"/>
        </w:rPr>
        <w:t xml:space="preserve">Figure </w:t>
      </w:r>
      <w:r w:rsidRPr="00ED7B40">
        <w:rPr>
          <w:b/>
          <w:bCs/>
          <w:i/>
          <w:iCs/>
          <w:color w:val="0E2841" w:themeColor="text2"/>
          <w:sz w:val="18"/>
          <w:szCs w:val="18"/>
        </w:rPr>
        <w:fldChar w:fldCharType="begin"/>
      </w:r>
      <w:r w:rsidRPr="00ED7B40">
        <w:rPr>
          <w:b/>
          <w:bCs/>
          <w:i/>
          <w:iCs/>
          <w:color w:val="0E2841" w:themeColor="text2"/>
          <w:sz w:val="18"/>
          <w:szCs w:val="18"/>
        </w:rPr>
        <w:instrText xml:space="preserve"> SEQ Figure \* ARABIC </w:instrText>
      </w:r>
      <w:r w:rsidRPr="00ED7B40">
        <w:rPr>
          <w:b/>
          <w:bCs/>
          <w:i/>
          <w:iCs/>
          <w:color w:val="0E2841" w:themeColor="text2"/>
          <w:sz w:val="18"/>
          <w:szCs w:val="18"/>
        </w:rPr>
        <w:fldChar w:fldCharType="separate"/>
      </w:r>
      <w:r w:rsidR="000B7A4A">
        <w:rPr>
          <w:b/>
          <w:bCs/>
          <w:i/>
          <w:iCs/>
          <w:noProof/>
          <w:color w:val="0E2841" w:themeColor="text2"/>
          <w:sz w:val="18"/>
          <w:szCs w:val="18"/>
        </w:rPr>
        <w:t>103</w:t>
      </w:r>
      <w:r w:rsidRPr="00ED7B40">
        <w:rPr>
          <w:b/>
          <w:bCs/>
          <w:i/>
          <w:iCs/>
          <w:color w:val="0E2841" w:themeColor="text2"/>
          <w:sz w:val="18"/>
          <w:szCs w:val="18"/>
        </w:rPr>
        <w:fldChar w:fldCharType="end"/>
      </w:r>
      <w:r w:rsidRPr="00ED7B40">
        <w:rPr>
          <w:b/>
          <w:bCs/>
          <w:i/>
          <w:iCs/>
          <w:color w:val="0E2841" w:themeColor="text2"/>
          <w:sz w:val="18"/>
          <w:szCs w:val="18"/>
        </w:rPr>
        <w:t xml:space="preserve">: </w:t>
      </w:r>
      <w:r w:rsidR="00D0399A">
        <w:rPr>
          <w:b/>
          <w:bCs/>
          <w:i/>
          <w:iCs/>
          <w:color w:val="0E2841" w:themeColor="text2"/>
          <w:sz w:val="18"/>
          <w:szCs w:val="18"/>
        </w:rPr>
        <w:t>Structure</w:t>
      </w:r>
      <w:r w:rsidRPr="00ED7B40">
        <w:rPr>
          <w:b/>
          <w:bCs/>
          <w:i/>
          <w:iCs/>
          <w:color w:val="0E2841" w:themeColor="text2"/>
          <w:sz w:val="18"/>
          <w:szCs w:val="18"/>
        </w:rPr>
        <w:t xml:space="preserve"> </w:t>
      </w:r>
      <w:r w:rsidR="00A97DE3">
        <w:rPr>
          <w:b/>
          <w:bCs/>
          <w:i/>
          <w:iCs/>
          <w:color w:val="0E2841" w:themeColor="text2"/>
          <w:sz w:val="18"/>
          <w:szCs w:val="18"/>
        </w:rPr>
        <w:t>one</w:t>
      </w:r>
      <w:r w:rsidRPr="00ED7B40">
        <w:rPr>
          <w:b/>
          <w:bCs/>
          <w:i/>
          <w:iCs/>
          <w:color w:val="0E2841" w:themeColor="text2"/>
          <w:sz w:val="18"/>
          <w:szCs w:val="18"/>
        </w:rPr>
        <w:t xml:space="preserve"> eroded onto the beach</w:t>
      </w:r>
      <w:r w:rsidRPr="00ED7B40">
        <w:rPr>
          <w:i/>
          <w:iCs/>
          <w:color w:val="0E2841" w:themeColor="text2"/>
          <w:sz w:val="18"/>
          <w:szCs w:val="18"/>
        </w:rPr>
        <w:t xml:space="preserve"> (</w:t>
      </w:r>
      <w:r w:rsidR="008F6AAF" w:rsidRPr="005C65A2">
        <w:rPr>
          <w:i/>
          <w:iCs/>
          <w:color w:val="0E2841" w:themeColor="text2"/>
          <w:sz w:val="18"/>
          <w:szCs w:val="18"/>
        </w:rPr>
        <w:t xml:space="preserve">author’s own </w:t>
      </w:r>
      <w:r w:rsidR="008F6AAF">
        <w:rPr>
          <w:i/>
          <w:iCs/>
          <w:color w:val="0E2841" w:themeColor="text2"/>
          <w:sz w:val="18"/>
          <w:szCs w:val="18"/>
        </w:rPr>
        <w:t>photograph</w:t>
      </w:r>
      <w:r w:rsidRPr="00ED7B40">
        <w:rPr>
          <w:i/>
          <w:iCs/>
          <w:color w:val="0E2841" w:themeColor="text2"/>
          <w:sz w:val="18"/>
          <w:szCs w:val="18"/>
        </w:rPr>
        <w:t>, 2025)</w:t>
      </w:r>
      <w:bookmarkEnd w:id="319"/>
      <w:bookmarkEnd w:id="320"/>
    </w:p>
    <w:p w14:paraId="78636354" w14:textId="77777777" w:rsidR="00C110A3" w:rsidRPr="00ED7B40" w:rsidRDefault="00C110A3" w:rsidP="0014695F">
      <w:pPr>
        <w:rPr>
          <w:i/>
          <w:iCs/>
          <w:color w:val="0E2841" w:themeColor="text2"/>
          <w:sz w:val="18"/>
          <w:szCs w:val="18"/>
        </w:rPr>
      </w:pPr>
    </w:p>
    <w:p w14:paraId="013F12AA" w14:textId="1FB37AC2" w:rsidR="00C110A3" w:rsidRPr="0014695F" w:rsidRDefault="00EC4B20" w:rsidP="0014695F">
      <w:pPr>
        <w:spacing w:after="240"/>
      </w:pPr>
      <w:r w:rsidRPr="00ED7B40">
        <w:rPr>
          <w:noProof/>
        </w:rPr>
        <w:drawing>
          <wp:inline distT="0" distB="0" distL="0" distR="0" wp14:anchorId="76C1E522" wp14:editId="07804596">
            <wp:extent cx="3040380" cy="4053952"/>
            <wp:effectExtent l="0" t="0" r="7620" b="3810"/>
            <wp:docPr id="710283036" name="Picture 17" descr="A pole in a pile of roc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283036" name="Picture 17" descr="A pole in a pile of rocks&#10;&#10;AI-generated content may be incorrect."/>
                    <pic:cNvPicPr/>
                  </pic:nvPicPr>
                  <pic:blipFill>
                    <a:blip r:embed="rId178" cstate="print">
                      <a:extLst>
                        <a:ext uri="{28A0092B-C50C-407E-A947-70E740481C1C}">
                          <a14:useLocalDpi xmlns:a14="http://schemas.microsoft.com/office/drawing/2010/main" val="0"/>
                        </a:ext>
                      </a:extLst>
                    </a:blip>
                    <a:stretch>
                      <a:fillRect/>
                    </a:stretch>
                  </pic:blipFill>
                  <pic:spPr>
                    <a:xfrm>
                      <a:off x="0" y="0"/>
                      <a:ext cx="3045268" cy="4060469"/>
                    </a:xfrm>
                    <a:prstGeom prst="rect">
                      <a:avLst/>
                    </a:prstGeom>
                  </pic:spPr>
                </pic:pic>
              </a:graphicData>
            </a:graphic>
          </wp:inline>
        </w:drawing>
      </w:r>
      <w:bookmarkStart w:id="321" w:name="_Toc208476511"/>
    </w:p>
    <w:p w14:paraId="1FBA0ED5" w14:textId="641D5009" w:rsidR="00EC4B20" w:rsidRPr="00ED7B40" w:rsidRDefault="00EC4B20" w:rsidP="00EC4B20">
      <w:pPr>
        <w:spacing w:after="200"/>
        <w:rPr>
          <w:i/>
          <w:iCs/>
          <w:color w:val="0E2841" w:themeColor="text2"/>
          <w:sz w:val="18"/>
          <w:szCs w:val="18"/>
        </w:rPr>
      </w:pPr>
      <w:bookmarkStart w:id="322" w:name="_Toc221813099"/>
      <w:r w:rsidRPr="00ED7B40">
        <w:rPr>
          <w:b/>
          <w:bCs/>
          <w:i/>
          <w:iCs/>
          <w:color w:val="0E2841" w:themeColor="text2"/>
          <w:sz w:val="18"/>
          <w:szCs w:val="18"/>
        </w:rPr>
        <w:t xml:space="preserve">Figure </w:t>
      </w:r>
      <w:r w:rsidRPr="00ED7B40">
        <w:rPr>
          <w:b/>
          <w:bCs/>
          <w:i/>
          <w:iCs/>
          <w:color w:val="0E2841" w:themeColor="text2"/>
          <w:sz w:val="18"/>
          <w:szCs w:val="18"/>
        </w:rPr>
        <w:fldChar w:fldCharType="begin"/>
      </w:r>
      <w:r w:rsidRPr="00ED7B40">
        <w:rPr>
          <w:b/>
          <w:bCs/>
          <w:i/>
          <w:iCs/>
          <w:color w:val="0E2841" w:themeColor="text2"/>
          <w:sz w:val="18"/>
          <w:szCs w:val="18"/>
        </w:rPr>
        <w:instrText xml:space="preserve"> SEQ Figure \* ARABIC </w:instrText>
      </w:r>
      <w:r w:rsidRPr="00ED7B40">
        <w:rPr>
          <w:b/>
          <w:bCs/>
          <w:i/>
          <w:iCs/>
          <w:color w:val="0E2841" w:themeColor="text2"/>
          <w:sz w:val="18"/>
          <w:szCs w:val="18"/>
        </w:rPr>
        <w:fldChar w:fldCharType="separate"/>
      </w:r>
      <w:r w:rsidR="000B7A4A">
        <w:rPr>
          <w:b/>
          <w:bCs/>
          <w:i/>
          <w:iCs/>
          <w:noProof/>
          <w:color w:val="0E2841" w:themeColor="text2"/>
          <w:sz w:val="18"/>
          <w:szCs w:val="18"/>
        </w:rPr>
        <w:t>104</w:t>
      </w:r>
      <w:r w:rsidRPr="00ED7B40">
        <w:rPr>
          <w:b/>
          <w:bCs/>
          <w:i/>
          <w:iCs/>
          <w:color w:val="0E2841" w:themeColor="text2"/>
          <w:sz w:val="18"/>
          <w:szCs w:val="18"/>
        </w:rPr>
        <w:fldChar w:fldCharType="end"/>
      </w:r>
      <w:r w:rsidRPr="00ED7B40">
        <w:rPr>
          <w:b/>
          <w:bCs/>
          <w:i/>
          <w:iCs/>
          <w:color w:val="0E2841" w:themeColor="text2"/>
          <w:sz w:val="18"/>
          <w:szCs w:val="18"/>
        </w:rPr>
        <w:t xml:space="preserve">: Adjoining corridor between </w:t>
      </w:r>
      <w:r w:rsidR="00D0399A">
        <w:rPr>
          <w:b/>
          <w:bCs/>
          <w:i/>
          <w:iCs/>
          <w:color w:val="0E2841" w:themeColor="text2"/>
          <w:sz w:val="18"/>
          <w:szCs w:val="18"/>
        </w:rPr>
        <w:t>structure</w:t>
      </w:r>
      <w:r w:rsidR="00A97DE3">
        <w:rPr>
          <w:b/>
          <w:bCs/>
          <w:i/>
          <w:iCs/>
          <w:color w:val="0E2841" w:themeColor="text2"/>
          <w:sz w:val="18"/>
          <w:szCs w:val="18"/>
        </w:rPr>
        <w:t>s</w:t>
      </w:r>
      <w:r w:rsidRPr="00ED7B40">
        <w:rPr>
          <w:b/>
          <w:bCs/>
          <w:i/>
          <w:iCs/>
          <w:color w:val="0E2841" w:themeColor="text2"/>
          <w:sz w:val="18"/>
          <w:szCs w:val="18"/>
        </w:rPr>
        <w:t xml:space="preserve"> </w:t>
      </w:r>
      <w:r w:rsidR="00A97DE3">
        <w:rPr>
          <w:b/>
          <w:bCs/>
          <w:i/>
          <w:iCs/>
          <w:color w:val="0E2841" w:themeColor="text2"/>
          <w:sz w:val="18"/>
          <w:szCs w:val="18"/>
        </w:rPr>
        <w:t>one</w:t>
      </w:r>
      <w:r w:rsidRPr="00ED7B40">
        <w:rPr>
          <w:b/>
          <w:bCs/>
          <w:i/>
          <w:iCs/>
          <w:color w:val="0E2841" w:themeColor="text2"/>
          <w:sz w:val="18"/>
          <w:szCs w:val="18"/>
        </w:rPr>
        <w:t xml:space="preserve"> and </w:t>
      </w:r>
      <w:r w:rsidR="00A97DE3">
        <w:rPr>
          <w:b/>
          <w:bCs/>
          <w:i/>
          <w:iCs/>
          <w:color w:val="0E2841" w:themeColor="text2"/>
          <w:sz w:val="18"/>
          <w:szCs w:val="18"/>
        </w:rPr>
        <w:t>two</w:t>
      </w:r>
      <w:r w:rsidRPr="00ED7B40">
        <w:rPr>
          <w:b/>
          <w:bCs/>
          <w:i/>
          <w:iCs/>
          <w:color w:val="0E2841" w:themeColor="text2"/>
          <w:sz w:val="18"/>
          <w:szCs w:val="18"/>
        </w:rPr>
        <w:t xml:space="preserve"> being eroded and covered with boulders by the sea </w:t>
      </w:r>
      <w:r w:rsidRPr="00ED7B40">
        <w:rPr>
          <w:i/>
          <w:iCs/>
          <w:color w:val="0E2841" w:themeColor="text2"/>
          <w:sz w:val="18"/>
          <w:szCs w:val="18"/>
        </w:rPr>
        <w:t>(</w:t>
      </w:r>
      <w:r w:rsidR="008F6AAF" w:rsidRPr="005C65A2">
        <w:rPr>
          <w:i/>
          <w:iCs/>
          <w:color w:val="0E2841" w:themeColor="text2"/>
          <w:sz w:val="18"/>
          <w:szCs w:val="18"/>
        </w:rPr>
        <w:t xml:space="preserve">author’s own </w:t>
      </w:r>
      <w:r w:rsidR="008F6AAF">
        <w:rPr>
          <w:i/>
          <w:iCs/>
          <w:color w:val="0E2841" w:themeColor="text2"/>
          <w:sz w:val="18"/>
          <w:szCs w:val="18"/>
        </w:rPr>
        <w:t>photograph</w:t>
      </w:r>
      <w:r w:rsidRPr="00ED7B40">
        <w:rPr>
          <w:i/>
          <w:iCs/>
          <w:color w:val="0E2841" w:themeColor="text2"/>
          <w:sz w:val="18"/>
          <w:szCs w:val="18"/>
        </w:rPr>
        <w:t>, 2025)</w:t>
      </w:r>
      <w:bookmarkEnd w:id="321"/>
      <w:bookmarkEnd w:id="322"/>
    </w:p>
    <w:p w14:paraId="3FD7CC62" w14:textId="77777777" w:rsidR="00EC4B20" w:rsidRPr="00ED7B40" w:rsidRDefault="00EC4B20" w:rsidP="0014695F">
      <w:pPr>
        <w:spacing w:after="240"/>
      </w:pPr>
      <w:r w:rsidRPr="00ED7B40">
        <w:rPr>
          <w:noProof/>
        </w:rPr>
        <w:lastRenderedPageBreak/>
        <w:drawing>
          <wp:inline distT="0" distB="0" distL="0" distR="0" wp14:anchorId="5EFA4543" wp14:editId="423FF6E7">
            <wp:extent cx="4572000" cy="3048000"/>
            <wp:effectExtent l="0" t="0" r="0" b="0"/>
            <wp:docPr id="97597918" name="Picture 21" descr="A stone structure in a p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97918" name="Picture 21" descr="A stone structure in a pit&#10;&#10;AI-generated content may be incorrect."/>
                    <pic:cNvPicPr>
                      <a:picLocks noChangeAspect="1" noChangeArrowheads="1"/>
                    </pic:cNvPicPr>
                  </pic:nvPicPr>
                  <pic:blipFill>
                    <a:blip r:embed="rId179">
                      <a:extLst>
                        <a:ext uri="{28A0092B-C50C-407E-A947-70E740481C1C}">
                          <a14:useLocalDpi xmlns:a14="http://schemas.microsoft.com/office/drawing/2010/main" val="0"/>
                        </a:ext>
                      </a:extLst>
                    </a:blip>
                    <a:srcRect/>
                    <a:stretch>
                      <a:fillRect/>
                    </a:stretch>
                  </pic:blipFill>
                  <pic:spPr bwMode="auto">
                    <a:xfrm>
                      <a:off x="0" y="0"/>
                      <a:ext cx="4572000" cy="3048000"/>
                    </a:xfrm>
                    <a:prstGeom prst="rect">
                      <a:avLst/>
                    </a:prstGeom>
                    <a:noFill/>
                    <a:ln>
                      <a:noFill/>
                    </a:ln>
                  </pic:spPr>
                </pic:pic>
              </a:graphicData>
            </a:graphic>
          </wp:inline>
        </w:drawing>
      </w:r>
    </w:p>
    <w:p w14:paraId="54C89E9F" w14:textId="3F2E5F63" w:rsidR="00EC4B20" w:rsidRDefault="00EC4B20" w:rsidP="00EC4B20">
      <w:pPr>
        <w:spacing w:after="200"/>
        <w:rPr>
          <w:i/>
          <w:iCs/>
          <w:color w:val="0E2841" w:themeColor="text2"/>
          <w:sz w:val="18"/>
          <w:szCs w:val="18"/>
        </w:rPr>
      </w:pPr>
      <w:bookmarkStart w:id="323" w:name="_Toc208476512"/>
      <w:bookmarkStart w:id="324" w:name="_Toc221813100"/>
      <w:r w:rsidRPr="00ED7B40">
        <w:rPr>
          <w:b/>
          <w:bCs/>
          <w:i/>
          <w:iCs/>
          <w:color w:val="0E2841" w:themeColor="text2"/>
          <w:sz w:val="18"/>
          <w:szCs w:val="18"/>
        </w:rPr>
        <w:t xml:space="preserve">Figure </w:t>
      </w:r>
      <w:r w:rsidRPr="00ED7B40">
        <w:rPr>
          <w:b/>
          <w:bCs/>
          <w:i/>
          <w:iCs/>
          <w:color w:val="0E2841" w:themeColor="text2"/>
          <w:sz w:val="18"/>
          <w:szCs w:val="18"/>
        </w:rPr>
        <w:fldChar w:fldCharType="begin"/>
      </w:r>
      <w:r w:rsidRPr="00ED7B40">
        <w:rPr>
          <w:b/>
          <w:bCs/>
          <w:i/>
          <w:iCs/>
          <w:color w:val="0E2841" w:themeColor="text2"/>
          <w:sz w:val="18"/>
          <w:szCs w:val="18"/>
        </w:rPr>
        <w:instrText xml:space="preserve"> SEQ Figure \* ARABIC </w:instrText>
      </w:r>
      <w:r w:rsidRPr="00ED7B40">
        <w:rPr>
          <w:b/>
          <w:bCs/>
          <w:i/>
          <w:iCs/>
          <w:color w:val="0E2841" w:themeColor="text2"/>
          <w:sz w:val="18"/>
          <w:szCs w:val="18"/>
        </w:rPr>
        <w:fldChar w:fldCharType="separate"/>
      </w:r>
      <w:r w:rsidR="000B7A4A">
        <w:rPr>
          <w:b/>
          <w:bCs/>
          <w:i/>
          <w:iCs/>
          <w:noProof/>
          <w:color w:val="0E2841" w:themeColor="text2"/>
          <w:sz w:val="18"/>
          <w:szCs w:val="18"/>
        </w:rPr>
        <w:t>105</w:t>
      </w:r>
      <w:r w:rsidRPr="00ED7B40">
        <w:rPr>
          <w:b/>
          <w:bCs/>
          <w:i/>
          <w:iCs/>
          <w:color w:val="0E2841" w:themeColor="text2"/>
          <w:sz w:val="18"/>
          <w:szCs w:val="18"/>
        </w:rPr>
        <w:fldChar w:fldCharType="end"/>
      </w:r>
      <w:r w:rsidRPr="00ED7B40">
        <w:rPr>
          <w:b/>
          <w:bCs/>
          <w:i/>
          <w:iCs/>
          <w:color w:val="0E2841" w:themeColor="text2"/>
          <w:sz w:val="18"/>
          <w:szCs w:val="18"/>
        </w:rPr>
        <w:t xml:space="preserve">: </w:t>
      </w:r>
      <w:r w:rsidR="00D0399A">
        <w:rPr>
          <w:b/>
          <w:bCs/>
          <w:i/>
          <w:iCs/>
          <w:color w:val="0E2841" w:themeColor="text2"/>
          <w:sz w:val="18"/>
          <w:szCs w:val="18"/>
        </w:rPr>
        <w:t>Structure</w:t>
      </w:r>
      <w:r w:rsidRPr="00ED7B40">
        <w:rPr>
          <w:b/>
          <w:bCs/>
          <w:i/>
          <w:iCs/>
          <w:color w:val="0E2841" w:themeColor="text2"/>
          <w:sz w:val="18"/>
          <w:szCs w:val="18"/>
        </w:rPr>
        <w:t xml:space="preserve"> </w:t>
      </w:r>
      <w:r w:rsidR="00A97DE3">
        <w:rPr>
          <w:b/>
          <w:bCs/>
          <w:i/>
          <w:iCs/>
          <w:color w:val="0E2841" w:themeColor="text2"/>
          <w:sz w:val="18"/>
          <w:szCs w:val="18"/>
        </w:rPr>
        <w:t>two</w:t>
      </w:r>
      <w:r w:rsidRPr="00ED7B40">
        <w:rPr>
          <w:b/>
          <w:bCs/>
          <w:i/>
          <w:iCs/>
          <w:color w:val="0E2841" w:themeColor="text2"/>
          <w:sz w:val="18"/>
          <w:szCs w:val="18"/>
        </w:rPr>
        <w:t xml:space="preserve"> adjoined to </w:t>
      </w:r>
      <w:r w:rsidR="00D0399A">
        <w:rPr>
          <w:b/>
          <w:bCs/>
          <w:i/>
          <w:iCs/>
          <w:color w:val="0E2841" w:themeColor="text2"/>
          <w:sz w:val="18"/>
          <w:szCs w:val="18"/>
        </w:rPr>
        <w:t>structure</w:t>
      </w:r>
      <w:r w:rsidRPr="00ED7B40">
        <w:rPr>
          <w:b/>
          <w:bCs/>
          <w:i/>
          <w:iCs/>
          <w:color w:val="0E2841" w:themeColor="text2"/>
          <w:sz w:val="18"/>
          <w:szCs w:val="18"/>
        </w:rPr>
        <w:t xml:space="preserve"> </w:t>
      </w:r>
      <w:r w:rsidR="00A97DE3">
        <w:rPr>
          <w:b/>
          <w:bCs/>
          <w:i/>
          <w:iCs/>
          <w:color w:val="0E2841" w:themeColor="text2"/>
          <w:sz w:val="18"/>
          <w:szCs w:val="18"/>
        </w:rPr>
        <w:t>one</w:t>
      </w:r>
      <w:r w:rsidRPr="00ED7B40">
        <w:rPr>
          <w:b/>
          <w:bCs/>
          <w:i/>
          <w:iCs/>
          <w:color w:val="0E2841" w:themeColor="text2"/>
          <w:sz w:val="18"/>
          <w:szCs w:val="18"/>
        </w:rPr>
        <w:t xml:space="preserve"> from original </w:t>
      </w:r>
      <w:r w:rsidR="00A97DE3">
        <w:rPr>
          <w:b/>
          <w:bCs/>
          <w:i/>
          <w:iCs/>
          <w:color w:val="0E2841" w:themeColor="text2"/>
          <w:sz w:val="18"/>
          <w:szCs w:val="18"/>
        </w:rPr>
        <w:t xml:space="preserve">1960s’ </w:t>
      </w:r>
      <w:r w:rsidRPr="00ED7B40">
        <w:rPr>
          <w:b/>
          <w:bCs/>
          <w:i/>
          <w:iCs/>
          <w:color w:val="0E2841" w:themeColor="text2"/>
          <w:sz w:val="18"/>
          <w:szCs w:val="18"/>
        </w:rPr>
        <w:t>excavation</w:t>
      </w:r>
      <w:r w:rsidRPr="00ED7B40">
        <w:rPr>
          <w:i/>
          <w:iCs/>
          <w:color w:val="0E2841" w:themeColor="text2"/>
          <w:sz w:val="18"/>
          <w:szCs w:val="18"/>
        </w:rPr>
        <w:t xml:space="preserve"> (</w:t>
      </w:r>
      <w:r w:rsidR="008F6AAF">
        <w:rPr>
          <w:i/>
          <w:iCs/>
          <w:color w:val="0E2841" w:themeColor="text2"/>
          <w:sz w:val="18"/>
          <w:szCs w:val="18"/>
        </w:rPr>
        <w:t xml:space="preserve">courtesy of </w:t>
      </w:r>
      <w:r w:rsidRPr="00ED7B40">
        <w:rPr>
          <w:i/>
          <w:iCs/>
          <w:color w:val="0E2841" w:themeColor="text2"/>
          <w:sz w:val="18"/>
          <w:szCs w:val="18"/>
        </w:rPr>
        <w:t>Gage, 1965)</w:t>
      </w:r>
      <w:bookmarkEnd w:id="323"/>
      <w:bookmarkEnd w:id="324"/>
    </w:p>
    <w:p w14:paraId="46F44543" w14:textId="77777777" w:rsidR="0014695F" w:rsidRPr="00ED7B40" w:rsidRDefault="0014695F" w:rsidP="0014695F">
      <w:pPr>
        <w:rPr>
          <w:i/>
          <w:iCs/>
          <w:color w:val="0E2841" w:themeColor="text2"/>
          <w:sz w:val="18"/>
          <w:szCs w:val="18"/>
        </w:rPr>
      </w:pPr>
    </w:p>
    <w:p w14:paraId="2F7A1D7E" w14:textId="77777777" w:rsidR="00EC4B20" w:rsidRPr="00ED7B40" w:rsidRDefault="00EC4B20" w:rsidP="0014695F">
      <w:pPr>
        <w:spacing w:after="240"/>
      </w:pPr>
      <w:r w:rsidRPr="00ED7B40">
        <w:rPr>
          <w:noProof/>
        </w:rPr>
        <w:drawing>
          <wp:inline distT="0" distB="0" distL="0" distR="0" wp14:anchorId="2AEFD469" wp14:editId="4DB4877A">
            <wp:extent cx="5731510" cy="4298950"/>
            <wp:effectExtent l="0" t="0" r="2540" b="6350"/>
            <wp:docPr id="1892583048" name="Picture 23" descr="A stone wall in a grassy are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583048" name="Picture 23" descr="A stone wall in a grassy area&#10;&#10;AI-generated content may be incorrect."/>
                    <pic:cNvPicPr>
                      <a:picLocks noChangeAspect="1" noChangeArrowheads="1"/>
                    </pic:cNvPicPr>
                  </pic:nvPicPr>
                  <pic:blipFill>
                    <a:blip r:embed="rId180"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7ACA3B8B" w14:textId="34409E29" w:rsidR="00EC4B20" w:rsidRPr="00ED7B40" w:rsidRDefault="00EC4B20" w:rsidP="00EC4B20">
      <w:pPr>
        <w:spacing w:after="200"/>
        <w:rPr>
          <w:i/>
          <w:iCs/>
          <w:color w:val="0E2841" w:themeColor="text2"/>
          <w:sz w:val="18"/>
          <w:szCs w:val="18"/>
        </w:rPr>
      </w:pPr>
      <w:bookmarkStart w:id="325" w:name="_Toc208476513"/>
      <w:bookmarkStart w:id="326" w:name="_Toc221813101"/>
      <w:r w:rsidRPr="00ED7B40">
        <w:rPr>
          <w:b/>
          <w:bCs/>
          <w:i/>
          <w:iCs/>
          <w:color w:val="0E2841" w:themeColor="text2"/>
          <w:sz w:val="18"/>
          <w:szCs w:val="18"/>
        </w:rPr>
        <w:t xml:space="preserve">Figure </w:t>
      </w:r>
      <w:r w:rsidRPr="00ED7B40">
        <w:rPr>
          <w:b/>
          <w:bCs/>
          <w:i/>
          <w:iCs/>
          <w:color w:val="0E2841" w:themeColor="text2"/>
          <w:sz w:val="18"/>
          <w:szCs w:val="18"/>
        </w:rPr>
        <w:fldChar w:fldCharType="begin"/>
      </w:r>
      <w:r w:rsidRPr="00ED7B40">
        <w:rPr>
          <w:b/>
          <w:bCs/>
          <w:i/>
          <w:iCs/>
          <w:color w:val="0E2841" w:themeColor="text2"/>
          <w:sz w:val="18"/>
          <w:szCs w:val="18"/>
        </w:rPr>
        <w:instrText xml:space="preserve"> SEQ Figure \* ARABIC </w:instrText>
      </w:r>
      <w:r w:rsidRPr="00ED7B40">
        <w:rPr>
          <w:b/>
          <w:bCs/>
          <w:i/>
          <w:iCs/>
          <w:color w:val="0E2841" w:themeColor="text2"/>
          <w:sz w:val="18"/>
          <w:szCs w:val="18"/>
        </w:rPr>
        <w:fldChar w:fldCharType="separate"/>
      </w:r>
      <w:r w:rsidR="000B7A4A">
        <w:rPr>
          <w:b/>
          <w:bCs/>
          <w:i/>
          <w:iCs/>
          <w:noProof/>
          <w:color w:val="0E2841" w:themeColor="text2"/>
          <w:sz w:val="18"/>
          <w:szCs w:val="18"/>
        </w:rPr>
        <w:t>106</w:t>
      </w:r>
      <w:r w:rsidRPr="00ED7B40">
        <w:rPr>
          <w:b/>
          <w:bCs/>
          <w:i/>
          <w:iCs/>
          <w:color w:val="0E2841" w:themeColor="text2"/>
          <w:sz w:val="18"/>
          <w:szCs w:val="18"/>
        </w:rPr>
        <w:fldChar w:fldCharType="end"/>
      </w:r>
      <w:r w:rsidRPr="00ED7B40">
        <w:rPr>
          <w:b/>
          <w:bCs/>
          <w:i/>
          <w:iCs/>
          <w:color w:val="0E2841" w:themeColor="text2"/>
          <w:sz w:val="18"/>
          <w:szCs w:val="18"/>
        </w:rPr>
        <w:t xml:space="preserve">: </w:t>
      </w:r>
      <w:r w:rsidR="00D0399A">
        <w:rPr>
          <w:b/>
          <w:bCs/>
          <w:i/>
          <w:iCs/>
          <w:color w:val="0E2841" w:themeColor="text2"/>
          <w:sz w:val="18"/>
          <w:szCs w:val="18"/>
        </w:rPr>
        <w:t>Structure</w:t>
      </w:r>
      <w:r w:rsidRPr="00ED7B40">
        <w:rPr>
          <w:b/>
          <w:bCs/>
          <w:i/>
          <w:iCs/>
          <w:color w:val="0E2841" w:themeColor="text2"/>
          <w:sz w:val="18"/>
          <w:szCs w:val="18"/>
        </w:rPr>
        <w:t xml:space="preserve">s </w:t>
      </w:r>
      <w:r w:rsidR="00A97DE3">
        <w:rPr>
          <w:b/>
          <w:bCs/>
          <w:i/>
          <w:iCs/>
          <w:color w:val="0E2841" w:themeColor="text2"/>
          <w:sz w:val="18"/>
          <w:szCs w:val="18"/>
        </w:rPr>
        <w:t>one</w:t>
      </w:r>
      <w:r w:rsidRPr="00ED7B40">
        <w:rPr>
          <w:b/>
          <w:bCs/>
          <w:i/>
          <w:iCs/>
          <w:color w:val="0E2841" w:themeColor="text2"/>
          <w:sz w:val="18"/>
          <w:szCs w:val="18"/>
        </w:rPr>
        <w:t xml:space="preserve"> and </w:t>
      </w:r>
      <w:r w:rsidR="00A97DE3">
        <w:rPr>
          <w:b/>
          <w:bCs/>
          <w:i/>
          <w:iCs/>
          <w:color w:val="0E2841" w:themeColor="text2"/>
          <w:sz w:val="18"/>
          <w:szCs w:val="18"/>
        </w:rPr>
        <w:t>two,</w:t>
      </w:r>
      <w:r w:rsidRPr="00ED7B40">
        <w:rPr>
          <w:b/>
          <w:bCs/>
          <w:i/>
          <w:iCs/>
          <w:color w:val="0E2841" w:themeColor="text2"/>
          <w:sz w:val="18"/>
          <w:szCs w:val="18"/>
        </w:rPr>
        <w:t xml:space="preserve"> present day</w:t>
      </w:r>
      <w:r w:rsidRPr="00ED7B40">
        <w:rPr>
          <w:i/>
          <w:iCs/>
          <w:color w:val="0E2841" w:themeColor="text2"/>
          <w:sz w:val="18"/>
          <w:szCs w:val="18"/>
        </w:rPr>
        <w:t xml:space="preserve"> (</w:t>
      </w:r>
      <w:r w:rsidR="008F6AAF" w:rsidRPr="005C65A2">
        <w:rPr>
          <w:i/>
          <w:iCs/>
          <w:color w:val="0E2841" w:themeColor="text2"/>
          <w:sz w:val="18"/>
          <w:szCs w:val="18"/>
        </w:rPr>
        <w:t xml:space="preserve">author’s own </w:t>
      </w:r>
      <w:r w:rsidR="008F6AAF">
        <w:rPr>
          <w:i/>
          <w:iCs/>
          <w:color w:val="0E2841" w:themeColor="text2"/>
          <w:sz w:val="18"/>
          <w:szCs w:val="18"/>
        </w:rPr>
        <w:t>photograph</w:t>
      </w:r>
      <w:r w:rsidRPr="00ED7B40">
        <w:rPr>
          <w:i/>
          <w:iCs/>
          <w:color w:val="0E2841" w:themeColor="text2"/>
          <w:sz w:val="18"/>
          <w:szCs w:val="18"/>
        </w:rPr>
        <w:t>, 2025)</w:t>
      </w:r>
      <w:bookmarkEnd w:id="325"/>
      <w:bookmarkEnd w:id="326"/>
    </w:p>
    <w:p w14:paraId="3B5B3C5B" w14:textId="77777777" w:rsidR="00EC4B20" w:rsidRPr="00ED7B40" w:rsidRDefault="00EC4B20" w:rsidP="0014695F">
      <w:pPr>
        <w:spacing w:after="240"/>
      </w:pPr>
      <w:r w:rsidRPr="00ED7B40">
        <w:rPr>
          <w:noProof/>
        </w:rPr>
        <w:lastRenderedPageBreak/>
        <w:drawing>
          <wp:inline distT="0" distB="0" distL="0" distR="0" wp14:anchorId="21BE2A2A" wp14:editId="176454BE">
            <wp:extent cx="4572000" cy="3017520"/>
            <wp:effectExtent l="0" t="0" r="0" b="0"/>
            <wp:docPr id="1163398349" name="Picture 25" descr="A group of rocks in a courty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398349" name="Picture 25" descr="A group of rocks in a courtyard&#10;&#10;AI-generated content may be incorrect."/>
                    <pic:cNvPicPr>
                      <a:picLocks noChangeAspect="1" noChangeArrowheads="1"/>
                    </pic:cNvPicPr>
                  </pic:nvPicPr>
                  <pic:blipFill>
                    <a:blip r:embed="rId181">
                      <a:extLst>
                        <a:ext uri="{28A0092B-C50C-407E-A947-70E740481C1C}">
                          <a14:useLocalDpi xmlns:a14="http://schemas.microsoft.com/office/drawing/2010/main" val="0"/>
                        </a:ext>
                      </a:extLst>
                    </a:blip>
                    <a:srcRect/>
                    <a:stretch>
                      <a:fillRect/>
                    </a:stretch>
                  </pic:blipFill>
                  <pic:spPr bwMode="auto">
                    <a:xfrm>
                      <a:off x="0" y="0"/>
                      <a:ext cx="4572000" cy="3017520"/>
                    </a:xfrm>
                    <a:prstGeom prst="rect">
                      <a:avLst/>
                    </a:prstGeom>
                    <a:noFill/>
                    <a:ln>
                      <a:noFill/>
                    </a:ln>
                  </pic:spPr>
                </pic:pic>
              </a:graphicData>
            </a:graphic>
          </wp:inline>
        </w:drawing>
      </w:r>
    </w:p>
    <w:p w14:paraId="36274873" w14:textId="0FA3F023" w:rsidR="00EC4B20" w:rsidRDefault="00EC4B20" w:rsidP="00EC4B20">
      <w:pPr>
        <w:spacing w:after="200"/>
        <w:rPr>
          <w:i/>
          <w:iCs/>
          <w:color w:val="0E2841" w:themeColor="text2"/>
          <w:sz w:val="18"/>
          <w:szCs w:val="18"/>
        </w:rPr>
      </w:pPr>
      <w:bookmarkStart w:id="327" w:name="_Toc208476514"/>
      <w:bookmarkStart w:id="328" w:name="_Toc221813102"/>
      <w:r w:rsidRPr="00ED7B40">
        <w:rPr>
          <w:b/>
          <w:bCs/>
          <w:i/>
          <w:iCs/>
          <w:color w:val="0E2841" w:themeColor="text2"/>
          <w:sz w:val="18"/>
          <w:szCs w:val="18"/>
        </w:rPr>
        <w:t xml:space="preserve">Figure </w:t>
      </w:r>
      <w:r w:rsidRPr="00ED7B40">
        <w:rPr>
          <w:b/>
          <w:bCs/>
          <w:i/>
          <w:iCs/>
          <w:color w:val="0E2841" w:themeColor="text2"/>
          <w:sz w:val="18"/>
          <w:szCs w:val="18"/>
        </w:rPr>
        <w:fldChar w:fldCharType="begin"/>
      </w:r>
      <w:r w:rsidRPr="00ED7B40">
        <w:rPr>
          <w:b/>
          <w:bCs/>
          <w:i/>
          <w:iCs/>
          <w:color w:val="0E2841" w:themeColor="text2"/>
          <w:sz w:val="18"/>
          <w:szCs w:val="18"/>
        </w:rPr>
        <w:instrText xml:space="preserve"> SEQ Figure \* ARABIC </w:instrText>
      </w:r>
      <w:r w:rsidRPr="00ED7B40">
        <w:rPr>
          <w:b/>
          <w:bCs/>
          <w:i/>
          <w:iCs/>
          <w:color w:val="0E2841" w:themeColor="text2"/>
          <w:sz w:val="18"/>
          <w:szCs w:val="18"/>
        </w:rPr>
        <w:fldChar w:fldCharType="separate"/>
      </w:r>
      <w:r w:rsidR="000B7A4A">
        <w:rPr>
          <w:b/>
          <w:bCs/>
          <w:i/>
          <w:iCs/>
          <w:noProof/>
          <w:color w:val="0E2841" w:themeColor="text2"/>
          <w:sz w:val="18"/>
          <w:szCs w:val="18"/>
        </w:rPr>
        <w:t>107</w:t>
      </w:r>
      <w:r w:rsidRPr="00ED7B40">
        <w:rPr>
          <w:b/>
          <w:bCs/>
          <w:i/>
          <w:iCs/>
          <w:color w:val="0E2841" w:themeColor="text2"/>
          <w:sz w:val="18"/>
          <w:szCs w:val="18"/>
        </w:rPr>
        <w:fldChar w:fldCharType="end"/>
      </w:r>
      <w:r w:rsidRPr="00ED7B40">
        <w:rPr>
          <w:b/>
          <w:bCs/>
          <w:i/>
          <w:iCs/>
          <w:color w:val="0E2841" w:themeColor="text2"/>
          <w:sz w:val="18"/>
          <w:szCs w:val="18"/>
        </w:rPr>
        <w:t xml:space="preserve">: </w:t>
      </w:r>
      <w:r w:rsidR="00D0399A">
        <w:rPr>
          <w:b/>
          <w:bCs/>
          <w:i/>
          <w:iCs/>
          <w:color w:val="0E2841" w:themeColor="text2"/>
          <w:sz w:val="18"/>
          <w:szCs w:val="18"/>
        </w:rPr>
        <w:t>Structure</w:t>
      </w:r>
      <w:r w:rsidRPr="00ED7B40">
        <w:rPr>
          <w:b/>
          <w:bCs/>
          <w:i/>
          <w:iCs/>
          <w:color w:val="0E2841" w:themeColor="text2"/>
          <w:sz w:val="18"/>
          <w:szCs w:val="18"/>
        </w:rPr>
        <w:t xml:space="preserve"> </w:t>
      </w:r>
      <w:r w:rsidR="00A97DE3">
        <w:rPr>
          <w:b/>
          <w:bCs/>
          <w:i/>
          <w:iCs/>
          <w:color w:val="0E2841" w:themeColor="text2"/>
          <w:sz w:val="18"/>
          <w:szCs w:val="18"/>
        </w:rPr>
        <w:t>one</w:t>
      </w:r>
      <w:r w:rsidRPr="00ED7B40">
        <w:rPr>
          <w:b/>
          <w:bCs/>
          <w:i/>
          <w:iCs/>
          <w:color w:val="0E2841" w:themeColor="text2"/>
          <w:sz w:val="18"/>
          <w:szCs w:val="18"/>
        </w:rPr>
        <w:t xml:space="preserve"> from original excavation</w:t>
      </w:r>
      <w:r w:rsidRPr="00ED7B40">
        <w:rPr>
          <w:i/>
          <w:iCs/>
          <w:color w:val="0E2841" w:themeColor="text2"/>
          <w:sz w:val="18"/>
          <w:szCs w:val="18"/>
        </w:rPr>
        <w:t xml:space="preserve"> (</w:t>
      </w:r>
      <w:r w:rsidR="008F6AAF">
        <w:rPr>
          <w:i/>
          <w:iCs/>
          <w:color w:val="0E2841" w:themeColor="text2"/>
          <w:sz w:val="18"/>
          <w:szCs w:val="18"/>
        </w:rPr>
        <w:t xml:space="preserve">courtesy of </w:t>
      </w:r>
      <w:r w:rsidRPr="00ED7B40">
        <w:rPr>
          <w:i/>
          <w:iCs/>
          <w:color w:val="0E2841" w:themeColor="text2"/>
          <w:sz w:val="18"/>
          <w:szCs w:val="18"/>
        </w:rPr>
        <w:t>Gage, 1962)</w:t>
      </w:r>
      <w:bookmarkEnd w:id="327"/>
      <w:bookmarkEnd w:id="328"/>
    </w:p>
    <w:p w14:paraId="4FD110F1" w14:textId="77777777" w:rsidR="0014695F" w:rsidRPr="00ED7B40" w:rsidRDefault="0014695F" w:rsidP="0014695F">
      <w:pPr>
        <w:rPr>
          <w:i/>
          <w:iCs/>
          <w:color w:val="0E2841" w:themeColor="text2"/>
          <w:sz w:val="18"/>
          <w:szCs w:val="18"/>
        </w:rPr>
      </w:pPr>
    </w:p>
    <w:p w14:paraId="1C133201" w14:textId="77777777" w:rsidR="00EC4B20" w:rsidRPr="00ED7B40" w:rsidRDefault="00EC4B20" w:rsidP="0014695F">
      <w:pPr>
        <w:spacing w:after="240"/>
      </w:pPr>
      <w:r w:rsidRPr="00ED7B40">
        <w:rPr>
          <w:noProof/>
        </w:rPr>
        <w:drawing>
          <wp:inline distT="0" distB="0" distL="0" distR="0" wp14:anchorId="7F13BB6F" wp14:editId="330A9D4B">
            <wp:extent cx="3040380" cy="4572000"/>
            <wp:effectExtent l="0" t="0" r="7620" b="0"/>
            <wp:docPr id="2084646670" name="Picture 22" descr="A well with a hole in the 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646670" name="Picture 22" descr="A well with a hole in the ground&#10;&#10;AI-generated content may be incorrect."/>
                    <pic:cNvPicPr>
                      <a:picLocks noChangeAspect="1" noChangeArrowheads="1"/>
                    </pic:cNvPicPr>
                  </pic:nvPicPr>
                  <pic:blipFill>
                    <a:blip r:embed="rId182">
                      <a:extLst>
                        <a:ext uri="{28A0092B-C50C-407E-A947-70E740481C1C}">
                          <a14:useLocalDpi xmlns:a14="http://schemas.microsoft.com/office/drawing/2010/main" val="0"/>
                        </a:ext>
                      </a:extLst>
                    </a:blip>
                    <a:srcRect/>
                    <a:stretch>
                      <a:fillRect/>
                    </a:stretch>
                  </pic:blipFill>
                  <pic:spPr bwMode="auto">
                    <a:xfrm>
                      <a:off x="0" y="0"/>
                      <a:ext cx="3040380" cy="4572000"/>
                    </a:xfrm>
                    <a:prstGeom prst="rect">
                      <a:avLst/>
                    </a:prstGeom>
                    <a:noFill/>
                    <a:ln>
                      <a:noFill/>
                    </a:ln>
                  </pic:spPr>
                </pic:pic>
              </a:graphicData>
            </a:graphic>
          </wp:inline>
        </w:drawing>
      </w:r>
    </w:p>
    <w:p w14:paraId="38F86E28" w14:textId="03C9FD1C" w:rsidR="00827800" w:rsidRPr="00ED7B40" w:rsidRDefault="00EC4B20" w:rsidP="00EC4B20">
      <w:pPr>
        <w:spacing w:after="200"/>
        <w:rPr>
          <w:i/>
          <w:iCs/>
          <w:color w:val="0E2841" w:themeColor="text2"/>
          <w:sz w:val="18"/>
          <w:szCs w:val="18"/>
        </w:rPr>
      </w:pPr>
      <w:bookmarkStart w:id="329" w:name="_Toc208476515"/>
      <w:bookmarkStart w:id="330" w:name="_Toc221813103"/>
      <w:r w:rsidRPr="00ED7B40">
        <w:rPr>
          <w:b/>
          <w:bCs/>
          <w:i/>
          <w:iCs/>
          <w:color w:val="0E2841" w:themeColor="text2"/>
          <w:sz w:val="18"/>
          <w:szCs w:val="18"/>
        </w:rPr>
        <w:t xml:space="preserve">Figure </w:t>
      </w:r>
      <w:r w:rsidRPr="00ED7B40">
        <w:rPr>
          <w:b/>
          <w:bCs/>
          <w:i/>
          <w:iCs/>
          <w:color w:val="0E2841" w:themeColor="text2"/>
          <w:sz w:val="18"/>
          <w:szCs w:val="18"/>
        </w:rPr>
        <w:fldChar w:fldCharType="begin"/>
      </w:r>
      <w:r w:rsidRPr="00ED7B40">
        <w:rPr>
          <w:b/>
          <w:bCs/>
          <w:i/>
          <w:iCs/>
          <w:color w:val="0E2841" w:themeColor="text2"/>
          <w:sz w:val="18"/>
          <w:szCs w:val="18"/>
        </w:rPr>
        <w:instrText xml:space="preserve"> SEQ Figure \* ARABIC </w:instrText>
      </w:r>
      <w:r w:rsidRPr="00ED7B40">
        <w:rPr>
          <w:b/>
          <w:bCs/>
          <w:i/>
          <w:iCs/>
          <w:color w:val="0E2841" w:themeColor="text2"/>
          <w:sz w:val="18"/>
          <w:szCs w:val="18"/>
        </w:rPr>
        <w:fldChar w:fldCharType="separate"/>
      </w:r>
      <w:r w:rsidR="000B7A4A">
        <w:rPr>
          <w:b/>
          <w:bCs/>
          <w:i/>
          <w:iCs/>
          <w:noProof/>
          <w:color w:val="0E2841" w:themeColor="text2"/>
          <w:sz w:val="18"/>
          <w:szCs w:val="18"/>
        </w:rPr>
        <w:t>108</w:t>
      </w:r>
      <w:r w:rsidRPr="00ED7B40">
        <w:rPr>
          <w:b/>
          <w:bCs/>
          <w:i/>
          <w:iCs/>
          <w:color w:val="0E2841" w:themeColor="text2"/>
          <w:sz w:val="18"/>
          <w:szCs w:val="18"/>
        </w:rPr>
        <w:fldChar w:fldCharType="end"/>
      </w:r>
      <w:r w:rsidRPr="00ED7B40">
        <w:rPr>
          <w:b/>
          <w:bCs/>
          <w:i/>
          <w:iCs/>
          <w:color w:val="0E2841" w:themeColor="text2"/>
          <w:sz w:val="18"/>
          <w:szCs w:val="18"/>
        </w:rPr>
        <w:t xml:space="preserve">: </w:t>
      </w:r>
      <w:r w:rsidR="00D0399A">
        <w:rPr>
          <w:b/>
          <w:bCs/>
          <w:i/>
          <w:iCs/>
          <w:color w:val="0E2841" w:themeColor="text2"/>
          <w:sz w:val="18"/>
          <w:szCs w:val="18"/>
        </w:rPr>
        <w:t>Structure</w:t>
      </w:r>
      <w:r w:rsidRPr="00ED7B40">
        <w:rPr>
          <w:b/>
          <w:bCs/>
          <w:i/>
          <w:iCs/>
          <w:color w:val="0E2841" w:themeColor="text2"/>
          <w:sz w:val="18"/>
          <w:szCs w:val="18"/>
        </w:rPr>
        <w:t xml:space="preserve"> </w:t>
      </w:r>
      <w:r w:rsidR="00A97DE3">
        <w:rPr>
          <w:b/>
          <w:bCs/>
          <w:i/>
          <w:iCs/>
          <w:color w:val="0E2841" w:themeColor="text2"/>
          <w:sz w:val="18"/>
          <w:szCs w:val="18"/>
        </w:rPr>
        <w:t>two</w:t>
      </w:r>
      <w:r w:rsidRPr="00ED7B40">
        <w:rPr>
          <w:b/>
          <w:bCs/>
          <w:i/>
          <w:iCs/>
          <w:color w:val="0E2841" w:themeColor="text2"/>
          <w:sz w:val="18"/>
          <w:szCs w:val="18"/>
        </w:rPr>
        <w:t xml:space="preserve"> from original excavation</w:t>
      </w:r>
      <w:r w:rsidRPr="00ED7B40">
        <w:rPr>
          <w:i/>
          <w:iCs/>
          <w:color w:val="0E2841" w:themeColor="text2"/>
          <w:sz w:val="18"/>
          <w:szCs w:val="18"/>
        </w:rPr>
        <w:t xml:space="preserve"> (</w:t>
      </w:r>
      <w:r w:rsidR="008F6AAF">
        <w:rPr>
          <w:i/>
          <w:iCs/>
          <w:color w:val="0E2841" w:themeColor="text2"/>
          <w:sz w:val="18"/>
          <w:szCs w:val="18"/>
        </w:rPr>
        <w:t xml:space="preserve">courtesy of </w:t>
      </w:r>
      <w:r w:rsidRPr="00ED7B40">
        <w:rPr>
          <w:i/>
          <w:iCs/>
          <w:color w:val="0E2841" w:themeColor="text2"/>
          <w:sz w:val="18"/>
          <w:szCs w:val="18"/>
        </w:rPr>
        <w:t>Gage, 1962)</w:t>
      </w:r>
      <w:bookmarkEnd w:id="329"/>
      <w:bookmarkEnd w:id="330"/>
    </w:p>
    <w:p w14:paraId="2F954DFA" w14:textId="0F21B541" w:rsidR="00827800" w:rsidRDefault="00827800" w:rsidP="00304DD3">
      <w:pPr>
        <w:spacing w:after="240" w:line="480" w:lineRule="auto"/>
      </w:pPr>
      <w:bookmarkStart w:id="331" w:name="_Toc208477364"/>
      <w:bookmarkStart w:id="332" w:name="_Toc212209881"/>
      <w:r>
        <w:lastRenderedPageBreak/>
        <w:t>Some artefacts have been rescued from the structures on Nornour, for instance the stone bowl found in structure one in the 1960s’ excavations was rescued later and housed at the Isles of Scilly Museum</w:t>
      </w:r>
      <w:r w:rsidR="002B27BC">
        <w:t>,</w:t>
      </w:r>
      <w:r w:rsidR="00FD4A2C">
        <w:rPr>
          <w:rStyle w:val="FootnoteReference"/>
        </w:rPr>
        <w:footnoteReference w:id="87"/>
      </w:r>
      <w:r w:rsidR="00116EBE">
        <w:t xml:space="preserve"> whereas other items, like the stone bowl from </w:t>
      </w:r>
      <w:r w:rsidR="001B37C5">
        <w:t>s</w:t>
      </w:r>
      <w:r w:rsidR="00116EBE">
        <w:t xml:space="preserve">ite B outside structure </w:t>
      </w:r>
      <w:r w:rsidR="005119CD">
        <w:t>eight</w:t>
      </w:r>
      <w:r w:rsidR="001B37C5">
        <w:t>,</w:t>
      </w:r>
      <w:r w:rsidR="00116EBE">
        <w:t xml:space="preserve"> remain </w:t>
      </w:r>
      <w:r w:rsidR="00116EBE" w:rsidRPr="001B37C5">
        <w:rPr>
          <w:i/>
          <w:iCs/>
        </w:rPr>
        <w:t>in situ</w:t>
      </w:r>
      <w:r w:rsidR="002B27BC">
        <w:rPr>
          <w:rStyle w:val="FootnoteReference"/>
          <w:i/>
          <w:iCs/>
        </w:rPr>
        <w:footnoteReference w:id="88"/>
      </w:r>
      <w:r w:rsidR="00116EBE">
        <w:t xml:space="preserve"> </w:t>
      </w:r>
      <w:r w:rsidR="002B27BC">
        <w:t>thus</w:t>
      </w:r>
      <w:r w:rsidR="00116EBE">
        <w:t xml:space="preserve"> </w:t>
      </w:r>
      <w:r w:rsidR="001B37C5">
        <w:t>are</w:t>
      </w:r>
      <w:r w:rsidR="00116EBE">
        <w:t xml:space="preserve"> likely to be </w:t>
      </w:r>
      <w:r w:rsidR="001B37C5">
        <w:t>eroded</w:t>
      </w:r>
      <w:r w:rsidR="00116EBE">
        <w:t xml:space="preserve"> </w:t>
      </w:r>
      <w:r w:rsidR="001B37C5">
        <w:t>by</w:t>
      </w:r>
      <w:r w:rsidR="00116EBE">
        <w:t xml:space="preserve"> the </w:t>
      </w:r>
      <w:r w:rsidR="001B37C5">
        <w:t>elements</w:t>
      </w:r>
      <w:r w:rsidR="00116EBE">
        <w:t>.</w:t>
      </w:r>
      <w:r w:rsidR="00A259DD">
        <w:t xml:space="preserve"> As the internal dividing walls of structure one are no longer extant, so the similar design of structure five and its associated stone artefacts will likewise be lost.</w:t>
      </w:r>
    </w:p>
    <w:p w14:paraId="2F5A081B" w14:textId="73C38A15" w:rsidR="00C259EB" w:rsidRDefault="00C259EB" w:rsidP="0014695F">
      <w:pPr>
        <w:spacing w:after="240"/>
        <w:rPr>
          <w:rFonts w:asciiTheme="majorHAnsi" w:eastAsiaTheme="majorEastAsia" w:hAnsiTheme="majorHAnsi" w:cstheme="majorBidi"/>
          <w:color w:val="0F4761" w:themeColor="accent1" w:themeShade="BF"/>
          <w:sz w:val="32"/>
          <w:szCs w:val="32"/>
        </w:rPr>
      </w:pPr>
      <w:r w:rsidRPr="00C259EB">
        <w:rPr>
          <w:rFonts w:asciiTheme="majorHAnsi" w:eastAsiaTheme="majorEastAsia" w:hAnsiTheme="majorHAnsi" w:cstheme="majorBidi"/>
          <w:noProof/>
          <w:color w:val="0F4761" w:themeColor="accent1" w:themeShade="BF"/>
          <w:sz w:val="32"/>
          <w:szCs w:val="32"/>
        </w:rPr>
        <w:drawing>
          <wp:inline distT="0" distB="0" distL="0" distR="0" wp14:anchorId="288C7465" wp14:editId="350825DC">
            <wp:extent cx="4810125" cy="3206750"/>
            <wp:effectExtent l="0" t="0" r="9525" b="0"/>
            <wp:docPr id="1207245350" name="Picture 8" descr="A close-up of a pile of roc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245350" name="Picture 8" descr="A close-up of a pile of rocks&#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10125" cy="3206750"/>
                    </a:xfrm>
                    <a:prstGeom prst="rect">
                      <a:avLst/>
                    </a:prstGeom>
                    <a:noFill/>
                    <a:ln>
                      <a:noFill/>
                    </a:ln>
                  </pic:spPr>
                </pic:pic>
              </a:graphicData>
            </a:graphic>
          </wp:inline>
        </w:drawing>
      </w:r>
    </w:p>
    <w:p w14:paraId="17DD0E05" w14:textId="73A7215A" w:rsidR="00C259EB" w:rsidRPr="00C259EB" w:rsidRDefault="00C259EB" w:rsidP="00C259EB">
      <w:pPr>
        <w:pStyle w:val="Caption"/>
        <w:rPr>
          <w:rFonts w:asciiTheme="majorHAnsi" w:eastAsiaTheme="majorEastAsia" w:hAnsiTheme="majorHAnsi" w:cstheme="majorBidi"/>
          <w:color w:val="0F4761" w:themeColor="accent1" w:themeShade="BF"/>
          <w:sz w:val="32"/>
          <w:szCs w:val="32"/>
        </w:rPr>
      </w:pPr>
      <w:bookmarkStart w:id="333" w:name="_Toc221813104"/>
      <w:r w:rsidRPr="00C259EB">
        <w:rPr>
          <w:b/>
          <w:bCs/>
        </w:rPr>
        <w:t xml:space="preserve">Figure </w:t>
      </w:r>
      <w:r w:rsidRPr="00C259EB">
        <w:rPr>
          <w:b/>
          <w:bCs/>
        </w:rPr>
        <w:fldChar w:fldCharType="begin"/>
      </w:r>
      <w:r w:rsidRPr="00C259EB">
        <w:rPr>
          <w:b/>
          <w:bCs/>
        </w:rPr>
        <w:instrText xml:space="preserve"> SEQ Figure \* ARABIC </w:instrText>
      </w:r>
      <w:r w:rsidRPr="00C259EB">
        <w:rPr>
          <w:b/>
          <w:bCs/>
        </w:rPr>
        <w:fldChar w:fldCharType="separate"/>
      </w:r>
      <w:r w:rsidR="000B7A4A">
        <w:rPr>
          <w:b/>
          <w:bCs/>
          <w:noProof/>
        </w:rPr>
        <w:t>109</w:t>
      </w:r>
      <w:r w:rsidRPr="00C259EB">
        <w:rPr>
          <w:b/>
          <w:bCs/>
        </w:rPr>
        <w:fldChar w:fldCharType="end"/>
      </w:r>
      <w:r w:rsidRPr="00C259EB">
        <w:rPr>
          <w:b/>
          <w:bCs/>
        </w:rPr>
        <w:t xml:space="preserve">: Stone </w:t>
      </w:r>
      <w:r w:rsidR="001B37C5">
        <w:rPr>
          <w:b/>
          <w:bCs/>
        </w:rPr>
        <w:t>bowl</w:t>
      </w:r>
      <w:r w:rsidRPr="00C259EB">
        <w:rPr>
          <w:b/>
          <w:bCs/>
        </w:rPr>
        <w:t>, bottom right of image</w:t>
      </w:r>
      <w:r w:rsidR="001B37C5">
        <w:rPr>
          <w:b/>
          <w:bCs/>
        </w:rPr>
        <w:t xml:space="preserve"> with stone capping</w:t>
      </w:r>
      <w:r w:rsidRPr="00C259EB">
        <w:rPr>
          <w:b/>
          <w:bCs/>
        </w:rPr>
        <w:t xml:space="preserve">, in situ in structure </w:t>
      </w:r>
      <w:r w:rsidR="00116EBE">
        <w:rPr>
          <w:b/>
          <w:bCs/>
        </w:rPr>
        <w:t>one</w:t>
      </w:r>
      <w:r w:rsidRPr="00C259EB">
        <w:rPr>
          <w:b/>
          <w:bCs/>
        </w:rPr>
        <w:t>, 1963</w:t>
      </w:r>
      <w:r>
        <w:t xml:space="preserve"> (courtesy of Gage)</w:t>
      </w:r>
      <w:bookmarkEnd w:id="333"/>
    </w:p>
    <w:p w14:paraId="420F5BDC" w14:textId="04EB5C72" w:rsidR="00C259EB" w:rsidRPr="00C259EB" w:rsidRDefault="00C259EB" w:rsidP="0014695F">
      <w:pPr>
        <w:spacing w:after="240"/>
      </w:pPr>
      <w:r w:rsidRPr="00C259EB">
        <w:rPr>
          <w:noProof/>
        </w:rPr>
        <w:lastRenderedPageBreak/>
        <w:drawing>
          <wp:inline distT="0" distB="0" distL="0" distR="0" wp14:anchorId="16367411" wp14:editId="3FE8172A">
            <wp:extent cx="4427220" cy="3625440"/>
            <wp:effectExtent l="0" t="0" r="0" b="0"/>
            <wp:docPr id="1484373185" name="Picture 9" descr="A person standing in front of a pile of roc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373185" name="Picture 9" descr="A person standing in front of a pile of rocks&#10;&#10;AI-generated content may be incorrect."/>
                    <pic:cNvPicPr>
                      <a:picLocks noChangeAspect="1" noChangeArrowheads="1"/>
                    </pic:cNvPicPr>
                  </pic:nvPicPr>
                  <pic:blipFill rotWithShape="1">
                    <a:blip r:embed="rId183">
                      <a:extLst>
                        <a:ext uri="{28A0092B-C50C-407E-A947-70E740481C1C}">
                          <a14:useLocalDpi xmlns:a14="http://schemas.microsoft.com/office/drawing/2010/main" val="0"/>
                        </a:ext>
                      </a:extLst>
                    </a:blip>
                    <a:srcRect l="27679" t="30878" r="25331" b="7725"/>
                    <a:stretch>
                      <a:fillRect/>
                    </a:stretch>
                  </pic:blipFill>
                  <pic:spPr bwMode="auto">
                    <a:xfrm>
                      <a:off x="0" y="0"/>
                      <a:ext cx="4474148" cy="3663869"/>
                    </a:xfrm>
                    <a:prstGeom prst="rect">
                      <a:avLst/>
                    </a:prstGeom>
                    <a:noFill/>
                    <a:ln>
                      <a:noFill/>
                    </a:ln>
                    <a:extLst>
                      <a:ext uri="{53640926-AAD7-44D8-BBD7-CCE9431645EC}">
                        <a14:shadowObscured xmlns:a14="http://schemas.microsoft.com/office/drawing/2010/main"/>
                      </a:ext>
                    </a:extLst>
                  </pic:spPr>
                </pic:pic>
              </a:graphicData>
            </a:graphic>
          </wp:inline>
        </w:drawing>
      </w:r>
    </w:p>
    <w:p w14:paraId="3908ECE8" w14:textId="3986B77D" w:rsidR="00C259EB" w:rsidRDefault="00C7769E" w:rsidP="00C7769E">
      <w:pPr>
        <w:pStyle w:val="Caption"/>
      </w:pPr>
      <w:bookmarkStart w:id="334" w:name="_Toc221813105"/>
      <w:r w:rsidRPr="00C7769E">
        <w:rPr>
          <w:b/>
          <w:bCs/>
        </w:rPr>
        <w:t xml:space="preserve">Figure </w:t>
      </w:r>
      <w:r w:rsidRPr="00C7769E">
        <w:rPr>
          <w:b/>
          <w:bCs/>
        </w:rPr>
        <w:fldChar w:fldCharType="begin"/>
      </w:r>
      <w:r w:rsidRPr="00C7769E">
        <w:rPr>
          <w:b/>
          <w:bCs/>
        </w:rPr>
        <w:instrText xml:space="preserve"> SEQ Figure \* ARABIC </w:instrText>
      </w:r>
      <w:r w:rsidRPr="00C7769E">
        <w:rPr>
          <w:b/>
          <w:bCs/>
        </w:rPr>
        <w:fldChar w:fldCharType="separate"/>
      </w:r>
      <w:r w:rsidR="000B7A4A">
        <w:rPr>
          <w:b/>
          <w:bCs/>
          <w:noProof/>
        </w:rPr>
        <w:t>110</w:t>
      </w:r>
      <w:r w:rsidRPr="00C7769E">
        <w:rPr>
          <w:b/>
          <w:bCs/>
        </w:rPr>
        <w:fldChar w:fldCharType="end"/>
      </w:r>
      <w:r w:rsidRPr="00C7769E">
        <w:rPr>
          <w:b/>
          <w:bCs/>
        </w:rPr>
        <w:t>: Stone bowl</w:t>
      </w:r>
      <w:r w:rsidR="00827800">
        <w:rPr>
          <w:b/>
          <w:bCs/>
        </w:rPr>
        <w:t xml:space="preserve"> still </w:t>
      </w:r>
      <w:r w:rsidRPr="00C7769E">
        <w:rPr>
          <w:b/>
          <w:bCs/>
        </w:rPr>
        <w:t xml:space="preserve"> in situ in structure </w:t>
      </w:r>
      <w:r w:rsidR="00827800">
        <w:rPr>
          <w:b/>
          <w:bCs/>
        </w:rPr>
        <w:t>one, with archaeologist Sarnia Butcher</w:t>
      </w:r>
      <w:r w:rsidRPr="00C7769E">
        <w:rPr>
          <w:b/>
          <w:bCs/>
        </w:rPr>
        <w:t xml:space="preserve"> </w:t>
      </w:r>
      <w:r>
        <w:t>(courtesy of Isles of Scilly Museum)</w:t>
      </w:r>
      <w:bookmarkEnd w:id="334"/>
    </w:p>
    <w:p w14:paraId="61728B0A" w14:textId="77777777" w:rsidR="0014695F" w:rsidRPr="0014695F" w:rsidRDefault="0014695F" w:rsidP="0014695F"/>
    <w:p w14:paraId="3FD9A60C" w14:textId="530319FD" w:rsidR="0020502C" w:rsidRDefault="0020502C" w:rsidP="0014695F">
      <w:pPr>
        <w:spacing w:after="240"/>
      </w:pPr>
      <w:r>
        <w:rPr>
          <w:noProof/>
        </w:rPr>
        <w:drawing>
          <wp:inline distT="0" distB="0" distL="0" distR="0" wp14:anchorId="75418E6D" wp14:editId="5FFA5E3F">
            <wp:extent cx="4404011" cy="3863340"/>
            <wp:effectExtent l="0" t="0" r="0" b="3810"/>
            <wp:docPr id="64746495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4">
                      <a:extLst>
                        <a:ext uri="{28A0092B-C50C-407E-A947-70E740481C1C}">
                          <a14:useLocalDpi xmlns:a14="http://schemas.microsoft.com/office/drawing/2010/main" val="0"/>
                        </a:ext>
                      </a:extLst>
                    </a:blip>
                    <a:srcRect/>
                    <a:stretch>
                      <a:fillRect/>
                    </a:stretch>
                  </pic:blipFill>
                  <pic:spPr bwMode="auto">
                    <a:xfrm>
                      <a:off x="0" y="0"/>
                      <a:ext cx="4503198" cy="3950350"/>
                    </a:xfrm>
                    <a:prstGeom prst="rect">
                      <a:avLst/>
                    </a:prstGeom>
                    <a:noFill/>
                  </pic:spPr>
                </pic:pic>
              </a:graphicData>
            </a:graphic>
          </wp:inline>
        </w:drawing>
      </w:r>
    </w:p>
    <w:p w14:paraId="5EE54B35" w14:textId="1F5A3BA5" w:rsidR="0020502C" w:rsidRDefault="00C7769E" w:rsidP="00C7769E">
      <w:pPr>
        <w:pStyle w:val="Caption"/>
      </w:pPr>
      <w:bookmarkStart w:id="335" w:name="_Toc221813106"/>
      <w:r w:rsidRPr="00C7769E">
        <w:rPr>
          <w:b/>
          <w:bCs/>
        </w:rPr>
        <w:t xml:space="preserve">Figure </w:t>
      </w:r>
      <w:r w:rsidRPr="00C7769E">
        <w:rPr>
          <w:b/>
          <w:bCs/>
        </w:rPr>
        <w:fldChar w:fldCharType="begin"/>
      </w:r>
      <w:r w:rsidRPr="00C7769E">
        <w:rPr>
          <w:b/>
          <w:bCs/>
        </w:rPr>
        <w:instrText xml:space="preserve"> SEQ Figure \* ARABIC </w:instrText>
      </w:r>
      <w:r w:rsidRPr="00C7769E">
        <w:rPr>
          <w:b/>
          <w:bCs/>
        </w:rPr>
        <w:fldChar w:fldCharType="separate"/>
      </w:r>
      <w:r w:rsidR="000B7A4A">
        <w:rPr>
          <w:b/>
          <w:bCs/>
          <w:noProof/>
        </w:rPr>
        <w:t>111</w:t>
      </w:r>
      <w:r w:rsidRPr="00C7769E">
        <w:rPr>
          <w:b/>
          <w:bCs/>
        </w:rPr>
        <w:fldChar w:fldCharType="end"/>
      </w:r>
      <w:r w:rsidRPr="00C7769E">
        <w:rPr>
          <w:b/>
          <w:bCs/>
        </w:rPr>
        <w:t xml:space="preserve">: Stone </w:t>
      </w:r>
      <w:r w:rsidR="005119CD">
        <w:rPr>
          <w:b/>
          <w:bCs/>
        </w:rPr>
        <w:t>bowl</w:t>
      </w:r>
      <w:r w:rsidR="00827800">
        <w:rPr>
          <w:b/>
          <w:bCs/>
        </w:rPr>
        <w:t xml:space="preserve"> from structure one, Nornour,</w:t>
      </w:r>
      <w:r w:rsidRPr="00C7769E">
        <w:rPr>
          <w:b/>
          <w:bCs/>
        </w:rPr>
        <w:t xml:space="preserve"> rescued and </w:t>
      </w:r>
      <w:r w:rsidR="00827800">
        <w:rPr>
          <w:b/>
          <w:bCs/>
        </w:rPr>
        <w:t>preserved</w:t>
      </w:r>
      <w:r w:rsidRPr="00C7769E">
        <w:rPr>
          <w:b/>
          <w:bCs/>
        </w:rPr>
        <w:t xml:space="preserve"> at the Isles of Scilly Museum </w:t>
      </w:r>
      <w:r>
        <w:t>(courtesy of Isles of Scilly Museum)</w:t>
      </w:r>
      <w:bookmarkEnd w:id="335"/>
    </w:p>
    <w:p w14:paraId="68E983F1" w14:textId="77777777" w:rsidR="0014695F" w:rsidRPr="0014695F" w:rsidRDefault="0014695F" w:rsidP="0014695F"/>
    <w:p w14:paraId="630350B9" w14:textId="14D77DE3" w:rsidR="00116EBE" w:rsidRDefault="00116EBE" w:rsidP="0014695F">
      <w:pPr>
        <w:spacing w:after="240"/>
      </w:pPr>
      <w:r w:rsidRPr="00116EBE">
        <w:rPr>
          <w:noProof/>
        </w:rPr>
        <w:drawing>
          <wp:inline distT="0" distB="0" distL="0" distR="0" wp14:anchorId="37B71327" wp14:editId="294303EC">
            <wp:extent cx="3505200" cy="4673729"/>
            <wp:effectExtent l="0" t="0" r="0" b="0"/>
            <wp:docPr id="838147074" name="Picture 10" descr="A long pole on a ro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147074" name="Picture 10" descr="A long pole on a rock&#10;&#10;AI-generated content may be incorrect."/>
                    <pic:cNvPicPr>
                      <a:picLocks noChangeAspect="1" noChangeArrowheads="1"/>
                    </pic:cNvPicPr>
                  </pic:nvPicPr>
                  <pic:blipFill>
                    <a:blip r:embed="rId185" cstate="print">
                      <a:extLst>
                        <a:ext uri="{28A0092B-C50C-407E-A947-70E740481C1C}">
                          <a14:useLocalDpi xmlns:a14="http://schemas.microsoft.com/office/drawing/2010/main" val="0"/>
                        </a:ext>
                      </a:extLst>
                    </a:blip>
                    <a:srcRect/>
                    <a:stretch>
                      <a:fillRect/>
                    </a:stretch>
                  </pic:blipFill>
                  <pic:spPr bwMode="auto">
                    <a:xfrm>
                      <a:off x="0" y="0"/>
                      <a:ext cx="3506465" cy="4675416"/>
                    </a:xfrm>
                    <a:prstGeom prst="rect">
                      <a:avLst/>
                    </a:prstGeom>
                    <a:noFill/>
                    <a:ln>
                      <a:noFill/>
                    </a:ln>
                  </pic:spPr>
                </pic:pic>
              </a:graphicData>
            </a:graphic>
          </wp:inline>
        </w:drawing>
      </w:r>
    </w:p>
    <w:p w14:paraId="249C2EE5" w14:textId="3878235A" w:rsidR="00116EBE" w:rsidRDefault="00116EBE" w:rsidP="00116EBE">
      <w:pPr>
        <w:pStyle w:val="Caption"/>
      </w:pPr>
      <w:bookmarkStart w:id="336" w:name="_Toc221813107"/>
      <w:r w:rsidRPr="00116EBE">
        <w:rPr>
          <w:b/>
          <w:bCs/>
        </w:rPr>
        <w:t xml:space="preserve">Figure </w:t>
      </w:r>
      <w:r w:rsidRPr="00116EBE">
        <w:rPr>
          <w:b/>
          <w:bCs/>
        </w:rPr>
        <w:fldChar w:fldCharType="begin"/>
      </w:r>
      <w:r w:rsidRPr="00116EBE">
        <w:rPr>
          <w:b/>
          <w:bCs/>
        </w:rPr>
        <w:instrText xml:space="preserve"> SEQ Figure \* ARABIC </w:instrText>
      </w:r>
      <w:r w:rsidRPr="00116EBE">
        <w:rPr>
          <w:b/>
          <w:bCs/>
        </w:rPr>
        <w:fldChar w:fldCharType="separate"/>
      </w:r>
      <w:r w:rsidR="000B7A4A">
        <w:rPr>
          <w:b/>
          <w:bCs/>
          <w:noProof/>
        </w:rPr>
        <w:t>112</w:t>
      </w:r>
      <w:r w:rsidRPr="00116EBE">
        <w:rPr>
          <w:b/>
          <w:bCs/>
        </w:rPr>
        <w:fldChar w:fldCharType="end"/>
      </w:r>
      <w:r w:rsidRPr="00116EBE">
        <w:rPr>
          <w:b/>
          <w:bCs/>
        </w:rPr>
        <w:t>: Stone bowl</w:t>
      </w:r>
      <w:r w:rsidR="001B37C5">
        <w:rPr>
          <w:b/>
          <w:bCs/>
        </w:rPr>
        <w:t xml:space="preserve"> or trough</w:t>
      </w:r>
      <w:r w:rsidRPr="00116EBE">
        <w:rPr>
          <w:b/>
          <w:bCs/>
        </w:rPr>
        <w:t xml:space="preserve"> in </w:t>
      </w:r>
      <w:r w:rsidR="005119CD">
        <w:rPr>
          <w:b/>
          <w:bCs/>
        </w:rPr>
        <w:t>site B</w:t>
      </w:r>
      <w:r w:rsidRPr="00116EBE">
        <w:rPr>
          <w:b/>
          <w:bCs/>
        </w:rPr>
        <w:t>,</w:t>
      </w:r>
      <w:r w:rsidR="005119CD">
        <w:rPr>
          <w:b/>
          <w:bCs/>
        </w:rPr>
        <w:t xml:space="preserve"> in front of structure eight,</w:t>
      </w:r>
      <w:r w:rsidRPr="00116EBE">
        <w:rPr>
          <w:b/>
          <w:bCs/>
        </w:rPr>
        <w:t xml:space="preserve"> </w:t>
      </w:r>
      <w:r w:rsidR="003803DF">
        <w:rPr>
          <w:b/>
          <w:bCs/>
        </w:rPr>
        <w:t xml:space="preserve">in 2025, </w:t>
      </w:r>
      <w:r w:rsidRPr="00116EBE">
        <w:rPr>
          <w:b/>
          <w:bCs/>
        </w:rPr>
        <w:t xml:space="preserve">likely to be destroyed </w:t>
      </w:r>
      <w:r w:rsidR="001B37C5">
        <w:rPr>
          <w:b/>
          <w:bCs/>
        </w:rPr>
        <w:t xml:space="preserve">by the elements </w:t>
      </w:r>
      <w:r w:rsidRPr="00116EBE">
        <w:rPr>
          <w:b/>
          <w:bCs/>
        </w:rPr>
        <w:t xml:space="preserve">as the sea encroaches upon the scheduled monument </w:t>
      </w:r>
      <w:r>
        <w:t>(author's own photograph)</w:t>
      </w:r>
      <w:bookmarkEnd w:id="336"/>
    </w:p>
    <w:p w14:paraId="01652EFE" w14:textId="77777777" w:rsidR="0014695F" w:rsidRPr="0014695F" w:rsidRDefault="0014695F" w:rsidP="0014695F"/>
    <w:p w14:paraId="7402FA35" w14:textId="2934D055" w:rsidR="00A259DD" w:rsidRDefault="00A259DD" w:rsidP="0014695F">
      <w:pPr>
        <w:spacing w:after="240"/>
      </w:pPr>
      <w:r w:rsidRPr="00A259DD">
        <w:rPr>
          <w:noProof/>
        </w:rPr>
        <w:drawing>
          <wp:inline distT="0" distB="0" distL="0" distR="0" wp14:anchorId="39A7C37A" wp14:editId="5C21B340">
            <wp:extent cx="3931630" cy="2948940"/>
            <wp:effectExtent l="0" t="0" r="0" b="3810"/>
            <wp:docPr id="2054200035" name="Picture 12" descr="A close-up of a mound of di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200035" name="Picture 12" descr="A close-up of a mound of dirt&#10;&#10;AI-generated content may be incorrect."/>
                    <pic:cNvPicPr>
                      <a:picLocks noChangeAspect="1" noChangeArrowheads="1"/>
                    </pic:cNvPicPr>
                  </pic:nvPicPr>
                  <pic:blipFill>
                    <a:blip r:embed="rId186" cstate="print">
                      <a:extLst>
                        <a:ext uri="{28A0092B-C50C-407E-A947-70E740481C1C}">
                          <a14:useLocalDpi xmlns:a14="http://schemas.microsoft.com/office/drawing/2010/main" val="0"/>
                        </a:ext>
                      </a:extLst>
                    </a:blip>
                    <a:srcRect/>
                    <a:stretch>
                      <a:fillRect/>
                    </a:stretch>
                  </pic:blipFill>
                  <pic:spPr bwMode="auto">
                    <a:xfrm>
                      <a:off x="0" y="0"/>
                      <a:ext cx="3946904" cy="2960397"/>
                    </a:xfrm>
                    <a:prstGeom prst="rect">
                      <a:avLst/>
                    </a:prstGeom>
                    <a:noFill/>
                    <a:ln>
                      <a:noFill/>
                    </a:ln>
                  </pic:spPr>
                </pic:pic>
              </a:graphicData>
            </a:graphic>
          </wp:inline>
        </w:drawing>
      </w:r>
    </w:p>
    <w:p w14:paraId="6C05FF90" w14:textId="01F7687F" w:rsidR="00A259DD" w:rsidRDefault="00A259DD" w:rsidP="00A259DD">
      <w:pPr>
        <w:pStyle w:val="Caption"/>
      </w:pPr>
      <w:bookmarkStart w:id="337" w:name="_Toc221813108"/>
      <w:r w:rsidRPr="00A259DD">
        <w:rPr>
          <w:b/>
          <w:bCs/>
        </w:rPr>
        <w:t xml:space="preserve">Figure </w:t>
      </w:r>
      <w:r w:rsidRPr="00A259DD">
        <w:rPr>
          <w:b/>
          <w:bCs/>
        </w:rPr>
        <w:fldChar w:fldCharType="begin"/>
      </w:r>
      <w:r w:rsidRPr="00A259DD">
        <w:rPr>
          <w:b/>
          <w:bCs/>
        </w:rPr>
        <w:instrText xml:space="preserve"> SEQ Figure \* ARABIC </w:instrText>
      </w:r>
      <w:r w:rsidRPr="00A259DD">
        <w:rPr>
          <w:b/>
          <w:bCs/>
        </w:rPr>
        <w:fldChar w:fldCharType="separate"/>
      </w:r>
      <w:r w:rsidR="000B7A4A">
        <w:rPr>
          <w:b/>
          <w:bCs/>
          <w:noProof/>
        </w:rPr>
        <w:t>113</w:t>
      </w:r>
      <w:r w:rsidRPr="00A259DD">
        <w:rPr>
          <w:b/>
          <w:bCs/>
        </w:rPr>
        <w:fldChar w:fldCharType="end"/>
      </w:r>
      <w:r w:rsidRPr="00A259DD">
        <w:rPr>
          <w:b/>
          <w:bCs/>
        </w:rPr>
        <w:t>: Stone artefact in</w:t>
      </w:r>
      <w:r w:rsidR="003803DF">
        <w:rPr>
          <w:b/>
          <w:bCs/>
        </w:rPr>
        <w:t xml:space="preserve"> situ in</w:t>
      </w:r>
      <w:r w:rsidRPr="00A259DD">
        <w:rPr>
          <w:b/>
          <w:bCs/>
        </w:rPr>
        <w:t xml:space="preserve"> structure five</w:t>
      </w:r>
      <w:r w:rsidR="003803DF">
        <w:rPr>
          <w:b/>
          <w:bCs/>
        </w:rPr>
        <w:t>, 2025</w:t>
      </w:r>
      <w:r w:rsidRPr="00A259DD">
        <w:rPr>
          <w:b/>
          <w:bCs/>
        </w:rPr>
        <w:t xml:space="preserve"> </w:t>
      </w:r>
      <w:r>
        <w:t>(author's own photograph)</w:t>
      </w:r>
      <w:bookmarkEnd w:id="337"/>
    </w:p>
    <w:p w14:paraId="0A6DBB9A" w14:textId="77777777" w:rsidR="0014695F" w:rsidRPr="0014695F" w:rsidRDefault="0014695F" w:rsidP="0014695F"/>
    <w:p w14:paraId="2916C7E1" w14:textId="2E7A8641" w:rsidR="00A259DD" w:rsidRDefault="00A259DD" w:rsidP="0014695F">
      <w:pPr>
        <w:spacing w:after="240"/>
      </w:pPr>
      <w:r w:rsidRPr="00A259DD">
        <w:rPr>
          <w:noProof/>
        </w:rPr>
        <w:drawing>
          <wp:inline distT="0" distB="0" distL="0" distR="0" wp14:anchorId="363EFA58" wp14:editId="1303BD1F">
            <wp:extent cx="5731510" cy="4298950"/>
            <wp:effectExtent l="0" t="0" r="2540" b="6350"/>
            <wp:docPr id="117897877" name="Picture 13" descr="A stone wall in a grassy are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97877" name="Picture 13" descr="A stone wall in a grassy area&#10;&#10;AI-generated content may be incorrect."/>
                    <pic:cNvPicPr>
                      <a:picLocks noChangeAspect="1" noChangeArrowheads="1"/>
                    </pic:cNvPicPr>
                  </pic:nvPicPr>
                  <pic:blipFill>
                    <a:blip r:embed="rId187"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008633BB" w14:textId="1A7B1E37" w:rsidR="00A259DD" w:rsidRPr="00A259DD" w:rsidRDefault="00A259DD" w:rsidP="00A259DD">
      <w:pPr>
        <w:pStyle w:val="Caption"/>
      </w:pPr>
      <w:bookmarkStart w:id="338" w:name="_Toc221813109"/>
      <w:r w:rsidRPr="00A259DD">
        <w:rPr>
          <w:b/>
          <w:bCs/>
        </w:rPr>
        <w:t xml:space="preserve">Figure </w:t>
      </w:r>
      <w:r w:rsidRPr="00A259DD">
        <w:rPr>
          <w:b/>
          <w:bCs/>
        </w:rPr>
        <w:fldChar w:fldCharType="begin"/>
      </w:r>
      <w:r w:rsidRPr="00A259DD">
        <w:rPr>
          <w:b/>
          <w:bCs/>
        </w:rPr>
        <w:instrText xml:space="preserve"> SEQ Figure \* ARABIC </w:instrText>
      </w:r>
      <w:r w:rsidRPr="00A259DD">
        <w:rPr>
          <w:b/>
          <w:bCs/>
        </w:rPr>
        <w:fldChar w:fldCharType="separate"/>
      </w:r>
      <w:r w:rsidR="000B7A4A">
        <w:rPr>
          <w:b/>
          <w:bCs/>
          <w:noProof/>
        </w:rPr>
        <w:t>114</w:t>
      </w:r>
      <w:r w:rsidRPr="00A259DD">
        <w:rPr>
          <w:b/>
          <w:bCs/>
        </w:rPr>
        <w:fldChar w:fldCharType="end"/>
      </w:r>
      <w:r w:rsidRPr="00A259DD">
        <w:rPr>
          <w:b/>
          <w:bCs/>
        </w:rPr>
        <w:t>: Structure five showing internal projecting dividing walls and hearth features discernible in 2025</w:t>
      </w:r>
      <w:r>
        <w:t xml:space="preserve"> (author's own photograph)</w:t>
      </w:r>
      <w:bookmarkEnd w:id="338"/>
    </w:p>
    <w:p w14:paraId="15803314" w14:textId="6AE3A3D0" w:rsidR="00A259DD" w:rsidRPr="00A259DD" w:rsidRDefault="00A259DD" w:rsidP="0014695F">
      <w:pPr>
        <w:spacing w:after="240"/>
      </w:pPr>
      <w:r w:rsidRPr="00A259DD">
        <w:rPr>
          <w:noProof/>
        </w:rPr>
        <w:lastRenderedPageBreak/>
        <w:drawing>
          <wp:inline distT="0" distB="0" distL="0" distR="0" wp14:anchorId="5060328D" wp14:editId="74163532">
            <wp:extent cx="5731510" cy="4298950"/>
            <wp:effectExtent l="0" t="0" r="2540" b="6350"/>
            <wp:docPr id="2074690605" name="Picture 14" descr="A stone structure in a grassy are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690605" name="Picture 14" descr="A stone structure in a grassy area&#10;&#10;AI-generated content may be incorrect."/>
                    <pic:cNvPicPr>
                      <a:picLocks noChangeAspect="1" noChangeArrowheads="1"/>
                    </pic:cNvPicPr>
                  </pic:nvPicPr>
                  <pic:blipFill>
                    <a:blip r:embed="rId188"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0D79624F" w14:textId="45855980" w:rsidR="00A259DD" w:rsidRPr="00A259DD" w:rsidRDefault="00A259DD" w:rsidP="00A259DD">
      <w:pPr>
        <w:pStyle w:val="Caption"/>
      </w:pPr>
      <w:bookmarkStart w:id="339" w:name="_Toc221813110"/>
      <w:r w:rsidRPr="00A259DD">
        <w:rPr>
          <w:b/>
          <w:bCs/>
        </w:rPr>
        <w:t xml:space="preserve">Figure </w:t>
      </w:r>
      <w:r w:rsidRPr="00A259DD">
        <w:rPr>
          <w:b/>
          <w:bCs/>
        </w:rPr>
        <w:fldChar w:fldCharType="begin"/>
      </w:r>
      <w:r w:rsidRPr="00A259DD">
        <w:rPr>
          <w:b/>
          <w:bCs/>
        </w:rPr>
        <w:instrText xml:space="preserve"> SEQ Figure \* ARABIC </w:instrText>
      </w:r>
      <w:r w:rsidRPr="00A259DD">
        <w:rPr>
          <w:b/>
          <w:bCs/>
        </w:rPr>
        <w:fldChar w:fldCharType="separate"/>
      </w:r>
      <w:r w:rsidR="000B7A4A">
        <w:rPr>
          <w:b/>
          <w:bCs/>
          <w:noProof/>
        </w:rPr>
        <w:t>115</w:t>
      </w:r>
      <w:r w:rsidRPr="00A259DD">
        <w:rPr>
          <w:b/>
          <w:bCs/>
        </w:rPr>
        <w:fldChar w:fldCharType="end"/>
      </w:r>
      <w:r w:rsidRPr="00A259DD">
        <w:rPr>
          <w:b/>
          <w:bCs/>
        </w:rPr>
        <w:t>: Entranceway to structure five with extant walling and upright stone doorway features in 2025</w:t>
      </w:r>
      <w:r>
        <w:t xml:space="preserve"> (author’s own photograph)</w:t>
      </w:r>
      <w:bookmarkEnd w:id="339"/>
    </w:p>
    <w:p w14:paraId="46C550CA" w14:textId="16D32D88" w:rsidR="0020502C" w:rsidRDefault="0020502C" w:rsidP="0014695F">
      <w:pPr>
        <w:spacing w:after="240"/>
      </w:pPr>
      <w:r>
        <w:rPr>
          <w:noProof/>
        </w:rPr>
        <w:lastRenderedPageBreak/>
        <w:drawing>
          <wp:inline distT="0" distB="0" distL="0" distR="0" wp14:anchorId="2ED7E42D" wp14:editId="4595554D">
            <wp:extent cx="5730875" cy="7458075"/>
            <wp:effectExtent l="0" t="0" r="3175" b="9525"/>
            <wp:docPr id="191463614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89">
                      <a:extLst>
                        <a:ext uri="{28A0092B-C50C-407E-A947-70E740481C1C}">
                          <a14:useLocalDpi xmlns:a14="http://schemas.microsoft.com/office/drawing/2010/main" val="0"/>
                        </a:ext>
                      </a:extLst>
                    </a:blip>
                    <a:srcRect b="7395"/>
                    <a:stretch>
                      <a:fillRect/>
                    </a:stretch>
                  </pic:blipFill>
                  <pic:spPr bwMode="auto">
                    <a:xfrm>
                      <a:off x="0" y="0"/>
                      <a:ext cx="5730875" cy="7458075"/>
                    </a:xfrm>
                    <a:prstGeom prst="rect">
                      <a:avLst/>
                    </a:prstGeom>
                    <a:noFill/>
                    <a:ln>
                      <a:noFill/>
                    </a:ln>
                    <a:extLst>
                      <a:ext uri="{53640926-AAD7-44D8-BBD7-CCE9431645EC}">
                        <a14:shadowObscured xmlns:a14="http://schemas.microsoft.com/office/drawing/2010/main"/>
                      </a:ext>
                    </a:extLst>
                  </pic:spPr>
                </pic:pic>
              </a:graphicData>
            </a:graphic>
          </wp:inline>
        </w:drawing>
      </w:r>
    </w:p>
    <w:p w14:paraId="62C5B44A" w14:textId="29B6EA02" w:rsidR="0020502C" w:rsidRDefault="00C7769E" w:rsidP="00C7769E">
      <w:pPr>
        <w:pStyle w:val="Caption"/>
        <w:rPr>
          <w:rFonts w:asciiTheme="majorHAnsi" w:eastAsiaTheme="majorEastAsia" w:hAnsiTheme="majorHAnsi" w:cstheme="majorBidi"/>
          <w:color w:val="0F4761" w:themeColor="accent1" w:themeShade="BF"/>
          <w:sz w:val="32"/>
          <w:szCs w:val="32"/>
        </w:rPr>
      </w:pPr>
      <w:bookmarkStart w:id="340" w:name="_Toc221813111"/>
      <w:r w:rsidRPr="00C7769E">
        <w:rPr>
          <w:b/>
          <w:bCs/>
        </w:rPr>
        <w:t xml:space="preserve">Figure </w:t>
      </w:r>
      <w:r w:rsidRPr="00C7769E">
        <w:rPr>
          <w:b/>
          <w:bCs/>
        </w:rPr>
        <w:fldChar w:fldCharType="begin"/>
      </w:r>
      <w:r w:rsidRPr="00C7769E">
        <w:rPr>
          <w:b/>
          <w:bCs/>
        </w:rPr>
        <w:instrText xml:space="preserve"> SEQ Figure \* ARABIC </w:instrText>
      </w:r>
      <w:r w:rsidRPr="00C7769E">
        <w:rPr>
          <w:b/>
          <w:bCs/>
        </w:rPr>
        <w:fldChar w:fldCharType="separate"/>
      </w:r>
      <w:r w:rsidR="000B7A4A">
        <w:rPr>
          <w:b/>
          <w:bCs/>
          <w:noProof/>
        </w:rPr>
        <w:t>116</w:t>
      </w:r>
      <w:r w:rsidRPr="00C7769E">
        <w:rPr>
          <w:b/>
          <w:bCs/>
        </w:rPr>
        <w:fldChar w:fldCharType="end"/>
      </w:r>
      <w:r w:rsidRPr="00C7769E">
        <w:rPr>
          <w:b/>
          <w:bCs/>
        </w:rPr>
        <w:t xml:space="preserve">: Drawings of stone bowls and troughs from Nornour, rescued bowl </w:t>
      </w:r>
      <w:r w:rsidR="00A97DE3">
        <w:rPr>
          <w:b/>
          <w:bCs/>
        </w:rPr>
        <w:t>from structure one removed for preservation to</w:t>
      </w:r>
      <w:r w:rsidRPr="00C7769E">
        <w:rPr>
          <w:b/>
          <w:bCs/>
        </w:rPr>
        <w:t xml:space="preserve"> the museum being bowl three</w:t>
      </w:r>
      <w:r w:rsidR="001B37C5">
        <w:rPr>
          <w:b/>
          <w:bCs/>
        </w:rPr>
        <w:t xml:space="preserve"> in the illustrations</w:t>
      </w:r>
      <w:r w:rsidRPr="00C7769E">
        <w:rPr>
          <w:b/>
          <w:bCs/>
        </w:rPr>
        <w:t xml:space="preserve"> </w:t>
      </w:r>
      <w:r>
        <w:t>(Butcher, 1978, p.93)</w:t>
      </w:r>
      <w:bookmarkEnd w:id="340"/>
    </w:p>
    <w:p w14:paraId="5FAD76E0" w14:textId="53BE1FE0" w:rsidR="00EC4B20" w:rsidRPr="00ED7B40" w:rsidRDefault="00EC4B20" w:rsidP="00EC4B20">
      <w:pPr>
        <w:keepNext/>
        <w:keepLines/>
        <w:spacing w:before="160" w:after="80"/>
        <w:outlineLvl w:val="1"/>
        <w:rPr>
          <w:rFonts w:asciiTheme="majorHAnsi" w:eastAsiaTheme="majorEastAsia" w:hAnsiTheme="majorHAnsi" w:cstheme="majorBidi"/>
          <w:color w:val="0F4761" w:themeColor="accent1" w:themeShade="BF"/>
          <w:sz w:val="32"/>
          <w:szCs w:val="32"/>
        </w:rPr>
      </w:pPr>
      <w:bookmarkStart w:id="341" w:name="_Toc221878933"/>
      <w:r>
        <w:rPr>
          <w:rFonts w:asciiTheme="majorHAnsi" w:eastAsiaTheme="majorEastAsia" w:hAnsiTheme="majorHAnsi" w:cstheme="majorBidi"/>
          <w:color w:val="0F4761" w:themeColor="accent1" w:themeShade="BF"/>
          <w:sz w:val="32"/>
          <w:szCs w:val="32"/>
        </w:rPr>
        <w:lastRenderedPageBreak/>
        <w:t>4.4</w:t>
      </w:r>
      <w:r w:rsidRPr="00ED7B40">
        <w:rPr>
          <w:rFonts w:asciiTheme="majorHAnsi" w:eastAsiaTheme="majorEastAsia" w:hAnsiTheme="majorHAnsi" w:cstheme="majorBidi"/>
          <w:color w:val="0F4761" w:themeColor="accent1" w:themeShade="BF"/>
          <w:sz w:val="32"/>
          <w:szCs w:val="32"/>
        </w:rPr>
        <w:t xml:space="preserve"> Domestic shrines</w:t>
      </w:r>
      <w:bookmarkEnd w:id="331"/>
      <w:bookmarkEnd w:id="332"/>
      <w:bookmarkEnd w:id="341"/>
    </w:p>
    <w:p w14:paraId="1CB65042" w14:textId="6D50FE4B" w:rsidR="00EC4B20" w:rsidRPr="00ED7B40" w:rsidRDefault="00EC4B20" w:rsidP="00EC4B20">
      <w:pPr>
        <w:spacing w:after="240" w:line="480" w:lineRule="auto"/>
      </w:pPr>
      <w:r w:rsidRPr="00ED7B40">
        <w:t>Courtyard houses and villages like Halangy Down on St Mary’s, Isles of Scilly, were occupied during Roman times, dated by finds of Samian ware and brooches. These brooches, found in a particular position by an inner wall have been concluded as a domestic shrine</w:t>
      </w:r>
      <w:r w:rsidR="002B27BC">
        <w:t xml:space="preserve"> (Ashbee, 1996, p.11)</w:t>
      </w:r>
      <w:r w:rsidRPr="00ED7B40">
        <w:t>, a practice often seen in Roman houses but not as often in Romano-British or Romano-Scillonian houses of this time. Construction and building alteration can be seen on the site and the confirmed courtyard house is unique on Scilly, the aedicule shrine being one such addition</w:t>
      </w:r>
      <w:r w:rsidR="00AE3A10">
        <w:t xml:space="preserve"> (Ashbee, 1996, p.11)</w:t>
      </w:r>
      <w:r w:rsidRPr="00ED7B40">
        <w:t xml:space="preserve">. Quern stones of Roman design were present, as was a granite mould in which pewter bowls for tableware may have been cast, thus implying a certain level of civilisation (Ashbee, 1996, p.137); pewter bowl moulds are also present at temple and shrine sites for the manufacture of votive receptacles, such as at the Shrine of Apollo at Nettleton, Wiltshire (Wedlake, 1982, pp.67-74, </w:t>
      </w:r>
      <w:r w:rsidR="00334186">
        <w:t>p</w:t>
      </w:r>
      <w:r w:rsidRPr="00ED7B40">
        <w:t xml:space="preserve">l.s XXXVIII, XXXIX). Similarities are noted in Ashbee’s later article to other large circular </w:t>
      </w:r>
      <w:r w:rsidR="00144606">
        <w:t>house</w:t>
      </w:r>
      <w:r w:rsidRPr="00ED7B40">
        <w:t>s on Par Beach, St Martin’s and Nornour, and to Stannon Down, Cornwall (Ashbee, 1996, p.132). The limpet mounds that were found in abundance prompted the theory of sea-fish trading with Roman Britain and Gaul</w:t>
      </w:r>
      <w:r w:rsidR="00AE3A10">
        <w:t xml:space="preserve"> (Ashbee, 1996, p.140)</w:t>
      </w:r>
      <w:r w:rsidRPr="00ED7B40">
        <w:t>. This activity</w:t>
      </w:r>
      <w:r>
        <w:t>, if it took place,</w:t>
      </w:r>
      <w:r w:rsidRPr="00ED7B40">
        <w:t xml:space="preserve"> would have brought Scillonians into contact with Roman practices earlier than </w:t>
      </w:r>
      <w:r>
        <w:t>by means of the invading army from AD</w:t>
      </w:r>
      <w:r w:rsidR="00E16527">
        <w:t xml:space="preserve"> </w:t>
      </w:r>
      <w:r>
        <w:t>43 marching through Britain to Cornwall and Scilly</w:t>
      </w:r>
      <w:r w:rsidRPr="00ED7B40">
        <w:t xml:space="preserve">.    </w:t>
      </w:r>
    </w:p>
    <w:p w14:paraId="1931C880" w14:textId="77777777" w:rsidR="00EC4B20" w:rsidRDefault="00EC4B20" w:rsidP="00EC4B20">
      <w:pPr>
        <w:spacing w:after="240" w:line="480" w:lineRule="auto"/>
      </w:pPr>
      <w:r w:rsidRPr="00ED7B40">
        <w:t xml:space="preserve">The uniqueness of this large dwelling, within this settlement and on Scilly, with its domestic shrine, granite mould for casting pewter and the early adoption of the Roman design of quern stones, leads to the hypothesis that this courtyard house in the settlement was likely populated by Romans; its situation between Nornour and the </w:t>
      </w:r>
      <w:r w:rsidRPr="00ED7B40">
        <w:lastRenderedPageBreak/>
        <w:t>Roman Mithraic altar, with sea-fish trading in business, could have resulted in a Roman overseer residing here.</w:t>
      </w:r>
    </w:p>
    <w:p w14:paraId="01237F4E" w14:textId="543A16A5" w:rsidR="00E15127" w:rsidRPr="00ED7B40" w:rsidRDefault="00E15127" w:rsidP="00EC4B20">
      <w:pPr>
        <w:spacing w:after="240" w:line="480" w:lineRule="auto"/>
      </w:pPr>
      <w:r>
        <w:t xml:space="preserve">Experiencing the slope of the landscape and being able to walk around the layout of the </w:t>
      </w:r>
      <w:r w:rsidR="00D0399A">
        <w:t>structure</w:t>
      </w:r>
      <w:r>
        <w:t xml:space="preserve">s, especially to stand in the aedicule of </w:t>
      </w:r>
      <w:r w:rsidR="00D0399A">
        <w:t>structure</w:t>
      </w:r>
      <w:r>
        <w:t xml:space="preserve"> B where the proposed domestic shrine was situated, fostered a feeling of what it may have been like to </w:t>
      </w:r>
      <w:r w:rsidR="00024F4D">
        <w:t>experience life there in Roman times; to look over the landscape towards the shrine on Nornour.</w:t>
      </w:r>
    </w:p>
    <w:p w14:paraId="25E585C8" w14:textId="27483514" w:rsidR="00EC4B20" w:rsidRPr="00190239" w:rsidRDefault="00190239" w:rsidP="00EC4B20">
      <w:pPr>
        <w:spacing w:after="200"/>
        <w:rPr>
          <w:color w:val="0E2841" w:themeColor="text2"/>
        </w:rPr>
      </w:pPr>
      <w:r w:rsidRPr="00190239">
        <w:rPr>
          <w:noProof/>
          <w:color w:val="0E2841" w:themeColor="text2"/>
        </w:rPr>
        <w:drawing>
          <wp:inline distT="0" distB="0" distL="0" distR="0" wp14:anchorId="18290979" wp14:editId="486132DF">
            <wp:extent cx="5731510" cy="2412365"/>
            <wp:effectExtent l="0" t="0" r="2540" b="6985"/>
            <wp:docPr id="1629332336" name="Picture 1" descr="A close-up of a satellite im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332336" name="Picture 1" descr="A close-up of a satellite image&#10;&#10;AI-generated content may be incorrect."/>
                    <pic:cNvPicPr/>
                  </pic:nvPicPr>
                  <pic:blipFill>
                    <a:blip r:embed="rId190"/>
                    <a:stretch>
                      <a:fillRect/>
                    </a:stretch>
                  </pic:blipFill>
                  <pic:spPr>
                    <a:xfrm>
                      <a:off x="0" y="0"/>
                      <a:ext cx="5731510" cy="2412365"/>
                    </a:xfrm>
                    <a:prstGeom prst="rect">
                      <a:avLst/>
                    </a:prstGeom>
                  </pic:spPr>
                </pic:pic>
              </a:graphicData>
            </a:graphic>
          </wp:inline>
        </w:drawing>
      </w:r>
    </w:p>
    <w:p w14:paraId="714A14BB" w14:textId="2B7490A8" w:rsidR="00EC4B20" w:rsidRDefault="00EC4B20" w:rsidP="00EC4B20">
      <w:pPr>
        <w:spacing w:after="200"/>
        <w:rPr>
          <w:i/>
          <w:iCs/>
          <w:color w:val="0E2841" w:themeColor="text2"/>
          <w:sz w:val="18"/>
          <w:szCs w:val="18"/>
        </w:rPr>
      </w:pPr>
      <w:bookmarkStart w:id="342" w:name="_Toc208476516"/>
      <w:bookmarkStart w:id="343" w:name="_Toc221813112"/>
      <w:r w:rsidRPr="00ED7B40">
        <w:rPr>
          <w:b/>
          <w:bCs/>
          <w:i/>
          <w:iCs/>
          <w:color w:val="0E2841" w:themeColor="text2"/>
          <w:sz w:val="18"/>
          <w:szCs w:val="18"/>
        </w:rPr>
        <w:t xml:space="preserve">Figure </w:t>
      </w:r>
      <w:r w:rsidRPr="00ED7B40">
        <w:rPr>
          <w:b/>
          <w:bCs/>
          <w:i/>
          <w:iCs/>
          <w:color w:val="0E2841" w:themeColor="text2"/>
          <w:sz w:val="18"/>
          <w:szCs w:val="18"/>
        </w:rPr>
        <w:fldChar w:fldCharType="begin"/>
      </w:r>
      <w:r w:rsidRPr="00ED7B40">
        <w:rPr>
          <w:b/>
          <w:bCs/>
          <w:i/>
          <w:iCs/>
          <w:color w:val="0E2841" w:themeColor="text2"/>
          <w:sz w:val="18"/>
          <w:szCs w:val="18"/>
        </w:rPr>
        <w:instrText xml:space="preserve"> SEQ Figure \* ARABIC </w:instrText>
      </w:r>
      <w:r w:rsidRPr="00ED7B40">
        <w:rPr>
          <w:b/>
          <w:bCs/>
          <w:i/>
          <w:iCs/>
          <w:color w:val="0E2841" w:themeColor="text2"/>
          <w:sz w:val="18"/>
          <w:szCs w:val="18"/>
        </w:rPr>
        <w:fldChar w:fldCharType="separate"/>
      </w:r>
      <w:r w:rsidR="000B7A4A">
        <w:rPr>
          <w:b/>
          <w:bCs/>
          <w:i/>
          <w:iCs/>
          <w:noProof/>
          <w:color w:val="0E2841" w:themeColor="text2"/>
          <w:sz w:val="18"/>
          <w:szCs w:val="18"/>
        </w:rPr>
        <w:t>117</w:t>
      </w:r>
      <w:r w:rsidRPr="00ED7B40">
        <w:rPr>
          <w:b/>
          <w:bCs/>
          <w:i/>
          <w:iCs/>
          <w:color w:val="0E2841" w:themeColor="text2"/>
          <w:sz w:val="18"/>
          <w:szCs w:val="18"/>
        </w:rPr>
        <w:fldChar w:fldCharType="end"/>
      </w:r>
      <w:r w:rsidRPr="00ED7B40">
        <w:rPr>
          <w:b/>
          <w:bCs/>
          <w:i/>
          <w:iCs/>
          <w:color w:val="0E2841" w:themeColor="text2"/>
          <w:sz w:val="18"/>
          <w:szCs w:val="18"/>
        </w:rPr>
        <w:t>: Lidar image of Halangy Down settlement</w:t>
      </w:r>
      <w:r w:rsidRPr="00ED7B40">
        <w:rPr>
          <w:i/>
          <w:iCs/>
          <w:color w:val="0E2841" w:themeColor="text2"/>
          <w:sz w:val="18"/>
          <w:szCs w:val="18"/>
        </w:rPr>
        <w:t xml:space="preserve"> (</w:t>
      </w:r>
      <w:r w:rsidR="00421C69">
        <w:rPr>
          <w:i/>
          <w:iCs/>
          <w:color w:val="0E2841" w:themeColor="text2"/>
          <w:sz w:val="18"/>
          <w:szCs w:val="18"/>
        </w:rPr>
        <w:t>a</w:t>
      </w:r>
      <w:r w:rsidRPr="00ED7B40">
        <w:rPr>
          <w:i/>
          <w:iCs/>
          <w:color w:val="0E2841" w:themeColor="text2"/>
          <w:sz w:val="18"/>
          <w:szCs w:val="18"/>
        </w:rPr>
        <w:t xml:space="preserve">dapted from Archimaps, 2025, available at: </w:t>
      </w:r>
      <w:hyperlink r:id="rId191" w:history="1">
        <w:r w:rsidRPr="00ED7B40">
          <w:rPr>
            <w:i/>
            <w:iCs/>
            <w:color w:val="467886" w:themeColor="hyperlink"/>
            <w:sz w:val="18"/>
            <w:szCs w:val="18"/>
            <w:u w:val="single"/>
          </w:rPr>
          <w:t>https://www.archiuk.com/cgi-bin/build_lidar_map.pl?map_location=Exe,%20Cornwall,%20SX2294,%20SX%2022%2094&amp;point_title=Exe,%20Cornwall,%20SX2294,%20SX%2022%2094&amp;ngr=&amp;is_sub=&amp;pwd=freesearch@freesearch.com&amp;point_lat=50.718297&amp;point_long=-4.522925&amp;postcode=</w:t>
        </w:r>
      </w:hyperlink>
      <w:r w:rsidRPr="00ED7B40">
        <w:rPr>
          <w:i/>
          <w:iCs/>
          <w:color w:val="0E2841" w:themeColor="text2"/>
          <w:sz w:val="18"/>
          <w:szCs w:val="18"/>
        </w:rPr>
        <w:t>)</w:t>
      </w:r>
      <w:bookmarkEnd w:id="342"/>
      <w:bookmarkEnd w:id="343"/>
    </w:p>
    <w:p w14:paraId="6E83C6AF" w14:textId="77777777" w:rsidR="0014695F" w:rsidRPr="00ED7B40" w:rsidRDefault="0014695F" w:rsidP="0014695F">
      <w:pPr>
        <w:rPr>
          <w:i/>
          <w:iCs/>
          <w:color w:val="0E2841" w:themeColor="text2"/>
          <w:sz w:val="18"/>
          <w:szCs w:val="18"/>
        </w:rPr>
      </w:pPr>
    </w:p>
    <w:p w14:paraId="420A4A49" w14:textId="77777777" w:rsidR="00EC4B20" w:rsidRPr="00ED7B40" w:rsidRDefault="00EC4B20" w:rsidP="00EC4B20">
      <w:pPr>
        <w:spacing w:after="240" w:line="480" w:lineRule="auto"/>
      </w:pPr>
      <w:r w:rsidRPr="00ED7B40">
        <w:t>LiDAR images of the area show no other remains on the surrounding Down or in the field patterns requiring investigation.</w:t>
      </w:r>
    </w:p>
    <w:p w14:paraId="1FD0B235" w14:textId="77777777" w:rsidR="00EC4B20" w:rsidRPr="00ED7B40" w:rsidRDefault="00EC4B20" w:rsidP="00EC4B20">
      <w:pPr>
        <w:keepNext/>
        <w:keepLines/>
        <w:spacing w:before="160" w:after="80"/>
        <w:outlineLvl w:val="1"/>
        <w:rPr>
          <w:rFonts w:asciiTheme="majorHAnsi" w:eastAsiaTheme="majorEastAsia" w:hAnsiTheme="majorHAnsi" w:cstheme="majorBidi"/>
          <w:color w:val="0F4761" w:themeColor="accent1" w:themeShade="BF"/>
          <w:sz w:val="32"/>
          <w:szCs w:val="32"/>
        </w:rPr>
      </w:pPr>
      <w:bookmarkStart w:id="344" w:name="_Toc208477365"/>
      <w:bookmarkStart w:id="345" w:name="_Toc212209882"/>
      <w:bookmarkStart w:id="346" w:name="_Toc221878934"/>
      <w:r>
        <w:rPr>
          <w:rFonts w:asciiTheme="majorHAnsi" w:eastAsiaTheme="majorEastAsia" w:hAnsiTheme="majorHAnsi" w:cstheme="majorBidi"/>
          <w:color w:val="0F4761" w:themeColor="accent1" w:themeShade="BF"/>
          <w:sz w:val="32"/>
          <w:szCs w:val="32"/>
        </w:rPr>
        <w:t>4.5</w:t>
      </w:r>
      <w:r w:rsidRPr="00ED7B40">
        <w:rPr>
          <w:rFonts w:asciiTheme="majorHAnsi" w:eastAsiaTheme="majorEastAsia" w:hAnsiTheme="majorHAnsi" w:cstheme="majorBidi"/>
          <w:color w:val="0F4761" w:themeColor="accent1" w:themeShade="BF"/>
          <w:sz w:val="32"/>
          <w:szCs w:val="32"/>
        </w:rPr>
        <w:t xml:space="preserve"> Roman altar</w:t>
      </w:r>
      <w:bookmarkEnd w:id="344"/>
      <w:bookmarkEnd w:id="345"/>
      <w:bookmarkEnd w:id="346"/>
    </w:p>
    <w:p w14:paraId="4A236D35" w14:textId="5FF0F77D" w:rsidR="00B815C6" w:rsidRDefault="00EC4B20" w:rsidP="00EC4B20">
      <w:pPr>
        <w:spacing w:after="240" w:line="480" w:lineRule="auto"/>
      </w:pPr>
      <w:r w:rsidRPr="00ED7B40">
        <w:t xml:space="preserve">The presence of the Roman altar with its Mithraic carvings is a rare find, being one of only sixteen found in Britain, and therefore one of great importance in the country. The Roman cult of Mithraism spread throughout the Empire with the Roman army, not being </w:t>
      </w:r>
      <w:r w:rsidRPr="00ED7B40">
        <w:lastRenderedPageBreak/>
        <w:t xml:space="preserve">practised often in civil districts (Collingwood, 1923, p.136), this leads to a possibility of a small presence of army personnel on Scilly which could have been tasked to protect the valuable tin trade route with Cornwall and the passage around Land’s End to Wales with troops and Ireland to trade. </w:t>
      </w:r>
      <w:r w:rsidR="00754F05">
        <w:t>Roman civilisation is suggested to have influenced the west of Cornwall due to its position on the Roman sea trading route around Britain and to Ireland, though not as a trading destination in its own right (</w:t>
      </w:r>
      <w:r w:rsidR="006C38D8">
        <w:t>Peters, 2005, p.94)</w:t>
      </w:r>
      <w:r w:rsidR="00CC3D34">
        <w:t>; this theory is expanded to infer that Hengistbury Head, Dorset, was the main Roman trading port in southwest Britain, not a Cornish site (Peters, 2005, p.96)</w:t>
      </w:r>
      <w:r w:rsidR="006C38D8">
        <w:t>.</w:t>
      </w:r>
      <w:r w:rsidR="00B815C6">
        <w:t xml:space="preserve"> It is alternatively held that Roman civilisation is evidenced from Exeter to the east whereas the Southwest shows more native occupation (</w:t>
      </w:r>
      <w:r w:rsidR="007E1FAA">
        <w:t>Deacon, 2024, p.40).</w:t>
      </w:r>
      <w:r w:rsidR="00B815C6">
        <w:t xml:space="preserve"> </w:t>
      </w:r>
      <w:r w:rsidR="006C38D8">
        <w:t xml:space="preserve"> </w:t>
      </w:r>
    </w:p>
    <w:p w14:paraId="24514D02" w14:textId="1CC73083" w:rsidR="00EC4B20" w:rsidRPr="00ED7B40" w:rsidRDefault="00EC4B20" w:rsidP="00EC4B20">
      <w:pPr>
        <w:spacing w:after="240" w:line="480" w:lineRule="auto"/>
      </w:pPr>
      <w:r w:rsidRPr="00ED7B40">
        <w:t>Such a rare object as th</w:t>
      </w:r>
      <w:r w:rsidR="00B815C6">
        <w:t>e Mithraically carved altar</w:t>
      </w:r>
      <w:r w:rsidRPr="00ED7B40">
        <w:t xml:space="preserve"> </w:t>
      </w:r>
      <w:r w:rsidR="00057496">
        <w:t>seems</w:t>
      </w:r>
      <w:r w:rsidRPr="00ED7B40">
        <w:t xml:space="preserve"> unlikely to be discarded ballast from a ship and more likely to have been either brought there specifically for the worship of Mithras or carved </w:t>
      </w:r>
      <w:r w:rsidRPr="00F865BA">
        <w:rPr>
          <w:i/>
          <w:iCs/>
        </w:rPr>
        <w:t>in situ</w:t>
      </w:r>
      <w:r w:rsidRPr="00ED7B40">
        <w:t xml:space="preserve"> by the Roman army’s specialist stonemasons. Taking into account the length of time needed to carve such a block of hard granite,</w:t>
      </w:r>
      <w:r w:rsidR="00057496">
        <w:rPr>
          <w:rStyle w:val="FootnoteReference"/>
        </w:rPr>
        <w:footnoteReference w:id="89"/>
      </w:r>
      <w:r w:rsidRPr="00ED7B40">
        <w:t xml:space="preserve"> as opposed to soft sandstone, the implication can be drawn of a prolonged stay on Scilly by the carver rather than being the product of a short layover seeking shelter from a storm. The adoption of the pediment shape in Britain with a large </w:t>
      </w:r>
      <w:r w:rsidRPr="00ED7B40">
        <w:rPr>
          <w:i/>
          <w:iCs/>
        </w:rPr>
        <w:t>focus</w:t>
      </w:r>
      <w:r w:rsidRPr="00ED7B40">
        <w:t xml:space="preserve">-mount and fascia between the bolsters left a flat central profile, this simplification reduced the overall carving time, however it remained at weeks (Kewley, 1974, p.55). Granite was split from rock formations from the 1800s using the tare and feather technique in Cornwall and </w:t>
      </w:r>
      <w:r w:rsidR="00084083">
        <w:t xml:space="preserve">the </w:t>
      </w:r>
      <w:r w:rsidRPr="00ED7B40">
        <w:t xml:space="preserve">plug and feather </w:t>
      </w:r>
      <w:r w:rsidR="00084083">
        <w:t xml:space="preserve">technique </w:t>
      </w:r>
      <w:r w:rsidRPr="00ED7B40">
        <w:t>by Scillonians</w:t>
      </w:r>
      <w:r w:rsidR="00904CC4">
        <w:t>.</w:t>
      </w:r>
      <w:r w:rsidR="00E421A7">
        <w:rPr>
          <w:rStyle w:val="FootnoteReference"/>
        </w:rPr>
        <w:footnoteReference w:id="90"/>
      </w:r>
    </w:p>
    <w:p w14:paraId="5E041094" w14:textId="77777777" w:rsidR="00EC4B20" w:rsidRPr="00ED7B40" w:rsidRDefault="00EC4B20" w:rsidP="0014695F">
      <w:pPr>
        <w:spacing w:after="240"/>
      </w:pPr>
      <w:r w:rsidRPr="00ED7B40">
        <w:rPr>
          <w:noProof/>
        </w:rPr>
        <w:lastRenderedPageBreak/>
        <w:drawing>
          <wp:inline distT="0" distB="0" distL="0" distR="0" wp14:anchorId="6325BB12" wp14:editId="398683D8">
            <wp:extent cx="5731510" cy="2148840"/>
            <wp:effectExtent l="0" t="0" r="2540" b="3810"/>
            <wp:docPr id="899306820" name="Picture 36" descr="A rocky hill with flow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306820" name="Picture 36" descr="A rocky hill with flowers&#10;&#10;AI-generated content may be incorrect."/>
                    <pic:cNvPicPr>
                      <a:picLocks noChangeAspect="1" noChangeArrowheads="1"/>
                    </pic:cNvPicPr>
                  </pic:nvPicPr>
                  <pic:blipFill rotWithShape="1">
                    <a:blip r:embed="rId192" cstate="print">
                      <a:extLst>
                        <a:ext uri="{28A0092B-C50C-407E-A947-70E740481C1C}">
                          <a14:useLocalDpi xmlns:a14="http://schemas.microsoft.com/office/drawing/2010/main" val="0"/>
                        </a:ext>
                      </a:extLst>
                    </a:blip>
                    <a:srcRect t="17194" b="32821"/>
                    <a:stretch>
                      <a:fillRect/>
                    </a:stretch>
                  </pic:blipFill>
                  <pic:spPr bwMode="auto">
                    <a:xfrm>
                      <a:off x="0" y="0"/>
                      <a:ext cx="5731510" cy="2148840"/>
                    </a:xfrm>
                    <a:prstGeom prst="rect">
                      <a:avLst/>
                    </a:prstGeom>
                    <a:noFill/>
                    <a:ln>
                      <a:noFill/>
                    </a:ln>
                    <a:extLst>
                      <a:ext uri="{53640926-AAD7-44D8-BBD7-CCE9431645EC}">
                        <a14:shadowObscured xmlns:a14="http://schemas.microsoft.com/office/drawing/2010/main"/>
                      </a:ext>
                    </a:extLst>
                  </pic:spPr>
                </pic:pic>
              </a:graphicData>
            </a:graphic>
          </wp:inline>
        </w:drawing>
      </w:r>
    </w:p>
    <w:p w14:paraId="5CFCE936" w14:textId="146E12E3" w:rsidR="00EC4B20" w:rsidRDefault="00EC4B20" w:rsidP="00EC4B20">
      <w:pPr>
        <w:spacing w:after="200"/>
        <w:rPr>
          <w:i/>
          <w:iCs/>
          <w:color w:val="0E2841" w:themeColor="text2"/>
          <w:sz w:val="18"/>
          <w:szCs w:val="18"/>
        </w:rPr>
      </w:pPr>
      <w:bookmarkStart w:id="347" w:name="_Toc208476517"/>
      <w:bookmarkStart w:id="348" w:name="_Toc221813113"/>
      <w:r w:rsidRPr="00ED7B40">
        <w:rPr>
          <w:b/>
          <w:bCs/>
          <w:i/>
          <w:iCs/>
          <w:color w:val="0E2841" w:themeColor="text2"/>
          <w:sz w:val="18"/>
          <w:szCs w:val="18"/>
        </w:rPr>
        <w:t xml:space="preserve">Figure </w:t>
      </w:r>
      <w:r w:rsidRPr="00ED7B40">
        <w:rPr>
          <w:b/>
          <w:bCs/>
          <w:i/>
          <w:iCs/>
          <w:color w:val="0E2841" w:themeColor="text2"/>
          <w:sz w:val="18"/>
          <w:szCs w:val="18"/>
        </w:rPr>
        <w:fldChar w:fldCharType="begin"/>
      </w:r>
      <w:r w:rsidRPr="00ED7B40">
        <w:rPr>
          <w:b/>
          <w:bCs/>
          <w:i/>
          <w:iCs/>
          <w:color w:val="0E2841" w:themeColor="text2"/>
          <w:sz w:val="18"/>
          <w:szCs w:val="18"/>
        </w:rPr>
        <w:instrText xml:space="preserve"> SEQ Figure \* ARABIC </w:instrText>
      </w:r>
      <w:r w:rsidRPr="00ED7B40">
        <w:rPr>
          <w:b/>
          <w:bCs/>
          <w:i/>
          <w:iCs/>
          <w:color w:val="0E2841" w:themeColor="text2"/>
          <w:sz w:val="18"/>
          <w:szCs w:val="18"/>
        </w:rPr>
        <w:fldChar w:fldCharType="separate"/>
      </w:r>
      <w:r w:rsidR="000B7A4A">
        <w:rPr>
          <w:b/>
          <w:bCs/>
          <w:i/>
          <w:iCs/>
          <w:noProof/>
          <w:color w:val="0E2841" w:themeColor="text2"/>
          <w:sz w:val="18"/>
          <w:szCs w:val="18"/>
        </w:rPr>
        <w:t>118</w:t>
      </w:r>
      <w:r w:rsidRPr="00ED7B40">
        <w:rPr>
          <w:b/>
          <w:bCs/>
          <w:i/>
          <w:iCs/>
          <w:color w:val="0E2841" w:themeColor="text2"/>
          <w:sz w:val="18"/>
          <w:szCs w:val="18"/>
        </w:rPr>
        <w:fldChar w:fldCharType="end"/>
      </w:r>
      <w:r w:rsidRPr="00ED7B40">
        <w:rPr>
          <w:b/>
          <w:bCs/>
          <w:i/>
          <w:iCs/>
          <w:color w:val="0E2841" w:themeColor="text2"/>
          <w:sz w:val="18"/>
          <w:szCs w:val="18"/>
        </w:rPr>
        <w:t>: Bedrock and surface rock from which granite blocks could have been split, Top Rock Hill, St Martin's</w:t>
      </w:r>
      <w:r w:rsidRPr="00ED7B40">
        <w:rPr>
          <w:i/>
          <w:iCs/>
          <w:color w:val="0E2841" w:themeColor="text2"/>
          <w:sz w:val="18"/>
          <w:szCs w:val="18"/>
        </w:rPr>
        <w:t xml:space="preserve"> (</w:t>
      </w:r>
      <w:r w:rsidR="001B4083" w:rsidRPr="005C65A2">
        <w:rPr>
          <w:i/>
          <w:iCs/>
          <w:color w:val="0E2841" w:themeColor="text2"/>
          <w:sz w:val="18"/>
          <w:szCs w:val="18"/>
        </w:rPr>
        <w:t xml:space="preserve">author’s own </w:t>
      </w:r>
      <w:r w:rsidR="001B4083">
        <w:rPr>
          <w:i/>
          <w:iCs/>
          <w:color w:val="0E2841" w:themeColor="text2"/>
          <w:sz w:val="18"/>
          <w:szCs w:val="18"/>
        </w:rPr>
        <w:t>photograph</w:t>
      </w:r>
      <w:r w:rsidRPr="00ED7B40">
        <w:rPr>
          <w:i/>
          <w:iCs/>
          <w:color w:val="0E2841" w:themeColor="text2"/>
          <w:sz w:val="18"/>
          <w:szCs w:val="18"/>
        </w:rPr>
        <w:t>)</w:t>
      </w:r>
      <w:bookmarkEnd w:id="347"/>
      <w:bookmarkEnd w:id="348"/>
    </w:p>
    <w:p w14:paraId="53679B73" w14:textId="77777777" w:rsidR="0014695F" w:rsidRPr="00ED7B40" w:rsidRDefault="0014695F" w:rsidP="0014695F">
      <w:pPr>
        <w:rPr>
          <w:i/>
          <w:iCs/>
          <w:color w:val="0E2841" w:themeColor="text2"/>
          <w:sz w:val="18"/>
          <w:szCs w:val="18"/>
        </w:rPr>
      </w:pPr>
    </w:p>
    <w:p w14:paraId="6D8BA896" w14:textId="77777777" w:rsidR="00EC4B20" w:rsidRPr="00ED7B40" w:rsidRDefault="00EC4B20" w:rsidP="0014695F">
      <w:pPr>
        <w:spacing w:after="240"/>
      </w:pPr>
      <w:r w:rsidRPr="00ED7B40">
        <w:t xml:space="preserve"> </w:t>
      </w:r>
      <w:r w:rsidRPr="00ED7B40">
        <w:rPr>
          <w:noProof/>
        </w:rPr>
        <w:drawing>
          <wp:inline distT="0" distB="0" distL="0" distR="0" wp14:anchorId="787CDB4B" wp14:editId="68F5C6AD">
            <wp:extent cx="3077395" cy="2308217"/>
            <wp:effectExtent l="0" t="0" r="0" b="0"/>
            <wp:docPr id="761080408" name="Picture 32" descr="A large rock with moss grow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080408" name="Picture 32" descr="A large rock with moss growing on it&#10;&#10;AI-generated content may be incorrect."/>
                    <pic:cNvPicPr>
                      <a:picLocks noChangeAspect="1" noChangeArrowheads="1"/>
                    </pic:cNvPicPr>
                  </pic:nvPicPr>
                  <pic:blipFill>
                    <a:blip r:embed="rId193" cstate="print">
                      <a:extLst>
                        <a:ext uri="{28A0092B-C50C-407E-A947-70E740481C1C}">
                          <a14:useLocalDpi xmlns:a14="http://schemas.microsoft.com/office/drawing/2010/main" val="0"/>
                        </a:ext>
                      </a:extLst>
                    </a:blip>
                    <a:srcRect/>
                    <a:stretch>
                      <a:fillRect/>
                    </a:stretch>
                  </pic:blipFill>
                  <pic:spPr bwMode="auto">
                    <a:xfrm>
                      <a:off x="0" y="0"/>
                      <a:ext cx="3110740" cy="2333228"/>
                    </a:xfrm>
                    <a:prstGeom prst="rect">
                      <a:avLst/>
                    </a:prstGeom>
                    <a:noFill/>
                    <a:ln>
                      <a:noFill/>
                    </a:ln>
                  </pic:spPr>
                </pic:pic>
              </a:graphicData>
            </a:graphic>
          </wp:inline>
        </w:drawing>
      </w:r>
      <w:r w:rsidRPr="00ED7B40">
        <w:t xml:space="preserve">  </w:t>
      </w:r>
      <w:r w:rsidRPr="00ED7B40">
        <w:rPr>
          <w:noProof/>
        </w:rPr>
        <w:drawing>
          <wp:inline distT="0" distB="0" distL="0" distR="0" wp14:anchorId="37D3D38F" wp14:editId="5467E053">
            <wp:extent cx="2362200" cy="2296839"/>
            <wp:effectExtent l="0" t="0" r="0" b="8255"/>
            <wp:docPr id="922433164" name="Picture 34" descr="A close up of a ro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433164" name="Picture 34" descr="A close up of a rock&#10;&#10;AI-generated content may be incorrect."/>
                    <pic:cNvPicPr>
                      <a:picLocks noChangeAspect="1" noChangeArrowheads="1"/>
                    </pic:cNvPicPr>
                  </pic:nvPicPr>
                  <pic:blipFill rotWithShape="1">
                    <a:blip r:embed="rId194" cstate="print">
                      <a:extLst>
                        <a:ext uri="{28A0092B-C50C-407E-A947-70E740481C1C}">
                          <a14:useLocalDpi xmlns:a14="http://schemas.microsoft.com/office/drawing/2010/main" val="0"/>
                        </a:ext>
                      </a:extLst>
                    </a:blip>
                    <a:srcRect t="7117" b="19960"/>
                    <a:stretch>
                      <a:fillRect/>
                    </a:stretch>
                  </pic:blipFill>
                  <pic:spPr bwMode="auto">
                    <a:xfrm>
                      <a:off x="0" y="0"/>
                      <a:ext cx="2370699" cy="2305103"/>
                    </a:xfrm>
                    <a:prstGeom prst="rect">
                      <a:avLst/>
                    </a:prstGeom>
                    <a:noFill/>
                    <a:ln>
                      <a:noFill/>
                    </a:ln>
                    <a:extLst>
                      <a:ext uri="{53640926-AAD7-44D8-BBD7-CCE9431645EC}">
                        <a14:shadowObscured xmlns:a14="http://schemas.microsoft.com/office/drawing/2010/main"/>
                      </a:ext>
                    </a:extLst>
                  </pic:spPr>
                </pic:pic>
              </a:graphicData>
            </a:graphic>
          </wp:inline>
        </w:drawing>
      </w:r>
    </w:p>
    <w:p w14:paraId="21CF78E2" w14:textId="3F09C0EE" w:rsidR="00EC4B20" w:rsidRPr="00ED7B40" w:rsidRDefault="00EC4B20" w:rsidP="00EC4B20">
      <w:pPr>
        <w:spacing w:after="200"/>
        <w:rPr>
          <w:i/>
          <w:iCs/>
          <w:color w:val="0E2841" w:themeColor="text2"/>
          <w:sz w:val="18"/>
          <w:szCs w:val="18"/>
        </w:rPr>
      </w:pPr>
      <w:bookmarkStart w:id="349" w:name="_Toc208476518"/>
      <w:bookmarkStart w:id="350" w:name="_Toc221813114"/>
      <w:r w:rsidRPr="00ED7B40">
        <w:rPr>
          <w:b/>
          <w:bCs/>
          <w:i/>
          <w:iCs/>
          <w:color w:val="0E2841" w:themeColor="text2"/>
          <w:sz w:val="18"/>
          <w:szCs w:val="18"/>
        </w:rPr>
        <w:t xml:space="preserve">Figure </w:t>
      </w:r>
      <w:r w:rsidRPr="00ED7B40">
        <w:rPr>
          <w:b/>
          <w:bCs/>
          <w:i/>
          <w:iCs/>
          <w:color w:val="0E2841" w:themeColor="text2"/>
          <w:sz w:val="18"/>
          <w:szCs w:val="18"/>
        </w:rPr>
        <w:fldChar w:fldCharType="begin"/>
      </w:r>
      <w:r w:rsidRPr="00ED7B40">
        <w:rPr>
          <w:b/>
          <w:bCs/>
          <w:i/>
          <w:iCs/>
          <w:color w:val="0E2841" w:themeColor="text2"/>
          <w:sz w:val="18"/>
          <w:szCs w:val="18"/>
        </w:rPr>
        <w:instrText xml:space="preserve"> SEQ Figure \* ARABIC </w:instrText>
      </w:r>
      <w:r w:rsidRPr="00ED7B40">
        <w:rPr>
          <w:b/>
          <w:bCs/>
          <w:i/>
          <w:iCs/>
          <w:color w:val="0E2841" w:themeColor="text2"/>
          <w:sz w:val="18"/>
          <w:szCs w:val="18"/>
        </w:rPr>
        <w:fldChar w:fldCharType="separate"/>
      </w:r>
      <w:r w:rsidR="000B7A4A">
        <w:rPr>
          <w:b/>
          <w:bCs/>
          <w:i/>
          <w:iCs/>
          <w:noProof/>
          <w:color w:val="0E2841" w:themeColor="text2"/>
          <w:sz w:val="18"/>
          <w:szCs w:val="18"/>
        </w:rPr>
        <w:t>119</w:t>
      </w:r>
      <w:r w:rsidRPr="00ED7B40">
        <w:rPr>
          <w:b/>
          <w:bCs/>
          <w:i/>
          <w:iCs/>
          <w:color w:val="0E2841" w:themeColor="text2"/>
          <w:sz w:val="18"/>
          <w:szCs w:val="18"/>
        </w:rPr>
        <w:fldChar w:fldCharType="end"/>
      </w:r>
      <w:r w:rsidRPr="00ED7B40">
        <w:rPr>
          <w:b/>
          <w:bCs/>
          <w:i/>
          <w:iCs/>
          <w:color w:val="0E2841" w:themeColor="text2"/>
          <w:sz w:val="18"/>
          <w:szCs w:val="18"/>
        </w:rPr>
        <w:t xml:space="preserve">: Plug and feather technique in granite boulder, Turfy Hill, St Martin's </w:t>
      </w:r>
      <w:r w:rsidRPr="00ED7B40">
        <w:rPr>
          <w:i/>
          <w:iCs/>
          <w:color w:val="0E2841" w:themeColor="text2"/>
          <w:sz w:val="18"/>
          <w:szCs w:val="18"/>
        </w:rPr>
        <w:t>(</w:t>
      </w:r>
      <w:r w:rsidR="001B4083" w:rsidRPr="005C65A2">
        <w:rPr>
          <w:i/>
          <w:iCs/>
          <w:color w:val="0E2841" w:themeColor="text2"/>
          <w:sz w:val="18"/>
          <w:szCs w:val="18"/>
        </w:rPr>
        <w:t xml:space="preserve">author’s own </w:t>
      </w:r>
      <w:r w:rsidR="001B4083">
        <w:rPr>
          <w:i/>
          <w:iCs/>
          <w:color w:val="0E2841" w:themeColor="text2"/>
          <w:sz w:val="18"/>
          <w:szCs w:val="18"/>
        </w:rPr>
        <w:t>photograph</w:t>
      </w:r>
      <w:r w:rsidRPr="00ED7B40">
        <w:rPr>
          <w:i/>
          <w:iCs/>
          <w:color w:val="0E2841" w:themeColor="text2"/>
          <w:sz w:val="18"/>
          <w:szCs w:val="18"/>
        </w:rPr>
        <w:t>)</w:t>
      </w:r>
      <w:bookmarkEnd w:id="349"/>
      <w:bookmarkEnd w:id="350"/>
    </w:p>
    <w:p w14:paraId="2F5D2947" w14:textId="5D8B7BEF" w:rsidR="00EC4B20" w:rsidRDefault="00EC4B20" w:rsidP="00EC4B20">
      <w:pPr>
        <w:spacing w:after="200"/>
        <w:rPr>
          <w:i/>
          <w:iCs/>
          <w:color w:val="0E2841" w:themeColor="text2"/>
          <w:sz w:val="18"/>
          <w:szCs w:val="18"/>
        </w:rPr>
      </w:pPr>
      <w:bookmarkStart w:id="351" w:name="_Toc208476519"/>
      <w:bookmarkStart w:id="352" w:name="_Toc221813115"/>
      <w:r w:rsidRPr="00ED7B40">
        <w:rPr>
          <w:b/>
          <w:bCs/>
          <w:i/>
          <w:iCs/>
          <w:color w:val="0E2841" w:themeColor="text2"/>
          <w:sz w:val="18"/>
          <w:szCs w:val="18"/>
        </w:rPr>
        <w:t xml:space="preserve">Figure </w:t>
      </w:r>
      <w:r w:rsidRPr="00ED7B40">
        <w:rPr>
          <w:b/>
          <w:bCs/>
          <w:i/>
          <w:iCs/>
          <w:color w:val="0E2841" w:themeColor="text2"/>
          <w:sz w:val="18"/>
          <w:szCs w:val="18"/>
        </w:rPr>
        <w:fldChar w:fldCharType="begin"/>
      </w:r>
      <w:r w:rsidRPr="00ED7B40">
        <w:rPr>
          <w:b/>
          <w:bCs/>
          <w:i/>
          <w:iCs/>
          <w:color w:val="0E2841" w:themeColor="text2"/>
          <w:sz w:val="18"/>
          <w:szCs w:val="18"/>
        </w:rPr>
        <w:instrText xml:space="preserve"> SEQ Figure \* ARABIC </w:instrText>
      </w:r>
      <w:r w:rsidRPr="00ED7B40">
        <w:rPr>
          <w:b/>
          <w:bCs/>
          <w:i/>
          <w:iCs/>
          <w:color w:val="0E2841" w:themeColor="text2"/>
          <w:sz w:val="18"/>
          <w:szCs w:val="18"/>
        </w:rPr>
        <w:fldChar w:fldCharType="separate"/>
      </w:r>
      <w:r w:rsidR="000B7A4A">
        <w:rPr>
          <w:b/>
          <w:bCs/>
          <w:i/>
          <w:iCs/>
          <w:noProof/>
          <w:color w:val="0E2841" w:themeColor="text2"/>
          <w:sz w:val="18"/>
          <w:szCs w:val="18"/>
        </w:rPr>
        <w:t>120</w:t>
      </w:r>
      <w:r w:rsidRPr="00ED7B40">
        <w:rPr>
          <w:b/>
          <w:bCs/>
          <w:i/>
          <w:iCs/>
          <w:color w:val="0E2841" w:themeColor="text2"/>
          <w:sz w:val="18"/>
          <w:szCs w:val="18"/>
        </w:rPr>
        <w:fldChar w:fldCharType="end"/>
      </w:r>
      <w:r w:rsidRPr="00ED7B40">
        <w:rPr>
          <w:b/>
          <w:bCs/>
          <w:i/>
          <w:iCs/>
          <w:color w:val="0E2841" w:themeColor="text2"/>
          <w:sz w:val="18"/>
          <w:szCs w:val="18"/>
        </w:rPr>
        <w:t>: Closeup of plug and feather</w:t>
      </w:r>
      <w:r w:rsidRPr="00ED7B40">
        <w:rPr>
          <w:i/>
          <w:iCs/>
          <w:color w:val="0E2841" w:themeColor="text2"/>
          <w:sz w:val="18"/>
          <w:szCs w:val="18"/>
        </w:rPr>
        <w:t xml:space="preserve"> (</w:t>
      </w:r>
      <w:r w:rsidR="001B4083" w:rsidRPr="005C65A2">
        <w:rPr>
          <w:i/>
          <w:iCs/>
          <w:color w:val="0E2841" w:themeColor="text2"/>
          <w:sz w:val="18"/>
          <w:szCs w:val="18"/>
        </w:rPr>
        <w:t xml:space="preserve">author’s own </w:t>
      </w:r>
      <w:r w:rsidR="001B4083">
        <w:rPr>
          <w:i/>
          <w:iCs/>
          <w:color w:val="0E2841" w:themeColor="text2"/>
          <w:sz w:val="18"/>
          <w:szCs w:val="18"/>
        </w:rPr>
        <w:t>photograph</w:t>
      </w:r>
      <w:r w:rsidRPr="00ED7B40">
        <w:rPr>
          <w:i/>
          <w:iCs/>
          <w:color w:val="0E2841" w:themeColor="text2"/>
          <w:sz w:val="18"/>
          <w:szCs w:val="18"/>
        </w:rPr>
        <w:t>)</w:t>
      </w:r>
      <w:bookmarkEnd w:id="351"/>
      <w:bookmarkEnd w:id="352"/>
    </w:p>
    <w:p w14:paraId="1AA69762" w14:textId="77777777" w:rsidR="0014695F" w:rsidRPr="00ED7B40" w:rsidRDefault="0014695F" w:rsidP="0014695F">
      <w:pPr>
        <w:rPr>
          <w:i/>
          <w:iCs/>
          <w:color w:val="0E2841" w:themeColor="text2"/>
          <w:sz w:val="18"/>
          <w:szCs w:val="18"/>
        </w:rPr>
      </w:pPr>
    </w:p>
    <w:p w14:paraId="240564F5" w14:textId="77777777" w:rsidR="00EC4B20" w:rsidRPr="00ED7B40" w:rsidRDefault="00EC4B20" w:rsidP="00EC4B20">
      <w:pPr>
        <w:spacing w:after="240" w:line="480" w:lineRule="auto"/>
      </w:pPr>
      <w:r w:rsidRPr="00ED7B40">
        <w:t>The earlier technique employed involved chiselled slots into which iron wedges were inserted and struck, leaving a scallop pattern to the edge and half of the slot remaining (Greeves, 2006/7, pp.127-30); examples of this are seen across Scilly at Lower Inisidgen, St Mary’s, the Blockhouse and Cromwell’s Castle, Tresco, and natural bedrock near Fraggle Rock, Bryher, amongst others.</w:t>
      </w:r>
    </w:p>
    <w:p w14:paraId="7DFECE83" w14:textId="77777777" w:rsidR="00EC4B20" w:rsidRPr="00ED7B40" w:rsidRDefault="00EC4B20" w:rsidP="0014695F">
      <w:pPr>
        <w:spacing w:after="240"/>
      </w:pPr>
      <w:r w:rsidRPr="00ED7B40">
        <w:rPr>
          <w:noProof/>
        </w:rPr>
        <w:lastRenderedPageBreak/>
        <w:drawing>
          <wp:inline distT="0" distB="0" distL="0" distR="0" wp14:anchorId="3015C604" wp14:editId="4E5A5694">
            <wp:extent cx="3726180" cy="2794841"/>
            <wp:effectExtent l="0" t="0" r="7620" b="5715"/>
            <wp:docPr id="722992107" name="Picture 35" descr="A large rock surrounded by fer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992107" name="Picture 35" descr="A large rock surrounded by ferns&#10;&#10;AI-generated content may be incorrect."/>
                    <pic:cNvPicPr>
                      <a:picLocks noChangeAspect="1" noChangeArrowheads="1"/>
                    </pic:cNvPicPr>
                  </pic:nvPicPr>
                  <pic:blipFill>
                    <a:blip r:embed="rId195" cstate="print">
                      <a:extLst>
                        <a:ext uri="{28A0092B-C50C-407E-A947-70E740481C1C}">
                          <a14:useLocalDpi xmlns:a14="http://schemas.microsoft.com/office/drawing/2010/main" val="0"/>
                        </a:ext>
                      </a:extLst>
                    </a:blip>
                    <a:srcRect/>
                    <a:stretch>
                      <a:fillRect/>
                    </a:stretch>
                  </pic:blipFill>
                  <pic:spPr bwMode="auto">
                    <a:xfrm>
                      <a:off x="0" y="0"/>
                      <a:ext cx="3735827" cy="2802077"/>
                    </a:xfrm>
                    <a:prstGeom prst="rect">
                      <a:avLst/>
                    </a:prstGeom>
                    <a:noFill/>
                    <a:ln>
                      <a:noFill/>
                    </a:ln>
                  </pic:spPr>
                </pic:pic>
              </a:graphicData>
            </a:graphic>
          </wp:inline>
        </w:drawing>
      </w:r>
    </w:p>
    <w:p w14:paraId="33456AAE" w14:textId="225033B2" w:rsidR="00EC4B20" w:rsidRDefault="00EC4B20" w:rsidP="00EC4B20">
      <w:pPr>
        <w:spacing w:after="200"/>
        <w:rPr>
          <w:i/>
          <w:iCs/>
          <w:color w:val="0E2841" w:themeColor="text2"/>
          <w:sz w:val="18"/>
          <w:szCs w:val="18"/>
        </w:rPr>
      </w:pPr>
      <w:bookmarkStart w:id="353" w:name="_Toc208476520"/>
      <w:bookmarkStart w:id="354" w:name="_Toc221813116"/>
      <w:r w:rsidRPr="00ED7B40">
        <w:rPr>
          <w:b/>
          <w:bCs/>
          <w:i/>
          <w:iCs/>
          <w:color w:val="0E2841" w:themeColor="text2"/>
          <w:sz w:val="18"/>
          <w:szCs w:val="18"/>
        </w:rPr>
        <w:t xml:space="preserve">Figure </w:t>
      </w:r>
      <w:r w:rsidRPr="00ED7B40">
        <w:rPr>
          <w:b/>
          <w:bCs/>
          <w:i/>
          <w:iCs/>
          <w:color w:val="0E2841" w:themeColor="text2"/>
          <w:sz w:val="18"/>
          <w:szCs w:val="18"/>
        </w:rPr>
        <w:fldChar w:fldCharType="begin"/>
      </w:r>
      <w:r w:rsidRPr="00ED7B40">
        <w:rPr>
          <w:b/>
          <w:bCs/>
          <w:i/>
          <w:iCs/>
          <w:color w:val="0E2841" w:themeColor="text2"/>
          <w:sz w:val="18"/>
          <w:szCs w:val="18"/>
        </w:rPr>
        <w:instrText xml:space="preserve"> SEQ Figure \* ARABIC </w:instrText>
      </w:r>
      <w:r w:rsidRPr="00ED7B40">
        <w:rPr>
          <w:b/>
          <w:bCs/>
          <w:i/>
          <w:iCs/>
          <w:color w:val="0E2841" w:themeColor="text2"/>
          <w:sz w:val="18"/>
          <w:szCs w:val="18"/>
        </w:rPr>
        <w:fldChar w:fldCharType="separate"/>
      </w:r>
      <w:r w:rsidR="000B7A4A">
        <w:rPr>
          <w:b/>
          <w:bCs/>
          <w:i/>
          <w:iCs/>
          <w:noProof/>
          <w:color w:val="0E2841" w:themeColor="text2"/>
          <w:sz w:val="18"/>
          <w:szCs w:val="18"/>
        </w:rPr>
        <w:t>121</w:t>
      </w:r>
      <w:r w:rsidRPr="00ED7B40">
        <w:rPr>
          <w:b/>
          <w:bCs/>
          <w:i/>
          <w:iCs/>
          <w:color w:val="0E2841" w:themeColor="text2"/>
          <w:sz w:val="18"/>
          <w:szCs w:val="18"/>
        </w:rPr>
        <w:fldChar w:fldCharType="end"/>
      </w:r>
      <w:r w:rsidRPr="00ED7B40">
        <w:rPr>
          <w:b/>
          <w:bCs/>
          <w:i/>
          <w:iCs/>
          <w:color w:val="0E2841" w:themeColor="text2"/>
          <w:sz w:val="18"/>
          <w:szCs w:val="18"/>
        </w:rPr>
        <w:t xml:space="preserve">: Granite rock near Fraggle Rock, Bryher </w:t>
      </w:r>
      <w:r w:rsidRPr="00ED7B40">
        <w:rPr>
          <w:i/>
          <w:iCs/>
          <w:color w:val="0E2841" w:themeColor="text2"/>
          <w:sz w:val="18"/>
          <w:szCs w:val="18"/>
        </w:rPr>
        <w:t>(</w:t>
      </w:r>
      <w:r w:rsidR="001B4083" w:rsidRPr="005C65A2">
        <w:rPr>
          <w:i/>
          <w:iCs/>
          <w:color w:val="0E2841" w:themeColor="text2"/>
          <w:sz w:val="18"/>
          <w:szCs w:val="18"/>
        </w:rPr>
        <w:t xml:space="preserve">author’s own </w:t>
      </w:r>
      <w:r w:rsidR="001B4083">
        <w:rPr>
          <w:i/>
          <w:iCs/>
          <w:color w:val="0E2841" w:themeColor="text2"/>
          <w:sz w:val="18"/>
          <w:szCs w:val="18"/>
        </w:rPr>
        <w:t>photograph</w:t>
      </w:r>
      <w:r w:rsidRPr="00ED7B40">
        <w:rPr>
          <w:i/>
          <w:iCs/>
          <w:color w:val="0E2841" w:themeColor="text2"/>
          <w:sz w:val="18"/>
          <w:szCs w:val="18"/>
        </w:rPr>
        <w:t>)</w:t>
      </w:r>
      <w:bookmarkEnd w:id="353"/>
      <w:bookmarkEnd w:id="354"/>
    </w:p>
    <w:p w14:paraId="5E7E38A4" w14:textId="77777777" w:rsidR="0014695F" w:rsidRPr="00ED7B40" w:rsidRDefault="0014695F" w:rsidP="0014695F">
      <w:pPr>
        <w:rPr>
          <w:i/>
          <w:iCs/>
          <w:color w:val="0E2841" w:themeColor="text2"/>
          <w:sz w:val="18"/>
          <w:szCs w:val="18"/>
        </w:rPr>
      </w:pPr>
    </w:p>
    <w:p w14:paraId="091A6F0E" w14:textId="3D0D1940" w:rsidR="00EC4B20" w:rsidRPr="00ED7B40" w:rsidRDefault="00190239" w:rsidP="0014695F">
      <w:pPr>
        <w:spacing w:after="240"/>
      </w:pPr>
      <w:r w:rsidRPr="00190239">
        <w:rPr>
          <w:noProof/>
        </w:rPr>
        <w:drawing>
          <wp:inline distT="0" distB="0" distL="0" distR="0" wp14:anchorId="3A8E7EAC" wp14:editId="159D8134">
            <wp:extent cx="5731510" cy="2398395"/>
            <wp:effectExtent l="0" t="0" r="2540" b="1905"/>
            <wp:docPr id="1035037056" name="Picture 1" descr="A grey surface with re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037056" name="Picture 1" descr="A grey surface with red text&#10;&#10;AI-generated content may be incorrect."/>
                    <pic:cNvPicPr/>
                  </pic:nvPicPr>
                  <pic:blipFill>
                    <a:blip r:embed="rId196"/>
                    <a:stretch>
                      <a:fillRect/>
                    </a:stretch>
                  </pic:blipFill>
                  <pic:spPr>
                    <a:xfrm>
                      <a:off x="0" y="0"/>
                      <a:ext cx="5731510" cy="2398395"/>
                    </a:xfrm>
                    <a:prstGeom prst="rect">
                      <a:avLst/>
                    </a:prstGeom>
                  </pic:spPr>
                </pic:pic>
              </a:graphicData>
            </a:graphic>
          </wp:inline>
        </w:drawing>
      </w:r>
    </w:p>
    <w:p w14:paraId="56231765" w14:textId="6AEC85FE" w:rsidR="00EC4B20" w:rsidRDefault="00EC4B20" w:rsidP="00EC4B20">
      <w:pPr>
        <w:spacing w:after="200"/>
        <w:rPr>
          <w:i/>
          <w:iCs/>
          <w:color w:val="0E2841" w:themeColor="text2"/>
          <w:sz w:val="18"/>
          <w:szCs w:val="18"/>
        </w:rPr>
      </w:pPr>
      <w:bookmarkStart w:id="355" w:name="_Toc208476521"/>
      <w:bookmarkStart w:id="356" w:name="_Toc221813117"/>
      <w:r w:rsidRPr="00ED7B40">
        <w:rPr>
          <w:b/>
          <w:bCs/>
          <w:i/>
          <w:iCs/>
          <w:color w:val="0E2841" w:themeColor="text2"/>
          <w:sz w:val="18"/>
          <w:szCs w:val="18"/>
        </w:rPr>
        <w:t xml:space="preserve">Figure </w:t>
      </w:r>
      <w:r w:rsidRPr="00ED7B40">
        <w:rPr>
          <w:b/>
          <w:bCs/>
          <w:i/>
          <w:iCs/>
          <w:color w:val="0E2841" w:themeColor="text2"/>
          <w:sz w:val="18"/>
          <w:szCs w:val="18"/>
        </w:rPr>
        <w:fldChar w:fldCharType="begin"/>
      </w:r>
      <w:r w:rsidRPr="00ED7B40">
        <w:rPr>
          <w:b/>
          <w:bCs/>
          <w:i/>
          <w:iCs/>
          <w:color w:val="0E2841" w:themeColor="text2"/>
          <w:sz w:val="18"/>
          <w:szCs w:val="18"/>
        </w:rPr>
        <w:instrText xml:space="preserve"> SEQ Figure \* ARABIC </w:instrText>
      </w:r>
      <w:r w:rsidRPr="00ED7B40">
        <w:rPr>
          <w:b/>
          <w:bCs/>
          <w:i/>
          <w:iCs/>
          <w:color w:val="0E2841" w:themeColor="text2"/>
          <w:sz w:val="18"/>
          <w:szCs w:val="18"/>
        </w:rPr>
        <w:fldChar w:fldCharType="separate"/>
      </w:r>
      <w:r w:rsidR="000B7A4A">
        <w:rPr>
          <w:b/>
          <w:bCs/>
          <w:i/>
          <w:iCs/>
          <w:noProof/>
          <w:color w:val="0E2841" w:themeColor="text2"/>
          <w:sz w:val="18"/>
          <w:szCs w:val="18"/>
        </w:rPr>
        <w:t>122</w:t>
      </w:r>
      <w:r w:rsidRPr="00ED7B40">
        <w:rPr>
          <w:b/>
          <w:bCs/>
          <w:i/>
          <w:iCs/>
          <w:color w:val="0E2841" w:themeColor="text2"/>
          <w:sz w:val="18"/>
          <w:szCs w:val="18"/>
        </w:rPr>
        <w:fldChar w:fldCharType="end"/>
      </w:r>
      <w:r w:rsidRPr="00ED7B40">
        <w:rPr>
          <w:b/>
          <w:bCs/>
          <w:i/>
          <w:iCs/>
          <w:color w:val="0E2841" w:themeColor="text2"/>
          <w:sz w:val="18"/>
          <w:szCs w:val="18"/>
        </w:rPr>
        <w:t>: LiDAR image of Roman altar findspot and Mount Holles potential temple site</w:t>
      </w:r>
      <w:r w:rsidRPr="00ED7B40">
        <w:rPr>
          <w:i/>
          <w:iCs/>
          <w:color w:val="0E2841" w:themeColor="text2"/>
          <w:sz w:val="18"/>
          <w:szCs w:val="18"/>
        </w:rPr>
        <w:t xml:space="preserve"> (</w:t>
      </w:r>
      <w:r w:rsidR="00421C69">
        <w:rPr>
          <w:i/>
          <w:iCs/>
          <w:color w:val="0E2841" w:themeColor="text2"/>
          <w:sz w:val="18"/>
          <w:szCs w:val="18"/>
        </w:rPr>
        <w:t>a</w:t>
      </w:r>
      <w:r w:rsidRPr="00ED7B40">
        <w:rPr>
          <w:i/>
          <w:iCs/>
          <w:color w:val="0E2841" w:themeColor="text2"/>
          <w:sz w:val="18"/>
          <w:szCs w:val="18"/>
        </w:rPr>
        <w:t xml:space="preserve">dapted from Archimaps, 2025, </w:t>
      </w:r>
      <w:hyperlink r:id="rId197" w:history="1">
        <w:r w:rsidRPr="00ED7B40">
          <w:rPr>
            <w:i/>
            <w:iCs/>
            <w:color w:val="467886" w:themeColor="hyperlink"/>
            <w:sz w:val="18"/>
            <w:szCs w:val="18"/>
            <w:u w:val="single"/>
          </w:rPr>
          <w:t>https://www.archiuk.com/cgi-bin/build_lidar_map.pl?map_location=Exe,%20Cornwall,%20SX2294,%20SX%2022%2094&amp;point_title=Exe,%20Cornwall,%20SX2294,%20SX%2022%2094&amp;ngr=&amp;is_sub=&amp;pwd=freesearch@freesearch.com&amp;point_lat=50.718297&amp;point_long=-4.522925&amp;postcode=</w:t>
        </w:r>
      </w:hyperlink>
      <w:r w:rsidRPr="00ED7B40">
        <w:rPr>
          <w:i/>
          <w:iCs/>
          <w:color w:val="0E2841" w:themeColor="text2"/>
          <w:sz w:val="18"/>
          <w:szCs w:val="18"/>
        </w:rPr>
        <w:t>)</w:t>
      </w:r>
      <w:bookmarkEnd w:id="355"/>
      <w:bookmarkEnd w:id="356"/>
    </w:p>
    <w:p w14:paraId="05811A3A" w14:textId="77777777" w:rsidR="0014695F" w:rsidRPr="00ED7B40" w:rsidRDefault="0014695F" w:rsidP="0014695F">
      <w:pPr>
        <w:rPr>
          <w:i/>
          <w:iCs/>
          <w:color w:val="0E2841" w:themeColor="text2"/>
          <w:sz w:val="18"/>
          <w:szCs w:val="18"/>
        </w:rPr>
      </w:pPr>
    </w:p>
    <w:p w14:paraId="1B455715" w14:textId="21D51433" w:rsidR="00EC4B20" w:rsidRDefault="00EC4B20" w:rsidP="00EC4B20">
      <w:pPr>
        <w:spacing w:after="240" w:line="480" w:lineRule="auto"/>
      </w:pPr>
      <w:r w:rsidRPr="00ED7B40">
        <w:t xml:space="preserve">LiDAR technology, used on Scilly, shows no evidence of the well the altar was found in or any surviving imprint of a structure; Mount Holles, the site of a possible temple, shows no areas around it warranting archaeological excavation where any </w:t>
      </w:r>
      <w:r w:rsidR="00024F4D">
        <w:t xml:space="preserve">modern </w:t>
      </w:r>
      <w:r w:rsidRPr="00ED7B40">
        <w:t xml:space="preserve">development may not have </w:t>
      </w:r>
      <w:r w:rsidR="00024F4D">
        <w:t xml:space="preserve">already </w:t>
      </w:r>
      <w:r w:rsidRPr="00ED7B40">
        <w:t>destroyed the stratigraphy.</w:t>
      </w:r>
    </w:p>
    <w:p w14:paraId="4E2A8EDA" w14:textId="77777777" w:rsidR="00EC4B20" w:rsidRPr="00802C8F" w:rsidRDefault="00EC4B20" w:rsidP="00EC4B20">
      <w:pPr>
        <w:keepNext/>
        <w:keepLines/>
        <w:spacing w:before="160" w:after="80"/>
        <w:outlineLvl w:val="2"/>
        <w:rPr>
          <w:rFonts w:eastAsiaTheme="majorEastAsia" w:cstheme="majorBidi"/>
          <w:i/>
          <w:color w:val="0F4761" w:themeColor="accent1" w:themeShade="BF"/>
          <w:sz w:val="28"/>
          <w:szCs w:val="28"/>
        </w:rPr>
      </w:pPr>
      <w:bookmarkStart w:id="357" w:name="_Toc208476671"/>
      <w:bookmarkStart w:id="358" w:name="_Toc212209883"/>
      <w:bookmarkStart w:id="359" w:name="_Toc221878935"/>
      <w:r w:rsidRPr="00802C8F">
        <w:rPr>
          <w:rFonts w:eastAsiaTheme="majorEastAsia" w:cstheme="majorBidi"/>
          <w:i/>
          <w:color w:val="0F4761" w:themeColor="accent1" w:themeShade="BF"/>
          <w:sz w:val="28"/>
          <w:szCs w:val="28"/>
        </w:rPr>
        <w:lastRenderedPageBreak/>
        <w:t>4.5.1 Iconography</w:t>
      </w:r>
      <w:bookmarkEnd w:id="357"/>
      <w:bookmarkEnd w:id="358"/>
      <w:bookmarkEnd w:id="359"/>
    </w:p>
    <w:p w14:paraId="29BDB2A9" w14:textId="77777777" w:rsidR="00EB7013" w:rsidRDefault="00EC4B20" w:rsidP="00EC4B20">
      <w:pPr>
        <w:spacing w:after="240" w:line="480" w:lineRule="auto"/>
      </w:pPr>
      <w:r w:rsidRPr="00802C8F">
        <w:t xml:space="preserve">Looking at carvings relating to the Roman cult of Mithras </w:t>
      </w:r>
      <w:r w:rsidR="00EB7013">
        <w:t>(</w:t>
      </w:r>
      <w:r w:rsidR="00EB7013" w:rsidRPr="00802C8F">
        <w:t xml:space="preserve">Pearse, </w:t>
      </w:r>
      <w:hyperlink r:id="rId198" w:history="1">
        <w:r w:rsidR="00EB7013" w:rsidRPr="00802C8F">
          <w:rPr>
            <w:color w:val="467886" w:themeColor="hyperlink"/>
            <w:u w:val="single"/>
          </w:rPr>
          <w:t>https://mithras.tertullian.org/display.php?page=selected_monuments</w:t>
        </w:r>
      </w:hyperlink>
      <w:r w:rsidR="00EB7013">
        <w:t xml:space="preserve">) </w:t>
      </w:r>
      <w:r w:rsidRPr="00802C8F">
        <w:t xml:space="preserve">showed those of an axe and cleaver or knife on Scilly’s to be in harmony with Mithraic symbols from the time. </w:t>
      </w:r>
      <w:r w:rsidR="00024F4D">
        <w:t>Viewing this iconography, created in Roman times, supplied a deeper understanding of the length of time and difficulty involved in producing the altar stone; also, an appreciation of the experience of looking upon the carved religious symbols, so important to Mithraism, was gained.</w:t>
      </w:r>
    </w:p>
    <w:p w14:paraId="0E971A95" w14:textId="77777777" w:rsidR="0014695F" w:rsidRDefault="00EC4B20" w:rsidP="00EC4B20">
      <w:pPr>
        <w:spacing w:after="240" w:line="480" w:lineRule="auto"/>
      </w:pPr>
      <w:r w:rsidRPr="00802C8F">
        <w:rPr>
          <w:noProof/>
        </w:rPr>
        <w:drawing>
          <wp:inline distT="0" distB="0" distL="0" distR="0" wp14:anchorId="5723ED38" wp14:editId="3752907F">
            <wp:extent cx="5665814" cy="4107180"/>
            <wp:effectExtent l="0" t="0" r="0" b="7620"/>
            <wp:docPr id="2055180798" name="Picture 1" descr="A drawing of a couple of ob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914617" name="Picture 1" descr="A drawing of a couple of objects&#10;&#10;AI-generated content may be incorrect."/>
                    <pic:cNvPicPr/>
                  </pic:nvPicPr>
                  <pic:blipFill>
                    <a:blip r:embed="rId199"/>
                    <a:stretch>
                      <a:fillRect/>
                    </a:stretch>
                  </pic:blipFill>
                  <pic:spPr>
                    <a:xfrm>
                      <a:off x="0" y="0"/>
                      <a:ext cx="5691748" cy="4125979"/>
                    </a:xfrm>
                    <a:prstGeom prst="rect">
                      <a:avLst/>
                    </a:prstGeom>
                  </pic:spPr>
                </pic:pic>
              </a:graphicData>
            </a:graphic>
          </wp:inline>
        </w:drawing>
      </w:r>
      <w:r w:rsidR="0014695F">
        <w:t xml:space="preserve"> </w:t>
      </w:r>
    </w:p>
    <w:p w14:paraId="7C385009" w14:textId="7AF11A9E" w:rsidR="00EC4B20" w:rsidRDefault="00EC4B20" w:rsidP="0014695F">
      <w:pPr>
        <w:spacing w:after="240"/>
      </w:pPr>
      <w:r w:rsidRPr="00802C8F">
        <w:rPr>
          <w:noProof/>
        </w:rPr>
        <w:lastRenderedPageBreak/>
        <w:drawing>
          <wp:inline distT="0" distB="0" distL="0" distR="0" wp14:anchorId="5DE28F99" wp14:editId="4A369837">
            <wp:extent cx="5600700" cy="4815758"/>
            <wp:effectExtent l="0" t="0" r="0" b="4445"/>
            <wp:docPr id="799745275" name="Picture 1" descr="A drawing of a box and a box with a penci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16560" name="Picture 1" descr="A drawing of a box and a box with a pencil&#10;&#10;AI-generated content may be incorrect."/>
                    <pic:cNvPicPr/>
                  </pic:nvPicPr>
                  <pic:blipFill>
                    <a:blip r:embed="rId200"/>
                    <a:stretch>
                      <a:fillRect/>
                    </a:stretch>
                  </pic:blipFill>
                  <pic:spPr>
                    <a:xfrm>
                      <a:off x="0" y="0"/>
                      <a:ext cx="5605924" cy="4820250"/>
                    </a:xfrm>
                    <a:prstGeom prst="rect">
                      <a:avLst/>
                    </a:prstGeom>
                  </pic:spPr>
                </pic:pic>
              </a:graphicData>
            </a:graphic>
          </wp:inline>
        </w:drawing>
      </w:r>
    </w:p>
    <w:p w14:paraId="17637085" w14:textId="6DEFFD9B" w:rsidR="00EC4B20" w:rsidRDefault="00EC4B20" w:rsidP="00EC4B20">
      <w:pPr>
        <w:pStyle w:val="Caption"/>
      </w:pPr>
      <w:bookmarkStart w:id="360" w:name="_Toc221813118"/>
      <w:r w:rsidRPr="00BA2382">
        <w:rPr>
          <w:b/>
          <w:bCs/>
        </w:rPr>
        <w:t xml:space="preserve">Figure </w:t>
      </w:r>
      <w:r w:rsidRPr="00BA2382">
        <w:rPr>
          <w:b/>
          <w:bCs/>
        </w:rPr>
        <w:fldChar w:fldCharType="begin"/>
      </w:r>
      <w:r w:rsidRPr="00BA2382">
        <w:rPr>
          <w:b/>
          <w:bCs/>
        </w:rPr>
        <w:instrText xml:space="preserve"> SEQ Figure \* ARABIC </w:instrText>
      </w:r>
      <w:r w:rsidRPr="00BA2382">
        <w:rPr>
          <w:b/>
          <w:bCs/>
        </w:rPr>
        <w:fldChar w:fldCharType="separate"/>
      </w:r>
      <w:r w:rsidR="000B7A4A">
        <w:rPr>
          <w:b/>
          <w:bCs/>
          <w:noProof/>
        </w:rPr>
        <w:t>123</w:t>
      </w:r>
      <w:r w:rsidRPr="00BA2382">
        <w:rPr>
          <w:b/>
          <w:bCs/>
        </w:rPr>
        <w:fldChar w:fldCharType="end"/>
      </w:r>
      <w:r w:rsidRPr="00BA2382">
        <w:rPr>
          <w:b/>
          <w:bCs/>
        </w:rPr>
        <w:t>:</w:t>
      </w:r>
      <w:r w:rsidRPr="00802C8F">
        <w:rPr>
          <w:b/>
          <w:bCs/>
        </w:rPr>
        <w:t xml:space="preserve"> Drawings of Roman altar on site by author </w:t>
      </w:r>
      <w:r w:rsidRPr="00802C8F">
        <w:t>(</w:t>
      </w:r>
      <w:r w:rsidR="001B4083" w:rsidRPr="001B4083">
        <w:t>author’s own drawing</w:t>
      </w:r>
      <w:r w:rsidR="001B4083" w:rsidRPr="00802C8F">
        <w:t xml:space="preserve"> </w:t>
      </w:r>
      <w:r w:rsidRPr="00802C8F">
        <w:t>adapted from Gibson, 1932, p.126)</w:t>
      </w:r>
      <w:bookmarkEnd w:id="360"/>
    </w:p>
    <w:p w14:paraId="5C132413" w14:textId="77777777" w:rsidR="0014695F" w:rsidRPr="0014695F" w:rsidRDefault="0014695F" w:rsidP="0014695F"/>
    <w:p w14:paraId="5CE04C8C" w14:textId="00E711B5" w:rsidR="00EC4B20" w:rsidRDefault="00EC4B20" w:rsidP="0014695F">
      <w:pPr>
        <w:spacing w:after="240" w:line="480" w:lineRule="auto"/>
      </w:pPr>
      <w:r w:rsidRPr="00802C8F">
        <w:t xml:space="preserve">Mithraic monumental carvings show these symbols (further </w:t>
      </w:r>
      <w:r w:rsidR="00E50F36">
        <w:t xml:space="preserve">description and </w:t>
      </w:r>
      <w:r w:rsidRPr="00802C8F">
        <w:t xml:space="preserve">examples in </w:t>
      </w:r>
      <w:r w:rsidRPr="00CD4EC6">
        <w:rPr>
          <w:b/>
          <w:bCs/>
          <w:color w:val="0F4761" w:themeColor="accent1" w:themeShade="BF"/>
        </w:rPr>
        <w:t xml:space="preserve">Appendix </w:t>
      </w:r>
      <w:r w:rsidR="00EF1B63">
        <w:rPr>
          <w:b/>
          <w:bCs/>
          <w:color w:val="0F4761" w:themeColor="accent1" w:themeShade="BF"/>
        </w:rPr>
        <w:t>10</w:t>
      </w:r>
      <w:r w:rsidRPr="00802C8F">
        <w:t>).</w:t>
      </w:r>
    </w:p>
    <w:p w14:paraId="23E57379" w14:textId="77777777" w:rsidR="00EC4B20" w:rsidRPr="00802C8F" w:rsidRDefault="00EC4B20" w:rsidP="005E39C4">
      <w:pPr>
        <w:spacing w:after="240"/>
      </w:pPr>
      <w:r w:rsidRPr="00802C8F">
        <w:rPr>
          <w:noProof/>
        </w:rPr>
        <w:lastRenderedPageBreak/>
        <w:drawing>
          <wp:inline distT="0" distB="0" distL="0" distR="0" wp14:anchorId="7360644A" wp14:editId="494CED8D">
            <wp:extent cx="2849880" cy="2906026"/>
            <wp:effectExtent l="0" t="0" r="7620" b="8890"/>
            <wp:docPr id="958807111" name="Picture 2" descr="A stone carving of a person holding a spe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025372" name="Picture 2" descr="A stone carving of a person holding a spear&#10;&#10;AI-generated content may be incorrect."/>
                    <pic:cNvPicPr>
                      <a:picLocks noChangeAspect="1" noChangeArrowheads="1"/>
                    </pic:cNvPicPr>
                  </pic:nvPicPr>
                  <pic:blipFill>
                    <a:blip r:embed="rId201">
                      <a:extLst>
                        <a:ext uri="{28A0092B-C50C-407E-A947-70E740481C1C}">
                          <a14:useLocalDpi xmlns:a14="http://schemas.microsoft.com/office/drawing/2010/main" val="0"/>
                        </a:ext>
                      </a:extLst>
                    </a:blip>
                    <a:srcRect/>
                    <a:stretch>
                      <a:fillRect/>
                    </a:stretch>
                  </pic:blipFill>
                  <pic:spPr bwMode="auto">
                    <a:xfrm>
                      <a:off x="0" y="0"/>
                      <a:ext cx="2867186" cy="2923673"/>
                    </a:xfrm>
                    <a:prstGeom prst="rect">
                      <a:avLst/>
                    </a:prstGeom>
                    <a:noFill/>
                  </pic:spPr>
                </pic:pic>
              </a:graphicData>
            </a:graphic>
          </wp:inline>
        </w:drawing>
      </w:r>
    </w:p>
    <w:p w14:paraId="348BAFEA" w14:textId="172FC68D" w:rsidR="00EC4B20" w:rsidRDefault="00EC4B20" w:rsidP="00EC4B20">
      <w:pPr>
        <w:pStyle w:val="Caption"/>
      </w:pPr>
      <w:bookmarkStart w:id="361" w:name="_Toc221813119"/>
      <w:r w:rsidRPr="00BA2382">
        <w:rPr>
          <w:b/>
          <w:bCs/>
        </w:rPr>
        <w:t xml:space="preserve">Figure </w:t>
      </w:r>
      <w:r w:rsidRPr="00BA2382">
        <w:rPr>
          <w:b/>
          <w:bCs/>
        </w:rPr>
        <w:fldChar w:fldCharType="begin"/>
      </w:r>
      <w:r w:rsidRPr="00BA2382">
        <w:rPr>
          <w:b/>
          <w:bCs/>
        </w:rPr>
        <w:instrText xml:space="preserve"> SEQ Figure \* ARABIC </w:instrText>
      </w:r>
      <w:r w:rsidRPr="00BA2382">
        <w:rPr>
          <w:b/>
          <w:bCs/>
        </w:rPr>
        <w:fldChar w:fldCharType="separate"/>
      </w:r>
      <w:r w:rsidR="000B7A4A">
        <w:rPr>
          <w:b/>
          <w:bCs/>
          <w:noProof/>
        </w:rPr>
        <w:t>124</w:t>
      </w:r>
      <w:r w:rsidRPr="00BA2382">
        <w:rPr>
          <w:b/>
          <w:bCs/>
        </w:rPr>
        <w:fldChar w:fldCharType="end"/>
      </w:r>
      <w:r w:rsidRPr="00BA2382">
        <w:rPr>
          <w:b/>
          <w:bCs/>
        </w:rPr>
        <w:t xml:space="preserve">: </w:t>
      </w:r>
      <w:r w:rsidRPr="00802C8F">
        <w:rPr>
          <w:b/>
          <w:bCs/>
        </w:rPr>
        <w:t>CIMRM 353 - Mithras rock birth</w:t>
      </w:r>
      <w:r w:rsidRPr="00802C8F">
        <w:t xml:space="preserve">. Square marble relief. Rome, Italy. (Pearse, </w:t>
      </w:r>
      <w:hyperlink r:id="rId202" w:history="1">
        <w:r w:rsidRPr="00802C8F">
          <w:rPr>
            <w:color w:val="467886" w:themeColor="hyperlink"/>
            <w:u w:val="single"/>
          </w:rPr>
          <w:t>https://mithras.tertullian.org/display.php?page=selected_monuments</w:t>
        </w:r>
      </w:hyperlink>
      <w:bookmarkStart w:id="362" w:name="_Hlk217550159"/>
      <w:r w:rsidR="00272496">
        <w:t xml:space="preserve">, </w:t>
      </w:r>
      <w:bookmarkEnd w:id="362"/>
      <w:r w:rsidR="00875666">
        <w:rPr>
          <w:kern w:val="2"/>
          <w14:ligatures w14:val="standardContextual"/>
        </w:rPr>
        <w:t xml:space="preserve">personal communication (via email) of copyright permission </w:t>
      </w:r>
      <w:r w:rsidR="00875666">
        <w:t>07 June 2025</w:t>
      </w:r>
      <w:r w:rsidRPr="00802C8F">
        <w:t>)</w:t>
      </w:r>
      <w:bookmarkEnd w:id="361"/>
    </w:p>
    <w:p w14:paraId="7BAE13B7" w14:textId="77777777" w:rsidR="005E39C4" w:rsidRPr="005E39C4" w:rsidRDefault="005E39C4" w:rsidP="005E39C4"/>
    <w:p w14:paraId="6DE87E5E" w14:textId="77777777" w:rsidR="00EC4B20" w:rsidRPr="00802C8F" w:rsidRDefault="00EC4B20" w:rsidP="005E39C4">
      <w:pPr>
        <w:spacing w:after="240"/>
      </w:pPr>
      <w:r w:rsidRPr="00802C8F">
        <w:rPr>
          <w:noProof/>
        </w:rPr>
        <w:drawing>
          <wp:inline distT="0" distB="0" distL="0" distR="0" wp14:anchorId="61DFA6C5" wp14:editId="5C0DC54E">
            <wp:extent cx="2237509" cy="4251734"/>
            <wp:effectExtent l="0" t="0" r="0" b="0"/>
            <wp:docPr id="1120452815" name="Picture 3" descr="A statue of a person holding a ax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154786" name="Picture 3" descr="A statue of a person holding a axe&#10;&#10;AI-generated content may be incorrect."/>
                    <pic:cNvPicPr>
                      <a:picLocks noChangeAspect="1" noChangeArrowheads="1"/>
                    </pic:cNvPicPr>
                  </pic:nvPicPr>
                  <pic:blipFill>
                    <a:blip r:embed="rId203">
                      <a:extLst>
                        <a:ext uri="{28A0092B-C50C-407E-A947-70E740481C1C}">
                          <a14:useLocalDpi xmlns:a14="http://schemas.microsoft.com/office/drawing/2010/main" val="0"/>
                        </a:ext>
                      </a:extLst>
                    </a:blip>
                    <a:srcRect/>
                    <a:stretch>
                      <a:fillRect/>
                    </a:stretch>
                  </pic:blipFill>
                  <pic:spPr bwMode="auto">
                    <a:xfrm>
                      <a:off x="0" y="0"/>
                      <a:ext cx="2256158" cy="4287172"/>
                    </a:xfrm>
                    <a:prstGeom prst="rect">
                      <a:avLst/>
                    </a:prstGeom>
                    <a:noFill/>
                  </pic:spPr>
                </pic:pic>
              </a:graphicData>
            </a:graphic>
          </wp:inline>
        </w:drawing>
      </w:r>
    </w:p>
    <w:p w14:paraId="0B44DE9A" w14:textId="4D089767" w:rsidR="00EC4B20" w:rsidRPr="00802C8F" w:rsidRDefault="00272496" w:rsidP="00272496">
      <w:pPr>
        <w:pStyle w:val="Caption"/>
        <w:rPr>
          <w:i w:val="0"/>
          <w:iCs w:val="0"/>
        </w:rPr>
      </w:pPr>
      <w:bookmarkStart w:id="363" w:name="_Toc208476501"/>
      <w:bookmarkStart w:id="364" w:name="_Toc221813120"/>
      <w:r w:rsidRPr="0026769A">
        <w:rPr>
          <w:b/>
          <w:bCs/>
        </w:rPr>
        <w:t xml:space="preserve">Figure </w:t>
      </w:r>
      <w:r w:rsidR="00655F53" w:rsidRPr="0026769A">
        <w:rPr>
          <w:b/>
          <w:bCs/>
        </w:rPr>
        <w:fldChar w:fldCharType="begin"/>
      </w:r>
      <w:r w:rsidR="00655F53" w:rsidRPr="0026769A">
        <w:rPr>
          <w:b/>
          <w:bCs/>
        </w:rPr>
        <w:instrText xml:space="preserve"> SEQ Figure \* ARABIC </w:instrText>
      </w:r>
      <w:r w:rsidR="00655F53" w:rsidRPr="0026769A">
        <w:rPr>
          <w:b/>
          <w:bCs/>
        </w:rPr>
        <w:fldChar w:fldCharType="separate"/>
      </w:r>
      <w:r w:rsidR="000B7A4A">
        <w:rPr>
          <w:b/>
          <w:bCs/>
          <w:noProof/>
        </w:rPr>
        <w:t>125</w:t>
      </w:r>
      <w:r w:rsidR="00655F53" w:rsidRPr="0026769A">
        <w:rPr>
          <w:b/>
          <w:bCs/>
          <w:noProof/>
        </w:rPr>
        <w:fldChar w:fldCharType="end"/>
      </w:r>
      <w:r w:rsidRPr="0026769A">
        <w:rPr>
          <w:b/>
          <w:bCs/>
        </w:rPr>
        <w:t xml:space="preserve">: </w:t>
      </w:r>
      <w:r w:rsidRPr="00802C8F">
        <w:rPr>
          <w:b/>
          <w:bCs/>
        </w:rPr>
        <w:t>CIMRM entry 83 – Cautes statuette with axe.</w:t>
      </w:r>
      <w:r w:rsidRPr="00802C8F">
        <w:t xml:space="preserve"> Sidon. In the Louvre, Paris. (Pearse, </w:t>
      </w:r>
      <w:hyperlink r:id="rId204" w:history="1">
        <w:r w:rsidRPr="00802C8F">
          <w:rPr>
            <w:color w:val="467886" w:themeColor="hyperlink"/>
            <w:u w:val="single"/>
          </w:rPr>
          <w:t>https://mithras.tertullian.org/display.php?page=selected_monuments</w:t>
        </w:r>
      </w:hyperlink>
      <w:r>
        <w:t>,</w:t>
      </w:r>
      <w:r w:rsidRPr="00BB3BBD">
        <w:t xml:space="preserve"> </w:t>
      </w:r>
      <w:r w:rsidR="00875666">
        <w:rPr>
          <w:kern w:val="2"/>
          <w14:ligatures w14:val="standardContextual"/>
        </w:rPr>
        <w:t xml:space="preserve">personal communication (via email) of copyright permission </w:t>
      </w:r>
      <w:r w:rsidR="00875666">
        <w:t>07 June 2025</w:t>
      </w:r>
      <w:r w:rsidR="00EC4B20" w:rsidRPr="00802C8F">
        <w:t>)</w:t>
      </w:r>
      <w:bookmarkEnd w:id="363"/>
      <w:bookmarkEnd w:id="364"/>
      <w:r w:rsidR="00EC4B20" w:rsidRPr="00802C8F">
        <w:t xml:space="preserve"> </w:t>
      </w:r>
    </w:p>
    <w:p w14:paraId="6C1C768F" w14:textId="77777777" w:rsidR="00EC4B20" w:rsidRPr="00802C8F" w:rsidRDefault="00EC4B20" w:rsidP="00EC4B20">
      <w:pPr>
        <w:keepNext/>
        <w:keepLines/>
        <w:spacing w:before="160" w:after="80"/>
        <w:outlineLvl w:val="2"/>
        <w:rPr>
          <w:rFonts w:eastAsiaTheme="majorEastAsia" w:cstheme="majorBidi"/>
          <w:i/>
          <w:color w:val="0F4761" w:themeColor="accent1" w:themeShade="BF"/>
          <w:sz w:val="28"/>
          <w:szCs w:val="28"/>
        </w:rPr>
      </w:pPr>
      <w:bookmarkStart w:id="365" w:name="_Toc208476672"/>
      <w:bookmarkStart w:id="366" w:name="_Toc212209884"/>
      <w:bookmarkStart w:id="367" w:name="_Toc221878936"/>
      <w:r w:rsidRPr="00802C8F">
        <w:rPr>
          <w:rFonts w:eastAsiaTheme="majorEastAsia" w:cstheme="majorBidi"/>
          <w:i/>
          <w:color w:val="0F4761" w:themeColor="accent1" w:themeShade="BF"/>
          <w:sz w:val="28"/>
          <w:szCs w:val="28"/>
        </w:rPr>
        <w:lastRenderedPageBreak/>
        <w:t>4.5.2 Stone masonry</w:t>
      </w:r>
      <w:bookmarkEnd w:id="365"/>
      <w:bookmarkEnd w:id="366"/>
      <w:bookmarkEnd w:id="367"/>
    </w:p>
    <w:p w14:paraId="1AFD4A22" w14:textId="77777777" w:rsidR="00EC4B20" w:rsidRDefault="00EC4B20" w:rsidP="00EC4B20">
      <w:pPr>
        <w:spacing w:after="240" w:line="480" w:lineRule="auto"/>
      </w:pPr>
      <w:r w:rsidRPr="00802C8F">
        <w:t xml:space="preserve">After discussion with different Stonemasons, one expert provided </w:t>
      </w:r>
      <w:r>
        <w:t>detailed</w:t>
      </w:r>
      <w:r w:rsidRPr="00802C8F">
        <w:t xml:space="preserve"> analysis:</w:t>
      </w:r>
      <w:r>
        <w:t xml:space="preserve"> </w:t>
      </w:r>
    </w:p>
    <w:p w14:paraId="0211A956" w14:textId="1EB7C0F4" w:rsidR="00EC4B20" w:rsidRDefault="00EC4B20" w:rsidP="00EC4B20">
      <w:pPr>
        <w:pStyle w:val="ListParagraph"/>
        <w:numPr>
          <w:ilvl w:val="0"/>
          <w:numId w:val="22"/>
        </w:numPr>
        <w:spacing w:after="240" w:line="480" w:lineRule="auto"/>
      </w:pPr>
      <w:r w:rsidRPr="00036ABF">
        <w:t>Time to process the stone up to the finished article today, two or three days</w:t>
      </w:r>
      <w:r w:rsidR="003554A1">
        <w:t>.</w:t>
      </w:r>
      <w:r w:rsidRPr="00036ABF">
        <w:t xml:space="preserve"> </w:t>
      </w:r>
    </w:p>
    <w:p w14:paraId="7A99F772" w14:textId="0A7200C0" w:rsidR="00EC4B20" w:rsidRDefault="00EC4B20" w:rsidP="00EC4B20">
      <w:pPr>
        <w:pStyle w:val="ListParagraph"/>
        <w:numPr>
          <w:ilvl w:val="0"/>
          <w:numId w:val="22"/>
        </w:numPr>
        <w:spacing w:after="240" w:line="480" w:lineRule="auto"/>
      </w:pPr>
      <w:r w:rsidRPr="00036ABF">
        <w:t>Time to split granite from surface rock, many weeks</w:t>
      </w:r>
      <w:r w:rsidR="003554A1">
        <w:t>.</w:t>
      </w:r>
      <w:r w:rsidRPr="00036ABF">
        <w:t xml:space="preserve"> </w:t>
      </w:r>
    </w:p>
    <w:p w14:paraId="67F38302" w14:textId="5A6EC10F" w:rsidR="00EC4B20" w:rsidRPr="00802C8F" w:rsidRDefault="00EC4B20" w:rsidP="00EC4B20">
      <w:pPr>
        <w:pStyle w:val="ListParagraph"/>
        <w:numPr>
          <w:ilvl w:val="0"/>
          <w:numId w:val="22"/>
        </w:numPr>
        <w:spacing w:after="240" w:line="480" w:lineRule="auto"/>
      </w:pPr>
      <w:r w:rsidRPr="00036ABF">
        <w:t>Time to carve altar details onto rectangular block, one week</w:t>
      </w:r>
      <w:r w:rsidR="00D60463">
        <w:t>.</w:t>
      </w:r>
      <w:r w:rsidR="00A12150">
        <w:rPr>
          <w:rStyle w:val="FootnoteReference"/>
        </w:rPr>
        <w:footnoteReference w:id="91"/>
      </w:r>
    </w:p>
    <w:p w14:paraId="03F5C031" w14:textId="77777777" w:rsidR="00EC4B20" w:rsidRPr="00802C8F" w:rsidRDefault="00EC4B20" w:rsidP="00EC4B20">
      <w:pPr>
        <w:spacing w:after="240" w:line="480" w:lineRule="auto"/>
      </w:pPr>
      <w:r w:rsidRPr="00802C8F">
        <w:t>Tools used were hammers and punches for roughing out, finer work used mallets and chisels (O’Connor, 2013, p.69). The experimental archaeology, with the caveat of modern bladed hand tools being used, showed the rate of progress at shaping the granite to be very slow. In experienced Roman hands, the time spent carving would understandably have been less, however, the hardness of the granite made their progress relatively slow in comparison to rocks of softer compositions.</w:t>
      </w:r>
    </w:p>
    <w:p w14:paraId="05DAD0D3" w14:textId="77777777" w:rsidR="00EC4B20" w:rsidRPr="00ED7B40" w:rsidRDefault="00EC4B20" w:rsidP="00EC4B20">
      <w:pPr>
        <w:keepNext/>
        <w:keepLines/>
        <w:spacing w:before="160" w:after="80"/>
        <w:outlineLvl w:val="1"/>
        <w:rPr>
          <w:rFonts w:asciiTheme="majorHAnsi" w:eastAsiaTheme="majorEastAsia" w:hAnsiTheme="majorHAnsi" w:cstheme="majorBidi"/>
          <w:color w:val="0F4761" w:themeColor="accent1" w:themeShade="BF"/>
          <w:sz w:val="32"/>
          <w:szCs w:val="32"/>
        </w:rPr>
      </w:pPr>
      <w:bookmarkStart w:id="368" w:name="_Toc208477366"/>
      <w:bookmarkStart w:id="369" w:name="_Toc212209885"/>
      <w:bookmarkStart w:id="370" w:name="_Hlk200985544"/>
      <w:bookmarkStart w:id="371" w:name="_Toc221878937"/>
      <w:r>
        <w:rPr>
          <w:rFonts w:asciiTheme="majorHAnsi" w:eastAsiaTheme="majorEastAsia" w:hAnsiTheme="majorHAnsi" w:cstheme="majorBidi"/>
          <w:color w:val="0F4761" w:themeColor="accent1" w:themeShade="BF"/>
          <w:sz w:val="32"/>
          <w:szCs w:val="32"/>
        </w:rPr>
        <w:t>4.6</w:t>
      </w:r>
      <w:r w:rsidRPr="00ED7B40">
        <w:rPr>
          <w:rFonts w:asciiTheme="majorHAnsi" w:eastAsiaTheme="majorEastAsia" w:hAnsiTheme="majorHAnsi" w:cstheme="majorBidi"/>
          <w:color w:val="0F4761" w:themeColor="accent1" w:themeShade="BF"/>
          <w:sz w:val="32"/>
          <w:szCs w:val="32"/>
        </w:rPr>
        <w:t xml:space="preserve"> Romano-British fogou</w:t>
      </w:r>
      <w:bookmarkEnd w:id="368"/>
      <w:bookmarkEnd w:id="369"/>
      <w:bookmarkEnd w:id="371"/>
    </w:p>
    <w:p w14:paraId="3689EAE5" w14:textId="46DF1513" w:rsidR="00EC4B20" w:rsidRPr="00ED7B40" w:rsidRDefault="00EC4B20" w:rsidP="00EC4B20">
      <w:pPr>
        <w:spacing w:after="240" w:line="480" w:lineRule="auto"/>
      </w:pPr>
      <w:r w:rsidRPr="00ED7B40">
        <w:t>Whilst usage in the Roman period of the Peninnis fogou is believed, it cannot be concluded with any certainty, wh</w:t>
      </w:r>
      <w:r w:rsidR="002A2BF8">
        <w:t>ilst</w:t>
      </w:r>
      <w:r w:rsidRPr="00ED7B40">
        <w:t xml:space="preserve"> it remain</w:t>
      </w:r>
      <w:r w:rsidR="002A2BF8">
        <w:t>s</w:t>
      </w:r>
      <w:r w:rsidRPr="00ED7B40">
        <w:t xml:space="preserve"> archaeologically intact (HER, MCO58697), </w:t>
      </w:r>
      <w:r w:rsidR="004D3E9B">
        <w:t>regarding</w:t>
      </w:r>
      <w:r w:rsidRPr="00ED7B40">
        <w:t xml:space="preserve"> a connection to Mithraistic worship and the nearby Mithraic altar. The passageways are typically 1.8-2m high</w:t>
      </w:r>
      <w:r w:rsidR="00167B26">
        <w:t xml:space="preserve"> (5’10.87”-6’6.74”)</w:t>
      </w:r>
      <w:r w:rsidRPr="00ED7B40">
        <w:t xml:space="preserve">, 1.5-1.8m wide </w:t>
      </w:r>
      <w:r w:rsidR="00167B26">
        <w:t xml:space="preserve">(4’11.06”-5’10.87”) </w:t>
      </w:r>
      <w:r w:rsidRPr="00ED7B40">
        <w:t>and 9-12m long</w:t>
      </w:r>
      <w:r w:rsidR="00167B26">
        <w:t xml:space="preserve"> (29’6.33”-39’4.44”)</w:t>
      </w:r>
      <w:r w:rsidRPr="00ED7B40">
        <w:t>, with a low creep entrance on the side, the main chambers can be over</w:t>
      </w:r>
      <w:r w:rsidR="0093236C">
        <w:t xml:space="preserve"> 1.83m</w:t>
      </w:r>
      <w:r w:rsidRPr="00ED7B40">
        <w:t xml:space="preserve"> </w:t>
      </w:r>
      <w:r w:rsidR="00144606">
        <w:t>(</w:t>
      </w:r>
      <w:r w:rsidR="0093236C">
        <w:t>6’</w:t>
      </w:r>
      <w:r w:rsidR="00144606">
        <w:t xml:space="preserve">) </w:t>
      </w:r>
      <w:r w:rsidRPr="00ED7B40">
        <w:t>in height</w:t>
      </w:r>
      <w:r w:rsidR="00511D34">
        <w:t>; s</w:t>
      </w:r>
      <w:r w:rsidRPr="00ED7B40">
        <w:t>ome</w:t>
      </w:r>
      <w:r w:rsidR="004D3E9B">
        <w:t xml:space="preserve"> fogou</w:t>
      </w:r>
      <w:r w:rsidRPr="00ED7B40">
        <w:t>, Boleigh in particular, are used for vigils and ritual assemblies today, housing around thirty-six people (Norfolk, 2020), a comfortable size for a Mithraic assemblage. Iron Age and Roman ritualistic religious practice is a posited theory of fogou usage along with a place of refuge or storage</w:t>
      </w:r>
      <w:r w:rsidR="0093236C">
        <w:t xml:space="preserve"> (Maclean, 1992, pp.41-64)</w:t>
      </w:r>
      <w:r w:rsidRPr="00ED7B40">
        <w:t xml:space="preserve">. With the conditions of storage showing </w:t>
      </w:r>
      <w:r w:rsidRPr="00ED7B40">
        <w:lastRenderedPageBreak/>
        <w:t>that in the dampness only milk and beer could be held untainted for a short period of time and grain only if sealed (Maclean, 1992, p.58), usurping the previous grain storage hypothesis (Clark, 1961, p.136; Fowler, 1983, p.185)</w:t>
      </w:r>
      <w:r w:rsidR="0014081C">
        <w:t>;</w:t>
      </w:r>
      <w:r w:rsidRPr="00ED7B40">
        <w:t xml:space="preserve"> </w:t>
      </w:r>
      <w:r w:rsidR="00260327">
        <w:t xml:space="preserve">therefore, </w:t>
      </w:r>
      <w:r w:rsidRPr="00ED7B40">
        <w:t>as a main function</w:t>
      </w:r>
      <w:r w:rsidR="0093236C">
        <w:t>,</w:t>
      </w:r>
      <w:r w:rsidRPr="00ED7B40">
        <w:t xml:space="preserve"> this is unlikely.</w:t>
      </w:r>
    </w:p>
    <w:p w14:paraId="64052E87" w14:textId="1725AFDB" w:rsidR="00EC4B20" w:rsidRPr="00ED7B40" w:rsidRDefault="00EC4B20" w:rsidP="00EC4B20">
      <w:pPr>
        <w:spacing w:after="240" w:line="480" w:lineRule="auto"/>
      </w:pPr>
      <w:r w:rsidRPr="00ED7B40">
        <w:t>Refuge was considered as a theory of usage for community or produce</w:t>
      </w:r>
      <w:r w:rsidR="00260327">
        <w:t>,</w:t>
      </w:r>
      <w:r w:rsidRPr="00ED7B40">
        <w:t xml:space="preserve"> with the long passageway sealed at both ends and access only being through a long, narrow creep passage (Christie, 1979, p.210)</w:t>
      </w:r>
      <w:r w:rsidR="00260327">
        <w:t>. H</w:t>
      </w:r>
      <w:r w:rsidRPr="00ED7B40">
        <w:t>owever, the idea of concealment in the landscape has been challenged, in particular at Hall</w:t>
      </w:r>
      <w:r w:rsidR="0086467A">
        <w:t>i</w:t>
      </w:r>
      <w:r w:rsidRPr="00ED7B40">
        <w:t xml:space="preserve">ggye (Startin, 1982, p.186), where the passage is suggested to have been visible above ground as a low mound. A popularly posited hypothesis until the second half of the twentieth century (Weatherhill, 1985, p.24), this is once again currently being </w:t>
      </w:r>
      <w:r w:rsidR="00CA4AE1">
        <w:t>adopted</w:t>
      </w:r>
      <w:r w:rsidRPr="00ED7B40">
        <w:t xml:space="preserve"> by academics (Maclean, 1992, p.59). The possible lack of escape routes could have rendered entrapment and danger to smoking</w:t>
      </w:r>
      <w:r w:rsidR="00260327">
        <w:t>-</w:t>
      </w:r>
      <w:r w:rsidRPr="00ED7B40">
        <w:t>out a risk (CASPN, 2025), coupled with visibility above ground, calls this into question. However, if the stones at the end of the passages were removable, escape could have been possible.</w:t>
      </w:r>
    </w:p>
    <w:p w14:paraId="35D6DAFE" w14:textId="183C6954" w:rsidR="00EC4B20" w:rsidRPr="00ED7B40" w:rsidRDefault="00EC4B20" w:rsidP="00EC4B20">
      <w:pPr>
        <w:spacing w:after="240" w:line="480" w:lineRule="auto"/>
      </w:pPr>
      <w:proofErr w:type="gramStart"/>
      <w:r w:rsidRPr="00ED7B40">
        <w:t>The third theory</w:t>
      </w:r>
      <w:r w:rsidR="00077BBD">
        <w:t>,</w:t>
      </w:r>
      <w:proofErr w:type="gramEnd"/>
      <w:r w:rsidRPr="00ED7B40">
        <w:t xml:space="preserve"> of a ritualistic function, owing to the alignment of the passage to the rising and setting of the solstice sun at extant fogou</w:t>
      </w:r>
      <w:r w:rsidR="0093236C">
        <w:t>s</w:t>
      </w:r>
      <w:r w:rsidRPr="00ED7B40">
        <w:t xml:space="preserve"> (Norfolk, 2020), and, the carving at Boleigh of a </w:t>
      </w:r>
      <w:r w:rsidR="00A7268D">
        <w:t>potential</w:t>
      </w:r>
      <w:r w:rsidR="00904777">
        <w:t xml:space="preserve"> </w:t>
      </w:r>
      <w:r w:rsidRPr="00ED7B40">
        <w:t>fertility symbol (Clark, 1961, p.62), which Radford dated to the Roman period (Clark, 1961, p.60), is unproven but remains a possibility. In examination and excavation in 1995 (Young, 2001, pp.129-145), the Boleigh carved figure</w:t>
      </w:r>
      <w:r w:rsidR="00A7268D">
        <w:t xml:space="preserve"> (</w:t>
      </w:r>
      <w:r w:rsidR="00A7268D" w:rsidRPr="00A7268D">
        <w:rPr>
          <w:b/>
          <w:bCs/>
          <w:color w:val="0F4761" w:themeColor="accent1" w:themeShade="BF"/>
        </w:rPr>
        <w:t>fig.93, 94</w:t>
      </w:r>
      <w:r w:rsidR="00A7268D">
        <w:t>)</w:t>
      </w:r>
      <w:r w:rsidRPr="00ED7B40">
        <w:t xml:space="preserve"> (May, 1989; Weatherhill, 1981, p.36) and photograp</w:t>
      </w:r>
      <w:r w:rsidR="00077BBD">
        <w:t>h</w:t>
      </w:r>
      <w:r w:rsidRPr="00ED7B40">
        <w:t xml:space="preserve"> (Clark, 1961, pl</w:t>
      </w:r>
      <w:r w:rsidR="002B78AB">
        <w:t>.</w:t>
      </w:r>
      <w:r w:rsidRPr="00ED7B40">
        <w:t>11), was too weathered to be distinguished</w:t>
      </w:r>
      <w:r w:rsidR="00A7268D">
        <w:t>. T</w:t>
      </w:r>
      <w:r w:rsidRPr="00ED7B40">
        <w:t xml:space="preserve">he ‘squeeze’ technique, employed by archaeological illustrator Rosemary Robertson, whereby wet paper was wrapped around the stone to </w:t>
      </w:r>
      <w:r w:rsidRPr="00ED7B40">
        <w:lastRenderedPageBreak/>
        <w:t>produce a hardened impression of the surface, produced no conclusive signs of extant relief carving (Young, 2001, p.138).</w:t>
      </w:r>
      <w:bookmarkEnd w:id="370"/>
      <w:r w:rsidRPr="00ED7B40">
        <w:t xml:space="preserve"> </w:t>
      </w:r>
    </w:p>
    <w:p w14:paraId="0E9C15F9" w14:textId="7829962F" w:rsidR="00EC4B20" w:rsidRPr="00ED7B40" w:rsidRDefault="00190239" w:rsidP="005E39C4">
      <w:pPr>
        <w:spacing w:after="240"/>
      </w:pPr>
      <w:r w:rsidRPr="00190239">
        <w:rPr>
          <w:noProof/>
        </w:rPr>
        <w:drawing>
          <wp:inline distT="0" distB="0" distL="0" distR="0" wp14:anchorId="6E7380BB" wp14:editId="3A51A8D9">
            <wp:extent cx="5731510" cy="2363470"/>
            <wp:effectExtent l="0" t="0" r="2540" b="0"/>
            <wp:docPr id="259001167" name="Picture 1" descr="A satellite view of a grey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001167" name="Picture 1" descr="A satellite view of a grey surface&#10;&#10;AI-generated content may be incorrect."/>
                    <pic:cNvPicPr/>
                  </pic:nvPicPr>
                  <pic:blipFill>
                    <a:blip r:embed="rId205"/>
                    <a:stretch>
                      <a:fillRect/>
                    </a:stretch>
                  </pic:blipFill>
                  <pic:spPr>
                    <a:xfrm>
                      <a:off x="0" y="0"/>
                      <a:ext cx="5731510" cy="2363470"/>
                    </a:xfrm>
                    <a:prstGeom prst="rect">
                      <a:avLst/>
                    </a:prstGeom>
                  </pic:spPr>
                </pic:pic>
              </a:graphicData>
            </a:graphic>
          </wp:inline>
        </w:drawing>
      </w:r>
      <w:r w:rsidR="00EC4B20" w:rsidRPr="00ED7B40">
        <w:t xml:space="preserve"> </w:t>
      </w:r>
    </w:p>
    <w:p w14:paraId="1503A0D1" w14:textId="2DCAB5C3" w:rsidR="00EC4B20" w:rsidRDefault="00EC4B20" w:rsidP="00EC4B20">
      <w:pPr>
        <w:spacing w:after="200"/>
        <w:rPr>
          <w:i/>
          <w:iCs/>
          <w:color w:val="0E2841" w:themeColor="text2"/>
          <w:sz w:val="18"/>
          <w:szCs w:val="18"/>
        </w:rPr>
      </w:pPr>
      <w:bookmarkStart w:id="372" w:name="_Toc208476522"/>
      <w:bookmarkStart w:id="373" w:name="_Toc221813121"/>
      <w:r w:rsidRPr="00ED7B40">
        <w:rPr>
          <w:b/>
          <w:bCs/>
          <w:i/>
          <w:iCs/>
          <w:color w:val="0E2841" w:themeColor="text2"/>
          <w:sz w:val="18"/>
          <w:szCs w:val="18"/>
        </w:rPr>
        <w:t xml:space="preserve">Figure </w:t>
      </w:r>
      <w:r w:rsidRPr="00ED7B40">
        <w:rPr>
          <w:b/>
          <w:bCs/>
          <w:i/>
          <w:iCs/>
          <w:color w:val="0E2841" w:themeColor="text2"/>
          <w:sz w:val="18"/>
          <w:szCs w:val="18"/>
        </w:rPr>
        <w:fldChar w:fldCharType="begin"/>
      </w:r>
      <w:r w:rsidRPr="00ED7B40">
        <w:rPr>
          <w:b/>
          <w:bCs/>
          <w:i/>
          <w:iCs/>
          <w:color w:val="0E2841" w:themeColor="text2"/>
          <w:sz w:val="18"/>
          <w:szCs w:val="18"/>
        </w:rPr>
        <w:instrText xml:space="preserve"> SEQ Figure \* ARABIC </w:instrText>
      </w:r>
      <w:r w:rsidRPr="00ED7B40">
        <w:rPr>
          <w:b/>
          <w:bCs/>
          <w:i/>
          <w:iCs/>
          <w:color w:val="0E2841" w:themeColor="text2"/>
          <w:sz w:val="18"/>
          <w:szCs w:val="18"/>
        </w:rPr>
        <w:fldChar w:fldCharType="separate"/>
      </w:r>
      <w:r w:rsidR="000B7A4A">
        <w:rPr>
          <w:b/>
          <w:bCs/>
          <w:i/>
          <w:iCs/>
          <w:noProof/>
          <w:color w:val="0E2841" w:themeColor="text2"/>
          <w:sz w:val="18"/>
          <w:szCs w:val="18"/>
        </w:rPr>
        <w:t>126</w:t>
      </w:r>
      <w:r w:rsidRPr="00ED7B40">
        <w:rPr>
          <w:b/>
          <w:bCs/>
          <w:i/>
          <w:iCs/>
          <w:color w:val="0E2841" w:themeColor="text2"/>
          <w:sz w:val="18"/>
          <w:szCs w:val="18"/>
        </w:rPr>
        <w:fldChar w:fldCharType="end"/>
      </w:r>
      <w:r w:rsidRPr="00ED7B40">
        <w:rPr>
          <w:b/>
          <w:bCs/>
          <w:i/>
          <w:iCs/>
          <w:color w:val="0E2841" w:themeColor="text2"/>
          <w:sz w:val="18"/>
          <w:szCs w:val="18"/>
        </w:rPr>
        <w:t xml:space="preserve">: LiDAR image of Peninnis Head fogou </w:t>
      </w:r>
      <w:r w:rsidRPr="00ED7B40">
        <w:rPr>
          <w:i/>
          <w:iCs/>
          <w:color w:val="0E2841" w:themeColor="text2"/>
          <w:sz w:val="18"/>
          <w:szCs w:val="18"/>
        </w:rPr>
        <w:t>(</w:t>
      </w:r>
      <w:r w:rsidR="00421C69">
        <w:rPr>
          <w:i/>
          <w:iCs/>
          <w:color w:val="0E2841" w:themeColor="text2"/>
          <w:sz w:val="18"/>
          <w:szCs w:val="18"/>
        </w:rPr>
        <w:t>a</w:t>
      </w:r>
      <w:r w:rsidRPr="00ED7B40">
        <w:rPr>
          <w:i/>
          <w:iCs/>
          <w:color w:val="0E2841" w:themeColor="text2"/>
          <w:sz w:val="18"/>
          <w:szCs w:val="18"/>
        </w:rPr>
        <w:t xml:space="preserve">dapted from Archimaps, 2025, available at: </w:t>
      </w:r>
      <w:hyperlink r:id="rId206" w:history="1">
        <w:r w:rsidRPr="00ED7B40">
          <w:rPr>
            <w:i/>
            <w:iCs/>
            <w:color w:val="467886" w:themeColor="hyperlink"/>
            <w:sz w:val="18"/>
            <w:szCs w:val="18"/>
            <w:u w:val="single"/>
          </w:rPr>
          <w:t>https://www.archiuk.com/cgi-bin/build_lidar_map.pl?map_location=Exe,%20Cornwall,%20SX2294,%20SX%2022%2094&amp;point_title=Exe,%20Cornwall,%20SX2294,%20SX%2022%2094&amp;ngr=&amp;is_sub=&amp;pwd=freesearch@freesearch.com&amp;point_lat=50.718297&amp;point_long=-4.522925&amp;postcode=</w:t>
        </w:r>
      </w:hyperlink>
      <w:r w:rsidRPr="00ED7B40">
        <w:rPr>
          <w:i/>
          <w:iCs/>
          <w:color w:val="0E2841" w:themeColor="text2"/>
          <w:sz w:val="18"/>
          <w:szCs w:val="18"/>
        </w:rPr>
        <w:t>)</w:t>
      </w:r>
      <w:bookmarkEnd w:id="372"/>
      <w:bookmarkEnd w:id="373"/>
    </w:p>
    <w:p w14:paraId="3CAD23CD" w14:textId="77777777" w:rsidR="005E39C4" w:rsidRPr="00ED7B40" w:rsidRDefault="005E39C4" w:rsidP="005E39C4">
      <w:pPr>
        <w:rPr>
          <w:i/>
          <w:iCs/>
          <w:color w:val="0E2841" w:themeColor="text2"/>
          <w:sz w:val="18"/>
          <w:szCs w:val="18"/>
        </w:rPr>
      </w:pPr>
    </w:p>
    <w:p w14:paraId="473D1D9C" w14:textId="77777777" w:rsidR="00EC4B20" w:rsidRDefault="00EC4B20" w:rsidP="00EC4B20">
      <w:pPr>
        <w:spacing w:after="240" w:line="480" w:lineRule="auto"/>
      </w:pPr>
      <w:r w:rsidRPr="00ED7B40">
        <w:t xml:space="preserve">LiDAR maps show no extant remains of the fogou in the field on Peninnis Head where it was discovered, no other structures requiring archaeological investigation are evident, however, this fogou is not visible therefore others may be present but as yet unseen. </w:t>
      </w:r>
    </w:p>
    <w:p w14:paraId="2395F245" w14:textId="5D1E0C33" w:rsidR="006F0716" w:rsidRPr="00ED7B40" w:rsidRDefault="006F0716" w:rsidP="00EC4B20">
      <w:pPr>
        <w:spacing w:after="240" w:line="480" w:lineRule="auto"/>
      </w:pPr>
      <w:r>
        <w:t>The phenomenological experience gained from being by the fogou on Peninnis Head offered a sense of expert concealment within the landscape by the construction workers and an enhanced ability to visualise different ancestral potential uses of the structure.</w:t>
      </w:r>
    </w:p>
    <w:p w14:paraId="0EA5BF8B" w14:textId="77777777" w:rsidR="00EC4B20" w:rsidRDefault="00EC4B20" w:rsidP="00EC4B20">
      <w:pPr>
        <w:keepNext/>
        <w:keepLines/>
        <w:spacing w:before="160" w:after="80"/>
        <w:outlineLvl w:val="1"/>
        <w:rPr>
          <w:rFonts w:asciiTheme="majorHAnsi" w:eastAsiaTheme="majorEastAsia" w:hAnsiTheme="majorHAnsi" w:cstheme="majorBidi"/>
          <w:color w:val="0F4761" w:themeColor="accent1" w:themeShade="BF"/>
          <w:sz w:val="32"/>
          <w:szCs w:val="32"/>
        </w:rPr>
      </w:pPr>
      <w:bookmarkStart w:id="374" w:name="_Toc212209886"/>
      <w:bookmarkStart w:id="375" w:name="_Toc221878938"/>
      <w:r>
        <w:rPr>
          <w:rFonts w:asciiTheme="majorHAnsi" w:eastAsiaTheme="majorEastAsia" w:hAnsiTheme="majorHAnsi" w:cstheme="majorBidi"/>
          <w:color w:val="0F4761" w:themeColor="accent1" w:themeShade="BF"/>
          <w:sz w:val="32"/>
          <w:szCs w:val="32"/>
        </w:rPr>
        <w:t>4.7 Geographical spread of finds</w:t>
      </w:r>
      <w:bookmarkEnd w:id="374"/>
      <w:bookmarkEnd w:id="375"/>
    </w:p>
    <w:p w14:paraId="07B1F11F" w14:textId="2FEB6E83" w:rsidR="00EC4B20" w:rsidRDefault="00EC4B20" w:rsidP="00EC4B20">
      <w:pPr>
        <w:spacing w:line="480" w:lineRule="auto"/>
      </w:pPr>
      <w:r w:rsidRPr="00802C8F">
        <w:t xml:space="preserve">The Historic Environment Record and archaeological journals, searched on Roman artefacts and sites in Cornwall and the Isles of Scilly, produced the mapped and tabulated results </w:t>
      </w:r>
      <w:r w:rsidR="004C11E9">
        <w:t xml:space="preserve">below </w:t>
      </w:r>
      <w:r w:rsidRPr="00802C8F">
        <w:t xml:space="preserve">for type of site and geographical spread. This showed Roman </w:t>
      </w:r>
      <w:r w:rsidRPr="00802C8F">
        <w:lastRenderedPageBreak/>
        <w:t>activity through artefacts, buildings and highway infrastructure spread throughout Scilly and Cornwall. The densest concentration of brooches remained the collection on Nornour. Coin finds were higher in Cornwall and denser in some hoards than on Nornour and Scilly as a whole. Buildings were also found in higher numbers in Cornwall, spread throughout the County and not just around known tin producing areas. These results were as expected and may be skewed due to the land loss of Scilly from rising sea levels and coastal erosion causing evidence to be lost. The lack of any other Roman altar stones in Cornwall, and there being only very few examples in the whole of Britain (</w:t>
      </w:r>
      <w:r w:rsidRPr="00CD4EC6">
        <w:rPr>
          <w:b/>
          <w:bCs/>
          <w:color w:val="0F4761" w:themeColor="accent1" w:themeShade="BF"/>
        </w:rPr>
        <w:t xml:space="preserve">Appendix </w:t>
      </w:r>
      <w:r w:rsidR="00121DFF">
        <w:rPr>
          <w:b/>
          <w:bCs/>
          <w:color w:val="0F4761" w:themeColor="accent1" w:themeShade="BF"/>
        </w:rPr>
        <w:t>1</w:t>
      </w:r>
      <w:r w:rsidR="00EF1B63">
        <w:rPr>
          <w:b/>
          <w:bCs/>
          <w:color w:val="0F4761" w:themeColor="accent1" w:themeShade="BF"/>
        </w:rPr>
        <w:t>2</w:t>
      </w:r>
      <w:r w:rsidRPr="00802C8F">
        <w:t>), was surprising. This confirmed the altar as a rare item and that there was Roman activity throughout the county of Cornwall. The numbers of fogou were confined to the southwest of Britain, predominantly the west of Cornwall, with</w:t>
      </w:r>
      <w:r w:rsidR="004C11E9">
        <w:t>,</w:t>
      </w:r>
      <w:r w:rsidRPr="00802C8F">
        <w:t xml:space="preserve"> surprisingly</w:t>
      </w:r>
      <w:r w:rsidR="004C11E9">
        <w:t>,</w:t>
      </w:r>
      <w:r w:rsidRPr="00802C8F">
        <w:t xml:space="preserve"> only one on Scilly</w:t>
      </w:r>
      <w:r w:rsidR="00A57698">
        <w:t>.</w:t>
      </w:r>
      <w:r w:rsidR="00A57698">
        <w:rPr>
          <w:rStyle w:val="FootnoteReference"/>
        </w:rPr>
        <w:footnoteReference w:id="92"/>
      </w:r>
    </w:p>
    <w:p w14:paraId="2806B757" w14:textId="514B0EDD" w:rsidR="00660CF2" w:rsidRDefault="00660CF2" w:rsidP="00EC4B20">
      <w:pPr>
        <w:spacing w:line="480" w:lineRule="auto"/>
      </w:pPr>
      <w:r w:rsidRPr="00660CF2">
        <w:rPr>
          <w:noProof/>
        </w:rPr>
        <w:drawing>
          <wp:inline distT="0" distB="0" distL="0" distR="0" wp14:anchorId="36DFEB07" wp14:editId="78268892">
            <wp:extent cx="4983480" cy="3652388"/>
            <wp:effectExtent l="0" t="0" r="7620" b="5715"/>
            <wp:docPr id="125542657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7">
                      <a:extLst>
                        <a:ext uri="{28A0092B-C50C-407E-A947-70E740481C1C}">
                          <a14:useLocalDpi xmlns:a14="http://schemas.microsoft.com/office/drawing/2010/main" val="0"/>
                        </a:ext>
                      </a:extLst>
                    </a:blip>
                    <a:srcRect/>
                    <a:stretch>
                      <a:fillRect/>
                    </a:stretch>
                  </pic:blipFill>
                  <pic:spPr bwMode="auto">
                    <a:xfrm>
                      <a:off x="0" y="0"/>
                      <a:ext cx="4991954" cy="3658599"/>
                    </a:xfrm>
                    <a:prstGeom prst="rect">
                      <a:avLst/>
                    </a:prstGeom>
                    <a:noFill/>
                    <a:ln>
                      <a:noFill/>
                    </a:ln>
                  </pic:spPr>
                </pic:pic>
              </a:graphicData>
            </a:graphic>
          </wp:inline>
        </w:drawing>
      </w:r>
    </w:p>
    <w:p w14:paraId="7EFDBA98" w14:textId="662B4ACB" w:rsidR="00660CF2" w:rsidRDefault="00660CF2" w:rsidP="00660CF2">
      <w:pPr>
        <w:spacing w:after="240"/>
      </w:pPr>
      <w:r w:rsidRPr="00660CF2">
        <w:rPr>
          <w:noProof/>
        </w:rPr>
        <w:lastRenderedPageBreak/>
        <w:drawing>
          <wp:inline distT="0" distB="0" distL="0" distR="0" wp14:anchorId="25F74023" wp14:editId="341AD1E8">
            <wp:extent cx="4991100" cy="7944849"/>
            <wp:effectExtent l="0" t="0" r="0" b="0"/>
            <wp:docPr id="171058667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8">
                      <a:extLst>
                        <a:ext uri="{28A0092B-C50C-407E-A947-70E740481C1C}">
                          <a14:useLocalDpi xmlns:a14="http://schemas.microsoft.com/office/drawing/2010/main" val="0"/>
                        </a:ext>
                      </a:extLst>
                    </a:blip>
                    <a:srcRect/>
                    <a:stretch>
                      <a:fillRect/>
                    </a:stretch>
                  </pic:blipFill>
                  <pic:spPr bwMode="auto">
                    <a:xfrm>
                      <a:off x="0" y="0"/>
                      <a:ext cx="4995248" cy="7951451"/>
                    </a:xfrm>
                    <a:prstGeom prst="rect">
                      <a:avLst/>
                    </a:prstGeom>
                    <a:noFill/>
                    <a:ln>
                      <a:noFill/>
                    </a:ln>
                  </pic:spPr>
                </pic:pic>
              </a:graphicData>
            </a:graphic>
          </wp:inline>
        </w:drawing>
      </w:r>
    </w:p>
    <w:p w14:paraId="5365890C" w14:textId="1D1E25CD" w:rsidR="00EC4B20" w:rsidRDefault="00EC4B20" w:rsidP="00EC4B20">
      <w:pPr>
        <w:pStyle w:val="Caption"/>
      </w:pPr>
      <w:bookmarkStart w:id="376" w:name="_Toc221812980"/>
      <w:r w:rsidRPr="00985B6E">
        <w:rPr>
          <w:b/>
          <w:bCs/>
        </w:rPr>
        <w:t xml:space="preserve">Table </w:t>
      </w:r>
      <w:r w:rsidRPr="00985B6E">
        <w:rPr>
          <w:b/>
          <w:bCs/>
        </w:rPr>
        <w:fldChar w:fldCharType="begin"/>
      </w:r>
      <w:r w:rsidRPr="00985B6E">
        <w:rPr>
          <w:b/>
          <w:bCs/>
        </w:rPr>
        <w:instrText xml:space="preserve"> SEQ Table \* ARABIC </w:instrText>
      </w:r>
      <w:r w:rsidRPr="00985B6E">
        <w:rPr>
          <w:b/>
          <w:bCs/>
        </w:rPr>
        <w:fldChar w:fldCharType="separate"/>
      </w:r>
      <w:r w:rsidR="00DA2F23">
        <w:rPr>
          <w:b/>
          <w:bCs/>
          <w:noProof/>
        </w:rPr>
        <w:t>23</w:t>
      </w:r>
      <w:r w:rsidRPr="00985B6E">
        <w:rPr>
          <w:b/>
          <w:bCs/>
        </w:rPr>
        <w:fldChar w:fldCharType="end"/>
      </w:r>
      <w:r w:rsidRPr="00985B6E">
        <w:rPr>
          <w:b/>
          <w:bCs/>
        </w:rPr>
        <w:t>: Roman finds on Scilly</w:t>
      </w:r>
      <w:r w:rsidRPr="00214D27">
        <w:t xml:space="preserve"> (HER, https://www.heritagegateway.org.uk/Gateway/Results_Application.aspx?resourceID=1020; Thomas, 1978, p.37)</w:t>
      </w:r>
      <w:bookmarkEnd w:id="376"/>
    </w:p>
    <w:p w14:paraId="79476EDE" w14:textId="77777777" w:rsidR="00EC4B20" w:rsidRDefault="00EC4B20" w:rsidP="00660CF2">
      <w:pPr>
        <w:spacing w:after="240"/>
      </w:pPr>
      <w:r>
        <w:rPr>
          <w:noProof/>
        </w:rPr>
        <w:lastRenderedPageBreak/>
        <w:drawing>
          <wp:inline distT="0" distB="0" distL="0" distR="0" wp14:anchorId="4636A348" wp14:editId="4E047B4F">
            <wp:extent cx="5817018" cy="5996940"/>
            <wp:effectExtent l="0" t="0" r="0" b="3810"/>
            <wp:docPr id="314501959" name="Picture 80" descr="A map of a l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501959" name="Picture 80" descr="A map of a land&#10;&#10;AI-generated content may be incorrect."/>
                    <pic:cNvPicPr>
                      <a:picLocks noChangeAspect="1" noChangeArrowheads="1"/>
                    </pic:cNvPicPr>
                  </pic:nvPicPr>
                  <pic:blipFill rotWithShape="1">
                    <a:blip r:embed="rId209">
                      <a:extLst>
                        <a:ext uri="{28A0092B-C50C-407E-A947-70E740481C1C}">
                          <a14:useLocalDpi xmlns:a14="http://schemas.microsoft.com/office/drawing/2010/main" val="0"/>
                        </a:ext>
                      </a:extLst>
                    </a:blip>
                    <a:srcRect l="6577" r="5904"/>
                    <a:stretch>
                      <a:fillRect/>
                    </a:stretch>
                  </pic:blipFill>
                  <pic:spPr bwMode="auto">
                    <a:xfrm>
                      <a:off x="0" y="0"/>
                      <a:ext cx="5847452" cy="6028316"/>
                    </a:xfrm>
                    <a:prstGeom prst="rect">
                      <a:avLst/>
                    </a:prstGeom>
                    <a:noFill/>
                    <a:ln>
                      <a:noFill/>
                    </a:ln>
                    <a:extLst>
                      <a:ext uri="{53640926-AAD7-44D8-BBD7-CCE9431645EC}">
                        <a14:shadowObscured xmlns:a14="http://schemas.microsoft.com/office/drawing/2010/main"/>
                      </a:ext>
                    </a:extLst>
                  </pic:spPr>
                </pic:pic>
              </a:graphicData>
            </a:graphic>
          </wp:inline>
        </w:drawing>
      </w:r>
    </w:p>
    <w:p w14:paraId="44752EDD" w14:textId="7E3C57FE" w:rsidR="00EC4B20" w:rsidRDefault="00EC4B20" w:rsidP="00EC4B20">
      <w:pPr>
        <w:pStyle w:val="Caption"/>
      </w:pPr>
      <w:bookmarkStart w:id="377" w:name="_Toc221813122"/>
      <w:r w:rsidRPr="00923F0F">
        <w:rPr>
          <w:b/>
          <w:bCs/>
        </w:rPr>
        <w:t xml:space="preserve">Figure </w:t>
      </w:r>
      <w:r w:rsidRPr="00923F0F">
        <w:rPr>
          <w:b/>
          <w:bCs/>
        </w:rPr>
        <w:fldChar w:fldCharType="begin"/>
      </w:r>
      <w:r w:rsidRPr="00923F0F">
        <w:rPr>
          <w:b/>
          <w:bCs/>
        </w:rPr>
        <w:instrText xml:space="preserve"> SEQ Figure \* ARABIC </w:instrText>
      </w:r>
      <w:r w:rsidRPr="00923F0F">
        <w:rPr>
          <w:b/>
          <w:bCs/>
        </w:rPr>
        <w:fldChar w:fldCharType="separate"/>
      </w:r>
      <w:r w:rsidR="000B7A4A">
        <w:rPr>
          <w:b/>
          <w:bCs/>
          <w:noProof/>
        </w:rPr>
        <w:t>127</w:t>
      </w:r>
      <w:r w:rsidRPr="00923F0F">
        <w:rPr>
          <w:b/>
          <w:bCs/>
        </w:rPr>
        <w:fldChar w:fldCharType="end"/>
      </w:r>
      <w:r w:rsidRPr="00923F0F">
        <w:rPr>
          <w:b/>
          <w:bCs/>
        </w:rPr>
        <w:t>: Roman finds on Scilly</w:t>
      </w:r>
      <w:r w:rsidRPr="00B454E7">
        <w:t xml:space="preserve"> (</w:t>
      </w:r>
      <w:r w:rsidR="001B4083" w:rsidRPr="001B4083">
        <w:t xml:space="preserve">author’s own drawing </w:t>
      </w:r>
      <w:r w:rsidRPr="00B454E7">
        <w:t xml:space="preserve">adapted from Charman </w:t>
      </w:r>
      <w:r w:rsidR="00813480" w:rsidRPr="00813480">
        <w:t>et al</w:t>
      </w:r>
      <w:r w:rsidRPr="00B454E7">
        <w:t xml:space="preserve">., 2016, p.216; HER,  </w:t>
      </w:r>
      <w:hyperlink r:id="rId210" w:history="1">
        <w:r w:rsidR="00CC3FC1" w:rsidRPr="005E3C6B">
          <w:rPr>
            <w:rStyle w:val="Hyperlink"/>
          </w:rPr>
          <w:t>https://www.heritagegateway.org.uk/Gateway/Results.aspx</w:t>
        </w:r>
      </w:hyperlink>
      <w:r w:rsidRPr="00B454E7">
        <w:t>)</w:t>
      </w:r>
      <w:bookmarkEnd w:id="377"/>
    </w:p>
    <w:p w14:paraId="1C26CD6B" w14:textId="67182D8B" w:rsidR="00CC3FC1" w:rsidRDefault="00CC3FC1" w:rsidP="00CC3FC1">
      <w:r>
        <w:rPr>
          <w:noProof/>
        </w:rPr>
        <w:lastRenderedPageBreak/>
        <w:drawing>
          <wp:inline distT="0" distB="0" distL="0" distR="0" wp14:anchorId="76AD166A" wp14:editId="5A93449C">
            <wp:extent cx="5842000" cy="7842539"/>
            <wp:effectExtent l="0" t="0" r="6350" b="6350"/>
            <wp:docPr id="2142190049"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11">
                      <a:extLst>
                        <a:ext uri="{28A0092B-C50C-407E-A947-70E740481C1C}">
                          <a14:useLocalDpi xmlns:a14="http://schemas.microsoft.com/office/drawing/2010/main" val="0"/>
                        </a:ext>
                      </a:extLst>
                    </a:blip>
                    <a:srcRect/>
                    <a:stretch>
                      <a:fillRect/>
                    </a:stretch>
                  </pic:blipFill>
                  <pic:spPr bwMode="auto">
                    <a:xfrm>
                      <a:off x="0" y="0"/>
                      <a:ext cx="5848848" cy="7851732"/>
                    </a:xfrm>
                    <a:prstGeom prst="rect">
                      <a:avLst/>
                    </a:prstGeom>
                    <a:noFill/>
                  </pic:spPr>
                </pic:pic>
              </a:graphicData>
            </a:graphic>
          </wp:inline>
        </w:drawing>
      </w:r>
    </w:p>
    <w:p w14:paraId="589FC5E7" w14:textId="77777777" w:rsidR="00CC3FC1" w:rsidRDefault="00CC3FC1" w:rsidP="00CC3FC1"/>
    <w:p w14:paraId="759FEA63" w14:textId="4EA9D7E3" w:rsidR="00CC3FC1" w:rsidRDefault="00CC3FC1" w:rsidP="00660CF2">
      <w:pPr>
        <w:spacing w:after="240"/>
      </w:pPr>
      <w:r>
        <w:rPr>
          <w:noProof/>
        </w:rPr>
        <w:lastRenderedPageBreak/>
        <w:drawing>
          <wp:inline distT="0" distB="0" distL="0" distR="0" wp14:anchorId="1361FCAF" wp14:editId="31CE7E7F">
            <wp:extent cx="5748867" cy="6998621"/>
            <wp:effectExtent l="0" t="0" r="4445" b="0"/>
            <wp:docPr id="2010213632"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12">
                      <a:extLst>
                        <a:ext uri="{28A0092B-C50C-407E-A947-70E740481C1C}">
                          <a14:useLocalDpi xmlns:a14="http://schemas.microsoft.com/office/drawing/2010/main" val="0"/>
                        </a:ext>
                      </a:extLst>
                    </a:blip>
                    <a:srcRect/>
                    <a:stretch>
                      <a:fillRect/>
                    </a:stretch>
                  </pic:blipFill>
                  <pic:spPr bwMode="auto">
                    <a:xfrm>
                      <a:off x="0" y="0"/>
                      <a:ext cx="5755764" cy="7007017"/>
                    </a:xfrm>
                    <a:prstGeom prst="rect">
                      <a:avLst/>
                    </a:prstGeom>
                    <a:noFill/>
                  </pic:spPr>
                </pic:pic>
              </a:graphicData>
            </a:graphic>
          </wp:inline>
        </w:drawing>
      </w:r>
    </w:p>
    <w:p w14:paraId="217C149A" w14:textId="18ABEC39" w:rsidR="00EC4B20" w:rsidRDefault="00EC4B20" w:rsidP="00EC4B20">
      <w:pPr>
        <w:pStyle w:val="Caption"/>
      </w:pPr>
      <w:bookmarkStart w:id="378" w:name="_Toc221812981"/>
      <w:r w:rsidRPr="00985B6E">
        <w:rPr>
          <w:b/>
          <w:bCs/>
        </w:rPr>
        <w:t xml:space="preserve">Table </w:t>
      </w:r>
      <w:r w:rsidRPr="00985B6E">
        <w:rPr>
          <w:b/>
          <w:bCs/>
        </w:rPr>
        <w:fldChar w:fldCharType="begin"/>
      </w:r>
      <w:r w:rsidRPr="00985B6E">
        <w:rPr>
          <w:b/>
          <w:bCs/>
        </w:rPr>
        <w:instrText xml:space="preserve"> SEQ Table \* ARABIC </w:instrText>
      </w:r>
      <w:r w:rsidRPr="00985B6E">
        <w:rPr>
          <w:b/>
          <w:bCs/>
        </w:rPr>
        <w:fldChar w:fldCharType="separate"/>
      </w:r>
      <w:r w:rsidR="00DA2F23">
        <w:rPr>
          <w:b/>
          <w:bCs/>
          <w:noProof/>
        </w:rPr>
        <w:t>24</w:t>
      </w:r>
      <w:r w:rsidRPr="00985B6E">
        <w:rPr>
          <w:b/>
          <w:bCs/>
        </w:rPr>
        <w:fldChar w:fldCharType="end"/>
      </w:r>
      <w:r w:rsidRPr="00985B6E">
        <w:rPr>
          <w:b/>
          <w:bCs/>
        </w:rPr>
        <w:t xml:space="preserve">: Roman </w:t>
      </w:r>
      <w:r w:rsidR="004C11E9">
        <w:rPr>
          <w:b/>
          <w:bCs/>
        </w:rPr>
        <w:t>sites</w:t>
      </w:r>
      <w:r w:rsidRPr="00985B6E">
        <w:rPr>
          <w:b/>
          <w:bCs/>
        </w:rPr>
        <w:t xml:space="preserve"> on Scilly</w:t>
      </w:r>
      <w:r w:rsidRPr="00BA02E2">
        <w:t xml:space="preserve"> (HER, https://www.heritagegateway.org.uk/Gateway/Results_Application.aspx?resourceID=1020; Thomas, 1978, p.37)</w:t>
      </w:r>
      <w:bookmarkEnd w:id="378"/>
    </w:p>
    <w:p w14:paraId="302F28F2" w14:textId="77777777" w:rsidR="00EC4B20" w:rsidRDefault="00EC4B20" w:rsidP="00660CF2">
      <w:pPr>
        <w:spacing w:after="240"/>
      </w:pPr>
      <w:r w:rsidRPr="007319DD">
        <w:rPr>
          <w:noProof/>
        </w:rPr>
        <w:lastRenderedPageBreak/>
        <w:drawing>
          <wp:inline distT="0" distB="0" distL="0" distR="0" wp14:anchorId="7B467728" wp14:editId="7548D26E">
            <wp:extent cx="5797085" cy="5958840"/>
            <wp:effectExtent l="0" t="0" r="0" b="3810"/>
            <wp:docPr id="2147389048" name="Picture 1" descr="A map of a l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7389048" name="Picture 1" descr="A map of a land&#10;&#10;AI-generated content may be incorrect."/>
                    <pic:cNvPicPr/>
                  </pic:nvPicPr>
                  <pic:blipFill rotWithShape="1">
                    <a:blip r:embed="rId213"/>
                    <a:srcRect l="8243" r="3213"/>
                    <a:stretch>
                      <a:fillRect/>
                    </a:stretch>
                  </pic:blipFill>
                  <pic:spPr bwMode="auto">
                    <a:xfrm>
                      <a:off x="0" y="0"/>
                      <a:ext cx="5816223" cy="5978512"/>
                    </a:xfrm>
                    <a:prstGeom prst="rect">
                      <a:avLst/>
                    </a:prstGeom>
                    <a:ln>
                      <a:noFill/>
                    </a:ln>
                    <a:extLst>
                      <a:ext uri="{53640926-AAD7-44D8-BBD7-CCE9431645EC}">
                        <a14:shadowObscured xmlns:a14="http://schemas.microsoft.com/office/drawing/2010/main"/>
                      </a:ext>
                    </a:extLst>
                  </pic:spPr>
                </pic:pic>
              </a:graphicData>
            </a:graphic>
          </wp:inline>
        </w:drawing>
      </w:r>
    </w:p>
    <w:p w14:paraId="1C428CF4" w14:textId="7BB8CDDE" w:rsidR="00EC4B20" w:rsidRDefault="00EC4B20" w:rsidP="00EC4B20">
      <w:pPr>
        <w:pStyle w:val="Caption"/>
      </w:pPr>
      <w:bookmarkStart w:id="379" w:name="_Toc221813123"/>
      <w:r w:rsidRPr="00923F0F">
        <w:rPr>
          <w:b/>
          <w:bCs/>
        </w:rPr>
        <w:t xml:space="preserve">Figure </w:t>
      </w:r>
      <w:r w:rsidRPr="00923F0F">
        <w:rPr>
          <w:b/>
          <w:bCs/>
        </w:rPr>
        <w:fldChar w:fldCharType="begin"/>
      </w:r>
      <w:r w:rsidRPr="00923F0F">
        <w:rPr>
          <w:b/>
          <w:bCs/>
        </w:rPr>
        <w:instrText xml:space="preserve"> SEQ Figure \* ARABIC </w:instrText>
      </w:r>
      <w:r w:rsidRPr="00923F0F">
        <w:rPr>
          <w:b/>
          <w:bCs/>
        </w:rPr>
        <w:fldChar w:fldCharType="separate"/>
      </w:r>
      <w:r w:rsidR="000B7A4A">
        <w:rPr>
          <w:b/>
          <w:bCs/>
          <w:noProof/>
        </w:rPr>
        <w:t>128</w:t>
      </w:r>
      <w:r w:rsidRPr="00923F0F">
        <w:rPr>
          <w:b/>
          <w:bCs/>
        </w:rPr>
        <w:fldChar w:fldCharType="end"/>
      </w:r>
      <w:r w:rsidRPr="00923F0F">
        <w:rPr>
          <w:b/>
          <w:bCs/>
        </w:rPr>
        <w:t>: Roman sites on Scilly</w:t>
      </w:r>
      <w:r w:rsidRPr="008E22EA">
        <w:t xml:space="preserve"> (</w:t>
      </w:r>
      <w:r w:rsidR="001B4083" w:rsidRPr="001B4083">
        <w:t>author’s own drawing</w:t>
      </w:r>
      <w:r w:rsidR="001B4083" w:rsidRPr="008E22EA">
        <w:t xml:space="preserve"> </w:t>
      </w:r>
      <w:r w:rsidRPr="008E22EA">
        <w:t xml:space="preserve">adapted from Charman </w:t>
      </w:r>
      <w:r w:rsidR="00813480" w:rsidRPr="00813480">
        <w:t>et al</w:t>
      </w:r>
      <w:r w:rsidRPr="008E22EA">
        <w:t xml:space="preserve">., 2016, p.216; HER,  </w:t>
      </w:r>
      <w:hyperlink r:id="rId214" w:history="1">
        <w:r w:rsidRPr="00A90C55">
          <w:rPr>
            <w:rStyle w:val="Hyperlink"/>
          </w:rPr>
          <w:t>https://www.heritagegateway.org.uk/Gateway/Results.aspx</w:t>
        </w:r>
      </w:hyperlink>
      <w:r w:rsidRPr="008E22EA">
        <w:t>)</w:t>
      </w:r>
      <w:bookmarkEnd w:id="379"/>
    </w:p>
    <w:p w14:paraId="40263998" w14:textId="77777777" w:rsidR="00EC4B20" w:rsidRDefault="00EC4B20" w:rsidP="00660CF2">
      <w:pPr>
        <w:spacing w:after="240"/>
      </w:pPr>
      <w:r w:rsidRPr="00802C8F">
        <w:rPr>
          <w:noProof/>
        </w:rPr>
        <w:lastRenderedPageBreak/>
        <w:drawing>
          <wp:inline distT="0" distB="0" distL="0" distR="0" wp14:anchorId="5A4E05ED" wp14:editId="4DC6843D">
            <wp:extent cx="5730240" cy="6730415"/>
            <wp:effectExtent l="0" t="0" r="3810" b="0"/>
            <wp:docPr id="566570916" name="Picture 18" descr="A map of a count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890656" name="Picture 18" descr="A map of a country&#10;&#10;AI-generated content may be incorrect."/>
                    <pic:cNvPicPr>
                      <a:picLocks noChangeAspect="1" noChangeArrowheads="1"/>
                    </pic:cNvPicPr>
                  </pic:nvPicPr>
                  <pic:blipFill rotWithShape="1">
                    <a:blip r:embed="rId215">
                      <a:extLst>
                        <a:ext uri="{28A0092B-C50C-407E-A947-70E740481C1C}">
                          <a14:useLocalDpi xmlns:a14="http://schemas.microsoft.com/office/drawing/2010/main" val="0"/>
                        </a:ext>
                      </a:extLst>
                    </a:blip>
                    <a:srcRect l="2884"/>
                    <a:stretch>
                      <a:fillRect/>
                    </a:stretch>
                  </pic:blipFill>
                  <pic:spPr bwMode="auto">
                    <a:xfrm>
                      <a:off x="0" y="0"/>
                      <a:ext cx="5736488" cy="6737754"/>
                    </a:xfrm>
                    <a:prstGeom prst="rect">
                      <a:avLst/>
                    </a:prstGeom>
                    <a:noFill/>
                    <a:ln>
                      <a:noFill/>
                    </a:ln>
                    <a:extLst>
                      <a:ext uri="{53640926-AAD7-44D8-BBD7-CCE9431645EC}">
                        <a14:shadowObscured xmlns:a14="http://schemas.microsoft.com/office/drawing/2010/main"/>
                      </a:ext>
                    </a:extLst>
                  </pic:spPr>
                </pic:pic>
              </a:graphicData>
            </a:graphic>
          </wp:inline>
        </w:drawing>
      </w:r>
    </w:p>
    <w:p w14:paraId="157C449A" w14:textId="529B9A87" w:rsidR="00EC4B20" w:rsidRDefault="00EC4B20" w:rsidP="00EC4B20">
      <w:pPr>
        <w:pStyle w:val="Caption"/>
      </w:pPr>
      <w:bookmarkStart w:id="380" w:name="_Toc221813124"/>
      <w:r w:rsidRPr="008C53B0">
        <w:rPr>
          <w:b/>
          <w:bCs/>
        </w:rPr>
        <w:t xml:space="preserve">Figure </w:t>
      </w:r>
      <w:r w:rsidRPr="008C53B0">
        <w:rPr>
          <w:b/>
          <w:bCs/>
        </w:rPr>
        <w:fldChar w:fldCharType="begin"/>
      </w:r>
      <w:r w:rsidRPr="008C53B0">
        <w:rPr>
          <w:b/>
          <w:bCs/>
        </w:rPr>
        <w:instrText xml:space="preserve"> SEQ Figure \* ARABIC </w:instrText>
      </w:r>
      <w:r w:rsidRPr="008C53B0">
        <w:rPr>
          <w:b/>
          <w:bCs/>
        </w:rPr>
        <w:fldChar w:fldCharType="separate"/>
      </w:r>
      <w:r w:rsidR="000B7A4A">
        <w:rPr>
          <w:b/>
          <w:bCs/>
          <w:noProof/>
        </w:rPr>
        <w:t>129</w:t>
      </w:r>
      <w:r w:rsidRPr="008C53B0">
        <w:rPr>
          <w:b/>
          <w:bCs/>
        </w:rPr>
        <w:fldChar w:fldCharType="end"/>
      </w:r>
      <w:r w:rsidRPr="008C53B0">
        <w:rPr>
          <w:b/>
          <w:bCs/>
        </w:rPr>
        <w:t>: Roman finds in Cornwall</w:t>
      </w:r>
      <w:r w:rsidRPr="009C051E">
        <w:t xml:space="preserve"> (</w:t>
      </w:r>
      <w:r w:rsidR="001B4083" w:rsidRPr="001B4083">
        <w:t>author’s own drawing</w:t>
      </w:r>
      <w:r w:rsidR="001B4083">
        <w:t xml:space="preserve"> a</w:t>
      </w:r>
      <w:r w:rsidRPr="009C051E">
        <w:t>dapted from Portable Antiquities Scheme  https://finds.org.uk/database/search/map/periodFrom/21/periodTo/21/countyID/43750; Nowakowski and Quinnell, 2011, p.357)</w:t>
      </w:r>
      <w:bookmarkEnd w:id="380"/>
    </w:p>
    <w:p w14:paraId="5B608D41" w14:textId="77777777" w:rsidR="00EC4B20" w:rsidRDefault="00EC4B20" w:rsidP="00660CF2">
      <w:pPr>
        <w:spacing w:after="240"/>
      </w:pPr>
      <w:r w:rsidRPr="00802C8F">
        <w:rPr>
          <w:noProof/>
        </w:rPr>
        <w:lastRenderedPageBreak/>
        <w:drawing>
          <wp:inline distT="0" distB="0" distL="0" distR="0" wp14:anchorId="64ABE88F" wp14:editId="41A358E0">
            <wp:extent cx="5383055" cy="5745480"/>
            <wp:effectExtent l="0" t="0" r="8255" b="7620"/>
            <wp:docPr id="1944646021" name="Picture 19" descr="A map with red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677453" name="Picture 19" descr="A map with red dots&#10;&#10;AI-generated content may be incorrect."/>
                    <pic:cNvPicPr>
                      <a:picLocks noChangeAspect="1" noChangeArrowheads="1"/>
                    </pic:cNvPicPr>
                  </pic:nvPicPr>
                  <pic:blipFill>
                    <a:blip r:embed="rId216">
                      <a:extLst>
                        <a:ext uri="{28A0092B-C50C-407E-A947-70E740481C1C}">
                          <a14:useLocalDpi xmlns:a14="http://schemas.microsoft.com/office/drawing/2010/main" val="0"/>
                        </a:ext>
                      </a:extLst>
                    </a:blip>
                    <a:srcRect/>
                    <a:stretch>
                      <a:fillRect/>
                    </a:stretch>
                  </pic:blipFill>
                  <pic:spPr bwMode="auto">
                    <a:xfrm>
                      <a:off x="0" y="0"/>
                      <a:ext cx="5388896" cy="5751714"/>
                    </a:xfrm>
                    <a:prstGeom prst="rect">
                      <a:avLst/>
                    </a:prstGeom>
                    <a:noFill/>
                  </pic:spPr>
                </pic:pic>
              </a:graphicData>
            </a:graphic>
          </wp:inline>
        </w:drawing>
      </w:r>
    </w:p>
    <w:p w14:paraId="2217D121" w14:textId="2FADCC9E" w:rsidR="00EC4B20" w:rsidRDefault="00EC4B20" w:rsidP="00EC4B20">
      <w:pPr>
        <w:pStyle w:val="Caption"/>
      </w:pPr>
      <w:bookmarkStart w:id="381" w:name="_Toc221813125"/>
      <w:r w:rsidRPr="008C53B0">
        <w:rPr>
          <w:b/>
          <w:bCs/>
        </w:rPr>
        <w:t xml:space="preserve">Figure </w:t>
      </w:r>
      <w:r w:rsidRPr="008C53B0">
        <w:rPr>
          <w:b/>
          <w:bCs/>
        </w:rPr>
        <w:fldChar w:fldCharType="begin"/>
      </w:r>
      <w:r w:rsidRPr="008C53B0">
        <w:rPr>
          <w:b/>
          <w:bCs/>
        </w:rPr>
        <w:instrText xml:space="preserve"> SEQ Figure \* ARABIC </w:instrText>
      </w:r>
      <w:r w:rsidRPr="008C53B0">
        <w:rPr>
          <w:b/>
          <w:bCs/>
        </w:rPr>
        <w:fldChar w:fldCharType="separate"/>
      </w:r>
      <w:r w:rsidR="000B7A4A">
        <w:rPr>
          <w:b/>
          <w:bCs/>
          <w:noProof/>
        </w:rPr>
        <w:t>130</w:t>
      </w:r>
      <w:r w:rsidRPr="008C53B0">
        <w:rPr>
          <w:b/>
          <w:bCs/>
        </w:rPr>
        <w:fldChar w:fldCharType="end"/>
      </w:r>
      <w:r w:rsidRPr="008C53B0">
        <w:rPr>
          <w:b/>
          <w:bCs/>
        </w:rPr>
        <w:t>: Roman coins in Cornwall</w:t>
      </w:r>
      <w:r w:rsidRPr="00096A61">
        <w:t xml:space="preserve"> (</w:t>
      </w:r>
      <w:r w:rsidR="001B4083" w:rsidRPr="001B4083">
        <w:t>author’s own drawing</w:t>
      </w:r>
      <w:r w:rsidR="001B4083">
        <w:t xml:space="preserve"> a</w:t>
      </w:r>
      <w:r w:rsidRPr="00096A61">
        <w:t xml:space="preserve">dapted from Portable Antiquities Scheme  </w:t>
      </w:r>
      <w:hyperlink r:id="rId217" w:history="1">
        <w:r w:rsidRPr="00A90C55">
          <w:rPr>
            <w:rStyle w:val="Hyperlink"/>
          </w:rPr>
          <w:t>https://finds.org.uk/database/search/map/periodFrom/21/periodTo/21/countyID/43750</w:t>
        </w:r>
      </w:hyperlink>
      <w:r w:rsidRPr="00096A61">
        <w:t>)</w:t>
      </w:r>
      <w:bookmarkEnd w:id="381"/>
    </w:p>
    <w:p w14:paraId="3088DDBF" w14:textId="77777777" w:rsidR="00660CF2" w:rsidRPr="00660CF2" w:rsidRDefault="00660CF2" w:rsidP="00660CF2"/>
    <w:p w14:paraId="70F47B99" w14:textId="6E4A87F5" w:rsidR="00CC3FC1" w:rsidRDefault="00CC3FC1" w:rsidP="00CC3FC1">
      <w:r>
        <w:rPr>
          <w:noProof/>
        </w:rPr>
        <w:drawing>
          <wp:inline distT="0" distB="0" distL="0" distR="0" wp14:anchorId="0065D5D1" wp14:editId="7237D61E">
            <wp:extent cx="5892800" cy="2257494"/>
            <wp:effectExtent l="0" t="0" r="0" b="9525"/>
            <wp:docPr id="625239682"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18">
                      <a:extLst>
                        <a:ext uri="{28A0092B-C50C-407E-A947-70E740481C1C}">
                          <a14:useLocalDpi xmlns:a14="http://schemas.microsoft.com/office/drawing/2010/main" val="0"/>
                        </a:ext>
                      </a:extLst>
                    </a:blip>
                    <a:srcRect/>
                    <a:stretch>
                      <a:fillRect/>
                    </a:stretch>
                  </pic:blipFill>
                  <pic:spPr bwMode="auto">
                    <a:xfrm>
                      <a:off x="0" y="0"/>
                      <a:ext cx="5916009" cy="2266385"/>
                    </a:xfrm>
                    <a:prstGeom prst="rect">
                      <a:avLst/>
                    </a:prstGeom>
                    <a:noFill/>
                  </pic:spPr>
                </pic:pic>
              </a:graphicData>
            </a:graphic>
          </wp:inline>
        </w:drawing>
      </w:r>
    </w:p>
    <w:p w14:paraId="3F3547D6" w14:textId="62C93770" w:rsidR="00CC3FC1" w:rsidRDefault="00CC3FC1" w:rsidP="00CC3FC1">
      <w:r>
        <w:rPr>
          <w:noProof/>
        </w:rPr>
        <w:lastRenderedPageBreak/>
        <w:drawing>
          <wp:inline distT="0" distB="0" distL="0" distR="0" wp14:anchorId="24B05425" wp14:editId="61A7F491">
            <wp:extent cx="5858933" cy="8194091"/>
            <wp:effectExtent l="0" t="0" r="8890" b="0"/>
            <wp:docPr id="924594087"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19">
                      <a:extLst>
                        <a:ext uri="{28A0092B-C50C-407E-A947-70E740481C1C}">
                          <a14:useLocalDpi xmlns:a14="http://schemas.microsoft.com/office/drawing/2010/main" val="0"/>
                        </a:ext>
                      </a:extLst>
                    </a:blip>
                    <a:srcRect/>
                    <a:stretch>
                      <a:fillRect/>
                    </a:stretch>
                  </pic:blipFill>
                  <pic:spPr bwMode="auto">
                    <a:xfrm>
                      <a:off x="0" y="0"/>
                      <a:ext cx="5864509" cy="8201890"/>
                    </a:xfrm>
                    <a:prstGeom prst="rect">
                      <a:avLst/>
                    </a:prstGeom>
                    <a:noFill/>
                  </pic:spPr>
                </pic:pic>
              </a:graphicData>
            </a:graphic>
          </wp:inline>
        </w:drawing>
      </w:r>
    </w:p>
    <w:p w14:paraId="03EF4582" w14:textId="21D85760" w:rsidR="00CC3FC1" w:rsidRDefault="00CC3FC1" w:rsidP="00251558">
      <w:pPr>
        <w:spacing w:after="240"/>
      </w:pPr>
      <w:r>
        <w:rPr>
          <w:noProof/>
        </w:rPr>
        <w:lastRenderedPageBreak/>
        <w:drawing>
          <wp:inline distT="0" distB="0" distL="0" distR="0" wp14:anchorId="004B0495" wp14:editId="6A115A60">
            <wp:extent cx="5842000" cy="2280061"/>
            <wp:effectExtent l="0" t="0" r="6350" b="6350"/>
            <wp:docPr id="2109960664"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20">
                      <a:extLst>
                        <a:ext uri="{28A0092B-C50C-407E-A947-70E740481C1C}">
                          <a14:useLocalDpi xmlns:a14="http://schemas.microsoft.com/office/drawing/2010/main" val="0"/>
                        </a:ext>
                      </a:extLst>
                    </a:blip>
                    <a:srcRect/>
                    <a:stretch>
                      <a:fillRect/>
                    </a:stretch>
                  </pic:blipFill>
                  <pic:spPr bwMode="auto">
                    <a:xfrm>
                      <a:off x="0" y="0"/>
                      <a:ext cx="5850101" cy="2283223"/>
                    </a:xfrm>
                    <a:prstGeom prst="rect">
                      <a:avLst/>
                    </a:prstGeom>
                    <a:noFill/>
                  </pic:spPr>
                </pic:pic>
              </a:graphicData>
            </a:graphic>
          </wp:inline>
        </w:drawing>
      </w:r>
    </w:p>
    <w:p w14:paraId="30C85AE9" w14:textId="21E4E40F" w:rsidR="00EC4B20" w:rsidRDefault="00EC4B20" w:rsidP="00EC4B20">
      <w:pPr>
        <w:pStyle w:val="Caption"/>
      </w:pPr>
      <w:bookmarkStart w:id="382" w:name="_Toc221812982"/>
      <w:r w:rsidRPr="00B34ABA">
        <w:rPr>
          <w:b/>
          <w:bCs/>
        </w:rPr>
        <w:t xml:space="preserve">Table </w:t>
      </w:r>
      <w:r w:rsidRPr="00B34ABA">
        <w:rPr>
          <w:b/>
          <w:bCs/>
        </w:rPr>
        <w:fldChar w:fldCharType="begin"/>
      </w:r>
      <w:r w:rsidRPr="00B34ABA">
        <w:rPr>
          <w:b/>
          <w:bCs/>
        </w:rPr>
        <w:instrText xml:space="preserve"> SEQ Table \* ARABIC </w:instrText>
      </w:r>
      <w:r w:rsidRPr="00B34ABA">
        <w:rPr>
          <w:b/>
          <w:bCs/>
        </w:rPr>
        <w:fldChar w:fldCharType="separate"/>
      </w:r>
      <w:r w:rsidR="00DA2F23">
        <w:rPr>
          <w:b/>
          <w:bCs/>
          <w:noProof/>
        </w:rPr>
        <w:t>25</w:t>
      </w:r>
      <w:r w:rsidRPr="00B34ABA">
        <w:rPr>
          <w:b/>
          <w:bCs/>
        </w:rPr>
        <w:fldChar w:fldCharType="end"/>
      </w:r>
      <w:r w:rsidRPr="00B34ABA">
        <w:rPr>
          <w:b/>
          <w:bCs/>
        </w:rPr>
        <w:t xml:space="preserve">: </w:t>
      </w:r>
      <w:r w:rsidRPr="00802C8F">
        <w:rPr>
          <w:b/>
          <w:bCs/>
        </w:rPr>
        <w:t>Roman sites in Cornwall</w:t>
      </w:r>
      <w:r w:rsidRPr="00802C8F">
        <w:t xml:space="preserve"> (Adapted from </w:t>
      </w:r>
      <w:r w:rsidR="005E5652" w:rsidRPr="00802C8F">
        <w:t xml:space="preserve">HER, </w:t>
      </w:r>
      <w:hyperlink r:id="rId221" w:history="1">
        <w:r w:rsidR="005E5652" w:rsidRPr="00802C8F">
          <w:rPr>
            <w:color w:val="467886" w:themeColor="hyperlink"/>
            <w:u w:val="single"/>
          </w:rPr>
          <w:t>https://www.heritagegateway.org.uk/Gateway/Results.aspx</w:t>
        </w:r>
      </w:hyperlink>
      <w:r w:rsidR="005E5652">
        <w:t xml:space="preserve">; </w:t>
      </w:r>
      <w:r w:rsidRPr="00802C8F">
        <w:t xml:space="preserve">Parcero-Oubina, Smart and Fonte, 2023, </w:t>
      </w:r>
      <w:hyperlink r:id="rId222" w:history="1">
        <w:r w:rsidRPr="00802C8F">
          <w:t>http://doi.org/10 .5334/jcaa.109</w:t>
        </w:r>
      </w:hyperlink>
      <w:r w:rsidRPr="00802C8F">
        <w:t xml:space="preserve"> </w:t>
      </w:r>
      <w:hyperlink r:id="rId223" w:history="1">
        <w:r w:rsidRPr="00802C8F">
          <w:t>https://digital.csic.es/handle/10261/338676</w:t>
        </w:r>
      </w:hyperlink>
      <w:r w:rsidRPr="00802C8F">
        <w:t>)</w:t>
      </w:r>
      <w:bookmarkEnd w:id="382"/>
    </w:p>
    <w:p w14:paraId="11545EBC" w14:textId="77777777" w:rsidR="00EC4B20" w:rsidRDefault="00EC4B20" w:rsidP="00251558">
      <w:pPr>
        <w:spacing w:after="240"/>
      </w:pPr>
      <w:r w:rsidRPr="00802C8F">
        <w:rPr>
          <w:rFonts w:ascii="Helvetica" w:hAnsi="Helvetica"/>
          <w:i/>
          <w:iCs/>
          <w:noProof/>
          <w:color w:val="333333"/>
          <w:sz w:val="21"/>
          <w:szCs w:val="21"/>
          <w:shd w:val="clear" w:color="auto" w:fill="FFFFFF"/>
        </w:rPr>
        <w:drawing>
          <wp:inline distT="0" distB="0" distL="0" distR="0" wp14:anchorId="1AAF06F4" wp14:editId="5B1847DF">
            <wp:extent cx="4960620" cy="5275069"/>
            <wp:effectExtent l="0" t="0" r="0" b="1905"/>
            <wp:docPr id="588319846" name="Picture 2" descr="A map of a count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277779" name="Picture 2" descr="A map of a country&#10;&#10;AI-generated content may be incorrect."/>
                    <pic:cNvPicPr>
                      <a:picLocks noChangeAspect="1" noChangeArrowheads="1"/>
                    </pic:cNvPicPr>
                  </pic:nvPicPr>
                  <pic:blipFill>
                    <a:blip r:embed="rId224">
                      <a:extLst>
                        <a:ext uri="{28A0092B-C50C-407E-A947-70E740481C1C}">
                          <a14:useLocalDpi xmlns:a14="http://schemas.microsoft.com/office/drawing/2010/main" val="0"/>
                        </a:ext>
                      </a:extLst>
                    </a:blip>
                    <a:srcRect/>
                    <a:stretch>
                      <a:fillRect/>
                    </a:stretch>
                  </pic:blipFill>
                  <pic:spPr bwMode="auto">
                    <a:xfrm>
                      <a:off x="0" y="0"/>
                      <a:ext cx="4976085" cy="5291514"/>
                    </a:xfrm>
                    <a:prstGeom prst="rect">
                      <a:avLst/>
                    </a:prstGeom>
                    <a:noFill/>
                  </pic:spPr>
                </pic:pic>
              </a:graphicData>
            </a:graphic>
          </wp:inline>
        </w:drawing>
      </w:r>
    </w:p>
    <w:p w14:paraId="6CC30DB6" w14:textId="0CC053A0" w:rsidR="00EC4B20" w:rsidRDefault="00EC4B20" w:rsidP="00EC4B20">
      <w:pPr>
        <w:pStyle w:val="Caption"/>
      </w:pPr>
      <w:bookmarkStart w:id="383" w:name="_Toc221813126"/>
      <w:r w:rsidRPr="00B34ABA">
        <w:rPr>
          <w:b/>
          <w:bCs/>
        </w:rPr>
        <w:t xml:space="preserve">Figure </w:t>
      </w:r>
      <w:r w:rsidRPr="00B34ABA">
        <w:rPr>
          <w:b/>
          <w:bCs/>
        </w:rPr>
        <w:fldChar w:fldCharType="begin"/>
      </w:r>
      <w:r w:rsidRPr="00B34ABA">
        <w:rPr>
          <w:b/>
          <w:bCs/>
        </w:rPr>
        <w:instrText xml:space="preserve"> SEQ Figure \* ARABIC </w:instrText>
      </w:r>
      <w:r w:rsidRPr="00B34ABA">
        <w:rPr>
          <w:b/>
          <w:bCs/>
        </w:rPr>
        <w:fldChar w:fldCharType="separate"/>
      </w:r>
      <w:r w:rsidR="000B7A4A">
        <w:rPr>
          <w:b/>
          <w:bCs/>
          <w:noProof/>
        </w:rPr>
        <w:t>131</w:t>
      </w:r>
      <w:r w:rsidRPr="00B34ABA">
        <w:rPr>
          <w:b/>
          <w:bCs/>
        </w:rPr>
        <w:fldChar w:fldCharType="end"/>
      </w:r>
      <w:r w:rsidRPr="00B34ABA">
        <w:rPr>
          <w:b/>
          <w:bCs/>
        </w:rPr>
        <w:t>: Roman sites in</w:t>
      </w:r>
      <w:r w:rsidRPr="009F4E7F">
        <w:t xml:space="preserve"> </w:t>
      </w:r>
      <w:r w:rsidRPr="00B34ABA">
        <w:rPr>
          <w:b/>
          <w:bCs/>
        </w:rPr>
        <w:t>Cornwall</w:t>
      </w:r>
      <w:r w:rsidRPr="009F4E7F">
        <w:t xml:space="preserve"> (</w:t>
      </w:r>
      <w:r w:rsidR="001B4083" w:rsidRPr="001B4083">
        <w:t>author’s own drawing</w:t>
      </w:r>
      <w:r w:rsidR="001B4083">
        <w:t xml:space="preserve"> a</w:t>
      </w:r>
      <w:r w:rsidRPr="009F4E7F">
        <w:t xml:space="preserve">dapted from </w:t>
      </w:r>
      <w:r w:rsidR="005E5652" w:rsidRPr="009F4E7F">
        <w:t xml:space="preserve">HER Database: https://www.heritagegateway.org.uk/Gateway/Results.aspx </w:t>
      </w:r>
      <w:r w:rsidR="005E5652">
        <w:t xml:space="preserve">; </w:t>
      </w:r>
      <w:r w:rsidRPr="009F4E7F">
        <w:t>Parcero-Oubina, Smart and Fonte, 2023, http://doi.org/10 .5334/jcaa.109 https://digital.csic.es/handle/10261/338676)</w:t>
      </w:r>
      <w:bookmarkEnd w:id="383"/>
    </w:p>
    <w:p w14:paraId="11F200E5" w14:textId="77777777" w:rsidR="00EC4B20" w:rsidRDefault="00EC4B20" w:rsidP="00251558">
      <w:pPr>
        <w:spacing w:after="240"/>
      </w:pPr>
      <w:r w:rsidRPr="00802C8F">
        <w:rPr>
          <w:noProof/>
        </w:rPr>
        <w:lastRenderedPageBreak/>
        <w:drawing>
          <wp:inline distT="0" distB="0" distL="0" distR="0" wp14:anchorId="73445F69" wp14:editId="210D2978">
            <wp:extent cx="4518660" cy="4099770"/>
            <wp:effectExtent l="0" t="0" r="0" b="0"/>
            <wp:docPr id="41425685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5">
                      <a:extLst>
                        <a:ext uri="{28A0092B-C50C-407E-A947-70E740481C1C}">
                          <a14:useLocalDpi xmlns:a14="http://schemas.microsoft.com/office/drawing/2010/main" val="0"/>
                        </a:ext>
                      </a:extLst>
                    </a:blip>
                    <a:srcRect/>
                    <a:stretch>
                      <a:fillRect/>
                    </a:stretch>
                  </pic:blipFill>
                  <pic:spPr bwMode="auto">
                    <a:xfrm>
                      <a:off x="0" y="0"/>
                      <a:ext cx="4525702" cy="4106159"/>
                    </a:xfrm>
                    <a:prstGeom prst="rect">
                      <a:avLst/>
                    </a:prstGeom>
                    <a:noFill/>
                    <a:ln>
                      <a:noFill/>
                    </a:ln>
                  </pic:spPr>
                </pic:pic>
              </a:graphicData>
            </a:graphic>
          </wp:inline>
        </w:drawing>
      </w:r>
    </w:p>
    <w:p w14:paraId="0C191BC0" w14:textId="32E22E24" w:rsidR="00EC4B20" w:rsidRDefault="00EC4B20" w:rsidP="00EC4B20">
      <w:pPr>
        <w:pStyle w:val="Caption"/>
      </w:pPr>
      <w:bookmarkStart w:id="384" w:name="_Toc221812983"/>
      <w:r w:rsidRPr="00B34ABA">
        <w:rPr>
          <w:b/>
          <w:bCs/>
        </w:rPr>
        <w:t xml:space="preserve">Table </w:t>
      </w:r>
      <w:r w:rsidRPr="00B34ABA">
        <w:rPr>
          <w:b/>
          <w:bCs/>
        </w:rPr>
        <w:fldChar w:fldCharType="begin"/>
      </w:r>
      <w:r w:rsidRPr="00B34ABA">
        <w:rPr>
          <w:b/>
          <w:bCs/>
        </w:rPr>
        <w:instrText xml:space="preserve"> SEQ Table \* ARABIC </w:instrText>
      </w:r>
      <w:r w:rsidRPr="00B34ABA">
        <w:rPr>
          <w:b/>
          <w:bCs/>
        </w:rPr>
        <w:fldChar w:fldCharType="separate"/>
      </w:r>
      <w:r w:rsidR="00DA2F23">
        <w:rPr>
          <w:b/>
          <w:bCs/>
          <w:noProof/>
        </w:rPr>
        <w:t>26</w:t>
      </w:r>
      <w:r w:rsidRPr="00B34ABA">
        <w:rPr>
          <w:b/>
          <w:bCs/>
        </w:rPr>
        <w:fldChar w:fldCharType="end"/>
      </w:r>
      <w:r w:rsidRPr="00B34ABA">
        <w:rPr>
          <w:b/>
          <w:bCs/>
        </w:rPr>
        <w:t xml:space="preserve">: </w:t>
      </w:r>
      <w:r w:rsidRPr="00802C8F">
        <w:rPr>
          <w:b/>
          <w:bCs/>
        </w:rPr>
        <w:t xml:space="preserve">Mithraic Roman altars in Britain </w:t>
      </w:r>
      <w:r w:rsidRPr="00802C8F">
        <w:t xml:space="preserve">(Adapted from Pearse, </w:t>
      </w:r>
      <w:hyperlink r:id="rId226" w:history="1">
        <w:r w:rsidRPr="00802C8F">
          <w:rPr>
            <w:color w:val="467886" w:themeColor="hyperlink"/>
            <w:u w:val="single"/>
          </w:rPr>
          <w:t>https://mithras.tertullian.org/display.php?page=selected_monuments</w:t>
        </w:r>
      </w:hyperlink>
      <w:r w:rsidR="00272496">
        <w:t xml:space="preserve">, </w:t>
      </w:r>
      <w:r w:rsidR="00875666">
        <w:rPr>
          <w:kern w:val="2"/>
          <w14:ligatures w14:val="standardContextual"/>
        </w:rPr>
        <w:t xml:space="preserve">personal communication (via email) of copyright permission </w:t>
      </w:r>
      <w:r w:rsidR="00875666">
        <w:t>07 June 2025</w:t>
      </w:r>
      <w:r w:rsidRPr="00802C8F">
        <w:t>)</w:t>
      </w:r>
      <w:bookmarkEnd w:id="384"/>
    </w:p>
    <w:p w14:paraId="3A4A3DF6" w14:textId="77777777" w:rsidR="00EC4B20" w:rsidRDefault="00EC4B20" w:rsidP="00251558">
      <w:pPr>
        <w:spacing w:after="240"/>
      </w:pPr>
      <w:r w:rsidRPr="00802C8F">
        <w:rPr>
          <w:noProof/>
        </w:rPr>
        <w:lastRenderedPageBreak/>
        <w:drawing>
          <wp:inline distT="0" distB="0" distL="0" distR="0" wp14:anchorId="10FCB0D8" wp14:editId="4919168D">
            <wp:extent cx="5731510" cy="5816535"/>
            <wp:effectExtent l="0" t="0" r="2540" b="0"/>
            <wp:docPr id="710036025" name="Picture 16" descr="A map of the united kingd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036025" name="Picture 16" descr="A map of the united kingdom&#10;&#10;AI-generated content may be incorrect."/>
                    <pic:cNvPicPr>
                      <a:picLocks noChangeAspect="1" noChangeArrowheads="1"/>
                    </pic:cNvPicPr>
                  </pic:nvPicPr>
                  <pic:blipFill>
                    <a:blip r:embed="rId227">
                      <a:extLst>
                        <a:ext uri="{28A0092B-C50C-407E-A947-70E740481C1C}">
                          <a14:useLocalDpi xmlns:a14="http://schemas.microsoft.com/office/drawing/2010/main" val="0"/>
                        </a:ext>
                      </a:extLst>
                    </a:blip>
                    <a:srcRect/>
                    <a:stretch>
                      <a:fillRect/>
                    </a:stretch>
                  </pic:blipFill>
                  <pic:spPr bwMode="auto">
                    <a:xfrm>
                      <a:off x="0" y="0"/>
                      <a:ext cx="5731510" cy="5816535"/>
                    </a:xfrm>
                    <a:prstGeom prst="rect">
                      <a:avLst/>
                    </a:prstGeom>
                    <a:noFill/>
                  </pic:spPr>
                </pic:pic>
              </a:graphicData>
            </a:graphic>
          </wp:inline>
        </w:drawing>
      </w:r>
    </w:p>
    <w:p w14:paraId="4D37DC76" w14:textId="3A21CF00" w:rsidR="00EC4B20" w:rsidRPr="00B34ABA" w:rsidRDefault="00EC4B20" w:rsidP="00EC4B20">
      <w:pPr>
        <w:pStyle w:val="Caption"/>
      </w:pPr>
      <w:bookmarkStart w:id="385" w:name="_Toc221813127"/>
      <w:r w:rsidRPr="009F19BD">
        <w:rPr>
          <w:b/>
          <w:bCs/>
        </w:rPr>
        <w:t xml:space="preserve">Figure </w:t>
      </w:r>
      <w:r w:rsidRPr="009F19BD">
        <w:rPr>
          <w:b/>
          <w:bCs/>
        </w:rPr>
        <w:fldChar w:fldCharType="begin"/>
      </w:r>
      <w:r w:rsidRPr="009F19BD">
        <w:rPr>
          <w:b/>
          <w:bCs/>
        </w:rPr>
        <w:instrText xml:space="preserve"> SEQ Figure \* ARABIC </w:instrText>
      </w:r>
      <w:r w:rsidRPr="009F19BD">
        <w:rPr>
          <w:b/>
          <w:bCs/>
        </w:rPr>
        <w:fldChar w:fldCharType="separate"/>
      </w:r>
      <w:r w:rsidR="000B7A4A">
        <w:rPr>
          <w:b/>
          <w:bCs/>
          <w:noProof/>
        </w:rPr>
        <w:t>132</w:t>
      </w:r>
      <w:r w:rsidRPr="009F19BD">
        <w:rPr>
          <w:b/>
          <w:bCs/>
        </w:rPr>
        <w:fldChar w:fldCharType="end"/>
      </w:r>
      <w:r w:rsidRPr="009F19BD">
        <w:rPr>
          <w:b/>
          <w:bCs/>
        </w:rPr>
        <w:t>:</w:t>
      </w:r>
      <w:r w:rsidRPr="00802C8F">
        <w:rPr>
          <w:b/>
          <w:bCs/>
        </w:rPr>
        <w:t xml:space="preserve"> Map of Roman Mithraic altars in Britain</w:t>
      </w:r>
      <w:r w:rsidRPr="00802C8F">
        <w:t xml:space="preserve"> </w:t>
      </w:r>
      <w:bookmarkStart w:id="386" w:name="_Hlk217548357"/>
      <w:r w:rsidRPr="00802C8F">
        <w:t>(</w:t>
      </w:r>
      <w:r w:rsidR="001B4083" w:rsidRPr="001B4083">
        <w:t>author’s own drawing</w:t>
      </w:r>
      <w:r w:rsidR="001B4083" w:rsidRPr="00802C8F">
        <w:t xml:space="preserve"> </w:t>
      </w:r>
      <w:r w:rsidRPr="00802C8F">
        <w:t>adapted from</w:t>
      </w:r>
      <w:r w:rsidR="007919A5">
        <w:t>:</w:t>
      </w:r>
      <w:r w:rsidRPr="00802C8F">
        <w:t xml:space="preserve"> </w:t>
      </w:r>
      <w:r w:rsidR="007919A5" w:rsidRPr="00802C8F">
        <w:t>Google maps</w:t>
      </w:r>
      <w:r w:rsidR="007919A5">
        <w:t xml:space="preserve">, available at: </w:t>
      </w:r>
      <w:hyperlink r:id="rId228" w:history="1">
        <w:r w:rsidR="007919A5" w:rsidRPr="006B330E">
          <w:rPr>
            <w:rStyle w:val="Hyperlink"/>
            <w:rFonts w:eastAsia="Times New Roman" w:cs="Times New Roman"/>
            <w:lang w:eastAsia="en-GB"/>
          </w:rPr>
          <w:t>https://www.google.com/maps/@54.3373093,-5.3067997,977170m/data=!3m1!1e3?entry=ttu&amp;g_ep=EgoyMDI1MDYyMy4yIKXMDSoASAFQAw%3D%3D</w:t>
        </w:r>
      </w:hyperlink>
      <w:r w:rsidR="007919A5">
        <w:t xml:space="preserve">, accessed: 02 June 2025; </w:t>
      </w:r>
      <w:r w:rsidRPr="00802C8F">
        <w:t>Pearse,</w:t>
      </w:r>
      <w:r w:rsidRPr="00802C8F">
        <w:rPr>
          <w:b/>
          <w:bCs/>
        </w:rPr>
        <w:t xml:space="preserve"> </w:t>
      </w:r>
      <w:hyperlink r:id="rId229" w:history="1">
        <w:r w:rsidRPr="00802C8F">
          <w:rPr>
            <w:color w:val="467886" w:themeColor="hyperlink"/>
            <w:u w:val="single"/>
          </w:rPr>
          <w:t>https://mithras.tertullian.org/display.php?page=selected_monuments</w:t>
        </w:r>
      </w:hyperlink>
      <w:bookmarkStart w:id="387" w:name="_Hlk217548521"/>
      <w:r w:rsidR="0085044A">
        <w:t xml:space="preserve">, </w:t>
      </w:r>
      <w:bookmarkEnd w:id="387"/>
      <w:r w:rsidR="00211E13">
        <w:rPr>
          <w:kern w:val="2"/>
          <w14:ligatures w14:val="standardContextual"/>
        </w:rPr>
        <w:t xml:space="preserve">personal communication (via email) of copyright permission </w:t>
      </w:r>
      <w:r w:rsidR="00211E13">
        <w:t>07 June 2025</w:t>
      </w:r>
      <w:r w:rsidRPr="006B330E">
        <w:t>)</w:t>
      </w:r>
      <w:bookmarkEnd w:id="385"/>
      <w:bookmarkEnd w:id="386"/>
    </w:p>
    <w:p w14:paraId="73116964" w14:textId="77777777" w:rsidR="00EC4B20" w:rsidRDefault="00EC4B20" w:rsidP="00251558">
      <w:pPr>
        <w:spacing w:after="240"/>
      </w:pPr>
      <w:r w:rsidRPr="00802C8F">
        <w:rPr>
          <w:noProof/>
        </w:rPr>
        <w:lastRenderedPageBreak/>
        <w:drawing>
          <wp:inline distT="0" distB="0" distL="0" distR="0" wp14:anchorId="6282EF05" wp14:editId="54187DD0">
            <wp:extent cx="4572000" cy="185486"/>
            <wp:effectExtent l="0" t="0" r="0" b="5080"/>
            <wp:docPr id="79404517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30">
                      <a:extLst>
                        <a:ext uri="{28A0092B-C50C-407E-A947-70E740481C1C}">
                          <a14:useLocalDpi xmlns:a14="http://schemas.microsoft.com/office/drawing/2010/main" val="0"/>
                        </a:ext>
                      </a:extLst>
                    </a:blip>
                    <a:srcRect/>
                    <a:stretch>
                      <a:fillRect/>
                    </a:stretch>
                  </pic:blipFill>
                  <pic:spPr bwMode="auto">
                    <a:xfrm>
                      <a:off x="0" y="0"/>
                      <a:ext cx="4719255" cy="191460"/>
                    </a:xfrm>
                    <a:prstGeom prst="rect">
                      <a:avLst/>
                    </a:prstGeom>
                    <a:noFill/>
                    <a:ln>
                      <a:noFill/>
                    </a:ln>
                  </pic:spPr>
                </pic:pic>
              </a:graphicData>
            </a:graphic>
          </wp:inline>
        </w:drawing>
      </w:r>
      <w:r w:rsidRPr="00802C8F">
        <w:rPr>
          <w:rFonts w:ascii="Aptos Narrow" w:eastAsia="Times New Roman" w:hAnsi="Aptos Narrow" w:cs="Times New Roman"/>
          <w:noProof/>
          <w:color w:val="000000"/>
          <w:sz w:val="22"/>
          <w:szCs w:val="22"/>
          <w:lang w:eastAsia="en-GB"/>
        </w:rPr>
        <w:drawing>
          <wp:inline distT="0" distB="0" distL="0" distR="0" wp14:anchorId="4A9F7D16" wp14:editId="638E9DBD">
            <wp:extent cx="4584065" cy="7255934"/>
            <wp:effectExtent l="0" t="0" r="6985" b="2540"/>
            <wp:docPr id="1946379580" name="Picture 1" descr="A black screen with red and green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601706" name="Picture 1" descr="A black screen with red and green text&#10;&#10;AI-generated content may be incorrect."/>
                    <pic:cNvPicPr>
                      <a:picLocks noChangeAspect="1" noChangeArrowheads="1"/>
                    </pic:cNvPicPr>
                  </pic:nvPicPr>
                  <pic:blipFill>
                    <a:blip r:embed="rId231">
                      <a:extLst>
                        <a:ext uri="{28A0092B-C50C-407E-A947-70E740481C1C}">
                          <a14:useLocalDpi xmlns:a14="http://schemas.microsoft.com/office/drawing/2010/main" val="0"/>
                        </a:ext>
                      </a:extLst>
                    </a:blip>
                    <a:srcRect/>
                    <a:stretch>
                      <a:fillRect/>
                    </a:stretch>
                  </pic:blipFill>
                  <pic:spPr bwMode="auto">
                    <a:xfrm>
                      <a:off x="0" y="0"/>
                      <a:ext cx="4592568" cy="7269394"/>
                    </a:xfrm>
                    <a:prstGeom prst="rect">
                      <a:avLst/>
                    </a:prstGeom>
                    <a:noFill/>
                  </pic:spPr>
                </pic:pic>
              </a:graphicData>
            </a:graphic>
          </wp:inline>
        </w:drawing>
      </w:r>
    </w:p>
    <w:p w14:paraId="13A0A3AA" w14:textId="60BD9C7A" w:rsidR="00334748" w:rsidRPr="00802C8F" w:rsidRDefault="00334748" w:rsidP="00251558">
      <w:pPr>
        <w:spacing w:after="240"/>
        <w:rPr>
          <w:b/>
          <w:bCs/>
          <w:color w:val="000000" w:themeColor="text1"/>
        </w:rPr>
      </w:pPr>
      <w:r w:rsidRPr="00334748">
        <w:rPr>
          <w:noProof/>
        </w:rPr>
        <w:drawing>
          <wp:inline distT="0" distB="0" distL="0" distR="0" wp14:anchorId="03B26828" wp14:editId="640E8F3B">
            <wp:extent cx="4434840" cy="274320"/>
            <wp:effectExtent l="0" t="0" r="0" b="0"/>
            <wp:docPr id="848167334"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232">
                      <a:extLst>
                        <a:ext uri="{28A0092B-C50C-407E-A947-70E740481C1C}">
                          <a14:useLocalDpi xmlns:a14="http://schemas.microsoft.com/office/drawing/2010/main" val="0"/>
                        </a:ext>
                      </a:extLst>
                    </a:blip>
                    <a:srcRect t="25334" r="22607" b="26667"/>
                    <a:stretch>
                      <a:fillRect/>
                    </a:stretch>
                  </pic:blipFill>
                  <pic:spPr bwMode="auto">
                    <a:xfrm>
                      <a:off x="0" y="0"/>
                      <a:ext cx="4434840" cy="274320"/>
                    </a:xfrm>
                    <a:prstGeom prst="rect">
                      <a:avLst/>
                    </a:prstGeom>
                    <a:noFill/>
                    <a:ln>
                      <a:noFill/>
                    </a:ln>
                    <a:extLst>
                      <a:ext uri="{53640926-AAD7-44D8-BBD7-CCE9431645EC}">
                        <a14:shadowObscured xmlns:a14="http://schemas.microsoft.com/office/drawing/2010/main"/>
                      </a:ext>
                    </a:extLst>
                  </pic:spPr>
                </pic:pic>
              </a:graphicData>
            </a:graphic>
          </wp:inline>
        </w:drawing>
      </w:r>
    </w:p>
    <w:p w14:paraId="22355A93" w14:textId="19A8CA4B" w:rsidR="00EC4B20" w:rsidRDefault="00EC4B20" w:rsidP="00EC4B20">
      <w:pPr>
        <w:pStyle w:val="Caption"/>
      </w:pPr>
      <w:bookmarkStart w:id="388" w:name="_Toc221812984"/>
      <w:r w:rsidRPr="009F19BD">
        <w:rPr>
          <w:b/>
          <w:bCs/>
        </w:rPr>
        <w:t xml:space="preserve">Table </w:t>
      </w:r>
      <w:r w:rsidRPr="009F19BD">
        <w:rPr>
          <w:b/>
          <w:bCs/>
        </w:rPr>
        <w:fldChar w:fldCharType="begin"/>
      </w:r>
      <w:r w:rsidRPr="009F19BD">
        <w:rPr>
          <w:b/>
          <w:bCs/>
        </w:rPr>
        <w:instrText xml:space="preserve"> SEQ Table \* ARABIC </w:instrText>
      </w:r>
      <w:r w:rsidRPr="009F19BD">
        <w:rPr>
          <w:b/>
          <w:bCs/>
        </w:rPr>
        <w:fldChar w:fldCharType="separate"/>
      </w:r>
      <w:r w:rsidR="00DA2F23">
        <w:rPr>
          <w:b/>
          <w:bCs/>
          <w:noProof/>
        </w:rPr>
        <w:t>27</w:t>
      </w:r>
      <w:r w:rsidRPr="009F19BD">
        <w:rPr>
          <w:b/>
          <w:bCs/>
        </w:rPr>
        <w:fldChar w:fldCharType="end"/>
      </w:r>
      <w:r w:rsidRPr="009F19BD">
        <w:rPr>
          <w:b/>
          <w:bCs/>
        </w:rPr>
        <w:t>: Fogous in Cornwall and Scilly</w:t>
      </w:r>
      <w:r w:rsidRPr="00D75416">
        <w:t xml:space="preserve"> (HER, https://www.heritagegateway.org.uk/Gateway/Results_Application.aspx?resourceID=1020)</w:t>
      </w:r>
      <w:bookmarkEnd w:id="388"/>
    </w:p>
    <w:p w14:paraId="73E07C76" w14:textId="77777777" w:rsidR="00EC4B20" w:rsidRDefault="00EC4B20" w:rsidP="00251558">
      <w:pPr>
        <w:spacing w:after="240"/>
      </w:pPr>
      <w:r w:rsidRPr="00802C8F">
        <w:rPr>
          <w:rFonts w:ascii="Aptos Narrow" w:eastAsia="Times New Roman" w:hAnsi="Aptos Narrow" w:cs="Times New Roman"/>
          <w:noProof/>
          <w:color w:val="000000"/>
          <w:sz w:val="22"/>
          <w:szCs w:val="22"/>
          <w:lang w:eastAsia="en-GB"/>
        </w:rPr>
        <w:lastRenderedPageBreak/>
        <w:drawing>
          <wp:inline distT="0" distB="0" distL="0" distR="0" wp14:anchorId="71465950" wp14:editId="51C0EFF1">
            <wp:extent cx="5645150" cy="6555105"/>
            <wp:effectExtent l="0" t="0" r="0" b="0"/>
            <wp:docPr id="56276320" name="Picture 2" descr="A map with red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433102" name="Picture 2" descr="A map with red dots&#10;&#10;AI-generated content may be incorrect."/>
                    <pic:cNvPicPr>
                      <a:picLocks noChangeAspect="1" noChangeArrowheads="1"/>
                    </pic:cNvPicPr>
                  </pic:nvPicPr>
                  <pic:blipFill rotWithShape="1">
                    <a:blip r:embed="rId233">
                      <a:extLst>
                        <a:ext uri="{28A0092B-C50C-407E-A947-70E740481C1C}">
                          <a14:useLocalDpi xmlns:a14="http://schemas.microsoft.com/office/drawing/2010/main" val="0"/>
                        </a:ext>
                      </a:extLst>
                    </a:blip>
                    <a:srcRect t="8019"/>
                    <a:stretch>
                      <a:fillRect/>
                    </a:stretch>
                  </pic:blipFill>
                  <pic:spPr bwMode="auto">
                    <a:xfrm>
                      <a:off x="0" y="0"/>
                      <a:ext cx="5645150" cy="6555105"/>
                    </a:xfrm>
                    <a:prstGeom prst="rect">
                      <a:avLst/>
                    </a:prstGeom>
                    <a:noFill/>
                    <a:ln>
                      <a:noFill/>
                    </a:ln>
                    <a:extLst>
                      <a:ext uri="{53640926-AAD7-44D8-BBD7-CCE9431645EC}">
                        <a14:shadowObscured xmlns:a14="http://schemas.microsoft.com/office/drawing/2010/main"/>
                      </a:ext>
                    </a:extLst>
                  </pic:spPr>
                </pic:pic>
              </a:graphicData>
            </a:graphic>
          </wp:inline>
        </w:drawing>
      </w:r>
    </w:p>
    <w:p w14:paraId="0613AA84" w14:textId="5B879BC7" w:rsidR="00EC4B20" w:rsidRDefault="00EC4B20" w:rsidP="00EC4B20">
      <w:pPr>
        <w:pStyle w:val="Caption"/>
      </w:pPr>
      <w:bookmarkStart w:id="389" w:name="_Toc221813128"/>
      <w:r w:rsidRPr="009F19BD">
        <w:rPr>
          <w:b/>
          <w:bCs/>
        </w:rPr>
        <w:t xml:space="preserve">Figure </w:t>
      </w:r>
      <w:r w:rsidRPr="009F19BD">
        <w:rPr>
          <w:b/>
          <w:bCs/>
        </w:rPr>
        <w:fldChar w:fldCharType="begin"/>
      </w:r>
      <w:r w:rsidRPr="009F19BD">
        <w:rPr>
          <w:b/>
          <w:bCs/>
        </w:rPr>
        <w:instrText xml:space="preserve"> SEQ Figure \* ARABIC </w:instrText>
      </w:r>
      <w:r w:rsidRPr="009F19BD">
        <w:rPr>
          <w:b/>
          <w:bCs/>
        </w:rPr>
        <w:fldChar w:fldCharType="separate"/>
      </w:r>
      <w:r w:rsidR="000B7A4A">
        <w:rPr>
          <w:b/>
          <w:bCs/>
          <w:noProof/>
        </w:rPr>
        <w:t>133</w:t>
      </w:r>
      <w:r w:rsidRPr="009F19BD">
        <w:rPr>
          <w:b/>
          <w:bCs/>
        </w:rPr>
        <w:fldChar w:fldCharType="end"/>
      </w:r>
      <w:r w:rsidRPr="009F19BD">
        <w:rPr>
          <w:b/>
          <w:bCs/>
        </w:rPr>
        <w:t xml:space="preserve">: Map of </w:t>
      </w:r>
      <w:r w:rsidR="009D0473">
        <w:rPr>
          <w:b/>
          <w:bCs/>
        </w:rPr>
        <w:t>f</w:t>
      </w:r>
      <w:r w:rsidRPr="009F19BD">
        <w:rPr>
          <w:b/>
          <w:bCs/>
        </w:rPr>
        <w:t xml:space="preserve">ogous in Cornwall </w:t>
      </w:r>
      <w:r w:rsidRPr="00D56836">
        <w:t>(</w:t>
      </w:r>
      <w:r w:rsidR="001B4083" w:rsidRPr="001B4083">
        <w:t>author’s own drawing</w:t>
      </w:r>
      <w:r w:rsidR="001B4083">
        <w:t xml:space="preserve"> a</w:t>
      </w:r>
      <w:r w:rsidRPr="00D56836">
        <w:t xml:space="preserve">dapted from </w:t>
      </w:r>
      <w:r w:rsidR="005E5652" w:rsidRPr="00D56836">
        <w:t>Clark, 1957</w:t>
      </w:r>
      <w:r w:rsidR="005E5652">
        <w:t xml:space="preserve">; </w:t>
      </w:r>
      <w:r w:rsidRPr="00D56836">
        <w:t>HER https://www.heritagegateway.org.uk/Gateway/Results.aspx )</w:t>
      </w:r>
      <w:bookmarkEnd w:id="389"/>
    </w:p>
    <w:p w14:paraId="0EE57EB0" w14:textId="77777777" w:rsidR="00251558" w:rsidRPr="00251558" w:rsidRDefault="00251558" w:rsidP="00251558"/>
    <w:p w14:paraId="3B812FF1" w14:textId="7BD2DE8E" w:rsidR="00EC4B20" w:rsidRDefault="00EC4B20" w:rsidP="00AF2F52">
      <w:pPr>
        <w:spacing w:after="240" w:line="480" w:lineRule="auto"/>
      </w:pPr>
      <w:r>
        <w:t xml:space="preserve">(For list of Portable Antiquities Scheme Roman finds in Cornwall see </w:t>
      </w:r>
      <w:r w:rsidRPr="00CD4EC6">
        <w:rPr>
          <w:b/>
          <w:bCs/>
          <w:color w:val="0F4761" w:themeColor="accent1" w:themeShade="BF"/>
        </w:rPr>
        <w:t xml:space="preserve">Addendum </w:t>
      </w:r>
      <w:r w:rsidR="0086467A" w:rsidRPr="00CD4EC6">
        <w:rPr>
          <w:b/>
          <w:bCs/>
          <w:color w:val="0F4761" w:themeColor="accent1" w:themeShade="BF"/>
        </w:rPr>
        <w:t>4.1</w:t>
      </w:r>
      <w:r>
        <w:t>)</w:t>
      </w:r>
    </w:p>
    <w:p w14:paraId="67BE0486" w14:textId="77777777" w:rsidR="00251558" w:rsidRDefault="00251558" w:rsidP="00EC4B20">
      <w:pPr>
        <w:pStyle w:val="Heading2"/>
      </w:pPr>
      <w:bookmarkStart w:id="390" w:name="_Toc212209887"/>
    </w:p>
    <w:p w14:paraId="66190DE9" w14:textId="1539DC1D" w:rsidR="00EC4B20" w:rsidRDefault="00EC4B20" w:rsidP="00EC4B20">
      <w:pPr>
        <w:pStyle w:val="Heading2"/>
      </w:pPr>
      <w:bookmarkStart w:id="391" w:name="_Toc221878939"/>
      <w:r>
        <w:t>4.8 Brooch types</w:t>
      </w:r>
      <w:bookmarkEnd w:id="390"/>
      <w:bookmarkEnd w:id="391"/>
    </w:p>
    <w:p w14:paraId="6A3789EB" w14:textId="7B8C7473" w:rsidR="00EC4B20" w:rsidRPr="00802C8F" w:rsidRDefault="00EC4B20" w:rsidP="00EC4B20">
      <w:pPr>
        <w:spacing w:after="240" w:line="480" w:lineRule="auto"/>
      </w:pPr>
      <w:r w:rsidRPr="00802C8F">
        <w:t xml:space="preserve">Comparison of the types of brooches found on Nornour and elsewhere on Scilly and in Cornwall yielded the following results with examples noted where they were previously known at temple and shrine sites. Noted for type and nature of site of their discovery the brooches showed, as expected, the only identifiable shrine and domestic shrine to be on Scilly. Similarities within the search area’s brooches was noted and the presence of continentally produced brooches surprisingly only showing on Nornour. The composition, techniques used, complexity of </w:t>
      </w:r>
      <w:r w:rsidR="00200759">
        <w:t>artis</w:t>
      </w:r>
      <w:r w:rsidRPr="00802C8F">
        <w:t xml:space="preserve">anship, and dating, show the brooches came from Britain and the Roman Empire. Almost all of the bow brooches were from a site of unknown British origin, </w:t>
      </w:r>
      <w:r w:rsidR="00631AD1">
        <w:t xml:space="preserve">the </w:t>
      </w:r>
      <w:r w:rsidRPr="00802C8F">
        <w:t xml:space="preserve">plate brooches </w:t>
      </w:r>
      <w:r w:rsidR="00631AD1">
        <w:t>were from</w:t>
      </w:r>
      <w:r w:rsidRPr="00802C8F">
        <w:t xml:space="preserve"> a variety of different origins. The largest group of enamelled brooches were of Continental origin, dating from the second century AD to the early third century AD, again, from an unknown site, but most likely in the Rhineland area. The Halangy Down collection</w:t>
      </w:r>
      <w:r w:rsidR="00F81D0D">
        <w:t xml:space="preserve"> was</w:t>
      </w:r>
      <w:r w:rsidRPr="00802C8F">
        <w:t xml:space="preserve"> dated to the first century AD, shortly after the Roman invasion of Britain. (Further detail of brooches in </w:t>
      </w:r>
      <w:r w:rsidRPr="00CD4EC6">
        <w:rPr>
          <w:b/>
          <w:bCs/>
          <w:color w:val="0F4761" w:themeColor="accent1" w:themeShade="BF"/>
        </w:rPr>
        <w:t xml:space="preserve">Appendix </w:t>
      </w:r>
      <w:r w:rsidR="00EF1B63">
        <w:rPr>
          <w:b/>
          <w:bCs/>
          <w:color w:val="0F4761" w:themeColor="accent1" w:themeShade="BF"/>
        </w:rPr>
        <w:t>8</w:t>
      </w:r>
      <w:r w:rsidRPr="00CD4EC6">
        <w:rPr>
          <w:color w:val="0F4761" w:themeColor="accent1" w:themeShade="BF"/>
        </w:rPr>
        <w:t xml:space="preserve"> </w:t>
      </w:r>
      <w:r w:rsidRPr="00802C8F">
        <w:t xml:space="preserve">and </w:t>
      </w:r>
      <w:r w:rsidR="00EF1B63">
        <w:rPr>
          <w:b/>
          <w:bCs/>
          <w:color w:val="0F4761" w:themeColor="accent1" w:themeShade="BF"/>
        </w:rPr>
        <w:t>9</w:t>
      </w:r>
      <w:r w:rsidRPr="00802C8F">
        <w:t>).</w:t>
      </w:r>
    </w:p>
    <w:p w14:paraId="6FB2FA3F" w14:textId="77777777" w:rsidR="00EC4B20" w:rsidRPr="00802C8F" w:rsidRDefault="00EC4B20" w:rsidP="00EC4B20">
      <w:pPr>
        <w:keepNext/>
        <w:keepLines/>
        <w:spacing w:before="160" w:after="80"/>
        <w:outlineLvl w:val="2"/>
        <w:rPr>
          <w:rFonts w:eastAsiaTheme="majorEastAsia" w:cstheme="majorBidi"/>
          <w:i/>
          <w:color w:val="0F4761" w:themeColor="accent1" w:themeShade="BF"/>
          <w:sz w:val="28"/>
          <w:szCs w:val="28"/>
        </w:rPr>
      </w:pPr>
      <w:bookmarkStart w:id="392" w:name="_Toc208476665"/>
      <w:bookmarkStart w:id="393" w:name="_Toc212209888"/>
      <w:bookmarkStart w:id="394" w:name="_Toc221878940"/>
      <w:r w:rsidRPr="00802C8F">
        <w:rPr>
          <w:rFonts w:eastAsiaTheme="majorEastAsia" w:cstheme="majorBidi"/>
          <w:i/>
          <w:color w:val="0F4761" w:themeColor="accent1" w:themeShade="BF"/>
          <w:sz w:val="28"/>
          <w:szCs w:val="28"/>
        </w:rPr>
        <w:t>4.</w:t>
      </w:r>
      <w:r>
        <w:rPr>
          <w:rFonts w:eastAsiaTheme="majorEastAsia" w:cstheme="majorBidi"/>
          <w:i/>
          <w:color w:val="0F4761" w:themeColor="accent1" w:themeShade="BF"/>
          <w:sz w:val="28"/>
          <w:szCs w:val="28"/>
        </w:rPr>
        <w:t>8</w:t>
      </w:r>
      <w:r w:rsidRPr="00802C8F">
        <w:rPr>
          <w:rFonts w:eastAsiaTheme="majorEastAsia" w:cstheme="majorBidi"/>
          <w:i/>
          <w:color w:val="0F4761" w:themeColor="accent1" w:themeShade="BF"/>
          <w:sz w:val="28"/>
          <w:szCs w:val="28"/>
        </w:rPr>
        <w:t>.1 Structural design</w:t>
      </w:r>
      <w:bookmarkEnd w:id="392"/>
      <w:bookmarkEnd w:id="393"/>
      <w:bookmarkEnd w:id="394"/>
    </w:p>
    <w:p w14:paraId="40374915" w14:textId="77CAD0BB" w:rsidR="00EC4B20" w:rsidRPr="00802C8F" w:rsidRDefault="00EC4B20" w:rsidP="00EC4B20">
      <w:pPr>
        <w:spacing w:after="240" w:line="480" w:lineRule="auto"/>
      </w:pPr>
      <w:r w:rsidRPr="00802C8F">
        <w:t>Dated to AD 75-275, through carbon dating of stratified contextual samples, comparing style</w:t>
      </w:r>
      <w:r w:rsidR="008D33CA">
        <w:t xml:space="preserve"> </w:t>
      </w:r>
      <w:r w:rsidRPr="00802C8F">
        <w:t xml:space="preserve">and metallurgical testing, the brooches vary significantly in structural design. These design variations are specific to geographical regions, changing over time, and allow for the area of manufacture to be determined to the Continent and different parts of Britain; fixing of the brooches’ pins are a fundamental design that evolved over time, along with shaping and decoration. The main grouped categories of brooches found on </w:t>
      </w:r>
      <w:r w:rsidRPr="00802C8F">
        <w:lastRenderedPageBreak/>
        <w:t xml:space="preserve">Nornour are Bow, Southwest Bow and Plate, </w:t>
      </w:r>
      <w:r w:rsidR="00465D62">
        <w:t>these are</w:t>
      </w:r>
      <w:r w:rsidRPr="00802C8F">
        <w:t xml:space="preserve"> subdivided into two further</w:t>
      </w:r>
      <w:r w:rsidR="00465D62">
        <w:t xml:space="preserve"> classification</w:t>
      </w:r>
      <w:r w:rsidRPr="00802C8F">
        <w:t xml:space="preserve"> layers.</w:t>
      </w:r>
    </w:p>
    <w:p w14:paraId="23FB90C2" w14:textId="77777777" w:rsidR="00EC4B20" w:rsidRDefault="00EC4B20" w:rsidP="00251558">
      <w:pPr>
        <w:spacing w:after="240"/>
      </w:pPr>
      <w:r w:rsidRPr="00802C8F">
        <w:rPr>
          <w:noProof/>
        </w:rPr>
        <w:drawing>
          <wp:inline distT="0" distB="0" distL="0" distR="0" wp14:anchorId="6D6DC61C" wp14:editId="27560806">
            <wp:extent cx="5731510" cy="5132070"/>
            <wp:effectExtent l="0" t="0" r="2540" b="0"/>
            <wp:docPr id="1269433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4">
                      <a:extLst>
                        <a:ext uri="{28A0092B-C50C-407E-A947-70E740481C1C}">
                          <a14:useLocalDpi xmlns:a14="http://schemas.microsoft.com/office/drawing/2010/main" val="0"/>
                        </a:ext>
                      </a:extLst>
                    </a:blip>
                    <a:srcRect/>
                    <a:stretch>
                      <a:fillRect/>
                    </a:stretch>
                  </pic:blipFill>
                  <pic:spPr bwMode="auto">
                    <a:xfrm>
                      <a:off x="0" y="0"/>
                      <a:ext cx="5731510" cy="5132070"/>
                    </a:xfrm>
                    <a:prstGeom prst="rect">
                      <a:avLst/>
                    </a:prstGeom>
                    <a:noFill/>
                    <a:ln>
                      <a:noFill/>
                    </a:ln>
                  </pic:spPr>
                </pic:pic>
              </a:graphicData>
            </a:graphic>
          </wp:inline>
        </w:drawing>
      </w:r>
    </w:p>
    <w:p w14:paraId="04ED2C0F" w14:textId="5685219F" w:rsidR="00EC4B20" w:rsidRDefault="00EC4B20" w:rsidP="00EC4B20">
      <w:pPr>
        <w:pStyle w:val="Caption"/>
      </w:pPr>
      <w:bookmarkStart w:id="395" w:name="_Toc221812985"/>
      <w:r w:rsidRPr="009F19BD">
        <w:rPr>
          <w:b/>
          <w:bCs/>
        </w:rPr>
        <w:t xml:space="preserve">Table </w:t>
      </w:r>
      <w:r w:rsidRPr="009F19BD">
        <w:rPr>
          <w:b/>
          <w:bCs/>
        </w:rPr>
        <w:fldChar w:fldCharType="begin"/>
      </w:r>
      <w:r w:rsidRPr="009F19BD">
        <w:rPr>
          <w:b/>
          <w:bCs/>
        </w:rPr>
        <w:instrText xml:space="preserve"> SEQ Table \* ARABIC </w:instrText>
      </w:r>
      <w:r w:rsidRPr="009F19BD">
        <w:rPr>
          <w:b/>
          <w:bCs/>
        </w:rPr>
        <w:fldChar w:fldCharType="separate"/>
      </w:r>
      <w:r w:rsidR="00DA2F23">
        <w:rPr>
          <w:b/>
          <w:bCs/>
          <w:noProof/>
        </w:rPr>
        <w:t>28</w:t>
      </w:r>
      <w:r w:rsidRPr="009F19BD">
        <w:rPr>
          <w:b/>
          <w:bCs/>
        </w:rPr>
        <w:fldChar w:fldCharType="end"/>
      </w:r>
      <w:r w:rsidRPr="009F19BD">
        <w:rPr>
          <w:b/>
          <w:bCs/>
        </w:rPr>
        <w:t xml:space="preserve">: </w:t>
      </w:r>
      <w:r w:rsidRPr="00802C8F">
        <w:rPr>
          <w:b/>
          <w:bCs/>
        </w:rPr>
        <w:t>Design details of brooch categories</w:t>
      </w:r>
      <w:r w:rsidRPr="00802C8F">
        <w:t xml:space="preserve"> (</w:t>
      </w:r>
      <w:r w:rsidR="001B4083">
        <w:t>a</w:t>
      </w:r>
      <w:r w:rsidRPr="00802C8F">
        <w:t>dapted from Butcher, 2014, pp.2-58)</w:t>
      </w:r>
      <w:bookmarkEnd w:id="395"/>
    </w:p>
    <w:p w14:paraId="79DA68FB" w14:textId="0AA3D1AB" w:rsidR="00805AAB" w:rsidRPr="00802C8F" w:rsidRDefault="00805AAB" w:rsidP="00EC4B20">
      <w:bookmarkStart w:id="396" w:name="_Hlk216523178"/>
    </w:p>
    <w:bookmarkEnd w:id="396"/>
    <w:p w14:paraId="5CE3F0CF" w14:textId="74597055" w:rsidR="00805AAB" w:rsidRDefault="00155F3D" w:rsidP="00805AAB">
      <w:r w:rsidRPr="00155F3D">
        <w:rPr>
          <w:noProof/>
        </w:rPr>
        <w:lastRenderedPageBreak/>
        <w:drawing>
          <wp:inline distT="0" distB="0" distL="0" distR="0" wp14:anchorId="2F01FB38" wp14:editId="0296F59E">
            <wp:extent cx="5730240" cy="7711440"/>
            <wp:effectExtent l="0" t="0" r="3810" b="3810"/>
            <wp:docPr id="77987262"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35">
                      <a:extLst>
                        <a:ext uri="{28A0092B-C50C-407E-A947-70E740481C1C}">
                          <a14:useLocalDpi xmlns:a14="http://schemas.microsoft.com/office/drawing/2010/main" val="0"/>
                        </a:ext>
                      </a:extLst>
                    </a:blip>
                    <a:srcRect/>
                    <a:stretch>
                      <a:fillRect/>
                    </a:stretch>
                  </pic:blipFill>
                  <pic:spPr bwMode="auto">
                    <a:xfrm>
                      <a:off x="0" y="0"/>
                      <a:ext cx="5730240" cy="7711440"/>
                    </a:xfrm>
                    <a:prstGeom prst="rect">
                      <a:avLst/>
                    </a:prstGeom>
                    <a:noFill/>
                    <a:ln>
                      <a:noFill/>
                    </a:ln>
                  </pic:spPr>
                </pic:pic>
              </a:graphicData>
            </a:graphic>
          </wp:inline>
        </w:drawing>
      </w:r>
    </w:p>
    <w:p w14:paraId="367AB1A7" w14:textId="19971ABC" w:rsidR="00155F3D" w:rsidRPr="00805AAB" w:rsidRDefault="00155F3D" w:rsidP="00251558">
      <w:pPr>
        <w:spacing w:after="240"/>
      </w:pPr>
      <w:r w:rsidRPr="00155F3D">
        <w:rPr>
          <w:noProof/>
        </w:rPr>
        <w:lastRenderedPageBreak/>
        <w:drawing>
          <wp:inline distT="0" distB="0" distL="0" distR="0" wp14:anchorId="54E9640E" wp14:editId="3E3BDCA8">
            <wp:extent cx="2990850" cy="1533525"/>
            <wp:effectExtent l="0" t="0" r="0" b="9525"/>
            <wp:docPr id="667606788" name="Picture 1" descr="A close-up of a hor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606788" name="Picture 1" descr="A close-up of a horse&#10;&#10;AI-generated content may be incorrect."/>
                    <pic:cNvPicPr/>
                  </pic:nvPicPr>
                  <pic:blipFill>
                    <a:blip r:embed="rId236"/>
                    <a:stretch>
                      <a:fillRect/>
                    </a:stretch>
                  </pic:blipFill>
                  <pic:spPr>
                    <a:xfrm>
                      <a:off x="0" y="0"/>
                      <a:ext cx="2990850" cy="1533525"/>
                    </a:xfrm>
                    <a:prstGeom prst="rect">
                      <a:avLst/>
                    </a:prstGeom>
                  </pic:spPr>
                </pic:pic>
              </a:graphicData>
            </a:graphic>
          </wp:inline>
        </w:drawing>
      </w:r>
    </w:p>
    <w:p w14:paraId="5B6B1156" w14:textId="291355A2" w:rsidR="00EC4B20" w:rsidRDefault="00EC4B20" w:rsidP="00EC4B20">
      <w:pPr>
        <w:pStyle w:val="Caption"/>
      </w:pPr>
      <w:bookmarkStart w:id="397" w:name="_Toc221813129"/>
      <w:r w:rsidRPr="004841F8">
        <w:rPr>
          <w:b/>
          <w:bCs/>
        </w:rPr>
        <w:t xml:space="preserve">Figure </w:t>
      </w:r>
      <w:r w:rsidRPr="004841F8">
        <w:rPr>
          <w:b/>
          <w:bCs/>
        </w:rPr>
        <w:fldChar w:fldCharType="begin"/>
      </w:r>
      <w:r w:rsidRPr="004841F8">
        <w:rPr>
          <w:b/>
          <w:bCs/>
        </w:rPr>
        <w:instrText xml:space="preserve"> SEQ Figure \* ARABIC </w:instrText>
      </w:r>
      <w:r w:rsidRPr="004841F8">
        <w:rPr>
          <w:b/>
          <w:bCs/>
        </w:rPr>
        <w:fldChar w:fldCharType="separate"/>
      </w:r>
      <w:r w:rsidR="000B7A4A">
        <w:rPr>
          <w:b/>
          <w:bCs/>
          <w:noProof/>
        </w:rPr>
        <w:t>134</w:t>
      </w:r>
      <w:r w:rsidRPr="004841F8">
        <w:rPr>
          <w:b/>
          <w:bCs/>
        </w:rPr>
        <w:fldChar w:fldCharType="end"/>
      </w:r>
      <w:r w:rsidRPr="004841F8">
        <w:rPr>
          <w:b/>
          <w:bCs/>
        </w:rPr>
        <w:t xml:space="preserve">: </w:t>
      </w:r>
      <w:r w:rsidRPr="00802C8F">
        <w:rPr>
          <w:b/>
          <w:bCs/>
        </w:rPr>
        <w:t>Drawings of brooch types</w:t>
      </w:r>
      <w:r w:rsidRPr="00802C8F">
        <w:t xml:space="preserve"> (adapted from Butcher, 2014, pp.2-58)</w:t>
      </w:r>
      <w:bookmarkEnd w:id="397"/>
    </w:p>
    <w:p w14:paraId="471617A2" w14:textId="77777777" w:rsidR="00251558" w:rsidRPr="00251558" w:rsidRDefault="00251558" w:rsidP="00251558"/>
    <w:p w14:paraId="3584FCE4" w14:textId="77777777" w:rsidR="00EC4B20" w:rsidRPr="00802C8F" w:rsidRDefault="00EC4B20" w:rsidP="00EC4B20">
      <w:pPr>
        <w:keepNext/>
        <w:keepLines/>
        <w:spacing w:before="160" w:after="80"/>
        <w:outlineLvl w:val="2"/>
        <w:rPr>
          <w:rFonts w:eastAsiaTheme="majorEastAsia" w:cstheme="majorBidi"/>
          <w:i/>
          <w:color w:val="0F4761" w:themeColor="accent1" w:themeShade="BF"/>
          <w:sz w:val="28"/>
          <w:szCs w:val="28"/>
        </w:rPr>
      </w:pPr>
      <w:bookmarkStart w:id="398" w:name="_Toc208476666"/>
      <w:bookmarkStart w:id="399" w:name="_Toc212209889"/>
      <w:bookmarkStart w:id="400" w:name="_Toc221878941"/>
      <w:r w:rsidRPr="00802C8F">
        <w:rPr>
          <w:rFonts w:eastAsiaTheme="majorEastAsia" w:cstheme="majorBidi"/>
          <w:i/>
          <w:color w:val="0F4761" w:themeColor="accent1" w:themeShade="BF"/>
          <w:sz w:val="28"/>
          <w:szCs w:val="28"/>
        </w:rPr>
        <w:t>4.</w:t>
      </w:r>
      <w:r>
        <w:rPr>
          <w:rFonts w:eastAsiaTheme="majorEastAsia" w:cstheme="majorBidi"/>
          <w:i/>
          <w:color w:val="0F4761" w:themeColor="accent1" w:themeShade="BF"/>
          <w:sz w:val="28"/>
          <w:szCs w:val="28"/>
        </w:rPr>
        <w:t>8</w:t>
      </w:r>
      <w:r w:rsidRPr="00802C8F">
        <w:rPr>
          <w:rFonts w:eastAsiaTheme="majorEastAsia" w:cstheme="majorBidi"/>
          <w:i/>
          <w:color w:val="0F4761" w:themeColor="accent1" w:themeShade="BF"/>
          <w:sz w:val="28"/>
          <w:szCs w:val="28"/>
        </w:rPr>
        <w:t>.2 Metallic content</w:t>
      </w:r>
      <w:bookmarkEnd w:id="398"/>
      <w:bookmarkEnd w:id="399"/>
      <w:bookmarkEnd w:id="400"/>
    </w:p>
    <w:p w14:paraId="49E678D7" w14:textId="43E96411" w:rsidR="00EC4B20" w:rsidRPr="00802C8F" w:rsidRDefault="00EC4B20" w:rsidP="00EC4B20">
      <w:pPr>
        <w:spacing w:after="240" w:line="480" w:lineRule="auto"/>
      </w:pPr>
      <w:r w:rsidRPr="00802C8F">
        <w:t>The brooches’ metallic content varies, from Dudley’s 1960s</w:t>
      </w:r>
      <w:r w:rsidR="00A77C2E">
        <w:t>’</w:t>
      </w:r>
      <w:r w:rsidRPr="00802C8F">
        <w:t xml:space="preserve"> excavations they were examined by Hull by eye (</w:t>
      </w:r>
      <w:r w:rsidR="00EF4EEE">
        <w:t xml:space="preserve">in </w:t>
      </w:r>
      <w:r w:rsidRPr="00802C8F">
        <w:t>Dudley, 1967, pp.28-64) and by metallurgical testing following Butcher’s 1960s</w:t>
      </w:r>
      <w:r w:rsidR="00A77C2E">
        <w:t>’</w:t>
      </w:r>
      <w:r w:rsidRPr="00802C8F">
        <w:t>-1970s</w:t>
      </w:r>
      <w:r w:rsidR="00A77C2E">
        <w:t>’</w:t>
      </w:r>
      <w:r w:rsidRPr="00802C8F">
        <w:t xml:space="preserve"> excavations (Butcher, 2014, pp.69-75). Alloys of copper can be datable and yield their place of manufacture due to compositional variations of tin, zinc and lead.</w:t>
      </w:r>
    </w:p>
    <w:p w14:paraId="29B6AAEC" w14:textId="77777777" w:rsidR="00EC4B20" w:rsidRDefault="00EC4B20" w:rsidP="00251558">
      <w:pPr>
        <w:spacing w:after="240"/>
      </w:pPr>
      <w:r w:rsidRPr="00802C8F">
        <w:rPr>
          <w:noProof/>
        </w:rPr>
        <w:drawing>
          <wp:inline distT="0" distB="0" distL="0" distR="0" wp14:anchorId="4211F5F9" wp14:editId="46161C50">
            <wp:extent cx="3028950" cy="1601514"/>
            <wp:effectExtent l="0" t="0" r="0" b="0"/>
            <wp:docPr id="132720420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7">
                      <a:extLst>
                        <a:ext uri="{28A0092B-C50C-407E-A947-70E740481C1C}">
                          <a14:useLocalDpi xmlns:a14="http://schemas.microsoft.com/office/drawing/2010/main" val="0"/>
                        </a:ext>
                      </a:extLst>
                    </a:blip>
                    <a:srcRect/>
                    <a:stretch>
                      <a:fillRect/>
                    </a:stretch>
                  </pic:blipFill>
                  <pic:spPr bwMode="auto">
                    <a:xfrm>
                      <a:off x="0" y="0"/>
                      <a:ext cx="3043716" cy="1609321"/>
                    </a:xfrm>
                    <a:prstGeom prst="rect">
                      <a:avLst/>
                    </a:prstGeom>
                    <a:noFill/>
                    <a:ln>
                      <a:noFill/>
                    </a:ln>
                  </pic:spPr>
                </pic:pic>
              </a:graphicData>
            </a:graphic>
          </wp:inline>
        </w:drawing>
      </w:r>
    </w:p>
    <w:p w14:paraId="5FC7D8E7" w14:textId="1DF0987B" w:rsidR="00EC4B20" w:rsidRDefault="00EC4B20" w:rsidP="00EC4B20">
      <w:pPr>
        <w:pStyle w:val="Caption"/>
      </w:pPr>
      <w:bookmarkStart w:id="401" w:name="_Toc221812986"/>
      <w:r w:rsidRPr="004841F8">
        <w:rPr>
          <w:b/>
          <w:bCs/>
        </w:rPr>
        <w:t xml:space="preserve">Table </w:t>
      </w:r>
      <w:r w:rsidRPr="004841F8">
        <w:rPr>
          <w:b/>
          <w:bCs/>
        </w:rPr>
        <w:fldChar w:fldCharType="begin"/>
      </w:r>
      <w:r w:rsidRPr="004841F8">
        <w:rPr>
          <w:b/>
          <w:bCs/>
        </w:rPr>
        <w:instrText xml:space="preserve"> SEQ Table \* ARABIC </w:instrText>
      </w:r>
      <w:r w:rsidRPr="004841F8">
        <w:rPr>
          <w:b/>
          <w:bCs/>
        </w:rPr>
        <w:fldChar w:fldCharType="separate"/>
      </w:r>
      <w:r w:rsidR="00DA2F23">
        <w:rPr>
          <w:b/>
          <w:bCs/>
          <w:noProof/>
        </w:rPr>
        <w:t>29</w:t>
      </w:r>
      <w:r w:rsidRPr="004841F8">
        <w:rPr>
          <w:b/>
          <w:bCs/>
        </w:rPr>
        <w:fldChar w:fldCharType="end"/>
      </w:r>
      <w:r w:rsidRPr="004841F8">
        <w:rPr>
          <w:b/>
          <w:bCs/>
        </w:rPr>
        <w:t xml:space="preserve">: </w:t>
      </w:r>
      <w:r w:rsidRPr="00802C8F">
        <w:rPr>
          <w:b/>
          <w:bCs/>
        </w:rPr>
        <w:t xml:space="preserve">Composition of metal alloys </w:t>
      </w:r>
      <w:r w:rsidRPr="00802C8F">
        <w:t>(adapted from Butcher, 2014, p.59)</w:t>
      </w:r>
      <w:bookmarkEnd w:id="401"/>
    </w:p>
    <w:p w14:paraId="66A1A74A" w14:textId="77777777" w:rsidR="00251558" w:rsidRPr="00251558" w:rsidRDefault="00251558" w:rsidP="00251558"/>
    <w:p w14:paraId="10D90677" w14:textId="17D5617B" w:rsidR="00EC4B20" w:rsidRPr="00802C8F" w:rsidRDefault="00EC4B20" w:rsidP="00EC4B20">
      <w:pPr>
        <w:spacing w:after="240" w:line="480" w:lineRule="auto"/>
      </w:pPr>
      <w:r w:rsidRPr="00802C8F">
        <w:t xml:space="preserve">Significant metals in the Nornour collection were silver in one ‘Bow’, NN1 (Butcher, 2014, p.3-4), brass and a leaded bronze alloy in an ‘Applied Hook’, NN33 and NN52 (Butcher, 2014, p.4), northern British ‘Headstud’ of brass, NN235 (Butcher, 2014, p.7-8) and western British of leaded bronze or bronze, NN241 (Butcher, 2014, p.13), and leaded bronze from the </w:t>
      </w:r>
      <w:r w:rsidR="008D33CA">
        <w:t>S</w:t>
      </w:r>
      <w:r w:rsidRPr="00802C8F">
        <w:t>outhwest, NN124-9 (Butcher, 2014, p.11), for both the ‘Knee and P-Profile’ and ‘Plate on Bow’.</w:t>
      </w:r>
    </w:p>
    <w:p w14:paraId="70D9AFF6" w14:textId="77777777" w:rsidR="00EC4B20" w:rsidRPr="00802C8F" w:rsidRDefault="00EC4B20" w:rsidP="00EC4B20">
      <w:pPr>
        <w:keepNext/>
        <w:keepLines/>
        <w:spacing w:before="160" w:after="80"/>
        <w:outlineLvl w:val="2"/>
        <w:rPr>
          <w:rFonts w:eastAsiaTheme="majorEastAsia" w:cstheme="majorBidi"/>
          <w:i/>
          <w:color w:val="0F4761" w:themeColor="accent1" w:themeShade="BF"/>
          <w:sz w:val="28"/>
          <w:szCs w:val="28"/>
        </w:rPr>
      </w:pPr>
      <w:bookmarkStart w:id="402" w:name="_Toc208476667"/>
      <w:bookmarkStart w:id="403" w:name="_Toc212209890"/>
      <w:bookmarkStart w:id="404" w:name="_Toc221878942"/>
      <w:r w:rsidRPr="00802C8F">
        <w:rPr>
          <w:rFonts w:eastAsiaTheme="majorEastAsia" w:cstheme="majorBidi"/>
          <w:i/>
          <w:color w:val="0F4761" w:themeColor="accent1" w:themeShade="BF"/>
          <w:sz w:val="28"/>
          <w:szCs w:val="28"/>
        </w:rPr>
        <w:lastRenderedPageBreak/>
        <w:t>4.</w:t>
      </w:r>
      <w:r>
        <w:rPr>
          <w:rFonts w:eastAsiaTheme="majorEastAsia" w:cstheme="majorBidi"/>
          <w:i/>
          <w:color w:val="0F4761" w:themeColor="accent1" w:themeShade="BF"/>
          <w:sz w:val="28"/>
          <w:szCs w:val="28"/>
        </w:rPr>
        <w:t>8</w:t>
      </w:r>
      <w:r w:rsidRPr="00802C8F">
        <w:rPr>
          <w:rFonts w:eastAsiaTheme="majorEastAsia" w:cstheme="majorBidi"/>
          <w:i/>
          <w:color w:val="0F4761" w:themeColor="accent1" w:themeShade="BF"/>
          <w:sz w:val="28"/>
          <w:szCs w:val="28"/>
        </w:rPr>
        <w:t>.3 Enamel content</w:t>
      </w:r>
      <w:bookmarkEnd w:id="402"/>
      <w:bookmarkEnd w:id="403"/>
      <w:bookmarkEnd w:id="404"/>
    </w:p>
    <w:p w14:paraId="6A405B10" w14:textId="149BA575" w:rsidR="00EC4B20" w:rsidRPr="00802C8F" w:rsidRDefault="00EC4B20" w:rsidP="00EC4B20">
      <w:pPr>
        <w:spacing w:after="240" w:line="480" w:lineRule="auto"/>
      </w:pPr>
      <w:r w:rsidRPr="00802C8F">
        <w:t>Enamel content is of a reasonably uniform composition rather than regionally specific, suggesting the enamels were manufactured in few places across the Roman Empire and traded to brooch makers (</w:t>
      </w:r>
      <w:r w:rsidR="00F562CD">
        <w:t xml:space="preserve">Bayley and Paynter in </w:t>
      </w:r>
      <w:r w:rsidRPr="00802C8F">
        <w:t>Butcher, 2014, p.61), some colours are more typically found on certain designs. The complexity on Continental brooches of enamelling technique is diagnostic as the techniques were not so accomplished on British made pieces (</w:t>
      </w:r>
      <w:r w:rsidR="00F562CD">
        <w:t xml:space="preserve">Bayley and Paynter in </w:t>
      </w:r>
      <w:r w:rsidRPr="00802C8F">
        <w:t>Butcher, 2014, p.63). Continental ‘Plate on Bow’ on Nornour unusually displayed an enamel cell pattern attributed to Britain, NN124-9 (Butcher, 2014, p.11).</w:t>
      </w:r>
      <w:r w:rsidRPr="00802C8F">
        <w:rPr>
          <w:highlight w:val="yellow"/>
        </w:rPr>
        <w:t xml:space="preserve"> </w:t>
      </w:r>
    </w:p>
    <w:p w14:paraId="41F267D4" w14:textId="77777777" w:rsidR="00EC4B20" w:rsidRPr="00802C8F" w:rsidRDefault="00EC4B20" w:rsidP="00EC4B20">
      <w:pPr>
        <w:keepNext/>
        <w:keepLines/>
        <w:spacing w:before="160" w:after="80"/>
        <w:outlineLvl w:val="2"/>
        <w:rPr>
          <w:rFonts w:eastAsiaTheme="majorEastAsia" w:cstheme="majorBidi"/>
          <w:i/>
          <w:color w:val="0F4761" w:themeColor="accent1" w:themeShade="BF"/>
          <w:sz w:val="28"/>
          <w:szCs w:val="28"/>
        </w:rPr>
      </w:pPr>
      <w:bookmarkStart w:id="405" w:name="_Toc208476668"/>
      <w:bookmarkStart w:id="406" w:name="_Toc212209891"/>
      <w:bookmarkStart w:id="407" w:name="_Toc221878943"/>
      <w:r w:rsidRPr="00802C8F">
        <w:rPr>
          <w:rFonts w:eastAsiaTheme="majorEastAsia" w:cstheme="majorBidi"/>
          <w:i/>
          <w:color w:val="0F4761" w:themeColor="accent1" w:themeShade="BF"/>
          <w:sz w:val="28"/>
          <w:szCs w:val="28"/>
        </w:rPr>
        <w:t>4.</w:t>
      </w:r>
      <w:r>
        <w:rPr>
          <w:rFonts w:eastAsiaTheme="majorEastAsia" w:cstheme="majorBidi"/>
          <w:i/>
          <w:color w:val="0F4761" w:themeColor="accent1" w:themeShade="BF"/>
          <w:sz w:val="28"/>
          <w:szCs w:val="28"/>
        </w:rPr>
        <w:t>8</w:t>
      </w:r>
      <w:r w:rsidRPr="00802C8F">
        <w:rPr>
          <w:rFonts w:eastAsiaTheme="majorEastAsia" w:cstheme="majorBidi"/>
          <w:i/>
          <w:color w:val="0F4761" w:themeColor="accent1" w:themeShade="BF"/>
          <w:sz w:val="28"/>
          <w:szCs w:val="28"/>
        </w:rPr>
        <w:t>.4 Technique</w:t>
      </w:r>
      <w:bookmarkEnd w:id="405"/>
      <w:bookmarkEnd w:id="406"/>
      <w:bookmarkEnd w:id="407"/>
    </w:p>
    <w:p w14:paraId="0B8602E4" w14:textId="29D2ABD0" w:rsidR="00EC4B20" w:rsidRPr="00802C8F" w:rsidRDefault="00EC4B20" w:rsidP="00EC4B20">
      <w:pPr>
        <w:spacing w:after="240" w:line="480" w:lineRule="auto"/>
      </w:pPr>
      <w:r w:rsidRPr="00802C8F">
        <w:t>Technique, when studied, can show where an item was made and date it to a certain period. Some techniques were perfected by certain manufacturers and not copied with sufficient proficiency, or at all, in other geographic areas. Well-made artefacts of the same design can be grouped together as a category, likewise, less well-made artefacts can</w:t>
      </w:r>
      <w:r w:rsidR="00A6071C">
        <w:t xml:space="preserve"> also</w:t>
      </w:r>
      <w:r w:rsidRPr="00802C8F">
        <w:t xml:space="preserve"> be grouped. </w:t>
      </w:r>
    </w:p>
    <w:p w14:paraId="2F299442" w14:textId="559AF7C2" w:rsidR="00EC4B20" w:rsidRPr="00802C8F" w:rsidRDefault="00EC4B20" w:rsidP="00EC4B20">
      <w:pPr>
        <w:keepNext/>
        <w:keepLines/>
        <w:spacing w:before="160" w:after="80"/>
        <w:outlineLvl w:val="2"/>
        <w:rPr>
          <w:rFonts w:eastAsiaTheme="majorEastAsia" w:cstheme="majorBidi"/>
          <w:i/>
          <w:color w:val="0F4761" w:themeColor="accent1" w:themeShade="BF"/>
          <w:sz w:val="28"/>
          <w:szCs w:val="28"/>
        </w:rPr>
      </w:pPr>
      <w:bookmarkStart w:id="408" w:name="_Toc208476669"/>
      <w:bookmarkStart w:id="409" w:name="_Toc212209892"/>
      <w:bookmarkStart w:id="410" w:name="_Toc221878944"/>
      <w:r w:rsidRPr="00802C8F">
        <w:rPr>
          <w:rFonts w:eastAsiaTheme="majorEastAsia" w:cstheme="majorBidi"/>
          <w:i/>
          <w:color w:val="0F4761" w:themeColor="accent1" w:themeShade="BF"/>
          <w:sz w:val="28"/>
          <w:szCs w:val="28"/>
        </w:rPr>
        <w:t>4.</w:t>
      </w:r>
      <w:r>
        <w:rPr>
          <w:rFonts w:eastAsiaTheme="majorEastAsia" w:cstheme="majorBidi"/>
          <w:i/>
          <w:color w:val="0F4761" w:themeColor="accent1" w:themeShade="BF"/>
          <w:sz w:val="28"/>
          <w:szCs w:val="28"/>
        </w:rPr>
        <w:t>8</w:t>
      </w:r>
      <w:r w:rsidRPr="00802C8F">
        <w:rPr>
          <w:rFonts w:eastAsiaTheme="majorEastAsia" w:cstheme="majorBidi"/>
          <w:i/>
          <w:color w:val="0F4761" w:themeColor="accent1" w:themeShade="BF"/>
          <w:sz w:val="28"/>
          <w:szCs w:val="28"/>
        </w:rPr>
        <w:t>.5 Unusual design features and imagery</w:t>
      </w:r>
      <w:bookmarkEnd w:id="408"/>
      <w:bookmarkEnd w:id="409"/>
      <w:bookmarkEnd w:id="410"/>
    </w:p>
    <w:p w14:paraId="692980FD" w14:textId="4095F406" w:rsidR="00EC4B20" w:rsidRDefault="00EC4B20" w:rsidP="00EC4B20">
      <w:pPr>
        <w:spacing w:after="240" w:line="480" w:lineRule="auto"/>
      </w:pPr>
      <w:r w:rsidRPr="00802C8F">
        <w:t>Of the brooches in the Nornour collection, many display unusual design features and imagery</w:t>
      </w:r>
      <w:r w:rsidR="00A77C2E">
        <w:t>.</w:t>
      </w:r>
    </w:p>
    <w:p w14:paraId="09D5A683" w14:textId="7730CEF2" w:rsidR="009C2640" w:rsidRDefault="009C2640" w:rsidP="00251558">
      <w:pPr>
        <w:spacing w:after="240"/>
      </w:pPr>
      <w:r w:rsidRPr="009C2640">
        <w:rPr>
          <w:noProof/>
        </w:rPr>
        <w:lastRenderedPageBreak/>
        <w:drawing>
          <wp:inline distT="0" distB="0" distL="0" distR="0" wp14:anchorId="268017A5" wp14:editId="1E8A1FC9">
            <wp:extent cx="5731510" cy="5834380"/>
            <wp:effectExtent l="0" t="0" r="2540" b="0"/>
            <wp:docPr id="1224169097" name="Picture 1" descr="A close-up of a broo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169097" name="Picture 1" descr="A close-up of a brooch&#10;&#10;AI-generated content may be incorrect."/>
                    <pic:cNvPicPr/>
                  </pic:nvPicPr>
                  <pic:blipFill>
                    <a:blip r:embed="rId238"/>
                    <a:stretch>
                      <a:fillRect/>
                    </a:stretch>
                  </pic:blipFill>
                  <pic:spPr>
                    <a:xfrm>
                      <a:off x="0" y="0"/>
                      <a:ext cx="5731510" cy="5834380"/>
                    </a:xfrm>
                    <a:prstGeom prst="rect">
                      <a:avLst/>
                    </a:prstGeom>
                  </pic:spPr>
                </pic:pic>
              </a:graphicData>
            </a:graphic>
          </wp:inline>
        </w:drawing>
      </w:r>
    </w:p>
    <w:p w14:paraId="69D9132D" w14:textId="2ECD5031" w:rsidR="009C2640" w:rsidRPr="00802C8F" w:rsidRDefault="009C2640" w:rsidP="009C2640">
      <w:pPr>
        <w:pStyle w:val="Caption"/>
      </w:pPr>
      <w:bookmarkStart w:id="411" w:name="_Toc221812987"/>
      <w:r w:rsidRPr="009C2640">
        <w:rPr>
          <w:b/>
          <w:bCs/>
        </w:rPr>
        <w:t xml:space="preserve">Table </w:t>
      </w:r>
      <w:r w:rsidRPr="009C2640">
        <w:rPr>
          <w:b/>
          <w:bCs/>
        </w:rPr>
        <w:fldChar w:fldCharType="begin"/>
      </w:r>
      <w:r w:rsidRPr="009C2640">
        <w:rPr>
          <w:b/>
          <w:bCs/>
        </w:rPr>
        <w:instrText xml:space="preserve"> SEQ Table \* ARABIC </w:instrText>
      </w:r>
      <w:r w:rsidRPr="009C2640">
        <w:rPr>
          <w:b/>
          <w:bCs/>
        </w:rPr>
        <w:fldChar w:fldCharType="separate"/>
      </w:r>
      <w:r w:rsidR="00DA2F23">
        <w:rPr>
          <w:b/>
          <w:bCs/>
          <w:noProof/>
        </w:rPr>
        <w:t>30</w:t>
      </w:r>
      <w:r w:rsidRPr="009C2640">
        <w:rPr>
          <w:b/>
          <w:bCs/>
        </w:rPr>
        <w:fldChar w:fldCharType="end"/>
      </w:r>
      <w:r w:rsidRPr="009C2640">
        <w:rPr>
          <w:b/>
          <w:bCs/>
        </w:rPr>
        <w:t xml:space="preserve">: Unusual design details of Nornour brooches </w:t>
      </w:r>
      <w:r>
        <w:t>(Butcher, 2014, pp.2-58)</w:t>
      </w:r>
      <w:bookmarkEnd w:id="411"/>
    </w:p>
    <w:p w14:paraId="78466204" w14:textId="77777777" w:rsidR="00EC4B20" w:rsidRPr="00802C8F" w:rsidRDefault="00EC4B20" w:rsidP="00EC4B20">
      <w:pPr>
        <w:spacing w:after="240" w:line="480" w:lineRule="auto"/>
      </w:pPr>
    </w:p>
    <w:p w14:paraId="3F2B3A2D" w14:textId="77777777" w:rsidR="00EC4B20" w:rsidRPr="00802C8F" w:rsidRDefault="00EC4B20" w:rsidP="00EC4B20">
      <w:bookmarkStart w:id="412" w:name="_Hlk216524768"/>
      <w:r w:rsidRPr="00802C8F">
        <w:rPr>
          <w:noProof/>
        </w:rPr>
        <w:drawing>
          <wp:inline distT="0" distB="0" distL="0" distR="0" wp14:anchorId="1A8A14CE" wp14:editId="3E4CE8F8">
            <wp:extent cx="1647825" cy="1776561"/>
            <wp:effectExtent l="0" t="0" r="0" b="0"/>
            <wp:docPr id="215700515" name="Picture 1" descr="A drawing of a human b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328374" name="Picture 1" descr="A drawing of a human bone&#10;&#10;AI-generated content may be incorrect."/>
                    <pic:cNvPicPr/>
                  </pic:nvPicPr>
                  <pic:blipFill>
                    <a:blip r:embed="rId239"/>
                    <a:stretch>
                      <a:fillRect/>
                    </a:stretch>
                  </pic:blipFill>
                  <pic:spPr>
                    <a:xfrm>
                      <a:off x="0" y="0"/>
                      <a:ext cx="1652880" cy="1782010"/>
                    </a:xfrm>
                    <a:prstGeom prst="rect">
                      <a:avLst/>
                    </a:prstGeom>
                  </pic:spPr>
                </pic:pic>
              </a:graphicData>
            </a:graphic>
          </wp:inline>
        </w:drawing>
      </w:r>
      <w:r w:rsidRPr="00802C8F">
        <w:t xml:space="preserve"> </w:t>
      </w:r>
      <w:r w:rsidRPr="00802C8F">
        <w:rPr>
          <w:noProof/>
        </w:rPr>
        <w:drawing>
          <wp:inline distT="0" distB="0" distL="0" distR="0" wp14:anchorId="27924C89" wp14:editId="328EE076">
            <wp:extent cx="2000250" cy="1568689"/>
            <wp:effectExtent l="0" t="0" r="0" b="0"/>
            <wp:docPr id="1488263565" name="Picture 1" descr="A drawing of a knif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542072" name="Picture 1" descr="A drawing of a knife&#10;&#10;AI-generated content may be incorrect."/>
                    <pic:cNvPicPr>
                      <a:picLocks noChangeAspect="1" noChangeArrowheads="1"/>
                    </pic:cNvPicPr>
                  </pic:nvPicPr>
                  <pic:blipFill>
                    <a:blip r:embed="rId240">
                      <a:extLst>
                        <a:ext uri="{28A0092B-C50C-407E-A947-70E740481C1C}">
                          <a14:useLocalDpi xmlns:a14="http://schemas.microsoft.com/office/drawing/2010/main" val="0"/>
                        </a:ext>
                      </a:extLst>
                    </a:blip>
                    <a:srcRect/>
                    <a:stretch>
                      <a:fillRect/>
                    </a:stretch>
                  </pic:blipFill>
                  <pic:spPr bwMode="auto">
                    <a:xfrm>
                      <a:off x="0" y="0"/>
                      <a:ext cx="2023418" cy="1586859"/>
                    </a:xfrm>
                    <a:prstGeom prst="rect">
                      <a:avLst/>
                    </a:prstGeom>
                    <a:noFill/>
                  </pic:spPr>
                </pic:pic>
              </a:graphicData>
            </a:graphic>
          </wp:inline>
        </w:drawing>
      </w:r>
      <w:r w:rsidRPr="00802C8F">
        <w:t xml:space="preserve"> </w:t>
      </w:r>
      <w:r w:rsidRPr="00802C8F">
        <w:rPr>
          <w:noProof/>
        </w:rPr>
        <w:drawing>
          <wp:inline distT="0" distB="0" distL="0" distR="0" wp14:anchorId="2E45EDA7" wp14:editId="4BBAF0E4">
            <wp:extent cx="1438275" cy="1532507"/>
            <wp:effectExtent l="0" t="0" r="0" b="0"/>
            <wp:docPr id="1283915380" name="Picture 2" descr="A drawing of a hamm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163826" name="Picture 2" descr="A drawing of a hammer&#10;&#10;AI-generated content may be incorrect."/>
                    <pic:cNvPicPr>
                      <a:picLocks noChangeAspect="1" noChangeArrowheads="1"/>
                    </pic:cNvPicPr>
                  </pic:nvPicPr>
                  <pic:blipFill>
                    <a:blip r:embed="rId241">
                      <a:extLst>
                        <a:ext uri="{28A0092B-C50C-407E-A947-70E740481C1C}">
                          <a14:useLocalDpi xmlns:a14="http://schemas.microsoft.com/office/drawing/2010/main" val="0"/>
                        </a:ext>
                      </a:extLst>
                    </a:blip>
                    <a:srcRect/>
                    <a:stretch>
                      <a:fillRect/>
                    </a:stretch>
                  </pic:blipFill>
                  <pic:spPr bwMode="auto">
                    <a:xfrm>
                      <a:off x="0" y="0"/>
                      <a:ext cx="1453133" cy="1548339"/>
                    </a:xfrm>
                    <a:prstGeom prst="rect">
                      <a:avLst/>
                    </a:prstGeom>
                    <a:noFill/>
                  </pic:spPr>
                </pic:pic>
              </a:graphicData>
            </a:graphic>
          </wp:inline>
        </w:drawing>
      </w:r>
      <w:r w:rsidRPr="00802C8F">
        <w:t xml:space="preserve"> </w:t>
      </w:r>
    </w:p>
    <w:p w14:paraId="78639A99" w14:textId="77777777" w:rsidR="00EC4B20" w:rsidRPr="00802C8F" w:rsidRDefault="00EC4B20" w:rsidP="00EC4B20">
      <w:r w:rsidRPr="00802C8F">
        <w:rPr>
          <w:noProof/>
        </w:rPr>
        <w:lastRenderedPageBreak/>
        <w:drawing>
          <wp:inline distT="0" distB="0" distL="0" distR="0" wp14:anchorId="5DB830C5" wp14:editId="7E33DC84">
            <wp:extent cx="1628775" cy="1790799"/>
            <wp:effectExtent l="0" t="0" r="0" b="0"/>
            <wp:docPr id="2101030926" name="Picture 3" descr="A drawing of a b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699024" name="Picture 3" descr="A drawing of a bone&#10;&#10;AI-generated content may be incorrect."/>
                    <pic:cNvPicPr>
                      <a:picLocks noChangeAspect="1" noChangeArrowheads="1"/>
                    </pic:cNvPicPr>
                  </pic:nvPicPr>
                  <pic:blipFill>
                    <a:blip r:embed="rId242">
                      <a:extLst>
                        <a:ext uri="{28A0092B-C50C-407E-A947-70E740481C1C}">
                          <a14:useLocalDpi xmlns:a14="http://schemas.microsoft.com/office/drawing/2010/main" val="0"/>
                        </a:ext>
                      </a:extLst>
                    </a:blip>
                    <a:srcRect/>
                    <a:stretch>
                      <a:fillRect/>
                    </a:stretch>
                  </pic:blipFill>
                  <pic:spPr bwMode="auto">
                    <a:xfrm>
                      <a:off x="0" y="0"/>
                      <a:ext cx="1639006" cy="1802048"/>
                    </a:xfrm>
                    <a:prstGeom prst="rect">
                      <a:avLst/>
                    </a:prstGeom>
                    <a:noFill/>
                  </pic:spPr>
                </pic:pic>
              </a:graphicData>
            </a:graphic>
          </wp:inline>
        </w:drawing>
      </w:r>
      <w:r w:rsidRPr="00802C8F">
        <w:t xml:space="preserve"> </w:t>
      </w:r>
      <w:r w:rsidRPr="00802C8F">
        <w:rPr>
          <w:noProof/>
        </w:rPr>
        <w:drawing>
          <wp:inline distT="0" distB="0" distL="0" distR="0" wp14:anchorId="269FA3D3" wp14:editId="555C9078">
            <wp:extent cx="2071888" cy="1476375"/>
            <wp:effectExtent l="0" t="0" r="5080" b="0"/>
            <wp:docPr id="1767053006" name="Picture 4" descr="A black and white drawing of a diamond shape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791669" name="Picture 4" descr="A black and white drawing of a diamond shaped object&#10;&#10;AI-generated content may be incorrect."/>
                    <pic:cNvPicPr>
                      <a:picLocks noChangeAspect="1" noChangeArrowheads="1"/>
                    </pic:cNvPicPr>
                  </pic:nvPicPr>
                  <pic:blipFill>
                    <a:blip r:embed="rId243">
                      <a:extLst>
                        <a:ext uri="{28A0092B-C50C-407E-A947-70E740481C1C}">
                          <a14:useLocalDpi xmlns:a14="http://schemas.microsoft.com/office/drawing/2010/main" val="0"/>
                        </a:ext>
                      </a:extLst>
                    </a:blip>
                    <a:srcRect/>
                    <a:stretch>
                      <a:fillRect/>
                    </a:stretch>
                  </pic:blipFill>
                  <pic:spPr bwMode="auto">
                    <a:xfrm>
                      <a:off x="0" y="0"/>
                      <a:ext cx="2075926" cy="1479252"/>
                    </a:xfrm>
                    <a:prstGeom prst="rect">
                      <a:avLst/>
                    </a:prstGeom>
                    <a:noFill/>
                  </pic:spPr>
                </pic:pic>
              </a:graphicData>
            </a:graphic>
          </wp:inline>
        </w:drawing>
      </w:r>
      <w:r w:rsidRPr="00802C8F">
        <w:t xml:space="preserve"> </w:t>
      </w:r>
      <w:r w:rsidRPr="00802C8F">
        <w:rPr>
          <w:noProof/>
        </w:rPr>
        <w:drawing>
          <wp:inline distT="0" distB="0" distL="0" distR="0" wp14:anchorId="5B1F3BFC" wp14:editId="584D1E11">
            <wp:extent cx="990600" cy="1744317"/>
            <wp:effectExtent l="0" t="0" r="0" b="8890"/>
            <wp:docPr id="809168937" name="Picture 5" descr="A drawing of a skate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013310" name="Picture 5" descr="A drawing of a skateboard&#10;&#10;AI-generated content may be incorrect."/>
                    <pic:cNvPicPr>
                      <a:picLocks noChangeAspect="1" noChangeArrowheads="1"/>
                    </pic:cNvPicPr>
                  </pic:nvPicPr>
                  <pic:blipFill>
                    <a:blip r:embed="rId244">
                      <a:extLst>
                        <a:ext uri="{28A0092B-C50C-407E-A947-70E740481C1C}">
                          <a14:useLocalDpi xmlns:a14="http://schemas.microsoft.com/office/drawing/2010/main" val="0"/>
                        </a:ext>
                      </a:extLst>
                    </a:blip>
                    <a:srcRect/>
                    <a:stretch>
                      <a:fillRect/>
                    </a:stretch>
                  </pic:blipFill>
                  <pic:spPr bwMode="auto">
                    <a:xfrm>
                      <a:off x="0" y="0"/>
                      <a:ext cx="995154" cy="1752336"/>
                    </a:xfrm>
                    <a:prstGeom prst="rect">
                      <a:avLst/>
                    </a:prstGeom>
                    <a:noFill/>
                  </pic:spPr>
                </pic:pic>
              </a:graphicData>
            </a:graphic>
          </wp:inline>
        </w:drawing>
      </w:r>
    </w:p>
    <w:p w14:paraId="202EE003" w14:textId="77777777" w:rsidR="00EC4B20" w:rsidRPr="00802C8F" w:rsidRDefault="00EC4B20" w:rsidP="00EC4B20">
      <w:r w:rsidRPr="00802C8F">
        <w:rPr>
          <w:noProof/>
        </w:rPr>
        <w:drawing>
          <wp:inline distT="0" distB="0" distL="0" distR="0" wp14:anchorId="2187651E" wp14:editId="623EFBCD">
            <wp:extent cx="1238250" cy="1990725"/>
            <wp:effectExtent l="0" t="0" r="0" b="9525"/>
            <wp:docPr id="1020571760" name="Picture 6" descr="A drawing of a shoe so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675584" name="Picture 6" descr="A drawing of a shoe sole&#10;&#10;AI-generated content may be incorrect."/>
                    <pic:cNvPicPr>
                      <a:picLocks noChangeAspect="1" noChangeArrowheads="1"/>
                    </pic:cNvPicPr>
                  </pic:nvPicPr>
                  <pic:blipFill>
                    <a:blip r:embed="rId245">
                      <a:extLst>
                        <a:ext uri="{28A0092B-C50C-407E-A947-70E740481C1C}">
                          <a14:useLocalDpi xmlns:a14="http://schemas.microsoft.com/office/drawing/2010/main" val="0"/>
                        </a:ext>
                      </a:extLst>
                    </a:blip>
                    <a:srcRect/>
                    <a:stretch>
                      <a:fillRect/>
                    </a:stretch>
                  </pic:blipFill>
                  <pic:spPr bwMode="auto">
                    <a:xfrm>
                      <a:off x="0" y="0"/>
                      <a:ext cx="1238250" cy="1990725"/>
                    </a:xfrm>
                    <a:prstGeom prst="rect">
                      <a:avLst/>
                    </a:prstGeom>
                    <a:noFill/>
                  </pic:spPr>
                </pic:pic>
              </a:graphicData>
            </a:graphic>
          </wp:inline>
        </w:drawing>
      </w:r>
      <w:r w:rsidRPr="00802C8F">
        <w:t xml:space="preserve"> </w:t>
      </w:r>
      <w:r w:rsidRPr="00802C8F">
        <w:rPr>
          <w:noProof/>
        </w:rPr>
        <w:drawing>
          <wp:inline distT="0" distB="0" distL="0" distR="0" wp14:anchorId="254EC163" wp14:editId="595DCB9B">
            <wp:extent cx="1238250" cy="1836269"/>
            <wp:effectExtent l="0" t="0" r="0" b="0"/>
            <wp:docPr id="1053948258" name="Picture 7" descr="A drawing of a skate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579392" name="Picture 7" descr="A drawing of a skateboard&#10;&#10;AI-generated content may be incorrect."/>
                    <pic:cNvPicPr>
                      <a:picLocks noChangeAspect="1" noChangeArrowheads="1"/>
                    </pic:cNvPicPr>
                  </pic:nvPicPr>
                  <pic:blipFill>
                    <a:blip r:embed="rId246">
                      <a:extLst>
                        <a:ext uri="{28A0092B-C50C-407E-A947-70E740481C1C}">
                          <a14:useLocalDpi xmlns:a14="http://schemas.microsoft.com/office/drawing/2010/main" val="0"/>
                        </a:ext>
                      </a:extLst>
                    </a:blip>
                    <a:srcRect/>
                    <a:stretch>
                      <a:fillRect/>
                    </a:stretch>
                  </pic:blipFill>
                  <pic:spPr bwMode="auto">
                    <a:xfrm>
                      <a:off x="0" y="0"/>
                      <a:ext cx="1246059" cy="1847849"/>
                    </a:xfrm>
                    <a:prstGeom prst="rect">
                      <a:avLst/>
                    </a:prstGeom>
                    <a:noFill/>
                  </pic:spPr>
                </pic:pic>
              </a:graphicData>
            </a:graphic>
          </wp:inline>
        </w:drawing>
      </w:r>
      <w:r w:rsidRPr="00802C8F">
        <w:t xml:space="preserve"> </w:t>
      </w:r>
      <w:r w:rsidRPr="00802C8F">
        <w:rPr>
          <w:noProof/>
        </w:rPr>
        <w:drawing>
          <wp:inline distT="0" distB="0" distL="0" distR="0" wp14:anchorId="7E58CE93" wp14:editId="2FF9D25E">
            <wp:extent cx="1019175" cy="1860766"/>
            <wp:effectExtent l="0" t="0" r="0" b="6350"/>
            <wp:docPr id="136020256" name="Picture 8" descr="A drawing of a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544647" name="Picture 8" descr="A drawing of a device&#10;&#10;AI-generated content may be incorrect."/>
                    <pic:cNvPicPr>
                      <a:picLocks noChangeAspect="1" noChangeArrowheads="1"/>
                    </pic:cNvPicPr>
                  </pic:nvPicPr>
                  <pic:blipFill>
                    <a:blip r:embed="rId247">
                      <a:extLst>
                        <a:ext uri="{28A0092B-C50C-407E-A947-70E740481C1C}">
                          <a14:useLocalDpi xmlns:a14="http://schemas.microsoft.com/office/drawing/2010/main" val="0"/>
                        </a:ext>
                      </a:extLst>
                    </a:blip>
                    <a:srcRect/>
                    <a:stretch>
                      <a:fillRect/>
                    </a:stretch>
                  </pic:blipFill>
                  <pic:spPr bwMode="auto">
                    <a:xfrm>
                      <a:off x="0" y="0"/>
                      <a:ext cx="1022742" cy="1867278"/>
                    </a:xfrm>
                    <a:prstGeom prst="rect">
                      <a:avLst/>
                    </a:prstGeom>
                    <a:noFill/>
                  </pic:spPr>
                </pic:pic>
              </a:graphicData>
            </a:graphic>
          </wp:inline>
        </w:drawing>
      </w:r>
      <w:r w:rsidRPr="00802C8F">
        <w:t xml:space="preserve"> </w:t>
      </w:r>
      <w:r w:rsidRPr="00802C8F">
        <w:rPr>
          <w:noProof/>
        </w:rPr>
        <w:drawing>
          <wp:inline distT="0" distB="0" distL="0" distR="0" wp14:anchorId="1E082875" wp14:editId="3A04CED8">
            <wp:extent cx="1123950" cy="1828800"/>
            <wp:effectExtent l="0" t="0" r="0" b="0"/>
            <wp:docPr id="61751586" name="Picture 9" descr="A drawing of a skate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373457" name="Picture 9" descr="A drawing of a skateboard&#10;&#10;AI-generated content may be incorrect."/>
                    <pic:cNvPicPr>
                      <a:picLocks noChangeAspect="1" noChangeArrowheads="1"/>
                    </pic:cNvPicPr>
                  </pic:nvPicPr>
                  <pic:blipFill>
                    <a:blip r:embed="rId248">
                      <a:extLst>
                        <a:ext uri="{28A0092B-C50C-407E-A947-70E740481C1C}">
                          <a14:useLocalDpi xmlns:a14="http://schemas.microsoft.com/office/drawing/2010/main" val="0"/>
                        </a:ext>
                      </a:extLst>
                    </a:blip>
                    <a:srcRect/>
                    <a:stretch>
                      <a:fillRect/>
                    </a:stretch>
                  </pic:blipFill>
                  <pic:spPr bwMode="auto">
                    <a:xfrm>
                      <a:off x="0" y="0"/>
                      <a:ext cx="1123950" cy="1828800"/>
                    </a:xfrm>
                    <a:prstGeom prst="rect">
                      <a:avLst/>
                    </a:prstGeom>
                    <a:noFill/>
                  </pic:spPr>
                </pic:pic>
              </a:graphicData>
            </a:graphic>
          </wp:inline>
        </w:drawing>
      </w:r>
    </w:p>
    <w:p w14:paraId="41549374" w14:textId="77777777" w:rsidR="00EC4B20" w:rsidRPr="00802C8F" w:rsidRDefault="00EC4B20" w:rsidP="00EC4B20">
      <w:r w:rsidRPr="00802C8F">
        <w:rPr>
          <w:noProof/>
        </w:rPr>
        <w:drawing>
          <wp:inline distT="0" distB="0" distL="0" distR="0" wp14:anchorId="6580131A" wp14:editId="7D69B617">
            <wp:extent cx="1116652" cy="1685925"/>
            <wp:effectExtent l="0" t="0" r="7620" b="0"/>
            <wp:docPr id="1838618050" name="Picture 10" descr="A drawing of a sho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10502" name="Picture 10" descr="A drawing of a shoe&#10;&#10;AI-generated content may be incorrect."/>
                    <pic:cNvPicPr>
                      <a:picLocks noChangeAspect="1" noChangeArrowheads="1"/>
                    </pic:cNvPicPr>
                  </pic:nvPicPr>
                  <pic:blipFill>
                    <a:blip r:embed="rId249">
                      <a:extLst>
                        <a:ext uri="{28A0092B-C50C-407E-A947-70E740481C1C}">
                          <a14:useLocalDpi xmlns:a14="http://schemas.microsoft.com/office/drawing/2010/main" val="0"/>
                        </a:ext>
                      </a:extLst>
                    </a:blip>
                    <a:srcRect/>
                    <a:stretch>
                      <a:fillRect/>
                    </a:stretch>
                  </pic:blipFill>
                  <pic:spPr bwMode="auto">
                    <a:xfrm>
                      <a:off x="0" y="0"/>
                      <a:ext cx="1120998" cy="1692487"/>
                    </a:xfrm>
                    <a:prstGeom prst="rect">
                      <a:avLst/>
                    </a:prstGeom>
                    <a:noFill/>
                  </pic:spPr>
                </pic:pic>
              </a:graphicData>
            </a:graphic>
          </wp:inline>
        </w:drawing>
      </w:r>
      <w:r w:rsidRPr="00802C8F">
        <w:t xml:space="preserve"> </w:t>
      </w:r>
      <w:r w:rsidRPr="00802C8F">
        <w:rPr>
          <w:noProof/>
        </w:rPr>
        <w:drawing>
          <wp:inline distT="0" distB="0" distL="0" distR="0" wp14:anchorId="5B7B94E7" wp14:editId="2F0C4832">
            <wp:extent cx="1162050" cy="1652693"/>
            <wp:effectExtent l="0" t="0" r="0" b="5080"/>
            <wp:docPr id="1611210461" name="Picture 11" descr="A drawing of a screwdriv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748933" name="Picture 11" descr="A drawing of a screwdriver&#10;&#10;AI-generated content may be incorrect."/>
                    <pic:cNvPicPr>
                      <a:picLocks noChangeAspect="1" noChangeArrowheads="1"/>
                    </pic:cNvPicPr>
                  </pic:nvPicPr>
                  <pic:blipFill>
                    <a:blip r:embed="rId250">
                      <a:extLst>
                        <a:ext uri="{28A0092B-C50C-407E-A947-70E740481C1C}">
                          <a14:useLocalDpi xmlns:a14="http://schemas.microsoft.com/office/drawing/2010/main" val="0"/>
                        </a:ext>
                      </a:extLst>
                    </a:blip>
                    <a:srcRect/>
                    <a:stretch>
                      <a:fillRect/>
                    </a:stretch>
                  </pic:blipFill>
                  <pic:spPr bwMode="auto">
                    <a:xfrm>
                      <a:off x="0" y="0"/>
                      <a:ext cx="1164282" cy="1655867"/>
                    </a:xfrm>
                    <a:prstGeom prst="rect">
                      <a:avLst/>
                    </a:prstGeom>
                    <a:noFill/>
                  </pic:spPr>
                </pic:pic>
              </a:graphicData>
            </a:graphic>
          </wp:inline>
        </w:drawing>
      </w:r>
      <w:r w:rsidRPr="00802C8F">
        <w:t xml:space="preserve"> </w:t>
      </w:r>
      <w:r w:rsidRPr="00802C8F">
        <w:rPr>
          <w:noProof/>
        </w:rPr>
        <w:drawing>
          <wp:inline distT="0" distB="0" distL="0" distR="0" wp14:anchorId="053A7DAF" wp14:editId="2FF45C0C">
            <wp:extent cx="1466850" cy="1784884"/>
            <wp:effectExtent l="0" t="0" r="0" b="6350"/>
            <wp:docPr id="1606450345" name="Picture 12" descr="A drawing of a metal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194918" name="Picture 12" descr="A drawing of a metal object&#10;&#10;AI-generated content may be incorrect."/>
                    <pic:cNvPicPr>
                      <a:picLocks noChangeAspect="1" noChangeArrowheads="1"/>
                    </pic:cNvPicPr>
                  </pic:nvPicPr>
                  <pic:blipFill>
                    <a:blip r:embed="rId251">
                      <a:extLst>
                        <a:ext uri="{28A0092B-C50C-407E-A947-70E740481C1C}">
                          <a14:useLocalDpi xmlns:a14="http://schemas.microsoft.com/office/drawing/2010/main" val="0"/>
                        </a:ext>
                      </a:extLst>
                    </a:blip>
                    <a:srcRect/>
                    <a:stretch>
                      <a:fillRect/>
                    </a:stretch>
                  </pic:blipFill>
                  <pic:spPr bwMode="auto">
                    <a:xfrm>
                      <a:off x="0" y="0"/>
                      <a:ext cx="1471491" cy="1790531"/>
                    </a:xfrm>
                    <a:prstGeom prst="rect">
                      <a:avLst/>
                    </a:prstGeom>
                    <a:noFill/>
                  </pic:spPr>
                </pic:pic>
              </a:graphicData>
            </a:graphic>
          </wp:inline>
        </w:drawing>
      </w:r>
      <w:r w:rsidRPr="00802C8F">
        <w:t xml:space="preserve"> </w:t>
      </w:r>
      <w:r w:rsidRPr="00802C8F">
        <w:rPr>
          <w:noProof/>
        </w:rPr>
        <w:drawing>
          <wp:inline distT="0" distB="0" distL="0" distR="0" wp14:anchorId="4C7BF80C" wp14:editId="4AE7CD55">
            <wp:extent cx="1481570" cy="1685925"/>
            <wp:effectExtent l="0" t="0" r="4445" b="0"/>
            <wp:docPr id="1466989752" name="Picture 13" descr="A drawing of a swo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580223" name="Picture 13" descr="A drawing of a sword&#10;&#10;AI-generated content may be incorrect."/>
                    <pic:cNvPicPr>
                      <a:picLocks noChangeAspect="1" noChangeArrowheads="1"/>
                    </pic:cNvPicPr>
                  </pic:nvPicPr>
                  <pic:blipFill>
                    <a:blip r:embed="rId252">
                      <a:extLst>
                        <a:ext uri="{28A0092B-C50C-407E-A947-70E740481C1C}">
                          <a14:useLocalDpi xmlns:a14="http://schemas.microsoft.com/office/drawing/2010/main" val="0"/>
                        </a:ext>
                      </a:extLst>
                    </a:blip>
                    <a:srcRect/>
                    <a:stretch>
                      <a:fillRect/>
                    </a:stretch>
                  </pic:blipFill>
                  <pic:spPr bwMode="auto">
                    <a:xfrm>
                      <a:off x="0" y="0"/>
                      <a:ext cx="1485142" cy="1689990"/>
                    </a:xfrm>
                    <a:prstGeom prst="rect">
                      <a:avLst/>
                    </a:prstGeom>
                    <a:noFill/>
                  </pic:spPr>
                </pic:pic>
              </a:graphicData>
            </a:graphic>
          </wp:inline>
        </w:drawing>
      </w:r>
    </w:p>
    <w:p w14:paraId="64A9A41A" w14:textId="77777777" w:rsidR="00EC4B20" w:rsidRPr="00802C8F" w:rsidRDefault="00EC4B20" w:rsidP="00EC4B20">
      <w:r w:rsidRPr="00802C8F">
        <w:rPr>
          <w:noProof/>
        </w:rPr>
        <w:drawing>
          <wp:inline distT="0" distB="0" distL="0" distR="0" wp14:anchorId="39BD2213" wp14:editId="27D117D5">
            <wp:extent cx="1962150" cy="1684179"/>
            <wp:effectExtent l="0" t="0" r="0" b="0"/>
            <wp:docPr id="1585039582" name="Picture 14" descr="A drawing of a metal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940379" name="Picture 14" descr="A drawing of a metal object&#10;&#10;AI-generated content may be incorrect."/>
                    <pic:cNvPicPr>
                      <a:picLocks noChangeAspect="1" noChangeArrowheads="1"/>
                    </pic:cNvPicPr>
                  </pic:nvPicPr>
                  <pic:blipFill>
                    <a:blip r:embed="rId253">
                      <a:extLst>
                        <a:ext uri="{28A0092B-C50C-407E-A947-70E740481C1C}">
                          <a14:useLocalDpi xmlns:a14="http://schemas.microsoft.com/office/drawing/2010/main" val="0"/>
                        </a:ext>
                      </a:extLst>
                    </a:blip>
                    <a:srcRect/>
                    <a:stretch>
                      <a:fillRect/>
                    </a:stretch>
                  </pic:blipFill>
                  <pic:spPr bwMode="auto">
                    <a:xfrm>
                      <a:off x="0" y="0"/>
                      <a:ext cx="1970900" cy="1691690"/>
                    </a:xfrm>
                    <a:prstGeom prst="rect">
                      <a:avLst/>
                    </a:prstGeom>
                    <a:noFill/>
                  </pic:spPr>
                </pic:pic>
              </a:graphicData>
            </a:graphic>
          </wp:inline>
        </w:drawing>
      </w:r>
      <w:r w:rsidRPr="00802C8F">
        <w:t xml:space="preserve"> </w:t>
      </w:r>
      <w:r w:rsidRPr="00802C8F">
        <w:rPr>
          <w:noProof/>
        </w:rPr>
        <w:drawing>
          <wp:inline distT="0" distB="0" distL="0" distR="0" wp14:anchorId="1B8C138F" wp14:editId="67D70BDF">
            <wp:extent cx="1351588" cy="1724025"/>
            <wp:effectExtent l="0" t="0" r="1270" b="0"/>
            <wp:docPr id="708049601" name="Picture 15" descr="A drawing of a metal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954668" name="Picture 15" descr="A drawing of a metal object&#10;&#10;AI-generated content may be incorrect."/>
                    <pic:cNvPicPr>
                      <a:picLocks noChangeAspect="1" noChangeArrowheads="1"/>
                    </pic:cNvPicPr>
                  </pic:nvPicPr>
                  <pic:blipFill>
                    <a:blip r:embed="rId254">
                      <a:extLst>
                        <a:ext uri="{28A0092B-C50C-407E-A947-70E740481C1C}">
                          <a14:useLocalDpi xmlns:a14="http://schemas.microsoft.com/office/drawing/2010/main" val="0"/>
                        </a:ext>
                      </a:extLst>
                    </a:blip>
                    <a:srcRect/>
                    <a:stretch>
                      <a:fillRect/>
                    </a:stretch>
                  </pic:blipFill>
                  <pic:spPr bwMode="auto">
                    <a:xfrm>
                      <a:off x="0" y="0"/>
                      <a:ext cx="1354279" cy="1727457"/>
                    </a:xfrm>
                    <a:prstGeom prst="rect">
                      <a:avLst/>
                    </a:prstGeom>
                    <a:noFill/>
                  </pic:spPr>
                </pic:pic>
              </a:graphicData>
            </a:graphic>
          </wp:inline>
        </w:drawing>
      </w:r>
      <w:r w:rsidRPr="00802C8F">
        <w:t xml:space="preserve"> </w:t>
      </w:r>
      <w:r w:rsidRPr="00802C8F">
        <w:rPr>
          <w:noProof/>
        </w:rPr>
        <w:drawing>
          <wp:inline distT="0" distB="0" distL="0" distR="0" wp14:anchorId="3FEF4952" wp14:editId="59DCAA6D">
            <wp:extent cx="1524000" cy="1801091"/>
            <wp:effectExtent l="0" t="0" r="0" b="8890"/>
            <wp:docPr id="739617869" name="Picture 16" descr="A drawing of a metal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768857" name="Picture 16" descr="A drawing of a metal object&#10;&#10;AI-generated content may be incorrect."/>
                    <pic:cNvPicPr>
                      <a:picLocks noChangeAspect="1" noChangeArrowheads="1"/>
                    </pic:cNvPicPr>
                  </pic:nvPicPr>
                  <pic:blipFill>
                    <a:blip r:embed="rId255">
                      <a:extLst>
                        <a:ext uri="{28A0092B-C50C-407E-A947-70E740481C1C}">
                          <a14:useLocalDpi xmlns:a14="http://schemas.microsoft.com/office/drawing/2010/main" val="0"/>
                        </a:ext>
                      </a:extLst>
                    </a:blip>
                    <a:srcRect/>
                    <a:stretch>
                      <a:fillRect/>
                    </a:stretch>
                  </pic:blipFill>
                  <pic:spPr bwMode="auto">
                    <a:xfrm>
                      <a:off x="0" y="0"/>
                      <a:ext cx="1529427" cy="1807505"/>
                    </a:xfrm>
                    <a:prstGeom prst="rect">
                      <a:avLst/>
                    </a:prstGeom>
                    <a:noFill/>
                  </pic:spPr>
                </pic:pic>
              </a:graphicData>
            </a:graphic>
          </wp:inline>
        </w:drawing>
      </w:r>
    </w:p>
    <w:p w14:paraId="5B0966EA" w14:textId="77777777" w:rsidR="00EC4B20" w:rsidRPr="00802C8F" w:rsidRDefault="00EC4B20" w:rsidP="00EC4B20">
      <w:r w:rsidRPr="00802C8F">
        <w:rPr>
          <w:noProof/>
        </w:rPr>
        <w:lastRenderedPageBreak/>
        <w:drawing>
          <wp:inline distT="0" distB="0" distL="0" distR="0" wp14:anchorId="0182F70F" wp14:editId="184CBDAA">
            <wp:extent cx="1809750" cy="1726351"/>
            <wp:effectExtent l="0" t="0" r="0" b="7620"/>
            <wp:docPr id="1183414996" name="Picture 17" descr="A drawing of a metal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052678" name="Picture 17" descr="A drawing of a metal object&#10;&#10;AI-generated content may be incorrect."/>
                    <pic:cNvPicPr>
                      <a:picLocks noChangeAspect="1" noChangeArrowheads="1"/>
                    </pic:cNvPicPr>
                  </pic:nvPicPr>
                  <pic:blipFill>
                    <a:blip r:embed="rId256">
                      <a:extLst>
                        <a:ext uri="{28A0092B-C50C-407E-A947-70E740481C1C}">
                          <a14:useLocalDpi xmlns:a14="http://schemas.microsoft.com/office/drawing/2010/main" val="0"/>
                        </a:ext>
                      </a:extLst>
                    </a:blip>
                    <a:srcRect/>
                    <a:stretch>
                      <a:fillRect/>
                    </a:stretch>
                  </pic:blipFill>
                  <pic:spPr bwMode="auto">
                    <a:xfrm>
                      <a:off x="0" y="0"/>
                      <a:ext cx="1814127" cy="1730526"/>
                    </a:xfrm>
                    <a:prstGeom prst="rect">
                      <a:avLst/>
                    </a:prstGeom>
                    <a:noFill/>
                  </pic:spPr>
                </pic:pic>
              </a:graphicData>
            </a:graphic>
          </wp:inline>
        </w:drawing>
      </w:r>
      <w:r w:rsidRPr="00802C8F">
        <w:t xml:space="preserve"> </w:t>
      </w:r>
      <w:r w:rsidRPr="00802C8F">
        <w:rPr>
          <w:noProof/>
        </w:rPr>
        <w:drawing>
          <wp:inline distT="0" distB="0" distL="0" distR="0" wp14:anchorId="5314D39D" wp14:editId="6106FD7F">
            <wp:extent cx="1600200" cy="1747245"/>
            <wp:effectExtent l="0" t="0" r="0" b="5715"/>
            <wp:docPr id="1473537329" name="Picture 18" descr="A drawing of a metal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255268" name="Picture 18" descr="A drawing of a metal object&#10;&#10;AI-generated content may be incorrect."/>
                    <pic:cNvPicPr>
                      <a:picLocks noChangeAspect="1" noChangeArrowheads="1"/>
                    </pic:cNvPicPr>
                  </pic:nvPicPr>
                  <pic:blipFill>
                    <a:blip r:embed="rId257">
                      <a:extLst>
                        <a:ext uri="{28A0092B-C50C-407E-A947-70E740481C1C}">
                          <a14:useLocalDpi xmlns:a14="http://schemas.microsoft.com/office/drawing/2010/main" val="0"/>
                        </a:ext>
                      </a:extLst>
                    </a:blip>
                    <a:srcRect/>
                    <a:stretch>
                      <a:fillRect/>
                    </a:stretch>
                  </pic:blipFill>
                  <pic:spPr bwMode="auto">
                    <a:xfrm>
                      <a:off x="0" y="0"/>
                      <a:ext cx="1603512" cy="1750862"/>
                    </a:xfrm>
                    <a:prstGeom prst="rect">
                      <a:avLst/>
                    </a:prstGeom>
                    <a:noFill/>
                  </pic:spPr>
                </pic:pic>
              </a:graphicData>
            </a:graphic>
          </wp:inline>
        </w:drawing>
      </w:r>
      <w:r w:rsidRPr="00802C8F">
        <w:t xml:space="preserve"> </w:t>
      </w:r>
      <w:r w:rsidRPr="00802C8F">
        <w:rPr>
          <w:noProof/>
        </w:rPr>
        <w:drawing>
          <wp:inline distT="0" distB="0" distL="0" distR="0" wp14:anchorId="6437CFFE" wp14:editId="4C3341D4">
            <wp:extent cx="1938998" cy="1590675"/>
            <wp:effectExtent l="0" t="0" r="4445" b="0"/>
            <wp:docPr id="1376485488" name="Picture 19" descr="A drawing of a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606415" name="Picture 19" descr="A drawing of a device&#10;&#10;AI-generated content may be incorrect."/>
                    <pic:cNvPicPr>
                      <a:picLocks noChangeAspect="1" noChangeArrowheads="1"/>
                    </pic:cNvPicPr>
                  </pic:nvPicPr>
                  <pic:blipFill>
                    <a:blip r:embed="rId258">
                      <a:extLst>
                        <a:ext uri="{28A0092B-C50C-407E-A947-70E740481C1C}">
                          <a14:useLocalDpi xmlns:a14="http://schemas.microsoft.com/office/drawing/2010/main" val="0"/>
                        </a:ext>
                      </a:extLst>
                    </a:blip>
                    <a:srcRect/>
                    <a:stretch>
                      <a:fillRect/>
                    </a:stretch>
                  </pic:blipFill>
                  <pic:spPr bwMode="auto">
                    <a:xfrm>
                      <a:off x="0" y="0"/>
                      <a:ext cx="1940919" cy="1592251"/>
                    </a:xfrm>
                    <a:prstGeom prst="rect">
                      <a:avLst/>
                    </a:prstGeom>
                    <a:noFill/>
                  </pic:spPr>
                </pic:pic>
              </a:graphicData>
            </a:graphic>
          </wp:inline>
        </w:drawing>
      </w:r>
    </w:p>
    <w:p w14:paraId="12BE0750" w14:textId="77777777" w:rsidR="00EC4B20" w:rsidRPr="00802C8F" w:rsidRDefault="00EC4B20" w:rsidP="00251558">
      <w:pPr>
        <w:spacing w:after="240"/>
      </w:pPr>
      <w:r w:rsidRPr="00802C8F">
        <w:rPr>
          <w:noProof/>
        </w:rPr>
        <w:drawing>
          <wp:inline distT="0" distB="0" distL="0" distR="0" wp14:anchorId="657133D6" wp14:editId="42DE8012">
            <wp:extent cx="1514475" cy="1647825"/>
            <wp:effectExtent l="0" t="0" r="9525" b="9525"/>
            <wp:docPr id="971100785" name="Picture 21" descr="A drawing of a stone age too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948248" name="Picture 21" descr="A drawing of a stone age tool&#10;&#10;AI-generated content may be incorrect."/>
                    <pic:cNvPicPr>
                      <a:picLocks noChangeAspect="1" noChangeArrowheads="1"/>
                    </pic:cNvPicPr>
                  </pic:nvPicPr>
                  <pic:blipFill>
                    <a:blip r:embed="rId259">
                      <a:extLst>
                        <a:ext uri="{28A0092B-C50C-407E-A947-70E740481C1C}">
                          <a14:useLocalDpi xmlns:a14="http://schemas.microsoft.com/office/drawing/2010/main" val="0"/>
                        </a:ext>
                      </a:extLst>
                    </a:blip>
                    <a:srcRect/>
                    <a:stretch>
                      <a:fillRect/>
                    </a:stretch>
                  </pic:blipFill>
                  <pic:spPr bwMode="auto">
                    <a:xfrm>
                      <a:off x="0" y="0"/>
                      <a:ext cx="1514475" cy="1647825"/>
                    </a:xfrm>
                    <a:prstGeom prst="rect">
                      <a:avLst/>
                    </a:prstGeom>
                    <a:noFill/>
                  </pic:spPr>
                </pic:pic>
              </a:graphicData>
            </a:graphic>
          </wp:inline>
        </w:drawing>
      </w:r>
      <w:r w:rsidRPr="00802C8F">
        <w:t xml:space="preserve">  </w:t>
      </w:r>
      <w:r w:rsidRPr="00802C8F">
        <w:rPr>
          <w:noProof/>
        </w:rPr>
        <w:drawing>
          <wp:inline distT="0" distB="0" distL="0" distR="0" wp14:anchorId="6CE3F885" wp14:editId="00C1F930">
            <wp:extent cx="2019300" cy="1556779"/>
            <wp:effectExtent l="0" t="0" r="0" b="5715"/>
            <wp:docPr id="1858373781" name="Picture 22" descr="A drawing of a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231268" name="Picture 22" descr="A drawing of a device&#10;&#10;AI-generated content may be incorrect."/>
                    <pic:cNvPicPr>
                      <a:picLocks noChangeAspect="1" noChangeArrowheads="1"/>
                    </pic:cNvPicPr>
                  </pic:nvPicPr>
                  <pic:blipFill>
                    <a:blip r:embed="rId260">
                      <a:extLst>
                        <a:ext uri="{28A0092B-C50C-407E-A947-70E740481C1C}">
                          <a14:useLocalDpi xmlns:a14="http://schemas.microsoft.com/office/drawing/2010/main" val="0"/>
                        </a:ext>
                      </a:extLst>
                    </a:blip>
                    <a:srcRect/>
                    <a:stretch>
                      <a:fillRect/>
                    </a:stretch>
                  </pic:blipFill>
                  <pic:spPr bwMode="auto">
                    <a:xfrm>
                      <a:off x="0" y="0"/>
                      <a:ext cx="2023152" cy="1559749"/>
                    </a:xfrm>
                    <a:prstGeom prst="rect">
                      <a:avLst/>
                    </a:prstGeom>
                    <a:noFill/>
                  </pic:spPr>
                </pic:pic>
              </a:graphicData>
            </a:graphic>
          </wp:inline>
        </w:drawing>
      </w:r>
      <w:r w:rsidRPr="00802C8F">
        <w:t xml:space="preserve"> </w:t>
      </w:r>
    </w:p>
    <w:p w14:paraId="1F2B358C" w14:textId="000D6AE9" w:rsidR="00EC4B20" w:rsidRDefault="00EC4B20" w:rsidP="00EC4B20">
      <w:pPr>
        <w:pStyle w:val="Caption"/>
      </w:pPr>
      <w:bookmarkStart w:id="413" w:name="_Toc221813130"/>
      <w:bookmarkEnd w:id="412"/>
      <w:r w:rsidRPr="004841F8">
        <w:rPr>
          <w:b/>
          <w:bCs/>
        </w:rPr>
        <w:t xml:space="preserve">Figure </w:t>
      </w:r>
      <w:r w:rsidRPr="004841F8">
        <w:rPr>
          <w:b/>
          <w:bCs/>
        </w:rPr>
        <w:fldChar w:fldCharType="begin"/>
      </w:r>
      <w:r w:rsidRPr="004841F8">
        <w:rPr>
          <w:b/>
          <w:bCs/>
        </w:rPr>
        <w:instrText xml:space="preserve"> SEQ Figure \* ARABIC </w:instrText>
      </w:r>
      <w:r w:rsidRPr="004841F8">
        <w:rPr>
          <w:b/>
          <w:bCs/>
        </w:rPr>
        <w:fldChar w:fldCharType="separate"/>
      </w:r>
      <w:r w:rsidR="000B7A4A">
        <w:rPr>
          <w:b/>
          <w:bCs/>
          <w:noProof/>
        </w:rPr>
        <w:t>135</w:t>
      </w:r>
      <w:r w:rsidRPr="004841F8">
        <w:rPr>
          <w:b/>
          <w:bCs/>
        </w:rPr>
        <w:fldChar w:fldCharType="end"/>
      </w:r>
      <w:r w:rsidRPr="004841F8">
        <w:rPr>
          <w:b/>
          <w:bCs/>
        </w:rPr>
        <w:t>: Drawings of unusual brooches</w:t>
      </w:r>
      <w:r w:rsidRPr="007A3D9B">
        <w:t xml:space="preserve"> (adapted from Butcher, 2014; Dudley, 1967, p.61)</w:t>
      </w:r>
      <w:bookmarkStart w:id="414" w:name="_Toc208477367"/>
      <w:bookmarkStart w:id="415" w:name="_Hlk206928124"/>
      <w:bookmarkEnd w:id="413"/>
    </w:p>
    <w:p w14:paraId="36AB540A" w14:textId="77777777" w:rsidR="00251558" w:rsidRPr="00251558" w:rsidRDefault="00251558" w:rsidP="00251558"/>
    <w:p w14:paraId="3B6E2513" w14:textId="7D4195A8" w:rsidR="00EC4B20" w:rsidRPr="00985B6E" w:rsidRDefault="00EC4B20" w:rsidP="00A77C2E">
      <w:pPr>
        <w:spacing w:after="240" w:line="480" w:lineRule="auto"/>
      </w:pPr>
      <w:r>
        <w:t xml:space="preserve">(For summary of brooches found on the Isles of Scilly see </w:t>
      </w:r>
      <w:r w:rsidRPr="00CD4EC6">
        <w:rPr>
          <w:b/>
          <w:bCs/>
          <w:color w:val="0F4761" w:themeColor="accent1" w:themeShade="BF"/>
        </w:rPr>
        <w:t xml:space="preserve">Addendum </w:t>
      </w:r>
      <w:r w:rsidR="0086467A" w:rsidRPr="00CD4EC6">
        <w:rPr>
          <w:b/>
          <w:bCs/>
          <w:color w:val="0F4761" w:themeColor="accent1" w:themeShade="BF"/>
        </w:rPr>
        <w:t>4.2</w:t>
      </w:r>
      <w:r>
        <w:t>)</w:t>
      </w:r>
    </w:p>
    <w:p w14:paraId="0B9122D9" w14:textId="77777777" w:rsidR="00EC4B20" w:rsidRPr="00ED7B40" w:rsidRDefault="00EC4B20" w:rsidP="00EC4B20">
      <w:pPr>
        <w:keepNext/>
        <w:keepLines/>
        <w:spacing w:before="160" w:after="80"/>
        <w:outlineLvl w:val="1"/>
        <w:rPr>
          <w:rFonts w:asciiTheme="majorHAnsi" w:eastAsiaTheme="majorEastAsia" w:hAnsiTheme="majorHAnsi" w:cstheme="majorBidi"/>
          <w:color w:val="0F4761" w:themeColor="accent1" w:themeShade="BF"/>
          <w:sz w:val="32"/>
          <w:szCs w:val="32"/>
        </w:rPr>
      </w:pPr>
      <w:bookmarkStart w:id="416" w:name="_Toc212209893"/>
      <w:bookmarkStart w:id="417" w:name="_Toc221878945"/>
      <w:r>
        <w:rPr>
          <w:rFonts w:asciiTheme="majorHAnsi" w:eastAsiaTheme="majorEastAsia" w:hAnsiTheme="majorHAnsi" w:cstheme="majorBidi"/>
          <w:color w:val="0F4761" w:themeColor="accent1" w:themeShade="BF"/>
          <w:sz w:val="32"/>
          <w:szCs w:val="32"/>
        </w:rPr>
        <w:t>4.9</w:t>
      </w:r>
      <w:r w:rsidRPr="00ED7B40">
        <w:rPr>
          <w:rFonts w:asciiTheme="majorHAnsi" w:eastAsiaTheme="majorEastAsia" w:hAnsiTheme="majorHAnsi" w:cstheme="majorBidi"/>
          <w:color w:val="0F4761" w:themeColor="accent1" w:themeShade="BF"/>
          <w:sz w:val="32"/>
          <w:szCs w:val="32"/>
        </w:rPr>
        <w:t xml:space="preserve"> Summation of site discussions</w:t>
      </w:r>
      <w:bookmarkEnd w:id="414"/>
      <w:bookmarkEnd w:id="416"/>
      <w:bookmarkEnd w:id="417"/>
    </w:p>
    <w:p w14:paraId="59F2833F" w14:textId="61A63BEE" w:rsidR="00EC4B20" w:rsidRPr="00802C8F" w:rsidRDefault="00EC4B20" w:rsidP="00EC4B20">
      <w:pPr>
        <w:spacing w:after="240" w:line="480" w:lineRule="auto"/>
      </w:pPr>
      <w:r w:rsidRPr="00802C8F">
        <w:t>The results as a whole supported the theories of votive natured finds being present on Nornour, Romans living on Scilly and Cornwall, and a rare Roman Mithraically carved altar stone, which would have taken an expert</w:t>
      </w:r>
      <w:r w:rsidR="00A77C2E">
        <w:t xml:space="preserve"> being </w:t>
      </w:r>
      <w:r w:rsidR="00A77C2E" w:rsidRPr="00802C8F">
        <w:t>present on Scilly</w:t>
      </w:r>
      <w:r w:rsidRPr="00802C8F">
        <w:t xml:space="preserve"> </w:t>
      </w:r>
      <w:r w:rsidR="00A77C2E">
        <w:t xml:space="preserve">for </w:t>
      </w:r>
      <w:r w:rsidRPr="00802C8F">
        <w:t>up to three weeks to ca</w:t>
      </w:r>
      <w:r w:rsidR="00A77C2E">
        <w:t>r</w:t>
      </w:r>
      <w:r w:rsidRPr="00802C8F">
        <w:t>ve if starting from a rectangular block of granite. This supports the hypothesis that Romans were living on Scilly for weeks at a time, if not longer, and had votive items with which to pay homage at a shrine and an altar with which to engage in religious activity.</w:t>
      </w:r>
      <w:r w:rsidR="006F0716">
        <w:t xml:space="preserve"> </w:t>
      </w:r>
      <w:r w:rsidR="003B387B">
        <w:t>Placing oneself on the islands permitted a fuller sense and understanding of the positioning of the sites within the landscape as a whole, their relative distance and view of one another, and what it may have felt like for a Roman, or Scillonian in Roman times, to live within that setting.</w:t>
      </w:r>
    </w:p>
    <w:p w14:paraId="47A1EC5E" w14:textId="4044704E" w:rsidR="00251558" w:rsidRDefault="00EC4B20" w:rsidP="00EC4B20">
      <w:pPr>
        <w:spacing w:after="240" w:line="480" w:lineRule="auto"/>
      </w:pPr>
      <w:r w:rsidRPr="00ED7B40">
        <w:lastRenderedPageBreak/>
        <w:t>The manufacturing theory of Hull and Dudley has been discredited here, along with Fulford’s two shipwrecks</w:t>
      </w:r>
      <w:r w:rsidR="00A77C2E">
        <w:t xml:space="preserve"> theory,</w:t>
      </w:r>
      <w:r w:rsidRPr="00ED7B40">
        <w:t xml:space="preserve"> by later archaeometric testing, Thomas’ dedication to a specific deity remains unproven either way, leaving Butcher’s theory of a Roman shrine the logical conclusion fitting all the data. Comparing the finds with those from other religious sites, and the position of this site overlooking the proposed Roman port, formulated the conclusion that the purpose of the site on Nornour was of a Roman shrine housed in a pre-existing Bronze Age </w:t>
      </w:r>
      <w:r w:rsidR="00144606">
        <w:t>house</w:t>
      </w:r>
      <w:r w:rsidRPr="00ED7B40">
        <w:t xml:space="preserve">. The domestic shrine at Halangy Down and the altar stone further illuminate the picture of religious activity on the Isles of Scilly by Romans and, more likely later than earlier, by Romano-Scillonians. </w:t>
      </w:r>
      <w:bookmarkStart w:id="418" w:name="_Hlk200985801"/>
      <w:r w:rsidRPr="00ED7B40">
        <w:t>The fogou, used in Roman times, could have been of a religious and ritualistic nature, and, whilst similar to the enclosed caves used by Mithraic worshippers, no definite archaeological evidence has been found to link the Peninnis site to their cult.</w:t>
      </w:r>
      <w:bookmarkEnd w:id="418"/>
      <w:r w:rsidRPr="00ED7B40">
        <w:t xml:space="preserve">  </w:t>
      </w:r>
    </w:p>
    <w:p w14:paraId="1C9531DC" w14:textId="77777777" w:rsidR="00251558" w:rsidRDefault="00251558">
      <w:pPr>
        <w:spacing w:after="160" w:line="278" w:lineRule="auto"/>
      </w:pPr>
      <w:r>
        <w:br w:type="page"/>
      </w:r>
    </w:p>
    <w:p w14:paraId="29F59BE1" w14:textId="054FB22B" w:rsidR="00EC4B20" w:rsidRDefault="00EC4B20" w:rsidP="00EC4B20">
      <w:pPr>
        <w:pStyle w:val="Heading2"/>
      </w:pPr>
      <w:bookmarkStart w:id="419" w:name="_Toc212209894"/>
      <w:bookmarkStart w:id="420" w:name="_Toc221878946"/>
      <w:r>
        <w:lastRenderedPageBreak/>
        <w:t xml:space="preserve">Addendum </w:t>
      </w:r>
      <w:bookmarkEnd w:id="419"/>
      <w:r w:rsidR="0086467A">
        <w:t>4.1</w:t>
      </w:r>
      <w:bookmarkEnd w:id="420"/>
    </w:p>
    <w:p w14:paraId="6AFD8957" w14:textId="77777777" w:rsidR="00251558" w:rsidRDefault="00251558" w:rsidP="00251558"/>
    <w:p w14:paraId="2C92DA9D" w14:textId="77777777" w:rsidR="00551114" w:rsidRPr="00251558" w:rsidRDefault="00551114" w:rsidP="00251558"/>
    <w:p w14:paraId="6DC18CF2" w14:textId="3B5E13B1" w:rsidR="0067753B" w:rsidRDefault="0067753B" w:rsidP="0067753B">
      <w:r>
        <w:rPr>
          <w:noProof/>
        </w:rPr>
        <w:drawing>
          <wp:inline distT="0" distB="0" distL="0" distR="0" wp14:anchorId="2C8E4AD4" wp14:editId="301E0348">
            <wp:extent cx="5394960" cy="6771350"/>
            <wp:effectExtent l="0" t="0" r="0" b="0"/>
            <wp:docPr id="775347678"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61">
                      <a:extLst>
                        <a:ext uri="{28A0092B-C50C-407E-A947-70E740481C1C}">
                          <a14:useLocalDpi xmlns:a14="http://schemas.microsoft.com/office/drawing/2010/main" val="0"/>
                        </a:ext>
                      </a:extLst>
                    </a:blip>
                    <a:srcRect/>
                    <a:stretch>
                      <a:fillRect/>
                    </a:stretch>
                  </pic:blipFill>
                  <pic:spPr bwMode="auto">
                    <a:xfrm>
                      <a:off x="0" y="0"/>
                      <a:ext cx="5421914" cy="6805181"/>
                    </a:xfrm>
                    <a:prstGeom prst="rect">
                      <a:avLst/>
                    </a:prstGeom>
                    <a:noFill/>
                  </pic:spPr>
                </pic:pic>
              </a:graphicData>
            </a:graphic>
          </wp:inline>
        </w:drawing>
      </w:r>
    </w:p>
    <w:p w14:paraId="0FC03387" w14:textId="77777777" w:rsidR="0067753B" w:rsidRDefault="0067753B" w:rsidP="0067753B"/>
    <w:p w14:paraId="6E4DE346" w14:textId="1EE7ED85" w:rsidR="0067753B" w:rsidRDefault="0067753B" w:rsidP="0067753B">
      <w:r>
        <w:rPr>
          <w:noProof/>
        </w:rPr>
        <w:lastRenderedPageBreak/>
        <w:drawing>
          <wp:inline distT="0" distB="0" distL="0" distR="0" wp14:anchorId="688C5613" wp14:editId="600C60CF">
            <wp:extent cx="4876800" cy="8338112"/>
            <wp:effectExtent l="0" t="0" r="0" b="6350"/>
            <wp:docPr id="241595556"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62">
                      <a:extLst>
                        <a:ext uri="{28A0092B-C50C-407E-A947-70E740481C1C}">
                          <a14:useLocalDpi xmlns:a14="http://schemas.microsoft.com/office/drawing/2010/main" val="0"/>
                        </a:ext>
                      </a:extLst>
                    </a:blip>
                    <a:srcRect/>
                    <a:stretch>
                      <a:fillRect/>
                    </a:stretch>
                  </pic:blipFill>
                  <pic:spPr bwMode="auto">
                    <a:xfrm>
                      <a:off x="0" y="0"/>
                      <a:ext cx="4880028" cy="8343631"/>
                    </a:xfrm>
                    <a:prstGeom prst="rect">
                      <a:avLst/>
                    </a:prstGeom>
                    <a:noFill/>
                  </pic:spPr>
                </pic:pic>
              </a:graphicData>
            </a:graphic>
          </wp:inline>
        </w:drawing>
      </w:r>
    </w:p>
    <w:p w14:paraId="22BDE43A" w14:textId="12691ECE" w:rsidR="0067753B" w:rsidRDefault="0067753B" w:rsidP="0067753B">
      <w:r>
        <w:rPr>
          <w:noProof/>
        </w:rPr>
        <w:lastRenderedPageBreak/>
        <w:drawing>
          <wp:inline distT="0" distB="0" distL="0" distR="0" wp14:anchorId="7FFE41B0" wp14:editId="743171E8">
            <wp:extent cx="4859867" cy="8518668"/>
            <wp:effectExtent l="0" t="0" r="0" b="0"/>
            <wp:docPr id="1570572202"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63">
                      <a:extLst>
                        <a:ext uri="{28A0092B-C50C-407E-A947-70E740481C1C}">
                          <a14:useLocalDpi xmlns:a14="http://schemas.microsoft.com/office/drawing/2010/main" val="0"/>
                        </a:ext>
                      </a:extLst>
                    </a:blip>
                    <a:srcRect/>
                    <a:stretch>
                      <a:fillRect/>
                    </a:stretch>
                  </pic:blipFill>
                  <pic:spPr bwMode="auto">
                    <a:xfrm>
                      <a:off x="0" y="0"/>
                      <a:ext cx="4871452" cy="8538974"/>
                    </a:xfrm>
                    <a:prstGeom prst="rect">
                      <a:avLst/>
                    </a:prstGeom>
                    <a:noFill/>
                  </pic:spPr>
                </pic:pic>
              </a:graphicData>
            </a:graphic>
          </wp:inline>
        </w:drawing>
      </w:r>
    </w:p>
    <w:p w14:paraId="33CC1D4A" w14:textId="1F5EB34C" w:rsidR="0067753B" w:rsidRDefault="0067753B" w:rsidP="0067753B">
      <w:r>
        <w:rPr>
          <w:noProof/>
        </w:rPr>
        <w:lastRenderedPageBreak/>
        <w:drawing>
          <wp:inline distT="0" distB="0" distL="0" distR="0" wp14:anchorId="5C175C89" wp14:editId="0D0F93EF">
            <wp:extent cx="4893733" cy="8692521"/>
            <wp:effectExtent l="0" t="0" r="2540" b="0"/>
            <wp:docPr id="25336893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64">
                      <a:extLst>
                        <a:ext uri="{28A0092B-C50C-407E-A947-70E740481C1C}">
                          <a14:useLocalDpi xmlns:a14="http://schemas.microsoft.com/office/drawing/2010/main" val="0"/>
                        </a:ext>
                      </a:extLst>
                    </a:blip>
                    <a:srcRect/>
                    <a:stretch>
                      <a:fillRect/>
                    </a:stretch>
                  </pic:blipFill>
                  <pic:spPr bwMode="auto">
                    <a:xfrm>
                      <a:off x="0" y="0"/>
                      <a:ext cx="4901892" cy="8707013"/>
                    </a:xfrm>
                    <a:prstGeom prst="rect">
                      <a:avLst/>
                    </a:prstGeom>
                    <a:noFill/>
                  </pic:spPr>
                </pic:pic>
              </a:graphicData>
            </a:graphic>
          </wp:inline>
        </w:drawing>
      </w:r>
    </w:p>
    <w:p w14:paraId="673B3936" w14:textId="1824B538" w:rsidR="0067753B" w:rsidRDefault="0067753B" w:rsidP="0067753B">
      <w:r>
        <w:rPr>
          <w:noProof/>
        </w:rPr>
        <w:lastRenderedPageBreak/>
        <w:drawing>
          <wp:inline distT="0" distB="0" distL="0" distR="0" wp14:anchorId="012D52B3" wp14:editId="6F9F264B">
            <wp:extent cx="4944630" cy="8692615"/>
            <wp:effectExtent l="0" t="0" r="8890" b="0"/>
            <wp:docPr id="194212541"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65">
                      <a:extLst>
                        <a:ext uri="{28A0092B-C50C-407E-A947-70E740481C1C}">
                          <a14:useLocalDpi xmlns:a14="http://schemas.microsoft.com/office/drawing/2010/main" val="0"/>
                        </a:ext>
                      </a:extLst>
                    </a:blip>
                    <a:srcRect/>
                    <a:stretch>
                      <a:fillRect/>
                    </a:stretch>
                  </pic:blipFill>
                  <pic:spPr bwMode="auto">
                    <a:xfrm>
                      <a:off x="0" y="0"/>
                      <a:ext cx="4952254" cy="8706018"/>
                    </a:xfrm>
                    <a:prstGeom prst="rect">
                      <a:avLst/>
                    </a:prstGeom>
                    <a:noFill/>
                  </pic:spPr>
                </pic:pic>
              </a:graphicData>
            </a:graphic>
          </wp:inline>
        </w:drawing>
      </w:r>
    </w:p>
    <w:p w14:paraId="520B8917" w14:textId="77777777" w:rsidR="0067753B" w:rsidRDefault="0067753B" w:rsidP="0067753B"/>
    <w:p w14:paraId="2EA6EB76" w14:textId="4B1F76BD" w:rsidR="0067753B" w:rsidRDefault="0067753B" w:rsidP="0067753B">
      <w:r>
        <w:rPr>
          <w:noProof/>
        </w:rPr>
        <w:drawing>
          <wp:inline distT="0" distB="0" distL="0" distR="0" wp14:anchorId="69D005A8" wp14:editId="1A51BEB2">
            <wp:extent cx="4893733" cy="8630164"/>
            <wp:effectExtent l="0" t="0" r="2540" b="0"/>
            <wp:docPr id="797710368"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66">
                      <a:extLst>
                        <a:ext uri="{28A0092B-C50C-407E-A947-70E740481C1C}">
                          <a14:useLocalDpi xmlns:a14="http://schemas.microsoft.com/office/drawing/2010/main" val="0"/>
                        </a:ext>
                      </a:extLst>
                    </a:blip>
                    <a:srcRect/>
                    <a:stretch>
                      <a:fillRect/>
                    </a:stretch>
                  </pic:blipFill>
                  <pic:spPr bwMode="auto">
                    <a:xfrm>
                      <a:off x="0" y="0"/>
                      <a:ext cx="4907853" cy="8655065"/>
                    </a:xfrm>
                    <a:prstGeom prst="rect">
                      <a:avLst/>
                    </a:prstGeom>
                    <a:noFill/>
                  </pic:spPr>
                </pic:pic>
              </a:graphicData>
            </a:graphic>
          </wp:inline>
        </w:drawing>
      </w:r>
    </w:p>
    <w:p w14:paraId="232890B6" w14:textId="68E790ED" w:rsidR="0067753B" w:rsidRDefault="0067753B" w:rsidP="0067753B">
      <w:r>
        <w:rPr>
          <w:noProof/>
        </w:rPr>
        <w:lastRenderedPageBreak/>
        <w:drawing>
          <wp:inline distT="0" distB="0" distL="0" distR="0" wp14:anchorId="25ED3F6A" wp14:editId="5C11D10A">
            <wp:extent cx="4969933" cy="8587503"/>
            <wp:effectExtent l="0" t="0" r="2540" b="4445"/>
            <wp:docPr id="85237974"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267">
                      <a:extLst>
                        <a:ext uri="{28A0092B-C50C-407E-A947-70E740481C1C}">
                          <a14:useLocalDpi xmlns:a14="http://schemas.microsoft.com/office/drawing/2010/main" val="0"/>
                        </a:ext>
                      </a:extLst>
                    </a:blip>
                    <a:srcRect/>
                    <a:stretch>
                      <a:fillRect/>
                    </a:stretch>
                  </pic:blipFill>
                  <pic:spPr bwMode="auto">
                    <a:xfrm>
                      <a:off x="0" y="0"/>
                      <a:ext cx="4980755" cy="8606202"/>
                    </a:xfrm>
                    <a:prstGeom prst="rect">
                      <a:avLst/>
                    </a:prstGeom>
                    <a:noFill/>
                  </pic:spPr>
                </pic:pic>
              </a:graphicData>
            </a:graphic>
          </wp:inline>
        </w:drawing>
      </w:r>
    </w:p>
    <w:p w14:paraId="6F7F4186" w14:textId="12410936" w:rsidR="0067753B" w:rsidRDefault="0067753B" w:rsidP="0067753B">
      <w:r>
        <w:rPr>
          <w:noProof/>
        </w:rPr>
        <w:lastRenderedPageBreak/>
        <w:drawing>
          <wp:inline distT="0" distB="0" distL="0" distR="0" wp14:anchorId="09E2ECA4" wp14:editId="66567AD4">
            <wp:extent cx="4944533" cy="8765309"/>
            <wp:effectExtent l="0" t="0" r="8890" b="0"/>
            <wp:docPr id="1955101570"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68">
                      <a:extLst>
                        <a:ext uri="{28A0092B-C50C-407E-A947-70E740481C1C}">
                          <a14:useLocalDpi xmlns:a14="http://schemas.microsoft.com/office/drawing/2010/main" val="0"/>
                        </a:ext>
                      </a:extLst>
                    </a:blip>
                    <a:srcRect/>
                    <a:stretch>
                      <a:fillRect/>
                    </a:stretch>
                  </pic:blipFill>
                  <pic:spPr bwMode="auto">
                    <a:xfrm>
                      <a:off x="0" y="0"/>
                      <a:ext cx="4952467" cy="8779373"/>
                    </a:xfrm>
                    <a:prstGeom prst="rect">
                      <a:avLst/>
                    </a:prstGeom>
                    <a:noFill/>
                  </pic:spPr>
                </pic:pic>
              </a:graphicData>
            </a:graphic>
          </wp:inline>
        </w:drawing>
      </w:r>
    </w:p>
    <w:p w14:paraId="28676493" w14:textId="75E8B8EA" w:rsidR="0067753B" w:rsidRDefault="0067753B" w:rsidP="0067753B">
      <w:r>
        <w:rPr>
          <w:noProof/>
        </w:rPr>
        <w:lastRenderedPageBreak/>
        <w:drawing>
          <wp:inline distT="0" distB="0" distL="0" distR="0" wp14:anchorId="5BFDCC99" wp14:editId="7FA94DE4">
            <wp:extent cx="4969933" cy="8722740"/>
            <wp:effectExtent l="0" t="0" r="2540" b="2540"/>
            <wp:docPr id="277078094"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269">
                      <a:extLst>
                        <a:ext uri="{28A0092B-C50C-407E-A947-70E740481C1C}">
                          <a14:useLocalDpi xmlns:a14="http://schemas.microsoft.com/office/drawing/2010/main" val="0"/>
                        </a:ext>
                      </a:extLst>
                    </a:blip>
                    <a:srcRect/>
                    <a:stretch>
                      <a:fillRect/>
                    </a:stretch>
                  </pic:blipFill>
                  <pic:spPr bwMode="auto">
                    <a:xfrm>
                      <a:off x="0" y="0"/>
                      <a:ext cx="4976107" cy="8733575"/>
                    </a:xfrm>
                    <a:prstGeom prst="rect">
                      <a:avLst/>
                    </a:prstGeom>
                    <a:noFill/>
                  </pic:spPr>
                </pic:pic>
              </a:graphicData>
            </a:graphic>
          </wp:inline>
        </w:drawing>
      </w:r>
    </w:p>
    <w:p w14:paraId="4AC1016E" w14:textId="7549056A" w:rsidR="0067753B" w:rsidRDefault="0067753B" w:rsidP="0067753B">
      <w:r>
        <w:rPr>
          <w:noProof/>
        </w:rPr>
        <w:lastRenderedPageBreak/>
        <w:drawing>
          <wp:inline distT="0" distB="0" distL="0" distR="0" wp14:anchorId="490B7AE7" wp14:editId="33279AD4">
            <wp:extent cx="4961467" cy="8592359"/>
            <wp:effectExtent l="0" t="0" r="0" b="0"/>
            <wp:docPr id="1062871569"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70">
                      <a:extLst>
                        <a:ext uri="{28A0092B-C50C-407E-A947-70E740481C1C}">
                          <a14:useLocalDpi xmlns:a14="http://schemas.microsoft.com/office/drawing/2010/main" val="0"/>
                        </a:ext>
                      </a:extLst>
                    </a:blip>
                    <a:srcRect/>
                    <a:stretch>
                      <a:fillRect/>
                    </a:stretch>
                  </pic:blipFill>
                  <pic:spPr bwMode="auto">
                    <a:xfrm>
                      <a:off x="0" y="0"/>
                      <a:ext cx="4969392" cy="8606084"/>
                    </a:xfrm>
                    <a:prstGeom prst="rect">
                      <a:avLst/>
                    </a:prstGeom>
                    <a:noFill/>
                  </pic:spPr>
                </pic:pic>
              </a:graphicData>
            </a:graphic>
          </wp:inline>
        </w:drawing>
      </w:r>
    </w:p>
    <w:p w14:paraId="7485B614" w14:textId="2AFF7169" w:rsidR="0067753B" w:rsidRDefault="0067753B" w:rsidP="0067753B">
      <w:r>
        <w:rPr>
          <w:noProof/>
        </w:rPr>
        <w:lastRenderedPageBreak/>
        <w:drawing>
          <wp:inline distT="0" distB="0" distL="0" distR="0" wp14:anchorId="1B63DDD9" wp14:editId="591F85E2">
            <wp:extent cx="4893733" cy="8748386"/>
            <wp:effectExtent l="0" t="0" r="2540" b="0"/>
            <wp:docPr id="1203705671"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71">
                      <a:extLst>
                        <a:ext uri="{28A0092B-C50C-407E-A947-70E740481C1C}">
                          <a14:useLocalDpi xmlns:a14="http://schemas.microsoft.com/office/drawing/2010/main" val="0"/>
                        </a:ext>
                      </a:extLst>
                    </a:blip>
                    <a:srcRect/>
                    <a:stretch>
                      <a:fillRect/>
                    </a:stretch>
                  </pic:blipFill>
                  <pic:spPr bwMode="auto">
                    <a:xfrm>
                      <a:off x="0" y="0"/>
                      <a:ext cx="4901385" cy="8762065"/>
                    </a:xfrm>
                    <a:prstGeom prst="rect">
                      <a:avLst/>
                    </a:prstGeom>
                    <a:noFill/>
                  </pic:spPr>
                </pic:pic>
              </a:graphicData>
            </a:graphic>
          </wp:inline>
        </w:drawing>
      </w:r>
    </w:p>
    <w:p w14:paraId="4F2ACA71" w14:textId="77777777" w:rsidR="0067753B" w:rsidRDefault="0067753B" w:rsidP="0067753B"/>
    <w:p w14:paraId="36D2AAE0" w14:textId="56EB3AA4" w:rsidR="0067753B" w:rsidRDefault="0067753B" w:rsidP="0067753B">
      <w:r>
        <w:rPr>
          <w:noProof/>
        </w:rPr>
        <w:drawing>
          <wp:inline distT="0" distB="0" distL="0" distR="0" wp14:anchorId="077BAEA6" wp14:editId="39C51E0F">
            <wp:extent cx="4927600" cy="8497023"/>
            <wp:effectExtent l="0" t="0" r="6350" b="0"/>
            <wp:docPr id="582683390"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272">
                      <a:extLst>
                        <a:ext uri="{28A0092B-C50C-407E-A947-70E740481C1C}">
                          <a14:useLocalDpi xmlns:a14="http://schemas.microsoft.com/office/drawing/2010/main" val="0"/>
                        </a:ext>
                      </a:extLst>
                    </a:blip>
                    <a:srcRect/>
                    <a:stretch>
                      <a:fillRect/>
                    </a:stretch>
                  </pic:blipFill>
                  <pic:spPr bwMode="auto">
                    <a:xfrm>
                      <a:off x="0" y="0"/>
                      <a:ext cx="4932863" cy="8506099"/>
                    </a:xfrm>
                    <a:prstGeom prst="rect">
                      <a:avLst/>
                    </a:prstGeom>
                    <a:noFill/>
                  </pic:spPr>
                </pic:pic>
              </a:graphicData>
            </a:graphic>
          </wp:inline>
        </w:drawing>
      </w:r>
    </w:p>
    <w:p w14:paraId="27805376" w14:textId="5F2FAE2F" w:rsidR="0067753B" w:rsidRDefault="0067753B" w:rsidP="0067753B">
      <w:r>
        <w:rPr>
          <w:noProof/>
        </w:rPr>
        <w:lastRenderedPageBreak/>
        <w:drawing>
          <wp:inline distT="0" distB="0" distL="0" distR="0" wp14:anchorId="0C59206F" wp14:editId="3D3AFF4C">
            <wp:extent cx="4953000" cy="8600209"/>
            <wp:effectExtent l="0" t="0" r="0" b="0"/>
            <wp:docPr id="1441193128"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273">
                      <a:extLst>
                        <a:ext uri="{28A0092B-C50C-407E-A947-70E740481C1C}">
                          <a14:useLocalDpi xmlns:a14="http://schemas.microsoft.com/office/drawing/2010/main" val="0"/>
                        </a:ext>
                      </a:extLst>
                    </a:blip>
                    <a:srcRect/>
                    <a:stretch>
                      <a:fillRect/>
                    </a:stretch>
                  </pic:blipFill>
                  <pic:spPr bwMode="auto">
                    <a:xfrm>
                      <a:off x="0" y="0"/>
                      <a:ext cx="4960229" cy="8612761"/>
                    </a:xfrm>
                    <a:prstGeom prst="rect">
                      <a:avLst/>
                    </a:prstGeom>
                    <a:noFill/>
                  </pic:spPr>
                </pic:pic>
              </a:graphicData>
            </a:graphic>
          </wp:inline>
        </w:drawing>
      </w:r>
    </w:p>
    <w:p w14:paraId="29213DEC" w14:textId="5E46A962" w:rsidR="0067753B" w:rsidRDefault="008954DC" w:rsidP="0067753B">
      <w:r>
        <w:rPr>
          <w:noProof/>
        </w:rPr>
        <w:lastRenderedPageBreak/>
        <w:drawing>
          <wp:inline distT="0" distB="0" distL="0" distR="0" wp14:anchorId="572CDD39" wp14:editId="5BFACA78">
            <wp:extent cx="4902200" cy="8601337"/>
            <wp:effectExtent l="0" t="0" r="0" b="9525"/>
            <wp:docPr id="834913682"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74">
                      <a:extLst>
                        <a:ext uri="{28A0092B-C50C-407E-A947-70E740481C1C}">
                          <a14:useLocalDpi xmlns:a14="http://schemas.microsoft.com/office/drawing/2010/main" val="0"/>
                        </a:ext>
                      </a:extLst>
                    </a:blip>
                    <a:srcRect/>
                    <a:stretch>
                      <a:fillRect/>
                    </a:stretch>
                  </pic:blipFill>
                  <pic:spPr bwMode="auto">
                    <a:xfrm>
                      <a:off x="0" y="0"/>
                      <a:ext cx="4910843" cy="8616501"/>
                    </a:xfrm>
                    <a:prstGeom prst="rect">
                      <a:avLst/>
                    </a:prstGeom>
                    <a:noFill/>
                  </pic:spPr>
                </pic:pic>
              </a:graphicData>
            </a:graphic>
          </wp:inline>
        </w:drawing>
      </w:r>
    </w:p>
    <w:p w14:paraId="51DC74E9" w14:textId="4BD9BE4A" w:rsidR="008954DC" w:rsidRDefault="008954DC" w:rsidP="0067753B">
      <w:r>
        <w:rPr>
          <w:noProof/>
        </w:rPr>
        <w:lastRenderedPageBreak/>
        <w:drawing>
          <wp:inline distT="0" distB="0" distL="0" distR="0" wp14:anchorId="29158EA6" wp14:editId="58416E0B">
            <wp:extent cx="4978400" cy="8811428"/>
            <wp:effectExtent l="0" t="0" r="0" b="8890"/>
            <wp:docPr id="283442837"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275">
                      <a:extLst>
                        <a:ext uri="{28A0092B-C50C-407E-A947-70E740481C1C}">
                          <a14:useLocalDpi xmlns:a14="http://schemas.microsoft.com/office/drawing/2010/main" val="0"/>
                        </a:ext>
                      </a:extLst>
                    </a:blip>
                    <a:srcRect/>
                    <a:stretch>
                      <a:fillRect/>
                    </a:stretch>
                  </pic:blipFill>
                  <pic:spPr bwMode="auto">
                    <a:xfrm>
                      <a:off x="0" y="0"/>
                      <a:ext cx="4986835" cy="8826357"/>
                    </a:xfrm>
                    <a:prstGeom prst="rect">
                      <a:avLst/>
                    </a:prstGeom>
                    <a:noFill/>
                  </pic:spPr>
                </pic:pic>
              </a:graphicData>
            </a:graphic>
          </wp:inline>
        </w:drawing>
      </w:r>
    </w:p>
    <w:p w14:paraId="4BA97C1F" w14:textId="6ED3AA01" w:rsidR="0067753B" w:rsidRDefault="008954DC" w:rsidP="00551114">
      <w:pPr>
        <w:spacing w:after="240"/>
      </w:pPr>
      <w:r>
        <w:rPr>
          <w:noProof/>
        </w:rPr>
        <w:lastRenderedPageBreak/>
        <w:drawing>
          <wp:inline distT="0" distB="0" distL="0" distR="0" wp14:anchorId="0C8A6649" wp14:editId="29EE56B7">
            <wp:extent cx="4953000" cy="5859728"/>
            <wp:effectExtent l="0" t="0" r="0" b="8255"/>
            <wp:docPr id="367947947"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276">
                      <a:extLst>
                        <a:ext uri="{28A0092B-C50C-407E-A947-70E740481C1C}">
                          <a14:useLocalDpi xmlns:a14="http://schemas.microsoft.com/office/drawing/2010/main" val="0"/>
                        </a:ext>
                      </a:extLst>
                    </a:blip>
                    <a:srcRect/>
                    <a:stretch>
                      <a:fillRect/>
                    </a:stretch>
                  </pic:blipFill>
                  <pic:spPr bwMode="auto">
                    <a:xfrm>
                      <a:off x="0" y="0"/>
                      <a:ext cx="4962293" cy="5870722"/>
                    </a:xfrm>
                    <a:prstGeom prst="rect">
                      <a:avLst/>
                    </a:prstGeom>
                    <a:noFill/>
                  </pic:spPr>
                </pic:pic>
              </a:graphicData>
            </a:graphic>
          </wp:inline>
        </w:drawing>
      </w:r>
    </w:p>
    <w:p w14:paraId="1535B2BB" w14:textId="48166D00" w:rsidR="00551114" w:rsidRPr="00551114" w:rsidRDefault="00EC4B20" w:rsidP="00551114">
      <w:pPr>
        <w:pStyle w:val="Caption"/>
      </w:pPr>
      <w:bookmarkStart w:id="421" w:name="_Toc221812988"/>
      <w:r w:rsidRPr="008C53B0">
        <w:rPr>
          <w:b/>
          <w:bCs/>
        </w:rPr>
        <w:t xml:space="preserve">Table </w:t>
      </w:r>
      <w:r w:rsidRPr="008C53B0">
        <w:rPr>
          <w:b/>
          <w:bCs/>
        </w:rPr>
        <w:fldChar w:fldCharType="begin"/>
      </w:r>
      <w:r w:rsidRPr="008C53B0">
        <w:rPr>
          <w:b/>
          <w:bCs/>
        </w:rPr>
        <w:instrText xml:space="preserve"> SEQ Table \* ARABIC </w:instrText>
      </w:r>
      <w:r w:rsidRPr="008C53B0">
        <w:rPr>
          <w:b/>
          <w:bCs/>
        </w:rPr>
        <w:fldChar w:fldCharType="separate"/>
      </w:r>
      <w:r w:rsidR="00DA2F23">
        <w:rPr>
          <w:b/>
          <w:bCs/>
          <w:noProof/>
        </w:rPr>
        <w:t>31</w:t>
      </w:r>
      <w:r w:rsidRPr="008C53B0">
        <w:rPr>
          <w:b/>
          <w:bCs/>
        </w:rPr>
        <w:fldChar w:fldCharType="end"/>
      </w:r>
      <w:r w:rsidRPr="008C53B0">
        <w:rPr>
          <w:b/>
          <w:bCs/>
        </w:rPr>
        <w:t>: Roman finds in Cornwall</w:t>
      </w:r>
      <w:r w:rsidRPr="00F91C28">
        <w:t xml:space="preserve"> (</w:t>
      </w:r>
      <w:r w:rsidR="005E5652" w:rsidRPr="00F91C28">
        <w:t>Nowakowski and Quinnell, 2011, p.357</w:t>
      </w:r>
      <w:r w:rsidR="005E5652">
        <w:t xml:space="preserve">; </w:t>
      </w:r>
      <w:r w:rsidRPr="00F91C28">
        <w:t>Portable antiquities scheme, https://finds.org.uk/database/search/results/periodFrom/21/periodTo/21/countyID/43750)</w:t>
      </w:r>
      <w:bookmarkEnd w:id="421"/>
      <w:r w:rsidRPr="00ED7B40">
        <w:t xml:space="preserve">  </w:t>
      </w:r>
    </w:p>
    <w:p w14:paraId="075FE5D9" w14:textId="211B65C3" w:rsidR="00EC4B20" w:rsidRDefault="00EC4B20" w:rsidP="00EC4B20">
      <w:pPr>
        <w:pStyle w:val="Heading2"/>
      </w:pPr>
      <w:bookmarkStart w:id="422" w:name="_Toc212209895"/>
      <w:bookmarkStart w:id="423" w:name="_Toc221878947"/>
      <w:r>
        <w:t xml:space="preserve">Addendum </w:t>
      </w:r>
      <w:bookmarkEnd w:id="422"/>
      <w:r w:rsidR="0086467A">
        <w:t>4.2</w:t>
      </w:r>
      <w:bookmarkEnd w:id="423"/>
    </w:p>
    <w:p w14:paraId="0128D576" w14:textId="4EFCA7F9" w:rsidR="008954DC" w:rsidRDefault="008954DC" w:rsidP="008954DC">
      <w:r>
        <w:rPr>
          <w:noProof/>
        </w:rPr>
        <w:drawing>
          <wp:inline distT="0" distB="0" distL="0" distR="0" wp14:anchorId="3F39836F" wp14:editId="0F0EBCB7">
            <wp:extent cx="4692141" cy="2099733"/>
            <wp:effectExtent l="0" t="0" r="0" b="0"/>
            <wp:docPr id="550970619"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277">
                      <a:extLst>
                        <a:ext uri="{28A0092B-C50C-407E-A947-70E740481C1C}">
                          <a14:useLocalDpi xmlns:a14="http://schemas.microsoft.com/office/drawing/2010/main" val="0"/>
                        </a:ext>
                      </a:extLst>
                    </a:blip>
                    <a:srcRect/>
                    <a:stretch>
                      <a:fillRect/>
                    </a:stretch>
                  </pic:blipFill>
                  <pic:spPr bwMode="auto">
                    <a:xfrm>
                      <a:off x="0" y="0"/>
                      <a:ext cx="4711566" cy="2108426"/>
                    </a:xfrm>
                    <a:prstGeom prst="rect">
                      <a:avLst/>
                    </a:prstGeom>
                    <a:noFill/>
                  </pic:spPr>
                </pic:pic>
              </a:graphicData>
            </a:graphic>
          </wp:inline>
        </w:drawing>
      </w:r>
    </w:p>
    <w:p w14:paraId="14B30537" w14:textId="61C002DC" w:rsidR="008954DC" w:rsidRDefault="008954DC" w:rsidP="008954DC">
      <w:r>
        <w:rPr>
          <w:noProof/>
        </w:rPr>
        <w:lastRenderedPageBreak/>
        <w:drawing>
          <wp:inline distT="0" distB="0" distL="0" distR="0" wp14:anchorId="0C1A8A64" wp14:editId="72008DAE">
            <wp:extent cx="4639733" cy="9070155"/>
            <wp:effectExtent l="0" t="0" r="8890" b="0"/>
            <wp:docPr id="1434288596"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278">
                      <a:extLst>
                        <a:ext uri="{28A0092B-C50C-407E-A947-70E740481C1C}">
                          <a14:useLocalDpi xmlns:a14="http://schemas.microsoft.com/office/drawing/2010/main" val="0"/>
                        </a:ext>
                      </a:extLst>
                    </a:blip>
                    <a:srcRect/>
                    <a:stretch>
                      <a:fillRect/>
                    </a:stretch>
                  </pic:blipFill>
                  <pic:spPr bwMode="auto">
                    <a:xfrm>
                      <a:off x="0" y="0"/>
                      <a:ext cx="4643718" cy="9077946"/>
                    </a:xfrm>
                    <a:prstGeom prst="rect">
                      <a:avLst/>
                    </a:prstGeom>
                    <a:noFill/>
                  </pic:spPr>
                </pic:pic>
              </a:graphicData>
            </a:graphic>
          </wp:inline>
        </w:drawing>
      </w:r>
    </w:p>
    <w:p w14:paraId="712AF6B3" w14:textId="6866DEBC" w:rsidR="008954DC" w:rsidRDefault="008954DC" w:rsidP="00551114">
      <w:pPr>
        <w:spacing w:after="240"/>
      </w:pPr>
      <w:r>
        <w:rPr>
          <w:noProof/>
        </w:rPr>
        <w:lastRenderedPageBreak/>
        <w:drawing>
          <wp:inline distT="0" distB="0" distL="0" distR="0" wp14:anchorId="6B13653F" wp14:editId="4A3CF4E3">
            <wp:extent cx="4699000" cy="6995504"/>
            <wp:effectExtent l="0" t="0" r="6350" b="0"/>
            <wp:docPr id="162086621"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279">
                      <a:extLst>
                        <a:ext uri="{28A0092B-C50C-407E-A947-70E740481C1C}">
                          <a14:useLocalDpi xmlns:a14="http://schemas.microsoft.com/office/drawing/2010/main" val="0"/>
                        </a:ext>
                      </a:extLst>
                    </a:blip>
                    <a:srcRect/>
                    <a:stretch>
                      <a:fillRect/>
                    </a:stretch>
                  </pic:blipFill>
                  <pic:spPr bwMode="auto">
                    <a:xfrm>
                      <a:off x="0" y="0"/>
                      <a:ext cx="4708510" cy="7009662"/>
                    </a:xfrm>
                    <a:prstGeom prst="rect">
                      <a:avLst/>
                    </a:prstGeom>
                    <a:noFill/>
                  </pic:spPr>
                </pic:pic>
              </a:graphicData>
            </a:graphic>
          </wp:inline>
        </w:drawing>
      </w:r>
    </w:p>
    <w:p w14:paraId="5BDB30C2" w14:textId="569F2579" w:rsidR="00EC4B20" w:rsidRPr="00ED7B40" w:rsidRDefault="00EC4B20" w:rsidP="00EC4B20">
      <w:pPr>
        <w:pStyle w:val="Caption"/>
        <w:rPr>
          <w:rFonts w:asciiTheme="majorHAnsi" w:eastAsiaTheme="majorEastAsia" w:hAnsiTheme="majorHAnsi" w:cstheme="majorBidi"/>
          <w:color w:val="0F4761" w:themeColor="accent1" w:themeShade="BF"/>
          <w:sz w:val="40"/>
          <w:szCs w:val="40"/>
        </w:rPr>
      </w:pPr>
      <w:bookmarkStart w:id="424" w:name="_Toc221812989"/>
      <w:r w:rsidRPr="004841F8">
        <w:rPr>
          <w:b/>
          <w:bCs/>
        </w:rPr>
        <w:t xml:space="preserve">Table </w:t>
      </w:r>
      <w:r w:rsidRPr="004841F8">
        <w:rPr>
          <w:b/>
          <w:bCs/>
        </w:rPr>
        <w:fldChar w:fldCharType="begin"/>
      </w:r>
      <w:r w:rsidRPr="004841F8">
        <w:rPr>
          <w:b/>
          <w:bCs/>
        </w:rPr>
        <w:instrText xml:space="preserve"> SEQ Table \* ARABIC </w:instrText>
      </w:r>
      <w:r w:rsidRPr="004841F8">
        <w:rPr>
          <w:b/>
          <w:bCs/>
        </w:rPr>
        <w:fldChar w:fldCharType="separate"/>
      </w:r>
      <w:r w:rsidR="00DA2F23">
        <w:rPr>
          <w:b/>
          <w:bCs/>
          <w:noProof/>
        </w:rPr>
        <w:t>32</w:t>
      </w:r>
      <w:r w:rsidRPr="004841F8">
        <w:rPr>
          <w:b/>
          <w:bCs/>
        </w:rPr>
        <w:fldChar w:fldCharType="end"/>
      </w:r>
      <w:r w:rsidRPr="004841F8">
        <w:rPr>
          <w:b/>
          <w:bCs/>
        </w:rPr>
        <w:t>: Brooches found on Scilly</w:t>
      </w:r>
      <w:r w:rsidRPr="002B5486">
        <w:t xml:space="preserve"> (Adapted from Butcher, 1978, pp.29-112; Butcher, 2000-1, pp.5-44</w:t>
      </w:r>
      <w:r w:rsidR="005E5652">
        <w:t xml:space="preserve">; </w:t>
      </w:r>
      <w:r w:rsidR="005E5652" w:rsidRPr="002B5486">
        <w:t>Dudley, 1967, pp.1-64</w:t>
      </w:r>
      <w:r w:rsidRPr="002B5486">
        <w:t>)</w:t>
      </w:r>
      <w:bookmarkEnd w:id="424"/>
    </w:p>
    <w:p w14:paraId="5457BCF7" w14:textId="77777777" w:rsidR="00EC4B20" w:rsidRDefault="00EC4B20">
      <w:pPr>
        <w:spacing w:after="160" w:line="278" w:lineRule="auto"/>
        <w:rPr>
          <w:rFonts w:asciiTheme="majorHAnsi" w:eastAsiaTheme="majorEastAsia" w:hAnsiTheme="majorHAnsi" w:cstheme="majorBidi"/>
          <w:color w:val="0F4761" w:themeColor="accent1" w:themeShade="BF"/>
          <w:sz w:val="40"/>
          <w:szCs w:val="40"/>
        </w:rPr>
      </w:pPr>
      <w:r>
        <w:br w:type="page"/>
      </w:r>
    </w:p>
    <w:p w14:paraId="400A2354" w14:textId="77777777" w:rsidR="00EC4B20" w:rsidRPr="00553B6D" w:rsidRDefault="00EC4B20" w:rsidP="00EC4B20">
      <w:pPr>
        <w:keepNext/>
        <w:keepLines/>
        <w:spacing w:after="240" w:line="480" w:lineRule="auto"/>
        <w:outlineLvl w:val="0"/>
        <w:rPr>
          <w:rFonts w:asciiTheme="majorHAnsi" w:eastAsiaTheme="majorEastAsia" w:hAnsiTheme="majorHAnsi" w:cstheme="majorBidi"/>
          <w:color w:val="0F4761" w:themeColor="accent1" w:themeShade="BF"/>
          <w:sz w:val="40"/>
          <w:szCs w:val="40"/>
        </w:rPr>
      </w:pPr>
      <w:bookmarkStart w:id="425" w:name="_Toc208477368"/>
      <w:bookmarkStart w:id="426" w:name="_Toc221878948"/>
      <w:bookmarkEnd w:id="415"/>
      <w:r w:rsidRPr="00553B6D">
        <w:rPr>
          <w:rFonts w:asciiTheme="majorHAnsi" w:eastAsiaTheme="majorEastAsia" w:hAnsiTheme="majorHAnsi" w:cstheme="majorBidi"/>
          <w:color w:val="0F4761" w:themeColor="accent1" w:themeShade="BF"/>
          <w:sz w:val="40"/>
          <w:szCs w:val="40"/>
        </w:rPr>
        <w:lastRenderedPageBreak/>
        <w:t xml:space="preserve">Chapter </w:t>
      </w:r>
      <w:r>
        <w:rPr>
          <w:rFonts w:asciiTheme="majorHAnsi" w:eastAsiaTheme="majorEastAsia" w:hAnsiTheme="majorHAnsi" w:cstheme="majorBidi"/>
          <w:color w:val="0F4761" w:themeColor="accent1" w:themeShade="BF"/>
          <w:sz w:val="40"/>
          <w:szCs w:val="40"/>
        </w:rPr>
        <w:t>5</w:t>
      </w:r>
      <w:r w:rsidRPr="00553B6D">
        <w:rPr>
          <w:rFonts w:asciiTheme="majorHAnsi" w:eastAsiaTheme="majorEastAsia" w:hAnsiTheme="majorHAnsi" w:cstheme="majorBidi"/>
          <w:color w:val="0F4761" w:themeColor="accent1" w:themeShade="BF"/>
          <w:sz w:val="40"/>
          <w:szCs w:val="40"/>
        </w:rPr>
        <w:t xml:space="preserve"> Conclusion</w:t>
      </w:r>
      <w:bookmarkEnd w:id="425"/>
      <w:bookmarkEnd w:id="426"/>
    </w:p>
    <w:p w14:paraId="5FFA293A" w14:textId="7EDD0FC2" w:rsidR="00EC4B20" w:rsidRPr="00553B6D" w:rsidRDefault="00EC4B20" w:rsidP="00EC4B20">
      <w:pPr>
        <w:spacing w:after="240" w:line="480" w:lineRule="auto"/>
      </w:pPr>
      <w:r w:rsidRPr="00553B6D">
        <w:t xml:space="preserve">Very little Roman occupational evidence is found on Scilly. The stone roundhouses </w:t>
      </w:r>
      <w:r w:rsidR="00EC5DD2">
        <w:t>maintained the same style of</w:t>
      </w:r>
      <w:r w:rsidRPr="00553B6D">
        <w:t xml:space="preserve"> construction throughout this time and very few examples of Samian ware have been found</w:t>
      </w:r>
      <w:r w:rsidR="0086467A">
        <w:t>;</w:t>
      </w:r>
      <w:r w:rsidR="00EC5DD2">
        <w:t xml:space="preserve"> </w:t>
      </w:r>
      <w:r w:rsidRPr="00553B6D">
        <w:t>Halangy Down settlement and courtyard house</w:t>
      </w:r>
      <w:r w:rsidR="00FC04A5">
        <w:t xml:space="preserve"> </w:t>
      </w:r>
      <w:r w:rsidRPr="00553B6D">
        <w:t>with its domestic shrine of Roman brooches</w:t>
      </w:r>
      <w:r w:rsidR="00FC04A5">
        <w:t xml:space="preserve"> and fragments of Samian ware</w:t>
      </w:r>
      <w:r w:rsidRPr="00553B6D">
        <w:t xml:space="preserve"> is an exception. </w:t>
      </w:r>
      <w:r w:rsidR="00EC5DD2">
        <w:t xml:space="preserve">Roman military forts in Cornwall possess a higher quantity of artefacts than these non-military sites on Scilly, such as metalworking tools and </w:t>
      </w:r>
      <w:r w:rsidR="0080523E">
        <w:t>domestic pottery.</w:t>
      </w:r>
      <w:r w:rsidR="00EC5DD2">
        <w:t xml:space="preserve"> </w:t>
      </w:r>
      <w:r w:rsidRPr="00553B6D">
        <w:t xml:space="preserve">The granite Roman Mithraic altar stone </w:t>
      </w:r>
      <w:r w:rsidR="0080523E">
        <w:t>likewise suggests some form of</w:t>
      </w:r>
      <w:r w:rsidRPr="00553B6D">
        <w:t xml:space="preserve"> Roman</w:t>
      </w:r>
      <w:r w:rsidR="0080523E">
        <w:t xml:space="preserve"> presence</w:t>
      </w:r>
      <w:r w:rsidRPr="00553B6D">
        <w:t xml:space="preserve"> and religious activity was taking place</w:t>
      </w:r>
      <w:r w:rsidR="0080523E">
        <w:t>, as does a</w:t>
      </w:r>
      <w:r w:rsidRPr="00553B6D">
        <w:t xml:space="preserve"> possible Romano-Celtic idol.</w:t>
      </w:r>
      <w:r w:rsidR="0080523E">
        <w:t xml:space="preserve"> The Romans referred to here were not limited merely </w:t>
      </w:r>
      <w:r w:rsidR="00765FED">
        <w:t xml:space="preserve">to </w:t>
      </w:r>
      <w:r w:rsidR="0080523E">
        <w:t xml:space="preserve">inhabitants of </w:t>
      </w:r>
      <w:r w:rsidR="00280DC5">
        <w:t>Rome but</w:t>
      </w:r>
      <w:r w:rsidR="0080523E">
        <w:t xml:space="preserve"> included Roman subjects and citizens from throughout the Roman Empire, connected to the material culture and possibly serving in the military or as state officials.</w:t>
      </w:r>
      <w:r w:rsidR="0076618D">
        <w:t xml:space="preserve"> Positioning </w:t>
      </w:r>
      <w:r w:rsidR="00831E85">
        <w:t>one</w:t>
      </w:r>
      <w:r w:rsidR="0076618D">
        <w:t xml:space="preserve">self </w:t>
      </w:r>
      <w:r w:rsidR="00BF5DFC">
        <w:t xml:space="preserve">geographically </w:t>
      </w:r>
      <w:r w:rsidR="00850493">
        <w:t>at the sites</w:t>
      </w:r>
      <w:r w:rsidR="00BF5DFC">
        <w:t xml:space="preserve"> critically examined was a valuable tool which enhanced the studying of the archaeological site reports</w:t>
      </w:r>
      <w:r w:rsidR="00850493">
        <w:t>.</w:t>
      </w:r>
      <w:r w:rsidR="0080523E">
        <w:t xml:space="preserve">  </w:t>
      </w:r>
    </w:p>
    <w:p w14:paraId="1B0C7C80" w14:textId="77777777" w:rsidR="00EC4B20" w:rsidRPr="00553B6D" w:rsidRDefault="00EC4B20" w:rsidP="00EC4B20">
      <w:pPr>
        <w:keepNext/>
        <w:keepLines/>
        <w:spacing w:before="160" w:after="80"/>
        <w:outlineLvl w:val="1"/>
        <w:rPr>
          <w:rFonts w:asciiTheme="majorHAnsi" w:eastAsiaTheme="majorEastAsia" w:hAnsiTheme="majorHAnsi" w:cstheme="majorBidi"/>
          <w:color w:val="0F4761" w:themeColor="accent1" w:themeShade="BF"/>
          <w:sz w:val="32"/>
          <w:szCs w:val="32"/>
        </w:rPr>
      </w:pPr>
      <w:bookmarkStart w:id="427" w:name="_Toc208477369"/>
      <w:bookmarkStart w:id="428" w:name="_Toc221878949"/>
      <w:r>
        <w:rPr>
          <w:rFonts w:asciiTheme="majorHAnsi" w:eastAsiaTheme="majorEastAsia" w:hAnsiTheme="majorHAnsi" w:cstheme="majorBidi"/>
          <w:color w:val="0F4761" w:themeColor="accent1" w:themeShade="BF"/>
          <w:sz w:val="32"/>
          <w:szCs w:val="32"/>
        </w:rPr>
        <w:t>5</w:t>
      </w:r>
      <w:r w:rsidRPr="00553B6D">
        <w:rPr>
          <w:rFonts w:asciiTheme="majorHAnsi" w:eastAsiaTheme="majorEastAsia" w:hAnsiTheme="majorHAnsi" w:cstheme="majorBidi"/>
          <w:color w:val="0F4761" w:themeColor="accent1" w:themeShade="BF"/>
          <w:sz w:val="32"/>
          <w:szCs w:val="32"/>
        </w:rPr>
        <w:t>.1 Roman presence</w:t>
      </w:r>
      <w:bookmarkEnd w:id="427"/>
      <w:bookmarkEnd w:id="428"/>
    </w:p>
    <w:p w14:paraId="4910F997" w14:textId="42969131" w:rsidR="00EC4B20" w:rsidRPr="00553B6D" w:rsidRDefault="00EC4B20" w:rsidP="00EC4B20">
      <w:pPr>
        <w:spacing w:after="240" w:line="480" w:lineRule="auto"/>
      </w:pPr>
      <w:r w:rsidRPr="00553B6D">
        <w:t xml:space="preserve">Taking the tin trade routes from the Mediterranean, and the possible seafood trading from Scilly to </w:t>
      </w:r>
      <w:r w:rsidR="00123EA3">
        <w:t>Armorica</w:t>
      </w:r>
      <w:r w:rsidRPr="00553B6D">
        <w:t>, it seems apparent that the Romans were aware of Scilly and Cornwall and their deposits and resources. With Roman passage to Ireland and Wales, for trade and with troops respectively, passing between Land’s End and the Isles of Scilly, coupled with literary references by Roman writers and geographers, there looks to be little room for doubt that the Romans knew of the southwest of Britain. Structures in Cornwall and on Scilly, dating to the Roman period, of forts, villas and military camps ha</w:t>
      </w:r>
      <w:r w:rsidR="00123EA3">
        <w:t>ve</w:t>
      </w:r>
      <w:r w:rsidRPr="00553B6D">
        <w:t xml:space="preserve"> shown dwelling by Roman</w:t>
      </w:r>
      <w:r w:rsidR="009A4558">
        <w:t xml:space="preserve"> soldiers, officials and elites (foreign and local who </w:t>
      </w:r>
      <w:r w:rsidR="009A4558">
        <w:lastRenderedPageBreak/>
        <w:t>adapted elements of “Roman” culture)</w:t>
      </w:r>
      <w:r w:rsidRPr="00553B6D">
        <w:t xml:space="preserve"> in those areas beyond Exeter, </w:t>
      </w:r>
      <w:r w:rsidRPr="00553B6D">
        <w:rPr>
          <w:i/>
          <w:iCs/>
        </w:rPr>
        <w:t>Isca Dumnoniorum</w:t>
      </w:r>
      <w:r w:rsidRPr="00553B6D">
        <w:t>, th</w:t>
      </w:r>
      <w:r w:rsidR="009A4558">
        <w:t>at had</w:t>
      </w:r>
      <w:r w:rsidRPr="00553B6D">
        <w:t xml:space="preserve"> previously </w:t>
      </w:r>
      <w:r w:rsidR="009A4558">
        <w:t xml:space="preserve">been </w:t>
      </w:r>
      <w:r w:rsidRPr="00553B6D">
        <w:t xml:space="preserve">thought </w:t>
      </w:r>
      <w:r w:rsidR="009A4558">
        <w:t xml:space="preserve">to represent the limits of </w:t>
      </w:r>
      <w:r w:rsidRPr="00553B6D">
        <w:t xml:space="preserve">Roman encroachment.  </w:t>
      </w:r>
    </w:p>
    <w:p w14:paraId="2B43ED73" w14:textId="77777777" w:rsidR="00EC4B20" w:rsidRPr="00553B6D" w:rsidRDefault="00EC4B20" w:rsidP="00EC4B20">
      <w:pPr>
        <w:keepNext/>
        <w:keepLines/>
        <w:spacing w:before="160" w:after="80"/>
        <w:outlineLvl w:val="1"/>
        <w:rPr>
          <w:rFonts w:asciiTheme="majorHAnsi" w:eastAsiaTheme="majorEastAsia" w:hAnsiTheme="majorHAnsi" w:cstheme="majorBidi"/>
          <w:color w:val="0F4761" w:themeColor="accent1" w:themeShade="BF"/>
          <w:sz w:val="32"/>
          <w:szCs w:val="32"/>
        </w:rPr>
      </w:pPr>
      <w:bookmarkStart w:id="429" w:name="_Toc208477370"/>
      <w:bookmarkStart w:id="430" w:name="_Toc221878950"/>
      <w:r>
        <w:rPr>
          <w:rFonts w:asciiTheme="majorHAnsi" w:eastAsiaTheme="majorEastAsia" w:hAnsiTheme="majorHAnsi" w:cstheme="majorBidi"/>
          <w:color w:val="0F4761" w:themeColor="accent1" w:themeShade="BF"/>
          <w:sz w:val="32"/>
          <w:szCs w:val="32"/>
        </w:rPr>
        <w:t>5</w:t>
      </w:r>
      <w:r w:rsidRPr="00553B6D">
        <w:rPr>
          <w:rFonts w:asciiTheme="majorHAnsi" w:eastAsiaTheme="majorEastAsia" w:hAnsiTheme="majorHAnsi" w:cstheme="majorBidi"/>
          <w:color w:val="0F4761" w:themeColor="accent1" w:themeShade="BF"/>
          <w:sz w:val="32"/>
          <w:szCs w:val="32"/>
        </w:rPr>
        <w:t>.2 Votive offerings</w:t>
      </w:r>
      <w:bookmarkEnd w:id="429"/>
      <w:bookmarkEnd w:id="430"/>
    </w:p>
    <w:p w14:paraId="67F91537" w14:textId="77777777" w:rsidR="00EC4B20" w:rsidRPr="00553B6D" w:rsidRDefault="00EC4B20" w:rsidP="00EC4B20">
      <w:pPr>
        <w:spacing w:after="240" w:line="480" w:lineRule="auto"/>
      </w:pPr>
      <w:r w:rsidRPr="00553B6D">
        <w:t>Having compared the artefacts found on Scilly with those at the known temple and shrines at Uley in Gloucestershire, striking similarities of content and quantities are seen. These appear to be of a likely votive nature.</w:t>
      </w:r>
    </w:p>
    <w:p w14:paraId="59AFC0E9" w14:textId="77777777" w:rsidR="00EC4B20" w:rsidRPr="00553B6D" w:rsidRDefault="00EC4B20" w:rsidP="00EC4B20">
      <w:pPr>
        <w:keepNext/>
        <w:keepLines/>
        <w:spacing w:before="160" w:after="80"/>
        <w:outlineLvl w:val="1"/>
        <w:rPr>
          <w:rFonts w:asciiTheme="majorHAnsi" w:eastAsiaTheme="majorEastAsia" w:hAnsiTheme="majorHAnsi" w:cstheme="majorBidi"/>
          <w:color w:val="0F4761" w:themeColor="accent1" w:themeShade="BF"/>
          <w:sz w:val="32"/>
          <w:szCs w:val="32"/>
        </w:rPr>
      </w:pPr>
      <w:bookmarkStart w:id="431" w:name="_Toc208477371"/>
      <w:bookmarkStart w:id="432" w:name="_Toc221878951"/>
      <w:r>
        <w:rPr>
          <w:rFonts w:asciiTheme="majorHAnsi" w:eastAsiaTheme="majorEastAsia" w:hAnsiTheme="majorHAnsi" w:cstheme="majorBidi"/>
          <w:color w:val="0F4761" w:themeColor="accent1" w:themeShade="BF"/>
          <w:sz w:val="32"/>
          <w:szCs w:val="32"/>
        </w:rPr>
        <w:t>5</w:t>
      </w:r>
      <w:r w:rsidRPr="00553B6D">
        <w:rPr>
          <w:rFonts w:asciiTheme="majorHAnsi" w:eastAsiaTheme="majorEastAsia" w:hAnsiTheme="majorHAnsi" w:cstheme="majorBidi"/>
          <w:color w:val="0F4761" w:themeColor="accent1" w:themeShade="BF"/>
          <w:sz w:val="32"/>
          <w:szCs w:val="32"/>
        </w:rPr>
        <w:t>.3 Roman shrine</w:t>
      </w:r>
      <w:bookmarkEnd w:id="431"/>
      <w:bookmarkEnd w:id="432"/>
    </w:p>
    <w:p w14:paraId="468893FE" w14:textId="18557BD4" w:rsidR="00EC4B20" w:rsidRPr="00553B6D" w:rsidRDefault="00EC4B20" w:rsidP="00EC4B20">
      <w:pPr>
        <w:spacing w:after="240" w:line="480" w:lineRule="auto"/>
      </w:pPr>
      <w:r w:rsidRPr="00553B6D">
        <w:t xml:space="preserve">On the island of Nornour a Bronze Age family settlement of eleven roundhouses in total, not all in use at the same time, was found to be repurposed in Roman times. Only three of the roundhouses were in use by then. The island’s port at that time </w:t>
      </w:r>
      <w:r w:rsidR="00583E04">
        <w:t>is concluded here as likely being</w:t>
      </w:r>
      <w:r w:rsidRPr="00553B6D">
        <w:t xml:space="preserve"> close to the shrine, as the Eastern Isles and St Martin’s were still one large island, along with Tresco, Bryher and St Mary’s at this point. The finds in the shrine, of 315 brooches, clay votive figurines, miniature votive pots and other coins and objects, have been shown to be votive offerings. From their disparate origins, styles, age and techniques they were not manufactured on Scilly. Examination of the make-up of the objects, and the materials, along with comparison to other examples by specialists, has proven th</w:t>
      </w:r>
      <w:r w:rsidR="00583E04">
        <w:t>ese</w:t>
      </w:r>
      <w:r w:rsidRPr="00553B6D">
        <w:t xml:space="preserve"> w</w:t>
      </w:r>
      <w:r w:rsidR="00583E04">
        <w:t>ere</w:t>
      </w:r>
      <w:r w:rsidRPr="00553B6D">
        <w:t xml:space="preserve"> not from a shipwreck. With the name of Scilly being derived from the god </w:t>
      </w:r>
      <w:r w:rsidRPr="00553B6D">
        <w:rPr>
          <w:i/>
          <w:iCs/>
        </w:rPr>
        <w:t>Sul / Sulis</w:t>
      </w:r>
      <w:r w:rsidRPr="00553B6D">
        <w:t xml:space="preserve">, the Roman dating of the finds from around the Empire, the lack of Roman domestic finds and the known tin trade route to Cornwall, </w:t>
      </w:r>
      <w:r w:rsidR="009A4558">
        <w:t xml:space="preserve">the conclusion </w:t>
      </w:r>
      <w:r w:rsidR="00123EA3">
        <w:t xml:space="preserve">has been drawn </w:t>
      </w:r>
      <w:r w:rsidR="00AE50AC">
        <w:t xml:space="preserve">here </w:t>
      </w:r>
      <w:r w:rsidR="009A4558">
        <w:t xml:space="preserve">that </w:t>
      </w:r>
      <w:r w:rsidRPr="00553B6D">
        <w:t xml:space="preserve">passing </w:t>
      </w:r>
      <w:r w:rsidR="00123EA3">
        <w:t>ships</w:t>
      </w:r>
      <w:r w:rsidRPr="00553B6D">
        <w:t xml:space="preserve"> were placing offerings in a shrine on Nornour </w:t>
      </w:r>
      <w:r w:rsidR="00583E04">
        <w:t xml:space="preserve">possibly </w:t>
      </w:r>
      <w:r w:rsidRPr="00553B6D">
        <w:t>for a safe voyage across the sea</w:t>
      </w:r>
      <w:r w:rsidR="00735232">
        <w:t>, t</w:t>
      </w:r>
      <w:r w:rsidR="009A4558">
        <w:t xml:space="preserve">his is in opposition to </w:t>
      </w:r>
      <w:r w:rsidR="00735232">
        <w:t>Dudley, Hull and Fulford.</w:t>
      </w:r>
    </w:p>
    <w:p w14:paraId="00A25FF4" w14:textId="77777777" w:rsidR="00EC4B20" w:rsidRPr="00553B6D" w:rsidRDefault="00EC4B20" w:rsidP="00EC4B20">
      <w:pPr>
        <w:spacing w:after="240" w:line="480" w:lineRule="auto"/>
      </w:pPr>
      <w:r w:rsidRPr="00553B6D">
        <w:lastRenderedPageBreak/>
        <w:t xml:space="preserve">Positioning of temples, beacons and shrines near ports in Roman times is a repeated pattern at this time and, with the proposed Roman port being just north of Nornour, the </w:t>
      </w:r>
      <w:r w:rsidRPr="00553B6D">
        <w:rPr>
          <w:i/>
          <w:iCs/>
        </w:rPr>
        <w:t>Vestaeum</w:t>
      </w:r>
      <w:r w:rsidRPr="00553B6D">
        <w:t xml:space="preserve"> and beacon being on the adjacent tip of modern-day St Martin’s, along with a proposed Romano-Celtic humanoid statue of a </w:t>
      </w:r>
      <w:r w:rsidRPr="00553B6D">
        <w:rPr>
          <w:i/>
          <w:iCs/>
        </w:rPr>
        <w:t xml:space="preserve">Vestaeum </w:t>
      </w:r>
      <w:r w:rsidRPr="00553B6D">
        <w:t>god found there, Nornour would seem to fit the geographical positioning of the shrine.</w:t>
      </w:r>
    </w:p>
    <w:p w14:paraId="7047BD99" w14:textId="77777777" w:rsidR="00EC4B20" w:rsidRPr="00553B6D" w:rsidRDefault="00EC4B20" w:rsidP="00EC4B20">
      <w:pPr>
        <w:keepNext/>
        <w:keepLines/>
        <w:spacing w:before="160" w:after="80"/>
        <w:outlineLvl w:val="1"/>
        <w:rPr>
          <w:rFonts w:asciiTheme="majorHAnsi" w:eastAsiaTheme="majorEastAsia" w:hAnsiTheme="majorHAnsi" w:cstheme="majorBidi"/>
          <w:color w:val="0F4761" w:themeColor="accent1" w:themeShade="BF"/>
          <w:sz w:val="32"/>
          <w:szCs w:val="32"/>
        </w:rPr>
      </w:pPr>
      <w:bookmarkStart w:id="433" w:name="_Toc208477372"/>
      <w:bookmarkStart w:id="434" w:name="_Toc221878952"/>
      <w:r>
        <w:rPr>
          <w:rFonts w:asciiTheme="majorHAnsi" w:eastAsiaTheme="majorEastAsia" w:hAnsiTheme="majorHAnsi" w:cstheme="majorBidi"/>
          <w:color w:val="0F4761" w:themeColor="accent1" w:themeShade="BF"/>
          <w:sz w:val="32"/>
          <w:szCs w:val="32"/>
        </w:rPr>
        <w:t>5</w:t>
      </w:r>
      <w:r w:rsidRPr="00553B6D">
        <w:rPr>
          <w:rFonts w:asciiTheme="majorHAnsi" w:eastAsiaTheme="majorEastAsia" w:hAnsiTheme="majorHAnsi" w:cstheme="majorBidi"/>
          <w:color w:val="0F4761" w:themeColor="accent1" w:themeShade="BF"/>
          <w:sz w:val="32"/>
          <w:szCs w:val="32"/>
        </w:rPr>
        <w:t>.4 Halangy Down</w:t>
      </w:r>
      <w:bookmarkEnd w:id="433"/>
      <w:bookmarkEnd w:id="434"/>
    </w:p>
    <w:p w14:paraId="0B418C00" w14:textId="0AFE7B39" w:rsidR="00EC4B20" w:rsidRPr="00553B6D" w:rsidRDefault="00EC4B20" w:rsidP="00EC4B20">
      <w:pPr>
        <w:spacing w:after="240" w:line="480" w:lineRule="auto"/>
      </w:pPr>
      <w:r w:rsidRPr="00553B6D">
        <w:t xml:space="preserve">The settlement at Halangy Down, dated by the Roman brooches to soon after the invasion of AD 43, would seem to suggest that this domestic shrine was in a Roman house; with the presence of the pewter mould implying a high standard of living and Roman style quern stones reflecting Roman rather than Scillonian practices. Possible trading with Roman Britain and </w:t>
      </w:r>
      <w:r w:rsidR="00123EA3">
        <w:t>Armorica</w:t>
      </w:r>
      <w:r w:rsidRPr="00553B6D">
        <w:t xml:space="preserve"> in sea-fish may have given rise to a Roman overseer taking up residence in the dominant courtyard house, the site being positioned between the Roman shrine on Nornour and the Roman Mithraic altar stone at the possible temple on Mount Holles.</w:t>
      </w:r>
    </w:p>
    <w:p w14:paraId="6CA48CED" w14:textId="77777777" w:rsidR="00EC4B20" w:rsidRPr="00553B6D" w:rsidRDefault="00EC4B20" w:rsidP="00EC4B20">
      <w:pPr>
        <w:keepNext/>
        <w:keepLines/>
        <w:spacing w:before="160" w:after="80"/>
        <w:outlineLvl w:val="1"/>
        <w:rPr>
          <w:rFonts w:asciiTheme="majorHAnsi" w:eastAsiaTheme="majorEastAsia" w:hAnsiTheme="majorHAnsi" w:cstheme="majorBidi"/>
          <w:color w:val="0F4761" w:themeColor="accent1" w:themeShade="BF"/>
          <w:sz w:val="32"/>
          <w:szCs w:val="32"/>
        </w:rPr>
      </w:pPr>
      <w:bookmarkStart w:id="435" w:name="_Toc208477373"/>
      <w:bookmarkStart w:id="436" w:name="_Toc221878953"/>
      <w:r>
        <w:rPr>
          <w:rFonts w:asciiTheme="majorHAnsi" w:eastAsiaTheme="majorEastAsia" w:hAnsiTheme="majorHAnsi" w:cstheme="majorBidi"/>
          <w:color w:val="0F4761" w:themeColor="accent1" w:themeShade="BF"/>
          <w:sz w:val="32"/>
          <w:szCs w:val="32"/>
        </w:rPr>
        <w:t>5</w:t>
      </w:r>
      <w:r w:rsidRPr="00553B6D">
        <w:rPr>
          <w:rFonts w:asciiTheme="majorHAnsi" w:eastAsiaTheme="majorEastAsia" w:hAnsiTheme="majorHAnsi" w:cstheme="majorBidi"/>
          <w:color w:val="0F4761" w:themeColor="accent1" w:themeShade="BF"/>
          <w:sz w:val="32"/>
          <w:szCs w:val="32"/>
        </w:rPr>
        <w:t>.5 Roman altar</w:t>
      </w:r>
      <w:bookmarkEnd w:id="435"/>
      <w:bookmarkEnd w:id="436"/>
    </w:p>
    <w:p w14:paraId="7FBF5163" w14:textId="26A201C5" w:rsidR="00EC4B20" w:rsidRPr="00553B6D" w:rsidRDefault="00EC4B20" w:rsidP="00EC4B20">
      <w:pPr>
        <w:spacing w:after="240" w:line="480" w:lineRule="auto"/>
      </w:pPr>
      <w:r w:rsidRPr="00553B6D">
        <w:t xml:space="preserve">Carvings on the Roman altar are iconographically relational to those on known Mithraic examples, thus confirming the Roman nature of the religious object. </w:t>
      </w:r>
      <w:r w:rsidR="00AB08F1">
        <w:t>The cult of Mithras is not indigenous to Britain and may have spread through the Roman Empire by military and administrative personnel, being found particularly on the Britanno-Rhine-Danube frontier (</w:t>
      </w:r>
      <w:r w:rsidR="00F70E89">
        <w:t xml:space="preserve">Chalupa </w:t>
      </w:r>
      <w:r w:rsidR="00813480" w:rsidRPr="00813480">
        <w:rPr>
          <w:i/>
          <w:iCs/>
        </w:rPr>
        <w:t>et al</w:t>
      </w:r>
      <w:r w:rsidR="00F70E89">
        <w:t>., 2021</w:t>
      </w:r>
      <w:r w:rsidR="00AB08F1">
        <w:t xml:space="preserve">, p.110). </w:t>
      </w:r>
      <w:r w:rsidRPr="00553B6D">
        <w:t>With the scarcity of the item in Britain shown, and the expert’s</w:t>
      </w:r>
      <w:r w:rsidR="00AE50AC">
        <w:rPr>
          <w:rStyle w:val="FootnoteReference"/>
        </w:rPr>
        <w:footnoteReference w:id="93"/>
      </w:r>
      <w:r w:rsidRPr="00553B6D">
        <w:t xml:space="preserve"> testimony regarding the length of time it might take to create the finished product, it seems unlikely that it would be discarded and more probable that such a </w:t>
      </w:r>
      <w:r w:rsidRPr="00553B6D">
        <w:lastRenderedPageBreak/>
        <w:t>valuable object would have been positioned in a temple or shrine on Scilly, possibly at Mount Holles, and used in religious activities. The use of Mithraic altars by the Roman army, is borne out in the archaeological data with the majority being found in Britain around the military sites of Hadrian’s Wall. The Scillonian example may have been brought specifically to Scilly or perhaps was being transported around Land’s End to Wales with the Roman army, the Caerleon example at a Roman fortress may have been sailed around the coast on this route.</w:t>
      </w:r>
    </w:p>
    <w:p w14:paraId="69A23561" w14:textId="77777777" w:rsidR="00EC4B20" w:rsidRPr="00553B6D" w:rsidRDefault="00EC4B20" w:rsidP="00EC4B20">
      <w:pPr>
        <w:keepNext/>
        <w:keepLines/>
        <w:spacing w:before="160" w:after="80"/>
        <w:outlineLvl w:val="1"/>
        <w:rPr>
          <w:rFonts w:asciiTheme="majorHAnsi" w:eastAsiaTheme="majorEastAsia" w:hAnsiTheme="majorHAnsi" w:cstheme="majorBidi"/>
          <w:color w:val="0F4761" w:themeColor="accent1" w:themeShade="BF"/>
          <w:sz w:val="32"/>
          <w:szCs w:val="32"/>
        </w:rPr>
      </w:pPr>
      <w:bookmarkStart w:id="437" w:name="_Toc208477374"/>
      <w:bookmarkStart w:id="438" w:name="_Hlk200986123"/>
      <w:bookmarkStart w:id="439" w:name="_Toc221878954"/>
      <w:r>
        <w:rPr>
          <w:rFonts w:asciiTheme="majorHAnsi" w:eastAsiaTheme="majorEastAsia" w:hAnsiTheme="majorHAnsi" w:cstheme="majorBidi"/>
          <w:color w:val="0F4761" w:themeColor="accent1" w:themeShade="BF"/>
          <w:sz w:val="32"/>
          <w:szCs w:val="32"/>
        </w:rPr>
        <w:t>5</w:t>
      </w:r>
      <w:r w:rsidRPr="00553B6D">
        <w:rPr>
          <w:rFonts w:asciiTheme="majorHAnsi" w:eastAsiaTheme="majorEastAsia" w:hAnsiTheme="majorHAnsi" w:cstheme="majorBidi"/>
          <w:color w:val="0F4761" w:themeColor="accent1" w:themeShade="BF"/>
          <w:sz w:val="32"/>
          <w:szCs w:val="32"/>
        </w:rPr>
        <w:t>.6 Romano-British fogou</w:t>
      </w:r>
      <w:bookmarkEnd w:id="437"/>
      <w:bookmarkEnd w:id="439"/>
    </w:p>
    <w:p w14:paraId="0EE6B22B" w14:textId="77777777" w:rsidR="00EC4B20" w:rsidRPr="00553B6D" w:rsidRDefault="00EC4B20" w:rsidP="00EC4B20">
      <w:pPr>
        <w:spacing w:after="240" w:line="480" w:lineRule="auto"/>
      </w:pPr>
      <w:r w:rsidRPr="00553B6D">
        <w:t>The close proximity of the Roman Mithraic altar to the fogou, whose usage was confirmed into the Roman period, and similarity to the cave and subterranean worship sites in Mithraism can be seen, however, no further archaeological evidence has yet been discovered to link the Roman cult to Scilly.</w:t>
      </w:r>
    </w:p>
    <w:p w14:paraId="434DCCA0" w14:textId="77777777" w:rsidR="00EC4B20" w:rsidRPr="00553B6D" w:rsidRDefault="00EC4B20" w:rsidP="00EC4B20">
      <w:pPr>
        <w:keepNext/>
        <w:keepLines/>
        <w:spacing w:before="160" w:after="80"/>
        <w:outlineLvl w:val="1"/>
        <w:rPr>
          <w:rFonts w:asciiTheme="majorHAnsi" w:eastAsiaTheme="majorEastAsia" w:hAnsiTheme="majorHAnsi" w:cstheme="majorBidi"/>
          <w:color w:val="0F4761" w:themeColor="accent1" w:themeShade="BF"/>
          <w:sz w:val="32"/>
          <w:szCs w:val="32"/>
        </w:rPr>
      </w:pPr>
      <w:bookmarkStart w:id="440" w:name="_Toc208477375"/>
      <w:bookmarkStart w:id="441" w:name="_Toc221878955"/>
      <w:bookmarkEnd w:id="438"/>
      <w:r>
        <w:rPr>
          <w:rFonts w:asciiTheme="majorHAnsi" w:eastAsiaTheme="majorEastAsia" w:hAnsiTheme="majorHAnsi" w:cstheme="majorBidi"/>
          <w:color w:val="0F4761" w:themeColor="accent1" w:themeShade="BF"/>
          <w:sz w:val="32"/>
          <w:szCs w:val="32"/>
        </w:rPr>
        <w:t>5</w:t>
      </w:r>
      <w:r w:rsidRPr="00553B6D">
        <w:rPr>
          <w:rFonts w:asciiTheme="majorHAnsi" w:eastAsiaTheme="majorEastAsia" w:hAnsiTheme="majorHAnsi" w:cstheme="majorBidi"/>
          <w:color w:val="0F4761" w:themeColor="accent1" w:themeShade="BF"/>
          <w:sz w:val="32"/>
          <w:szCs w:val="32"/>
        </w:rPr>
        <w:t>.7 Final critical summation</w:t>
      </w:r>
      <w:bookmarkEnd w:id="440"/>
      <w:bookmarkEnd w:id="441"/>
    </w:p>
    <w:p w14:paraId="5A9538B6" w14:textId="3E2B837B" w:rsidR="00F35EB5" w:rsidRPr="00F35EB5" w:rsidRDefault="00EC4B20" w:rsidP="00F35EB5">
      <w:pPr>
        <w:spacing w:after="240" w:line="480" w:lineRule="auto"/>
      </w:pPr>
      <w:r w:rsidRPr="00553B6D">
        <w:t xml:space="preserve">The combination of these </w:t>
      </w:r>
      <w:r w:rsidR="00465D62">
        <w:t xml:space="preserve">Roman </w:t>
      </w:r>
      <w:r w:rsidRPr="00553B6D">
        <w:t xml:space="preserve">sites and finds have built up a picture from an individual shrine for passing sailors, an individual domestic shrine, and a possibly deposited or carved </w:t>
      </w:r>
      <w:r w:rsidRPr="00F865BA">
        <w:rPr>
          <w:i/>
          <w:iCs/>
        </w:rPr>
        <w:t>in situ</w:t>
      </w:r>
      <w:r w:rsidRPr="00553B6D">
        <w:t xml:space="preserve"> Roman altar, along with a possible ritualistic and religiously employed fogou, into one of Roman religious activity across Scilly. The geographical spread and lack of multiple long-term military camps speak to Roman activity throughout Cornwall, showing a pattern of peaceful trade rather than harsh occupation. Further excavations on Scilly and in Cornwall need to be carried out, especially of the fogou on Peninnis Head, in order to ascertain a fuller picture of Roman religious activities here, however, the conclusion is reached, based on the evidence so </w:t>
      </w:r>
      <w:r w:rsidRPr="00553B6D">
        <w:lastRenderedPageBreak/>
        <w:t>far, of ritualistic, religious activity with votive offerings by Romans</w:t>
      </w:r>
      <w:r w:rsidR="00583E04">
        <w:t xml:space="preserve"> being demonstrated</w:t>
      </w:r>
      <w:r w:rsidRPr="00553B6D">
        <w:t xml:space="preserve"> on the Scilly</w:t>
      </w:r>
      <w:r w:rsidR="00465D62">
        <w:t xml:space="preserve"> archipelago</w:t>
      </w:r>
      <w:r w:rsidRPr="00553B6D">
        <w:t xml:space="preserve">. </w:t>
      </w:r>
      <w:bookmarkStart w:id="442" w:name="_Toc207907537"/>
      <w:bookmarkStart w:id="443" w:name="_Hlk207895551"/>
      <w:r w:rsidR="00F35EB5">
        <w:br w:type="page"/>
      </w:r>
    </w:p>
    <w:p w14:paraId="5BA30862" w14:textId="55528A6C" w:rsidR="00EC4B20" w:rsidRDefault="00EC4B20" w:rsidP="00F70E89">
      <w:pPr>
        <w:pStyle w:val="Heading1"/>
      </w:pPr>
      <w:bookmarkStart w:id="444" w:name="_Toc221878956"/>
      <w:r>
        <w:lastRenderedPageBreak/>
        <w:t xml:space="preserve">Reference </w:t>
      </w:r>
      <w:r w:rsidR="00A57698">
        <w:t>l</w:t>
      </w:r>
      <w:r>
        <w:t>ist</w:t>
      </w:r>
      <w:bookmarkEnd w:id="442"/>
      <w:bookmarkEnd w:id="444"/>
    </w:p>
    <w:p w14:paraId="0BDE95D2" w14:textId="52A00FDA" w:rsidR="00F70E89" w:rsidRPr="00F70E89" w:rsidRDefault="00F70E89" w:rsidP="00B26072">
      <w:pPr>
        <w:pStyle w:val="Heading2"/>
      </w:pPr>
      <w:bookmarkStart w:id="445" w:name="_Toc221878957"/>
      <w:r>
        <w:t xml:space="preserve">Ancient </w:t>
      </w:r>
      <w:r w:rsidR="00A57698">
        <w:t>s</w:t>
      </w:r>
      <w:r w:rsidR="00B26072">
        <w:t>ources</w:t>
      </w:r>
      <w:bookmarkEnd w:id="445"/>
    </w:p>
    <w:p w14:paraId="36759360" w14:textId="59B0AF72" w:rsidR="00017AB5" w:rsidRPr="00017AB5" w:rsidRDefault="00017AB5"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Caesar, </w:t>
      </w:r>
      <w:r>
        <w:rPr>
          <w:rFonts w:eastAsia="Times New Roman" w:cs="Times New Roman"/>
          <w:i/>
          <w:iCs/>
          <w:color w:val="000000"/>
          <w:lang w:eastAsia="en-GB"/>
        </w:rPr>
        <w:t>The Civil Wars</w:t>
      </w:r>
      <w:r>
        <w:rPr>
          <w:rFonts w:eastAsia="Times New Roman" w:cs="Times New Roman"/>
          <w:color w:val="000000"/>
          <w:lang w:eastAsia="en-GB"/>
        </w:rPr>
        <w:t>. Translation Peskett, A., (1914). Loeb Classical Library. Cambridge:  Harvard University Press.</w:t>
      </w:r>
    </w:p>
    <w:p w14:paraId="51F37282" w14:textId="4E15D412" w:rsidR="00EC4B20"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Caesar, </w:t>
      </w:r>
      <w:r w:rsidR="002F2BC8" w:rsidRPr="002F2BC8">
        <w:rPr>
          <w:rFonts w:eastAsia="Times New Roman" w:cs="Times New Roman"/>
          <w:i/>
          <w:iCs/>
          <w:color w:val="000000"/>
          <w:lang w:eastAsia="en-GB"/>
        </w:rPr>
        <w:t xml:space="preserve">The </w:t>
      </w:r>
      <w:r w:rsidR="002F2BC8">
        <w:rPr>
          <w:rFonts w:eastAsia="Times New Roman" w:cs="Times New Roman"/>
          <w:i/>
          <w:iCs/>
          <w:color w:val="000000"/>
          <w:lang w:eastAsia="en-GB"/>
        </w:rPr>
        <w:t>Gallic War</w:t>
      </w:r>
      <w:r w:rsidR="00FC04A5">
        <w:rPr>
          <w:rFonts w:eastAsia="Times New Roman" w:cs="Times New Roman"/>
          <w:color w:val="000000"/>
          <w:lang w:eastAsia="en-GB"/>
        </w:rPr>
        <w:t>.</w:t>
      </w:r>
      <w:r>
        <w:rPr>
          <w:rFonts w:eastAsia="Times New Roman" w:cs="Times New Roman"/>
          <w:color w:val="000000"/>
          <w:lang w:eastAsia="en-GB"/>
        </w:rPr>
        <w:t xml:space="preserve"> </w:t>
      </w:r>
      <w:r w:rsidR="00FC04A5">
        <w:rPr>
          <w:rFonts w:eastAsia="Times New Roman" w:cs="Times New Roman"/>
          <w:color w:val="000000"/>
          <w:lang w:eastAsia="en-GB"/>
        </w:rPr>
        <w:t>Translation</w:t>
      </w:r>
      <w:r w:rsidR="002F2BC8">
        <w:rPr>
          <w:rFonts w:eastAsia="Times New Roman" w:cs="Times New Roman"/>
          <w:color w:val="000000"/>
          <w:lang w:eastAsia="en-GB"/>
        </w:rPr>
        <w:t xml:space="preserve"> Edwards, H., (1917). Loeb Classical Library. </w:t>
      </w:r>
      <w:r w:rsidR="00A2003C">
        <w:rPr>
          <w:rFonts w:eastAsia="Times New Roman" w:cs="Times New Roman"/>
          <w:color w:val="000000"/>
          <w:lang w:eastAsia="en-GB"/>
        </w:rPr>
        <w:t>Cambridge</w:t>
      </w:r>
      <w:r w:rsidR="002F2BC8">
        <w:rPr>
          <w:rFonts w:eastAsia="Times New Roman" w:cs="Times New Roman"/>
          <w:color w:val="000000"/>
          <w:lang w:eastAsia="en-GB"/>
        </w:rPr>
        <w:t xml:space="preserve">: </w:t>
      </w:r>
      <w:r w:rsidR="00A2003C">
        <w:rPr>
          <w:rFonts w:eastAsia="Times New Roman" w:cs="Times New Roman"/>
          <w:color w:val="000000"/>
          <w:lang w:eastAsia="en-GB"/>
        </w:rPr>
        <w:t xml:space="preserve"> Harvard University </w:t>
      </w:r>
      <w:r w:rsidR="002F2BC8">
        <w:rPr>
          <w:rFonts w:eastAsia="Times New Roman" w:cs="Times New Roman"/>
          <w:color w:val="000000"/>
          <w:lang w:eastAsia="en-GB"/>
        </w:rPr>
        <w:t>Press.</w:t>
      </w:r>
    </w:p>
    <w:p w14:paraId="037CBDA5" w14:textId="6A6CF772" w:rsidR="00EC4B20" w:rsidRPr="004F18FC"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Diodorus of Sicily, </w:t>
      </w:r>
      <w:r w:rsidR="00A2003C">
        <w:rPr>
          <w:rFonts w:eastAsia="Times New Roman" w:cs="Times New Roman"/>
          <w:i/>
          <w:iCs/>
          <w:color w:val="000000"/>
          <w:lang w:eastAsia="en-GB"/>
        </w:rPr>
        <w:t>The Library of History</w:t>
      </w:r>
      <w:r w:rsidR="00FC04A5">
        <w:rPr>
          <w:rFonts w:eastAsia="Times New Roman" w:cs="Times New Roman"/>
          <w:color w:val="000000"/>
          <w:lang w:eastAsia="en-GB"/>
        </w:rPr>
        <w:t>.</w:t>
      </w:r>
      <w:r>
        <w:rPr>
          <w:rFonts w:eastAsia="Times New Roman" w:cs="Times New Roman"/>
          <w:color w:val="000000"/>
          <w:lang w:eastAsia="en-GB"/>
        </w:rPr>
        <w:t xml:space="preserve"> </w:t>
      </w:r>
      <w:r w:rsidR="00FC04A5">
        <w:rPr>
          <w:rFonts w:eastAsia="Times New Roman" w:cs="Times New Roman"/>
          <w:color w:val="000000"/>
          <w:lang w:eastAsia="en-GB"/>
        </w:rPr>
        <w:t>Translation</w:t>
      </w:r>
      <w:r w:rsidR="00AE4DA0">
        <w:rPr>
          <w:rFonts w:eastAsia="Times New Roman" w:cs="Times New Roman"/>
          <w:color w:val="000000"/>
          <w:lang w:eastAsia="en-GB"/>
        </w:rPr>
        <w:t xml:space="preserve"> Oldfather, C., (</w:t>
      </w:r>
      <w:r w:rsidR="00291379">
        <w:rPr>
          <w:rFonts w:eastAsia="Times New Roman" w:cs="Times New Roman"/>
          <w:color w:val="000000"/>
          <w:lang w:eastAsia="en-GB"/>
        </w:rPr>
        <w:t xml:space="preserve">1939). Loeb Classical Library (volume III). </w:t>
      </w:r>
      <w:r w:rsidR="00EB6ACC">
        <w:rPr>
          <w:rFonts w:eastAsia="Times New Roman" w:cs="Times New Roman"/>
          <w:color w:val="000000"/>
          <w:lang w:eastAsia="en-GB"/>
        </w:rPr>
        <w:t>Cambridge:  Harvard University Press.</w:t>
      </w:r>
      <w:r w:rsidR="00A2003C">
        <w:rPr>
          <w:rFonts w:eastAsia="Times New Roman" w:cs="Times New Roman"/>
          <w:color w:val="000000"/>
          <w:lang w:eastAsia="en-GB"/>
        </w:rPr>
        <w:t xml:space="preserve"> </w:t>
      </w:r>
    </w:p>
    <w:p w14:paraId="6384234E" w14:textId="1CB1C4B5" w:rsidR="00EC4B20" w:rsidRPr="00EB6ACC"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Herodotus, </w:t>
      </w:r>
      <w:r w:rsidR="00EB6ACC">
        <w:rPr>
          <w:rFonts w:eastAsia="Times New Roman" w:cs="Times New Roman"/>
          <w:i/>
          <w:iCs/>
          <w:color w:val="000000"/>
          <w:lang w:eastAsia="en-GB"/>
        </w:rPr>
        <w:t>The Histories</w:t>
      </w:r>
      <w:r w:rsidR="00FC04A5">
        <w:rPr>
          <w:rFonts w:eastAsia="Times New Roman" w:cs="Times New Roman"/>
          <w:color w:val="000000"/>
          <w:lang w:eastAsia="en-GB"/>
        </w:rPr>
        <w:t>. Translation</w:t>
      </w:r>
      <w:r w:rsidR="009E535B">
        <w:rPr>
          <w:rFonts w:eastAsia="Times New Roman" w:cs="Times New Roman"/>
          <w:color w:val="000000"/>
          <w:lang w:eastAsia="en-GB"/>
        </w:rPr>
        <w:t xml:space="preserve"> Godley, A., (1921). Loeb Classical Library (volume II). Cambridge:  Harvard University Press.</w:t>
      </w:r>
    </w:p>
    <w:p w14:paraId="5F4B424C" w14:textId="25D640DC" w:rsidR="00EC4B20" w:rsidRPr="00DF3253"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Pliny the Elder, </w:t>
      </w:r>
      <w:r w:rsidR="000357C5">
        <w:rPr>
          <w:rFonts w:eastAsia="Times New Roman" w:cs="Times New Roman"/>
          <w:i/>
          <w:iCs/>
          <w:color w:val="000000"/>
          <w:lang w:eastAsia="en-GB"/>
        </w:rPr>
        <w:t>The Natural History</w:t>
      </w:r>
      <w:r w:rsidR="00FC04A5">
        <w:rPr>
          <w:rFonts w:eastAsia="Times New Roman" w:cs="Times New Roman"/>
          <w:color w:val="000000"/>
          <w:lang w:eastAsia="en-GB"/>
        </w:rPr>
        <w:t>. Translation</w:t>
      </w:r>
      <w:r w:rsidR="000357C5">
        <w:rPr>
          <w:rFonts w:eastAsia="Times New Roman" w:cs="Times New Roman"/>
          <w:color w:val="000000"/>
          <w:lang w:eastAsia="en-GB"/>
        </w:rPr>
        <w:t xml:space="preserve"> Rackham, H., (1942). Loeb Classical Library (volume II). Cambridge:  Harvard University Press.</w:t>
      </w:r>
      <w:r w:rsidR="00DF3253">
        <w:rPr>
          <w:rFonts w:eastAsia="Times New Roman" w:cs="Times New Roman"/>
          <w:color w:val="000000"/>
          <w:lang w:eastAsia="en-GB"/>
        </w:rPr>
        <w:t xml:space="preserve"> </w:t>
      </w:r>
    </w:p>
    <w:p w14:paraId="653B4B14" w14:textId="2C6EB1EF" w:rsidR="00EC4B20" w:rsidRPr="004F18FC"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Polybius, </w:t>
      </w:r>
      <w:r>
        <w:rPr>
          <w:rFonts w:eastAsia="Times New Roman" w:cs="Times New Roman"/>
          <w:i/>
          <w:iCs/>
          <w:color w:val="000000"/>
          <w:lang w:eastAsia="en-GB"/>
        </w:rPr>
        <w:t>The Histories</w:t>
      </w:r>
      <w:r w:rsidR="00FC04A5">
        <w:rPr>
          <w:rFonts w:eastAsia="Times New Roman" w:cs="Times New Roman"/>
          <w:color w:val="000000"/>
          <w:lang w:eastAsia="en-GB"/>
        </w:rPr>
        <w:t>. Translation</w:t>
      </w:r>
      <w:r w:rsidR="009D2CD1">
        <w:rPr>
          <w:rFonts w:eastAsia="Times New Roman" w:cs="Times New Roman"/>
          <w:color w:val="000000"/>
          <w:lang w:eastAsia="en-GB"/>
        </w:rPr>
        <w:t xml:space="preserve"> Paton, W., (1922). Loeb Classical Library (volume VI). Cambridge:  Harvard University Press.</w:t>
      </w:r>
    </w:p>
    <w:p w14:paraId="2EBC2691" w14:textId="2A88E9BB" w:rsidR="00EC4B20" w:rsidRPr="003A2AE2"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Ptolemy, </w:t>
      </w:r>
      <w:r w:rsidR="003A2AE2">
        <w:rPr>
          <w:rFonts w:eastAsia="Times New Roman" w:cs="Times New Roman"/>
          <w:i/>
          <w:iCs/>
          <w:color w:val="000000"/>
          <w:lang w:eastAsia="en-GB"/>
        </w:rPr>
        <w:t>Geography</w:t>
      </w:r>
      <w:r w:rsidR="00FC04A5">
        <w:rPr>
          <w:rFonts w:eastAsia="Times New Roman" w:cs="Times New Roman"/>
          <w:color w:val="000000"/>
          <w:lang w:eastAsia="en-GB"/>
        </w:rPr>
        <w:t>. Translation</w:t>
      </w:r>
      <w:r w:rsidR="003A2AE2">
        <w:rPr>
          <w:rFonts w:eastAsia="Times New Roman" w:cs="Times New Roman"/>
          <w:color w:val="000000"/>
          <w:lang w:eastAsia="en-GB"/>
        </w:rPr>
        <w:t xml:space="preserve"> Stevenson, E., (1932). </w:t>
      </w:r>
      <w:r w:rsidR="00DC5A09">
        <w:rPr>
          <w:rFonts w:eastAsia="Times New Roman" w:cs="Times New Roman"/>
          <w:color w:val="000000"/>
          <w:lang w:eastAsia="en-GB"/>
        </w:rPr>
        <w:t>New York: New York Public Library.</w:t>
      </w:r>
    </w:p>
    <w:p w14:paraId="40EDC06A" w14:textId="1EE30012" w:rsidR="00BC4D00" w:rsidRPr="00FC04A5" w:rsidRDefault="00EC4B20" w:rsidP="00EC4B20">
      <w:pPr>
        <w:spacing w:after="240" w:line="480" w:lineRule="auto"/>
        <w:rPr>
          <w:rFonts w:eastAsia="Times New Roman" w:cs="Times New Roman"/>
          <w:color w:val="000000"/>
          <w:lang w:eastAsia="en-GB"/>
        </w:rPr>
      </w:pPr>
      <w:r w:rsidRPr="00FC04A5">
        <w:rPr>
          <w:rFonts w:eastAsia="Times New Roman" w:cs="Times New Roman"/>
          <w:color w:val="000000"/>
          <w:lang w:eastAsia="en-GB"/>
        </w:rPr>
        <w:t xml:space="preserve">Strabo, </w:t>
      </w:r>
      <w:r w:rsidR="009D2CD1" w:rsidRPr="00FC04A5">
        <w:rPr>
          <w:rFonts w:eastAsia="Times New Roman" w:cs="Times New Roman"/>
          <w:i/>
          <w:iCs/>
          <w:color w:val="000000"/>
          <w:lang w:eastAsia="en-GB"/>
        </w:rPr>
        <w:t>Geography</w:t>
      </w:r>
      <w:r w:rsidR="00FC04A5" w:rsidRPr="00FC04A5">
        <w:rPr>
          <w:rFonts w:eastAsia="Times New Roman" w:cs="Times New Roman"/>
          <w:color w:val="000000"/>
          <w:lang w:eastAsia="en-GB"/>
        </w:rPr>
        <w:t>. Translation</w:t>
      </w:r>
      <w:r w:rsidR="009D2CD1" w:rsidRPr="00FC04A5">
        <w:rPr>
          <w:rFonts w:eastAsia="Times New Roman" w:cs="Times New Roman"/>
          <w:color w:val="000000"/>
          <w:lang w:eastAsia="en-GB"/>
        </w:rPr>
        <w:t xml:space="preserve"> </w:t>
      </w:r>
      <w:r w:rsidR="00DC5A09" w:rsidRPr="00FC04A5">
        <w:rPr>
          <w:rFonts w:eastAsia="Times New Roman" w:cs="Times New Roman"/>
          <w:color w:val="000000"/>
          <w:lang w:eastAsia="en-GB"/>
        </w:rPr>
        <w:t>Jones, H., (</w:t>
      </w:r>
      <w:r w:rsidR="00BC4D00" w:rsidRPr="00FC04A5">
        <w:rPr>
          <w:rFonts w:eastAsia="Times New Roman" w:cs="Times New Roman"/>
          <w:color w:val="000000"/>
          <w:lang w:eastAsia="en-GB"/>
        </w:rPr>
        <w:t>1917</w:t>
      </w:r>
      <w:r w:rsidR="00FC04A5" w:rsidRPr="00FC04A5">
        <w:rPr>
          <w:rFonts w:eastAsia="Times New Roman" w:cs="Times New Roman"/>
          <w:color w:val="000000"/>
          <w:lang w:eastAsia="en-GB"/>
        </w:rPr>
        <w:t>, 1923</w:t>
      </w:r>
      <w:r w:rsidR="00BC4D00" w:rsidRPr="00FC04A5">
        <w:rPr>
          <w:rFonts w:eastAsia="Times New Roman" w:cs="Times New Roman"/>
          <w:color w:val="000000"/>
          <w:lang w:eastAsia="en-GB"/>
        </w:rPr>
        <w:t>). Loeb Classical Library (volume</w:t>
      </w:r>
      <w:r w:rsidR="00FC04A5" w:rsidRPr="00FC04A5">
        <w:rPr>
          <w:rFonts w:eastAsia="Times New Roman" w:cs="Times New Roman"/>
          <w:color w:val="000000"/>
          <w:lang w:eastAsia="en-GB"/>
        </w:rPr>
        <w:t>s</w:t>
      </w:r>
      <w:r w:rsidR="00BC4D00" w:rsidRPr="00FC04A5">
        <w:rPr>
          <w:rFonts w:eastAsia="Times New Roman" w:cs="Times New Roman"/>
          <w:color w:val="000000"/>
          <w:lang w:eastAsia="en-GB"/>
        </w:rPr>
        <w:t xml:space="preserve"> I</w:t>
      </w:r>
      <w:r w:rsidR="00FC04A5" w:rsidRPr="00FC04A5">
        <w:rPr>
          <w:rFonts w:eastAsia="Times New Roman" w:cs="Times New Roman"/>
          <w:color w:val="000000"/>
          <w:lang w:eastAsia="en-GB"/>
        </w:rPr>
        <w:t xml:space="preserve"> and II</w:t>
      </w:r>
      <w:r w:rsidR="00BC4D00" w:rsidRPr="00FC04A5">
        <w:rPr>
          <w:rFonts w:eastAsia="Times New Roman" w:cs="Times New Roman"/>
          <w:color w:val="000000"/>
          <w:lang w:eastAsia="en-GB"/>
        </w:rPr>
        <w:t xml:space="preserve">). Cambridge:  Harvard University Press. </w:t>
      </w:r>
    </w:p>
    <w:p w14:paraId="2DDBB520" w14:textId="134F8C7E" w:rsidR="00357F16" w:rsidRDefault="00357F16" w:rsidP="00BC4D00">
      <w:pPr>
        <w:spacing w:after="240" w:line="480" w:lineRule="auto"/>
        <w:rPr>
          <w:rFonts w:eastAsia="Times New Roman" w:cs="Times New Roman"/>
          <w:color w:val="000000"/>
          <w:lang w:eastAsia="en-GB"/>
        </w:rPr>
      </w:pPr>
      <w:r>
        <w:rPr>
          <w:rFonts w:eastAsia="Times New Roman" w:cs="Times New Roman"/>
          <w:color w:val="000000"/>
          <w:lang w:eastAsia="en-GB"/>
        </w:rPr>
        <w:t>Tacitus,</w:t>
      </w:r>
      <w:r>
        <w:rPr>
          <w:rFonts w:eastAsia="Times New Roman" w:cs="Times New Roman"/>
          <w:i/>
          <w:iCs/>
          <w:color w:val="000000"/>
          <w:lang w:eastAsia="en-GB"/>
        </w:rPr>
        <w:t xml:space="preserve"> Agricola</w:t>
      </w:r>
      <w:r w:rsidR="00AC5FC8">
        <w:rPr>
          <w:rFonts w:eastAsia="Times New Roman" w:cs="Times New Roman"/>
          <w:color w:val="000000"/>
          <w:lang w:eastAsia="en-GB"/>
        </w:rPr>
        <w:t xml:space="preserve">. Translation, </w:t>
      </w:r>
      <w:r>
        <w:rPr>
          <w:rFonts w:eastAsia="Times New Roman" w:cs="Times New Roman"/>
          <w:color w:val="000000"/>
          <w:lang w:eastAsia="en-GB"/>
        </w:rPr>
        <w:t xml:space="preserve">Kline, A., (2015). Available at: </w:t>
      </w:r>
      <w:hyperlink r:id="rId280" w:anchor="anchor_Toc406591756" w:history="1">
        <w:r w:rsidRPr="007D5A08">
          <w:rPr>
            <w:rStyle w:val="Hyperlink"/>
            <w:rFonts w:eastAsia="Times New Roman" w:cs="Times New Roman"/>
            <w:lang w:eastAsia="en-GB"/>
          </w:rPr>
          <w:t>https://www.poetryintranslation.com/PITBR/Latin/TacitusAgricola.php#anchor_Toc406591756</w:t>
        </w:r>
      </w:hyperlink>
      <w:r>
        <w:rPr>
          <w:rFonts w:eastAsia="Times New Roman" w:cs="Times New Roman"/>
          <w:color w:val="000000"/>
          <w:lang w:eastAsia="en-GB"/>
        </w:rPr>
        <w:t xml:space="preserve"> (Accessed</w:t>
      </w:r>
      <w:r w:rsidR="00204FFF">
        <w:rPr>
          <w:rFonts w:eastAsia="Times New Roman" w:cs="Times New Roman"/>
          <w:color w:val="000000"/>
          <w:lang w:eastAsia="en-GB"/>
        </w:rPr>
        <w:t>:</w:t>
      </w:r>
      <w:r>
        <w:rPr>
          <w:rFonts w:eastAsia="Times New Roman" w:cs="Times New Roman"/>
          <w:color w:val="000000"/>
          <w:lang w:eastAsia="en-GB"/>
        </w:rPr>
        <w:t xml:space="preserve"> 06 November 2025).</w:t>
      </w:r>
    </w:p>
    <w:p w14:paraId="3CFC5A8C" w14:textId="2E40F0C1" w:rsidR="00F70E89" w:rsidRDefault="00F70E89" w:rsidP="00F70E89">
      <w:pPr>
        <w:pStyle w:val="Heading2"/>
        <w:rPr>
          <w:rFonts w:eastAsia="Times New Roman"/>
          <w:lang w:eastAsia="en-GB"/>
        </w:rPr>
      </w:pPr>
      <w:bookmarkStart w:id="446" w:name="_Toc221878958"/>
      <w:r>
        <w:rPr>
          <w:rFonts w:eastAsia="Times New Roman"/>
          <w:lang w:eastAsia="en-GB"/>
        </w:rPr>
        <w:lastRenderedPageBreak/>
        <w:t>Websites / Databases / Media</w:t>
      </w:r>
      <w:bookmarkEnd w:id="446"/>
    </w:p>
    <w:p w14:paraId="37D8CF4E" w14:textId="619119AE" w:rsidR="001B7E04" w:rsidRPr="000B5577" w:rsidRDefault="001B7E04" w:rsidP="001B7E04">
      <w:pPr>
        <w:spacing w:after="240" w:line="480" w:lineRule="auto"/>
        <w:rPr>
          <w:rFonts w:eastAsia="Times New Roman" w:cs="Times New Roman"/>
          <w:color w:val="000000"/>
          <w:lang w:eastAsia="en-GB"/>
        </w:rPr>
      </w:pPr>
      <w:bookmarkStart w:id="447" w:name="_Hlk217372079"/>
      <w:r>
        <w:rPr>
          <w:rFonts w:eastAsia="Times New Roman" w:cs="Times New Roman"/>
          <w:color w:val="000000"/>
          <w:lang w:eastAsia="en-GB"/>
        </w:rPr>
        <w:t xml:space="preserve">‘A Cornish Legend and an Ancient Wishing Well’, (2026), </w:t>
      </w:r>
      <w:r>
        <w:rPr>
          <w:rFonts w:eastAsia="Times New Roman" w:cs="Times New Roman"/>
          <w:i/>
          <w:iCs/>
          <w:color w:val="000000"/>
          <w:lang w:eastAsia="en-GB"/>
        </w:rPr>
        <w:t>Digging for Britain</w:t>
      </w:r>
      <w:r>
        <w:rPr>
          <w:rFonts w:eastAsia="Times New Roman" w:cs="Times New Roman"/>
          <w:color w:val="000000"/>
          <w:lang w:eastAsia="en-GB"/>
        </w:rPr>
        <w:t xml:space="preserve">, series 13, episode 6. BBC Two Television. </w:t>
      </w:r>
      <w:r w:rsidR="00D6666B">
        <w:rPr>
          <w:rFonts w:eastAsia="Times New Roman" w:cs="Times New Roman"/>
          <w:color w:val="000000"/>
          <w:lang w:eastAsia="en-GB"/>
        </w:rPr>
        <w:t>05</w:t>
      </w:r>
      <w:r>
        <w:rPr>
          <w:rFonts w:eastAsia="Times New Roman" w:cs="Times New Roman"/>
          <w:color w:val="000000"/>
          <w:lang w:eastAsia="en-GB"/>
        </w:rPr>
        <w:t xml:space="preserve"> February, 2</w:t>
      </w:r>
      <w:r w:rsidR="00D6666B">
        <w:rPr>
          <w:rFonts w:eastAsia="Times New Roman" w:cs="Times New Roman"/>
          <w:color w:val="000000"/>
          <w:lang w:eastAsia="en-GB"/>
        </w:rPr>
        <w:t>0</w:t>
      </w:r>
      <w:r>
        <w:rPr>
          <w:rFonts w:eastAsia="Times New Roman" w:cs="Times New Roman"/>
          <w:color w:val="000000"/>
          <w:lang w:eastAsia="en-GB"/>
        </w:rPr>
        <w:t>:00.</w:t>
      </w:r>
    </w:p>
    <w:p w14:paraId="4A8C72DC" w14:textId="6DCD7FC8" w:rsidR="00EE695E" w:rsidRDefault="00EE695E" w:rsidP="00565D6A">
      <w:pPr>
        <w:spacing w:after="240" w:line="480" w:lineRule="auto"/>
        <w:rPr>
          <w:rFonts w:eastAsia="Times New Roman" w:cs="Times New Roman"/>
          <w:color w:val="000000"/>
          <w:lang w:eastAsia="en-GB"/>
        </w:rPr>
      </w:pPr>
      <w:r>
        <w:rPr>
          <w:rFonts w:eastAsia="Times New Roman" w:cs="Times New Roman"/>
          <w:color w:val="000000"/>
          <w:lang w:eastAsia="en-GB"/>
        </w:rPr>
        <w:t xml:space="preserve">Archimaps, (2025), LiDAR Maps, </w:t>
      </w:r>
      <w:r>
        <w:rPr>
          <w:rFonts w:eastAsia="Times New Roman" w:cs="Times New Roman"/>
          <w:i/>
          <w:iCs/>
          <w:color w:val="000000"/>
          <w:lang w:eastAsia="en-GB"/>
        </w:rPr>
        <w:t>ArchiUK</w:t>
      </w:r>
      <w:r>
        <w:rPr>
          <w:rFonts w:eastAsia="Times New Roman" w:cs="Times New Roman"/>
          <w:color w:val="000000"/>
          <w:lang w:eastAsia="en-GB"/>
        </w:rPr>
        <w:t xml:space="preserve">. Available at: </w:t>
      </w:r>
      <w:hyperlink r:id="rId281" w:history="1">
        <w:r w:rsidRPr="00BA4CAA">
          <w:rPr>
            <w:rStyle w:val="Hyperlink"/>
            <w:rFonts w:eastAsia="Times New Roman" w:cs="Times New Roman"/>
            <w:lang w:eastAsia="en-GB"/>
          </w:rPr>
          <w:t>https://www.archiuk.com/cgi-bin/build_lidar_map.pl?map_location=Exe,%20Cornwall,%20SX2294,%20SX%2022%2094&amp;point_title=Exe,%20Cornwall,%20SX2294,%20SX%2022%2094&amp;ngr=&amp;is_sub=&amp;pwd=freesearch@freesearch.com&amp;point_lat=50.718297&amp;point_long=-4.522925&amp;postcode=</w:t>
        </w:r>
      </w:hyperlink>
      <w:r>
        <w:rPr>
          <w:rFonts w:eastAsia="Times New Roman" w:cs="Times New Roman"/>
          <w:color w:val="000000"/>
          <w:lang w:eastAsia="en-GB"/>
        </w:rPr>
        <w:t xml:space="preserve"> (Accessed</w:t>
      </w:r>
      <w:r w:rsidR="00204FFF">
        <w:rPr>
          <w:rFonts w:eastAsia="Times New Roman" w:cs="Times New Roman"/>
          <w:color w:val="000000"/>
          <w:lang w:eastAsia="en-GB"/>
        </w:rPr>
        <w:t>:</w:t>
      </w:r>
      <w:r>
        <w:rPr>
          <w:rFonts w:eastAsia="Times New Roman" w:cs="Times New Roman"/>
          <w:color w:val="000000"/>
          <w:lang w:eastAsia="en-GB"/>
        </w:rPr>
        <w:t xml:space="preserve"> 26 June 2025).</w:t>
      </w:r>
    </w:p>
    <w:p w14:paraId="75CBED79" w14:textId="77777777" w:rsidR="00EE695E" w:rsidRDefault="00EE695E" w:rsidP="00EE695E">
      <w:pPr>
        <w:spacing w:after="240" w:line="480" w:lineRule="auto"/>
      </w:pPr>
      <w:r w:rsidRPr="00EC3101">
        <w:t xml:space="preserve">Augustyn, A., (2025), ‘Carbon-14 Dating’, </w:t>
      </w:r>
      <w:r w:rsidRPr="00EC3101">
        <w:rPr>
          <w:i/>
          <w:iCs/>
        </w:rPr>
        <w:t>Britannica</w:t>
      </w:r>
      <w:r w:rsidRPr="00EC3101">
        <w:t xml:space="preserve">. Available at: </w:t>
      </w:r>
      <w:hyperlink r:id="rId282" w:history="1">
        <w:r w:rsidRPr="00EC3101">
          <w:rPr>
            <w:rStyle w:val="Hyperlink"/>
          </w:rPr>
          <w:t>https://www.britannica.com/science/carbon-14-dating</w:t>
        </w:r>
      </w:hyperlink>
      <w:r w:rsidRPr="00EC3101">
        <w:t xml:space="preserve"> (Accessed online: 21/05/25).</w:t>
      </w:r>
    </w:p>
    <w:p w14:paraId="70429FB5" w14:textId="77777777" w:rsidR="00EE695E" w:rsidRDefault="00EE695E" w:rsidP="00EE695E">
      <w:pPr>
        <w:spacing w:after="240" w:line="480" w:lineRule="auto"/>
      </w:pPr>
      <w:r>
        <w:t xml:space="preserve">Baskott, M., (2009), ‘Romans in Cornwall’, </w:t>
      </w:r>
      <w:r>
        <w:rPr>
          <w:i/>
          <w:iCs/>
        </w:rPr>
        <w:t>Rame Peninsula History Group</w:t>
      </w:r>
      <w:r>
        <w:t xml:space="preserve">. Available at </w:t>
      </w:r>
      <w:hyperlink r:id="rId283" w:history="1">
        <w:r w:rsidRPr="00B52D3A">
          <w:rPr>
            <w:rStyle w:val="Hyperlink"/>
          </w:rPr>
          <w:t>http://www.ramehistorygroup.org.uk/files/the_romans_in_cornwall_original_final_-_copy.pdf</w:t>
        </w:r>
      </w:hyperlink>
      <w:r>
        <w:t xml:space="preserve"> (Accessed: 15 July 2025). </w:t>
      </w:r>
    </w:p>
    <w:p w14:paraId="283A6EDC" w14:textId="3C117F4C" w:rsidR="007C6C1A" w:rsidRPr="007C6C1A" w:rsidRDefault="007C6C1A" w:rsidP="00EE695E">
      <w:pPr>
        <w:spacing w:after="240" w:line="480" w:lineRule="auto"/>
      </w:pPr>
      <w:r>
        <w:t xml:space="preserve">Blakely, R., (2026), ‘How Britain’s Earliest Export Transformed the Ancient World’, </w:t>
      </w:r>
      <w:r>
        <w:rPr>
          <w:i/>
          <w:iCs/>
        </w:rPr>
        <w:t>The Times</w:t>
      </w:r>
      <w:r>
        <w:t xml:space="preserve">, 29 January. Available at: </w:t>
      </w:r>
      <w:hyperlink r:id="rId284" w:history="1">
        <w:r w:rsidRPr="001533D5">
          <w:rPr>
            <w:rStyle w:val="Hyperlink"/>
          </w:rPr>
          <w:t>https://www.thetimes.com/article/946404e0-7da0-4d6d-930a-6e0cf030ed2f?shareToken=675ba2613442a77e4e90967225fa5c22</w:t>
        </w:r>
      </w:hyperlink>
      <w:r>
        <w:t xml:space="preserve"> (Accessed: 07 February 2026).</w:t>
      </w:r>
    </w:p>
    <w:p w14:paraId="35496126" w14:textId="1A256904" w:rsidR="00EE695E" w:rsidRDefault="00EE695E" w:rsidP="00EE695E">
      <w:pPr>
        <w:spacing w:after="240" w:line="480" w:lineRule="auto"/>
      </w:pPr>
      <w:r>
        <w:t xml:space="preserve">Chalupa, A., </w:t>
      </w:r>
      <w:r w:rsidRPr="00F70E89">
        <w:t>Výtvarová</w:t>
      </w:r>
      <w:r>
        <w:t xml:space="preserve">, E., Mertal, A., Fousek, J., and </w:t>
      </w:r>
      <w:r w:rsidRPr="00F70E89">
        <w:t>Hampejs</w:t>
      </w:r>
      <w:r>
        <w:t xml:space="preserve">, T., (2021), ‘The Network(s) of Mithraism: Discussing the Role of the Roman </w:t>
      </w:r>
      <w:r w:rsidRPr="00B26072">
        <w:t>army in the spread of Mithraism and the question of interregional communication</w:t>
      </w:r>
      <w:r>
        <w:t xml:space="preserve">’, </w:t>
      </w:r>
      <w:r>
        <w:rPr>
          <w:i/>
          <w:iCs/>
        </w:rPr>
        <w:t>Religio</w:t>
      </w:r>
      <w:r>
        <w:t xml:space="preserve">, Vol.29 (2), pp.107-131. Available at: </w:t>
      </w:r>
      <w:hyperlink r:id="rId285" w:history="1">
        <w:r w:rsidRPr="007D5A08">
          <w:rPr>
            <w:rStyle w:val="Hyperlink"/>
          </w:rPr>
          <w:t>https://digilib.phil.muni.cz/en/handle/11222.digilib/144787</w:t>
        </w:r>
      </w:hyperlink>
      <w:r>
        <w:t xml:space="preserve"> (Accessed: 06 November 2025).  </w:t>
      </w:r>
    </w:p>
    <w:p w14:paraId="14E3666D" w14:textId="3B849967" w:rsidR="00EE695E" w:rsidRDefault="00EE695E" w:rsidP="00EE695E">
      <w:pPr>
        <w:spacing w:after="240" w:line="480" w:lineRule="auto"/>
      </w:pPr>
      <w:r>
        <w:lastRenderedPageBreak/>
        <w:t xml:space="preserve">Cornish Ancient Sites Protection Network [CASPN], (2025), </w:t>
      </w:r>
      <w:r>
        <w:rPr>
          <w:i/>
          <w:iCs/>
        </w:rPr>
        <w:t>Carn Euny Fogou and Beehive Hut</w:t>
      </w:r>
      <w:r>
        <w:t xml:space="preserve">. Available at: </w:t>
      </w:r>
      <w:hyperlink r:id="rId286" w:history="1">
        <w:r w:rsidRPr="000E4237">
          <w:rPr>
            <w:rStyle w:val="Hyperlink"/>
          </w:rPr>
          <w:t>https://cornishancientsites.com/ancient-sites/carn-euny-fogou/</w:t>
        </w:r>
      </w:hyperlink>
      <w:r>
        <w:t xml:space="preserve"> (Accessed</w:t>
      </w:r>
      <w:r w:rsidR="00204FFF">
        <w:t>:</w:t>
      </w:r>
      <w:r>
        <w:t xml:space="preserve"> 14 June 2025).</w:t>
      </w:r>
    </w:p>
    <w:p w14:paraId="48F89A77" w14:textId="77777777" w:rsidR="00D830FC" w:rsidRPr="005B3866" w:rsidRDefault="00D830FC" w:rsidP="00D830FC">
      <w:pPr>
        <w:spacing w:after="240" w:line="480" w:lineRule="auto"/>
      </w:pPr>
      <w:r>
        <w:t xml:space="preserve">Dale, E., (2016), ‘Roman Milestones – A Roadtrip Around Cornwall’, </w:t>
      </w:r>
      <w:r>
        <w:rPr>
          <w:i/>
          <w:iCs/>
        </w:rPr>
        <w:t>The Cornish Bird</w:t>
      </w:r>
      <w:r>
        <w:t xml:space="preserve">. Available at: </w:t>
      </w:r>
      <w:hyperlink r:id="rId287" w:history="1">
        <w:r w:rsidRPr="00822DCA">
          <w:rPr>
            <w:rStyle w:val="Hyperlink"/>
          </w:rPr>
          <w:t>https://cornishbirdblog.com/roman-roadtrip-in-cornwall/</w:t>
        </w:r>
      </w:hyperlink>
      <w:r>
        <w:t xml:space="preserve"> (Accessed: 22 December 2025).</w:t>
      </w:r>
    </w:p>
    <w:p w14:paraId="26F90382" w14:textId="77777777" w:rsidR="00EE695E" w:rsidRDefault="00EE695E" w:rsidP="00EE695E">
      <w:pPr>
        <w:spacing w:after="240" w:line="480" w:lineRule="auto"/>
      </w:pPr>
      <w:r>
        <w:t xml:space="preserve">Davidovits, J., (2025), ‘The History of Concrete’, </w:t>
      </w:r>
      <w:r>
        <w:rPr>
          <w:i/>
          <w:iCs/>
        </w:rPr>
        <w:t>Nabataea</w:t>
      </w:r>
      <w:r>
        <w:t xml:space="preserve">. Available at: </w:t>
      </w:r>
      <w:hyperlink r:id="rId288" w:history="1">
        <w:r w:rsidRPr="00C27A64">
          <w:rPr>
            <w:rStyle w:val="Hyperlink"/>
          </w:rPr>
          <w:t>https://nabataea.net/explore/history/cement/</w:t>
        </w:r>
      </w:hyperlink>
      <w:r>
        <w:t xml:space="preserve"> (Accessed: 13 July 2025).</w:t>
      </w:r>
    </w:p>
    <w:p w14:paraId="5892B8C9" w14:textId="58ED6C52" w:rsidR="00017AB5" w:rsidRPr="00017AB5" w:rsidRDefault="00017AB5" w:rsidP="00EE695E">
      <w:pPr>
        <w:spacing w:after="240" w:line="480" w:lineRule="auto"/>
        <w:rPr>
          <w:b/>
          <w:bCs/>
        </w:rPr>
      </w:pPr>
      <w:r>
        <w:t xml:space="preserve">Deady, E., (2003), </w:t>
      </w:r>
      <w:r w:rsidRPr="00017AB5">
        <w:t>‘British Boats of the Roman Era and their possible survivals:</w:t>
      </w:r>
      <w:r w:rsidRPr="00017AB5">
        <w:br/>
        <w:t> a preliminary sketch</w:t>
      </w:r>
      <w:r>
        <w:t xml:space="preserve">’, </w:t>
      </w:r>
      <w:r>
        <w:rPr>
          <w:i/>
          <w:iCs/>
        </w:rPr>
        <w:t xml:space="preserve">Dark Age Boats BC to 1089 AD. </w:t>
      </w:r>
      <w:r>
        <w:t xml:space="preserve">Available at: </w:t>
      </w:r>
      <w:hyperlink r:id="rId289" w:history="1">
        <w:r w:rsidRPr="00556F98">
          <w:rPr>
            <w:rStyle w:val="Hyperlink"/>
          </w:rPr>
          <w:t>https://dark-age-boats.co.uk/britishromanboats.php</w:t>
        </w:r>
      </w:hyperlink>
      <w:r>
        <w:t xml:space="preserve"> (Accessed: 25 December 2025).</w:t>
      </w:r>
    </w:p>
    <w:p w14:paraId="5BF0D282" w14:textId="77777777" w:rsidR="003D5D9D" w:rsidRDefault="003D5D9D" w:rsidP="003D5D9D">
      <w:pPr>
        <w:spacing w:after="240" w:line="480" w:lineRule="auto"/>
      </w:pPr>
      <w:r w:rsidRPr="00AA153F">
        <w:t>Drawell Artist of Science, (2023) ‘2 Key Points of Atomic Absorption Spectrophotometer (AAS): Types and Application in Metal Analysis’</w:t>
      </w:r>
      <w:r>
        <w:t xml:space="preserve">, </w:t>
      </w:r>
      <w:r>
        <w:rPr>
          <w:i/>
          <w:iCs/>
        </w:rPr>
        <w:t>Drawell Analytical</w:t>
      </w:r>
      <w:r w:rsidRPr="00AA153F">
        <w:rPr>
          <w:i/>
          <w:iCs/>
        </w:rPr>
        <w:t>.</w:t>
      </w:r>
      <w:r w:rsidRPr="00AA153F">
        <w:t xml:space="preserve"> Available at: </w:t>
      </w:r>
      <w:hyperlink r:id="rId290" w:history="1">
        <w:r w:rsidRPr="00AA153F">
          <w:rPr>
            <w:rStyle w:val="Hyperlink"/>
          </w:rPr>
          <w:t>https://www.drawellanalytical.com/2-key-points-of-atomic-absorption-spectrophotometeraas-types-and-application-in-metal-analysis/</w:t>
        </w:r>
      </w:hyperlink>
      <w:r w:rsidRPr="00AA153F">
        <w:t xml:space="preserve"> (Accessed: 05 October 2024).</w:t>
      </w:r>
    </w:p>
    <w:p w14:paraId="6C9F146E" w14:textId="68FDEAFE" w:rsidR="003D5D9D" w:rsidRPr="00803F5E" w:rsidRDefault="003D5D9D" w:rsidP="003D5D9D">
      <w:pPr>
        <w:spacing w:after="240" w:line="480" w:lineRule="auto"/>
      </w:pPr>
      <w:r>
        <w:t xml:space="preserve">English Monarchs, (2006), </w:t>
      </w:r>
      <w:r>
        <w:rPr>
          <w:i/>
          <w:iCs/>
        </w:rPr>
        <w:t>Cornish Tour</w:t>
      </w:r>
      <w:r>
        <w:t xml:space="preserve">. Available at: </w:t>
      </w:r>
      <w:hyperlink r:id="rId291" w:anchor=":~:text=The%20tiny%20uninhabited%20island%20of,Ganilly%20by%20a%20boulder%20causeway" w:history="1">
        <w:r w:rsidRPr="00A92E87">
          <w:rPr>
            <w:rStyle w:val="Hyperlink"/>
          </w:rPr>
          <w:t>http://www.cornwalltour.co.uk/nornour.html#:~:text=The%20tiny%20uninhabited%20island%20of,Ganilly%20by%20a%20boulder%20causeway</w:t>
        </w:r>
      </w:hyperlink>
      <w:r w:rsidRPr="00803F5E">
        <w:t>.</w:t>
      </w:r>
      <w:r>
        <w:t xml:space="preserve"> (Accessed</w:t>
      </w:r>
      <w:r w:rsidR="00204FFF">
        <w:t>:</w:t>
      </w:r>
      <w:r>
        <w:t xml:space="preserve"> 19 July 2024).</w:t>
      </w:r>
    </w:p>
    <w:p w14:paraId="4CBB358B" w14:textId="702D05A9" w:rsidR="00EE695E" w:rsidRPr="003D5D9D" w:rsidRDefault="003D5D9D" w:rsidP="00565D6A">
      <w:pPr>
        <w:spacing w:after="240" w:line="480" w:lineRule="auto"/>
      </w:pPr>
      <w:r>
        <w:rPr>
          <w:rFonts w:ascii="Aptos Narrow" w:eastAsia="Times New Roman" w:hAnsi="Aptos Narrow" w:cs="Times New Roman"/>
          <w:color w:val="000000"/>
          <w:lang w:eastAsia="en-GB"/>
        </w:rPr>
        <w:lastRenderedPageBreak/>
        <w:t xml:space="preserve">eOceanic, (2025). Available at: </w:t>
      </w:r>
      <w:hyperlink r:id="rId292" w:history="1">
        <w:r w:rsidRPr="006B5C2F">
          <w:rPr>
            <w:rStyle w:val="Hyperlink"/>
          </w:rPr>
          <w:t>https://eoceanic.com/map.php?latitude=49.9654503&amp;longitude=-6.2704334&amp;zoom=16</w:t>
        </w:r>
      </w:hyperlink>
      <w:r>
        <w:t>) (Accessed</w:t>
      </w:r>
      <w:r w:rsidR="00204FFF">
        <w:t>:</w:t>
      </w:r>
      <w:r>
        <w:t xml:space="preserve"> 24 April 2025).</w:t>
      </w:r>
    </w:p>
    <w:p w14:paraId="4B8EF349" w14:textId="0A3F1A1C" w:rsidR="00A12150" w:rsidRDefault="00A12150" w:rsidP="00565D6A">
      <w:pPr>
        <w:spacing w:after="240" w:line="480" w:lineRule="auto"/>
        <w:rPr>
          <w:rFonts w:eastAsia="Times New Roman" w:cs="Times New Roman"/>
          <w:color w:val="000000"/>
          <w:lang w:eastAsia="en-GB"/>
        </w:rPr>
      </w:pPr>
      <w:r>
        <w:rPr>
          <w:rFonts w:eastAsia="Times New Roman" w:cs="Times New Roman"/>
          <w:color w:val="000000"/>
          <w:lang w:eastAsia="en-GB"/>
        </w:rPr>
        <w:t xml:space="preserve">Glicksman, K., (2012), ‘Roman Pewter from Bossens’, </w:t>
      </w:r>
      <w:r>
        <w:rPr>
          <w:rFonts w:eastAsia="Times New Roman" w:cs="Times New Roman"/>
          <w:i/>
          <w:iCs/>
          <w:color w:val="000000"/>
          <w:lang w:eastAsia="en-GB"/>
        </w:rPr>
        <w:t>British Archaeology at the Ashmolean Museum</w:t>
      </w:r>
      <w:r>
        <w:rPr>
          <w:rFonts w:eastAsia="Times New Roman" w:cs="Times New Roman"/>
          <w:color w:val="000000"/>
          <w:lang w:eastAsia="en-GB"/>
        </w:rPr>
        <w:t xml:space="preserve">. Available at: </w:t>
      </w:r>
      <w:hyperlink r:id="rId293" w:history="1">
        <w:r w:rsidRPr="006B5C2F">
          <w:rPr>
            <w:rStyle w:val="Hyperlink"/>
            <w:rFonts w:eastAsia="Times New Roman" w:cs="Times New Roman"/>
            <w:lang w:eastAsia="en-GB"/>
          </w:rPr>
          <w:t>https://britisharchaeology.ashmus.ox.ac.uk/highlights/pewter-bossens.html</w:t>
        </w:r>
      </w:hyperlink>
      <w:r>
        <w:rPr>
          <w:rFonts w:eastAsia="Times New Roman" w:cs="Times New Roman"/>
          <w:color w:val="000000"/>
          <w:lang w:eastAsia="en-GB"/>
        </w:rPr>
        <w:t xml:space="preserve"> (Accessed</w:t>
      </w:r>
      <w:r w:rsidR="00204FFF">
        <w:rPr>
          <w:rFonts w:eastAsia="Times New Roman" w:cs="Times New Roman"/>
          <w:color w:val="000000"/>
          <w:lang w:eastAsia="en-GB"/>
        </w:rPr>
        <w:t>:</w:t>
      </w:r>
      <w:r>
        <w:rPr>
          <w:rFonts w:eastAsia="Times New Roman" w:cs="Times New Roman"/>
          <w:color w:val="000000"/>
          <w:lang w:eastAsia="en-GB"/>
        </w:rPr>
        <w:t xml:space="preserve"> 08 June 2025).  </w:t>
      </w:r>
    </w:p>
    <w:p w14:paraId="017D28CB" w14:textId="31D96570" w:rsidR="003D5D9D" w:rsidRPr="003D5D9D" w:rsidRDefault="003D5D9D" w:rsidP="00565D6A">
      <w:pPr>
        <w:spacing w:after="240" w:line="480" w:lineRule="auto"/>
      </w:pPr>
      <w:r w:rsidRPr="00AA153F">
        <w:t xml:space="preserve">Higham, T. (2017) </w:t>
      </w:r>
      <w:r w:rsidRPr="00AA153F">
        <w:rPr>
          <w:i/>
          <w:iCs/>
        </w:rPr>
        <w:t>C-14 Carbon Dating Process</w:t>
      </w:r>
      <w:r w:rsidRPr="00AA153F">
        <w:t xml:space="preserve">, </w:t>
      </w:r>
      <w:r w:rsidRPr="00AA153F">
        <w:rPr>
          <w:i/>
          <w:iCs/>
        </w:rPr>
        <w:t>Science Learning Hub</w:t>
      </w:r>
      <w:r w:rsidRPr="00AA153F">
        <w:t xml:space="preserve">. Available at:  </w:t>
      </w:r>
      <w:hyperlink r:id="rId294" w:history="1">
        <w:r w:rsidRPr="00AA153F">
          <w:rPr>
            <w:rStyle w:val="Hyperlink"/>
          </w:rPr>
          <w:t>h</w:t>
        </w:r>
        <w:r w:rsidRPr="00AA153F">
          <w:rPr>
            <w:rStyle w:val="Hyperlink"/>
            <w:i/>
            <w:iCs/>
          </w:rPr>
          <w:t>ttps://www.sciencelearn.org.nz/image_maps/37-c-14-carbon-dating-process</w:t>
        </w:r>
      </w:hyperlink>
      <w:r w:rsidRPr="00AA153F">
        <w:t xml:space="preserve"> (Accessed</w:t>
      </w:r>
      <w:r w:rsidR="00204FFF">
        <w:t>:</w:t>
      </w:r>
      <w:r w:rsidRPr="00AA153F">
        <w:t xml:space="preserve"> 02 October 2024).</w:t>
      </w:r>
    </w:p>
    <w:p w14:paraId="4EA6993B" w14:textId="7C15352D" w:rsidR="00565D6A" w:rsidRPr="00565D6A" w:rsidRDefault="00565D6A" w:rsidP="00565D6A">
      <w:pPr>
        <w:spacing w:after="240" w:line="480" w:lineRule="auto"/>
        <w:rPr>
          <w:rFonts w:eastAsia="Times New Roman" w:cs="Times New Roman"/>
          <w:color w:val="000000"/>
          <w:lang w:eastAsia="en-GB"/>
        </w:rPr>
      </w:pPr>
      <w:r w:rsidRPr="00565D6A">
        <w:rPr>
          <w:rFonts w:eastAsia="Times New Roman" w:cs="Times New Roman"/>
          <w:color w:val="000000"/>
          <w:lang w:eastAsia="en-GB"/>
        </w:rPr>
        <w:t xml:space="preserve">Historic England, (2024), </w:t>
      </w:r>
      <w:r w:rsidRPr="00565D6A">
        <w:rPr>
          <w:rFonts w:eastAsia="Times New Roman" w:cs="Times New Roman"/>
          <w:i/>
          <w:iCs/>
          <w:color w:val="000000"/>
          <w:lang w:eastAsia="en-GB"/>
        </w:rPr>
        <w:t>National Heritage List for England</w:t>
      </w:r>
      <w:r w:rsidRPr="00565D6A">
        <w:rPr>
          <w:rFonts w:eastAsia="Times New Roman" w:cs="Times New Roman"/>
          <w:color w:val="000000"/>
          <w:lang w:eastAsia="en-GB"/>
        </w:rPr>
        <w:t xml:space="preserve">, 1000427. Available at: </w:t>
      </w:r>
      <w:hyperlink r:id="rId295" w:history="1">
        <w:r w:rsidRPr="00565D6A">
          <w:rPr>
            <w:rStyle w:val="Hyperlink"/>
            <w:rFonts w:eastAsia="Times New Roman" w:cs="Times New Roman"/>
            <w:lang w:eastAsia="en-GB"/>
          </w:rPr>
          <w:t>https://historicengland.org.uk/listing/the-list/list-entry/1000427</w:t>
        </w:r>
      </w:hyperlink>
      <w:r w:rsidRPr="00565D6A">
        <w:rPr>
          <w:rFonts w:eastAsia="Times New Roman" w:cs="Times New Roman"/>
          <w:color w:val="000000"/>
          <w:lang w:eastAsia="en-GB"/>
        </w:rPr>
        <w:t xml:space="preserve"> (Accessed</w:t>
      </w:r>
      <w:r w:rsidR="00204FFF">
        <w:rPr>
          <w:rFonts w:eastAsia="Times New Roman" w:cs="Times New Roman"/>
          <w:color w:val="000000"/>
          <w:lang w:eastAsia="en-GB"/>
        </w:rPr>
        <w:t>:</w:t>
      </w:r>
      <w:r w:rsidRPr="00565D6A">
        <w:rPr>
          <w:rFonts w:eastAsia="Times New Roman" w:cs="Times New Roman"/>
          <w:color w:val="000000"/>
          <w:lang w:eastAsia="en-GB"/>
        </w:rPr>
        <w:t xml:space="preserve"> 19 October 2024).</w:t>
      </w:r>
      <w:r w:rsidR="00A20463">
        <w:rPr>
          <w:rFonts w:eastAsia="Times New Roman" w:cs="Times New Roman"/>
          <w:color w:val="000000"/>
          <w:lang w:eastAsia="en-GB"/>
        </w:rPr>
        <w:t xml:space="preserve"> [Entry for Roman altar on Tresco].</w:t>
      </w:r>
    </w:p>
    <w:p w14:paraId="685156FB" w14:textId="54A60817" w:rsidR="00565D6A" w:rsidRPr="00565D6A" w:rsidRDefault="00565D6A" w:rsidP="00565D6A">
      <w:pPr>
        <w:spacing w:after="240" w:line="480" w:lineRule="auto"/>
        <w:rPr>
          <w:rFonts w:eastAsia="Times New Roman" w:cs="Times New Roman"/>
          <w:color w:val="000000"/>
          <w:lang w:eastAsia="en-GB"/>
        </w:rPr>
      </w:pPr>
      <w:r w:rsidRPr="00565D6A">
        <w:rPr>
          <w:rFonts w:eastAsia="Times New Roman" w:cs="Times New Roman"/>
          <w:color w:val="000000"/>
          <w:lang w:eastAsia="en-GB"/>
        </w:rPr>
        <w:t xml:space="preserve">Historic England, (2024), </w:t>
      </w:r>
      <w:r w:rsidRPr="00565D6A">
        <w:rPr>
          <w:rFonts w:eastAsia="Times New Roman" w:cs="Times New Roman"/>
          <w:i/>
          <w:iCs/>
          <w:color w:val="000000"/>
          <w:lang w:eastAsia="en-GB"/>
        </w:rPr>
        <w:t>National Heritage List for England</w:t>
      </w:r>
      <w:r w:rsidRPr="00565D6A">
        <w:rPr>
          <w:rFonts w:eastAsia="Times New Roman" w:cs="Times New Roman"/>
          <w:color w:val="000000"/>
          <w:lang w:eastAsia="en-GB"/>
        </w:rPr>
        <w:t xml:space="preserve">, 1013273. Available at: </w:t>
      </w:r>
      <w:hyperlink r:id="rId296" w:history="1">
        <w:r w:rsidRPr="00565D6A">
          <w:rPr>
            <w:rStyle w:val="Hyperlink"/>
            <w:rFonts w:eastAsia="Times New Roman" w:cs="Times New Roman"/>
            <w:lang w:eastAsia="en-GB"/>
          </w:rPr>
          <w:t>https://historicengland.org.uk/listing/the-list/list-entry/1013273</w:t>
        </w:r>
      </w:hyperlink>
      <w:r w:rsidRPr="00565D6A">
        <w:rPr>
          <w:rFonts w:eastAsia="Times New Roman" w:cs="Times New Roman"/>
          <w:color w:val="000000"/>
          <w:lang w:eastAsia="en-GB"/>
        </w:rPr>
        <w:t xml:space="preserve"> (Accessed</w:t>
      </w:r>
      <w:r w:rsidR="00204FFF">
        <w:rPr>
          <w:rFonts w:eastAsia="Times New Roman" w:cs="Times New Roman"/>
          <w:color w:val="000000"/>
          <w:lang w:eastAsia="en-GB"/>
        </w:rPr>
        <w:t>:</w:t>
      </w:r>
      <w:r w:rsidRPr="00565D6A">
        <w:rPr>
          <w:rFonts w:eastAsia="Times New Roman" w:cs="Times New Roman"/>
          <w:color w:val="000000"/>
          <w:lang w:eastAsia="en-GB"/>
        </w:rPr>
        <w:t xml:space="preserve"> 19 October 2024).</w:t>
      </w:r>
      <w:r w:rsidR="00A20463">
        <w:rPr>
          <w:rFonts w:eastAsia="Times New Roman" w:cs="Times New Roman"/>
          <w:color w:val="000000"/>
          <w:lang w:eastAsia="en-GB"/>
        </w:rPr>
        <w:t xml:space="preserve"> [Entry for Halangy Down settlement].</w:t>
      </w:r>
    </w:p>
    <w:p w14:paraId="1382C044" w14:textId="0091473B" w:rsidR="00565D6A" w:rsidRPr="00565D6A" w:rsidRDefault="00565D6A" w:rsidP="00565D6A">
      <w:pPr>
        <w:spacing w:after="240" w:line="480" w:lineRule="auto"/>
        <w:rPr>
          <w:rFonts w:eastAsia="Times New Roman" w:cs="Times New Roman"/>
          <w:color w:val="000000"/>
          <w:lang w:eastAsia="en-GB"/>
        </w:rPr>
      </w:pPr>
      <w:r w:rsidRPr="00565D6A">
        <w:rPr>
          <w:rFonts w:eastAsia="Times New Roman" w:cs="Times New Roman"/>
          <w:color w:val="000000"/>
          <w:lang w:eastAsia="en-GB"/>
        </w:rPr>
        <w:t xml:space="preserve">Historic England, (2024), </w:t>
      </w:r>
      <w:r w:rsidRPr="00565D6A">
        <w:rPr>
          <w:rFonts w:eastAsia="Times New Roman" w:cs="Times New Roman"/>
          <w:i/>
          <w:iCs/>
          <w:color w:val="000000"/>
          <w:lang w:eastAsia="en-GB"/>
        </w:rPr>
        <w:t>National Heritage List for England</w:t>
      </w:r>
      <w:r w:rsidRPr="00565D6A">
        <w:rPr>
          <w:rFonts w:eastAsia="Times New Roman" w:cs="Times New Roman"/>
          <w:color w:val="000000"/>
          <w:lang w:eastAsia="en-GB"/>
        </w:rPr>
        <w:t xml:space="preserve">, 1015674. Available at: </w:t>
      </w:r>
      <w:hyperlink r:id="rId297" w:history="1">
        <w:r w:rsidRPr="00565D6A">
          <w:rPr>
            <w:rStyle w:val="Hyperlink"/>
            <w:rFonts w:eastAsia="Times New Roman" w:cs="Times New Roman"/>
            <w:lang w:eastAsia="en-GB"/>
          </w:rPr>
          <w:t>https://historicengland.org.uk/listing/the-list/list-entry/1015674</w:t>
        </w:r>
      </w:hyperlink>
      <w:r w:rsidRPr="00565D6A">
        <w:rPr>
          <w:rFonts w:eastAsia="Times New Roman" w:cs="Times New Roman"/>
          <w:color w:val="000000"/>
          <w:lang w:eastAsia="en-GB"/>
        </w:rPr>
        <w:t xml:space="preserve"> (Accessed</w:t>
      </w:r>
      <w:r w:rsidR="00204FFF">
        <w:rPr>
          <w:rFonts w:eastAsia="Times New Roman" w:cs="Times New Roman"/>
          <w:color w:val="000000"/>
          <w:lang w:eastAsia="en-GB"/>
        </w:rPr>
        <w:t>:</w:t>
      </w:r>
      <w:r w:rsidRPr="00565D6A">
        <w:rPr>
          <w:rFonts w:eastAsia="Times New Roman" w:cs="Times New Roman"/>
          <w:color w:val="000000"/>
          <w:lang w:eastAsia="en-GB"/>
        </w:rPr>
        <w:t xml:space="preserve"> 19 October 2024).</w:t>
      </w:r>
      <w:r w:rsidR="00A20463">
        <w:rPr>
          <w:rFonts w:eastAsia="Times New Roman" w:cs="Times New Roman"/>
          <w:color w:val="000000"/>
          <w:lang w:eastAsia="en-GB"/>
        </w:rPr>
        <w:t xml:space="preserve"> [Entry for Romano-British shrine on Nornour]</w:t>
      </w:r>
    </w:p>
    <w:p w14:paraId="1A16A575" w14:textId="606652FC" w:rsidR="00565D6A" w:rsidRPr="00565D6A" w:rsidRDefault="00565D6A" w:rsidP="00565D6A">
      <w:pPr>
        <w:spacing w:after="240" w:line="480" w:lineRule="auto"/>
        <w:rPr>
          <w:rFonts w:eastAsia="Times New Roman" w:cs="Times New Roman"/>
          <w:color w:val="000000"/>
          <w:lang w:eastAsia="en-GB"/>
        </w:rPr>
      </w:pPr>
      <w:bookmarkStart w:id="448" w:name="_Hlk201989569"/>
      <w:r w:rsidRPr="00565D6A">
        <w:rPr>
          <w:rFonts w:eastAsia="Times New Roman" w:cs="Times New Roman"/>
          <w:color w:val="000000"/>
          <w:lang w:eastAsia="en-GB"/>
        </w:rPr>
        <w:lastRenderedPageBreak/>
        <w:t xml:space="preserve">Historic England, (2024), </w:t>
      </w:r>
      <w:r w:rsidRPr="00565D6A">
        <w:rPr>
          <w:rFonts w:eastAsia="Times New Roman" w:cs="Times New Roman"/>
          <w:i/>
          <w:iCs/>
          <w:color w:val="000000"/>
          <w:lang w:eastAsia="en-GB"/>
        </w:rPr>
        <w:t>National Heritage List for England</w:t>
      </w:r>
      <w:r w:rsidRPr="00565D6A">
        <w:rPr>
          <w:rFonts w:eastAsia="Times New Roman" w:cs="Times New Roman"/>
          <w:color w:val="000000"/>
          <w:lang w:eastAsia="en-GB"/>
        </w:rPr>
        <w:t xml:space="preserve">, 1016179. Available at: </w:t>
      </w:r>
      <w:hyperlink r:id="rId298" w:history="1">
        <w:r w:rsidRPr="00565D6A">
          <w:rPr>
            <w:rStyle w:val="Hyperlink"/>
            <w:rFonts w:eastAsia="Times New Roman" w:cs="Times New Roman"/>
            <w:lang w:eastAsia="en-GB"/>
          </w:rPr>
          <w:t>https://historicengland.org.uk/listing/the-list/list-entry/1016179</w:t>
        </w:r>
      </w:hyperlink>
      <w:r w:rsidRPr="00565D6A">
        <w:rPr>
          <w:rFonts w:eastAsia="Times New Roman" w:cs="Times New Roman"/>
          <w:color w:val="000000"/>
          <w:lang w:eastAsia="en-GB"/>
        </w:rPr>
        <w:t xml:space="preserve"> (Accessed</w:t>
      </w:r>
      <w:r w:rsidR="00204FFF">
        <w:rPr>
          <w:rFonts w:eastAsia="Times New Roman" w:cs="Times New Roman"/>
          <w:color w:val="000000"/>
          <w:lang w:eastAsia="en-GB"/>
        </w:rPr>
        <w:t>:</w:t>
      </w:r>
      <w:r w:rsidRPr="00565D6A">
        <w:rPr>
          <w:rFonts w:eastAsia="Times New Roman" w:cs="Times New Roman"/>
          <w:color w:val="000000"/>
          <w:lang w:eastAsia="en-GB"/>
        </w:rPr>
        <w:t xml:space="preserve"> 19 October 2024).</w:t>
      </w:r>
      <w:bookmarkEnd w:id="448"/>
      <w:r w:rsidR="00A20463">
        <w:rPr>
          <w:rFonts w:eastAsia="Times New Roman" w:cs="Times New Roman"/>
          <w:color w:val="000000"/>
          <w:lang w:eastAsia="en-GB"/>
        </w:rPr>
        <w:t xml:space="preserve"> [Entry for Te</w:t>
      </w:r>
      <w:r w:rsidR="00A20463">
        <w:rPr>
          <w:rFonts w:ascii="Aptos Narrow" w:eastAsia="Times New Roman" w:hAnsi="Aptos Narrow" w:cs="Times New Roman"/>
          <w:color w:val="000000"/>
          <w:lang w:eastAsia="en-GB"/>
        </w:rPr>
        <w:t>ä</w:t>
      </w:r>
      <w:r w:rsidR="00A20463">
        <w:rPr>
          <w:rFonts w:eastAsia="Times New Roman" w:cs="Times New Roman"/>
          <w:color w:val="000000"/>
          <w:lang w:eastAsia="en-GB"/>
        </w:rPr>
        <w:t>n and Old Man].</w:t>
      </w:r>
    </w:p>
    <w:p w14:paraId="71D6282E" w14:textId="508A825C" w:rsidR="00565D6A" w:rsidRPr="00565D6A" w:rsidRDefault="00565D6A" w:rsidP="00565D6A">
      <w:pPr>
        <w:spacing w:after="240" w:line="480" w:lineRule="auto"/>
        <w:rPr>
          <w:rFonts w:eastAsia="Times New Roman" w:cs="Times New Roman"/>
          <w:color w:val="000000"/>
          <w:lang w:eastAsia="en-GB"/>
        </w:rPr>
      </w:pPr>
      <w:r w:rsidRPr="00565D6A">
        <w:rPr>
          <w:rFonts w:eastAsia="Times New Roman" w:cs="Times New Roman"/>
          <w:color w:val="000000"/>
          <w:lang w:eastAsia="en-GB"/>
        </w:rPr>
        <w:t xml:space="preserve">Historic England, (2024), </w:t>
      </w:r>
      <w:r w:rsidRPr="00565D6A">
        <w:rPr>
          <w:rFonts w:eastAsia="Times New Roman" w:cs="Times New Roman"/>
          <w:i/>
          <w:iCs/>
          <w:color w:val="000000"/>
          <w:lang w:eastAsia="en-GB"/>
        </w:rPr>
        <w:t>National Heritage List for England</w:t>
      </w:r>
      <w:r w:rsidRPr="00565D6A">
        <w:rPr>
          <w:rFonts w:eastAsia="Times New Roman" w:cs="Times New Roman"/>
          <w:color w:val="000000"/>
          <w:lang w:eastAsia="en-GB"/>
        </w:rPr>
        <w:t xml:space="preserve">, 1020142. Available at: </w:t>
      </w:r>
      <w:hyperlink r:id="rId299" w:history="1">
        <w:r w:rsidRPr="00565D6A">
          <w:rPr>
            <w:rStyle w:val="Hyperlink"/>
            <w:rFonts w:eastAsia="Times New Roman" w:cs="Times New Roman"/>
            <w:lang w:eastAsia="en-GB"/>
          </w:rPr>
          <w:t>https://historicengland.org.uk/listing/the-list/list-entry/1020142</w:t>
        </w:r>
      </w:hyperlink>
      <w:r w:rsidRPr="00565D6A">
        <w:rPr>
          <w:rFonts w:eastAsia="Times New Roman" w:cs="Times New Roman"/>
          <w:color w:val="000000"/>
          <w:lang w:eastAsia="en-GB"/>
        </w:rPr>
        <w:t xml:space="preserve"> (Accessed</w:t>
      </w:r>
      <w:r w:rsidR="00204FFF">
        <w:rPr>
          <w:rFonts w:eastAsia="Times New Roman" w:cs="Times New Roman"/>
          <w:color w:val="000000"/>
          <w:lang w:eastAsia="en-GB"/>
        </w:rPr>
        <w:t>:</w:t>
      </w:r>
      <w:r w:rsidRPr="00565D6A">
        <w:rPr>
          <w:rFonts w:eastAsia="Times New Roman" w:cs="Times New Roman"/>
          <w:color w:val="000000"/>
          <w:lang w:eastAsia="en-GB"/>
        </w:rPr>
        <w:t xml:space="preserve"> 19 October 2024).</w:t>
      </w:r>
      <w:r w:rsidR="00A20463">
        <w:rPr>
          <w:rFonts w:eastAsia="Times New Roman" w:cs="Times New Roman"/>
          <w:color w:val="000000"/>
          <w:lang w:eastAsia="en-GB"/>
        </w:rPr>
        <w:t xml:space="preserve"> [Entry for Peninnis Head fogou].</w:t>
      </w:r>
    </w:p>
    <w:p w14:paraId="3FD07322" w14:textId="77777777" w:rsidR="00565D6A" w:rsidRPr="00565D6A" w:rsidRDefault="00565D6A" w:rsidP="00565D6A">
      <w:pPr>
        <w:spacing w:after="240" w:line="480" w:lineRule="auto"/>
        <w:rPr>
          <w:rFonts w:eastAsia="Times New Roman" w:cs="Times New Roman"/>
          <w:color w:val="000000"/>
          <w:lang w:eastAsia="en-GB"/>
        </w:rPr>
      </w:pPr>
      <w:r w:rsidRPr="00565D6A">
        <w:rPr>
          <w:rFonts w:eastAsia="Times New Roman" w:cs="Times New Roman"/>
          <w:color w:val="000000"/>
          <w:lang w:eastAsia="en-GB"/>
        </w:rPr>
        <w:t xml:space="preserve">Historic Environment Record Database [HER], (2025). Available at: </w:t>
      </w:r>
      <w:hyperlink r:id="rId300" w:history="1">
        <w:r w:rsidRPr="00565D6A">
          <w:rPr>
            <w:rStyle w:val="Hyperlink"/>
            <w:rFonts w:eastAsia="Times New Roman" w:cs="Times New Roman"/>
            <w:lang w:eastAsia="en-GB"/>
          </w:rPr>
          <w:t>https://www.heritagegateway.org.uk/Gateway/Results.aspx</w:t>
        </w:r>
      </w:hyperlink>
      <w:r w:rsidRPr="00565D6A">
        <w:rPr>
          <w:rFonts w:eastAsia="Times New Roman" w:cs="Times New Roman"/>
          <w:color w:val="000000"/>
          <w:lang w:eastAsia="en-GB"/>
        </w:rPr>
        <w:t xml:space="preserve"> (Accessed: 01 May 2025).</w:t>
      </w:r>
    </w:p>
    <w:p w14:paraId="50D3B4BE" w14:textId="3226A1A9" w:rsidR="00A12150" w:rsidRDefault="00A12150" w:rsidP="00565D6A">
      <w:pPr>
        <w:spacing w:after="240" w:line="480" w:lineRule="auto"/>
      </w:pPr>
      <w:r w:rsidRPr="00A12150">
        <w:t>Isles of Scilly Museum database, Hugh Town, St Mary’s, Isles of Scilly.</w:t>
      </w:r>
      <w:r w:rsidR="00204FFF">
        <w:t xml:space="preserve"> Available at: Museum office only (Accessed: 09 April 2025).</w:t>
      </w:r>
    </w:p>
    <w:p w14:paraId="4FF45948" w14:textId="0D194F78" w:rsidR="00A37ACA" w:rsidRDefault="00A37ACA" w:rsidP="00565D6A">
      <w:pPr>
        <w:spacing w:after="240" w:line="480" w:lineRule="auto"/>
      </w:pPr>
      <w:r>
        <w:t xml:space="preserve">NASA Earth Observatory, 2007, ‘Isles of Scilly, UK’, </w:t>
      </w:r>
      <w:r>
        <w:rPr>
          <w:i/>
          <w:iCs/>
        </w:rPr>
        <w:t>NASA Science</w:t>
      </w:r>
      <w:r>
        <w:t xml:space="preserve">. Available at: </w:t>
      </w:r>
      <w:hyperlink r:id="rId301" w:history="1">
        <w:r w:rsidRPr="00595FCB">
          <w:rPr>
            <w:rStyle w:val="Hyperlink"/>
          </w:rPr>
          <w:t>https://science.nasa.gov/earth/earth-observatory/isles-of-scilly-uk-7593/</w:t>
        </w:r>
      </w:hyperlink>
      <w:r>
        <w:t xml:space="preserve"> (Accessed: 12 January 2026). </w:t>
      </w:r>
    </w:p>
    <w:p w14:paraId="27CDD463" w14:textId="1D5C0F00" w:rsidR="00A960F0" w:rsidRPr="00A960F0" w:rsidRDefault="00A960F0" w:rsidP="00565D6A">
      <w:pPr>
        <w:spacing w:after="240" w:line="480" w:lineRule="auto"/>
        <w:rPr>
          <w:i/>
          <w:iCs/>
        </w:rPr>
      </w:pPr>
      <w:r>
        <w:t>NASA Earth Observatory, 2021, ‘Rocking the Isles of Scilly’</w:t>
      </w:r>
      <w:r w:rsidR="00A37ACA">
        <w:t xml:space="preserve">, </w:t>
      </w:r>
      <w:r w:rsidR="00A37ACA">
        <w:rPr>
          <w:i/>
          <w:iCs/>
        </w:rPr>
        <w:t>NASA Science</w:t>
      </w:r>
      <w:r w:rsidR="00A37ACA">
        <w:t xml:space="preserve">. Available at: </w:t>
      </w:r>
      <w:hyperlink r:id="rId302" w:history="1">
        <w:r w:rsidR="00A37ACA" w:rsidRPr="00595FCB">
          <w:rPr>
            <w:rStyle w:val="Hyperlink"/>
          </w:rPr>
          <w:t>https://science.nasa.gov/earth/earth-observatory/rocking-the-isles-of-scilly-149079/</w:t>
        </w:r>
      </w:hyperlink>
      <w:r w:rsidR="00A37ACA">
        <w:t xml:space="preserve"> (Accessed: 12 January 2026).</w:t>
      </w:r>
    </w:p>
    <w:p w14:paraId="5A80483E" w14:textId="0F149D6D" w:rsidR="003D5D9D" w:rsidRDefault="003D5D9D" w:rsidP="003D5D9D">
      <w:pPr>
        <w:spacing w:after="240" w:line="480" w:lineRule="auto"/>
      </w:pPr>
      <w:r>
        <w:t xml:space="preserve">National Oceanic and Atmospheric Administration, 2024, ‘What is Lidar?’, </w:t>
      </w:r>
      <w:r>
        <w:rPr>
          <w:i/>
          <w:iCs/>
        </w:rPr>
        <w:t>National Ocean Service</w:t>
      </w:r>
      <w:r>
        <w:t xml:space="preserve">. Available at: </w:t>
      </w:r>
      <w:hyperlink r:id="rId303" w:history="1">
        <w:r w:rsidRPr="00314FF1">
          <w:rPr>
            <w:rStyle w:val="Hyperlink"/>
          </w:rPr>
          <w:t>https://oceanservice.noaa.gov/facts/lidar.html</w:t>
        </w:r>
      </w:hyperlink>
      <w:r>
        <w:t xml:space="preserve"> (Accessed</w:t>
      </w:r>
      <w:r w:rsidR="00204FFF">
        <w:t>:</w:t>
      </w:r>
      <w:r>
        <w:t xml:space="preserve"> 20 June 2025). </w:t>
      </w:r>
    </w:p>
    <w:p w14:paraId="66827C3D" w14:textId="50F8BCB8" w:rsidR="00CF6637" w:rsidRPr="00CF6637" w:rsidRDefault="00CF6637" w:rsidP="003D5D9D">
      <w:pPr>
        <w:spacing w:after="240" w:line="480" w:lineRule="auto"/>
      </w:pPr>
      <w:bookmarkStart w:id="449" w:name="_Hlk217931429"/>
      <w:r>
        <w:t xml:space="preserve">Newgrange, (2010), </w:t>
      </w:r>
      <w:r w:rsidRPr="00CF6637">
        <w:rPr>
          <w:i/>
          <w:iCs/>
        </w:rPr>
        <w:t>Newgrange Currachs – 36 foot Craft Under Construction</w:t>
      </w:r>
      <w:r>
        <w:t xml:space="preserve">. Available at: </w:t>
      </w:r>
      <w:hyperlink r:id="rId304" w:history="1">
        <w:r w:rsidRPr="00556F98">
          <w:rPr>
            <w:rStyle w:val="Hyperlink"/>
          </w:rPr>
          <w:t>https://www.newgrange.com/news38.htm</w:t>
        </w:r>
      </w:hyperlink>
      <w:r>
        <w:t xml:space="preserve"> (Accessed: 25 December 2025</w:t>
      </w:r>
      <w:r w:rsidR="00C61511">
        <w:t>)</w:t>
      </w:r>
      <w:r>
        <w:t>.</w:t>
      </w:r>
    </w:p>
    <w:bookmarkEnd w:id="449"/>
    <w:p w14:paraId="016EE488" w14:textId="10FE76AF" w:rsidR="003D5D9D" w:rsidRDefault="003D5D9D" w:rsidP="00565D6A">
      <w:pPr>
        <w:spacing w:after="240" w:line="480" w:lineRule="auto"/>
      </w:pPr>
      <w:r>
        <w:lastRenderedPageBreak/>
        <w:t xml:space="preserve">Norfolk, A., (2020), ‘Fogous’, </w:t>
      </w:r>
      <w:r w:rsidRPr="00737C77">
        <w:rPr>
          <w:i/>
          <w:iCs/>
        </w:rPr>
        <w:t>Sacred Sites</w:t>
      </w:r>
      <w:r>
        <w:t>. Available at:</w:t>
      </w:r>
      <w:r w:rsidRPr="00737C77">
        <w:t xml:space="preserve"> </w:t>
      </w:r>
      <w:hyperlink r:id="rId305" w:history="1">
        <w:r w:rsidRPr="000E4237">
          <w:rPr>
            <w:rStyle w:val="Hyperlink"/>
          </w:rPr>
          <w:t>https://druidry.org/resources/fogous</w:t>
        </w:r>
      </w:hyperlink>
      <w:r>
        <w:t xml:space="preserve">  (Accessed</w:t>
      </w:r>
      <w:r w:rsidR="00204FFF">
        <w:t>:</w:t>
      </w:r>
      <w:r>
        <w:t xml:space="preserve"> 16</w:t>
      </w:r>
      <w:r w:rsidR="00204FFF">
        <w:rPr>
          <w:vertAlign w:val="superscript"/>
        </w:rPr>
        <w:t xml:space="preserve"> </w:t>
      </w:r>
      <w:r>
        <w:t xml:space="preserve">June 2025). </w:t>
      </w:r>
    </w:p>
    <w:p w14:paraId="4298F193" w14:textId="7FA5F66B" w:rsidR="003D5D9D" w:rsidRDefault="003D5D9D" w:rsidP="003D5D9D">
      <w:pPr>
        <w:spacing w:after="240" w:line="480" w:lineRule="auto"/>
      </w:pPr>
      <w:r>
        <w:t xml:space="preserve">Ordnance Survey, ‘1909 Cornwall Sheet LXXXII’, </w:t>
      </w:r>
      <w:r>
        <w:rPr>
          <w:i/>
          <w:iCs/>
        </w:rPr>
        <w:t>National Library of Scotland</w:t>
      </w:r>
      <w:r>
        <w:t xml:space="preserve">. Available at </w:t>
      </w:r>
      <w:hyperlink r:id="rId306" w:history="1">
        <w:r w:rsidRPr="00BA1CE1">
          <w:rPr>
            <w:rStyle w:val="Hyperlink"/>
          </w:rPr>
          <w:t>https://maps.nls.uk/view/101439713</w:t>
        </w:r>
      </w:hyperlink>
      <w:r>
        <w:t xml:space="preserve"> (Accessed: 06 July</w:t>
      </w:r>
      <w:r w:rsidR="00204FFF">
        <w:t xml:space="preserve"> 2025</w:t>
      </w:r>
      <w:r>
        <w:t>).</w:t>
      </w:r>
    </w:p>
    <w:p w14:paraId="007873CA" w14:textId="1CEB6E92" w:rsidR="003D5D9D" w:rsidRPr="00CD6D6D" w:rsidRDefault="003D5D9D" w:rsidP="003D5D9D">
      <w:pPr>
        <w:spacing w:after="240" w:line="480" w:lineRule="auto"/>
      </w:pPr>
      <w:r>
        <w:t xml:space="preserve">Papworth, M., (2020), ‘Devon &amp; Cornwall and the Roman Conquest’, </w:t>
      </w:r>
      <w:r>
        <w:rPr>
          <w:i/>
          <w:iCs/>
        </w:rPr>
        <w:t>National Trust Archaeology SW</w:t>
      </w:r>
      <w:r>
        <w:t>. Available at</w:t>
      </w:r>
      <w:r w:rsidR="00204FFF">
        <w:t>:</w:t>
      </w:r>
      <w:r>
        <w:t xml:space="preserve"> </w:t>
      </w:r>
      <w:hyperlink r:id="rId307" w:history="1">
        <w:r w:rsidRPr="00B52D3A">
          <w:rPr>
            <w:rStyle w:val="Hyperlink"/>
          </w:rPr>
          <w:t>https://archaeologynationaltrustsw.wordpress.com/2020/12/31/cornwall-and-the-roman-conquest/</w:t>
        </w:r>
      </w:hyperlink>
      <w:r>
        <w:t xml:space="preserve"> (Accessed: 15 July 2025).</w:t>
      </w:r>
    </w:p>
    <w:p w14:paraId="11880ABA" w14:textId="0EFD88B8" w:rsidR="003D5D9D" w:rsidRDefault="003D5D9D" w:rsidP="00565D6A">
      <w:pPr>
        <w:spacing w:after="240" w:line="480" w:lineRule="auto"/>
      </w:pPr>
      <w:r w:rsidRPr="00116260">
        <w:t xml:space="preserve">Parcero-Oubina, C., Smart, C., &amp; Fonte, J. (2023). </w:t>
      </w:r>
      <w:r>
        <w:t>‘</w:t>
      </w:r>
      <w:r w:rsidRPr="00116260">
        <w:t>Remote Sensing and GIS Modelling of Roman Roads in South West Britain</w:t>
      </w:r>
      <w:r>
        <w:t>’,</w:t>
      </w:r>
      <w:r w:rsidRPr="00116260">
        <w:t xml:space="preserve"> </w:t>
      </w:r>
      <w:r w:rsidRPr="00101F52">
        <w:rPr>
          <w:i/>
          <w:iCs/>
        </w:rPr>
        <w:t>Journal of Computer Applications in Archaeology</w:t>
      </w:r>
      <w:r w:rsidRPr="00116260">
        <w:t>. Ubiquity Press, Ltd.</w:t>
      </w:r>
      <w:r>
        <w:t xml:space="preserve"> Available at</w:t>
      </w:r>
      <w:r w:rsidR="00204FFF">
        <w:t>:</w:t>
      </w:r>
      <w:r w:rsidRPr="00116260">
        <w:t xml:space="preserve"> </w:t>
      </w:r>
      <w:hyperlink r:id="rId308" w:history="1">
        <w:r w:rsidRPr="00116260">
          <w:rPr>
            <w:rStyle w:val="Hyperlink"/>
          </w:rPr>
          <w:t>http://doi.org/10 .5334/jcaa.109</w:t>
        </w:r>
      </w:hyperlink>
      <w:r>
        <w:t xml:space="preserve"> </w:t>
      </w:r>
      <w:hyperlink r:id="rId309" w:history="1">
        <w:r w:rsidRPr="00116260">
          <w:rPr>
            <w:rStyle w:val="Hyperlink"/>
          </w:rPr>
          <w:t>https://digital.csic.es/handle/10261/338676</w:t>
        </w:r>
      </w:hyperlink>
      <w:r w:rsidRPr="00116260">
        <w:t xml:space="preserve"> </w:t>
      </w:r>
      <w:r>
        <w:t>(Accessed: 30 May 2025).</w:t>
      </w:r>
    </w:p>
    <w:p w14:paraId="4A40F558" w14:textId="1C5D0693" w:rsidR="008345AC" w:rsidRDefault="008345AC" w:rsidP="00565D6A">
      <w:pPr>
        <w:spacing w:after="240" w:line="480" w:lineRule="auto"/>
      </w:pPr>
      <w:r w:rsidRPr="0082466D">
        <w:t xml:space="preserve">Pearse, R., </w:t>
      </w:r>
      <w:r w:rsidR="00991CDC">
        <w:t xml:space="preserve">(2025), </w:t>
      </w:r>
      <w:r w:rsidRPr="0082466D">
        <w:t xml:space="preserve">‘Catalogue of Monuments and Images of Mithras’, </w:t>
      </w:r>
      <w:r w:rsidRPr="0082466D">
        <w:rPr>
          <w:i/>
          <w:iCs/>
        </w:rPr>
        <w:t>The Roman Cult of Mithras</w:t>
      </w:r>
      <w:r w:rsidRPr="0082466D">
        <w:t xml:space="preserve">, Tertullian. Available at:  </w:t>
      </w:r>
      <w:hyperlink r:id="rId310" w:history="1">
        <w:r w:rsidRPr="0082466D">
          <w:rPr>
            <w:rStyle w:val="Hyperlink"/>
          </w:rPr>
          <w:t>https://mithras.tertullian.org/display.php?page=selected_monuments</w:t>
        </w:r>
      </w:hyperlink>
      <w:r w:rsidRPr="0082466D">
        <w:t xml:space="preserve"> (Accessed: 30 May 2025).</w:t>
      </w:r>
    </w:p>
    <w:p w14:paraId="28701FE2" w14:textId="7083F9AA" w:rsidR="0085044A" w:rsidRDefault="0085044A" w:rsidP="00565D6A">
      <w:pPr>
        <w:spacing w:after="240" w:line="480" w:lineRule="auto"/>
      </w:pPr>
      <w:r>
        <w:rPr>
          <w:rFonts w:eastAsia="Times New Roman" w:cs="Times New Roman"/>
          <w:color w:val="000000"/>
          <w:lang w:eastAsia="en-GB"/>
        </w:rPr>
        <w:t xml:space="preserve">Portable Antiquities Scheme, (2025). Available at: </w:t>
      </w:r>
      <w:hyperlink r:id="rId311" w:history="1">
        <w:r w:rsidRPr="00FC690E">
          <w:rPr>
            <w:rStyle w:val="Hyperlink"/>
          </w:rPr>
          <w:t>https://finds.org.uk/database/search/map/periodFrom/21/periodTo/21/countyID/43750</w:t>
        </w:r>
      </w:hyperlink>
      <w:r>
        <w:t xml:space="preserve"> (Accessed: 01 June 2025).</w:t>
      </w:r>
    </w:p>
    <w:p w14:paraId="2B5355C3" w14:textId="2D166E36" w:rsidR="008345AC" w:rsidRDefault="008345AC" w:rsidP="008345AC">
      <w:pPr>
        <w:pStyle w:val="FootnoteText"/>
        <w:spacing w:after="240" w:line="480" w:lineRule="auto"/>
        <w:rPr>
          <w:sz w:val="24"/>
          <w:szCs w:val="24"/>
        </w:rPr>
      </w:pPr>
      <w:r w:rsidRPr="00D02594">
        <w:rPr>
          <w:sz w:val="24"/>
          <w:szCs w:val="24"/>
        </w:rPr>
        <w:t>Powell</w:t>
      </w:r>
      <w:r>
        <w:rPr>
          <w:sz w:val="24"/>
          <w:szCs w:val="24"/>
        </w:rPr>
        <w:t>, W.</w:t>
      </w:r>
      <w:r w:rsidRPr="00D02594">
        <w:rPr>
          <w:sz w:val="24"/>
          <w:szCs w:val="24"/>
        </w:rPr>
        <w:t>, Franchetti</w:t>
      </w:r>
      <w:r>
        <w:rPr>
          <w:sz w:val="24"/>
          <w:szCs w:val="24"/>
        </w:rPr>
        <w:t>, M.</w:t>
      </w:r>
      <w:r w:rsidRPr="00D02594">
        <w:rPr>
          <w:sz w:val="24"/>
          <w:szCs w:val="24"/>
        </w:rPr>
        <w:t>, Pulak</w:t>
      </w:r>
      <w:r>
        <w:rPr>
          <w:sz w:val="24"/>
          <w:szCs w:val="24"/>
        </w:rPr>
        <w:t>, C.</w:t>
      </w:r>
      <w:r w:rsidRPr="00D02594">
        <w:rPr>
          <w:sz w:val="24"/>
          <w:szCs w:val="24"/>
        </w:rPr>
        <w:t>, Bankoff</w:t>
      </w:r>
      <w:r>
        <w:rPr>
          <w:sz w:val="24"/>
          <w:szCs w:val="24"/>
        </w:rPr>
        <w:t>, H.A.</w:t>
      </w:r>
      <w:r w:rsidRPr="00D02594">
        <w:rPr>
          <w:sz w:val="24"/>
          <w:szCs w:val="24"/>
        </w:rPr>
        <w:t>, Barjamovic</w:t>
      </w:r>
      <w:r>
        <w:rPr>
          <w:sz w:val="24"/>
          <w:szCs w:val="24"/>
        </w:rPr>
        <w:t>, G.</w:t>
      </w:r>
      <w:r w:rsidRPr="00D02594">
        <w:rPr>
          <w:sz w:val="24"/>
          <w:szCs w:val="24"/>
        </w:rPr>
        <w:t>, Johnson</w:t>
      </w:r>
      <w:r>
        <w:rPr>
          <w:sz w:val="24"/>
          <w:szCs w:val="24"/>
        </w:rPr>
        <w:t>, M.</w:t>
      </w:r>
      <w:r w:rsidRPr="00D02594">
        <w:rPr>
          <w:sz w:val="24"/>
          <w:szCs w:val="24"/>
        </w:rPr>
        <w:t>, Mathur</w:t>
      </w:r>
      <w:r>
        <w:rPr>
          <w:sz w:val="24"/>
          <w:szCs w:val="24"/>
        </w:rPr>
        <w:t>, R.</w:t>
      </w:r>
      <w:r w:rsidRPr="00D02594">
        <w:rPr>
          <w:sz w:val="24"/>
          <w:szCs w:val="24"/>
        </w:rPr>
        <w:t>, Pigott</w:t>
      </w:r>
      <w:r>
        <w:rPr>
          <w:sz w:val="24"/>
          <w:szCs w:val="24"/>
        </w:rPr>
        <w:t>, V.</w:t>
      </w:r>
      <w:r w:rsidRPr="00D02594">
        <w:rPr>
          <w:sz w:val="24"/>
          <w:szCs w:val="24"/>
        </w:rPr>
        <w:t>, Price</w:t>
      </w:r>
      <w:r>
        <w:rPr>
          <w:sz w:val="24"/>
          <w:szCs w:val="24"/>
        </w:rPr>
        <w:t>, M.</w:t>
      </w:r>
      <w:r w:rsidRPr="00D02594">
        <w:rPr>
          <w:sz w:val="24"/>
          <w:szCs w:val="24"/>
        </w:rPr>
        <w:t xml:space="preserve"> and Yener</w:t>
      </w:r>
      <w:r>
        <w:rPr>
          <w:sz w:val="24"/>
          <w:szCs w:val="24"/>
        </w:rPr>
        <w:t>, K.A.</w:t>
      </w:r>
      <w:r w:rsidRPr="00D02594">
        <w:rPr>
          <w:sz w:val="24"/>
          <w:szCs w:val="24"/>
        </w:rPr>
        <w:t xml:space="preserve">, </w:t>
      </w:r>
      <w:r>
        <w:rPr>
          <w:sz w:val="24"/>
          <w:szCs w:val="24"/>
        </w:rPr>
        <w:t>(2022)</w:t>
      </w:r>
      <w:r w:rsidRPr="00D02594">
        <w:rPr>
          <w:sz w:val="24"/>
          <w:szCs w:val="24"/>
        </w:rPr>
        <w:t xml:space="preserve"> </w:t>
      </w:r>
      <w:r>
        <w:rPr>
          <w:sz w:val="24"/>
          <w:szCs w:val="24"/>
        </w:rPr>
        <w:t>‘</w:t>
      </w:r>
      <w:r w:rsidRPr="00D02594">
        <w:rPr>
          <w:sz w:val="24"/>
          <w:szCs w:val="24"/>
        </w:rPr>
        <w:t xml:space="preserve">Tin from Uluburun shipwreck </w:t>
      </w:r>
      <w:r w:rsidRPr="00D02594">
        <w:rPr>
          <w:sz w:val="24"/>
          <w:szCs w:val="24"/>
        </w:rPr>
        <w:lastRenderedPageBreak/>
        <w:t>shows small-scale commodity exchange fuelled continental tin supply across Late Bronze Age Eurasia’</w:t>
      </w:r>
      <w:r>
        <w:rPr>
          <w:sz w:val="24"/>
          <w:szCs w:val="24"/>
        </w:rPr>
        <w:t xml:space="preserve">, </w:t>
      </w:r>
      <w:r w:rsidRPr="00D02594">
        <w:rPr>
          <w:i/>
          <w:iCs/>
          <w:sz w:val="24"/>
          <w:szCs w:val="24"/>
        </w:rPr>
        <w:t>Science Advances</w:t>
      </w:r>
      <w:r>
        <w:rPr>
          <w:sz w:val="24"/>
          <w:szCs w:val="24"/>
        </w:rPr>
        <w:t>,</w:t>
      </w:r>
      <w:r w:rsidRPr="00D02594">
        <w:rPr>
          <w:sz w:val="24"/>
          <w:szCs w:val="24"/>
        </w:rPr>
        <w:t xml:space="preserve"> volume 8 </w:t>
      </w:r>
      <w:r>
        <w:rPr>
          <w:sz w:val="24"/>
          <w:szCs w:val="24"/>
        </w:rPr>
        <w:t>(</w:t>
      </w:r>
      <w:r w:rsidRPr="00D02594">
        <w:rPr>
          <w:sz w:val="24"/>
          <w:szCs w:val="24"/>
        </w:rPr>
        <w:t>48</w:t>
      </w:r>
      <w:r>
        <w:rPr>
          <w:sz w:val="24"/>
          <w:szCs w:val="24"/>
        </w:rPr>
        <w:t xml:space="preserve">). Available at: </w:t>
      </w:r>
      <w:hyperlink r:id="rId312" w:history="1">
        <w:r w:rsidRPr="00433DF9">
          <w:rPr>
            <w:rStyle w:val="Hyperlink"/>
            <w:sz w:val="24"/>
            <w:szCs w:val="24"/>
          </w:rPr>
          <w:t>https://www.science.org/doi/10.1126/sciadv.abq3766</w:t>
        </w:r>
      </w:hyperlink>
      <w:r>
        <w:rPr>
          <w:sz w:val="24"/>
          <w:szCs w:val="24"/>
        </w:rPr>
        <w:t xml:space="preserve"> (Accessed: 06 October 2024).</w:t>
      </w:r>
    </w:p>
    <w:p w14:paraId="7BDCD754" w14:textId="11FE5C89" w:rsidR="00962495" w:rsidRDefault="00962495" w:rsidP="008345AC">
      <w:pPr>
        <w:pStyle w:val="FootnoteText"/>
        <w:spacing w:after="240" w:line="480" w:lineRule="auto"/>
        <w:rPr>
          <w:sz w:val="24"/>
          <w:szCs w:val="24"/>
        </w:rPr>
      </w:pPr>
      <w:r>
        <w:rPr>
          <w:sz w:val="24"/>
          <w:szCs w:val="24"/>
        </w:rPr>
        <w:t xml:space="preserve">Raddato, C., (2015), ‘Exploring Verulamium, the Roman City of St Albans (UK)’, </w:t>
      </w:r>
      <w:r>
        <w:rPr>
          <w:i/>
          <w:iCs/>
          <w:sz w:val="24"/>
          <w:szCs w:val="24"/>
        </w:rPr>
        <w:t>Following Hadrian</w:t>
      </w:r>
      <w:r>
        <w:rPr>
          <w:sz w:val="24"/>
          <w:szCs w:val="24"/>
        </w:rPr>
        <w:t xml:space="preserve">. Available at: </w:t>
      </w:r>
      <w:hyperlink r:id="rId313" w:history="1">
        <w:r w:rsidRPr="00291400">
          <w:rPr>
            <w:rStyle w:val="Hyperlink"/>
            <w:sz w:val="24"/>
            <w:szCs w:val="24"/>
          </w:rPr>
          <w:t>https://followinghadrian.com/2015/02/01/exploring-verulamium-the-roman-city-of-st-albans-uk/</w:t>
        </w:r>
      </w:hyperlink>
      <w:r>
        <w:rPr>
          <w:sz w:val="24"/>
          <w:szCs w:val="24"/>
        </w:rPr>
        <w:t xml:space="preserve"> (Accessed: 31 December 2025). </w:t>
      </w:r>
    </w:p>
    <w:p w14:paraId="0A6614D0" w14:textId="77777777" w:rsidR="00FA04A0" w:rsidRPr="005A3F91" w:rsidRDefault="00FA04A0" w:rsidP="00FA04A0">
      <w:pPr>
        <w:spacing w:after="240" w:line="480" w:lineRule="auto"/>
      </w:pPr>
      <w:r>
        <w:t xml:space="preserve">Roberts, B., and Williams, A., (2026), ‘Excavating the British Tin Trade that Shaped the Bronze Age’, </w:t>
      </w:r>
      <w:r>
        <w:rPr>
          <w:i/>
          <w:iCs/>
        </w:rPr>
        <w:t>Cambridge Core</w:t>
      </w:r>
      <w:r>
        <w:t xml:space="preserve">. Available at: </w:t>
      </w:r>
      <w:hyperlink r:id="rId314" w:history="1">
        <w:r w:rsidRPr="001533D5">
          <w:rPr>
            <w:rStyle w:val="Hyperlink"/>
          </w:rPr>
          <w:t>https://www.cambridge.org/core/blog/2026/01/19/excavating-the-british-tin-trade-that-shaped-the-bronze-age/</w:t>
        </w:r>
      </w:hyperlink>
      <w:r>
        <w:t xml:space="preserve"> (Accessed: 07 February 2026).</w:t>
      </w:r>
    </w:p>
    <w:p w14:paraId="4C28FFD2" w14:textId="2F031015" w:rsidR="008345AC" w:rsidRDefault="008345AC" w:rsidP="008345AC">
      <w:pPr>
        <w:spacing w:after="240" w:line="480" w:lineRule="auto"/>
        <w:rPr>
          <w:rFonts w:eastAsia="Times New Roman" w:cs="Times New Roman"/>
          <w:color w:val="000000"/>
          <w:lang w:eastAsia="en-GB"/>
        </w:rPr>
      </w:pPr>
      <w:r w:rsidRPr="004039D8">
        <w:rPr>
          <w:rFonts w:eastAsia="Times New Roman" w:cs="Times New Roman"/>
          <w:color w:val="000000"/>
          <w:lang w:eastAsia="en-GB"/>
        </w:rPr>
        <w:t xml:space="preserve">Roman Britain, (2025), 'Calstock Roman Fort', </w:t>
      </w:r>
      <w:r w:rsidRPr="004039D8">
        <w:rPr>
          <w:rFonts w:eastAsia="Times New Roman" w:cs="Times New Roman"/>
          <w:i/>
          <w:iCs/>
          <w:color w:val="000000"/>
          <w:lang w:eastAsia="en-GB"/>
        </w:rPr>
        <w:t>Roman-Britain</w:t>
      </w:r>
      <w:r w:rsidRPr="004039D8">
        <w:rPr>
          <w:rFonts w:eastAsia="Times New Roman" w:cs="Times New Roman"/>
          <w:color w:val="000000"/>
          <w:lang w:eastAsia="en-GB"/>
        </w:rPr>
        <w:t xml:space="preserve">. Available at: </w:t>
      </w:r>
      <w:hyperlink r:id="rId315" w:history="1">
        <w:r w:rsidRPr="007D5A08">
          <w:rPr>
            <w:rStyle w:val="Hyperlink"/>
            <w:rFonts w:eastAsia="Times New Roman" w:cs="Times New Roman"/>
            <w:lang w:eastAsia="en-GB"/>
          </w:rPr>
          <w:t>https://www.roman-britain.co.uk/places/calstock-fort/</w:t>
        </w:r>
      </w:hyperlink>
      <w:r>
        <w:rPr>
          <w:rFonts w:eastAsia="Times New Roman" w:cs="Times New Roman"/>
          <w:color w:val="000000"/>
          <w:lang w:eastAsia="en-GB"/>
        </w:rPr>
        <w:t xml:space="preserve"> </w:t>
      </w:r>
      <w:r w:rsidRPr="004039D8">
        <w:rPr>
          <w:rFonts w:eastAsia="Times New Roman" w:cs="Times New Roman"/>
          <w:color w:val="000000"/>
          <w:lang w:eastAsia="en-GB"/>
        </w:rPr>
        <w:t xml:space="preserve"> (Accessed: 27 May</w:t>
      </w:r>
      <w:r w:rsidR="00204FFF">
        <w:rPr>
          <w:rFonts w:eastAsia="Times New Roman" w:cs="Times New Roman"/>
          <w:color w:val="000000"/>
          <w:lang w:eastAsia="en-GB"/>
        </w:rPr>
        <w:t xml:space="preserve"> 2025</w:t>
      </w:r>
      <w:r w:rsidRPr="004039D8">
        <w:rPr>
          <w:rFonts w:eastAsia="Times New Roman" w:cs="Times New Roman"/>
          <w:color w:val="000000"/>
          <w:lang w:eastAsia="en-GB"/>
        </w:rPr>
        <w:t>).</w:t>
      </w:r>
    </w:p>
    <w:p w14:paraId="6C607761" w14:textId="238CB64B" w:rsidR="008345AC" w:rsidRPr="008345AC" w:rsidRDefault="008345AC" w:rsidP="008345AC">
      <w:pPr>
        <w:spacing w:after="240" w:line="480" w:lineRule="auto"/>
      </w:pPr>
      <w:r>
        <w:t xml:space="preserve">Sullivan, M., (1996), ‘The Hidden People’, </w:t>
      </w:r>
      <w:r w:rsidRPr="00C55906">
        <w:rPr>
          <w:i/>
          <w:iCs/>
        </w:rPr>
        <w:t>Maireid</w:t>
      </w:r>
      <w:r>
        <w:t xml:space="preserve">. </w:t>
      </w:r>
      <w:r w:rsidRPr="00C55906">
        <w:t>Available</w:t>
      </w:r>
      <w:r>
        <w:t xml:space="preserve"> at: </w:t>
      </w:r>
      <w:hyperlink r:id="rId316" w:history="1">
        <w:r w:rsidRPr="005F1C95">
          <w:rPr>
            <w:rStyle w:val="Hyperlink"/>
          </w:rPr>
          <w:t>https://maireid.com/craic.htm</w:t>
        </w:r>
      </w:hyperlink>
      <w:r>
        <w:t xml:space="preserve"> (Accessed</w:t>
      </w:r>
      <w:r w:rsidR="00204FFF">
        <w:t>:</w:t>
      </w:r>
      <w:r>
        <w:t xml:space="preserve"> 05 July 2025).</w:t>
      </w:r>
      <w:r w:rsidRPr="00F2365F">
        <w:tab/>
      </w:r>
    </w:p>
    <w:p w14:paraId="0E2E8295" w14:textId="314334FC" w:rsidR="0006225A" w:rsidRPr="0006225A" w:rsidRDefault="0006225A" w:rsidP="0006225A">
      <w:pPr>
        <w:spacing w:after="160" w:line="480" w:lineRule="auto"/>
        <w:rPr>
          <w:kern w:val="2"/>
          <w14:ligatures w14:val="standardContextual"/>
        </w:rPr>
      </w:pPr>
      <w:r w:rsidRPr="0006225A">
        <w:t xml:space="preserve">Sumpter, B., (2024), </w:t>
      </w:r>
      <w:r w:rsidRPr="0006225A">
        <w:rPr>
          <w:i/>
          <w:iCs/>
        </w:rPr>
        <w:t>Kassiteros, the Story of Tin in Antiquity: Deciphering the Oldest Greek and Roman Sources of Devon and Cornwall’s Tin Trade</w:t>
      </w:r>
      <w:r w:rsidRPr="0006225A">
        <w:t xml:space="preserve">, The Poly, Falmouth, 08 May, available at: </w:t>
      </w:r>
      <w:hyperlink r:id="rId317" w:tgtFrame="_blank" w:history="1">
        <w:r w:rsidRPr="0006225A">
          <w:rPr>
            <w:color w:val="467886" w:themeColor="hyperlink"/>
            <w:kern w:val="2"/>
            <w:u w:val="single"/>
            <w14:ligatures w14:val="standardContextual"/>
          </w:rPr>
          <w:t>https://m.youtube.com/watch?v=C21uWodhQU0</w:t>
        </w:r>
      </w:hyperlink>
      <w:r w:rsidRPr="0006225A">
        <w:rPr>
          <w:kern w:val="2"/>
          <w14:ligatures w14:val="standardContextual"/>
        </w:rPr>
        <w:t xml:space="preserve"> and </w:t>
      </w:r>
      <w:hyperlink r:id="rId318" w:history="1">
        <w:r w:rsidRPr="0006225A">
          <w:rPr>
            <w:rStyle w:val="Hyperlink"/>
            <w:kern w:val="2"/>
            <w14:ligatures w14:val="standardContextual"/>
          </w:rPr>
          <w:t>https://m.youtube.com/watch?v=1PHqNZNnYoM</w:t>
        </w:r>
      </w:hyperlink>
      <w:r w:rsidRPr="0006225A">
        <w:rPr>
          <w:color w:val="467886" w:themeColor="hyperlink"/>
          <w:kern w:val="2"/>
          <w:u w:val="single"/>
          <w14:ligatures w14:val="standardContextual"/>
        </w:rPr>
        <w:t xml:space="preserve"> </w:t>
      </w:r>
      <w:r w:rsidRPr="0006225A">
        <w:rPr>
          <w:kern w:val="2"/>
          <w14:ligatures w14:val="standardContextual"/>
        </w:rPr>
        <w:t xml:space="preserve"> Uploaded 26 November 2024 and 09 December 2024 (Accessed: 16 May 2025).</w:t>
      </w:r>
    </w:p>
    <w:p w14:paraId="15B60118" w14:textId="683A2BB8" w:rsidR="00BC5861" w:rsidRPr="00BC5861" w:rsidRDefault="00BC5861" w:rsidP="00565D6A">
      <w:pPr>
        <w:spacing w:after="240" w:line="480" w:lineRule="auto"/>
      </w:pPr>
      <w:r w:rsidRPr="00BC5861">
        <w:t xml:space="preserve">Taylor, S., (2025), ‘Cornwall v. Rome’, </w:t>
      </w:r>
      <w:r w:rsidRPr="00BC5861">
        <w:rPr>
          <w:i/>
          <w:iCs/>
        </w:rPr>
        <w:t>Cornwall Archaeology Society</w:t>
      </w:r>
      <w:r w:rsidRPr="00BC5861">
        <w:t>, Online presentation, 25 February.</w:t>
      </w:r>
      <w:r>
        <w:t xml:space="preserve"> Available at: </w:t>
      </w:r>
      <w:hyperlink r:id="rId319" w:history="1">
        <w:r w:rsidRPr="007D5A08">
          <w:rPr>
            <w:rStyle w:val="Hyperlink"/>
          </w:rPr>
          <w:t>https://cornisharchaeology.org.uk/recorded-talks/</w:t>
        </w:r>
      </w:hyperlink>
      <w:r>
        <w:t xml:space="preserve"> (Accessed</w:t>
      </w:r>
      <w:r w:rsidR="00204FFF">
        <w:t>:</w:t>
      </w:r>
      <w:r>
        <w:t xml:space="preserve"> 25 February 2025).</w:t>
      </w:r>
    </w:p>
    <w:p w14:paraId="0D1CEE9C" w14:textId="1AAC0ED5" w:rsidR="006B5E44" w:rsidRPr="00CB2B9F" w:rsidRDefault="006B5E44" w:rsidP="006B5E44">
      <w:pPr>
        <w:spacing w:after="240" w:line="480" w:lineRule="auto"/>
      </w:pPr>
      <w:r w:rsidRPr="00BB3A73">
        <w:lastRenderedPageBreak/>
        <w:t xml:space="preserve">University of Bradford (2024) ‘Archaeomagnetic Dating’. Available at:  </w:t>
      </w:r>
      <w:hyperlink r:id="rId320" w:history="1">
        <w:r w:rsidRPr="00BB3A73">
          <w:rPr>
            <w:rStyle w:val="Hyperlink"/>
          </w:rPr>
          <w:t>https://www.bradford.ac.uk/archaeomagnetism/archaeomagnetic-dating</w:t>
        </w:r>
      </w:hyperlink>
      <w:r w:rsidRPr="00BB3A73">
        <w:t xml:space="preserve"> (Accessed</w:t>
      </w:r>
      <w:r w:rsidR="00204FFF">
        <w:t>:</w:t>
      </w:r>
      <w:r w:rsidRPr="00BB3A73">
        <w:t xml:space="preserve"> 02 October 2024).</w:t>
      </w:r>
    </w:p>
    <w:p w14:paraId="0766C840" w14:textId="0C20EF14" w:rsidR="006B5E44" w:rsidRPr="006B5E44" w:rsidRDefault="006B5E44" w:rsidP="006B5E44">
      <w:pPr>
        <w:spacing w:after="240" w:line="480" w:lineRule="auto"/>
      </w:pPr>
      <w:r w:rsidRPr="00BB3A73">
        <w:t xml:space="preserve">University of Oxford (2024) ‘Radiocarbon Dating’. Available at: </w:t>
      </w:r>
      <w:hyperlink r:id="rId321" w:history="1">
        <w:r w:rsidRPr="00BB3A73">
          <w:rPr>
            <w:rStyle w:val="Hyperlink"/>
          </w:rPr>
          <w:t>https://c14.arch.ox.ac.uk/dating</w:t>
        </w:r>
      </w:hyperlink>
      <w:r w:rsidRPr="00BB3A73">
        <w:t xml:space="preserve"> (Accessed: 02 October 2024).</w:t>
      </w:r>
    </w:p>
    <w:p w14:paraId="07173914" w14:textId="55C1C4D0" w:rsidR="00F70E89" w:rsidRDefault="00936370" w:rsidP="006B5E44">
      <w:pPr>
        <w:spacing w:line="480" w:lineRule="auto"/>
        <w:rPr>
          <w:lang w:eastAsia="en-GB"/>
        </w:rPr>
      </w:pPr>
      <w:r>
        <w:rPr>
          <w:lang w:eastAsia="en-GB"/>
        </w:rPr>
        <w:t xml:space="preserve">Vanderbilt, S., (2025), Roman Inscriptions of Britain. Available at: </w:t>
      </w:r>
      <w:hyperlink r:id="rId322" w:history="1">
        <w:r w:rsidR="00EE695E" w:rsidRPr="007D5A08">
          <w:rPr>
            <w:rStyle w:val="Hyperlink"/>
            <w:lang w:eastAsia="en-GB"/>
          </w:rPr>
          <w:t>https://romaninscriptionsofbritain.org/inscriptions/search?qv=Mithras+altar+&amp;submit=</w:t>
        </w:r>
      </w:hyperlink>
      <w:r w:rsidR="00EE695E">
        <w:rPr>
          <w:lang w:eastAsia="en-GB"/>
        </w:rPr>
        <w:t xml:space="preserve"> </w:t>
      </w:r>
      <w:r>
        <w:rPr>
          <w:lang w:eastAsia="en-GB"/>
        </w:rPr>
        <w:t>(Accessed</w:t>
      </w:r>
      <w:r w:rsidR="00204FFF">
        <w:rPr>
          <w:lang w:eastAsia="en-GB"/>
        </w:rPr>
        <w:t>:</w:t>
      </w:r>
      <w:r>
        <w:rPr>
          <w:lang w:eastAsia="en-GB"/>
        </w:rPr>
        <w:t xml:space="preserve"> </w:t>
      </w:r>
      <w:r w:rsidR="00EE695E">
        <w:rPr>
          <w:lang w:eastAsia="en-GB"/>
        </w:rPr>
        <w:t>20 September 2025</w:t>
      </w:r>
      <w:r>
        <w:rPr>
          <w:lang w:eastAsia="en-GB"/>
        </w:rPr>
        <w:t>).</w:t>
      </w:r>
    </w:p>
    <w:p w14:paraId="48932B7E" w14:textId="50F869F9" w:rsidR="00B96955" w:rsidRDefault="00B96955" w:rsidP="00B96955">
      <w:pPr>
        <w:spacing w:after="240" w:line="480" w:lineRule="auto"/>
        <w:rPr>
          <w:rFonts w:eastAsia="Times New Roman" w:cs="Times New Roman"/>
          <w:color w:val="000000"/>
          <w:lang w:eastAsia="en-GB"/>
        </w:rPr>
      </w:pPr>
      <w:r w:rsidRPr="00450521">
        <w:rPr>
          <w:rFonts w:eastAsia="Times New Roman" w:cs="Times New Roman"/>
          <w:color w:val="000000"/>
          <w:lang w:eastAsia="en-GB"/>
        </w:rPr>
        <w:t>Wakefield, L.,</w:t>
      </w:r>
      <w:r>
        <w:rPr>
          <w:rFonts w:eastAsia="Times New Roman" w:cs="Times New Roman"/>
          <w:color w:val="000000"/>
          <w:lang w:eastAsia="en-GB"/>
        </w:rPr>
        <w:t xml:space="preserve"> (2016),</w:t>
      </w:r>
      <w:r w:rsidRPr="00450521">
        <w:rPr>
          <w:rFonts w:eastAsia="Times New Roman" w:cs="Times New Roman"/>
          <w:color w:val="000000"/>
          <w:lang w:eastAsia="en-GB"/>
        </w:rPr>
        <w:t xml:space="preserve"> ‘Geology’, </w:t>
      </w:r>
      <w:r w:rsidRPr="00450521">
        <w:rPr>
          <w:rFonts w:eastAsia="Times New Roman" w:cs="Times New Roman"/>
          <w:i/>
          <w:iCs/>
          <w:color w:val="000000"/>
          <w:lang w:eastAsia="en-GB"/>
        </w:rPr>
        <w:t>Natural History of Scilly</w:t>
      </w:r>
      <w:r w:rsidRPr="00450521">
        <w:rPr>
          <w:rFonts w:eastAsia="Times New Roman" w:cs="Times New Roman"/>
          <w:color w:val="000000"/>
          <w:lang w:eastAsia="en-GB"/>
        </w:rPr>
        <w:t xml:space="preserve">. Available at: </w:t>
      </w:r>
      <w:hyperlink r:id="rId323" w:history="1">
        <w:r w:rsidRPr="00450521">
          <w:rPr>
            <w:rStyle w:val="Hyperlink"/>
            <w:rFonts w:eastAsia="Times New Roman" w:cs="Times New Roman"/>
            <w:lang w:eastAsia="en-GB"/>
          </w:rPr>
          <w:t>http://naturalhistoryofscilly.info.websitebuilder.prositehosting.co.uk/geology</w:t>
        </w:r>
      </w:hyperlink>
      <w:r w:rsidRPr="00450521">
        <w:rPr>
          <w:rFonts w:eastAsia="Times New Roman" w:cs="Times New Roman"/>
          <w:color w:val="000000"/>
          <w:lang w:eastAsia="en-GB"/>
        </w:rPr>
        <w:t xml:space="preserve"> (Accessed: 27 December 2025).</w:t>
      </w:r>
    </w:p>
    <w:p w14:paraId="78A758A7" w14:textId="05A84BB0" w:rsidR="006B5E44" w:rsidRDefault="006B5E44" w:rsidP="006B5E44">
      <w:pPr>
        <w:spacing w:after="240" w:line="480" w:lineRule="auto"/>
        <w:rPr>
          <w:rFonts w:eastAsia="Times New Roman" w:cs="Times New Roman"/>
          <w:color w:val="000000"/>
          <w:lang w:eastAsia="en-GB"/>
        </w:rPr>
      </w:pPr>
      <w:r>
        <w:rPr>
          <w:rFonts w:eastAsia="Times New Roman" w:cs="Times New Roman"/>
          <w:color w:val="000000"/>
          <w:lang w:eastAsia="en-GB"/>
        </w:rPr>
        <w:t>Williams, A., Montesanto, M., Badreshany, K., Berger, D., Jones, A., Arag</w:t>
      </w:r>
      <w:r>
        <w:rPr>
          <w:rFonts w:ascii="Aptos Narrow" w:eastAsia="Times New Roman" w:hAnsi="Aptos Narrow" w:cs="Times New Roman"/>
          <w:color w:val="000000"/>
          <w:lang w:eastAsia="en-GB"/>
        </w:rPr>
        <w:t>ó</w:t>
      </w:r>
      <w:r>
        <w:rPr>
          <w:rFonts w:eastAsia="Times New Roman" w:cs="Times New Roman"/>
          <w:color w:val="000000"/>
          <w:lang w:eastAsia="en-GB"/>
        </w:rPr>
        <w:t>n, E., Br</w:t>
      </w:r>
      <w:r>
        <w:rPr>
          <w:rFonts w:ascii="Aptos Narrow" w:eastAsia="Times New Roman" w:hAnsi="Aptos Narrow" w:cs="Times New Roman"/>
          <w:color w:val="000000"/>
          <w:lang w:eastAsia="en-GB"/>
        </w:rPr>
        <w:t>ü</w:t>
      </w:r>
      <w:r>
        <w:rPr>
          <w:rFonts w:eastAsia="Times New Roman" w:cs="Times New Roman"/>
          <w:color w:val="000000"/>
          <w:lang w:eastAsia="en-GB"/>
        </w:rPr>
        <w:t xml:space="preserve">gmann, G., Ponting, M., and Roberts, B., (2025), ‘From Land’s End to the Levant: did Britain’s Tin Sources Transform the Bronze Age in Europe and the Mediterranean?’, </w:t>
      </w:r>
      <w:r>
        <w:rPr>
          <w:rFonts w:eastAsia="Times New Roman" w:cs="Times New Roman"/>
          <w:i/>
          <w:iCs/>
          <w:color w:val="000000"/>
          <w:lang w:eastAsia="en-GB"/>
        </w:rPr>
        <w:t>Antiquity</w:t>
      </w:r>
      <w:r>
        <w:rPr>
          <w:rFonts w:eastAsia="Times New Roman" w:cs="Times New Roman"/>
          <w:color w:val="000000"/>
          <w:lang w:eastAsia="en-GB"/>
        </w:rPr>
        <w:t xml:space="preserve">. Available at: </w:t>
      </w:r>
      <w:hyperlink r:id="rId324" w:history="1">
        <w:r w:rsidRPr="005A25F8">
          <w:rPr>
            <w:rStyle w:val="Hyperlink"/>
            <w:rFonts w:eastAsia="Times New Roman" w:cs="Times New Roman"/>
            <w:lang w:eastAsia="en-GB"/>
          </w:rPr>
          <w:t>From Land's End to the Levant: did Britain's tin sources transform the Bronze Age in Europe and the Mediterranean? | Antiquity | Cambridge Core</w:t>
        </w:r>
      </w:hyperlink>
      <w:r>
        <w:rPr>
          <w:rFonts w:eastAsia="Times New Roman" w:cs="Times New Roman"/>
          <w:color w:val="000000"/>
          <w:lang w:eastAsia="en-GB"/>
        </w:rPr>
        <w:t xml:space="preserve"> doi:10.15184/aqy.2025.41 (Accessed</w:t>
      </w:r>
      <w:r w:rsidR="00204FFF">
        <w:rPr>
          <w:rFonts w:eastAsia="Times New Roman" w:cs="Times New Roman"/>
          <w:color w:val="000000"/>
          <w:lang w:eastAsia="en-GB"/>
        </w:rPr>
        <w:t>:</w:t>
      </w:r>
      <w:r>
        <w:rPr>
          <w:rFonts w:eastAsia="Times New Roman" w:cs="Times New Roman"/>
          <w:color w:val="000000"/>
          <w:lang w:eastAsia="en-GB"/>
        </w:rPr>
        <w:t xml:space="preserve"> 13 May 2025).</w:t>
      </w:r>
    </w:p>
    <w:p w14:paraId="257C36E8" w14:textId="7C6C212D" w:rsidR="00EE695E" w:rsidRPr="006B5E44" w:rsidRDefault="006B5E44" w:rsidP="006B5E44">
      <w:pPr>
        <w:spacing w:after="240" w:line="480" w:lineRule="auto"/>
        <w:rPr>
          <w:rFonts w:eastAsia="Times New Roman" w:cs="Times New Roman"/>
          <w:color w:val="000000"/>
          <w:lang w:eastAsia="en-GB"/>
        </w:rPr>
      </w:pPr>
      <w:r w:rsidRPr="00BB3A73">
        <w:rPr>
          <w:rFonts w:eastAsia="Times New Roman" w:cs="Times New Roman"/>
          <w:color w:val="000000"/>
          <w:lang w:eastAsia="en-GB"/>
        </w:rPr>
        <w:t xml:space="preserve">Wirth, K., and Barth, A., (2007) ‘X-Ray Fluorescence (XRF)’, </w:t>
      </w:r>
      <w:r w:rsidRPr="00BB3A73">
        <w:rPr>
          <w:rFonts w:eastAsia="Times New Roman" w:cs="Times New Roman"/>
          <w:i/>
          <w:iCs/>
          <w:color w:val="000000"/>
          <w:lang w:eastAsia="en-GB"/>
        </w:rPr>
        <w:t>Geochemical Instrumentation and Analysis</w:t>
      </w:r>
      <w:r w:rsidRPr="00BB3A73">
        <w:rPr>
          <w:rFonts w:eastAsia="Times New Roman" w:cs="Times New Roman"/>
          <w:color w:val="000000"/>
          <w:lang w:eastAsia="en-GB"/>
        </w:rPr>
        <w:t xml:space="preserve">. Available at: </w:t>
      </w:r>
      <w:hyperlink r:id="rId325" w:history="1">
        <w:r w:rsidRPr="00BB3A73">
          <w:rPr>
            <w:rStyle w:val="Hyperlink"/>
            <w:rFonts w:eastAsia="Times New Roman" w:cs="Times New Roman"/>
            <w:lang w:eastAsia="en-GB"/>
          </w:rPr>
          <w:t>https://serc.carleton.edu/research_education/geochemsheets/techniques/XRF.html</w:t>
        </w:r>
      </w:hyperlink>
      <w:r w:rsidRPr="00BB3A73">
        <w:rPr>
          <w:rFonts w:eastAsia="Times New Roman" w:cs="Times New Roman"/>
          <w:color w:val="000000"/>
          <w:lang w:eastAsia="en-GB"/>
        </w:rPr>
        <w:t xml:space="preserve"> (Accessed: 05 October 2024).</w:t>
      </w:r>
    </w:p>
    <w:p w14:paraId="4DCF10B9" w14:textId="77A427FB" w:rsidR="00F70E89" w:rsidRDefault="00F70E89" w:rsidP="00F70E89">
      <w:pPr>
        <w:pStyle w:val="Heading2"/>
        <w:rPr>
          <w:rFonts w:eastAsia="Times New Roman"/>
          <w:lang w:eastAsia="en-GB"/>
        </w:rPr>
      </w:pPr>
      <w:bookmarkStart w:id="450" w:name="_Toc221878959"/>
      <w:bookmarkEnd w:id="447"/>
      <w:r>
        <w:rPr>
          <w:rFonts w:eastAsia="Times New Roman"/>
          <w:lang w:eastAsia="en-GB"/>
        </w:rPr>
        <w:lastRenderedPageBreak/>
        <w:t xml:space="preserve">Modern </w:t>
      </w:r>
      <w:r w:rsidR="00A57698">
        <w:rPr>
          <w:rFonts w:eastAsia="Times New Roman"/>
          <w:lang w:eastAsia="en-GB"/>
        </w:rPr>
        <w:t>a</w:t>
      </w:r>
      <w:r>
        <w:rPr>
          <w:rFonts w:eastAsia="Times New Roman"/>
          <w:lang w:eastAsia="en-GB"/>
        </w:rPr>
        <w:t>uthors</w:t>
      </w:r>
      <w:bookmarkEnd w:id="450"/>
    </w:p>
    <w:p w14:paraId="1AD17EC4" w14:textId="5A942680" w:rsidR="00B25204" w:rsidRPr="00B25204" w:rsidRDefault="00B25204" w:rsidP="00EC4B20">
      <w:pPr>
        <w:spacing w:after="240" w:line="480" w:lineRule="auto"/>
        <w:rPr>
          <w:rFonts w:eastAsia="Times New Roman" w:cs="Times New Roman"/>
          <w:color w:val="000000"/>
          <w:lang w:eastAsia="en-GB"/>
        </w:rPr>
      </w:pPr>
      <w:bookmarkStart w:id="451" w:name="_Hlk220222386"/>
      <w:r>
        <w:rPr>
          <w:rFonts w:eastAsia="Times New Roman" w:cs="Times New Roman"/>
          <w:color w:val="000000"/>
          <w:lang w:eastAsia="en-GB"/>
        </w:rPr>
        <w:t xml:space="preserve">Admiralty, (2019), </w:t>
      </w:r>
      <w:r>
        <w:rPr>
          <w:rFonts w:eastAsia="Times New Roman" w:cs="Times New Roman"/>
          <w:i/>
          <w:iCs/>
          <w:color w:val="000000"/>
          <w:lang w:eastAsia="en-GB"/>
        </w:rPr>
        <w:t>Isles of Scilly</w:t>
      </w:r>
      <w:r>
        <w:rPr>
          <w:rFonts w:eastAsia="Times New Roman" w:cs="Times New Roman"/>
          <w:color w:val="000000"/>
          <w:lang w:eastAsia="en-GB"/>
        </w:rPr>
        <w:t>, sheet 34, 1:25,000, (9). London: UK Hydrographic Office.</w:t>
      </w:r>
    </w:p>
    <w:p w14:paraId="77C7BDD4" w14:textId="03498A35" w:rsidR="00D8695A" w:rsidRPr="00B25204" w:rsidRDefault="00D8695A" w:rsidP="00D8695A">
      <w:pPr>
        <w:spacing w:after="240" w:line="480" w:lineRule="auto"/>
        <w:rPr>
          <w:rFonts w:eastAsia="Times New Roman" w:cs="Times New Roman"/>
          <w:color w:val="000000"/>
          <w:lang w:eastAsia="en-GB"/>
        </w:rPr>
      </w:pPr>
      <w:r>
        <w:rPr>
          <w:rFonts w:eastAsia="Times New Roman" w:cs="Times New Roman"/>
          <w:color w:val="000000"/>
          <w:lang w:eastAsia="en-GB"/>
        </w:rPr>
        <w:t xml:space="preserve">Admiralty, (2021), </w:t>
      </w:r>
      <w:r>
        <w:rPr>
          <w:rFonts w:eastAsia="Times New Roman" w:cs="Times New Roman"/>
          <w:i/>
          <w:iCs/>
          <w:color w:val="000000"/>
          <w:lang w:eastAsia="en-GB"/>
        </w:rPr>
        <w:t>Saint Agnes Head to Dodman Point Including the Isles of Scilly</w:t>
      </w:r>
      <w:r>
        <w:rPr>
          <w:rFonts w:eastAsia="Times New Roman" w:cs="Times New Roman"/>
          <w:color w:val="000000"/>
          <w:lang w:eastAsia="en-GB"/>
        </w:rPr>
        <w:t>, sheet 2565, 1:150,000, (11). London: UK Hydrographic Office.</w:t>
      </w:r>
    </w:p>
    <w:bookmarkEnd w:id="451"/>
    <w:p w14:paraId="1916A73B" w14:textId="780960BF" w:rsidR="00EC4B20" w:rsidRPr="00CD64C4"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Aldhouse-Green, M., (1996), </w:t>
      </w:r>
      <w:r>
        <w:rPr>
          <w:rFonts w:eastAsia="Times New Roman" w:cs="Times New Roman"/>
          <w:i/>
          <w:iCs/>
          <w:color w:val="000000"/>
          <w:lang w:eastAsia="en-GB"/>
        </w:rPr>
        <w:t>The Celtic World</w:t>
      </w:r>
      <w:r>
        <w:rPr>
          <w:rFonts w:eastAsia="Times New Roman" w:cs="Times New Roman"/>
          <w:color w:val="000000"/>
          <w:lang w:eastAsia="en-GB"/>
        </w:rPr>
        <w:t>. Abingdon: Routledge.</w:t>
      </w:r>
    </w:p>
    <w:p w14:paraId="151A4BF1" w14:textId="77777777" w:rsidR="00EC4B20"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Aldhouse-Green, M., (2021), </w:t>
      </w:r>
      <w:r>
        <w:rPr>
          <w:rFonts w:eastAsia="Times New Roman" w:cs="Times New Roman"/>
          <w:i/>
          <w:iCs/>
          <w:color w:val="000000"/>
          <w:lang w:eastAsia="en-GB"/>
        </w:rPr>
        <w:t>Rethinking the Ancient Druids, an Archaeological Perspective</w:t>
      </w:r>
      <w:r>
        <w:rPr>
          <w:rFonts w:eastAsia="Times New Roman" w:cs="Times New Roman"/>
          <w:color w:val="000000"/>
          <w:lang w:eastAsia="en-GB"/>
        </w:rPr>
        <w:t>. Cardiff: University of Wales Press.</w:t>
      </w:r>
    </w:p>
    <w:p w14:paraId="5E7D6CC3" w14:textId="77777777" w:rsidR="00EC4B20" w:rsidRDefault="00EC4B20" w:rsidP="00EC4B20">
      <w:pPr>
        <w:spacing w:after="240" w:line="480" w:lineRule="auto"/>
        <w:rPr>
          <w:rFonts w:eastAsia="Times New Roman" w:cs="Times New Roman"/>
          <w:color w:val="000000"/>
          <w:lang w:eastAsia="en-GB"/>
        </w:rPr>
      </w:pPr>
      <w:r w:rsidRPr="00BB680C">
        <w:rPr>
          <w:rFonts w:eastAsia="Times New Roman" w:cs="Times New Roman"/>
          <w:color w:val="000000"/>
          <w:lang w:eastAsia="en-GB"/>
        </w:rPr>
        <w:t xml:space="preserve">Ashbee, P., (1954), 'The Excavation of a Cist-Grave Cemetery and Associated Structures Near Hughtown, St Mary's, Isles of Scilly, 1949-50', </w:t>
      </w:r>
      <w:r w:rsidRPr="00BB680C">
        <w:rPr>
          <w:rFonts w:eastAsia="Times New Roman" w:cs="Times New Roman"/>
          <w:i/>
          <w:iCs/>
          <w:color w:val="000000"/>
          <w:lang w:eastAsia="en-GB"/>
        </w:rPr>
        <w:t>The Archaeological Journal</w:t>
      </w:r>
      <w:r w:rsidRPr="00BB680C">
        <w:rPr>
          <w:rFonts w:eastAsia="Times New Roman" w:cs="Times New Roman"/>
          <w:color w:val="000000"/>
          <w:lang w:eastAsia="en-GB"/>
        </w:rPr>
        <w:t>, CXI, pp.1-25.</w:t>
      </w:r>
    </w:p>
    <w:p w14:paraId="0CC26769" w14:textId="77777777" w:rsidR="00EC4B20"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Ashbee, P., (1955), ‘Excavation of a Homestead of the Roman Era at Halangy Down, St Mary’s, Isles of Scilly, 1950’, </w:t>
      </w:r>
      <w:r>
        <w:rPr>
          <w:rFonts w:eastAsia="Times New Roman" w:cs="Times New Roman"/>
          <w:i/>
          <w:iCs/>
          <w:color w:val="000000"/>
          <w:lang w:eastAsia="en-GB"/>
        </w:rPr>
        <w:t>The Antiquaries Journal</w:t>
      </w:r>
      <w:r>
        <w:rPr>
          <w:rFonts w:eastAsia="Times New Roman" w:cs="Times New Roman"/>
          <w:color w:val="000000"/>
          <w:lang w:eastAsia="en-GB"/>
        </w:rPr>
        <w:t>, 35 (3-4), pp.187-198.</w:t>
      </w:r>
    </w:p>
    <w:p w14:paraId="1905D035" w14:textId="77777777" w:rsidR="00EC4B20" w:rsidRPr="00711623"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Ashbee, P., (1970), ‘Excavations at Halangy Down, St Mary’s, Isles of Scilly, 1969-70’, </w:t>
      </w:r>
      <w:r>
        <w:rPr>
          <w:rFonts w:eastAsia="Times New Roman" w:cs="Times New Roman"/>
          <w:i/>
          <w:iCs/>
          <w:color w:val="000000"/>
          <w:lang w:eastAsia="en-GB"/>
        </w:rPr>
        <w:t>Cornish Archaeology</w:t>
      </w:r>
      <w:r>
        <w:rPr>
          <w:rFonts w:eastAsia="Times New Roman" w:cs="Times New Roman"/>
          <w:color w:val="000000"/>
          <w:lang w:eastAsia="en-GB"/>
        </w:rPr>
        <w:t>, 9, pp.69-76.</w:t>
      </w:r>
    </w:p>
    <w:p w14:paraId="0F11496A" w14:textId="77777777" w:rsidR="00EC4B20" w:rsidRPr="00EC3101" w:rsidRDefault="00EC4B20" w:rsidP="00EC4B20">
      <w:pPr>
        <w:spacing w:after="240" w:line="480" w:lineRule="auto"/>
      </w:pPr>
      <w:bookmarkStart w:id="452" w:name="_Hlk214559009"/>
      <w:r w:rsidRPr="00EC3101">
        <w:t xml:space="preserve">Ashbee, P., (1974), </w:t>
      </w:r>
      <w:r w:rsidRPr="00EC3101">
        <w:rPr>
          <w:i/>
          <w:iCs/>
        </w:rPr>
        <w:t>Ancient Scilly</w:t>
      </w:r>
      <w:r w:rsidRPr="00EC3101">
        <w:t>. Newton Abbot: David and Charles.</w:t>
      </w:r>
    </w:p>
    <w:bookmarkEnd w:id="452"/>
    <w:p w14:paraId="253A17EA" w14:textId="77777777" w:rsidR="00EC4B20" w:rsidRDefault="00EC4B20" w:rsidP="00EC4B20">
      <w:pPr>
        <w:spacing w:after="240" w:line="480" w:lineRule="auto"/>
        <w:rPr>
          <w:rFonts w:eastAsia="Times New Roman" w:cs="Times New Roman"/>
          <w:color w:val="000000"/>
          <w:lang w:eastAsia="en-GB"/>
        </w:rPr>
      </w:pPr>
      <w:r w:rsidRPr="00BB680C">
        <w:rPr>
          <w:rFonts w:eastAsia="Times New Roman" w:cs="Times New Roman"/>
          <w:color w:val="000000"/>
          <w:lang w:eastAsia="en-GB"/>
        </w:rPr>
        <w:t xml:space="preserve">Ashbee, P., (1982), 'Scilly's Roman Altar', </w:t>
      </w:r>
      <w:r w:rsidRPr="00BB680C">
        <w:rPr>
          <w:rFonts w:eastAsia="Times New Roman" w:cs="Times New Roman"/>
          <w:i/>
          <w:iCs/>
          <w:color w:val="000000"/>
          <w:lang w:eastAsia="en-GB"/>
        </w:rPr>
        <w:t>Cornish Archaeology</w:t>
      </w:r>
      <w:r w:rsidRPr="00BB680C">
        <w:rPr>
          <w:rFonts w:eastAsia="Times New Roman" w:cs="Times New Roman"/>
          <w:color w:val="000000"/>
          <w:lang w:eastAsia="en-GB"/>
        </w:rPr>
        <w:t>, 21, pp.174-6.</w:t>
      </w:r>
    </w:p>
    <w:p w14:paraId="40B42C85" w14:textId="77777777" w:rsidR="00EC4B20" w:rsidRPr="006E19C8"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Ashbee, P., (1986), ‘Ancient Scilly: Retrospect, Aspect and Prospect’, </w:t>
      </w:r>
      <w:r>
        <w:rPr>
          <w:rFonts w:eastAsia="Times New Roman" w:cs="Times New Roman"/>
          <w:i/>
          <w:iCs/>
          <w:color w:val="000000"/>
          <w:lang w:eastAsia="en-GB"/>
        </w:rPr>
        <w:t>Cornish Archaeology</w:t>
      </w:r>
      <w:r>
        <w:rPr>
          <w:rFonts w:eastAsia="Times New Roman" w:cs="Times New Roman"/>
          <w:color w:val="000000"/>
          <w:lang w:eastAsia="en-GB"/>
        </w:rPr>
        <w:t>, 25, pp.187-220.</w:t>
      </w:r>
    </w:p>
    <w:p w14:paraId="5B1CD337" w14:textId="77777777" w:rsidR="00EC4B20" w:rsidRPr="00EC3101" w:rsidRDefault="00EC4B20" w:rsidP="00EC4B20">
      <w:pPr>
        <w:spacing w:after="240" w:line="480" w:lineRule="auto"/>
        <w:rPr>
          <w:rFonts w:eastAsia="Times New Roman" w:cs="Times New Roman"/>
          <w:color w:val="000000"/>
          <w:lang w:eastAsia="en-GB"/>
        </w:rPr>
      </w:pPr>
      <w:r w:rsidRPr="00036043">
        <w:rPr>
          <w:rFonts w:eastAsia="Times New Roman" w:cs="Times New Roman"/>
          <w:color w:val="000000"/>
          <w:lang w:eastAsia="en-GB"/>
        </w:rPr>
        <w:lastRenderedPageBreak/>
        <w:t xml:space="preserve">Ashbee, P., (1996), 'Halangy Down, St Mary's, Isles of Scilly, Excavations 1964-1977', </w:t>
      </w:r>
      <w:r w:rsidRPr="00036043">
        <w:rPr>
          <w:rFonts w:eastAsia="Times New Roman" w:cs="Times New Roman"/>
          <w:i/>
          <w:iCs/>
          <w:color w:val="000000"/>
          <w:lang w:eastAsia="en-GB"/>
        </w:rPr>
        <w:t>Cornish Archaeology, 35, pp.1-201.</w:t>
      </w:r>
    </w:p>
    <w:p w14:paraId="535D3C4D" w14:textId="77777777" w:rsidR="00EC4B20" w:rsidRPr="00CC5265" w:rsidRDefault="00EC4B20" w:rsidP="00EC4B20">
      <w:pPr>
        <w:spacing w:after="240" w:line="480" w:lineRule="auto"/>
        <w:rPr>
          <w:i/>
          <w:iCs/>
        </w:rPr>
      </w:pPr>
      <w:r>
        <w:t xml:space="preserve">Bahn, P., (ed.) (2001), </w:t>
      </w:r>
      <w:r>
        <w:rPr>
          <w:i/>
          <w:iCs/>
        </w:rPr>
        <w:t>The Penguin Archaeology Guide.</w:t>
      </w:r>
    </w:p>
    <w:p w14:paraId="3ADF494A" w14:textId="77777777" w:rsidR="00EC4B20" w:rsidRDefault="00EC4B20" w:rsidP="00EC4B20">
      <w:pPr>
        <w:spacing w:after="240" w:line="480" w:lineRule="auto"/>
      </w:pPr>
      <w:r>
        <w:t xml:space="preserve">Baring-Gould, S., (1912), </w:t>
      </w:r>
      <w:r>
        <w:rPr>
          <w:i/>
          <w:iCs/>
        </w:rPr>
        <w:t>A Book of Cornwall</w:t>
      </w:r>
      <w:r>
        <w:t xml:space="preserve">. London: Methuen. </w:t>
      </w:r>
    </w:p>
    <w:p w14:paraId="07124A04" w14:textId="77777777" w:rsidR="00EC4B20" w:rsidRDefault="00EC4B20" w:rsidP="00EC4B20">
      <w:pPr>
        <w:spacing w:after="240" w:line="480" w:lineRule="auto"/>
      </w:pPr>
      <w:r>
        <w:t xml:space="preserve">Bass, G., (1961) ‘The Cape Gelidonya Wreck: Preliminary Report’, </w:t>
      </w:r>
      <w:r>
        <w:rPr>
          <w:i/>
          <w:iCs/>
        </w:rPr>
        <w:t>American Journal of Archaeology</w:t>
      </w:r>
      <w:r>
        <w:t>, Vol.65 (3), pp.267-276.</w:t>
      </w:r>
    </w:p>
    <w:p w14:paraId="63AE2F9A" w14:textId="77777777" w:rsidR="00EC4B20" w:rsidRDefault="00EC4B20" w:rsidP="00EC4B20">
      <w:pPr>
        <w:pStyle w:val="EndnoteText"/>
        <w:spacing w:after="240" w:line="480" w:lineRule="auto"/>
        <w:rPr>
          <w:sz w:val="24"/>
          <w:szCs w:val="24"/>
        </w:rPr>
      </w:pPr>
      <w:r w:rsidRPr="008A0D1F">
        <w:rPr>
          <w:sz w:val="24"/>
          <w:szCs w:val="24"/>
        </w:rPr>
        <w:t>Bass, G., (1986) ‘A Bronze Age Shipwreck at Ulu Burun (Ka</w:t>
      </w:r>
      <w:r>
        <w:rPr>
          <w:sz w:val="24"/>
          <w:szCs w:val="24"/>
        </w:rPr>
        <w:t>š</w:t>
      </w:r>
      <w:r w:rsidRPr="008A0D1F">
        <w:rPr>
          <w:sz w:val="24"/>
          <w:szCs w:val="24"/>
        </w:rPr>
        <w:t xml:space="preserve">): 1984 Campaign’, </w:t>
      </w:r>
      <w:r w:rsidRPr="008A0D1F">
        <w:rPr>
          <w:i/>
          <w:iCs/>
          <w:sz w:val="24"/>
          <w:szCs w:val="24"/>
        </w:rPr>
        <w:t>American Journal of Archaeology</w:t>
      </w:r>
      <w:r w:rsidRPr="008A0D1F">
        <w:rPr>
          <w:sz w:val="24"/>
          <w:szCs w:val="24"/>
        </w:rPr>
        <w:t>, Vol.90 (3), pp.269-296.</w:t>
      </w:r>
    </w:p>
    <w:p w14:paraId="2C6510F8" w14:textId="77777777" w:rsidR="00EC4B20" w:rsidRDefault="00EC4B20" w:rsidP="00EC4B20">
      <w:pPr>
        <w:pStyle w:val="EndnoteText"/>
        <w:spacing w:after="240" w:line="480" w:lineRule="auto"/>
        <w:rPr>
          <w:sz w:val="24"/>
          <w:szCs w:val="24"/>
        </w:rPr>
      </w:pPr>
      <w:r>
        <w:rPr>
          <w:sz w:val="24"/>
          <w:szCs w:val="24"/>
        </w:rPr>
        <w:t xml:space="preserve">Bass, G., Pulak, C., Collon, D., and Weinstein, J., (1989) ‘The Bronze Age Shipwreck at Ulu Burun: 1986 Campaign’, </w:t>
      </w:r>
      <w:r w:rsidRPr="008A0D1F">
        <w:rPr>
          <w:i/>
          <w:iCs/>
          <w:sz w:val="24"/>
          <w:szCs w:val="24"/>
        </w:rPr>
        <w:t>American Journal of Archaeology</w:t>
      </w:r>
      <w:r w:rsidRPr="008A0D1F">
        <w:rPr>
          <w:sz w:val="24"/>
          <w:szCs w:val="24"/>
        </w:rPr>
        <w:t>, Vol.9</w:t>
      </w:r>
      <w:r>
        <w:rPr>
          <w:sz w:val="24"/>
          <w:szCs w:val="24"/>
        </w:rPr>
        <w:t>3</w:t>
      </w:r>
      <w:r w:rsidRPr="008A0D1F">
        <w:rPr>
          <w:sz w:val="24"/>
          <w:szCs w:val="24"/>
        </w:rPr>
        <w:t xml:space="preserve"> (</w:t>
      </w:r>
      <w:r>
        <w:rPr>
          <w:sz w:val="24"/>
          <w:szCs w:val="24"/>
        </w:rPr>
        <w:t>1</w:t>
      </w:r>
      <w:r w:rsidRPr="008A0D1F">
        <w:rPr>
          <w:sz w:val="24"/>
          <w:szCs w:val="24"/>
        </w:rPr>
        <w:t>), pp.</w:t>
      </w:r>
      <w:r>
        <w:rPr>
          <w:sz w:val="24"/>
          <w:szCs w:val="24"/>
        </w:rPr>
        <w:t>1</w:t>
      </w:r>
      <w:r w:rsidRPr="008A0D1F">
        <w:rPr>
          <w:sz w:val="24"/>
          <w:szCs w:val="24"/>
        </w:rPr>
        <w:t>-29.</w:t>
      </w:r>
    </w:p>
    <w:p w14:paraId="3C48D4C2" w14:textId="77777777" w:rsidR="00EC4B20" w:rsidRPr="009F0CF6" w:rsidRDefault="00EC4B20" w:rsidP="00EC4B20">
      <w:pPr>
        <w:pStyle w:val="EndnoteText"/>
        <w:spacing w:after="240" w:line="480" w:lineRule="auto"/>
        <w:rPr>
          <w:sz w:val="24"/>
          <w:szCs w:val="24"/>
        </w:rPr>
      </w:pPr>
      <w:r w:rsidRPr="006C0259">
        <w:rPr>
          <w:sz w:val="24"/>
          <w:szCs w:val="24"/>
        </w:rPr>
        <w:t xml:space="preserve">Bass, G., Throckmorton, P., Du Plat Taylor, J., Hennessy, J., Shulman, A., and Buchholz, H-G., (1967) ‘Cape Gelidonya: A Bronze Age Shipwreck’, </w:t>
      </w:r>
      <w:r w:rsidRPr="006C0259">
        <w:rPr>
          <w:i/>
          <w:iCs/>
          <w:sz w:val="24"/>
          <w:szCs w:val="24"/>
        </w:rPr>
        <w:t>Transactions of the American Philosophical Society</w:t>
      </w:r>
      <w:r w:rsidRPr="006C0259">
        <w:rPr>
          <w:sz w:val="24"/>
          <w:szCs w:val="24"/>
        </w:rPr>
        <w:t>, Vol.57 (8), pp.1-177.</w:t>
      </w:r>
      <w:r>
        <w:rPr>
          <w:sz w:val="24"/>
          <w:szCs w:val="24"/>
        </w:rPr>
        <w:t xml:space="preserve"> </w:t>
      </w:r>
    </w:p>
    <w:p w14:paraId="5116E813" w14:textId="77777777" w:rsidR="00EC4B20" w:rsidRDefault="00EC4B20" w:rsidP="00EC4B20">
      <w:pPr>
        <w:spacing w:after="240" w:line="480" w:lineRule="auto"/>
      </w:pPr>
      <w:r>
        <w:t xml:space="preserve">Bayley, J., and Butcher, S., (2012), </w:t>
      </w:r>
      <w:r>
        <w:rPr>
          <w:i/>
          <w:iCs/>
        </w:rPr>
        <w:t>Roman Brooches in Britain: A Technological and Typological Study Based on the Richborough Collection</w:t>
      </w:r>
      <w:r>
        <w:t xml:space="preserve">. London: Society of Antiquaries of London. </w:t>
      </w:r>
    </w:p>
    <w:p w14:paraId="76D1F352" w14:textId="77777777" w:rsidR="00EC4B20" w:rsidRDefault="00EC4B20" w:rsidP="00EC4B20">
      <w:pPr>
        <w:spacing w:after="240" w:line="480" w:lineRule="auto"/>
      </w:pPr>
      <w:r>
        <w:t xml:space="preserve">Bayley, J., Freestone, I., and Jackson, C., (2015), </w:t>
      </w:r>
      <w:r>
        <w:rPr>
          <w:i/>
          <w:iCs/>
        </w:rPr>
        <w:t>Glass of the Roman World</w:t>
      </w:r>
      <w:r>
        <w:t>. Oxford: Oxbow Books.</w:t>
      </w:r>
    </w:p>
    <w:p w14:paraId="6F70897F" w14:textId="77777777" w:rsidR="00EC4B20" w:rsidRPr="00CD64C4" w:rsidRDefault="00EC4B20" w:rsidP="00EC4B20">
      <w:pPr>
        <w:spacing w:after="240" w:line="480" w:lineRule="auto"/>
      </w:pPr>
      <w:r>
        <w:t xml:space="preserve">De Beer, G., (1960), ‘Iktin’, </w:t>
      </w:r>
      <w:r>
        <w:rPr>
          <w:i/>
          <w:iCs/>
        </w:rPr>
        <w:t>The Geographical Journal</w:t>
      </w:r>
      <w:r>
        <w:t>, Vol.126.</w:t>
      </w:r>
    </w:p>
    <w:p w14:paraId="4B57BEF4" w14:textId="77777777" w:rsidR="00EC4B20" w:rsidRDefault="00EC4B20" w:rsidP="00EC4B20">
      <w:pPr>
        <w:spacing w:after="240" w:line="480" w:lineRule="auto"/>
      </w:pPr>
      <w:r>
        <w:lastRenderedPageBreak/>
        <w:t>Berger, D., Kaniuth, K., Br</w:t>
      </w:r>
      <w:r>
        <w:rPr>
          <w:rFonts w:ascii="Aptos Narrow" w:hAnsi="Aptos Narrow"/>
        </w:rPr>
        <w:t>ü</w:t>
      </w:r>
      <w:r>
        <w:t xml:space="preserve">gmann, G., and Pernickety, E., (2023), ‘Why Central Asia’s Mushiston is not a Source for the Late Bronze Age Tin Ingots from the Uluburun Shipwreck’, </w:t>
      </w:r>
      <w:r>
        <w:rPr>
          <w:i/>
          <w:iCs/>
        </w:rPr>
        <w:t>Frontiers in Earth Science</w:t>
      </w:r>
      <w:r>
        <w:t>, pp.1-16.</w:t>
      </w:r>
    </w:p>
    <w:p w14:paraId="00456D30" w14:textId="77777777" w:rsidR="00EC4B20" w:rsidRPr="00F710FF" w:rsidRDefault="00EC4B20" w:rsidP="00EC4B20">
      <w:pPr>
        <w:spacing w:after="240" w:line="480" w:lineRule="auto"/>
      </w:pPr>
      <w:r>
        <w:t xml:space="preserve">Boon, G., ‘A Temple of Mithras at Caernarvon’, </w:t>
      </w:r>
      <w:r>
        <w:rPr>
          <w:i/>
          <w:iCs/>
        </w:rPr>
        <w:t>Archaeologica Cambrensis</w:t>
      </w:r>
      <w:r>
        <w:t>, 109, pp.136-178.</w:t>
      </w:r>
    </w:p>
    <w:p w14:paraId="027A760D" w14:textId="77777777" w:rsidR="00EC4B20" w:rsidRPr="000C5D58" w:rsidRDefault="00EC4B20" w:rsidP="00EC4B20">
      <w:pPr>
        <w:spacing w:after="240" w:line="480" w:lineRule="auto"/>
      </w:pPr>
      <w:r>
        <w:t xml:space="preserve">Borlase, M., (2020), </w:t>
      </w:r>
      <w:r>
        <w:rPr>
          <w:i/>
          <w:iCs/>
        </w:rPr>
        <w:t>Cornwall’s Trans-Peninsular Route: Socio-Economic and Cultural Continuity Across the Camel / Fowey Corridor</w:t>
      </w:r>
      <w:r>
        <w:t>. Oxford: BAR Publishing.</w:t>
      </w:r>
    </w:p>
    <w:p w14:paraId="2F0F7943" w14:textId="46F5E0C9" w:rsidR="00EC4B20" w:rsidRPr="00572071" w:rsidRDefault="00EC4B20" w:rsidP="00EC4B20">
      <w:pPr>
        <w:spacing w:after="240" w:line="480" w:lineRule="auto"/>
      </w:pPr>
      <w:r>
        <w:t xml:space="preserve">Borlase, W., (1753), </w:t>
      </w:r>
      <w:r>
        <w:rPr>
          <w:i/>
          <w:iCs/>
        </w:rPr>
        <w:t>The Natural History of Cornwall. The Air, Climate, Waters, Rivers, Lakes, Sea and Tides; of the Stines, Semimetals, Metals, Tin, and the Manner of Mining; the Constitution of the Stannaries, Iron, Copper, Silver, Lead and Gold, Found in Cornwall.</w:t>
      </w:r>
      <w:r w:rsidR="00EE695E">
        <w:rPr>
          <w:i/>
          <w:iCs/>
        </w:rPr>
        <w:t xml:space="preserve"> </w:t>
      </w:r>
      <w:r>
        <w:rPr>
          <w:i/>
          <w:iCs/>
        </w:rPr>
        <w:t>Vegetables, Rare Birds, Fishes, Shells, Reptiles, and Quadrupeds: of the Inhabitants, Their Manners, Customs, Plays or Interludes, Exercises, and Festivals; the Cornish Language, Trade, Tenures, and Arts</w:t>
      </w:r>
      <w:r>
        <w:t>. Oxford: W. Jackson.</w:t>
      </w:r>
    </w:p>
    <w:p w14:paraId="7FABCB74" w14:textId="77777777" w:rsidR="00EC4B20" w:rsidRPr="00F14971" w:rsidRDefault="00EC4B20" w:rsidP="00EC4B20">
      <w:pPr>
        <w:spacing w:after="240" w:line="480" w:lineRule="auto"/>
      </w:pPr>
      <w:r>
        <w:t xml:space="preserve">Borlase, W., (1754), </w:t>
      </w:r>
      <w:r w:rsidRPr="00572071">
        <w:rPr>
          <w:i/>
          <w:iCs/>
        </w:rPr>
        <w:t xml:space="preserve">Observations on the Antiquities Historical and Monumental, of the County of Cornwall. </w:t>
      </w:r>
      <w:r>
        <w:t>Oxford: W. Jackson.</w:t>
      </w:r>
    </w:p>
    <w:p w14:paraId="7CA91012" w14:textId="77777777" w:rsidR="00EC4B20" w:rsidRPr="006C038B" w:rsidRDefault="00EC4B20" w:rsidP="00EC4B20">
      <w:pPr>
        <w:spacing w:after="240" w:line="480" w:lineRule="auto"/>
      </w:pPr>
      <w:r>
        <w:t xml:space="preserve">Borlase, W., (1756), </w:t>
      </w:r>
      <w:r>
        <w:rPr>
          <w:i/>
          <w:iCs/>
        </w:rPr>
        <w:t>Observations on the Ancient and Present State of the Isles of Scilly</w:t>
      </w:r>
      <w:r>
        <w:t>. Oxford: W. Jackson.</w:t>
      </w:r>
    </w:p>
    <w:p w14:paraId="7CDA6C8F" w14:textId="77777777" w:rsidR="00EC4B20"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Borlase, W., (1769), </w:t>
      </w:r>
      <w:r>
        <w:rPr>
          <w:rFonts w:eastAsia="Times New Roman" w:cs="Times New Roman"/>
          <w:i/>
          <w:iCs/>
          <w:color w:val="000000"/>
          <w:lang w:eastAsia="en-GB"/>
        </w:rPr>
        <w:t>Antiquities Historical and Monumental of the County of Cornwall</w:t>
      </w:r>
      <w:r>
        <w:rPr>
          <w:rFonts w:eastAsia="Times New Roman" w:cs="Times New Roman"/>
          <w:color w:val="000000"/>
          <w:lang w:eastAsia="en-GB"/>
        </w:rPr>
        <w:t>. London: W. Bowyer and J. Nichols.</w:t>
      </w:r>
    </w:p>
    <w:p w14:paraId="6283AB0D" w14:textId="77777777" w:rsidR="00EC4B20"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Borlase, W. Copeland, (1868), ‘An Account of the Excavations and Discoveries Made in the Subterranean Chambers at Chapel Euny in the Parish of Sancreed, Cornwall, </w:t>
      </w:r>
      <w:r>
        <w:rPr>
          <w:rFonts w:eastAsia="Times New Roman" w:cs="Times New Roman"/>
          <w:color w:val="000000"/>
          <w:lang w:eastAsia="en-GB"/>
        </w:rPr>
        <w:lastRenderedPageBreak/>
        <w:t xml:space="preserve">Between the Years 1863 and 1867’, </w:t>
      </w:r>
      <w:r>
        <w:rPr>
          <w:rFonts w:eastAsia="Times New Roman" w:cs="Times New Roman"/>
          <w:i/>
          <w:iCs/>
          <w:color w:val="000000"/>
          <w:lang w:eastAsia="en-GB"/>
        </w:rPr>
        <w:t>Proceedings of the Society of Antiquaries of London</w:t>
      </w:r>
      <w:r>
        <w:rPr>
          <w:rFonts w:eastAsia="Times New Roman" w:cs="Times New Roman"/>
          <w:color w:val="000000"/>
          <w:lang w:eastAsia="en-GB"/>
        </w:rPr>
        <w:t>, 2 (4), pp.161-170.</w:t>
      </w:r>
    </w:p>
    <w:p w14:paraId="7045EA5C" w14:textId="2B4711FB" w:rsidR="00EC4B20"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Borlase, W. Copeland, (1872), </w:t>
      </w:r>
      <w:r>
        <w:rPr>
          <w:rFonts w:eastAsia="Times New Roman" w:cs="Times New Roman"/>
          <w:i/>
          <w:iCs/>
          <w:color w:val="000000"/>
          <w:lang w:eastAsia="en-GB"/>
        </w:rPr>
        <w:t>Naenia Cornubiae, A Descriptive Essay, Illustrative of the Sepulchres and Funereal Customs of the Early Inhabitants of the County of Cornwall</w:t>
      </w:r>
      <w:r>
        <w:rPr>
          <w:rFonts w:eastAsia="Times New Roman" w:cs="Times New Roman"/>
          <w:color w:val="000000"/>
          <w:lang w:eastAsia="en-GB"/>
        </w:rPr>
        <w:t>. London: J.R. Netherton.</w:t>
      </w:r>
    </w:p>
    <w:p w14:paraId="453CC70E" w14:textId="77777777" w:rsidR="00EC4B20"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Butcher, S., (1970), ‘Excavations at Nornour, Isles of Scilly, 1969-70: Interim Report’, </w:t>
      </w:r>
      <w:r>
        <w:rPr>
          <w:rFonts w:eastAsia="Times New Roman" w:cs="Times New Roman"/>
          <w:i/>
          <w:iCs/>
          <w:color w:val="000000"/>
          <w:lang w:eastAsia="en-GB"/>
        </w:rPr>
        <w:t>Cornish Archaeology</w:t>
      </w:r>
      <w:r>
        <w:rPr>
          <w:rFonts w:eastAsia="Times New Roman" w:cs="Times New Roman"/>
          <w:color w:val="000000"/>
          <w:lang w:eastAsia="en-GB"/>
        </w:rPr>
        <w:t>, 9, pp.77-81.</w:t>
      </w:r>
    </w:p>
    <w:p w14:paraId="47AD32D6" w14:textId="77777777" w:rsidR="00EC4B20"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Butcher, S., (1971), ‘Nornour, Isles of Scilly’, </w:t>
      </w:r>
      <w:r>
        <w:rPr>
          <w:rFonts w:eastAsia="Times New Roman" w:cs="Times New Roman"/>
          <w:i/>
          <w:iCs/>
          <w:color w:val="000000"/>
          <w:lang w:eastAsia="en-GB"/>
        </w:rPr>
        <w:t>Cornish Archaeology</w:t>
      </w:r>
      <w:r>
        <w:rPr>
          <w:rFonts w:eastAsia="Times New Roman" w:cs="Times New Roman"/>
          <w:color w:val="000000"/>
          <w:lang w:eastAsia="en-GB"/>
        </w:rPr>
        <w:t>, 10, p.94.</w:t>
      </w:r>
    </w:p>
    <w:p w14:paraId="5A8411E9" w14:textId="77777777" w:rsidR="00EC4B20"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Butcher, S., (1972), ‘Nornour, Isles of Scilly’, </w:t>
      </w:r>
      <w:r>
        <w:rPr>
          <w:rFonts w:eastAsia="Times New Roman" w:cs="Times New Roman"/>
          <w:i/>
          <w:iCs/>
          <w:color w:val="000000"/>
          <w:lang w:eastAsia="en-GB"/>
        </w:rPr>
        <w:t>Cornish Archaeology</w:t>
      </w:r>
      <w:r>
        <w:rPr>
          <w:rFonts w:eastAsia="Times New Roman" w:cs="Times New Roman"/>
          <w:color w:val="000000"/>
          <w:lang w:eastAsia="en-GB"/>
        </w:rPr>
        <w:t>, 11, pp.58-59.</w:t>
      </w:r>
    </w:p>
    <w:p w14:paraId="17AFED24" w14:textId="77777777" w:rsidR="00EC4B20" w:rsidRPr="008800C6"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t>Butcher, S., (1977), ‘</w:t>
      </w:r>
      <w:r w:rsidRPr="008800C6">
        <w:rPr>
          <w:rFonts w:eastAsia="Times New Roman" w:cs="Times New Roman"/>
          <w:color w:val="000000"/>
          <w:lang w:eastAsia="en-GB"/>
        </w:rPr>
        <w:t>Enamels from Roman Britain</w:t>
      </w:r>
      <w:r>
        <w:rPr>
          <w:rFonts w:eastAsia="Times New Roman" w:cs="Times New Roman"/>
          <w:color w:val="000000"/>
          <w:lang w:eastAsia="en-GB"/>
        </w:rPr>
        <w:t xml:space="preserve">’, </w:t>
      </w:r>
      <w:r>
        <w:rPr>
          <w:rFonts w:eastAsia="Times New Roman" w:cs="Times New Roman"/>
          <w:i/>
          <w:iCs/>
          <w:color w:val="000000"/>
          <w:lang w:eastAsia="en-GB"/>
        </w:rPr>
        <w:t>Ancient Monument and Their Interpretation</w:t>
      </w:r>
      <w:r>
        <w:rPr>
          <w:rFonts w:eastAsia="Times New Roman" w:cs="Times New Roman"/>
          <w:color w:val="000000"/>
          <w:lang w:eastAsia="en-GB"/>
        </w:rPr>
        <w:t xml:space="preserve">, pp.41-70. </w:t>
      </w:r>
    </w:p>
    <w:p w14:paraId="53293B38" w14:textId="6EC980A7" w:rsidR="00EC4B20" w:rsidRPr="00EC3101" w:rsidRDefault="00EC4B20" w:rsidP="00EC4B20">
      <w:pPr>
        <w:spacing w:after="240" w:line="480" w:lineRule="auto"/>
        <w:rPr>
          <w:rFonts w:eastAsia="Times New Roman" w:cs="Times New Roman"/>
          <w:color w:val="000000"/>
          <w:lang w:eastAsia="en-GB"/>
        </w:rPr>
      </w:pPr>
      <w:r w:rsidRPr="00BB680C">
        <w:rPr>
          <w:rFonts w:eastAsia="Times New Roman" w:cs="Times New Roman"/>
          <w:color w:val="000000"/>
          <w:lang w:eastAsia="en-GB"/>
        </w:rPr>
        <w:t>Butcher, S.</w:t>
      </w:r>
      <w:r>
        <w:rPr>
          <w:rFonts w:eastAsia="Times New Roman" w:cs="Times New Roman"/>
          <w:color w:val="000000"/>
          <w:lang w:eastAsia="en-GB"/>
        </w:rPr>
        <w:t xml:space="preserve">, </w:t>
      </w:r>
      <w:r w:rsidRPr="00BB680C">
        <w:rPr>
          <w:rFonts w:eastAsia="Times New Roman" w:cs="Times New Roman"/>
          <w:color w:val="000000"/>
          <w:lang w:eastAsia="en-GB"/>
        </w:rPr>
        <w:t xml:space="preserve">(1978), 'Excavations at Nornour, Isles of Scilly, 1969-73: the pre-Roman Settlement', </w:t>
      </w:r>
      <w:r w:rsidRPr="00BB680C">
        <w:rPr>
          <w:rFonts w:eastAsia="Times New Roman" w:cs="Times New Roman"/>
          <w:i/>
          <w:iCs/>
          <w:color w:val="000000"/>
          <w:lang w:eastAsia="en-GB"/>
        </w:rPr>
        <w:t>Cornish Archaeology</w:t>
      </w:r>
      <w:r w:rsidRPr="00BB680C">
        <w:rPr>
          <w:rFonts w:eastAsia="Times New Roman" w:cs="Times New Roman"/>
          <w:color w:val="000000"/>
          <w:lang w:eastAsia="en-GB"/>
        </w:rPr>
        <w:t>, 17, pp.29-112.</w:t>
      </w:r>
    </w:p>
    <w:p w14:paraId="6FD1B592" w14:textId="77777777" w:rsidR="00EC4B20" w:rsidRPr="00EB52D2"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Butcher, S., (1993), </w:t>
      </w:r>
      <w:r>
        <w:rPr>
          <w:rFonts w:eastAsia="Times New Roman" w:cs="Times New Roman"/>
          <w:i/>
          <w:iCs/>
          <w:color w:val="000000"/>
          <w:lang w:eastAsia="en-GB"/>
        </w:rPr>
        <w:t>Nornour</w:t>
      </w:r>
      <w:r>
        <w:rPr>
          <w:rFonts w:eastAsia="Times New Roman" w:cs="Times New Roman"/>
          <w:color w:val="000000"/>
          <w:lang w:eastAsia="en-GB"/>
        </w:rPr>
        <w:t>. St Mary’s: Isles of Scilly Museum.</w:t>
      </w:r>
    </w:p>
    <w:p w14:paraId="5B2FA743" w14:textId="77777777" w:rsidR="00EC4B20" w:rsidRPr="00EC3101" w:rsidRDefault="00EC4B20" w:rsidP="00EC4B20">
      <w:pPr>
        <w:spacing w:after="240" w:line="480" w:lineRule="auto"/>
        <w:rPr>
          <w:rFonts w:eastAsia="Times New Roman" w:cs="Times New Roman"/>
          <w:color w:val="000000"/>
          <w:lang w:eastAsia="en-GB"/>
        </w:rPr>
      </w:pPr>
      <w:r w:rsidRPr="00BB680C">
        <w:rPr>
          <w:rFonts w:eastAsia="Times New Roman" w:cs="Times New Roman"/>
          <w:color w:val="000000"/>
          <w:lang w:eastAsia="en-GB"/>
        </w:rPr>
        <w:t xml:space="preserve">Butcher, S., (2000-1), 'Roman Nornour, Isles of Scilly: a reconsideration', </w:t>
      </w:r>
      <w:r w:rsidRPr="00BB680C">
        <w:rPr>
          <w:rFonts w:eastAsia="Times New Roman" w:cs="Times New Roman"/>
          <w:i/>
          <w:iCs/>
          <w:color w:val="000000"/>
          <w:lang w:eastAsia="en-GB"/>
        </w:rPr>
        <w:t>Cornish Archaeology</w:t>
      </w:r>
      <w:r w:rsidRPr="00BB680C">
        <w:rPr>
          <w:rFonts w:eastAsia="Times New Roman" w:cs="Times New Roman"/>
          <w:color w:val="000000"/>
          <w:lang w:eastAsia="en-GB"/>
        </w:rPr>
        <w:t>, 39-40, pp.5-44.</w:t>
      </w:r>
    </w:p>
    <w:p w14:paraId="4E308DAE" w14:textId="77777777" w:rsidR="00EC4B20" w:rsidRPr="00EC3101" w:rsidRDefault="00EC4B20" w:rsidP="00EC4B20">
      <w:pPr>
        <w:spacing w:after="240" w:line="480" w:lineRule="auto"/>
        <w:rPr>
          <w:rFonts w:eastAsia="Times New Roman" w:cs="Times New Roman"/>
          <w:color w:val="000000"/>
          <w:lang w:eastAsia="en-GB"/>
        </w:rPr>
      </w:pPr>
      <w:r w:rsidRPr="00036043">
        <w:rPr>
          <w:rFonts w:eastAsia="Times New Roman" w:cs="Times New Roman"/>
          <w:color w:val="000000"/>
          <w:lang w:eastAsia="en-GB"/>
        </w:rPr>
        <w:t xml:space="preserve">Butcher, S., (2014), 'The Roman brooches from Nornour, Isles of Scilly', </w:t>
      </w:r>
      <w:r w:rsidRPr="00036043">
        <w:rPr>
          <w:rFonts w:eastAsia="Times New Roman" w:cs="Times New Roman"/>
          <w:i/>
          <w:iCs/>
          <w:color w:val="000000"/>
          <w:lang w:eastAsia="en-GB"/>
        </w:rPr>
        <w:t>Cornish Archaeology</w:t>
      </w:r>
      <w:r w:rsidRPr="00036043">
        <w:rPr>
          <w:rFonts w:eastAsia="Times New Roman" w:cs="Times New Roman"/>
          <w:color w:val="000000"/>
          <w:lang w:eastAsia="en-GB"/>
        </w:rPr>
        <w:t xml:space="preserve">, 53, pp.1-80. </w:t>
      </w:r>
    </w:p>
    <w:p w14:paraId="37B82BF8" w14:textId="77777777" w:rsidR="00EC4B20" w:rsidRDefault="00EC4B20" w:rsidP="00EC4B20">
      <w:pPr>
        <w:spacing w:after="240" w:line="480" w:lineRule="auto"/>
      </w:pPr>
      <w:r w:rsidRPr="00EC3101">
        <w:t xml:space="preserve">Camden, </w:t>
      </w:r>
      <w:bookmarkStart w:id="453" w:name="_Hlk214560073"/>
      <w:r w:rsidRPr="00EC3101">
        <w:t xml:space="preserve">W., (1722) </w:t>
      </w:r>
      <w:r w:rsidRPr="00EC3101">
        <w:rPr>
          <w:i/>
          <w:iCs/>
        </w:rPr>
        <w:t xml:space="preserve">Britannia, or, A choreographically description of Great Britain and Ireland, together with the adjacent islands, written in Latin by William Camden, </w:t>
      </w:r>
      <w:r w:rsidRPr="00EC3101">
        <w:rPr>
          <w:i/>
          <w:iCs/>
        </w:rPr>
        <w:lastRenderedPageBreak/>
        <w:t>Clarenceux, King at Arms: and translated into English, with additions and improvements, Vol.II, 2</w:t>
      </w:r>
      <w:r w:rsidRPr="00EC3101">
        <w:rPr>
          <w:i/>
          <w:iCs/>
          <w:vertAlign w:val="superscript"/>
        </w:rPr>
        <w:t>nd</w:t>
      </w:r>
      <w:r w:rsidRPr="00EC3101">
        <w:rPr>
          <w:i/>
          <w:iCs/>
        </w:rPr>
        <w:t xml:space="preserve"> edn. </w:t>
      </w:r>
      <w:r w:rsidRPr="00EC3101">
        <w:t>Mary Matthews: London.</w:t>
      </w:r>
    </w:p>
    <w:bookmarkEnd w:id="453"/>
    <w:p w14:paraId="2F7BA82E" w14:textId="77777777" w:rsidR="00EC4B20" w:rsidRDefault="00EC4B20" w:rsidP="00EC4B20">
      <w:pPr>
        <w:spacing w:after="240" w:line="480" w:lineRule="auto"/>
      </w:pPr>
      <w:r>
        <w:t xml:space="preserve">Carew, R., (1602, 2004), </w:t>
      </w:r>
      <w:r>
        <w:rPr>
          <w:i/>
          <w:iCs/>
        </w:rPr>
        <w:t>The Survey of Cornwall</w:t>
      </w:r>
      <w:r>
        <w:t>. Exeter: Short Run Press Ltd.</w:t>
      </w:r>
    </w:p>
    <w:p w14:paraId="35EFB372" w14:textId="0942B757" w:rsidR="00EC4B20" w:rsidRPr="005512FF" w:rsidRDefault="00EC4B20" w:rsidP="00EC4B20">
      <w:pPr>
        <w:spacing w:after="240" w:line="480" w:lineRule="auto"/>
      </w:pPr>
      <w:r>
        <w:t xml:space="preserve">Champion, T., (2001), ‘The Appropriation of the Phoenicians in British Imperial Ideology’, </w:t>
      </w:r>
      <w:r>
        <w:rPr>
          <w:i/>
          <w:iCs/>
        </w:rPr>
        <w:t>Nations and Nationalism</w:t>
      </w:r>
      <w:r>
        <w:t>, 7 (4), pp.451-465.</w:t>
      </w:r>
    </w:p>
    <w:p w14:paraId="47C3E1DF" w14:textId="77777777" w:rsidR="00EC4B20" w:rsidRDefault="00EC4B20" w:rsidP="00EC4B20">
      <w:pPr>
        <w:spacing w:after="240" w:line="480" w:lineRule="auto"/>
      </w:pPr>
      <w:r>
        <w:t xml:space="preserve">Charman, D., Johns, C., Camidge, K., Marshall, P., Mills, S., Mulville, J., Roberts, H., and Stevens, T., (2016), </w:t>
      </w:r>
      <w:r>
        <w:rPr>
          <w:i/>
          <w:iCs/>
        </w:rPr>
        <w:t>The Lyonesse Project, A Study of the Historic Coastal and Marine Environment of the Isles of Scilly</w:t>
      </w:r>
      <w:r>
        <w:t>. Truro: Cornwall Archaeological Unit.</w:t>
      </w:r>
    </w:p>
    <w:p w14:paraId="6850792D" w14:textId="4C3BFBB8" w:rsidR="00E81548" w:rsidRPr="00E81548" w:rsidRDefault="00E81548" w:rsidP="00EC4B20">
      <w:pPr>
        <w:spacing w:after="240" w:line="480" w:lineRule="auto"/>
      </w:pPr>
      <w:r>
        <w:t xml:space="preserve">Christie, P., (1978), ‘The Excavation of an Iron Age Souterrain and Settlement at Carn Euny, Sancreed, Cornwall’, </w:t>
      </w:r>
      <w:r>
        <w:rPr>
          <w:i/>
          <w:iCs/>
        </w:rPr>
        <w:t>Proceedings of the Prehistoric Society</w:t>
      </w:r>
      <w:r>
        <w:t>, 44, pp.309-433.</w:t>
      </w:r>
    </w:p>
    <w:p w14:paraId="40BD1076" w14:textId="77777777" w:rsidR="00EC4B20" w:rsidRDefault="00EC4B20" w:rsidP="00EC4B20">
      <w:pPr>
        <w:spacing w:after="240" w:line="480" w:lineRule="auto"/>
      </w:pPr>
      <w:r>
        <w:t xml:space="preserve">Christie, P., (1979), ‘Cornish Souterrains in the Light of Recent Research’, </w:t>
      </w:r>
      <w:r>
        <w:rPr>
          <w:i/>
          <w:iCs/>
        </w:rPr>
        <w:t>Bulletin of the Institute of Archaeology, University of London</w:t>
      </w:r>
      <w:r>
        <w:t>, 16, pp.187-213.</w:t>
      </w:r>
    </w:p>
    <w:p w14:paraId="302D60A6" w14:textId="77777777" w:rsidR="00EC4B20" w:rsidRPr="00A15601" w:rsidRDefault="00EC4B20" w:rsidP="00EC4B20">
      <w:pPr>
        <w:spacing w:after="240" w:line="480" w:lineRule="auto"/>
      </w:pPr>
      <w:r>
        <w:t xml:space="preserve">Clark, E., (1957), ‘The Fogou of Lower Boscaswell, Cornwall’, </w:t>
      </w:r>
      <w:r>
        <w:rPr>
          <w:i/>
          <w:iCs/>
        </w:rPr>
        <w:t>Proceedings of the Prehistoric Society</w:t>
      </w:r>
      <w:r>
        <w:t>, 23, pp.213-219.</w:t>
      </w:r>
    </w:p>
    <w:p w14:paraId="57E19BB7" w14:textId="77777777" w:rsidR="00EC4B20" w:rsidRDefault="00EC4B20" w:rsidP="00EC4B20">
      <w:pPr>
        <w:spacing w:after="240" w:line="480" w:lineRule="auto"/>
      </w:pPr>
      <w:r>
        <w:t xml:space="preserve">Clark, E., (1961), </w:t>
      </w:r>
      <w:r>
        <w:rPr>
          <w:i/>
          <w:iCs/>
        </w:rPr>
        <w:t>Cornish Fogous</w:t>
      </w:r>
      <w:r>
        <w:t>. London: Methuen &amp; Co.</w:t>
      </w:r>
    </w:p>
    <w:p w14:paraId="051FAC67" w14:textId="77777777" w:rsidR="00EC4B20" w:rsidRPr="00AA17CC" w:rsidRDefault="00EC4B20" w:rsidP="00EC4B20">
      <w:pPr>
        <w:spacing w:after="240" w:line="480" w:lineRule="auto"/>
      </w:pPr>
      <w:r>
        <w:t xml:space="preserve">Collingwood, R., (1923), </w:t>
      </w:r>
      <w:r>
        <w:rPr>
          <w:i/>
          <w:iCs/>
        </w:rPr>
        <w:t>Roman Britain</w:t>
      </w:r>
      <w:r>
        <w:t>. Oxford: The Clarendon Press.</w:t>
      </w:r>
    </w:p>
    <w:p w14:paraId="2B2594A1" w14:textId="77777777" w:rsidR="00EC4B20" w:rsidRDefault="00EC4B20" w:rsidP="00EC4B20">
      <w:pPr>
        <w:spacing w:after="240" w:line="480" w:lineRule="auto"/>
      </w:pPr>
      <w:r>
        <w:t xml:space="preserve">Collingwood, R., (1924), </w:t>
      </w:r>
      <w:r w:rsidRPr="00AA17CC">
        <w:rPr>
          <w:i/>
          <w:iCs/>
        </w:rPr>
        <w:t>‘</w:t>
      </w:r>
      <w:r w:rsidRPr="00AA17CC">
        <w:t>Roman Milestones in Cornwall’</w:t>
      </w:r>
      <w:r>
        <w:t xml:space="preserve">, </w:t>
      </w:r>
      <w:r>
        <w:rPr>
          <w:i/>
          <w:iCs/>
        </w:rPr>
        <w:t>The Antiquaries Journal</w:t>
      </w:r>
      <w:r>
        <w:t>, Vol.4 (2), pp.101-112.</w:t>
      </w:r>
    </w:p>
    <w:p w14:paraId="06C0767B" w14:textId="4DDE7486" w:rsidR="00DE2BB0" w:rsidRPr="00DE2BB0" w:rsidRDefault="00DE2BB0" w:rsidP="008E44D1">
      <w:pPr>
        <w:spacing w:after="240" w:line="480" w:lineRule="auto"/>
        <w:rPr>
          <w:rFonts w:eastAsia="Times New Roman" w:cs="Times New Roman"/>
          <w:color w:val="000000"/>
          <w:lang w:eastAsia="en-GB"/>
        </w:rPr>
      </w:pPr>
      <w:r w:rsidRPr="00E54A77">
        <w:rPr>
          <w:lang w:eastAsia="en-GB"/>
        </w:rPr>
        <w:t>Collins</w:t>
      </w:r>
      <w:r>
        <w:rPr>
          <w:lang w:eastAsia="en-GB"/>
        </w:rPr>
        <w:t>, G.,</w:t>
      </w:r>
      <w:r w:rsidRPr="00E54A77">
        <w:rPr>
          <w:lang w:eastAsia="en-GB"/>
        </w:rPr>
        <w:t xml:space="preserve"> </w:t>
      </w:r>
      <w:r>
        <w:rPr>
          <w:lang w:eastAsia="en-GB"/>
        </w:rPr>
        <w:t>(</w:t>
      </w:r>
      <w:r w:rsidRPr="00E54A77">
        <w:rPr>
          <w:lang w:eastAsia="en-GB"/>
        </w:rPr>
        <w:t>1689</w:t>
      </w:r>
      <w:r>
        <w:rPr>
          <w:lang w:eastAsia="en-GB"/>
        </w:rPr>
        <w:t>)</w:t>
      </w:r>
      <w:r w:rsidR="008E44D1">
        <w:rPr>
          <w:lang w:eastAsia="en-GB"/>
        </w:rPr>
        <w:t xml:space="preserve">, </w:t>
      </w:r>
      <w:r w:rsidR="008E44D1">
        <w:rPr>
          <w:i/>
          <w:iCs/>
          <w:lang w:eastAsia="en-GB"/>
        </w:rPr>
        <w:t>The Islands of Scilly</w:t>
      </w:r>
      <w:r w:rsidR="008E44D1">
        <w:rPr>
          <w:lang w:eastAsia="en-GB"/>
        </w:rPr>
        <w:t xml:space="preserve">. London: </w:t>
      </w:r>
      <w:r>
        <w:rPr>
          <w:lang w:eastAsia="en-GB"/>
        </w:rPr>
        <w:t>Office of Lord High Admiral of England</w:t>
      </w:r>
      <w:r w:rsidR="008E44D1">
        <w:rPr>
          <w:lang w:eastAsia="en-GB"/>
        </w:rPr>
        <w:t>.</w:t>
      </w:r>
    </w:p>
    <w:p w14:paraId="5BC3BA94" w14:textId="77777777" w:rsidR="00EC4B20" w:rsidRDefault="00EC4B20" w:rsidP="00EC4B20">
      <w:pPr>
        <w:spacing w:after="240" w:line="480" w:lineRule="auto"/>
      </w:pPr>
      <w:r>
        <w:lastRenderedPageBreak/>
        <w:t xml:space="preserve">Cooke, I., (1991), </w:t>
      </w:r>
      <w:r>
        <w:rPr>
          <w:i/>
          <w:iCs/>
        </w:rPr>
        <w:t>Antiquities of West Cornwall and how to get there without a car Guide Three Carn Euny Village &amp; Fogou and Other Nearby Ancient Sites</w:t>
      </w:r>
      <w:r>
        <w:t>. Redruth: Cornwall Litho.</w:t>
      </w:r>
    </w:p>
    <w:p w14:paraId="7ED9B4A6" w14:textId="77777777" w:rsidR="00EC4B20" w:rsidRPr="00611CB4" w:rsidRDefault="00EC4B20" w:rsidP="00EC4B20">
      <w:pPr>
        <w:spacing w:after="240" w:line="480" w:lineRule="auto"/>
      </w:pPr>
      <w:r>
        <w:t xml:space="preserve">Cooper, G., (2004), </w:t>
      </w:r>
      <w:r>
        <w:rPr>
          <w:i/>
          <w:iCs/>
        </w:rPr>
        <w:t>The Real ‘Off-Islands of Scilly’</w:t>
      </w:r>
      <w:r>
        <w:t>. Liverpool: Historic Occasions.</w:t>
      </w:r>
    </w:p>
    <w:p w14:paraId="3805E92E" w14:textId="77777777" w:rsidR="00EC4B20" w:rsidRPr="00050CA0" w:rsidRDefault="00EC4B20" w:rsidP="00EC4B20">
      <w:pPr>
        <w:spacing w:after="240" w:line="480" w:lineRule="auto"/>
      </w:pPr>
      <w:r>
        <w:t xml:space="preserve">Cramb, I., (1992), </w:t>
      </w:r>
      <w:r>
        <w:rPr>
          <w:i/>
          <w:iCs/>
        </w:rPr>
        <w:t>The Art of the Stonemason</w:t>
      </w:r>
      <w:r>
        <w:t>. Lanham: Stackpole Books.</w:t>
      </w:r>
    </w:p>
    <w:p w14:paraId="55CF4CB2" w14:textId="77777777" w:rsidR="00EC4B20" w:rsidRDefault="00EC4B20" w:rsidP="00EC4B20">
      <w:pPr>
        <w:spacing w:after="240" w:line="480" w:lineRule="auto"/>
      </w:pPr>
      <w:r w:rsidRPr="00EC3101">
        <w:t>Crummy, N., (2007)</w:t>
      </w:r>
      <w:r>
        <w:t>,</w:t>
      </w:r>
      <w:r w:rsidRPr="00EC3101">
        <w:t xml:space="preserve"> ‘Brooches and the Cult of Mercury’, </w:t>
      </w:r>
      <w:r w:rsidRPr="00EC3101">
        <w:rPr>
          <w:i/>
          <w:iCs/>
        </w:rPr>
        <w:t>Brittania</w:t>
      </w:r>
      <w:r w:rsidRPr="00EC3101">
        <w:t>, 35, pp.223-230.</w:t>
      </w:r>
    </w:p>
    <w:p w14:paraId="0CBE3CCE" w14:textId="77777777" w:rsidR="00EC4B20" w:rsidRDefault="00EC4B20" w:rsidP="00EC4B20">
      <w:pPr>
        <w:spacing w:after="240" w:line="480" w:lineRule="auto"/>
      </w:pPr>
      <w:r>
        <w:t xml:space="preserve">Cunliffe, B., (1983), ‘Ictis: is it here?’, </w:t>
      </w:r>
      <w:r w:rsidRPr="00143484">
        <w:rPr>
          <w:i/>
          <w:iCs/>
        </w:rPr>
        <w:t>Oxford journal of Archaeology</w:t>
      </w:r>
      <w:r>
        <w:t>, 2, pp.123-6.</w:t>
      </w:r>
    </w:p>
    <w:p w14:paraId="1007BD93" w14:textId="77777777" w:rsidR="00D830FC" w:rsidRPr="005B3866" w:rsidRDefault="00D830FC" w:rsidP="00D830FC">
      <w:pPr>
        <w:spacing w:after="240" w:line="480" w:lineRule="auto"/>
      </w:pPr>
      <w:r>
        <w:t xml:space="preserve">Dale, E., (2025), </w:t>
      </w:r>
      <w:r>
        <w:rPr>
          <w:i/>
          <w:iCs/>
        </w:rPr>
        <w:t>Buried at the Crossroads. The Four Parishes Stone &amp; Other Forgotten Burial Places in Cornwall</w:t>
      </w:r>
      <w:r>
        <w:t>. Wadebridge: North Coast Books.</w:t>
      </w:r>
    </w:p>
    <w:p w14:paraId="792F7323" w14:textId="77777777" w:rsidR="00EC4B20" w:rsidRDefault="00EC4B20" w:rsidP="00EC4B20">
      <w:pPr>
        <w:spacing w:after="240" w:line="480" w:lineRule="auto"/>
      </w:pPr>
      <w:r>
        <w:t xml:space="preserve">Daniels, C., (2015), </w:t>
      </w:r>
      <w:r>
        <w:rPr>
          <w:i/>
          <w:iCs/>
        </w:rPr>
        <w:t>The Stone Restoration Handbook</w:t>
      </w:r>
      <w:r>
        <w:t>. Marlborough: The Crowed Press Ltd.</w:t>
      </w:r>
    </w:p>
    <w:p w14:paraId="0A240180" w14:textId="1464099F" w:rsidR="00EF4635" w:rsidRPr="00EF4635" w:rsidRDefault="00EF4635" w:rsidP="00EC4B20">
      <w:pPr>
        <w:spacing w:after="240" w:line="480" w:lineRule="auto"/>
      </w:pPr>
      <w:r>
        <w:t xml:space="preserve">Deacon, B., (2024), </w:t>
      </w:r>
      <w:r>
        <w:rPr>
          <w:i/>
          <w:iCs/>
        </w:rPr>
        <w:t>Cornwall’s First Golden Age, from Arthur to the Normans</w:t>
      </w:r>
      <w:r>
        <w:t>. Redruth: Corserg.</w:t>
      </w:r>
    </w:p>
    <w:p w14:paraId="22CDA74B" w14:textId="334F740E" w:rsidR="00EC4B20" w:rsidRDefault="00EC4B20" w:rsidP="00EC4B20">
      <w:pPr>
        <w:spacing w:after="240" w:line="480" w:lineRule="auto"/>
      </w:pPr>
      <w:r>
        <w:t xml:space="preserve">Dixon, P., and Mason, S., (2011), </w:t>
      </w:r>
      <w:r>
        <w:rPr>
          <w:i/>
          <w:iCs/>
        </w:rPr>
        <w:t>Admiralty Sailing Directions Channel Pilot: Isles of Scilly and south coast of England from Cape Cornwall to Bognor Regis and north-west and north coasts of France from Point de Penmarc’h to Cap d’Antifer</w:t>
      </w:r>
      <w:r>
        <w:t>. Taunton: United Kingdom Hydrographic Office.</w:t>
      </w:r>
    </w:p>
    <w:p w14:paraId="4697AB88" w14:textId="77777777" w:rsidR="00EC4B20" w:rsidRPr="00880BF9" w:rsidRDefault="00EC4B20" w:rsidP="00EC4B20">
      <w:pPr>
        <w:spacing w:after="240" w:line="480" w:lineRule="auto"/>
      </w:pPr>
      <w:r>
        <w:t xml:space="preserve">Dobson, J., (1992), </w:t>
      </w:r>
      <w:r>
        <w:rPr>
          <w:i/>
          <w:iCs/>
        </w:rPr>
        <w:t>Learn New Testament Greek</w:t>
      </w:r>
      <w:r>
        <w:t>. Swindon: Bible Society.</w:t>
      </w:r>
    </w:p>
    <w:p w14:paraId="60E5AD0E" w14:textId="77777777" w:rsidR="00EC4B20" w:rsidRDefault="00EC4B20" w:rsidP="00EC4B20">
      <w:pPr>
        <w:spacing w:after="240" w:line="480" w:lineRule="auto"/>
      </w:pPr>
      <w:r>
        <w:t xml:space="preserve">Dudley, D., (1963), ‘Nor Nour, Isles of Scilly’, </w:t>
      </w:r>
      <w:r>
        <w:rPr>
          <w:i/>
          <w:iCs/>
        </w:rPr>
        <w:t>Cornish Archaeology</w:t>
      </w:r>
      <w:r>
        <w:t>, 2, p.57.</w:t>
      </w:r>
    </w:p>
    <w:p w14:paraId="662CE8FF" w14:textId="77777777" w:rsidR="00EC4B20" w:rsidRDefault="00EC4B20" w:rsidP="00EC4B20">
      <w:pPr>
        <w:spacing w:after="240" w:line="480" w:lineRule="auto"/>
      </w:pPr>
      <w:r>
        <w:lastRenderedPageBreak/>
        <w:t xml:space="preserve">Dudley, D., (1964), ‘Nor-Nour, Isles of Scilly’, </w:t>
      </w:r>
      <w:r>
        <w:rPr>
          <w:i/>
          <w:iCs/>
        </w:rPr>
        <w:t>Cornish Archaeology</w:t>
      </w:r>
      <w:r>
        <w:t>, 3, p.87.</w:t>
      </w:r>
    </w:p>
    <w:p w14:paraId="63F36297" w14:textId="77777777" w:rsidR="00EC4B20" w:rsidRPr="00711623" w:rsidRDefault="00EC4B20" w:rsidP="00EC4B20">
      <w:pPr>
        <w:spacing w:after="240" w:line="480" w:lineRule="auto"/>
      </w:pPr>
      <w:r>
        <w:t xml:space="preserve">Dudley, D., (1965), ‘Nor’Nour, Isles of Scilly’, </w:t>
      </w:r>
      <w:r>
        <w:rPr>
          <w:i/>
          <w:iCs/>
        </w:rPr>
        <w:t>Cornish Archaeology</w:t>
      </w:r>
      <w:r>
        <w:t>, 4, pp.65-66.</w:t>
      </w:r>
    </w:p>
    <w:p w14:paraId="0B1A2089" w14:textId="77777777" w:rsidR="00EC4B20" w:rsidRDefault="00EC4B20" w:rsidP="00EC4B20">
      <w:pPr>
        <w:spacing w:after="240" w:line="480" w:lineRule="auto"/>
        <w:rPr>
          <w:rFonts w:eastAsia="Times New Roman" w:cs="Times New Roman"/>
          <w:color w:val="000000"/>
          <w:lang w:eastAsia="en-GB"/>
        </w:rPr>
      </w:pPr>
      <w:r w:rsidRPr="00BB680C">
        <w:rPr>
          <w:rFonts w:eastAsia="Times New Roman" w:cs="Times New Roman"/>
          <w:color w:val="000000"/>
          <w:lang w:eastAsia="en-GB"/>
        </w:rPr>
        <w:t xml:space="preserve">Dudley, D., (1967), 'Excavations on Nornour in the Isles of Scilly', </w:t>
      </w:r>
      <w:r w:rsidRPr="00BB680C">
        <w:rPr>
          <w:rFonts w:eastAsia="Times New Roman" w:cs="Times New Roman"/>
          <w:i/>
          <w:iCs/>
          <w:color w:val="000000"/>
          <w:lang w:eastAsia="en-GB"/>
        </w:rPr>
        <w:t>The Archaeological Journal</w:t>
      </w:r>
      <w:r w:rsidRPr="00BB680C">
        <w:rPr>
          <w:rFonts w:eastAsia="Times New Roman" w:cs="Times New Roman"/>
          <w:color w:val="000000"/>
          <w:lang w:eastAsia="en-GB"/>
        </w:rPr>
        <w:t>, 124 (1), pp.1-64.</w:t>
      </w:r>
    </w:p>
    <w:p w14:paraId="045EEDE8" w14:textId="77777777" w:rsidR="00EC4B20"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Dudley, D., and Butcher, S., (1970), </w:t>
      </w:r>
      <w:r>
        <w:rPr>
          <w:rFonts w:eastAsia="Times New Roman" w:cs="Times New Roman"/>
          <w:i/>
          <w:iCs/>
          <w:color w:val="000000"/>
          <w:lang w:eastAsia="en-GB"/>
        </w:rPr>
        <w:t>Nornour</w:t>
      </w:r>
      <w:r>
        <w:rPr>
          <w:rFonts w:eastAsia="Times New Roman" w:cs="Times New Roman"/>
          <w:color w:val="000000"/>
          <w:lang w:eastAsia="en-GB"/>
        </w:rPr>
        <w:t>. St Mary’s: Isles of Scilly Museum Publication.</w:t>
      </w:r>
    </w:p>
    <w:p w14:paraId="417BFCD0" w14:textId="20BF2DDF" w:rsidR="00F02B4A" w:rsidRPr="00F02B4A" w:rsidRDefault="00F02B4A"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Dudley, P., (2011), </w:t>
      </w:r>
      <w:r>
        <w:rPr>
          <w:rFonts w:eastAsia="Times New Roman" w:cs="Times New Roman"/>
          <w:i/>
          <w:iCs/>
          <w:color w:val="000000"/>
          <w:lang w:eastAsia="en-GB"/>
        </w:rPr>
        <w:t>Goon, Hal, Cliff and Croft: the Archaeology and Landscape History of West Cornwall’s Rough Ground</w:t>
      </w:r>
      <w:r>
        <w:rPr>
          <w:rFonts w:eastAsia="Times New Roman" w:cs="Times New Roman"/>
          <w:color w:val="000000"/>
          <w:lang w:eastAsia="en-GB"/>
        </w:rPr>
        <w:t>. Truro: Historic Environment, Cornwall County Council.</w:t>
      </w:r>
    </w:p>
    <w:p w14:paraId="5DAA331D" w14:textId="77777777" w:rsidR="00EC4B20" w:rsidRDefault="00EC4B20" w:rsidP="00EC4B20">
      <w:pPr>
        <w:spacing w:after="240" w:line="480" w:lineRule="auto"/>
        <w:rPr>
          <w:rFonts w:ascii="Aptos Narrow" w:eastAsia="Times New Roman" w:hAnsi="Aptos Narrow" w:cs="Times New Roman"/>
          <w:color w:val="000000"/>
          <w:lang w:eastAsia="en-GB"/>
        </w:rPr>
      </w:pPr>
      <w:r>
        <w:rPr>
          <w:rFonts w:eastAsia="Times New Roman" w:cs="Times New Roman"/>
          <w:color w:val="000000"/>
          <w:lang w:eastAsia="en-GB"/>
        </w:rPr>
        <w:t>Esp</w:t>
      </w:r>
      <w:r>
        <w:rPr>
          <w:rFonts w:ascii="Aptos Narrow" w:eastAsia="Times New Roman" w:hAnsi="Aptos Narrow" w:cs="Times New Roman"/>
          <w:color w:val="000000"/>
          <w:lang w:eastAsia="en-GB"/>
        </w:rPr>
        <w:t xml:space="preserve">érandieu, É., (1931), </w:t>
      </w:r>
      <w:r>
        <w:rPr>
          <w:rFonts w:ascii="Aptos Narrow" w:eastAsia="Times New Roman" w:hAnsi="Aptos Narrow" w:cs="Times New Roman"/>
          <w:i/>
          <w:iCs/>
          <w:color w:val="000000"/>
          <w:lang w:eastAsia="en-GB"/>
        </w:rPr>
        <w:t>Bas-Reliefs, Statues et Bustes de la Germaine Romaine</w:t>
      </w:r>
      <w:r>
        <w:rPr>
          <w:rFonts w:ascii="Aptos Narrow" w:eastAsia="Times New Roman" w:hAnsi="Aptos Narrow" w:cs="Times New Roman"/>
          <w:color w:val="000000"/>
          <w:lang w:eastAsia="en-GB"/>
        </w:rPr>
        <w:t xml:space="preserve">. Paris: G. Van Oest. </w:t>
      </w:r>
    </w:p>
    <w:p w14:paraId="3DCD2103" w14:textId="77777777" w:rsidR="00EC4B20" w:rsidRPr="0024163C" w:rsidRDefault="00EC4B20" w:rsidP="00EC4B20">
      <w:pPr>
        <w:spacing w:after="240" w:line="480" w:lineRule="auto"/>
        <w:rPr>
          <w:rFonts w:eastAsia="Times New Roman" w:cs="Times New Roman"/>
          <w:color w:val="000000"/>
          <w:lang w:eastAsia="en-GB"/>
        </w:rPr>
      </w:pPr>
      <w:bookmarkStart w:id="454" w:name="_Hlk214560910"/>
      <w:r>
        <w:t xml:space="preserve">Farnell, C., (2010), </w:t>
      </w:r>
      <w:r>
        <w:rPr>
          <w:i/>
          <w:iCs/>
        </w:rPr>
        <w:t>Calstock Roman Fort</w:t>
      </w:r>
      <w:r>
        <w:t>. Exeter: University of Exeter.</w:t>
      </w:r>
    </w:p>
    <w:bookmarkEnd w:id="454"/>
    <w:p w14:paraId="01784609" w14:textId="77777777" w:rsidR="00EC4B20"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Fowler, P., (1983), </w:t>
      </w:r>
      <w:r>
        <w:rPr>
          <w:rFonts w:eastAsia="Times New Roman" w:cs="Times New Roman"/>
          <w:i/>
          <w:iCs/>
          <w:color w:val="000000"/>
          <w:lang w:eastAsia="en-GB"/>
        </w:rPr>
        <w:t>The Farming of Prehistoric Britain</w:t>
      </w:r>
      <w:r>
        <w:rPr>
          <w:rFonts w:eastAsia="Times New Roman" w:cs="Times New Roman"/>
          <w:color w:val="000000"/>
          <w:lang w:eastAsia="en-GB"/>
        </w:rPr>
        <w:t>. Cambridge: Press Syndicate of the University of Cambridge.</w:t>
      </w:r>
    </w:p>
    <w:p w14:paraId="7E2387DB" w14:textId="77777777" w:rsidR="00EC4B20" w:rsidRPr="00EB52D2"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Fulford, M., (1989), ‘A Roman Shipwreck off Nornour, Isles of Scilly?’, </w:t>
      </w:r>
      <w:r>
        <w:rPr>
          <w:rFonts w:eastAsia="Times New Roman" w:cs="Times New Roman"/>
          <w:i/>
          <w:iCs/>
          <w:color w:val="000000"/>
          <w:lang w:eastAsia="en-GB"/>
        </w:rPr>
        <w:t>Britannia</w:t>
      </w:r>
      <w:r>
        <w:rPr>
          <w:rFonts w:eastAsia="Times New Roman" w:cs="Times New Roman"/>
          <w:color w:val="000000"/>
          <w:lang w:eastAsia="en-GB"/>
        </w:rPr>
        <w:t>, 20, pp.245-249.</w:t>
      </w:r>
    </w:p>
    <w:p w14:paraId="341FCC6E" w14:textId="77777777" w:rsidR="00EC4B20"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Garrow, D., and Stuart, F., (2017), </w:t>
      </w:r>
      <w:r>
        <w:rPr>
          <w:rFonts w:eastAsia="Times New Roman" w:cs="Times New Roman"/>
          <w:i/>
          <w:iCs/>
          <w:color w:val="000000"/>
          <w:lang w:eastAsia="en-GB"/>
        </w:rPr>
        <w:t>Neolithic Stepping Stones Excavation and Survey Within the Western Seaways of Britain 2008-2014</w:t>
      </w:r>
      <w:r>
        <w:rPr>
          <w:rFonts w:eastAsia="Times New Roman" w:cs="Times New Roman"/>
          <w:color w:val="000000"/>
          <w:lang w:eastAsia="en-GB"/>
        </w:rPr>
        <w:t>. Oxford: Oxbow Books.</w:t>
      </w:r>
    </w:p>
    <w:p w14:paraId="506A819D" w14:textId="5D3C481F" w:rsidR="00DE2BB0" w:rsidRDefault="00DE2BB0" w:rsidP="00EC4B20">
      <w:pPr>
        <w:spacing w:after="240" w:line="480" w:lineRule="auto"/>
        <w:rPr>
          <w:lang w:eastAsia="en-GB"/>
        </w:rPr>
      </w:pPr>
      <w:r>
        <w:rPr>
          <w:lang w:eastAsia="en-GB"/>
        </w:rPr>
        <w:t>Gascoyne, J., (</w:t>
      </w:r>
      <w:r w:rsidR="006B766E">
        <w:rPr>
          <w:lang w:eastAsia="en-GB"/>
        </w:rPr>
        <w:t>1699</w:t>
      </w:r>
      <w:r>
        <w:rPr>
          <w:lang w:eastAsia="en-GB"/>
        </w:rPr>
        <w:t xml:space="preserve">), </w:t>
      </w:r>
      <w:r>
        <w:rPr>
          <w:i/>
          <w:iCs/>
          <w:lang w:eastAsia="en-GB"/>
        </w:rPr>
        <w:t>Map of the County of Cornwall</w:t>
      </w:r>
      <w:r>
        <w:rPr>
          <w:lang w:eastAsia="en-GB"/>
        </w:rPr>
        <w:t xml:space="preserve">. </w:t>
      </w:r>
      <w:r w:rsidR="006B766E">
        <w:rPr>
          <w:lang w:eastAsia="en-GB"/>
        </w:rPr>
        <w:t>Devon and Cornwall Record Society (1991). Plymouth: Latimer Trend and Company Ltd.</w:t>
      </w:r>
    </w:p>
    <w:p w14:paraId="094B3E98" w14:textId="3AE7245B" w:rsidR="005B4C11" w:rsidRPr="005B4C11" w:rsidRDefault="005B4C11" w:rsidP="00EC4B20">
      <w:pPr>
        <w:spacing w:after="240" w:line="480" w:lineRule="auto"/>
        <w:rPr>
          <w:rFonts w:eastAsia="Times New Roman" w:cs="Times New Roman"/>
          <w:color w:val="000000"/>
          <w:lang w:eastAsia="en-GB"/>
        </w:rPr>
      </w:pPr>
      <w:r>
        <w:rPr>
          <w:rFonts w:eastAsia="Times New Roman" w:cs="Times New Roman"/>
          <w:color w:val="000000"/>
          <w:lang w:eastAsia="en-GB"/>
        </w:rPr>
        <w:lastRenderedPageBreak/>
        <w:t xml:space="preserve">George, K., (1998), </w:t>
      </w:r>
      <w:r>
        <w:rPr>
          <w:rFonts w:eastAsia="Times New Roman" w:cs="Times New Roman"/>
          <w:i/>
          <w:iCs/>
          <w:color w:val="000000"/>
          <w:lang w:eastAsia="en-GB"/>
        </w:rPr>
        <w:t>The New Standard Cornish Dictionary An Gerlyver Kres</w:t>
      </w:r>
      <w:r w:rsidR="00835FFA">
        <w:rPr>
          <w:rFonts w:eastAsia="Times New Roman" w:cs="Times New Roman"/>
          <w:color w:val="000000"/>
          <w:lang w:eastAsia="en-GB"/>
        </w:rPr>
        <w:t xml:space="preserve">. </w:t>
      </w:r>
      <w:r w:rsidR="0032690E">
        <w:rPr>
          <w:rFonts w:eastAsia="Times New Roman" w:cs="Times New Roman"/>
          <w:color w:val="000000"/>
          <w:lang w:eastAsia="en-GB"/>
        </w:rPr>
        <w:t>Hayle</w:t>
      </w:r>
      <w:r w:rsidR="00835FFA">
        <w:rPr>
          <w:rFonts w:eastAsia="Times New Roman" w:cs="Times New Roman"/>
          <w:color w:val="000000"/>
          <w:lang w:eastAsia="en-GB"/>
        </w:rPr>
        <w:t xml:space="preserve">: Kesva an Taves Kernewek The Cornish Language Board. </w:t>
      </w:r>
    </w:p>
    <w:p w14:paraId="42F25E52" w14:textId="77777777" w:rsidR="00EC4B20" w:rsidRPr="003C2500"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Gibson, A., (1932), </w:t>
      </w:r>
      <w:r>
        <w:rPr>
          <w:rFonts w:eastAsia="Times New Roman" w:cs="Times New Roman"/>
          <w:i/>
          <w:iCs/>
          <w:color w:val="000000"/>
          <w:lang w:eastAsia="en-GB"/>
        </w:rPr>
        <w:t>The Isles of Scilly</w:t>
      </w:r>
      <w:r>
        <w:rPr>
          <w:rFonts w:eastAsia="Times New Roman" w:cs="Times New Roman"/>
          <w:color w:val="000000"/>
          <w:lang w:eastAsia="en-GB"/>
        </w:rPr>
        <w:t>. St Mary’s: Gibson &amp; Sons.</w:t>
      </w:r>
    </w:p>
    <w:p w14:paraId="41DBE81E" w14:textId="77777777" w:rsidR="00EC4B20" w:rsidRPr="00A348E9" w:rsidRDefault="00EC4B20" w:rsidP="00EC4B20">
      <w:pPr>
        <w:spacing w:after="240" w:line="480" w:lineRule="auto"/>
      </w:pPr>
      <w:r>
        <w:t xml:space="preserve">Greeves, T., (2006/7), ‘The Archaeology of Stonecutting on Scilly’, </w:t>
      </w:r>
      <w:r>
        <w:rPr>
          <w:i/>
          <w:iCs/>
        </w:rPr>
        <w:t>The Scillonian</w:t>
      </w:r>
      <w:r>
        <w:t>, 264, Winter 2006/7, pp.127-130.</w:t>
      </w:r>
    </w:p>
    <w:p w14:paraId="288BE5F5" w14:textId="77777777" w:rsidR="00EC4B20" w:rsidRPr="00EB52D2"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Harasta, J., (2013), </w:t>
      </w:r>
      <w:r>
        <w:rPr>
          <w:rFonts w:eastAsia="Times New Roman" w:cs="Times New Roman"/>
          <w:i/>
          <w:iCs/>
          <w:color w:val="000000"/>
          <w:lang w:eastAsia="en-GB"/>
        </w:rPr>
        <w:t>The Druids, The History and Mystery of the Ancient Celtic Priests</w:t>
      </w:r>
      <w:r>
        <w:rPr>
          <w:rFonts w:eastAsia="Times New Roman" w:cs="Times New Roman"/>
          <w:color w:val="000000"/>
          <w:lang w:eastAsia="en-GB"/>
        </w:rPr>
        <w:t>. Harvard: Charles Rivers Editors.</w:t>
      </w:r>
    </w:p>
    <w:p w14:paraId="0D885786" w14:textId="77777777" w:rsidR="00670FF0" w:rsidRPr="00B67B04" w:rsidRDefault="00670FF0" w:rsidP="00670FF0">
      <w:pPr>
        <w:spacing w:after="240" w:line="480" w:lineRule="auto"/>
        <w:rPr>
          <w:rFonts w:eastAsia="Times New Roman" w:cs="Times New Roman"/>
          <w:color w:val="000000"/>
          <w:lang w:eastAsia="en-GB"/>
        </w:rPr>
      </w:pPr>
      <w:r>
        <w:rPr>
          <w:rFonts w:eastAsia="Times New Roman" w:cs="Times New Roman"/>
          <w:color w:val="000000"/>
          <w:lang w:eastAsia="en-GB"/>
        </w:rPr>
        <w:t>Harrison, W., (1577),</w:t>
      </w:r>
      <w:r w:rsidRPr="00DD3009">
        <w:rPr>
          <w:rFonts w:eastAsia="Times New Roman" w:cs="Times New Roman"/>
          <w:color w:val="000000"/>
          <w:lang w:eastAsia="en-GB"/>
        </w:rPr>
        <w:t xml:space="preserve"> </w:t>
      </w:r>
      <w:r>
        <w:rPr>
          <w:rFonts w:eastAsia="Times New Roman" w:cs="Times New Roman"/>
          <w:color w:val="000000"/>
          <w:lang w:eastAsia="en-GB"/>
        </w:rPr>
        <w:t>‘</w:t>
      </w:r>
      <w:r w:rsidRPr="00DD3009">
        <w:rPr>
          <w:rFonts w:eastAsia="Times New Roman" w:cs="Times New Roman"/>
          <w:color w:val="000000"/>
          <w:lang w:eastAsia="en-GB"/>
        </w:rPr>
        <w:t>Description of Elizabethan England, 1577</w:t>
      </w:r>
      <w:r>
        <w:rPr>
          <w:rFonts w:eastAsia="Times New Roman" w:cs="Times New Roman"/>
          <w:color w:val="000000"/>
          <w:lang w:eastAsia="en-GB"/>
        </w:rPr>
        <w:t xml:space="preserve">’, in R. Holinshed (ed), </w:t>
      </w:r>
      <w:r>
        <w:rPr>
          <w:rFonts w:eastAsia="Times New Roman" w:cs="Times New Roman"/>
          <w:i/>
          <w:iCs/>
          <w:color w:val="000000"/>
          <w:lang w:eastAsia="en-GB"/>
        </w:rPr>
        <w:t>Holinshed’s Chronicles of England, Scotland, and Ireland</w:t>
      </w:r>
      <w:r>
        <w:rPr>
          <w:rFonts w:eastAsia="Times New Roman" w:cs="Times New Roman"/>
          <w:color w:val="000000"/>
          <w:lang w:eastAsia="en-GB"/>
        </w:rPr>
        <w:t xml:space="preserve">. London: Richard Taylor and Co. </w:t>
      </w:r>
    </w:p>
    <w:p w14:paraId="1A01BEB3" w14:textId="77777777" w:rsidR="00EC4B20" w:rsidRPr="00C521DA"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Harvey, D., (1970), ‘The Double Fort at Merthen, Constantine’, </w:t>
      </w:r>
      <w:r>
        <w:rPr>
          <w:rFonts w:eastAsia="Times New Roman" w:cs="Times New Roman"/>
          <w:i/>
          <w:iCs/>
          <w:color w:val="000000"/>
          <w:lang w:eastAsia="en-GB"/>
        </w:rPr>
        <w:t>Cornish Archaeology</w:t>
      </w:r>
      <w:r>
        <w:rPr>
          <w:rFonts w:eastAsia="Times New Roman" w:cs="Times New Roman"/>
          <w:color w:val="000000"/>
          <w:lang w:eastAsia="en-GB"/>
        </w:rPr>
        <w:t>, 9.</w:t>
      </w:r>
    </w:p>
    <w:p w14:paraId="4FFD9292" w14:textId="77777777" w:rsidR="00EC4B20" w:rsidRDefault="00EC4B20" w:rsidP="00EC4B20">
      <w:pPr>
        <w:spacing w:after="240" w:line="480" w:lineRule="auto"/>
        <w:rPr>
          <w:rFonts w:eastAsia="Times New Roman" w:cs="Times New Roman"/>
          <w:color w:val="000000"/>
          <w:lang w:eastAsia="en-GB"/>
        </w:rPr>
      </w:pPr>
      <w:r w:rsidRPr="00BB680C">
        <w:rPr>
          <w:rFonts w:eastAsia="Times New Roman" w:cs="Times New Roman"/>
          <w:color w:val="000000"/>
          <w:lang w:eastAsia="en-GB"/>
        </w:rPr>
        <w:t xml:space="preserve">Hattatt, R., (1982), </w:t>
      </w:r>
      <w:r w:rsidRPr="00BB680C">
        <w:rPr>
          <w:rFonts w:eastAsia="Times New Roman" w:cs="Times New Roman"/>
          <w:i/>
          <w:iCs/>
          <w:color w:val="000000"/>
          <w:lang w:eastAsia="en-GB"/>
        </w:rPr>
        <w:t>Ancient and Romano-British Brooches.</w:t>
      </w:r>
      <w:r w:rsidRPr="00BB680C">
        <w:rPr>
          <w:rFonts w:eastAsia="Times New Roman" w:cs="Times New Roman"/>
          <w:color w:val="000000"/>
          <w:lang w:eastAsia="en-GB"/>
        </w:rPr>
        <w:t xml:space="preserve"> Dorset: Dorset Publishing Company</w:t>
      </w:r>
      <w:r w:rsidRPr="00EC3101">
        <w:rPr>
          <w:rFonts w:eastAsia="Times New Roman" w:cs="Times New Roman"/>
          <w:color w:val="000000"/>
          <w:lang w:eastAsia="en-GB"/>
        </w:rPr>
        <w:t>.</w:t>
      </w:r>
    </w:p>
    <w:p w14:paraId="4DECD80F" w14:textId="77777777" w:rsidR="00EC4B20" w:rsidRDefault="00EC4B20" w:rsidP="00EC4B20">
      <w:pPr>
        <w:spacing w:after="240" w:line="480" w:lineRule="auto"/>
        <w:rPr>
          <w:rFonts w:eastAsia="Times New Roman" w:cs="Times New Roman"/>
          <w:color w:val="000000"/>
          <w:lang w:eastAsia="en-GB"/>
        </w:rPr>
      </w:pPr>
      <w:r w:rsidRPr="00BB680C">
        <w:rPr>
          <w:rFonts w:eastAsia="Times New Roman" w:cs="Times New Roman"/>
          <w:color w:val="000000"/>
          <w:lang w:eastAsia="en-GB"/>
        </w:rPr>
        <w:t>Hattatt, R., (198</w:t>
      </w:r>
      <w:r>
        <w:rPr>
          <w:rFonts w:eastAsia="Times New Roman" w:cs="Times New Roman"/>
          <w:color w:val="000000"/>
          <w:lang w:eastAsia="en-GB"/>
        </w:rPr>
        <w:t>9</w:t>
      </w:r>
      <w:r w:rsidRPr="00BB680C">
        <w:rPr>
          <w:rFonts w:eastAsia="Times New Roman" w:cs="Times New Roman"/>
          <w:color w:val="000000"/>
          <w:lang w:eastAsia="en-GB"/>
        </w:rPr>
        <w:t xml:space="preserve">), </w:t>
      </w:r>
      <w:r w:rsidRPr="00BB680C">
        <w:rPr>
          <w:rFonts w:eastAsia="Times New Roman" w:cs="Times New Roman"/>
          <w:i/>
          <w:iCs/>
          <w:color w:val="000000"/>
          <w:lang w:eastAsia="en-GB"/>
        </w:rPr>
        <w:t>A</w:t>
      </w:r>
      <w:r>
        <w:rPr>
          <w:rFonts w:eastAsia="Times New Roman" w:cs="Times New Roman"/>
          <w:i/>
          <w:iCs/>
          <w:color w:val="000000"/>
          <w:lang w:eastAsia="en-GB"/>
        </w:rPr>
        <w:t xml:space="preserve"> Visual Catalogue of Richard Hattatt’s Ancient Brooches</w:t>
      </w:r>
      <w:r w:rsidRPr="00BB680C">
        <w:rPr>
          <w:rFonts w:eastAsia="Times New Roman" w:cs="Times New Roman"/>
          <w:i/>
          <w:iCs/>
          <w:color w:val="000000"/>
          <w:lang w:eastAsia="en-GB"/>
        </w:rPr>
        <w:t>.</w:t>
      </w:r>
      <w:r w:rsidRPr="00BB680C">
        <w:rPr>
          <w:rFonts w:eastAsia="Times New Roman" w:cs="Times New Roman"/>
          <w:color w:val="000000"/>
          <w:lang w:eastAsia="en-GB"/>
        </w:rPr>
        <w:t xml:space="preserve"> </w:t>
      </w:r>
      <w:r>
        <w:rPr>
          <w:rFonts w:eastAsia="Times New Roman" w:cs="Times New Roman"/>
          <w:color w:val="000000"/>
          <w:lang w:eastAsia="en-GB"/>
        </w:rPr>
        <w:t>Oxford</w:t>
      </w:r>
      <w:r w:rsidRPr="00BB680C">
        <w:rPr>
          <w:rFonts w:eastAsia="Times New Roman" w:cs="Times New Roman"/>
          <w:color w:val="000000"/>
          <w:lang w:eastAsia="en-GB"/>
        </w:rPr>
        <w:t xml:space="preserve">: </w:t>
      </w:r>
      <w:r>
        <w:rPr>
          <w:rFonts w:eastAsia="Times New Roman" w:cs="Times New Roman"/>
          <w:color w:val="000000"/>
          <w:lang w:eastAsia="en-GB"/>
        </w:rPr>
        <w:t>Oxbow Books</w:t>
      </w:r>
      <w:r w:rsidRPr="00EC3101">
        <w:rPr>
          <w:rFonts w:eastAsia="Times New Roman" w:cs="Times New Roman"/>
          <w:color w:val="000000"/>
          <w:lang w:eastAsia="en-GB"/>
        </w:rPr>
        <w:t>.</w:t>
      </w:r>
    </w:p>
    <w:p w14:paraId="12299C4E" w14:textId="77777777" w:rsidR="00EC4B20" w:rsidRPr="0024163C"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Haverfield, F., (1906), </w:t>
      </w:r>
      <w:r>
        <w:rPr>
          <w:rFonts w:eastAsia="Times New Roman" w:cs="Times New Roman"/>
          <w:i/>
          <w:iCs/>
          <w:color w:val="000000"/>
          <w:lang w:eastAsia="en-GB"/>
        </w:rPr>
        <w:t>Romano-British Remains</w:t>
      </w:r>
      <w:r>
        <w:rPr>
          <w:rFonts w:eastAsia="Times New Roman" w:cs="Times New Roman"/>
          <w:color w:val="000000"/>
          <w:lang w:eastAsia="en-GB"/>
        </w:rPr>
        <w:t>. London: A. Constable and Company.</w:t>
      </w:r>
    </w:p>
    <w:p w14:paraId="615E228B" w14:textId="77777777" w:rsidR="00EC4B20" w:rsidRPr="001F427A"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Haverfield, F., (1924), ‘Romano-British Remains’, </w:t>
      </w:r>
      <w:r>
        <w:rPr>
          <w:rFonts w:eastAsia="Times New Roman" w:cs="Times New Roman"/>
          <w:i/>
          <w:iCs/>
          <w:color w:val="000000"/>
          <w:lang w:eastAsia="en-GB"/>
        </w:rPr>
        <w:t>A History of the County of Cornwall</w:t>
      </w:r>
      <w:r>
        <w:rPr>
          <w:rFonts w:eastAsia="Times New Roman" w:cs="Times New Roman"/>
          <w:color w:val="000000"/>
          <w:lang w:eastAsia="en-GB"/>
        </w:rPr>
        <w:t>, Pt.5, pp.1-43.</w:t>
      </w:r>
    </w:p>
    <w:p w14:paraId="73600FE6" w14:textId="77777777" w:rsidR="00EC4B20" w:rsidRPr="00C521DA"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Hencken, H., (1932), </w:t>
      </w:r>
      <w:r>
        <w:rPr>
          <w:rFonts w:eastAsia="Times New Roman" w:cs="Times New Roman"/>
          <w:i/>
          <w:iCs/>
          <w:color w:val="000000"/>
          <w:lang w:eastAsia="en-GB"/>
        </w:rPr>
        <w:t>The Archaeology of Cornwall and Scilly</w:t>
      </w:r>
      <w:r>
        <w:rPr>
          <w:rFonts w:eastAsia="Times New Roman" w:cs="Times New Roman"/>
          <w:color w:val="000000"/>
          <w:lang w:eastAsia="en-GB"/>
        </w:rPr>
        <w:t>. London: Methuen &amp; Co.</w:t>
      </w:r>
    </w:p>
    <w:p w14:paraId="474EEFDA" w14:textId="77777777" w:rsidR="00EC4B20" w:rsidRDefault="00EC4B20" w:rsidP="00EC4B20">
      <w:pPr>
        <w:spacing w:after="240" w:line="480" w:lineRule="auto"/>
      </w:pPr>
      <w:r w:rsidRPr="00EC3101">
        <w:lastRenderedPageBreak/>
        <w:t>Herrera-Delgado, J., (2024) ‘To the Cassiteri</w:t>
      </w:r>
      <w:r>
        <w:t>d</w:t>
      </w:r>
      <w:r w:rsidRPr="00EC3101">
        <w:t xml:space="preserve">es and Beyond: George Bonsor’s Archaeological Exploration of the Isles of Scilly (1899-1902). An Historiographic Oblivion’, </w:t>
      </w:r>
      <w:r w:rsidRPr="00EC3101">
        <w:rPr>
          <w:i/>
          <w:iCs/>
        </w:rPr>
        <w:t>The Antiquaries Journal</w:t>
      </w:r>
      <w:r w:rsidRPr="00EC3101">
        <w:t>, 104, pp.366-391.</w:t>
      </w:r>
    </w:p>
    <w:p w14:paraId="519119A1" w14:textId="77777777" w:rsidR="00EC4B20" w:rsidRDefault="00EC4B20" w:rsidP="00EC4B20">
      <w:pPr>
        <w:spacing w:after="240" w:line="480" w:lineRule="auto"/>
      </w:pPr>
      <w:r>
        <w:t xml:space="preserve">Hirst, F., (1934), ‘The Beehive Hut, or Fogou, at Bosporthennis’, </w:t>
      </w:r>
      <w:r>
        <w:rPr>
          <w:i/>
          <w:iCs/>
        </w:rPr>
        <w:t>Annual Report of the Royal Cornwall Polytechnic Society</w:t>
      </w:r>
      <w:r>
        <w:t>, 101 (part 1), pp.45-57.</w:t>
      </w:r>
    </w:p>
    <w:p w14:paraId="46911911" w14:textId="77777777" w:rsidR="00EC4B20" w:rsidRDefault="00EC4B20" w:rsidP="00EC4B20">
      <w:pPr>
        <w:spacing w:after="240" w:line="480" w:lineRule="auto"/>
      </w:pPr>
      <w:r>
        <w:t xml:space="preserve">Hirt, A., (2010), </w:t>
      </w:r>
      <w:r>
        <w:rPr>
          <w:i/>
          <w:iCs/>
        </w:rPr>
        <w:t>Imperial Mines and Queries in the Roman World.</w:t>
      </w:r>
      <w:r>
        <w:t xml:space="preserve"> Oxford: Oxford University Press.</w:t>
      </w:r>
    </w:p>
    <w:p w14:paraId="23872B4D" w14:textId="77777777" w:rsidR="00EC4B20" w:rsidRPr="001A7CD2" w:rsidRDefault="00EC4B20" w:rsidP="00EC4B20">
      <w:pPr>
        <w:spacing w:after="240" w:line="480" w:lineRule="auto"/>
      </w:pPr>
      <w:r>
        <w:t xml:space="preserve">Hull, M., and Hawkes, C., (1987), </w:t>
      </w:r>
      <w:r>
        <w:rPr>
          <w:i/>
          <w:iCs/>
        </w:rPr>
        <w:t>Corpus of Ancient Brooches in Britain</w:t>
      </w:r>
      <w:r>
        <w:t>. Oxford: BAR Publications.</w:t>
      </w:r>
    </w:p>
    <w:p w14:paraId="1394F9F9" w14:textId="77777777" w:rsidR="00EC4B20" w:rsidRDefault="00EC4B20" w:rsidP="00EC4B20">
      <w:pPr>
        <w:spacing w:after="240" w:line="480" w:lineRule="auto"/>
      </w:pPr>
      <w:r>
        <w:t xml:space="preserve">Iago, W., (1891), ‘On Some Recent Archaeological Discoveries in Cornwall (Rock-Markings, Cineary-Urns, Celtic, Roman, Saxon, Norman, &amp; Medieval Remains)’, </w:t>
      </w:r>
      <w:r>
        <w:rPr>
          <w:i/>
          <w:iCs/>
        </w:rPr>
        <w:t>Journal of the Royal Institution of Cornwall</w:t>
      </w:r>
      <w:r>
        <w:t>, Vol.10, p.185-262. Truro: Lake &amp; Lake.</w:t>
      </w:r>
    </w:p>
    <w:p w14:paraId="0DA28317" w14:textId="77777777" w:rsidR="00EC4B20" w:rsidRDefault="00EC4B20" w:rsidP="00EC4B20">
      <w:pPr>
        <w:spacing w:after="240" w:line="480" w:lineRule="auto"/>
      </w:pPr>
      <w:r>
        <w:t xml:space="preserve">Jennings, P., (1903), ‘The Expansion of Truro’, </w:t>
      </w:r>
      <w:r>
        <w:rPr>
          <w:i/>
          <w:iCs/>
        </w:rPr>
        <w:t>Journal of the Royal Institution of Cornwall, 1901-1902</w:t>
      </w:r>
      <w:r>
        <w:t xml:space="preserve">, 15, pp.310-315. </w:t>
      </w:r>
    </w:p>
    <w:p w14:paraId="2E8BD1BD" w14:textId="77777777" w:rsidR="00EC4B20" w:rsidRPr="0082466D" w:rsidRDefault="00EC4B20" w:rsidP="00EC4B20">
      <w:pPr>
        <w:spacing w:after="240" w:line="480" w:lineRule="auto"/>
      </w:pPr>
      <w:r>
        <w:t xml:space="preserve">Johns, C., (2002-3), ‘An Iron Age sword and Mirror Cist Burial from Bryher, Isles of Scilly’, </w:t>
      </w:r>
      <w:r>
        <w:rPr>
          <w:i/>
          <w:iCs/>
        </w:rPr>
        <w:t>Cornish Archaeology</w:t>
      </w:r>
      <w:r>
        <w:t>, 41-42, pp.1-79.</w:t>
      </w:r>
    </w:p>
    <w:p w14:paraId="44FA04F8" w14:textId="77777777" w:rsidR="00EC4B20" w:rsidRDefault="00EC4B20" w:rsidP="00EC4B20">
      <w:pPr>
        <w:spacing w:after="240" w:line="480" w:lineRule="auto"/>
      </w:pPr>
      <w:r>
        <w:t xml:space="preserve">Johns, C., (2012), </w:t>
      </w:r>
      <w:r>
        <w:rPr>
          <w:i/>
          <w:iCs/>
        </w:rPr>
        <w:t>Isles of Scilly Historic Environment Research Framework: Resource Assessment and Research Agenda</w:t>
      </w:r>
      <w:r>
        <w:t>. Truro: Historic Environment.</w:t>
      </w:r>
    </w:p>
    <w:p w14:paraId="469D789B" w14:textId="77777777" w:rsidR="00EC4B20" w:rsidRDefault="00EC4B20" w:rsidP="00EC4B20">
      <w:pPr>
        <w:spacing w:after="240" w:line="480" w:lineRule="auto"/>
      </w:pPr>
      <w:r>
        <w:t xml:space="preserve">Johnson, N., and Rose, P., (1990; 2003), </w:t>
      </w:r>
      <w:r>
        <w:rPr>
          <w:i/>
          <w:iCs/>
        </w:rPr>
        <w:t>Cornwall’s Archaeological Heritage</w:t>
      </w:r>
      <w:r>
        <w:t>. Chacewater: Twelveheads Press.</w:t>
      </w:r>
    </w:p>
    <w:p w14:paraId="2228BC56" w14:textId="77777777" w:rsidR="00EC4B20" w:rsidRPr="00616A61" w:rsidRDefault="00EC4B20" w:rsidP="00EC4B20">
      <w:pPr>
        <w:spacing w:after="240" w:line="480" w:lineRule="auto"/>
      </w:pPr>
      <w:r>
        <w:lastRenderedPageBreak/>
        <w:t xml:space="preserve">Jones, B., and Mattingly, D., (1990), </w:t>
      </w:r>
      <w:r>
        <w:rPr>
          <w:i/>
          <w:iCs/>
        </w:rPr>
        <w:t>An Atlas of Roman Britain</w:t>
      </w:r>
      <w:r>
        <w:t>. Oxford: Blackwell Publishers.</w:t>
      </w:r>
    </w:p>
    <w:p w14:paraId="0FCDE38C" w14:textId="77777777" w:rsidR="00EC4B20" w:rsidRPr="001A71A4" w:rsidRDefault="00EC4B20" w:rsidP="00EC4B20">
      <w:pPr>
        <w:spacing w:after="240" w:line="480" w:lineRule="auto"/>
      </w:pPr>
      <w:r>
        <w:t xml:space="preserve">Kewley, J., (1974), ‘A Roman Stone-Masons’ Workshop at Chester-le-Street and Lanchester’, </w:t>
      </w:r>
      <w:r>
        <w:rPr>
          <w:i/>
          <w:iCs/>
        </w:rPr>
        <w:t>The Antiquaries Journal</w:t>
      </w:r>
      <w:r>
        <w:t>, Vol.54 (1), pp.53-65.</w:t>
      </w:r>
    </w:p>
    <w:p w14:paraId="689F1D17" w14:textId="77777777" w:rsidR="00EC4B20" w:rsidRPr="006E38BB" w:rsidRDefault="00EC4B20" w:rsidP="00EC4B20">
      <w:pPr>
        <w:spacing w:after="240" w:line="480" w:lineRule="auto"/>
        <w:rPr>
          <w:i/>
          <w:iCs/>
        </w:rPr>
      </w:pPr>
      <w:r>
        <w:t>Kingsford-Curram, R., (1963), ‘</w:t>
      </w:r>
      <w:r w:rsidRPr="006C038B">
        <w:t>Traces of the Roman’</w:t>
      </w:r>
      <w:r>
        <w:t xml:space="preserve">, </w:t>
      </w:r>
      <w:r>
        <w:rPr>
          <w:i/>
          <w:iCs/>
        </w:rPr>
        <w:t>Triton Magaz</w:t>
      </w:r>
      <w:r w:rsidRPr="006E38BB">
        <w:rPr>
          <w:i/>
          <w:iCs/>
        </w:rPr>
        <w:t>ine</w:t>
      </w:r>
      <w:r w:rsidRPr="006E38BB">
        <w:t>, Fig.8.25</w:t>
      </w:r>
      <w:r w:rsidRPr="006E38BB">
        <w:rPr>
          <w:i/>
          <w:iCs/>
        </w:rPr>
        <w:t>.</w:t>
      </w:r>
    </w:p>
    <w:p w14:paraId="198BAFFA" w14:textId="3F1982DB" w:rsidR="00EC4B20" w:rsidRDefault="00EC4B20" w:rsidP="00EC4B20">
      <w:pPr>
        <w:spacing w:after="240" w:line="480" w:lineRule="auto"/>
      </w:pPr>
      <w:r w:rsidRPr="00EC3101">
        <w:t xml:space="preserve">Lewis, H., (1945), </w:t>
      </w:r>
      <w:r w:rsidRPr="00EC3101">
        <w:rPr>
          <w:i/>
          <w:iCs/>
        </w:rPr>
        <w:t>St. Martin’s St. Helen’s and Teän (Isles of Scilly) in Legend and History</w:t>
      </w:r>
      <w:r w:rsidRPr="00EC3101">
        <w:t>. Truro: Oscar Blackford Ltd.</w:t>
      </w:r>
    </w:p>
    <w:p w14:paraId="1EEAD952" w14:textId="77777777" w:rsidR="00EC4B20" w:rsidRDefault="00EC4B20" w:rsidP="00EC4B20">
      <w:pPr>
        <w:spacing w:after="240" w:line="480" w:lineRule="auto"/>
      </w:pPr>
      <w:r>
        <w:t xml:space="preserve">Maclean, R., (1992), ‘The Fogou: An Investigation of Function’, </w:t>
      </w:r>
      <w:r>
        <w:rPr>
          <w:i/>
          <w:iCs/>
        </w:rPr>
        <w:t>Cornish Archaeology</w:t>
      </w:r>
      <w:r>
        <w:t>, 31, pp.41-64.</w:t>
      </w:r>
    </w:p>
    <w:p w14:paraId="6D842FC5" w14:textId="7F0A4210" w:rsidR="005E7856" w:rsidRPr="005E7856" w:rsidRDefault="005E7856" w:rsidP="00EC4B20">
      <w:pPr>
        <w:spacing w:after="240" w:line="480" w:lineRule="auto"/>
      </w:pPr>
      <w:r>
        <w:t xml:space="preserve">Martin, A., and Johns, C., (2015), ‘Obituary – Sarnia Anne Butcher FSA 1930 – 2016, </w:t>
      </w:r>
      <w:r>
        <w:rPr>
          <w:i/>
          <w:iCs/>
        </w:rPr>
        <w:t>Cornish Archaeology</w:t>
      </w:r>
      <w:r>
        <w:t>, 54, pp.283-286.</w:t>
      </w:r>
    </w:p>
    <w:p w14:paraId="3C76FCA7" w14:textId="77777777" w:rsidR="00EC4B20" w:rsidRDefault="00EC4B20" w:rsidP="00EC4B20">
      <w:pPr>
        <w:spacing w:after="240" w:line="480" w:lineRule="auto"/>
      </w:pPr>
      <w:r>
        <w:t xml:space="preserve">Mason, D., (2003), </w:t>
      </w:r>
      <w:r>
        <w:rPr>
          <w:i/>
          <w:iCs/>
        </w:rPr>
        <w:t>Roman Britain and the Roman Navy</w:t>
      </w:r>
      <w:r>
        <w:t>. Stroud: Tempus Publishing Inc.</w:t>
      </w:r>
    </w:p>
    <w:p w14:paraId="3BC779EB" w14:textId="77777777" w:rsidR="00EC4B20" w:rsidRDefault="00EC4B20" w:rsidP="00EC4B20">
      <w:pPr>
        <w:spacing w:after="240" w:line="480" w:lineRule="auto"/>
      </w:pPr>
      <w:r>
        <w:t xml:space="preserve">May, J., (1989), </w:t>
      </w:r>
      <w:r>
        <w:rPr>
          <w:i/>
          <w:iCs/>
        </w:rPr>
        <w:t>Rosemerryn, the Fogou, and the Lamorna Landscape Temple</w:t>
      </w:r>
      <w:r>
        <w:t>. Penzance: J. May.</w:t>
      </w:r>
    </w:p>
    <w:p w14:paraId="2359FE70" w14:textId="2B9E6A32" w:rsidR="00EC4B20" w:rsidRDefault="00EC4B20" w:rsidP="00EC4B20">
      <w:pPr>
        <w:spacing w:after="240" w:line="480" w:lineRule="auto"/>
      </w:pPr>
      <w:r>
        <w:t xml:space="preserve">Nowakowski, J., and Quinnell, H., (2011), </w:t>
      </w:r>
      <w:r>
        <w:rPr>
          <w:i/>
          <w:iCs/>
        </w:rPr>
        <w:t xml:space="preserve">Trevelgue Head, Cornwall: </w:t>
      </w:r>
      <w:r w:rsidR="003D5D9D">
        <w:rPr>
          <w:i/>
          <w:iCs/>
        </w:rPr>
        <w:t>The</w:t>
      </w:r>
      <w:r>
        <w:rPr>
          <w:i/>
          <w:iCs/>
        </w:rPr>
        <w:t xml:space="preserve"> Importance of CK Croft Andrew’s 1939 Excavations for Prehistoric and Roman Cornwall</w:t>
      </w:r>
      <w:r>
        <w:t>. Truro: Cornwall Council.</w:t>
      </w:r>
    </w:p>
    <w:p w14:paraId="4E82C9E1" w14:textId="77777777" w:rsidR="00EC4B20" w:rsidRPr="006D69AF" w:rsidRDefault="00EC4B20" w:rsidP="00EC4B20">
      <w:pPr>
        <w:spacing w:after="240" w:line="480" w:lineRule="auto"/>
      </w:pPr>
      <w:r>
        <w:t xml:space="preserve">O’Connor, R., (2013), </w:t>
      </w:r>
      <w:r>
        <w:rPr>
          <w:i/>
          <w:iCs/>
        </w:rPr>
        <w:t>Stone Masonry</w:t>
      </w:r>
      <w:r>
        <w:t>. Scotts Valley, California: CreateSpace Independent Publishing Platform.</w:t>
      </w:r>
    </w:p>
    <w:p w14:paraId="0A87A99D" w14:textId="77777777" w:rsidR="00EC4B20" w:rsidRDefault="00EC4B20" w:rsidP="00EC4B20">
      <w:pPr>
        <w:spacing w:after="240" w:line="480" w:lineRule="auto"/>
      </w:pPr>
      <w:r>
        <w:t xml:space="preserve">O’Neil, H., (1949), </w:t>
      </w:r>
      <w:r>
        <w:rPr>
          <w:i/>
          <w:iCs/>
        </w:rPr>
        <w:t>Isles of Scilly</w:t>
      </w:r>
      <w:r>
        <w:t>. London: Her Majesty’s Stationery Office.</w:t>
      </w:r>
    </w:p>
    <w:p w14:paraId="11829C98" w14:textId="77777777" w:rsidR="00EC4B20" w:rsidRDefault="00EC4B20" w:rsidP="00EC4B20">
      <w:pPr>
        <w:spacing w:after="240" w:line="480" w:lineRule="auto"/>
      </w:pPr>
      <w:r>
        <w:lastRenderedPageBreak/>
        <w:t xml:space="preserve">O’Neil, H., (1961), </w:t>
      </w:r>
      <w:r>
        <w:rPr>
          <w:i/>
          <w:iCs/>
        </w:rPr>
        <w:t>Ancient Monuments of the Isles of Scilly</w:t>
      </w:r>
      <w:r>
        <w:t>. London: Her Majesty’s Stationery Office.</w:t>
      </w:r>
    </w:p>
    <w:p w14:paraId="691546D0" w14:textId="77777777" w:rsidR="00BA4B13" w:rsidRDefault="00BA4B13" w:rsidP="00BA4B13">
      <w:pPr>
        <w:spacing w:after="240" w:line="480" w:lineRule="auto"/>
      </w:pPr>
      <w:r>
        <w:t xml:space="preserve">Padel, O., (1985), </w:t>
      </w:r>
      <w:r>
        <w:rPr>
          <w:i/>
          <w:iCs/>
        </w:rPr>
        <w:t>Cornish Place-Name Elements vol. 56 / 57</w:t>
      </w:r>
      <w:r>
        <w:t>. Nottingham: English Place-Name Society.</w:t>
      </w:r>
    </w:p>
    <w:p w14:paraId="6C1DE886" w14:textId="77777777" w:rsidR="00BA4B13" w:rsidRDefault="00BA4B13" w:rsidP="00EC4B20">
      <w:pPr>
        <w:spacing w:after="240" w:line="480" w:lineRule="auto"/>
      </w:pPr>
      <w:r>
        <w:t xml:space="preserve">Padel, O., (1988), </w:t>
      </w:r>
      <w:r w:rsidRPr="00F8412B">
        <w:rPr>
          <w:i/>
          <w:iCs/>
        </w:rPr>
        <w:t>A Popular Dictionary of Cornish Place-names</w:t>
      </w:r>
      <w:r>
        <w:t>. Penzance: Alison Hodge.</w:t>
      </w:r>
    </w:p>
    <w:p w14:paraId="26E3A3EF" w14:textId="749DFDC8" w:rsidR="00EC4B20" w:rsidRPr="00820601" w:rsidRDefault="00EC4B20" w:rsidP="00EC4B20">
      <w:pPr>
        <w:spacing w:after="240" w:line="480" w:lineRule="auto"/>
        <w:rPr>
          <w:b/>
          <w:bCs/>
        </w:rPr>
      </w:pPr>
      <w:r>
        <w:t xml:space="preserve">Pearce, S., (1978), </w:t>
      </w:r>
      <w:r>
        <w:rPr>
          <w:i/>
          <w:iCs/>
        </w:rPr>
        <w:t>The Kingdom of Dumnonia</w:t>
      </w:r>
      <w:r>
        <w:t xml:space="preserve">. Padstow: Lodenek Press. </w:t>
      </w:r>
    </w:p>
    <w:p w14:paraId="31720596" w14:textId="77777777" w:rsidR="00EC4B20" w:rsidRPr="006048E9"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Penhallurick, R., (1986), </w:t>
      </w:r>
      <w:r>
        <w:rPr>
          <w:rFonts w:eastAsia="Times New Roman" w:cs="Times New Roman"/>
          <w:i/>
          <w:iCs/>
          <w:color w:val="000000"/>
          <w:lang w:eastAsia="en-GB"/>
        </w:rPr>
        <w:t>Tin in Antiquity</w:t>
      </w:r>
      <w:r>
        <w:rPr>
          <w:rFonts w:eastAsia="Times New Roman" w:cs="Times New Roman"/>
          <w:color w:val="000000"/>
          <w:lang w:eastAsia="en-GB"/>
        </w:rPr>
        <w:t>. London: The Institute of Metals.</w:t>
      </w:r>
    </w:p>
    <w:p w14:paraId="7E4D294D" w14:textId="77777777" w:rsidR="00EC4B20" w:rsidRPr="005512FF"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Penhallurick, R., (1994), ‘Phoenicians in Cornwall?’, </w:t>
      </w:r>
      <w:r>
        <w:rPr>
          <w:rFonts w:eastAsia="Times New Roman" w:cs="Times New Roman"/>
          <w:i/>
          <w:iCs/>
          <w:color w:val="000000"/>
          <w:lang w:eastAsia="en-GB"/>
        </w:rPr>
        <w:t>Current Archaeology</w:t>
      </w:r>
      <w:r>
        <w:rPr>
          <w:rFonts w:eastAsia="Times New Roman" w:cs="Times New Roman"/>
          <w:color w:val="000000"/>
          <w:lang w:eastAsia="en-GB"/>
        </w:rPr>
        <w:t>, 139, p.286.</w:t>
      </w:r>
    </w:p>
    <w:p w14:paraId="713658B2" w14:textId="77777777" w:rsidR="00EC4B20" w:rsidRDefault="00EC4B20" w:rsidP="00EC4B20">
      <w:pPr>
        <w:spacing w:after="240" w:line="480" w:lineRule="auto"/>
        <w:rPr>
          <w:rFonts w:eastAsia="Times New Roman" w:cs="Times New Roman"/>
          <w:color w:val="000000"/>
          <w:lang w:eastAsia="en-GB"/>
        </w:rPr>
      </w:pPr>
      <w:r w:rsidRPr="00BB680C">
        <w:rPr>
          <w:rFonts w:eastAsia="Times New Roman" w:cs="Times New Roman"/>
          <w:color w:val="000000"/>
          <w:lang w:eastAsia="en-GB"/>
        </w:rPr>
        <w:t xml:space="preserve">Penhallurick, R., (2009), </w:t>
      </w:r>
      <w:r w:rsidRPr="00BB680C">
        <w:rPr>
          <w:rFonts w:eastAsia="Times New Roman" w:cs="Times New Roman"/>
          <w:i/>
          <w:iCs/>
          <w:color w:val="000000"/>
          <w:lang w:eastAsia="en-GB"/>
        </w:rPr>
        <w:t>Ancient and Early Medieval Coins from Cornwall &amp; Scilly</w:t>
      </w:r>
      <w:r w:rsidRPr="00BB680C">
        <w:rPr>
          <w:rFonts w:eastAsia="Times New Roman" w:cs="Times New Roman"/>
          <w:color w:val="000000"/>
          <w:lang w:eastAsia="en-GB"/>
        </w:rPr>
        <w:t>. London: Royal Numismatic Society. Pp.19-20.</w:t>
      </w:r>
    </w:p>
    <w:p w14:paraId="4CF589E4" w14:textId="77777777" w:rsidR="00EC4B20"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Percival, J., (1980), </w:t>
      </w:r>
      <w:r>
        <w:rPr>
          <w:rFonts w:eastAsia="Times New Roman" w:cs="Times New Roman"/>
          <w:i/>
          <w:iCs/>
          <w:color w:val="000000"/>
          <w:lang w:eastAsia="en-GB"/>
        </w:rPr>
        <w:t>Living in the Past</w:t>
      </w:r>
      <w:r>
        <w:rPr>
          <w:rFonts w:eastAsia="Times New Roman" w:cs="Times New Roman"/>
          <w:color w:val="000000"/>
          <w:lang w:eastAsia="en-GB"/>
        </w:rPr>
        <w:t>. London: BBC.</w:t>
      </w:r>
    </w:p>
    <w:p w14:paraId="02B7D8F5" w14:textId="77777777" w:rsidR="00EC4B20" w:rsidRPr="0034658D"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Perschbacher, W., (1990), </w:t>
      </w:r>
      <w:r>
        <w:rPr>
          <w:rFonts w:eastAsia="Times New Roman" w:cs="Times New Roman"/>
          <w:i/>
          <w:iCs/>
          <w:color w:val="000000"/>
          <w:lang w:eastAsia="en-GB"/>
        </w:rPr>
        <w:t>The New Analytical Greek Lexicon</w:t>
      </w:r>
      <w:r>
        <w:rPr>
          <w:rFonts w:eastAsia="Times New Roman" w:cs="Times New Roman"/>
          <w:color w:val="000000"/>
          <w:lang w:eastAsia="en-GB"/>
        </w:rPr>
        <w:t>. Peabody, Massachusetts: Hendrickson Publishers, Inc.</w:t>
      </w:r>
    </w:p>
    <w:p w14:paraId="56F170E9" w14:textId="77777777" w:rsidR="00A57E11" w:rsidRPr="006E3C34" w:rsidRDefault="00A57E11" w:rsidP="00A57E11">
      <w:pPr>
        <w:spacing w:after="240" w:line="480" w:lineRule="auto"/>
        <w:rPr>
          <w:rFonts w:eastAsia="Times New Roman" w:cs="Times New Roman"/>
          <w:color w:val="000000"/>
          <w:lang w:eastAsia="en-GB"/>
        </w:rPr>
      </w:pPr>
      <w:r>
        <w:rPr>
          <w:rFonts w:eastAsia="Times New Roman" w:cs="Times New Roman"/>
          <w:color w:val="000000"/>
          <w:lang w:eastAsia="en-GB"/>
        </w:rPr>
        <w:t xml:space="preserve">Peters, C., (2005), </w:t>
      </w:r>
      <w:r>
        <w:rPr>
          <w:rFonts w:eastAsia="Times New Roman" w:cs="Times New Roman"/>
          <w:i/>
          <w:iCs/>
          <w:color w:val="000000"/>
          <w:lang w:eastAsia="en-GB"/>
        </w:rPr>
        <w:t>The Archaeology of Cornwall, the Foundations of our Society</w:t>
      </w:r>
      <w:r>
        <w:rPr>
          <w:rFonts w:eastAsia="Times New Roman" w:cs="Times New Roman"/>
          <w:color w:val="000000"/>
          <w:lang w:eastAsia="en-GB"/>
        </w:rPr>
        <w:t>. Fowey: Cornwall Editions.</w:t>
      </w:r>
    </w:p>
    <w:p w14:paraId="620ADC69" w14:textId="77777777" w:rsidR="00EC4B20" w:rsidRPr="004A5E51"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Piggott, S., (1968), </w:t>
      </w:r>
      <w:r>
        <w:rPr>
          <w:rFonts w:eastAsia="Times New Roman" w:cs="Times New Roman"/>
          <w:i/>
          <w:iCs/>
          <w:color w:val="000000"/>
          <w:lang w:eastAsia="en-GB"/>
        </w:rPr>
        <w:t>The Druids</w:t>
      </w:r>
      <w:r>
        <w:rPr>
          <w:rFonts w:eastAsia="Times New Roman" w:cs="Times New Roman"/>
          <w:color w:val="000000"/>
          <w:lang w:eastAsia="en-GB"/>
        </w:rPr>
        <w:t xml:space="preserve">. London: Thames and Hudson. </w:t>
      </w:r>
    </w:p>
    <w:p w14:paraId="55B684D5" w14:textId="77777777" w:rsidR="00EC4B20"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Pool, P., (1986), </w:t>
      </w:r>
      <w:r w:rsidRPr="00572071">
        <w:rPr>
          <w:rFonts w:eastAsia="Times New Roman" w:cs="Times New Roman"/>
          <w:i/>
          <w:iCs/>
          <w:color w:val="000000"/>
          <w:lang w:eastAsia="en-GB"/>
        </w:rPr>
        <w:t>William Borlase</w:t>
      </w:r>
      <w:r>
        <w:rPr>
          <w:rFonts w:eastAsia="Times New Roman" w:cs="Times New Roman"/>
          <w:color w:val="000000"/>
          <w:lang w:eastAsia="en-GB"/>
        </w:rPr>
        <w:t>. Truro: Royal Constitution of Cornwall.</w:t>
      </w:r>
    </w:p>
    <w:p w14:paraId="316E6C97" w14:textId="39C88F11" w:rsidR="005C76DA" w:rsidRPr="00572071" w:rsidRDefault="005C76DA" w:rsidP="00EC4B20">
      <w:pPr>
        <w:spacing w:after="240" w:line="480" w:lineRule="auto"/>
        <w:rPr>
          <w:rFonts w:eastAsia="Times New Roman" w:cs="Times New Roman"/>
          <w:color w:val="000000"/>
          <w:lang w:eastAsia="en-GB"/>
        </w:rPr>
      </w:pPr>
      <w:r>
        <w:rPr>
          <w:rFonts w:eastAsia="Times New Roman" w:cs="Times New Roman"/>
          <w:color w:val="000000"/>
          <w:lang w:eastAsia="en-GB"/>
        </w:rPr>
        <w:lastRenderedPageBreak/>
        <w:t>Pounds</w:t>
      </w:r>
      <w:r w:rsidR="001E6B9E">
        <w:rPr>
          <w:rFonts w:eastAsia="Times New Roman" w:cs="Times New Roman"/>
          <w:color w:val="000000"/>
          <w:lang w:eastAsia="en-GB"/>
        </w:rPr>
        <w:t xml:space="preserve">, N., (ed), (1984), </w:t>
      </w:r>
      <w:r w:rsidR="001E6B9E">
        <w:rPr>
          <w:rFonts w:eastAsia="Times New Roman" w:cs="Times New Roman"/>
          <w:i/>
          <w:iCs/>
          <w:color w:val="000000"/>
          <w:lang w:eastAsia="en-GB"/>
        </w:rPr>
        <w:t>The Parliamentary Survey of the Duchy of Cornwall part II</w:t>
      </w:r>
      <w:r w:rsidR="001E6B9E">
        <w:rPr>
          <w:rFonts w:eastAsia="Times New Roman" w:cs="Times New Roman"/>
          <w:color w:val="000000"/>
          <w:lang w:eastAsia="en-GB"/>
        </w:rPr>
        <w:t>, vol.27</w:t>
      </w:r>
      <w:r w:rsidR="00923512">
        <w:rPr>
          <w:rFonts w:eastAsia="Times New Roman" w:cs="Times New Roman"/>
          <w:color w:val="000000"/>
          <w:lang w:eastAsia="en-GB"/>
        </w:rPr>
        <w:t>, part II</w:t>
      </w:r>
      <w:r w:rsidR="001E6B9E">
        <w:rPr>
          <w:rFonts w:eastAsia="Times New Roman" w:cs="Times New Roman"/>
          <w:color w:val="000000"/>
          <w:lang w:eastAsia="en-GB"/>
        </w:rPr>
        <w:t xml:space="preserve">. </w:t>
      </w:r>
      <w:r w:rsidR="00923512">
        <w:rPr>
          <w:rFonts w:eastAsia="Times New Roman" w:cs="Times New Roman"/>
          <w:color w:val="000000"/>
          <w:lang w:eastAsia="en-GB"/>
        </w:rPr>
        <w:t>Torquay</w:t>
      </w:r>
      <w:r w:rsidR="001E6B9E">
        <w:rPr>
          <w:rFonts w:eastAsia="Times New Roman" w:cs="Times New Roman"/>
          <w:color w:val="000000"/>
          <w:lang w:eastAsia="en-GB"/>
        </w:rPr>
        <w:t xml:space="preserve">: </w:t>
      </w:r>
      <w:r w:rsidR="00923512">
        <w:rPr>
          <w:rFonts w:eastAsia="Times New Roman" w:cs="Times New Roman"/>
          <w:color w:val="000000"/>
          <w:lang w:eastAsia="en-GB"/>
        </w:rPr>
        <w:t xml:space="preserve">The </w:t>
      </w:r>
      <w:r w:rsidR="001E6B9E">
        <w:rPr>
          <w:rFonts w:eastAsia="Times New Roman" w:cs="Times New Roman"/>
          <w:color w:val="000000"/>
          <w:lang w:eastAsia="en-GB"/>
        </w:rPr>
        <w:t>Devon</w:t>
      </w:r>
      <w:r w:rsidR="00923512">
        <w:rPr>
          <w:rFonts w:eastAsia="Times New Roman" w:cs="Times New Roman"/>
          <w:color w:val="000000"/>
          <w:lang w:eastAsia="en-GB"/>
        </w:rPr>
        <w:t>shire Press Ltd</w:t>
      </w:r>
      <w:r w:rsidR="001E6B9E">
        <w:rPr>
          <w:rFonts w:eastAsia="Times New Roman" w:cs="Times New Roman"/>
          <w:color w:val="000000"/>
          <w:lang w:eastAsia="en-GB"/>
        </w:rPr>
        <w:t>.</w:t>
      </w:r>
    </w:p>
    <w:p w14:paraId="46C389A9" w14:textId="77777777" w:rsidR="00EC4B20" w:rsidRPr="00D02594" w:rsidRDefault="00EC4B20" w:rsidP="00EC4B20">
      <w:pPr>
        <w:pStyle w:val="FootnoteText"/>
        <w:spacing w:after="240" w:line="480" w:lineRule="auto"/>
        <w:rPr>
          <w:sz w:val="24"/>
          <w:szCs w:val="24"/>
        </w:rPr>
      </w:pPr>
      <w:r>
        <w:rPr>
          <w:sz w:val="24"/>
          <w:szCs w:val="24"/>
        </w:rPr>
        <w:t xml:space="preserve">Pulak, C., (1988) ‘The Bronze Age Shipwreck at Ulu Burun, Turkey: 1985 Campaign’, </w:t>
      </w:r>
      <w:r w:rsidRPr="008A0D1F">
        <w:rPr>
          <w:i/>
          <w:iCs/>
          <w:sz w:val="24"/>
          <w:szCs w:val="24"/>
        </w:rPr>
        <w:t>American Journal of Archaeology</w:t>
      </w:r>
      <w:r w:rsidRPr="008A0D1F">
        <w:rPr>
          <w:sz w:val="24"/>
          <w:szCs w:val="24"/>
        </w:rPr>
        <w:t>, Vol.9</w:t>
      </w:r>
      <w:r>
        <w:rPr>
          <w:sz w:val="24"/>
          <w:szCs w:val="24"/>
        </w:rPr>
        <w:t>2</w:t>
      </w:r>
      <w:r w:rsidRPr="008A0D1F">
        <w:rPr>
          <w:sz w:val="24"/>
          <w:szCs w:val="24"/>
        </w:rPr>
        <w:t xml:space="preserve"> (</w:t>
      </w:r>
      <w:r>
        <w:rPr>
          <w:sz w:val="24"/>
          <w:szCs w:val="24"/>
        </w:rPr>
        <w:t>1</w:t>
      </w:r>
      <w:r w:rsidRPr="008A0D1F">
        <w:rPr>
          <w:sz w:val="24"/>
          <w:szCs w:val="24"/>
        </w:rPr>
        <w:t>), pp.</w:t>
      </w:r>
      <w:r>
        <w:rPr>
          <w:sz w:val="24"/>
          <w:szCs w:val="24"/>
        </w:rPr>
        <w:t>1</w:t>
      </w:r>
      <w:r w:rsidRPr="008A0D1F">
        <w:rPr>
          <w:sz w:val="24"/>
          <w:szCs w:val="24"/>
        </w:rPr>
        <w:t>-</w:t>
      </w:r>
      <w:r>
        <w:rPr>
          <w:sz w:val="24"/>
          <w:szCs w:val="24"/>
        </w:rPr>
        <w:t>37</w:t>
      </w:r>
      <w:r w:rsidRPr="008A0D1F">
        <w:rPr>
          <w:sz w:val="24"/>
          <w:szCs w:val="24"/>
        </w:rPr>
        <w:t>.</w:t>
      </w:r>
    </w:p>
    <w:p w14:paraId="5684F7B4" w14:textId="77777777" w:rsidR="00EC4B20" w:rsidRPr="00B86F95" w:rsidRDefault="00EC4B20" w:rsidP="00EC4B20">
      <w:pPr>
        <w:pStyle w:val="EndnoteText"/>
        <w:spacing w:after="240" w:line="480" w:lineRule="auto"/>
        <w:rPr>
          <w:sz w:val="24"/>
          <w:szCs w:val="24"/>
        </w:rPr>
      </w:pPr>
      <w:r w:rsidRPr="00B86F95">
        <w:rPr>
          <w:sz w:val="24"/>
          <w:szCs w:val="24"/>
        </w:rPr>
        <w:t xml:space="preserve">Pulak, C., (1998) </w:t>
      </w:r>
      <w:r>
        <w:rPr>
          <w:sz w:val="24"/>
          <w:szCs w:val="24"/>
        </w:rPr>
        <w:t>‘</w:t>
      </w:r>
      <w:r w:rsidRPr="00B86F95">
        <w:rPr>
          <w:sz w:val="24"/>
          <w:szCs w:val="24"/>
        </w:rPr>
        <w:t>The Uluburun Shipwreck: an overview</w:t>
      </w:r>
      <w:r>
        <w:rPr>
          <w:sz w:val="24"/>
          <w:szCs w:val="24"/>
        </w:rPr>
        <w:t>’</w:t>
      </w:r>
      <w:r w:rsidRPr="00B86F95">
        <w:rPr>
          <w:sz w:val="24"/>
          <w:szCs w:val="24"/>
        </w:rPr>
        <w:t xml:space="preserve">, </w:t>
      </w:r>
      <w:r w:rsidRPr="00B86F95">
        <w:rPr>
          <w:i/>
          <w:iCs/>
          <w:sz w:val="24"/>
          <w:szCs w:val="24"/>
        </w:rPr>
        <w:t>International Journal of Nautical Archaeology</w:t>
      </w:r>
      <w:r w:rsidRPr="00B86F95">
        <w:rPr>
          <w:sz w:val="24"/>
          <w:szCs w:val="24"/>
        </w:rPr>
        <w:t>,</w:t>
      </w:r>
      <w:r w:rsidRPr="00B86F95">
        <w:rPr>
          <w:i/>
          <w:iCs/>
          <w:sz w:val="24"/>
          <w:szCs w:val="24"/>
        </w:rPr>
        <w:t xml:space="preserve"> </w:t>
      </w:r>
      <w:r w:rsidRPr="00B86F95">
        <w:rPr>
          <w:sz w:val="24"/>
          <w:szCs w:val="24"/>
        </w:rPr>
        <w:t>27 (3</w:t>
      </w:r>
      <w:r w:rsidRPr="00C73672">
        <w:rPr>
          <w:sz w:val="24"/>
          <w:szCs w:val="24"/>
        </w:rPr>
        <w:t>), pp.188-2</w:t>
      </w:r>
      <w:r>
        <w:rPr>
          <w:sz w:val="24"/>
          <w:szCs w:val="24"/>
        </w:rPr>
        <w:t>24</w:t>
      </w:r>
      <w:r w:rsidRPr="00B86F95">
        <w:rPr>
          <w:sz w:val="24"/>
          <w:szCs w:val="24"/>
        </w:rPr>
        <w:t>.</w:t>
      </w:r>
    </w:p>
    <w:p w14:paraId="461F9007" w14:textId="14DF4A5A" w:rsidR="00EC4B20" w:rsidRDefault="00EC4B20" w:rsidP="00EC4B20">
      <w:pPr>
        <w:spacing w:after="240" w:line="480" w:lineRule="auto"/>
      </w:pPr>
      <w:r>
        <w:t>Pulak, C., (2008) ‘</w:t>
      </w:r>
      <w:r w:rsidRPr="00B86F95">
        <w:t>The Ulubur</w:t>
      </w:r>
      <w:r>
        <w:t>u</w:t>
      </w:r>
      <w:r w:rsidRPr="00B86F95">
        <w:t xml:space="preserve">n Shipwreck </w:t>
      </w:r>
      <w:r w:rsidR="008345AC" w:rsidRPr="00B86F95">
        <w:t>and</w:t>
      </w:r>
      <w:r w:rsidRPr="00B86F95">
        <w:t xml:space="preserve"> Late Bronze Age Trade</w:t>
      </w:r>
      <w:r>
        <w:t xml:space="preserve">’, </w:t>
      </w:r>
      <w:r>
        <w:rPr>
          <w:i/>
          <w:iCs/>
        </w:rPr>
        <w:t>Beyond Babylon: Art, trade &amp; diplomacy in the second millennium BC</w:t>
      </w:r>
      <w:r>
        <w:t>, pp.289-310.</w:t>
      </w:r>
    </w:p>
    <w:p w14:paraId="43E53C00" w14:textId="77777777" w:rsidR="00EC4B20" w:rsidRPr="00820601" w:rsidRDefault="00EC4B20" w:rsidP="00EC4B20">
      <w:pPr>
        <w:spacing w:after="240" w:line="480" w:lineRule="auto"/>
        <w:rPr>
          <w:rFonts w:eastAsia="Times New Roman" w:cs="Times New Roman"/>
          <w:color w:val="000000"/>
          <w:lang w:eastAsia="en-GB"/>
        </w:rPr>
      </w:pPr>
      <w:r>
        <w:t xml:space="preserve">Puttock, S., (2002), </w:t>
      </w:r>
      <w:r>
        <w:rPr>
          <w:i/>
          <w:iCs/>
        </w:rPr>
        <w:t>Ritual Significance of Personal Ornament in Roman Britain</w:t>
      </w:r>
      <w:r>
        <w:t>. Oxford: BAR Publishing.</w:t>
      </w:r>
    </w:p>
    <w:p w14:paraId="4C3BB593" w14:textId="77777777" w:rsidR="00EC4B20"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Pyke, M., (1968), </w:t>
      </w:r>
      <w:r>
        <w:rPr>
          <w:rFonts w:eastAsia="Times New Roman" w:cs="Times New Roman"/>
          <w:i/>
          <w:iCs/>
          <w:color w:val="000000"/>
          <w:lang w:eastAsia="en-GB"/>
        </w:rPr>
        <w:t>Food Science and Technology</w:t>
      </w:r>
      <w:r>
        <w:rPr>
          <w:rFonts w:eastAsia="Times New Roman" w:cs="Times New Roman"/>
          <w:color w:val="000000"/>
          <w:lang w:eastAsia="en-GB"/>
        </w:rPr>
        <w:t>. London: John Murray.</w:t>
      </w:r>
    </w:p>
    <w:p w14:paraId="22851A0F" w14:textId="4CE1652B" w:rsidR="005E7856" w:rsidRPr="005E7856" w:rsidRDefault="005E7856"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Quinnell, H., (2015), ‘Remembering Sarnia Butcher’, </w:t>
      </w:r>
      <w:r>
        <w:rPr>
          <w:rFonts w:eastAsia="Times New Roman" w:cs="Times New Roman"/>
          <w:i/>
          <w:iCs/>
          <w:color w:val="000000"/>
          <w:lang w:eastAsia="en-GB"/>
        </w:rPr>
        <w:t>Cornish Archaeology</w:t>
      </w:r>
      <w:r>
        <w:rPr>
          <w:rFonts w:eastAsia="Times New Roman" w:cs="Times New Roman"/>
          <w:color w:val="000000"/>
          <w:lang w:eastAsia="en-GB"/>
        </w:rPr>
        <w:t>, 54, pp.287-288.</w:t>
      </w:r>
    </w:p>
    <w:p w14:paraId="29B19F9F" w14:textId="6E358622" w:rsidR="00EC4B20" w:rsidRPr="00EC3101" w:rsidRDefault="00EC4B20" w:rsidP="00EC4B20">
      <w:pPr>
        <w:spacing w:after="240" w:line="480" w:lineRule="auto"/>
      </w:pPr>
      <w:r w:rsidRPr="00EC3101">
        <w:t xml:space="preserve">Ratcliffe, J., and Johns, C., (1992), </w:t>
      </w:r>
      <w:r w:rsidRPr="00EC3101">
        <w:rPr>
          <w:i/>
          <w:iCs/>
        </w:rPr>
        <w:t>Scilly’s Archaeological Heritage</w:t>
      </w:r>
      <w:r w:rsidRPr="00EC3101">
        <w:t xml:space="preserve">. Truro: </w:t>
      </w:r>
      <w:r w:rsidR="00B121FD" w:rsidRPr="00EC3101">
        <w:t>Twelveheads</w:t>
      </w:r>
      <w:r w:rsidRPr="00EC3101">
        <w:t xml:space="preserve"> Press.</w:t>
      </w:r>
    </w:p>
    <w:p w14:paraId="1E455AB9" w14:textId="77777777" w:rsidR="00EC4B20" w:rsidRDefault="00EC4B20" w:rsidP="00EC4B20">
      <w:pPr>
        <w:spacing w:after="240" w:line="480" w:lineRule="auto"/>
      </w:pPr>
      <w:r w:rsidRPr="00EC3101">
        <w:t xml:space="preserve">Ratcliffe, J., and Parkes, C., (1989), ‘Lost and Found on Chapel Down: Idol Speculation’, </w:t>
      </w:r>
      <w:r w:rsidRPr="00EC3101">
        <w:rPr>
          <w:i/>
          <w:iCs/>
        </w:rPr>
        <w:t>Cornish Archaeology</w:t>
      </w:r>
      <w:r w:rsidRPr="00EC3101">
        <w:t>, 28, pp.259-260.</w:t>
      </w:r>
    </w:p>
    <w:p w14:paraId="195EF86E" w14:textId="086D86FC" w:rsidR="00B121FD" w:rsidRDefault="00B121FD" w:rsidP="00EC4B20">
      <w:pPr>
        <w:spacing w:after="240" w:line="480" w:lineRule="auto"/>
      </w:pPr>
      <w:r w:rsidRPr="00B121FD">
        <w:t>Reid, C.</w:t>
      </w:r>
      <w:r>
        <w:t>,</w:t>
      </w:r>
      <w:r w:rsidRPr="00B121FD">
        <w:t xml:space="preserve"> (1905)</w:t>
      </w:r>
      <w:r>
        <w:t>,</w:t>
      </w:r>
      <w:r w:rsidRPr="00B121FD">
        <w:t xml:space="preserve"> ‘XIV.—The Island of Ictis.’, </w:t>
      </w:r>
      <w:r w:rsidRPr="00B121FD">
        <w:rPr>
          <w:i/>
          <w:iCs/>
        </w:rPr>
        <w:t>Archaeologia</w:t>
      </w:r>
      <w:r w:rsidRPr="00B121FD">
        <w:t>, 59</w:t>
      </w:r>
      <w:r>
        <w:t xml:space="preserve"> </w:t>
      </w:r>
      <w:r w:rsidRPr="00B121FD">
        <w:t>(2), pp. 281–288.</w:t>
      </w:r>
    </w:p>
    <w:p w14:paraId="65B63B61" w14:textId="77777777" w:rsidR="00EC4B20" w:rsidRPr="002004F9" w:rsidRDefault="00EC4B20" w:rsidP="00EC4B20">
      <w:pPr>
        <w:spacing w:after="240" w:line="480" w:lineRule="auto"/>
      </w:pPr>
      <w:r>
        <w:t xml:space="preserve">Rippon, S., (2025), </w:t>
      </w:r>
      <w:r>
        <w:rPr>
          <w:i/>
          <w:iCs/>
        </w:rPr>
        <w:t>Landscape and Society in Dumnonia, Iron Age, Roman, and Early Medieval Ipplepen and the Countryside of South-West England</w:t>
      </w:r>
      <w:r>
        <w:t>. Oxford: Oxbow Books.</w:t>
      </w:r>
    </w:p>
    <w:p w14:paraId="71634366" w14:textId="77777777" w:rsidR="00EC4B20" w:rsidRDefault="00EC4B20" w:rsidP="00EC4B20">
      <w:pPr>
        <w:spacing w:after="240" w:line="480" w:lineRule="auto"/>
      </w:pPr>
      <w:r>
        <w:lastRenderedPageBreak/>
        <w:t xml:space="preserve">Robinson, G., (2007), </w:t>
      </w:r>
      <w:r w:rsidRPr="001F7047">
        <w:rPr>
          <w:i/>
          <w:iCs/>
        </w:rPr>
        <w:t>The Prehistoric Island Landscape of Scilly</w:t>
      </w:r>
      <w:r>
        <w:t>. Oxford: Archaeopress.</w:t>
      </w:r>
    </w:p>
    <w:p w14:paraId="2BAE3AE2" w14:textId="77777777" w:rsidR="00962495" w:rsidRPr="008E621F" w:rsidRDefault="00962495" w:rsidP="00962495">
      <w:pPr>
        <w:spacing w:after="240" w:line="480" w:lineRule="auto"/>
        <w:rPr>
          <w:i/>
          <w:iCs/>
        </w:rPr>
      </w:pPr>
      <w:r>
        <w:t xml:space="preserve">Rodgers, N., (2004), </w:t>
      </w:r>
      <w:r>
        <w:rPr>
          <w:i/>
          <w:iCs/>
        </w:rPr>
        <w:t>The Rise and Fall of Ancient Rome, An Illustrated Military and Political History of the World’s Mightiest Power: From the Rise of the Republic and the Dominance of the Empire to the Fall of the West</w:t>
      </w:r>
      <w:r>
        <w:t>. London: Anness Publishing Ltd.</w:t>
      </w:r>
      <w:r>
        <w:rPr>
          <w:i/>
          <w:iCs/>
        </w:rPr>
        <w:t xml:space="preserve"> </w:t>
      </w:r>
    </w:p>
    <w:p w14:paraId="705DFAF7" w14:textId="77777777" w:rsidR="00EC4B20" w:rsidRDefault="00EC4B20" w:rsidP="00EC4B20">
      <w:pPr>
        <w:spacing w:after="240" w:line="480" w:lineRule="auto"/>
      </w:pPr>
      <w:r w:rsidRPr="00EC3101">
        <w:t xml:space="preserve">Ross, A., (1967), </w:t>
      </w:r>
      <w:r w:rsidRPr="00EC3101">
        <w:rPr>
          <w:i/>
          <w:iCs/>
        </w:rPr>
        <w:t>Pagan Celtic Britain</w:t>
      </w:r>
      <w:r w:rsidRPr="00EC3101">
        <w:t>. Chicago: Academy Chicago Publishers.</w:t>
      </w:r>
    </w:p>
    <w:p w14:paraId="6071DA0D" w14:textId="77777777" w:rsidR="00EC4B20" w:rsidRDefault="00EC4B20" w:rsidP="00EC4B20">
      <w:pPr>
        <w:spacing w:after="240" w:line="480" w:lineRule="auto"/>
      </w:pPr>
      <w:r>
        <w:t xml:space="preserve">Ross, A., (1968), ‘Shafts, pits, wells – sanctuaries of the Belgic Britons?’, </w:t>
      </w:r>
      <w:r>
        <w:rPr>
          <w:i/>
          <w:iCs/>
        </w:rPr>
        <w:t>Studies in Ancient Europe</w:t>
      </w:r>
      <w:r>
        <w:t>, pp.255-285.</w:t>
      </w:r>
    </w:p>
    <w:p w14:paraId="0AC71C89" w14:textId="77777777" w:rsidR="00EC4B20" w:rsidRDefault="00EC4B20" w:rsidP="00EC4B20">
      <w:pPr>
        <w:spacing w:after="240" w:line="480" w:lineRule="auto"/>
      </w:pPr>
      <w:r>
        <w:t xml:space="preserve">Royal Commission on Historical Monuments (England) [RCHM(E)], (1962), </w:t>
      </w:r>
      <w:r>
        <w:rPr>
          <w:i/>
          <w:iCs/>
        </w:rPr>
        <w:t>Eburacum: Roman York</w:t>
      </w:r>
      <w:r>
        <w:t>, Vol.1. Leicester: Her Majesty’s Stationery Office.</w:t>
      </w:r>
    </w:p>
    <w:p w14:paraId="139E7842" w14:textId="77777777" w:rsidR="00EC4B20" w:rsidRPr="006D69AF" w:rsidRDefault="00EC4B20" w:rsidP="00EC4B20">
      <w:pPr>
        <w:spacing w:after="240" w:line="480" w:lineRule="auto"/>
      </w:pPr>
      <w:r>
        <w:t>R</w:t>
      </w:r>
      <w:r>
        <w:rPr>
          <w:rFonts w:ascii="Aptos Narrow" w:hAnsi="Aptos Narrow"/>
        </w:rPr>
        <w:t>ü</w:t>
      </w:r>
      <w:r>
        <w:t xml:space="preserve">pke, J., (ed.), (2011), </w:t>
      </w:r>
      <w:r w:rsidRPr="006D69AF">
        <w:rPr>
          <w:i/>
          <w:iCs/>
        </w:rPr>
        <w:t>A Companion to Roman Religion</w:t>
      </w:r>
      <w:r>
        <w:t>. Oxford: Blackwell Publishing Limited.</w:t>
      </w:r>
    </w:p>
    <w:p w14:paraId="41783034" w14:textId="77777777" w:rsidR="00EC4B20" w:rsidRDefault="00EC4B20" w:rsidP="00EC4B20">
      <w:pPr>
        <w:spacing w:after="240" w:line="480" w:lineRule="auto"/>
        <w:rPr>
          <w:rFonts w:eastAsia="Times New Roman" w:cs="Times New Roman"/>
          <w:color w:val="000000"/>
          <w:lang w:eastAsia="en-GB"/>
        </w:rPr>
      </w:pPr>
      <w:r w:rsidRPr="00EC3101">
        <w:rPr>
          <w:rFonts w:eastAsia="Times New Roman" w:cs="Times New Roman"/>
          <w:color w:val="000000"/>
          <w:lang w:eastAsia="en-GB"/>
        </w:rPr>
        <w:t xml:space="preserve">Saunders, A., and Harris, D., (1982), 'Excavation at Castle Gotha, St Austell', </w:t>
      </w:r>
      <w:r w:rsidRPr="00EC3101">
        <w:rPr>
          <w:rFonts w:eastAsia="Times New Roman" w:cs="Times New Roman"/>
          <w:i/>
          <w:iCs/>
          <w:color w:val="000000"/>
          <w:lang w:eastAsia="en-GB"/>
        </w:rPr>
        <w:t>Cornish Archaeology</w:t>
      </w:r>
      <w:r w:rsidRPr="00EC3101">
        <w:rPr>
          <w:rFonts w:eastAsia="Times New Roman" w:cs="Times New Roman"/>
          <w:color w:val="000000"/>
          <w:lang w:eastAsia="en-GB"/>
        </w:rPr>
        <w:t>, 21, pp.109-153.</w:t>
      </w:r>
    </w:p>
    <w:p w14:paraId="302FEAE5" w14:textId="77777777" w:rsidR="00EC4B20" w:rsidRPr="00F23D1F"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Sawyer, K., (2015), </w:t>
      </w:r>
      <w:r>
        <w:rPr>
          <w:rFonts w:eastAsia="Times New Roman" w:cs="Times New Roman"/>
          <w:i/>
          <w:iCs/>
          <w:color w:val="000000"/>
          <w:lang w:eastAsia="en-GB"/>
        </w:rPr>
        <w:t>Isles of the Dead? The Setting and Function of the Bronze Age Chambered Cairns and Cists of the Isles of Scilly</w:t>
      </w:r>
      <w:r>
        <w:rPr>
          <w:rFonts w:eastAsia="Times New Roman" w:cs="Times New Roman"/>
          <w:color w:val="000000"/>
          <w:lang w:eastAsia="en-GB"/>
        </w:rPr>
        <w:t>. Oxford: Archaeopress Publishing Ltd.</w:t>
      </w:r>
    </w:p>
    <w:p w14:paraId="3953223E" w14:textId="77777777" w:rsidR="00EC4B20" w:rsidRPr="00E07C4E"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t>Schwarz, K., (1962), ‘Zum Stand der Ausgrabungen in der sp</w:t>
      </w:r>
      <w:r>
        <w:rPr>
          <w:rFonts w:ascii="Aptos Narrow" w:eastAsia="Times New Roman" w:hAnsi="Aptos Narrow" w:cs="Times New Roman"/>
          <w:color w:val="000000"/>
          <w:lang w:eastAsia="en-GB"/>
        </w:rPr>
        <w:t>ä</w:t>
      </w:r>
      <w:r>
        <w:rPr>
          <w:rFonts w:eastAsia="Times New Roman" w:cs="Times New Roman"/>
          <w:color w:val="000000"/>
          <w:lang w:eastAsia="en-GB"/>
        </w:rPr>
        <w:t xml:space="preserve">tkeltischen Viereckschanze von Holzhausen’, </w:t>
      </w:r>
      <w:r>
        <w:rPr>
          <w:rFonts w:eastAsia="Times New Roman" w:cs="Times New Roman"/>
          <w:i/>
          <w:iCs/>
          <w:color w:val="000000"/>
          <w:lang w:eastAsia="en-GB"/>
        </w:rPr>
        <w:t>Jahresbericht der Bayerischen Bodendenkmalpflege</w:t>
      </w:r>
      <w:r>
        <w:rPr>
          <w:rFonts w:eastAsia="Times New Roman" w:cs="Times New Roman"/>
          <w:color w:val="000000"/>
          <w:lang w:eastAsia="en-GB"/>
        </w:rPr>
        <w:t>. M</w:t>
      </w:r>
      <w:r>
        <w:rPr>
          <w:rFonts w:ascii="Aptos Narrow" w:eastAsia="Times New Roman" w:hAnsi="Aptos Narrow" w:cs="Times New Roman"/>
          <w:color w:val="000000"/>
          <w:lang w:eastAsia="en-GB"/>
        </w:rPr>
        <w:t>ü</w:t>
      </w:r>
      <w:r>
        <w:rPr>
          <w:rFonts w:eastAsia="Times New Roman" w:cs="Times New Roman"/>
          <w:color w:val="000000"/>
          <w:lang w:eastAsia="en-GB"/>
        </w:rPr>
        <w:t>nchen: Simhart &amp; Co.</w:t>
      </w:r>
    </w:p>
    <w:p w14:paraId="45557033" w14:textId="77777777" w:rsidR="00EC4B20"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Seymour, J. and S., (1973), </w:t>
      </w:r>
      <w:r>
        <w:rPr>
          <w:rFonts w:eastAsia="Times New Roman" w:cs="Times New Roman"/>
          <w:i/>
          <w:iCs/>
          <w:color w:val="000000"/>
          <w:lang w:eastAsia="en-GB"/>
        </w:rPr>
        <w:t>Self Sufficiency</w:t>
      </w:r>
      <w:r>
        <w:rPr>
          <w:rFonts w:eastAsia="Times New Roman" w:cs="Times New Roman"/>
          <w:color w:val="000000"/>
          <w:lang w:eastAsia="en-GB"/>
        </w:rPr>
        <w:t>. London: Faber &amp; Faber Ltd.</w:t>
      </w:r>
    </w:p>
    <w:p w14:paraId="79BE3FE5" w14:textId="77777777" w:rsidR="00EC4B20" w:rsidRPr="006B782E"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Smart, C., (2009), ‘Calstock Roman Fort’, </w:t>
      </w:r>
      <w:r>
        <w:rPr>
          <w:rFonts w:eastAsia="Times New Roman" w:cs="Times New Roman"/>
          <w:i/>
          <w:iCs/>
          <w:color w:val="000000"/>
          <w:lang w:eastAsia="en-GB"/>
        </w:rPr>
        <w:t>Historical Metallurgy Society</w:t>
      </w:r>
      <w:r>
        <w:rPr>
          <w:rFonts w:eastAsia="Times New Roman" w:cs="Times New Roman"/>
          <w:color w:val="000000"/>
          <w:lang w:eastAsia="en-GB"/>
        </w:rPr>
        <w:t>, 70, p.2.</w:t>
      </w:r>
    </w:p>
    <w:p w14:paraId="12A63F90" w14:textId="77777777" w:rsidR="00EC4B20" w:rsidRPr="00050CA0"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lastRenderedPageBreak/>
        <w:t xml:space="preserve">Smart, C., (2014), </w:t>
      </w:r>
      <w:r>
        <w:rPr>
          <w:rFonts w:eastAsia="Times New Roman" w:cs="Times New Roman"/>
          <w:i/>
          <w:iCs/>
          <w:color w:val="000000"/>
          <w:lang w:eastAsia="en-GB"/>
        </w:rPr>
        <w:t>A Roman Military Complex and Medieval Settlement on Church Hill, Calstock, Cornwall: Survey and Excavation 2007-2010</w:t>
      </w:r>
      <w:r>
        <w:rPr>
          <w:rFonts w:eastAsia="Times New Roman" w:cs="Times New Roman"/>
          <w:color w:val="000000"/>
          <w:lang w:eastAsia="en-GB"/>
        </w:rPr>
        <w:t>. Oxford: Archaeopress.</w:t>
      </w:r>
    </w:p>
    <w:p w14:paraId="0EE12519" w14:textId="77777777" w:rsidR="00EC4B20" w:rsidRPr="003C2500" w:rsidRDefault="00EC4B20" w:rsidP="00EC4B20">
      <w:pPr>
        <w:spacing w:after="240" w:line="480" w:lineRule="auto"/>
      </w:pPr>
      <w:r>
        <w:t xml:space="preserve">Smith, D., (1962), ‘The Shrine of the Nymphs and the Genius Loci at Carrawburgh: With a Note on M. Hispanius Modestinus’, </w:t>
      </w:r>
      <w:r>
        <w:rPr>
          <w:i/>
          <w:iCs/>
        </w:rPr>
        <w:t>Archaeologic Aeliana</w:t>
      </w:r>
      <w:r>
        <w:t>, 40, pp.59-81.</w:t>
      </w:r>
    </w:p>
    <w:p w14:paraId="6E58E2E2" w14:textId="77777777" w:rsidR="00EC4B20" w:rsidRDefault="00EC4B20" w:rsidP="00EC4B20">
      <w:pPr>
        <w:spacing w:after="240" w:line="480" w:lineRule="auto"/>
      </w:pPr>
      <w:r w:rsidRPr="00EC3101">
        <w:t xml:space="preserve">Smith, G., (1863) </w:t>
      </w:r>
      <w:r w:rsidRPr="00EC3101">
        <w:rPr>
          <w:i/>
          <w:iCs/>
        </w:rPr>
        <w:t>The Cassiterides: An Inquiry into the Commercial Operations of the Phoenicians in Western Europe with Particular Reference to the British Tin Trade</w:t>
      </w:r>
      <w:r w:rsidRPr="00EC3101">
        <w:t>. London: Longmont, Green, Longmont and Roberts.</w:t>
      </w:r>
    </w:p>
    <w:p w14:paraId="6304D7C8" w14:textId="77777777" w:rsidR="00EC4B20" w:rsidRDefault="00EC4B20" w:rsidP="00EC4B20">
      <w:pPr>
        <w:spacing w:after="240" w:line="480" w:lineRule="auto"/>
      </w:pPr>
      <w:r>
        <w:t xml:space="preserve">Smith, W., and Lockwood, J., (2020), </w:t>
      </w:r>
      <w:r>
        <w:rPr>
          <w:i/>
          <w:iCs/>
        </w:rPr>
        <w:t>Latin – English Dictionary</w:t>
      </w:r>
      <w:r>
        <w:t>. Edinburgh: Chambers.</w:t>
      </w:r>
    </w:p>
    <w:p w14:paraId="4BD71236" w14:textId="77777777" w:rsidR="00EC4B20" w:rsidRPr="00847465"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Society of Antiquaries of London, (1921), ‘Roman Altar in Scilly’, </w:t>
      </w:r>
      <w:r>
        <w:rPr>
          <w:rFonts w:eastAsia="Times New Roman" w:cs="Times New Roman"/>
          <w:i/>
          <w:iCs/>
          <w:color w:val="000000"/>
          <w:lang w:eastAsia="en-GB"/>
        </w:rPr>
        <w:t>Antiquaries Journal</w:t>
      </w:r>
      <w:r>
        <w:rPr>
          <w:rFonts w:eastAsia="Times New Roman" w:cs="Times New Roman"/>
          <w:color w:val="000000"/>
          <w:lang w:eastAsia="en-GB"/>
        </w:rPr>
        <w:t>, Vol.1, p.239.</w:t>
      </w:r>
    </w:p>
    <w:p w14:paraId="14E27371" w14:textId="77777777" w:rsidR="00EC4B20" w:rsidRPr="00B43214" w:rsidRDefault="00EC4B20" w:rsidP="00EC4B20">
      <w:pPr>
        <w:spacing w:after="240" w:line="480" w:lineRule="auto"/>
      </w:pPr>
      <w:r>
        <w:t xml:space="preserve">Startin, B., (1981), ‘Halliggye fogou, Trelowarren’, </w:t>
      </w:r>
      <w:r>
        <w:rPr>
          <w:i/>
          <w:iCs/>
        </w:rPr>
        <w:t>Cornish Archaeology</w:t>
      </w:r>
      <w:r>
        <w:t>, 20, pp.219-220.</w:t>
      </w:r>
    </w:p>
    <w:p w14:paraId="4E737703" w14:textId="77777777" w:rsidR="00EC4B20" w:rsidRDefault="00EC4B20" w:rsidP="00EC4B20">
      <w:pPr>
        <w:spacing w:after="240" w:line="480" w:lineRule="auto"/>
      </w:pPr>
      <w:r>
        <w:t xml:space="preserve">Startin, B., (1982), ‘Halliggye fogou: Excavations in 1981’, </w:t>
      </w:r>
      <w:r>
        <w:rPr>
          <w:i/>
          <w:iCs/>
        </w:rPr>
        <w:t>Cornish Archaeology</w:t>
      </w:r>
      <w:r>
        <w:t>, 21, pp.185-186.</w:t>
      </w:r>
    </w:p>
    <w:p w14:paraId="3EA99A70" w14:textId="77777777" w:rsidR="00EC4B20" w:rsidRDefault="00EC4B20" w:rsidP="00EC4B20">
      <w:pPr>
        <w:spacing w:after="240" w:line="480" w:lineRule="auto"/>
      </w:pPr>
      <w:r>
        <w:t xml:space="preserve">Straffon, C., (1995), </w:t>
      </w:r>
      <w:r w:rsidRPr="00965244">
        <w:rPr>
          <w:i/>
          <w:iCs/>
        </w:rPr>
        <w:t>Ancient Sites on the Isles of Scilly</w:t>
      </w:r>
      <w:r>
        <w:t>. St Just: Meyn Mamvro Publications.</w:t>
      </w:r>
    </w:p>
    <w:p w14:paraId="0B968731" w14:textId="77777777" w:rsidR="00EC4B20" w:rsidRPr="00DC6EDE" w:rsidRDefault="00EC4B20" w:rsidP="00EC4B20">
      <w:pPr>
        <w:spacing w:after="240" w:line="480" w:lineRule="auto"/>
      </w:pPr>
      <w:r>
        <w:t xml:space="preserve">Straffon, C., (2024), ‘Peninnis Head Fogou – The Full Story, </w:t>
      </w:r>
      <w:r>
        <w:rPr>
          <w:i/>
          <w:iCs/>
        </w:rPr>
        <w:t>Meyn Mamvro</w:t>
      </w:r>
      <w:r>
        <w:t>, Vol.2 (9), p.17).</w:t>
      </w:r>
    </w:p>
    <w:p w14:paraId="0C90223C" w14:textId="77777777" w:rsidR="00EC4B20" w:rsidRPr="000C5D58" w:rsidRDefault="00EC4B20" w:rsidP="00EC4B20">
      <w:pPr>
        <w:spacing w:after="240" w:line="480" w:lineRule="auto"/>
      </w:pPr>
      <w:r>
        <w:t xml:space="preserve">Tangye, M., (1970), </w:t>
      </w:r>
      <w:r>
        <w:rPr>
          <w:i/>
          <w:iCs/>
        </w:rPr>
        <w:t>Scilly 1801-1821 .. Through War and Peace</w:t>
      </w:r>
      <w:r>
        <w:t>. Redruth: Michael Tangye.</w:t>
      </w:r>
    </w:p>
    <w:p w14:paraId="107E14A4" w14:textId="12B785CE" w:rsidR="00EC4B20" w:rsidRDefault="00EC4B20" w:rsidP="00EC4B20">
      <w:pPr>
        <w:spacing w:after="240" w:line="480" w:lineRule="auto"/>
      </w:pPr>
      <w:r>
        <w:lastRenderedPageBreak/>
        <w:t xml:space="preserve">Tangye, M., (1973), ‘Hulls in Cornwall: </w:t>
      </w:r>
      <w:r w:rsidR="006B5E44">
        <w:t>A</w:t>
      </w:r>
      <w:r>
        <w:t xml:space="preserve"> Survey and Discussion’, </w:t>
      </w:r>
      <w:r>
        <w:rPr>
          <w:i/>
          <w:iCs/>
        </w:rPr>
        <w:t>Cornish Archaeology</w:t>
      </w:r>
      <w:r>
        <w:t>, 12, pp.31-52.</w:t>
      </w:r>
    </w:p>
    <w:p w14:paraId="33AF9845" w14:textId="1CAB5605" w:rsidR="00B121FD" w:rsidRPr="00B121FD" w:rsidRDefault="00B121FD" w:rsidP="00EC4B20">
      <w:pPr>
        <w:spacing w:after="240" w:line="480" w:lineRule="auto"/>
      </w:pPr>
      <w:bookmarkStart w:id="455" w:name="_Hlk218506733"/>
      <w:r>
        <w:t xml:space="preserve">Taylor, T., (1916), </w:t>
      </w:r>
      <w:r>
        <w:rPr>
          <w:i/>
          <w:iCs/>
        </w:rPr>
        <w:t>The Celtic Christianity of Cornwall: Divers Sketches and Studies</w:t>
      </w:r>
      <w:r>
        <w:t>. London: Longmans, Green and Co.</w:t>
      </w:r>
    </w:p>
    <w:bookmarkEnd w:id="455"/>
    <w:p w14:paraId="76B9C92A" w14:textId="77777777" w:rsidR="00EC4B20" w:rsidRDefault="00EC4B20" w:rsidP="00EC4B20">
      <w:pPr>
        <w:spacing w:after="240" w:line="480" w:lineRule="auto"/>
        <w:rPr>
          <w:rFonts w:eastAsia="Times New Roman" w:cs="Times New Roman"/>
          <w:color w:val="000000"/>
          <w:lang w:eastAsia="en-GB"/>
        </w:rPr>
      </w:pPr>
      <w:r w:rsidRPr="00036043">
        <w:rPr>
          <w:rFonts w:eastAsia="Times New Roman" w:cs="Times New Roman"/>
          <w:color w:val="000000"/>
          <w:lang w:eastAsia="en-GB"/>
        </w:rPr>
        <w:t xml:space="preserve">Tebbutt, C., (1934), 'A Cist in the Isles of Scilly', </w:t>
      </w:r>
      <w:r w:rsidRPr="00036043">
        <w:rPr>
          <w:rFonts w:eastAsia="Times New Roman" w:cs="Times New Roman"/>
          <w:i/>
          <w:iCs/>
          <w:color w:val="000000"/>
          <w:lang w:eastAsia="en-GB"/>
        </w:rPr>
        <w:t>The Antiquaries Journal</w:t>
      </w:r>
      <w:r w:rsidRPr="00036043">
        <w:rPr>
          <w:rFonts w:eastAsia="Times New Roman" w:cs="Times New Roman"/>
          <w:color w:val="000000"/>
          <w:lang w:eastAsia="en-GB"/>
        </w:rPr>
        <w:t>, Vol.14 (3), pp.302-4.</w:t>
      </w:r>
    </w:p>
    <w:p w14:paraId="3CB7BD90" w14:textId="3A6C4C56" w:rsidR="006F5865" w:rsidRDefault="006F5865" w:rsidP="00EC4B20">
      <w:pPr>
        <w:spacing w:after="240" w:line="480" w:lineRule="auto"/>
        <w:rPr>
          <w:rFonts w:eastAsia="Times New Roman" w:cs="Times New Roman"/>
          <w:color w:val="000000"/>
          <w:lang w:eastAsia="en-GB"/>
        </w:rPr>
      </w:pPr>
      <w:bookmarkStart w:id="456" w:name="_Hlk220021797"/>
      <w:r>
        <w:rPr>
          <w:rFonts w:eastAsia="Times New Roman" w:cs="Times New Roman"/>
          <w:color w:val="000000"/>
          <w:lang w:eastAsia="en-GB"/>
        </w:rPr>
        <w:t xml:space="preserve">Thomas, C., (1954), </w:t>
      </w:r>
      <w:r w:rsidRPr="006F5865">
        <w:rPr>
          <w:rFonts w:eastAsia="Times New Roman" w:cs="Times New Roman"/>
          <w:i/>
          <w:iCs/>
          <w:color w:val="000000"/>
          <w:lang w:eastAsia="en-GB"/>
        </w:rPr>
        <w:t>The Principal Antiquities of the Land’s End District</w:t>
      </w:r>
      <w:r>
        <w:rPr>
          <w:rFonts w:eastAsia="Times New Roman" w:cs="Times New Roman"/>
          <w:color w:val="000000"/>
          <w:lang w:eastAsia="en-GB"/>
        </w:rPr>
        <w:t>. Zennor: West Cornwall Field Club.</w:t>
      </w:r>
    </w:p>
    <w:bookmarkEnd w:id="456"/>
    <w:p w14:paraId="50674D50" w14:textId="5D067E2A" w:rsidR="00EC4B20" w:rsidRPr="0024163C"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Thomas, C., (1966), ‘The Character and Origins of Roman Dumnonia’, </w:t>
      </w:r>
      <w:r>
        <w:rPr>
          <w:rFonts w:eastAsia="Times New Roman" w:cs="Times New Roman"/>
          <w:i/>
          <w:iCs/>
          <w:color w:val="000000"/>
          <w:lang w:eastAsia="en-GB"/>
        </w:rPr>
        <w:t>Council for British Archaeology Research Report 7 Rural Settlement in Roman Britain</w:t>
      </w:r>
      <w:r>
        <w:rPr>
          <w:rFonts w:eastAsia="Times New Roman" w:cs="Times New Roman"/>
          <w:color w:val="000000"/>
          <w:lang w:eastAsia="en-GB"/>
        </w:rPr>
        <w:t>, pp.74-98.</w:t>
      </w:r>
    </w:p>
    <w:p w14:paraId="260DD60C" w14:textId="77777777" w:rsidR="00EC4B20" w:rsidRPr="006B56A6"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Thomas, C., (1978), ‘Hermits on Islands or Priests in a Landscape?’, </w:t>
      </w:r>
      <w:r>
        <w:rPr>
          <w:rFonts w:eastAsia="Times New Roman" w:cs="Times New Roman"/>
          <w:i/>
          <w:iCs/>
          <w:color w:val="000000"/>
          <w:lang w:eastAsia="en-GB"/>
        </w:rPr>
        <w:t>Journal of the Institute of Cornish Studies</w:t>
      </w:r>
      <w:r>
        <w:rPr>
          <w:rFonts w:eastAsia="Times New Roman" w:cs="Times New Roman"/>
          <w:color w:val="000000"/>
          <w:lang w:eastAsia="en-GB"/>
        </w:rPr>
        <w:t>, pp.28-44.</w:t>
      </w:r>
    </w:p>
    <w:p w14:paraId="7BD957FB" w14:textId="77777777" w:rsidR="00EC4B20" w:rsidRDefault="00EC4B20" w:rsidP="00EC4B20">
      <w:pPr>
        <w:spacing w:after="240" w:line="480" w:lineRule="auto"/>
      </w:pPr>
      <w:bookmarkStart w:id="457" w:name="_Hlk214560170"/>
      <w:r w:rsidRPr="00EC3101">
        <w:t xml:space="preserve">Thomas, C., (1985), </w:t>
      </w:r>
      <w:r w:rsidRPr="00EC3101">
        <w:rPr>
          <w:i/>
          <w:iCs/>
        </w:rPr>
        <w:t>Exploration of a Drowned Landscape Archaeology and History of the Isles of Scilly</w:t>
      </w:r>
      <w:r w:rsidRPr="00EC3101">
        <w:t>. London: B.T. Batsford Ltd.</w:t>
      </w:r>
    </w:p>
    <w:p w14:paraId="4E2ADA53" w14:textId="591481F1" w:rsidR="006F5865" w:rsidRPr="006F5865" w:rsidRDefault="006F5865" w:rsidP="00EC4B20">
      <w:pPr>
        <w:spacing w:after="240" w:line="480" w:lineRule="auto"/>
        <w:rPr>
          <w:i/>
          <w:iCs/>
        </w:rPr>
      </w:pPr>
      <w:bookmarkStart w:id="458" w:name="_Hlk220021769"/>
      <w:r>
        <w:t xml:space="preserve">Thomas, C., Pool, P., and Weatherhill, C., (1980), </w:t>
      </w:r>
      <w:r w:rsidRPr="006F5865">
        <w:rPr>
          <w:rFonts w:eastAsia="Times New Roman" w:cs="Times New Roman"/>
          <w:i/>
          <w:iCs/>
          <w:color w:val="000000"/>
          <w:lang w:eastAsia="en-GB"/>
        </w:rPr>
        <w:t>The Principal Antiquities of the Land’s End District</w:t>
      </w:r>
      <w:r>
        <w:rPr>
          <w:rFonts w:eastAsia="Times New Roman" w:cs="Times New Roman"/>
          <w:color w:val="000000"/>
          <w:lang w:eastAsia="en-GB"/>
        </w:rPr>
        <w:t xml:space="preserve">. </w:t>
      </w:r>
      <w:r w:rsidR="00B118E3">
        <w:rPr>
          <w:rFonts w:eastAsia="Times New Roman" w:cs="Times New Roman"/>
          <w:color w:val="000000"/>
          <w:lang w:eastAsia="en-GB"/>
        </w:rPr>
        <w:t>Penzance</w:t>
      </w:r>
      <w:r>
        <w:rPr>
          <w:rFonts w:eastAsia="Times New Roman" w:cs="Times New Roman"/>
          <w:color w:val="000000"/>
          <w:lang w:eastAsia="en-GB"/>
        </w:rPr>
        <w:t>: Cornwall Archaeological Society.</w:t>
      </w:r>
    </w:p>
    <w:bookmarkEnd w:id="458"/>
    <w:p w14:paraId="63902BF1" w14:textId="76D50C79" w:rsidR="0076618D" w:rsidRPr="0076618D" w:rsidRDefault="00873FC8" w:rsidP="0076618D">
      <w:pPr>
        <w:spacing w:after="240" w:line="480" w:lineRule="auto"/>
      </w:pPr>
      <w:r>
        <w:t xml:space="preserve">Tilley, C., (1994), </w:t>
      </w:r>
      <w:r w:rsidR="0076618D" w:rsidRPr="0076618D">
        <w:rPr>
          <w:i/>
          <w:iCs/>
        </w:rPr>
        <w:t>A Phenomenology of Landscape: Places, Paths and Monuments</w:t>
      </w:r>
      <w:r w:rsidR="0076618D" w:rsidRPr="0076618D">
        <w:t>. Oxford:</w:t>
      </w:r>
      <w:r w:rsidR="0076618D">
        <w:t xml:space="preserve"> </w:t>
      </w:r>
      <w:r w:rsidR="0076618D" w:rsidRPr="0076618D">
        <w:t>Berg.</w:t>
      </w:r>
    </w:p>
    <w:p w14:paraId="395AEB86" w14:textId="139CCEE3" w:rsidR="00873FC8" w:rsidRDefault="0076618D" w:rsidP="0076618D">
      <w:pPr>
        <w:spacing w:after="240" w:line="480" w:lineRule="auto"/>
      </w:pPr>
      <w:r w:rsidRPr="0076618D">
        <w:t>Tilley, C.</w:t>
      </w:r>
      <w:r>
        <w:t>,</w:t>
      </w:r>
      <w:r w:rsidRPr="0076618D">
        <w:t xml:space="preserve"> </w:t>
      </w:r>
      <w:r>
        <w:t>(</w:t>
      </w:r>
      <w:r w:rsidRPr="0076618D">
        <w:t>2010</w:t>
      </w:r>
      <w:r>
        <w:t>),</w:t>
      </w:r>
      <w:r w:rsidRPr="0076618D">
        <w:t xml:space="preserve"> </w:t>
      </w:r>
      <w:r w:rsidRPr="0076618D">
        <w:rPr>
          <w:i/>
          <w:iCs/>
        </w:rPr>
        <w:t>Interpreting Landscapes: Geologies, Topographies, Identities: Explorations</w:t>
      </w:r>
      <w:r>
        <w:rPr>
          <w:i/>
          <w:iCs/>
        </w:rPr>
        <w:t xml:space="preserve"> </w:t>
      </w:r>
      <w:r w:rsidRPr="0076618D">
        <w:rPr>
          <w:i/>
          <w:iCs/>
        </w:rPr>
        <w:t>in Landscape Phenomenology 3.</w:t>
      </w:r>
      <w:r w:rsidRPr="0076618D">
        <w:t> Walnut Creek: Left Coast Press.</w:t>
      </w:r>
    </w:p>
    <w:bookmarkEnd w:id="457"/>
    <w:p w14:paraId="62EAAE30" w14:textId="77777777" w:rsidR="006F5865" w:rsidRPr="00AF2BC0" w:rsidRDefault="006F5865" w:rsidP="006F5865">
      <w:pPr>
        <w:spacing w:after="240" w:line="480" w:lineRule="auto"/>
      </w:pPr>
      <w:r>
        <w:lastRenderedPageBreak/>
        <w:t xml:space="preserve">Todd, M., (1987), </w:t>
      </w:r>
      <w:r>
        <w:rPr>
          <w:i/>
          <w:iCs/>
        </w:rPr>
        <w:t>The South-West to AD 1000</w:t>
      </w:r>
      <w:r>
        <w:t>. London: Routledge and Longman.</w:t>
      </w:r>
    </w:p>
    <w:p w14:paraId="5C113F47" w14:textId="77777777" w:rsidR="00EC4B20" w:rsidRDefault="00EC4B20" w:rsidP="00EC4B20">
      <w:pPr>
        <w:spacing w:after="240" w:line="480" w:lineRule="auto"/>
      </w:pPr>
      <w:r>
        <w:t xml:space="preserve">Trott, K., and Tomalin, D., (2003), ‘The Maritime Role of the Island of Vectis in the British pre-Roman Iron Age’, </w:t>
      </w:r>
      <w:r>
        <w:rPr>
          <w:i/>
          <w:iCs/>
        </w:rPr>
        <w:t>The International Journal of Nautical Archaeology</w:t>
      </w:r>
      <w:r>
        <w:t>, 32.2, pp.158-181.</w:t>
      </w:r>
    </w:p>
    <w:p w14:paraId="1CB573D1" w14:textId="77777777" w:rsidR="00EC4B20" w:rsidRDefault="00EC4B20" w:rsidP="00EC4B20">
      <w:pPr>
        <w:spacing w:after="240" w:line="480" w:lineRule="auto"/>
      </w:pPr>
      <w:bookmarkStart w:id="459" w:name="_Hlk214560143"/>
      <w:r>
        <w:t xml:space="preserve">Troutbeck, J., (1794), </w:t>
      </w:r>
      <w:r w:rsidRPr="00E746D0">
        <w:rPr>
          <w:i/>
          <w:iCs/>
        </w:rPr>
        <w:t>Survey of the</w:t>
      </w:r>
      <w:r>
        <w:rPr>
          <w:i/>
          <w:iCs/>
        </w:rPr>
        <w:t xml:space="preserve"> Ancient and Present State of the Scilly Islands</w:t>
      </w:r>
      <w:r>
        <w:t>. Sherborne: Goadby and Lerpiniere.</w:t>
      </w:r>
    </w:p>
    <w:bookmarkEnd w:id="459"/>
    <w:p w14:paraId="51DCEA14" w14:textId="77777777" w:rsidR="00EC4B20" w:rsidRDefault="00EC4B20" w:rsidP="00EC4B20">
      <w:pPr>
        <w:spacing w:after="240" w:line="480" w:lineRule="auto"/>
      </w:pPr>
      <w:r w:rsidRPr="00BB3A73">
        <w:t xml:space="preserve">Turk, F., (1971) ‘Notes on Cornish Mammals in Prehistoric and Historic Times 4’, </w:t>
      </w:r>
      <w:r w:rsidRPr="00BB3A73">
        <w:rPr>
          <w:i/>
          <w:iCs/>
        </w:rPr>
        <w:t>Cornish Archaeology’</w:t>
      </w:r>
      <w:r w:rsidRPr="00BB3A73">
        <w:t>, 10, pp.79-92.</w:t>
      </w:r>
    </w:p>
    <w:p w14:paraId="230CE2C0" w14:textId="77777777" w:rsidR="00EC4B20" w:rsidRDefault="00EC4B20" w:rsidP="00EC4B20">
      <w:pPr>
        <w:spacing w:after="240" w:line="480" w:lineRule="auto"/>
      </w:pPr>
      <w:r>
        <w:t xml:space="preserve">Tyacke, A., Bayley, J., and Butcher, S., (2011), ‘Romano-British Brooches – of Cornish Origin?’, </w:t>
      </w:r>
      <w:r>
        <w:rPr>
          <w:i/>
          <w:iCs/>
        </w:rPr>
        <w:t>Recent Archaeological Work in South-Western Britain</w:t>
      </w:r>
      <w:r>
        <w:t xml:space="preserve">, pp.139-149. </w:t>
      </w:r>
    </w:p>
    <w:p w14:paraId="06F0DC62" w14:textId="77777777" w:rsidR="00EC4B20" w:rsidRDefault="00EC4B20" w:rsidP="00EC4B20">
      <w:pPr>
        <w:spacing w:after="240" w:line="480" w:lineRule="auto"/>
      </w:pPr>
      <w:r>
        <w:t xml:space="preserve">Vyvyan, Sir R., Blight, J., and Iago, W., (1885), ‘The Fogou, or Cave, at Halliggye, Trelowarren’, </w:t>
      </w:r>
      <w:r>
        <w:rPr>
          <w:i/>
          <w:iCs/>
        </w:rPr>
        <w:t>Journal of the Royal Institution of Cornwall</w:t>
      </w:r>
      <w:r>
        <w:t xml:space="preserve">, Vol.8 (3), pp.243-263. </w:t>
      </w:r>
    </w:p>
    <w:p w14:paraId="61434975" w14:textId="77777777" w:rsidR="00EC4B20" w:rsidRPr="00B43214" w:rsidRDefault="00EC4B20" w:rsidP="00EC4B20">
      <w:pPr>
        <w:spacing w:after="240" w:line="480" w:lineRule="auto"/>
      </w:pPr>
      <w:r>
        <w:t xml:space="preserve">Weatherhill, C., (1981), </w:t>
      </w:r>
      <w:r>
        <w:rPr>
          <w:i/>
          <w:iCs/>
        </w:rPr>
        <w:t>Belerion</w:t>
      </w:r>
      <w:r>
        <w:t>. Penzance: Alison Hodge.</w:t>
      </w:r>
    </w:p>
    <w:p w14:paraId="6D65EDA2" w14:textId="77777777" w:rsidR="00EC4B20" w:rsidRPr="00B43214" w:rsidRDefault="00EC4B20" w:rsidP="00EC4B20">
      <w:pPr>
        <w:spacing w:after="240" w:line="480" w:lineRule="auto"/>
      </w:pPr>
      <w:r>
        <w:t xml:space="preserve">Weatherhill, C., (1985), </w:t>
      </w:r>
      <w:r>
        <w:rPr>
          <w:i/>
          <w:iCs/>
        </w:rPr>
        <w:t>Cornovia</w:t>
      </w:r>
      <w:r>
        <w:t>. Penzance: Alison Hodge.</w:t>
      </w:r>
    </w:p>
    <w:p w14:paraId="7A5A61C6" w14:textId="77777777" w:rsidR="00EC4B20" w:rsidRDefault="00EC4B20" w:rsidP="00EC4B20">
      <w:pPr>
        <w:spacing w:after="240" w:line="480" w:lineRule="auto"/>
      </w:pPr>
      <w:r>
        <w:t xml:space="preserve">Weatherhill, C., (2009), </w:t>
      </w:r>
      <w:r>
        <w:rPr>
          <w:i/>
          <w:iCs/>
        </w:rPr>
        <w:t>Cornovia, Ancient Sites of Cornwall and Scilly 4000 BC to 1000 AD</w:t>
      </w:r>
      <w:r>
        <w:t>. Wellington: Halsgrove.</w:t>
      </w:r>
    </w:p>
    <w:p w14:paraId="7865E7EE" w14:textId="77777777" w:rsidR="00EC4B20" w:rsidRPr="0032789A" w:rsidRDefault="00EC4B20" w:rsidP="00EC4B20">
      <w:pPr>
        <w:spacing w:after="240" w:line="480" w:lineRule="auto"/>
      </w:pPr>
      <w:r>
        <w:t xml:space="preserve">Wedlake, W., (1982), ‘The Excavation of the Shrine of Apollo at Nettleton, Wiltshire, 1956-1971’, </w:t>
      </w:r>
      <w:r>
        <w:rPr>
          <w:i/>
          <w:iCs/>
        </w:rPr>
        <w:t>Reports of the Research Committee of the Society of Antiquaries of London</w:t>
      </w:r>
      <w:r>
        <w:t>, 40.</w:t>
      </w:r>
    </w:p>
    <w:p w14:paraId="787F912A" w14:textId="77777777" w:rsidR="00EC4B20" w:rsidRPr="00993FBF" w:rsidRDefault="00EC4B20" w:rsidP="00EC4B20">
      <w:pPr>
        <w:spacing w:after="240" w:line="480" w:lineRule="auto"/>
      </w:pPr>
      <w:r>
        <w:t xml:space="preserve">Whitfield, H., (1852), </w:t>
      </w:r>
      <w:r>
        <w:rPr>
          <w:i/>
          <w:iCs/>
        </w:rPr>
        <w:t>Scilly and its Legends</w:t>
      </w:r>
      <w:r>
        <w:t>. Penzance: F.T. Vibert.</w:t>
      </w:r>
    </w:p>
    <w:p w14:paraId="50F0F443" w14:textId="77777777" w:rsidR="00EC4B20"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lastRenderedPageBreak/>
        <w:t xml:space="preserve">Whitley, G., (1903), ‘Footprints of Vanished Races in Cornwall’, </w:t>
      </w:r>
      <w:r>
        <w:rPr>
          <w:rFonts w:eastAsia="Times New Roman" w:cs="Times New Roman"/>
          <w:i/>
          <w:iCs/>
          <w:color w:val="000000"/>
          <w:lang w:eastAsia="en-GB"/>
        </w:rPr>
        <w:t>Journal of the Royal Institution of Cornwall</w:t>
      </w:r>
      <w:r>
        <w:rPr>
          <w:rFonts w:eastAsia="Times New Roman" w:cs="Times New Roman"/>
          <w:color w:val="000000"/>
          <w:lang w:eastAsia="en-GB"/>
        </w:rPr>
        <w:t>, 15, pp.267-302.</w:t>
      </w:r>
    </w:p>
    <w:p w14:paraId="46D79FDB" w14:textId="77777777" w:rsidR="00EC4B20" w:rsidRPr="00A15601"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Williams, A., and Roberts, B., (2024), ‘From Land’s End to the Levant: did Britain’s Tin Sources Transform the Bronze Age in Europe and the Mediterranean?’, </w:t>
      </w:r>
      <w:r>
        <w:rPr>
          <w:rFonts w:eastAsia="Times New Roman" w:cs="Times New Roman"/>
          <w:i/>
          <w:iCs/>
          <w:color w:val="000000"/>
          <w:lang w:eastAsia="en-GB"/>
        </w:rPr>
        <w:t>Archaeology in Cornwall Conference</w:t>
      </w:r>
      <w:r>
        <w:rPr>
          <w:rFonts w:eastAsia="Times New Roman" w:cs="Times New Roman"/>
          <w:color w:val="000000"/>
          <w:lang w:eastAsia="en-GB"/>
        </w:rPr>
        <w:t>, Cornwall College Camborne, 09 November 2024.</w:t>
      </w:r>
    </w:p>
    <w:p w14:paraId="591C7584" w14:textId="77777777" w:rsidR="00EC4B20"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Williams, A., and Roberts, B., (2025), ‘From Land’s End to the Levant: did Britain’s Tin Sources Transform the Bronze Age in Europe and the Mediterranean?’, </w:t>
      </w:r>
      <w:r>
        <w:rPr>
          <w:rFonts w:eastAsia="Times New Roman" w:cs="Times New Roman"/>
          <w:i/>
          <w:iCs/>
          <w:color w:val="000000"/>
          <w:lang w:eastAsia="en-GB"/>
        </w:rPr>
        <w:t>Cornwall Archaeological Society</w:t>
      </w:r>
      <w:r>
        <w:rPr>
          <w:rFonts w:eastAsia="Times New Roman" w:cs="Times New Roman"/>
          <w:color w:val="000000"/>
          <w:lang w:eastAsia="en-GB"/>
        </w:rPr>
        <w:t>, 167, pp.13-14.</w:t>
      </w:r>
    </w:p>
    <w:p w14:paraId="495ED6DB" w14:textId="77777777" w:rsidR="00EC4B20" w:rsidRPr="00F23D1F"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Woodward, A., (1992), </w:t>
      </w:r>
      <w:r>
        <w:rPr>
          <w:rFonts w:eastAsia="Times New Roman" w:cs="Times New Roman"/>
          <w:i/>
          <w:iCs/>
          <w:color w:val="000000"/>
          <w:lang w:eastAsia="en-GB"/>
        </w:rPr>
        <w:t>Shrines &amp; Sacrifice</w:t>
      </w:r>
      <w:r>
        <w:rPr>
          <w:rFonts w:eastAsia="Times New Roman" w:cs="Times New Roman"/>
          <w:color w:val="000000"/>
          <w:lang w:eastAsia="en-GB"/>
        </w:rPr>
        <w:t>. London: B.T. Batsford Ltd.</w:t>
      </w:r>
    </w:p>
    <w:p w14:paraId="56656606" w14:textId="77777777" w:rsidR="00EC4B20" w:rsidRPr="00EC3101" w:rsidRDefault="00EC4B20" w:rsidP="00EC4B20">
      <w:pPr>
        <w:spacing w:after="240" w:line="480" w:lineRule="auto"/>
        <w:rPr>
          <w:rFonts w:eastAsia="Times New Roman" w:cs="Times New Roman"/>
          <w:color w:val="000000"/>
          <w:lang w:eastAsia="en-GB"/>
        </w:rPr>
      </w:pPr>
      <w:r w:rsidRPr="00BB680C">
        <w:rPr>
          <w:rFonts w:eastAsia="Times New Roman" w:cs="Times New Roman"/>
          <w:color w:val="000000"/>
          <w:lang w:eastAsia="en-GB"/>
        </w:rPr>
        <w:t xml:space="preserve">Woodward, A., and Leach, P., (1993), </w:t>
      </w:r>
      <w:r w:rsidRPr="00BB680C">
        <w:rPr>
          <w:rFonts w:eastAsia="Times New Roman" w:cs="Times New Roman"/>
          <w:i/>
          <w:iCs/>
          <w:color w:val="000000"/>
          <w:lang w:eastAsia="en-GB"/>
        </w:rPr>
        <w:t>The Uley Shrines, Excavation of a ritual complex on West Hill, Uley, Gloucestershire: 1977-9</w:t>
      </w:r>
      <w:r w:rsidRPr="00BB680C">
        <w:rPr>
          <w:rFonts w:eastAsia="Times New Roman" w:cs="Times New Roman"/>
          <w:color w:val="000000"/>
          <w:lang w:eastAsia="en-GB"/>
        </w:rPr>
        <w:t>. London: British Museum Press.</w:t>
      </w:r>
    </w:p>
    <w:p w14:paraId="0B07E58D" w14:textId="77777777" w:rsidR="00EC4B20" w:rsidRPr="006B56A6"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Wright, R., and Richmond, I., (1955), </w:t>
      </w:r>
      <w:r>
        <w:rPr>
          <w:rFonts w:eastAsia="Times New Roman" w:cs="Times New Roman"/>
          <w:i/>
          <w:iCs/>
          <w:color w:val="000000"/>
          <w:lang w:eastAsia="en-GB"/>
        </w:rPr>
        <w:t>Catalogue of the Roman Inscribed and Sculptured Stones in the Grosvenor Museum, Chester</w:t>
      </w:r>
      <w:r>
        <w:rPr>
          <w:rFonts w:eastAsia="Times New Roman" w:cs="Times New Roman"/>
          <w:color w:val="000000"/>
          <w:lang w:eastAsia="en-GB"/>
        </w:rPr>
        <w:t>. Chester: Chester and North Wales Archaeological Society.</w:t>
      </w:r>
    </w:p>
    <w:p w14:paraId="48FDFEE1" w14:textId="77777777" w:rsidR="00EC4B20"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Young, A., (2001), ‘Time Team at Boleigh Fogou, St Buryan’, </w:t>
      </w:r>
      <w:r>
        <w:rPr>
          <w:rFonts w:eastAsia="Times New Roman" w:cs="Times New Roman"/>
          <w:i/>
          <w:iCs/>
          <w:color w:val="000000"/>
          <w:lang w:eastAsia="en-GB"/>
        </w:rPr>
        <w:t>Cornish Archaeology</w:t>
      </w:r>
      <w:r>
        <w:rPr>
          <w:rFonts w:eastAsia="Times New Roman" w:cs="Times New Roman"/>
          <w:color w:val="000000"/>
          <w:lang w:eastAsia="en-GB"/>
        </w:rPr>
        <w:t>, 39-40, pp.129-145.</w:t>
      </w:r>
    </w:p>
    <w:p w14:paraId="5327E178" w14:textId="77777777" w:rsidR="00EC4B20" w:rsidRPr="00DA5D3C" w:rsidRDefault="00EC4B20" w:rsidP="00EC4B20">
      <w:pPr>
        <w:spacing w:after="240" w:line="480" w:lineRule="auto"/>
        <w:rPr>
          <w:rFonts w:eastAsia="Times New Roman" w:cs="Times New Roman"/>
          <w:color w:val="000000"/>
          <w:lang w:eastAsia="en-GB"/>
        </w:rPr>
      </w:pPr>
      <w:r>
        <w:rPr>
          <w:rFonts w:eastAsia="Times New Roman" w:cs="Times New Roman"/>
          <w:color w:val="000000"/>
          <w:lang w:eastAsia="en-GB"/>
        </w:rPr>
        <w:t xml:space="preserve">Ziminski, A., (2020), </w:t>
      </w:r>
      <w:r>
        <w:rPr>
          <w:rFonts w:eastAsia="Times New Roman" w:cs="Times New Roman"/>
          <w:i/>
          <w:iCs/>
          <w:color w:val="000000"/>
          <w:lang w:eastAsia="en-GB"/>
        </w:rPr>
        <w:t>The Stonemason A History of Building Britain</w:t>
      </w:r>
      <w:r>
        <w:rPr>
          <w:rFonts w:eastAsia="Times New Roman" w:cs="Times New Roman"/>
          <w:color w:val="000000"/>
          <w:lang w:eastAsia="en-GB"/>
        </w:rPr>
        <w:t>. London: John Murray (Publishers).</w:t>
      </w:r>
    </w:p>
    <w:bookmarkEnd w:id="443"/>
    <w:p w14:paraId="3C01895E" w14:textId="77777777" w:rsidR="00EC4B20" w:rsidRPr="002B6BB0" w:rsidRDefault="00EC4B20" w:rsidP="00EC4B20"/>
    <w:p w14:paraId="2EE23EC4" w14:textId="388EB9F3" w:rsidR="00BB680C" w:rsidRPr="00BB680C" w:rsidRDefault="00CD7B00" w:rsidP="00926060">
      <w:pPr>
        <w:spacing w:after="240" w:line="480" w:lineRule="auto"/>
      </w:pPr>
      <w:r>
        <w:rPr>
          <w:i/>
          <w:iCs/>
        </w:rPr>
        <w:t xml:space="preserve"> </w:t>
      </w:r>
      <w:r w:rsidR="001B3D5E">
        <w:br w:type="page"/>
      </w:r>
    </w:p>
    <w:p w14:paraId="58694C5C" w14:textId="14D2DEEE" w:rsidR="006A6B5E" w:rsidRPr="00DE52BD" w:rsidRDefault="001B3D5E" w:rsidP="00BA601F">
      <w:pPr>
        <w:pStyle w:val="Heading1"/>
        <w:spacing w:before="0" w:after="240"/>
      </w:pPr>
      <w:bookmarkStart w:id="460" w:name="_Hlk207895306"/>
      <w:bookmarkStart w:id="461" w:name="_Toc221878960"/>
      <w:r>
        <w:lastRenderedPageBreak/>
        <w:t>Appendices</w:t>
      </w:r>
      <w:bookmarkEnd w:id="461"/>
    </w:p>
    <w:p w14:paraId="0F96A3C9" w14:textId="77777777" w:rsidR="006B0808" w:rsidRDefault="003B0664" w:rsidP="006B0808">
      <w:pPr>
        <w:pStyle w:val="Heading2"/>
        <w:rPr>
          <w:rFonts w:eastAsia="Times New Roman"/>
          <w:lang w:eastAsia="en-GB"/>
        </w:rPr>
      </w:pPr>
      <w:bookmarkStart w:id="462" w:name="_Toc221878961"/>
      <w:r>
        <w:t xml:space="preserve">Appendix 1: </w:t>
      </w:r>
      <w:r w:rsidR="006B0808">
        <w:rPr>
          <w:rFonts w:eastAsia="Times New Roman"/>
          <w:lang w:eastAsia="en-GB"/>
        </w:rPr>
        <w:t>Granite on the Isles of Scilly</w:t>
      </w:r>
      <w:bookmarkEnd w:id="462"/>
    </w:p>
    <w:p w14:paraId="68A1BA56" w14:textId="6F43931B" w:rsidR="006B0808" w:rsidRPr="00450521" w:rsidRDefault="006B0808" w:rsidP="006B0808">
      <w:pPr>
        <w:spacing w:after="240"/>
        <w:rPr>
          <w:rFonts w:eastAsia="Times New Roman" w:cs="Times New Roman"/>
          <w:color w:val="000000"/>
          <w:lang w:eastAsia="en-GB"/>
        </w:rPr>
      </w:pPr>
      <w:r w:rsidRPr="00450521">
        <w:rPr>
          <w:rFonts w:eastAsia="Times New Roman" w:cs="Times New Roman"/>
          <w:color w:val="000000"/>
          <w:lang w:eastAsia="en-GB"/>
        </w:rPr>
        <w:t xml:space="preserve">(Author’s own photographs, 2025; </w:t>
      </w:r>
      <w:r>
        <w:rPr>
          <w:rFonts w:eastAsia="Times New Roman" w:cs="Times New Roman"/>
          <w:color w:val="000000"/>
          <w:lang w:eastAsia="en-GB"/>
        </w:rPr>
        <w:t xml:space="preserve">Gage, 1962; </w:t>
      </w:r>
      <w:r w:rsidRPr="00450521">
        <w:rPr>
          <w:rFonts w:eastAsia="Times New Roman" w:cs="Times New Roman"/>
          <w:color w:val="000000"/>
          <w:lang w:eastAsia="en-GB"/>
        </w:rPr>
        <w:t>Wakefield, L.,</w:t>
      </w:r>
      <w:r>
        <w:rPr>
          <w:rFonts w:eastAsia="Times New Roman" w:cs="Times New Roman"/>
          <w:color w:val="000000"/>
          <w:lang w:eastAsia="en-GB"/>
        </w:rPr>
        <w:t xml:space="preserve"> (2016),</w:t>
      </w:r>
      <w:r w:rsidRPr="00450521">
        <w:rPr>
          <w:rFonts w:eastAsia="Times New Roman" w:cs="Times New Roman"/>
          <w:color w:val="000000"/>
          <w:lang w:eastAsia="en-GB"/>
        </w:rPr>
        <w:t xml:space="preserve"> ‘Geology’, </w:t>
      </w:r>
      <w:r w:rsidRPr="00450521">
        <w:rPr>
          <w:rFonts w:eastAsia="Times New Roman" w:cs="Times New Roman"/>
          <w:i/>
          <w:iCs/>
          <w:color w:val="000000"/>
          <w:lang w:eastAsia="en-GB"/>
        </w:rPr>
        <w:t>Natural History of Scilly</w:t>
      </w:r>
      <w:r w:rsidRPr="00450521">
        <w:rPr>
          <w:rFonts w:eastAsia="Times New Roman" w:cs="Times New Roman"/>
          <w:color w:val="000000"/>
          <w:lang w:eastAsia="en-GB"/>
        </w:rPr>
        <w:t xml:space="preserve">. Available at: </w:t>
      </w:r>
      <w:hyperlink r:id="rId326" w:history="1">
        <w:r w:rsidRPr="00450521">
          <w:rPr>
            <w:rStyle w:val="Hyperlink"/>
            <w:rFonts w:eastAsia="Times New Roman" w:cs="Times New Roman"/>
            <w:lang w:eastAsia="en-GB"/>
          </w:rPr>
          <w:t>http://naturalhistoryofscilly.info.websitebuilder.prositehosting.co.uk/geology</w:t>
        </w:r>
      </w:hyperlink>
      <w:r w:rsidRPr="00450521">
        <w:rPr>
          <w:rFonts w:eastAsia="Times New Roman" w:cs="Times New Roman"/>
          <w:color w:val="000000"/>
          <w:lang w:eastAsia="en-GB"/>
        </w:rPr>
        <w:t xml:space="preserve"> (Accessed: 27 December 2025). </w:t>
      </w:r>
    </w:p>
    <w:p w14:paraId="4D34A07B" w14:textId="38C922A1" w:rsidR="003874D8" w:rsidRDefault="006B0808" w:rsidP="00BA601F">
      <w:pPr>
        <w:spacing w:after="240" w:line="480" w:lineRule="auto"/>
      </w:pPr>
      <w:r w:rsidRPr="00450521">
        <w:t xml:space="preserve">Granite was formed by magma rising then cooling and solidifying below ground, during this process it set with inclusions of localised rocks and minerals. The Isles of Scilly granite includes mainly white quartz, black biotite mica and white feldspar rather than the metallic elements of tin and copper that are seen in the veins of the granite on the Cornish mainland. </w:t>
      </w:r>
      <w:r w:rsidR="003874D8">
        <w:t>Granite with tourmaline inclusions has been identified as an ingredient in pottery attributed to the Iron Age excavated at</w:t>
      </w:r>
      <w:r w:rsidR="003D1689">
        <w:t xml:space="preserve"> the</w:t>
      </w:r>
      <w:r w:rsidR="003874D8">
        <w:t xml:space="preserve"> Carn Euny courtyard house settlement in Cornwall (Butcher, 1978, p.73</w:t>
      </w:r>
      <w:r w:rsidR="00E81548">
        <w:t>; Williams in Christie, 1978, p.406</w:t>
      </w:r>
      <w:r w:rsidR="003874D8">
        <w:t>).</w:t>
      </w:r>
    </w:p>
    <w:p w14:paraId="1CC3FC43" w14:textId="092435E7" w:rsidR="006B0808" w:rsidRDefault="006B0808" w:rsidP="00BA601F">
      <w:pPr>
        <w:spacing w:after="240" w:line="480" w:lineRule="auto"/>
      </w:pPr>
      <w:r>
        <w:t>Examples of granite from the Isles of Scilly:</w:t>
      </w:r>
    </w:p>
    <w:p w14:paraId="7240D29E" w14:textId="77777777" w:rsidR="003874D8" w:rsidRDefault="006B0808" w:rsidP="006B0808">
      <w:pPr>
        <w:spacing w:after="240" w:line="480" w:lineRule="auto"/>
      </w:pPr>
      <w:r w:rsidRPr="000C247D">
        <w:rPr>
          <w:noProof/>
        </w:rPr>
        <w:drawing>
          <wp:inline distT="0" distB="0" distL="0" distR="0" wp14:anchorId="50583DCA" wp14:editId="64475183">
            <wp:extent cx="2186622" cy="2541749"/>
            <wp:effectExtent l="0" t="6032" r="0" b="0"/>
            <wp:docPr id="867342820" name="Picture 10" descr="A white and black rock on a wood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663977" name="Picture 10" descr="A white and black rock on a wood surface&#10;&#10;AI-generated content may be incorrect."/>
                    <pic:cNvPicPr>
                      <a:picLocks noChangeAspect="1" noChangeArrowheads="1"/>
                    </pic:cNvPicPr>
                  </pic:nvPicPr>
                  <pic:blipFill rotWithShape="1">
                    <a:blip r:embed="rId327" cstate="print">
                      <a:extLst>
                        <a:ext uri="{28A0092B-C50C-407E-A947-70E740481C1C}">
                          <a14:useLocalDpi xmlns:a14="http://schemas.microsoft.com/office/drawing/2010/main" val="0"/>
                        </a:ext>
                      </a:extLst>
                    </a:blip>
                    <a:srcRect l="25305" t="10687" r="23159" b="9444"/>
                    <a:stretch>
                      <a:fillRect/>
                    </a:stretch>
                  </pic:blipFill>
                  <pic:spPr bwMode="auto">
                    <a:xfrm rot="5400000">
                      <a:off x="0" y="0"/>
                      <a:ext cx="2223896" cy="2585077"/>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  </w:t>
      </w:r>
      <w:r w:rsidRPr="000C247D">
        <w:rPr>
          <w:noProof/>
        </w:rPr>
        <w:drawing>
          <wp:inline distT="0" distB="0" distL="0" distR="0" wp14:anchorId="1F0EF458" wp14:editId="1BC0A113">
            <wp:extent cx="2179227" cy="2116035"/>
            <wp:effectExtent l="0" t="6667" r="5397" b="5398"/>
            <wp:docPr id="1603119799" name="Picture 11" descr="A rock on a wood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035122" name="Picture 11" descr="A rock on a wood surface&#10;&#10;AI-generated content may be incorrect."/>
                    <pic:cNvPicPr>
                      <a:picLocks noChangeAspect="1" noChangeArrowheads="1"/>
                    </pic:cNvPicPr>
                  </pic:nvPicPr>
                  <pic:blipFill rotWithShape="1">
                    <a:blip r:embed="rId328" cstate="print">
                      <a:extLst>
                        <a:ext uri="{28A0092B-C50C-407E-A947-70E740481C1C}">
                          <a14:useLocalDpi xmlns:a14="http://schemas.microsoft.com/office/drawing/2010/main" val="0"/>
                        </a:ext>
                      </a:extLst>
                    </a:blip>
                    <a:srcRect l="33007" t="11544" r="8664" b="12946"/>
                    <a:stretch>
                      <a:fillRect/>
                    </a:stretch>
                  </pic:blipFill>
                  <pic:spPr bwMode="auto">
                    <a:xfrm rot="5400000">
                      <a:off x="0" y="0"/>
                      <a:ext cx="2218956" cy="2154612"/>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   </w:t>
      </w:r>
    </w:p>
    <w:p w14:paraId="25B16671" w14:textId="76FD660C" w:rsidR="006B0808" w:rsidRPr="000C247D" w:rsidRDefault="006B0808" w:rsidP="00551114">
      <w:pPr>
        <w:spacing w:after="240"/>
      </w:pPr>
      <w:r w:rsidRPr="000C247D">
        <w:rPr>
          <w:noProof/>
        </w:rPr>
        <w:lastRenderedPageBreak/>
        <w:drawing>
          <wp:inline distT="0" distB="0" distL="0" distR="0" wp14:anchorId="47F005DB" wp14:editId="764CB708">
            <wp:extent cx="1890080" cy="2843750"/>
            <wp:effectExtent l="0" t="635" r="0" b="0"/>
            <wp:docPr id="163115558" name="Picture 12" descr="A rock on a wood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15558" name="Picture 12" descr="A rock on a wood surface&#10;&#10;AI-generated content may be incorrect."/>
                    <pic:cNvPicPr>
                      <a:picLocks noChangeAspect="1" noChangeArrowheads="1"/>
                    </pic:cNvPicPr>
                  </pic:nvPicPr>
                  <pic:blipFill rotWithShape="1">
                    <a:blip r:embed="rId329" cstate="print">
                      <a:extLst>
                        <a:ext uri="{28A0092B-C50C-407E-A947-70E740481C1C}">
                          <a14:useLocalDpi xmlns:a14="http://schemas.microsoft.com/office/drawing/2010/main" val="0"/>
                        </a:ext>
                      </a:extLst>
                    </a:blip>
                    <a:srcRect l="24135" t="8661" r="30330"/>
                    <a:stretch>
                      <a:fillRect/>
                    </a:stretch>
                  </pic:blipFill>
                  <pic:spPr bwMode="auto">
                    <a:xfrm rot="5400000">
                      <a:off x="0" y="0"/>
                      <a:ext cx="1910861" cy="2875016"/>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  </w:t>
      </w:r>
    </w:p>
    <w:p w14:paraId="21B3B733" w14:textId="53B3DD9C" w:rsidR="006B0808" w:rsidRDefault="00BA601F" w:rsidP="00BA601F">
      <w:pPr>
        <w:pStyle w:val="Caption"/>
      </w:pPr>
      <w:bookmarkStart w:id="463" w:name="_Toc221813131"/>
      <w:r w:rsidRPr="00266498">
        <w:rPr>
          <w:b/>
          <w:bCs/>
        </w:rPr>
        <w:t xml:space="preserve">Figure </w:t>
      </w:r>
      <w:r w:rsidRPr="00266498">
        <w:rPr>
          <w:b/>
          <w:bCs/>
        </w:rPr>
        <w:fldChar w:fldCharType="begin"/>
      </w:r>
      <w:r w:rsidRPr="00266498">
        <w:rPr>
          <w:b/>
          <w:bCs/>
        </w:rPr>
        <w:instrText xml:space="preserve"> SEQ Figure \* ARABIC </w:instrText>
      </w:r>
      <w:r w:rsidRPr="00266498">
        <w:rPr>
          <w:b/>
          <w:bCs/>
        </w:rPr>
        <w:fldChar w:fldCharType="separate"/>
      </w:r>
      <w:r w:rsidR="000B7A4A">
        <w:rPr>
          <w:b/>
          <w:bCs/>
          <w:noProof/>
        </w:rPr>
        <w:t>136</w:t>
      </w:r>
      <w:r w:rsidRPr="00266498">
        <w:rPr>
          <w:b/>
          <w:bCs/>
        </w:rPr>
        <w:fldChar w:fldCharType="end"/>
      </w:r>
      <w:r w:rsidR="006B0808" w:rsidRPr="00266498">
        <w:rPr>
          <w:b/>
          <w:bCs/>
        </w:rPr>
        <w:t>:</w:t>
      </w:r>
      <w:r w:rsidR="006B0808" w:rsidRPr="00A83EF5">
        <w:rPr>
          <w:b/>
          <w:bCs/>
        </w:rPr>
        <w:t xml:space="preserve"> Images of granite specimens from the Isles of Scilly </w:t>
      </w:r>
      <w:r w:rsidR="006B0808">
        <w:t>(author’s own photographs of author’s own collection)</w:t>
      </w:r>
      <w:bookmarkEnd w:id="463"/>
    </w:p>
    <w:p w14:paraId="7C6F8492" w14:textId="77777777" w:rsidR="00551114" w:rsidRPr="00551114" w:rsidRDefault="00551114" w:rsidP="00551114"/>
    <w:p w14:paraId="0687D135" w14:textId="77777777" w:rsidR="006B0808" w:rsidRDefault="006B0808" w:rsidP="006B0808">
      <w:pPr>
        <w:spacing w:after="240" w:line="480" w:lineRule="auto"/>
      </w:pPr>
      <w:r>
        <w:t>Examples of granite from the mainland of Cornwall:</w:t>
      </w:r>
    </w:p>
    <w:p w14:paraId="2371A224" w14:textId="77777777" w:rsidR="006B0808" w:rsidRPr="004C5385" w:rsidRDefault="006B0808" w:rsidP="00551114">
      <w:pPr>
        <w:spacing w:after="240"/>
      </w:pPr>
      <w:r w:rsidRPr="004C5385">
        <w:rPr>
          <w:noProof/>
        </w:rPr>
        <w:drawing>
          <wp:inline distT="0" distB="0" distL="0" distR="0" wp14:anchorId="2DAA162D" wp14:editId="712178F6">
            <wp:extent cx="2438072" cy="3161261"/>
            <wp:effectExtent l="318" t="0" r="952" b="953"/>
            <wp:docPr id="1009630974" name="Picture 13" descr="A rock on a wood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596155" name="Picture 13" descr="A rock on a wood surface&#10;&#10;AI-generated content may be incorrect."/>
                    <pic:cNvPicPr>
                      <a:picLocks noChangeAspect="1" noChangeArrowheads="1"/>
                    </pic:cNvPicPr>
                  </pic:nvPicPr>
                  <pic:blipFill rotWithShape="1">
                    <a:blip r:embed="rId330" cstate="print">
                      <a:extLst>
                        <a:ext uri="{28A0092B-C50C-407E-A947-70E740481C1C}">
                          <a14:useLocalDpi xmlns:a14="http://schemas.microsoft.com/office/drawing/2010/main" val="0"/>
                        </a:ext>
                      </a:extLst>
                    </a:blip>
                    <a:srcRect l="26591" t="7829" r="20091"/>
                    <a:stretch>
                      <a:fillRect/>
                    </a:stretch>
                  </pic:blipFill>
                  <pic:spPr bwMode="auto">
                    <a:xfrm rot="5400000">
                      <a:off x="0" y="0"/>
                      <a:ext cx="2459176" cy="3188624"/>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   </w:t>
      </w:r>
      <w:r w:rsidRPr="004C5385">
        <w:rPr>
          <w:noProof/>
        </w:rPr>
        <w:drawing>
          <wp:inline distT="0" distB="0" distL="0" distR="0" wp14:anchorId="2C2A738C" wp14:editId="739F9733">
            <wp:extent cx="2433056" cy="2186674"/>
            <wp:effectExtent l="8890" t="0" r="0" b="0"/>
            <wp:docPr id="119500758" name="Picture 14" descr="A rock on a wood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920428" name="Picture 14" descr="A rock on a wood surface&#10;&#10;AI-generated content may be incorrect."/>
                    <pic:cNvPicPr>
                      <a:picLocks noChangeAspect="1" noChangeArrowheads="1"/>
                    </pic:cNvPicPr>
                  </pic:nvPicPr>
                  <pic:blipFill rotWithShape="1">
                    <a:blip r:embed="rId331" cstate="print">
                      <a:extLst>
                        <a:ext uri="{28A0092B-C50C-407E-A947-70E740481C1C}">
                          <a14:useLocalDpi xmlns:a14="http://schemas.microsoft.com/office/drawing/2010/main" val="0"/>
                        </a:ext>
                      </a:extLst>
                    </a:blip>
                    <a:srcRect l="13810" t="12028" r="18635" b="7027"/>
                    <a:stretch>
                      <a:fillRect/>
                    </a:stretch>
                  </pic:blipFill>
                  <pic:spPr bwMode="auto">
                    <a:xfrm rot="5400000">
                      <a:off x="0" y="0"/>
                      <a:ext cx="2454816" cy="2206230"/>
                    </a:xfrm>
                    <a:prstGeom prst="rect">
                      <a:avLst/>
                    </a:prstGeom>
                    <a:noFill/>
                    <a:ln>
                      <a:noFill/>
                    </a:ln>
                    <a:extLst>
                      <a:ext uri="{53640926-AAD7-44D8-BBD7-CCE9431645EC}">
                        <a14:shadowObscured xmlns:a14="http://schemas.microsoft.com/office/drawing/2010/main"/>
                      </a:ext>
                    </a:extLst>
                  </pic:spPr>
                </pic:pic>
              </a:graphicData>
            </a:graphic>
          </wp:inline>
        </w:drawing>
      </w:r>
    </w:p>
    <w:p w14:paraId="59660848" w14:textId="77777777" w:rsidR="006B0808" w:rsidRPr="004C5385" w:rsidRDefault="006B0808" w:rsidP="00551114">
      <w:pPr>
        <w:spacing w:after="240"/>
      </w:pPr>
      <w:r w:rsidRPr="004C5385">
        <w:rPr>
          <w:noProof/>
        </w:rPr>
        <w:drawing>
          <wp:inline distT="0" distB="0" distL="0" distR="0" wp14:anchorId="4C787B75" wp14:editId="45252220">
            <wp:extent cx="2431965" cy="2732924"/>
            <wp:effectExtent l="1905" t="0" r="8890" b="8890"/>
            <wp:docPr id="1494314142" name="Picture 15" descr="A rock on a wood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270068" name="Picture 15" descr="A rock on a wood surface&#10;&#10;AI-generated content may be incorrect."/>
                    <pic:cNvPicPr>
                      <a:picLocks noChangeAspect="1" noChangeArrowheads="1"/>
                    </pic:cNvPicPr>
                  </pic:nvPicPr>
                  <pic:blipFill rotWithShape="1">
                    <a:blip r:embed="rId332" cstate="print">
                      <a:extLst>
                        <a:ext uri="{28A0092B-C50C-407E-A947-70E740481C1C}">
                          <a14:useLocalDpi xmlns:a14="http://schemas.microsoft.com/office/drawing/2010/main" val="0"/>
                        </a:ext>
                      </a:extLst>
                    </a:blip>
                    <a:srcRect l="24012" t="9911" r="15858"/>
                    <a:stretch>
                      <a:fillRect/>
                    </a:stretch>
                  </pic:blipFill>
                  <pic:spPr bwMode="auto">
                    <a:xfrm rot="5400000">
                      <a:off x="0" y="0"/>
                      <a:ext cx="2447214" cy="2750061"/>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  </w:t>
      </w:r>
      <w:r w:rsidRPr="004C5385">
        <w:rPr>
          <w:noProof/>
        </w:rPr>
        <w:drawing>
          <wp:inline distT="0" distB="0" distL="0" distR="0" wp14:anchorId="3C9B11AC" wp14:editId="2401CA7A">
            <wp:extent cx="2485616" cy="2648959"/>
            <wp:effectExtent l="0" t="5398" r="4763" b="4762"/>
            <wp:docPr id="995586744" name="Picture 16" descr="A rock on a wood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959011" name="Picture 16" descr="A rock on a wood surface&#10;&#10;AI-generated content may be incorrect."/>
                    <pic:cNvPicPr>
                      <a:picLocks noChangeAspect="1" noChangeArrowheads="1"/>
                    </pic:cNvPicPr>
                  </pic:nvPicPr>
                  <pic:blipFill rotWithShape="1">
                    <a:blip r:embed="rId333" cstate="print">
                      <a:extLst>
                        <a:ext uri="{28A0092B-C50C-407E-A947-70E740481C1C}">
                          <a14:useLocalDpi xmlns:a14="http://schemas.microsoft.com/office/drawing/2010/main" val="0"/>
                        </a:ext>
                      </a:extLst>
                    </a:blip>
                    <a:srcRect l="19026" t="4872" r="17273" b="4619"/>
                    <a:stretch>
                      <a:fillRect/>
                    </a:stretch>
                  </pic:blipFill>
                  <pic:spPr bwMode="auto">
                    <a:xfrm rot="5400000">
                      <a:off x="0" y="0"/>
                      <a:ext cx="2495088" cy="2659053"/>
                    </a:xfrm>
                    <a:prstGeom prst="rect">
                      <a:avLst/>
                    </a:prstGeom>
                    <a:noFill/>
                    <a:ln>
                      <a:noFill/>
                    </a:ln>
                    <a:extLst>
                      <a:ext uri="{53640926-AAD7-44D8-BBD7-CCE9431645EC}">
                        <a14:shadowObscured xmlns:a14="http://schemas.microsoft.com/office/drawing/2010/main"/>
                      </a:ext>
                    </a:extLst>
                  </pic:spPr>
                </pic:pic>
              </a:graphicData>
            </a:graphic>
          </wp:inline>
        </w:drawing>
      </w:r>
    </w:p>
    <w:p w14:paraId="3A589DC1" w14:textId="2A4490FA" w:rsidR="006B0808" w:rsidRDefault="006B0808" w:rsidP="006B0808">
      <w:pPr>
        <w:pStyle w:val="Caption"/>
      </w:pPr>
      <w:bookmarkStart w:id="464" w:name="_Toc221813132"/>
      <w:r w:rsidRPr="00A83EF5">
        <w:rPr>
          <w:b/>
          <w:bCs/>
        </w:rPr>
        <w:t xml:space="preserve">Figure </w:t>
      </w:r>
      <w:r w:rsidRPr="00A83EF5">
        <w:rPr>
          <w:b/>
          <w:bCs/>
        </w:rPr>
        <w:fldChar w:fldCharType="begin"/>
      </w:r>
      <w:r w:rsidRPr="00A83EF5">
        <w:rPr>
          <w:b/>
          <w:bCs/>
        </w:rPr>
        <w:instrText xml:space="preserve"> SEQ Figure \* ARABIC </w:instrText>
      </w:r>
      <w:r w:rsidRPr="00A83EF5">
        <w:rPr>
          <w:b/>
          <w:bCs/>
        </w:rPr>
        <w:fldChar w:fldCharType="separate"/>
      </w:r>
      <w:r w:rsidR="000B7A4A">
        <w:rPr>
          <w:b/>
          <w:bCs/>
          <w:noProof/>
        </w:rPr>
        <w:t>137</w:t>
      </w:r>
      <w:r w:rsidRPr="00A83EF5">
        <w:rPr>
          <w:b/>
          <w:bCs/>
        </w:rPr>
        <w:fldChar w:fldCharType="end"/>
      </w:r>
      <w:r w:rsidRPr="00A83EF5">
        <w:rPr>
          <w:b/>
          <w:bCs/>
        </w:rPr>
        <w:t xml:space="preserve">: Images of granite specimens from </w:t>
      </w:r>
      <w:r>
        <w:rPr>
          <w:b/>
          <w:bCs/>
        </w:rPr>
        <w:t>Cornwall</w:t>
      </w:r>
      <w:r w:rsidRPr="00A83EF5">
        <w:rPr>
          <w:b/>
          <w:bCs/>
        </w:rPr>
        <w:t xml:space="preserve"> </w:t>
      </w:r>
      <w:r>
        <w:t>(author’s own photographs of author’s own collection)</w:t>
      </w:r>
      <w:bookmarkEnd w:id="464"/>
      <w:r>
        <w:t xml:space="preserve"> </w:t>
      </w:r>
    </w:p>
    <w:p w14:paraId="74A8C8A8" w14:textId="77777777" w:rsidR="006B0808" w:rsidRDefault="006B0808" w:rsidP="006B0808">
      <w:pPr>
        <w:spacing w:after="240" w:line="480" w:lineRule="auto"/>
      </w:pPr>
      <w:r w:rsidRPr="00450521">
        <w:lastRenderedPageBreak/>
        <w:t>The granite outcrops can split along the lines of these softer veins due to weathering leaving regular lined fissures that resemble an artificially worked shape.</w:t>
      </w:r>
      <w:r>
        <w:t xml:space="preserve"> The granite potential daymark on the northeastern edge of the island of Nornour, adjacent to the proposed siting of the Roman port, may have been formed by the weathering of a vein of inclusions and not by deliberate carving.</w:t>
      </w:r>
    </w:p>
    <w:p w14:paraId="0A26C32E" w14:textId="77777777" w:rsidR="006B0808" w:rsidRDefault="006B0808" w:rsidP="00551114">
      <w:pPr>
        <w:spacing w:after="240"/>
      </w:pPr>
      <w:r>
        <w:rPr>
          <w:noProof/>
        </w:rPr>
        <w:drawing>
          <wp:inline distT="0" distB="0" distL="0" distR="0" wp14:anchorId="73C17FBC" wp14:editId="78169947">
            <wp:extent cx="3706495" cy="3797935"/>
            <wp:effectExtent l="0" t="0" r="8255" b="0"/>
            <wp:docPr id="1577844451" name="Picture 9" descr="A rocky shore with rocks in the wa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844451" name="Picture 9" descr="A rocky shore with rocks in the water&#10;&#10;AI-generated content may be incorrect."/>
                    <pic:cNvPicPr>
                      <a:picLocks noChangeAspect="1" noChangeArrowheads="1"/>
                    </pic:cNvPicPr>
                  </pic:nvPicPr>
                  <pic:blipFill>
                    <a:blip r:embed="rId334">
                      <a:extLst>
                        <a:ext uri="{28A0092B-C50C-407E-A947-70E740481C1C}">
                          <a14:useLocalDpi xmlns:a14="http://schemas.microsoft.com/office/drawing/2010/main" val="0"/>
                        </a:ext>
                      </a:extLst>
                    </a:blip>
                    <a:srcRect/>
                    <a:stretch>
                      <a:fillRect/>
                    </a:stretch>
                  </pic:blipFill>
                  <pic:spPr bwMode="auto">
                    <a:xfrm>
                      <a:off x="0" y="0"/>
                      <a:ext cx="3706495" cy="3797935"/>
                    </a:xfrm>
                    <a:prstGeom prst="rect">
                      <a:avLst/>
                    </a:prstGeom>
                    <a:noFill/>
                  </pic:spPr>
                </pic:pic>
              </a:graphicData>
            </a:graphic>
          </wp:inline>
        </w:drawing>
      </w:r>
    </w:p>
    <w:p w14:paraId="0C1A6FCA" w14:textId="3C69F8AC" w:rsidR="006B0808" w:rsidRDefault="006B0808" w:rsidP="006B0808">
      <w:pPr>
        <w:pStyle w:val="Caption"/>
      </w:pPr>
      <w:bookmarkStart w:id="465" w:name="_Toc221813133"/>
      <w:r w:rsidRPr="00A83EF5">
        <w:rPr>
          <w:b/>
          <w:bCs/>
        </w:rPr>
        <w:t xml:space="preserve">Figure </w:t>
      </w:r>
      <w:r w:rsidRPr="00A83EF5">
        <w:rPr>
          <w:b/>
          <w:bCs/>
        </w:rPr>
        <w:fldChar w:fldCharType="begin"/>
      </w:r>
      <w:r w:rsidRPr="00A83EF5">
        <w:rPr>
          <w:b/>
          <w:bCs/>
        </w:rPr>
        <w:instrText xml:space="preserve"> SEQ Figure \* ARABIC </w:instrText>
      </w:r>
      <w:r w:rsidRPr="00A83EF5">
        <w:rPr>
          <w:b/>
          <w:bCs/>
        </w:rPr>
        <w:fldChar w:fldCharType="separate"/>
      </w:r>
      <w:r w:rsidR="000B7A4A">
        <w:rPr>
          <w:b/>
          <w:bCs/>
          <w:noProof/>
        </w:rPr>
        <w:t>138</w:t>
      </w:r>
      <w:r w:rsidRPr="00A83EF5">
        <w:rPr>
          <w:b/>
          <w:bCs/>
        </w:rPr>
        <w:fldChar w:fldCharType="end"/>
      </w:r>
      <w:r w:rsidRPr="00A83EF5">
        <w:rPr>
          <w:b/>
          <w:bCs/>
        </w:rPr>
        <w:t xml:space="preserve">: Image of potential carved daymark on the northern tip of Nornour </w:t>
      </w:r>
      <w:r>
        <w:t>(courtesy of Gage, 1962)</w:t>
      </w:r>
      <w:bookmarkEnd w:id="465"/>
    </w:p>
    <w:p w14:paraId="0C2E5EF4" w14:textId="77777777" w:rsidR="00551114" w:rsidRPr="00551114" w:rsidRDefault="00551114" w:rsidP="00551114"/>
    <w:p w14:paraId="6D3F5513" w14:textId="643C6028" w:rsidR="006B0808" w:rsidRPr="00450521" w:rsidRDefault="006B0808" w:rsidP="006B0808">
      <w:pPr>
        <w:spacing w:after="240" w:line="480" w:lineRule="auto"/>
      </w:pPr>
      <w:r>
        <w:t>P</w:t>
      </w:r>
      <w:r w:rsidRPr="00450521">
        <w:t xml:space="preserve">hotographic images show carved granite blocks at </w:t>
      </w:r>
      <w:r w:rsidR="00D0399A">
        <w:t>structure</w:t>
      </w:r>
      <w:r w:rsidRPr="00450521">
        <w:t xml:space="preserve"> number one (the Roman shrine) on Nornour, Isles of Scilly, with a layer of </w:t>
      </w:r>
      <w:r w:rsidR="002877C4">
        <w:t>quartz</w:t>
      </w:r>
      <w:r w:rsidR="003874D8">
        <w:t>, feldspar</w:t>
      </w:r>
      <w:r w:rsidR="002877C4">
        <w:t xml:space="preserve"> and black tourmaline </w:t>
      </w:r>
      <w:r w:rsidRPr="00450521">
        <w:t>inclusions on the split edge of the granit</w:t>
      </w:r>
      <w:r>
        <w:t>e:</w:t>
      </w:r>
    </w:p>
    <w:p w14:paraId="31AF98B0" w14:textId="77777777" w:rsidR="006B0808" w:rsidRDefault="006B0808" w:rsidP="006B0808"/>
    <w:p w14:paraId="3881693C" w14:textId="77777777" w:rsidR="006B0808" w:rsidRDefault="006B0808" w:rsidP="006B0808">
      <w:pPr>
        <w:rPr>
          <w:rFonts w:ascii="Aptos Narrow" w:eastAsia="Times New Roman" w:hAnsi="Aptos Narrow" w:cs="Times New Roman"/>
          <w:color w:val="000000"/>
          <w:sz w:val="22"/>
          <w:szCs w:val="22"/>
          <w:lang w:eastAsia="en-GB"/>
        </w:rPr>
      </w:pPr>
      <w:r w:rsidRPr="00A42760">
        <w:rPr>
          <w:rFonts w:ascii="Aptos Narrow" w:eastAsia="Times New Roman" w:hAnsi="Aptos Narrow" w:cs="Times New Roman"/>
          <w:noProof/>
          <w:color w:val="000000"/>
          <w:sz w:val="22"/>
          <w:szCs w:val="22"/>
          <w:lang w:eastAsia="en-GB"/>
        </w:rPr>
        <w:lastRenderedPageBreak/>
        <w:drawing>
          <wp:inline distT="0" distB="0" distL="0" distR="0" wp14:anchorId="14B42E98" wp14:editId="5F6C3C4F">
            <wp:extent cx="4015740" cy="5354466"/>
            <wp:effectExtent l="0" t="0" r="3810" b="0"/>
            <wp:docPr id="24475488" name="Picture 5" descr="A red pole next to roc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712547" name="Picture 5" descr="A red pole next to rocks&#10;&#10;AI-generated content may be incorrect."/>
                    <pic:cNvPicPr>
                      <a:picLocks noChangeAspect="1" noChangeArrowheads="1"/>
                    </pic:cNvPicPr>
                  </pic:nvPicPr>
                  <pic:blipFill>
                    <a:blip r:embed="rId335" cstate="print">
                      <a:extLst>
                        <a:ext uri="{28A0092B-C50C-407E-A947-70E740481C1C}">
                          <a14:useLocalDpi xmlns:a14="http://schemas.microsoft.com/office/drawing/2010/main" val="0"/>
                        </a:ext>
                      </a:extLst>
                    </a:blip>
                    <a:srcRect/>
                    <a:stretch>
                      <a:fillRect/>
                    </a:stretch>
                  </pic:blipFill>
                  <pic:spPr bwMode="auto">
                    <a:xfrm>
                      <a:off x="0" y="0"/>
                      <a:ext cx="4128272" cy="5504513"/>
                    </a:xfrm>
                    <a:prstGeom prst="rect">
                      <a:avLst/>
                    </a:prstGeom>
                    <a:noFill/>
                    <a:ln>
                      <a:noFill/>
                    </a:ln>
                  </pic:spPr>
                </pic:pic>
              </a:graphicData>
            </a:graphic>
          </wp:inline>
        </w:drawing>
      </w:r>
    </w:p>
    <w:p w14:paraId="57AEFFB5" w14:textId="77777777" w:rsidR="006B0808" w:rsidRDefault="006B0808" w:rsidP="006B0808">
      <w:pPr>
        <w:rPr>
          <w:rFonts w:ascii="Aptos Narrow" w:eastAsia="Times New Roman" w:hAnsi="Aptos Narrow" w:cs="Times New Roman"/>
          <w:color w:val="000000"/>
          <w:sz w:val="22"/>
          <w:szCs w:val="22"/>
          <w:lang w:eastAsia="en-GB"/>
        </w:rPr>
      </w:pPr>
    </w:p>
    <w:p w14:paraId="6F94A595" w14:textId="77777777" w:rsidR="006B0808" w:rsidRPr="00A42760" w:rsidRDefault="006B0808" w:rsidP="006B0808">
      <w:pPr>
        <w:rPr>
          <w:rFonts w:ascii="Aptos Narrow" w:eastAsia="Times New Roman" w:hAnsi="Aptos Narrow" w:cs="Times New Roman"/>
          <w:color w:val="000000"/>
          <w:sz w:val="22"/>
          <w:szCs w:val="22"/>
          <w:lang w:eastAsia="en-GB"/>
        </w:rPr>
      </w:pPr>
      <w:r w:rsidRPr="00A42760">
        <w:rPr>
          <w:rFonts w:ascii="Aptos Narrow" w:eastAsia="Times New Roman" w:hAnsi="Aptos Narrow" w:cs="Times New Roman"/>
          <w:noProof/>
          <w:color w:val="000000"/>
          <w:sz w:val="22"/>
          <w:szCs w:val="22"/>
          <w:lang w:eastAsia="en-GB"/>
        </w:rPr>
        <w:drawing>
          <wp:inline distT="0" distB="0" distL="0" distR="0" wp14:anchorId="56527A4A" wp14:editId="352A4FAF">
            <wp:extent cx="4381500" cy="3286368"/>
            <wp:effectExtent l="0" t="0" r="0" b="9525"/>
            <wp:docPr id="317421737" name="Picture 6" descr="A close up of a ro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178682" name="Picture 6" descr="A close up of a rock&#10;&#10;AI-generated content may be incorrect."/>
                    <pic:cNvPicPr>
                      <a:picLocks noChangeAspect="1" noChangeArrowheads="1"/>
                    </pic:cNvPicPr>
                  </pic:nvPicPr>
                  <pic:blipFill>
                    <a:blip r:embed="rId336" cstate="print">
                      <a:extLst>
                        <a:ext uri="{28A0092B-C50C-407E-A947-70E740481C1C}">
                          <a14:useLocalDpi xmlns:a14="http://schemas.microsoft.com/office/drawing/2010/main" val="0"/>
                        </a:ext>
                      </a:extLst>
                    </a:blip>
                    <a:srcRect/>
                    <a:stretch>
                      <a:fillRect/>
                    </a:stretch>
                  </pic:blipFill>
                  <pic:spPr bwMode="auto">
                    <a:xfrm>
                      <a:off x="0" y="0"/>
                      <a:ext cx="4393656" cy="3295486"/>
                    </a:xfrm>
                    <a:prstGeom prst="rect">
                      <a:avLst/>
                    </a:prstGeom>
                    <a:noFill/>
                    <a:ln>
                      <a:noFill/>
                    </a:ln>
                  </pic:spPr>
                </pic:pic>
              </a:graphicData>
            </a:graphic>
          </wp:inline>
        </w:drawing>
      </w:r>
    </w:p>
    <w:p w14:paraId="34A1355F" w14:textId="77777777" w:rsidR="006B0808" w:rsidRDefault="006B0808" w:rsidP="006B0808">
      <w:pPr>
        <w:rPr>
          <w:rFonts w:ascii="Aptos Narrow" w:eastAsia="Times New Roman" w:hAnsi="Aptos Narrow" w:cs="Times New Roman"/>
          <w:color w:val="000000"/>
          <w:sz w:val="22"/>
          <w:szCs w:val="22"/>
          <w:lang w:eastAsia="en-GB"/>
        </w:rPr>
      </w:pPr>
    </w:p>
    <w:p w14:paraId="27895B40" w14:textId="77777777" w:rsidR="006B0808" w:rsidRPr="00A42760" w:rsidRDefault="006B0808" w:rsidP="006B0808">
      <w:pPr>
        <w:rPr>
          <w:rFonts w:ascii="Aptos Narrow" w:eastAsia="Times New Roman" w:hAnsi="Aptos Narrow" w:cs="Times New Roman"/>
          <w:color w:val="000000"/>
          <w:sz w:val="22"/>
          <w:szCs w:val="22"/>
          <w:lang w:eastAsia="en-GB"/>
        </w:rPr>
      </w:pPr>
      <w:r w:rsidRPr="00A42760">
        <w:rPr>
          <w:rFonts w:ascii="Aptos Narrow" w:eastAsia="Times New Roman" w:hAnsi="Aptos Narrow" w:cs="Times New Roman"/>
          <w:noProof/>
          <w:color w:val="000000"/>
          <w:sz w:val="22"/>
          <w:szCs w:val="22"/>
          <w:lang w:eastAsia="en-GB"/>
        </w:rPr>
        <w:drawing>
          <wp:inline distT="0" distB="0" distL="0" distR="0" wp14:anchorId="333FCE82" wp14:editId="31E21437">
            <wp:extent cx="4360011" cy="3270250"/>
            <wp:effectExtent l="0" t="0" r="2540" b="6350"/>
            <wp:docPr id="1291712000" name="Picture 8" descr="A rock wall with a red and white po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302302" name="Picture 8" descr="A rock wall with a red and white pole&#10;&#10;AI-generated content may be incorrect."/>
                    <pic:cNvPicPr>
                      <a:picLocks noChangeAspect="1" noChangeArrowheads="1"/>
                    </pic:cNvPicPr>
                  </pic:nvPicPr>
                  <pic:blipFill>
                    <a:blip r:embed="rId337" cstate="print">
                      <a:extLst>
                        <a:ext uri="{28A0092B-C50C-407E-A947-70E740481C1C}">
                          <a14:useLocalDpi xmlns:a14="http://schemas.microsoft.com/office/drawing/2010/main" val="0"/>
                        </a:ext>
                      </a:extLst>
                    </a:blip>
                    <a:srcRect/>
                    <a:stretch>
                      <a:fillRect/>
                    </a:stretch>
                  </pic:blipFill>
                  <pic:spPr bwMode="auto">
                    <a:xfrm>
                      <a:off x="0" y="0"/>
                      <a:ext cx="4368576" cy="3276674"/>
                    </a:xfrm>
                    <a:prstGeom prst="rect">
                      <a:avLst/>
                    </a:prstGeom>
                    <a:noFill/>
                    <a:ln>
                      <a:noFill/>
                    </a:ln>
                  </pic:spPr>
                </pic:pic>
              </a:graphicData>
            </a:graphic>
          </wp:inline>
        </w:drawing>
      </w:r>
    </w:p>
    <w:p w14:paraId="5B7E62A4" w14:textId="77777777" w:rsidR="006B0808" w:rsidRDefault="006B0808" w:rsidP="006B0808">
      <w:pPr>
        <w:rPr>
          <w:rFonts w:ascii="Aptos Narrow" w:eastAsia="Times New Roman" w:hAnsi="Aptos Narrow" w:cs="Times New Roman"/>
          <w:color w:val="000000"/>
          <w:sz w:val="22"/>
          <w:szCs w:val="22"/>
          <w:lang w:eastAsia="en-GB"/>
        </w:rPr>
      </w:pPr>
    </w:p>
    <w:p w14:paraId="1A9B16DB" w14:textId="77777777" w:rsidR="006B0808" w:rsidRPr="00A42760" w:rsidRDefault="006B0808" w:rsidP="006B0808">
      <w:pPr>
        <w:rPr>
          <w:rFonts w:ascii="Aptos Narrow" w:eastAsia="Times New Roman" w:hAnsi="Aptos Narrow" w:cs="Times New Roman"/>
          <w:color w:val="000000"/>
          <w:sz w:val="22"/>
          <w:szCs w:val="22"/>
          <w:lang w:eastAsia="en-GB"/>
        </w:rPr>
      </w:pPr>
    </w:p>
    <w:p w14:paraId="4AC88AE7" w14:textId="77777777" w:rsidR="006B0808" w:rsidRDefault="006B0808" w:rsidP="00551114">
      <w:pPr>
        <w:spacing w:after="240"/>
        <w:rPr>
          <w:rFonts w:ascii="Aptos Narrow" w:eastAsia="Times New Roman" w:hAnsi="Aptos Narrow" w:cs="Times New Roman"/>
          <w:color w:val="000000"/>
          <w:sz w:val="22"/>
          <w:szCs w:val="22"/>
          <w:lang w:eastAsia="en-GB"/>
        </w:rPr>
      </w:pPr>
      <w:r>
        <w:rPr>
          <w:rFonts w:ascii="Aptos Narrow" w:eastAsia="Times New Roman" w:hAnsi="Aptos Narrow" w:cs="Times New Roman"/>
          <w:noProof/>
          <w:color w:val="000000"/>
          <w:sz w:val="22"/>
          <w:szCs w:val="22"/>
          <w:lang w:eastAsia="en-GB"/>
        </w:rPr>
        <w:drawing>
          <wp:inline distT="0" distB="0" distL="0" distR="0" wp14:anchorId="492E444B" wp14:editId="5E54CD16">
            <wp:extent cx="3512820" cy="4020964"/>
            <wp:effectExtent l="0" t="0" r="0" b="0"/>
            <wp:docPr id="244202400" name="Picture 17" descr="A pile of rocks and gra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202400" name="Picture 17" descr="A pile of rocks and grass&#10;&#10;AI-generated content may be incorrect."/>
                    <pic:cNvPicPr>
                      <a:picLocks noChangeAspect="1" noChangeArrowheads="1"/>
                    </pic:cNvPicPr>
                  </pic:nvPicPr>
                  <pic:blipFill rotWithShape="1">
                    <a:blip r:embed="rId338">
                      <a:extLst>
                        <a:ext uri="{28A0092B-C50C-407E-A947-70E740481C1C}">
                          <a14:useLocalDpi xmlns:a14="http://schemas.microsoft.com/office/drawing/2010/main" val="0"/>
                        </a:ext>
                      </a:extLst>
                    </a:blip>
                    <a:srcRect l="17830" t="43375" r="54377" b="14185"/>
                    <a:stretch>
                      <a:fillRect/>
                    </a:stretch>
                  </pic:blipFill>
                  <pic:spPr bwMode="auto">
                    <a:xfrm>
                      <a:off x="0" y="0"/>
                      <a:ext cx="3538448" cy="4050299"/>
                    </a:xfrm>
                    <a:prstGeom prst="rect">
                      <a:avLst/>
                    </a:prstGeom>
                    <a:noFill/>
                    <a:ln>
                      <a:noFill/>
                    </a:ln>
                    <a:extLst>
                      <a:ext uri="{53640926-AAD7-44D8-BBD7-CCE9431645EC}">
                        <a14:shadowObscured xmlns:a14="http://schemas.microsoft.com/office/drawing/2010/main"/>
                      </a:ext>
                    </a:extLst>
                  </pic:spPr>
                </pic:pic>
              </a:graphicData>
            </a:graphic>
          </wp:inline>
        </w:drawing>
      </w:r>
    </w:p>
    <w:p w14:paraId="0A85945E" w14:textId="77777777" w:rsidR="006B0808" w:rsidRDefault="006B0808" w:rsidP="006B0808">
      <w:pPr>
        <w:rPr>
          <w:rFonts w:ascii="Aptos Narrow" w:eastAsia="Times New Roman" w:hAnsi="Aptos Narrow" w:cs="Times New Roman"/>
          <w:color w:val="000000"/>
          <w:sz w:val="22"/>
          <w:szCs w:val="22"/>
          <w:lang w:eastAsia="en-GB"/>
        </w:rPr>
      </w:pPr>
    </w:p>
    <w:p w14:paraId="41998276" w14:textId="261D7FCE" w:rsidR="006B0808" w:rsidRDefault="006B0808" w:rsidP="006B0808">
      <w:pPr>
        <w:pStyle w:val="Caption"/>
        <w:rPr>
          <w:rFonts w:eastAsia="Times New Roman" w:cs="Times New Roman"/>
          <w:color w:val="000000"/>
          <w:lang w:eastAsia="en-GB"/>
        </w:rPr>
      </w:pPr>
      <w:bookmarkStart w:id="466" w:name="_Toc221813134"/>
      <w:r w:rsidRPr="00A83EF5">
        <w:rPr>
          <w:b/>
          <w:bCs/>
        </w:rPr>
        <w:t xml:space="preserve">Figure </w:t>
      </w:r>
      <w:r w:rsidRPr="00A83EF5">
        <w:rPr>
          <w:b/>
          <w:bCs/>
        </w:rPr>
        <w:fldChar w:fldCharType="begin"/>
      </w:r>
      <w:r w:rsidRPr="00A83EF5">
        <w:rPr>
          <w:b/>
          <w:bCs/>
        </w:rPr>
        <w:instrText xml:space="preserve"> SEQ Figure \* ARABIC </w:instrText>
      </w:r>
      <w:r w:rsidRPr="00A83EF5">
        <w:rPr>
          <w:b/>
          <w:bCs/>
        </w:rPr>
        <w:fldChar w:fldCharType="separate"/>
      </w:r>
      <w:r w:rsidR="000B7A4A">
        <w:rPr>
          <w:b/>
          <w:bCs/>
          <w:noProof/>
        </w:rPr>
        <w:t>139</w:t>
      </w:r>
      <w:r w:rsidRPr="00A83EF5">
        <w:rPr>
          <w:b/>
          <w:bCs/>
        </w:rPr>
        <w:fldChar w:fldCharType="end"/>
      </w:r>
      <w:r w:rsidRPr="00A83EF5">
        <w:rPr>
          <w:b/>
          <w:bCs/>
        </w:rPr>
        <w:t xml:space="preserve">: Images of carved granite blocks at </w:t>
      </w:r>
      <w:r w:rsidR="00D0399A">
        <w:rPr>
          <w:b/>
          <w:bCs/>
        </w:rPr>
        <w:t>structure</w:t>
      </w:r>
      <w:r w:rsidRPr="00A83EF5">
        <w:rPr>
          <w:b/>
          <w:bCs/>
        </w:rPr>
        <w:t xml:space="preserve"> number one, the Roman shrine, on Nornour, showing layers of granite inclusions</w:t>
      </w:r>
      <w:r>
        <w:t xml:space="preserve"> </w:t>
      </w:r>
      <w:r w:rsidRPr="007C2C84">
        <w:rPr>
          <w:rFonts w:eastAsia="Times New Roman" w:cs="Times New Roman"/>
          <w:color w:val="000000"/>
          <w:lang w:eastAsia="en-GB"/>
        </w:rPr>
        <w:t>(</w:t>
      </w:r>
      <w:r>
        <w:rPr>
          <w:rFonts w:eastAsia="Times New Roman" w:cs="Times New Roman"/>
          <w:color w:val="000000"/>
          <w:lang w:eastAsia="en-GB"/>
        </w:rPr>
        <w:t>a</w:t>
      </w:r>
      <w:r w:rsidRPr="007C2C84">
        <w:rPr>
          <w:rFonts w:eastAsia="Times New Roman" w:cs="Times New Roman"/>
          <w:color w:val="000000"/>
          <w:lang w:eastAsia="en-GB"/>
        </w:rPr>
        <w:t>uthor’s own photographs)</w:t>
      </w:r>
      <w:bookmarkEnd w:id="466"/>
    </w:p>
    <w:p w14:paraId="093666C8" w14:textId="0212CCF7" w:rsidR="00EF1B63" w:rsidRDefault="00EF1B63" w:rsidP="006B0808">
      <w:pPr>
        <w:pStyle w:val="Heading2"/>
        <w:rPr>
          <w:rFonts w:eastAsia="Times New Roman"/>
          <w:i/>
          <w:iCs/>
          <w:lang w:eastAsia="en-GB"/>
        </w:rPr>
      </w:pPr>
      <w:bookmarkStart w:id="467" w:name="_Toc221878962"/>
      <w:r>
        <w:rPr>
          <w:rFonts w:eastAsia="Times New Roman"/>
          <w:lang w:eastAsia="en-GB"/>
        </w:rPr>
        <w:lastRenderedPageBreak/>
        <w:t xml:space="preserve">Appendix 2: Etymology of the name </w:t>
      </w:r>
      <w:r>
        <w:rPr>
          <w:rFonts w:eastAsia="Times New Roman"/>
          <w:i/>
          <w:iCs/>
          <w:lang w:eastAsia="en-GB"/>
        </w:rPr>
        <w:t>Nornour</w:t>
      </w:r>
      <w:bookmarkEnd w:id="467"/>
    </w:p>
    <w:p w14:paraId="14CE915C" w14:textId="0207299D" w:rsidR="00EF1B63" w:rsidRDefault="00EF1B63" w:rsidP="000B7A4A">
      <w:pPr>
        <w:spacing w:line="480" w:lineRule="auto"/>
        <w:rPr>
          <w:lang w:eastAsia="en-GB"/>
        </w:rPr>
      </w:pPr>
      <w:r>
        <w:rPr>
          <w:lang w:eastAsia="en-GB"/>
        </w:rPr>
        <w:t>From personal communications (via email), 19 January 2026, with Dr Oliver Padel, an expert in Cornish history and the Cornish language.</w:t>
      </w:r>
    </w:p>
    <w:p w14:paraId="1A8BD0C8" w14:textId="35994A89" w:rsidR="00E54A77" w:rsidRPr="00E54A77" w:rsidRDefault="00E54A77" w:rsidP="00634B26">
      <w:pPr>
        <w:spacing w:after="240"/>
        <w:ind w:left="720" w:right="804"/>
        <w:rPr>
          <w:lang w:eastAsia="en-GB"/>
        </w:rPr>
      </w:pPr>
      <w:r w:rsidRPr="00E54A77">
        <w:rPr>
          <w:lang w:eastAsia="en-GB"/>
        </w:rPr>
        <w:t xml:space="preserve">Any attempt at a derivation is hampered by the lack of early spellings. At present the earliest spelling that I know for the name is </w:t>
      </w:r>
      <w:r w:rsidRPr="00E54A77">
        <w:rPr>
          <w:b/>
          <w:bCs/>
          <w:lang w:eastAsia="en-GB"/>
        </w:rPr>
        <w:t>Knolwort</w:t>
      </w:r>
      <w:r w:rsidRPr="00E54A77">
        <w:rPr>
          <w:lang w:eastAsia="en-GB"/>
        </w:rPr>
        <w:t>h about 1573 (Harrison</w:t>
      </w:r>
      <w:r w:rsidR="00A43108">
        <w:rPr>
          <w:lang w:eastAsia="en-GB"/>
        </w:rPr>
        <w:t>[p.60]</w:t>
      </w:r>
      <w:r w:rsidRPr="00E54A77">
        <w:rPr>
          <w:lang w:eastAsia="en-GB"/>
        </w:rPr>
        <w:t xml:space="preserve">), followed by </w:t>
      </w:r>
      <w:r w:rsidRPr="00E54A77">
        <w:rPr>
          <w:b/>
          <w:bCs/>
          <w:lang w:eastAsia="en-GB"/>
        </w:rPr>
        <w:t>Knollmore Iland</w:t>
      </w:r>
      <w:r w:rsidRPr="00E54A77">
        <w:rPr>
          <w:lang w:eastAsia="en-GB"/>
        </w:rPr>
        <w:t xml:space="preserve"> 1652 in the Parliamentary Survey of the Scillies (edited by Pounds, 1984, p. 139), and </w:t>
      </w:r>
      <w:r w:rsidRPr="00E54A77">
        <w:rPr>
          <w:b/>
          <w:bCs/>
          <w:lang w:eastAsia="en-GB"/>
        </w:rPr>
        <w:t>N:nore</w:t>
      </w:r>
      <w:r w:rsidRPr="00E54A77">
        <w:rPr>
          <w:lang w:eastAsia="en-GB"/>
        </w:rPr>
        <w:t xml:space="preserve"> 1655 (Godolphin map; meaning </w:t>
      </w:r>
      <w:r w:rsidRPr="00E54A77">
        <w:rPr>
          <w:i/>
          <w:iCs/>
          <w:lang w:eastAsia="en-GB"/>
        </w:rPr>
        <w:t>Nornore</w:t>
      </w:r>
      <w:r w:rsidRPr="00E54A77">
        <w:rPr>
          <w:lang w:eastAsia="en-GB"/>
        </w:rPr>
        <w:t xml:space="preserve">?). That makes it look like an English name, rather than a Cornish-language one; but I wouldn't be confident about that. Unnervingly the Parliamentary survey also has something called </w:t>
      </w:r>
      <w:r w:rsidRPr="00E54A77">
        <w:rPr>
          <w:b/>
          <w:bCs/>
          <w:lang w:eastAsia="en-GB"/>
        </w:rPr>
        <w:t>Nornouer Iland or Rock</w:t>
      </w:r>
      <w:r w:rsidRPr="00E54A77">
        <w:rPr>
          <w:lang w:eastAsia="en-GB"/>
        </w:rPr>
        <w:t> (</w:t>
      </w:r>
      <w:r w:rsidR="00A43108">
        <w:rPr>
          <w:lang w:eastAsia="en-GB"/>
        </w:rPr>
        <w:t>[edited by Pounds, 1984</w:t>
      </w:r>
      <w:r w:rsidR="00F63F10">
        <w:rPr>
          <w:lang w:eastAsia="en-GB"/>
        </w:rPr>
        <w:t>,</w:t>
      </w:r>
      <w:r w:rsidR="00A43108">
        <w:rPr>
          <w:lang w:eastAsia="en-GB"/>
        </w:rPr>
        <w:t xml:space="preserve">] </w:t>
      </w:r>
      <w:r w:rsidRPr="00E54A77">
        <w:rPr>
          <w:lang w:eastAsia="en-GB"/>
        </w:rPr>
        <w:t>p. 134), but that (unless it is a mistake by the surveyors) is in the Northern Rocks, not in the Eastern Isles. </w:t>
      </w:r>
    </w:p>
    <w:p w14:paraId="12BAF022" w14:textId="490BF3BD" w:rsidR="00E54A77" w:rsidRDefault="00E54A77" w:rsidP="00634B26">
      <w:pPr>
        <w:spacing w:after="240"/>
        <w:ind w:left="720" w:right="804"/>
        <w:rPr>
          <w:lang w:eastAsia="en-GB"/>
        </w:rPr>
      </w:pPr>
      <w:r w:rsidRPr="00E54A77">
        <w:rPr>
          <w:lang w:eastAsia="en-GB"/>
        </w:rPr>
        <w:t xml:space="preserve">Greenvile Collins in 1689 </w:t>
      </w:r>
      <w:r w:rsidR="00F63F10">
        <w:rPr>
          <w:lang w:eastAsia="en-GB"/>
        </w:rPr>
        <w:t>[Sea Chart</w:t>
      </w:r>
      <w:r w:rsidR="00FF335E">
        <w:rPr>
          <w:lang w:eastAsia="en-GB"/>
        </w:rPr>
        <w:t>, Office of Lord High Admiral of England</w:t>
      </w:r>
      <w:r w:rsidR="00F63F10">
        <w:rPr>
          <w:lang w:eastAsia="en-GB"/>
        </w:rPr>
        <w:t xml:space="preserve">] </w:t>
      </w:r>
      <w:r w:rsidRPr="00E54A77">
        <w:rPr>
          <w:lang w:eastAsia="en-GB"/>
        </w:rPr>
        <w:t xml:space="preserve">spelt the name as </w:t>
      </w:r>
      <w:r w:rsidRPr="00E54A77">
        <w:rPr>
          <w:b/>
          <w:bCs/>
          <w:lang w:eastAsia="en-GB"/>
        </w:rPr>
        <w:t>Nornour</w:t>
      </w:r>
      <w:r w:rsidRPr="00E54A77">
        <w:rPr>
          <w:lang w:eastAsia="en-GB"/>
        </w:rPr>
        <w:t>, just as today; but Joel Gascoyne ten years later</w:t>
      </w:r>
      <w:r w:rsidR="00FF335E">
        <w:rPr>
          <w:lang w:eastAsia="en-GB"/>
        </w:rPr>
        <w:t xml:space="preserve"> [map - Gascoyne, </w:t>
      </w:r>
      <w:r w:rsidR="006B766E">
        <w:rPr>
          <w:lang w:eastAsia="en-GB"/>
        </w:rPr>
        <w:t>1699</w:t>
      </w:r>
      <w:r w:rsidR="00FF335E">
        <w:rPr>
          <w:lang w:eastAsia="en-GB"/>
        </w:rPr>
        <w:t>]</w:t>
      </w:r>
      <w:r w:rsidRPr="00E54A77">
        <w:rPr>
          <w:lang w:eastAsia="en-GB"/>
        </w:rPr>
        <w:t xml:space="preserve">, who mostly followed Collins, gives </w:t>
      </w:r>
      <w:r w:rsidRPr="00E54A77">
        <w:rPr>
          <w:b/>
          <w:bCs/>
          <w:lang w:eastAsia="en-GB"/>
        </w:rPr>
        <w:t>ye two Nunvers</w:t>
      </w:r>
      <w:r w:rsidRPr="00E54A77">
        <w:rPr>
          <w:lang w:eastAsia="en-GB"/>
        </w:rPr>
        <w:t> instead. Charles Thomas (</w:t>
      </w:r>
      <w:r w:rsidRPr="00E54A77">
        <w:rPr>
          <w:i/>
          <w:iCs/>
          <w:lang w:eastAsia="en-GB"/>
        </w:rPr>
        <w:t>Drowned Landscape</w:t>
      </w:r>
      <w:r w:rsidRPr="00E54A77">
        <w:rPr>
          <w:lang w:eastAsia="en-GB"/>
        </w:rPr>
        <w:t>, 1985, p. 46) gives the spellings N:nore (m</w:t>
      </w:r>
      <w:r w:rsidR="009966D7">
        <w:rPr>
          <w:lang w:eastAsia="en-GB"/>
        </w:rPr>
        <w:t>e</w:t>
      </w:r>
      <w:r w:rsidRPr="00E54A77">
        <w:rPr>
          <w:lang w:eastAsia="en-GB"/>
        </w:rPr>
        <w:t>aning Nornore?) 1655, and Nornuer 1689, but I don't know the sources for those spellings. </w:t>
      </w:r>
    </w:p>
    <w:p w14:paraId="65078FF3" w14:textId="218FB8D4" w:rsidR="000B6541" w:rsidRDefault="000B7A4A" w:rsidP="000B6541">
      <w:pPr>
        <w:spacing w:after="240"/>
        <w:ind w:right="804"/>
        <w:rPr>
          <w:lang w:eastAsia="en-GB"/>
        </w:rPr>
      </w:pPr>
      <w:r w:rsidRPr="000B7A4A">
        <w:rPr>
          <w:noProof/>
          <w:lang w:eastAsia="en-GB"/>
        </w:rPr>
        <w:drawing>
          <wp:inline distT="0" distB="0" distL="0" distR="0" wp14:anchorId="21B24E3F" wp14:editId="22B7E5EF">
            <wp:extent cx="4122571" cy="5777562"/>
            <wp:effectExtent l="0" t="8255" r="3175" b="3175"/>
            <wp:docPr id="1496318939" name="Picture 1" descr="A map of the wor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318939" name="Picture 1" descr="A map of the world&#10;&#10;AI-generated content may be incorrect."/>
                    <pic:cNvPicPr/>
                  </pic:nvPicPr>
                  <pic:blipFill rotWithShape="1">
                    <a:blip r:embed="rId339"/>
                    <a:srcRect l="2490" r="2264"/>
                    <a:stretch>
                      <a:fillRect/>
                    </a:stretch>
                  </pic:blipFill>
                  <pic:spPr bwMode="auto">
                    <a:xfrm rot="16200000">
                      <a:off x="0" y="0"/>
                      <a:ext cx="4168129" cy="5841409"/>
                    </a:xfrm>
                    <a:prstGeom prst="rect">
                      <a:avLst/>
                    </a:prstGeom>
                    <a:ln>
                      <a:noFill/>
                    </a:ln>
                    <a:extLst>
                      <a:ext uri="{53640926-AAD7-44D8-BBD7-CCE9431645EC}">
                        <a14:shadowObscured xmlns:a14="http://schemas.microsoft.com/office/drawing/2010/main"/>
                      </a:ext>
                    </a:extLst>
                  </pic:spPr>
                </pic:pic>
              </a:graphicData>
            </a:graphic>
          </wp:inline>
        </w:drawing>
      </w:r>
    </w:p>
    <w:p w14:paraId="216E8DA3" w14:textId="66429A70" w:rsidR="000B7A4A" w:rsidRPr="00E54A77" w:rsidRDefault="000B7A4A" w:rsidP="000B7A4A">
      <w:pPr>
        <w:pStyle w:val="Caption"/>
        <w:rPr>
          <w:lang w:eastAsia="en-GB"/>
        </w:rPr>
      </w:pPr>
      <w:bookmarkStart w:id="468" w:name="_Toc221813135"/>
      <w:r w:rsidRPr="000B7A4A">
        <w:rPr>
          <w:b/>
          <w:bCs/>
        </w:rPr>
        <w:t xml:space="preserve">Figure </w:t>
      </w:r>
      <w:r w:rsidRPr="000B7A4A">
        <w:rPr>
          <w:b/>
          <w:bCs/>
        </w:rPr>
        <w:fldChar w:fldCharType="begin"/>
      </w:r>
      <w:r w:rsidRPr="000B7A4A">
        <w:rPr>
          <w:b/>
          <w:bCs/>
        </w:rPr>
        <w:instrText xml:space="preserve"> SEQ Figure \* ARABIC </w:instrText>
      </w:r>
      <w:r w:rsidRPr="000B7A4A">
        <w:rPr>
          <w:b/>
          <w:bCs/>
        </w:rPr>
        <w:fldChar w:fldCharType="separate"/>
      </w:r>
      <w:r w:rsidRPr="000B7A4A">
        <w:rPr>
          <w:b/>
          <w:bCs/>
          <w:noProof/>
        </w:rPr>
        <w:t>140</w:t>
      </w:r>
      <w:r w:rsidRPr="000B7A4A">
        <w:rPr>
          <w:b/>
          <w:bCs/>
        </w:rPr>
        <w:fldChar w:fldCharType="end"/>
      </w:r>
      <w:r w:rsidRPr="000B7A4A">
        <w:rPr>
          <w:b/>
          <w:bCs/>
        </w:rPr>
        <w:t xml:space="preserve">: Map of the Isles of Scilly 1699, Nornour shown as 'Two Nunvers' </w:t>
      </w:r>
      <w:r>
        <w:t>(Gascoyne, 1699, 4a)</w:t>
      </w:r>
      <w:bookmarkEnd w:id="468"/>
    </w:p>
    <w:p w14:paraId="5FAFCF2D" w14:textId="08221A10" w:rsidR="00E54A77" w:rsidRPr="00E54A77" w:rsidRDefault="00E54A77" w:rsidP="00634B26">
      <w:pPr>
        <w:spacing w:after="240"/>
        <w:ind w:left="720" w:right="804"/>
        <w:rPr>
          <w:lang w:eastAsia="en-GB"/>
        </w:rPr>
      </w:pPr>
      <w:r w:rsidRPr="00E54A77">
        <w:rPr>
          <w:lang w:eastAsia="en-GB"/>
        </w:rPr>
        <w:lastRenderedPageBreak/>
        <w:t xml:space="preserve">The first person, as far as I know, to suggest the derivation that you cite for the name, Old Cornish </w:t>
      </w:r>
      <w:r w:rsidRPr="00E54A77">
        <w:rPr>
          <w:b/>
          <w:bCs/>
          <w:lang w:eastAsia="en-GB"/>
        </w:rPr>
        <w:t>Ar-en-nor</w:t>
      </w:r>
      <w:r w:rsidRPr="00E54A77">
        <w:rPr>
          <w:lang w:eastAsia="en-GB"/>
        </w:rPr>
        <w:t xml:space="preserve">, was Charles Thomas in his </w:t>
      </w:r>
      <w:r w:rsidRPr="00E54A77">
        <w:rPr>
          <w:i/>
          <w:iCs/>
          <w:lang w:eastAsia="en-GB"/>
        </w:rPr>
        <w:t>Drowned Landscape</w:t>
      </w:r>
      <w:r w:rsidRPr="00E54A77">
        <w:rPr>
          <w:lang w:eastAsia="en-GB"/>
        </w:rPr>
        <w:t xml:space="preserve"> (1985), p. 46. I'm far from convinced that the early spellings support that derivation. But if we accept it, there is still uncertainty about the meaning. The Cornish word </w:t>
      </w:r>
      <w:r w:rsidRPr="00E54A77">
        <w:rPr>
          <w:b/>
          <w:bCs/>
          <w:lang w:eastAsia="en-GB"/>
        </w:rPr>
        <w:t>dor</w:t>
      </w:r>
      <w:r w:rsidRPr="00E54A77">
        <w:rPr>
          <w:lang w:eastAsia="en-GB"/>
        </w:rPr>
        <w:t xml:space="preserve"> 'earth, ground' (which irregularly becomes </w:t>
      </w:r>
      <w:r w:rsidRPr="00E54A77">
        <w:rPr>
          <w:b/>
          <w:bCs/>
          <w:lang w:eastAsia="en-GB"/>
        </w:rPr>
        <w:t>nor</w:t>
      </w:r>
      <w:r w:rsidRPr="00E54A77">
        <w:rPr>
          <w:lang w:eastAsia="en-GB"/>
        </w:rPr>
        <w:t xml:space="preserve"> after the definite article </w:t>
      </w:r>
      <w:r w:rsidRPr="00E54A77">
        <w:rPr>
          <w:b/>
          <w:bCs/>
          <w:lang w:eastAsia="en-GB"/>
        </w:rPr>
        <w:t>en</w:t>
      </w:r>
      <w:r w:rsidRPr="00E54A77">
        <w:rPr>
          <w:lang w:eastAsia="en-GB"/>
        </w:rPr>
        <w:t xml:space="preserve">, later </w:t>
      </w:r>
      <w:proofErr w:type="spellStart"/>
      <w:r w:rsidRPr="00E54A77">
        <w:rPr>
          <w:b/>
          <w:bCs/>
          <w:lang w:eastAsia="en-GB"/>
        </w:rPr>
        <w:t>an</w:t>
      </w:r>
      <w:proofErr w:type="spellEnd"/>
      <w:r w:rsidRPr="00E54A77">
        <w:rPr>
          <w:lang w:eastAsia="en-GB"/>
        </w:rPr>
        <w:t xml:space="preserve">, 'the', thus </w:t>
      </w:r>
      <w:r w:rsidRPr="00E54A77">
        <w:rPr>
          <w:b/>
          <w:bCs/>
          <w:lang w:eastAsia="en-GB"/>
        </w:rPr>
        <w:t>en-nor</w:t>
      </w:r>
      <w:r w:rsidRPr="00E54A77">
        <w:rPr>
          <w:lang w:eastAsia="en-GB"/>
        </w:rPr>
        <w:t> 'the earth, the ground') seems to have been used (again Charles Thomas's suggestion, this time one that I do find convincing) for the large pre-submergence island of Scilly, and then for the main island of St Mary's after the submergence resulted in the separate islands known today. (You'll know that Charles Thomas's date for the submergence has been questioned; but the matter is currently being reconsidered, and for the time being I'm more inclined to accept something around Charles Thomas's date rather than the much earlier one that has subsequently been suggested, though I can't myself judge the scientific evidence.)</w:t>
      </w:r>
    </w:p>
    <w:p w14:paraId="76ABCFB8" w14:textId="111F3DE5" w:rsidR="00E54A77" w:rsidRPr="00E54A77" w:rsidRDefault="00E54A77" w:rsidP="00634B26">
      <w:pPr>
        <w:spacing w:after="240"/>
        <w:ind w:left="720" w:right="804"/>
        <w:rPr>
          <w:lang w:eastAsia="en-GB"/>
        </w:rPr>
      </w:pPr>
      <w:r w:rsidRPr="00E54A77">
        <w:rPr>
          <w:lang w:eastAsia="en-GB"/>
        </w:rPr>
        <w:t xml:space="preserve">With a name </w:t>
      </w:r>
      <w:r w:rsidRPr="00E54A77">
        <w:rPr>
          <w:b/>
          <w:bCs/>
          <w:lang w:eastAsia="en-GB"/>
        </w:rPr>
        <w:t>En-nor</w:t>
      </w:r>
      <w:r w:rsidRPr="00E54A77">
        <w:rPr>
          <w:lang w:eastAsia="en-GB"/>
        </w:rPr>
        <w:t xml:space="preserve"> meaning 'the mainland' (of the Scilly archipelago), even if we accept the derivation of Nornour as 'facing, beside, </w:t>
      </w:r>
      <w:r w:rsidRPr="00E54A77">
        <w:rPr>
          <w:b/>
          <w:bCs/>
          <w:lang w:eastAsia="en-GB"/>
        </w:rPr>
        <w:t>en-nor</w:t>
      </w:r>
      <w:r w:rsidRPr="00E54A77">
        <w:rPr>
          <w:lang w:eastAsia="en-GB"/>
        </w:rPr>
        <w:t xml:space="preserve">', I think the meaning of that name is much more likely to refer to En-nor the Scillonian mainland, rather than 'the world', although that is another possible meaning of the Cornish phrase </w:t>
      </w:r>
      <w:r w:rsidRPr="00E54A77">
        <w:rPr>
          <w:b/>
          <w:bCs/>
          <w:lang w:eastAsia="en-GB"/>
        </w:rPr>
        <w:t>en-nor</w:t>
      </w:r>
      <w:r w:rsidRPr="00E54A77">
        <w:rPr>
          <w:lang w:eastAsia="en-GB"/>
        </w:rPr>
        <w:t xml:space="preserve">. The on-line derivation that you have found seems to attribute that alternative meaning to the name, as if the </w:t>
      </w:r>
      <w:proofErr w:type="spellStart"/>
      <w:r w:rsidRPr="00E54A77">
        <w:rPr>
          <w:lang w:eastAsia="en-GB"/>
        </w:rPr>
        <w:t>Scilonians</w:t>
      </w:r>
      <w:proofErr w:type="spellEnd"/>
      <w:r w:rsidRPr="00E54A77">
        <w:rPr>
          <w:lang w:eastAsia="en-GB"/>
        </w:rPr>
        <w:t xml:space="preserve"> </w:t>
      </w:r>
      <w:r>
        <w:rPr>
          <w:lang w:eastAsia="en-GB"/>
        </w:rPr>
        <w:t>[</w:t>
      </w:r>
      <w:r w:rsidRPr="00A829BE">
        <w:rPr>
          <w:i/>
          <w:iCs/>
          <w:lang w:eastAsia="en-GB"/>
        </w:rPr>
        <w:t>sic</w:t>
      </w:r>
      <w:r>
        <w:rPr>
          <w:lang w:eastAsia="en-GB"/>
        </w:rPr>
        <w:t xml:space="preserve">] </w:t>
      </w:r>
      <w:r w:rsidRPr="00E54A77">
        <w:rPr>
          <w:lang w:eastAsia="en-GB"/>
        </w:rPr>
        <w:t xml:space="preserve">didn't consider themselves part of the 'world' but that it began when one departed from Scilly. It is theoretically possible that </w:t>
      </w:r>
      <w:r w:rsidRPr="00E54A77">
        <w:rPr>
          <w:b/>
          <w:bCs/>
          <w:lang w:eastAsia="en-GB"/>
        </w:rPr>
        <w:t>en-nor</w:t>
      </w:r>
      <w:r w:rsidRPr="00E54A77">
        <w:rPr>
          <w:lang w:eastAsia="en-GB"/>
        </w:rPr>
        <w:t xml:space="preserve"> in such a name could mean 'the Cornish mainland', but I think a reference to the main island is more likely. Therefore 'beside the main island'. However, as mentioned above, I'm not convinced that the name must be that at all. </w:t>
      </w:r>
      <w:r w:rsidRPr="00E54A77">
        <w:rPr>
          <w:b/>
          <w:bCs/>
          <w:lang w:eastAsia="en-GB"/>
        </w:rPr>
        <w:t>Knolworth</w:t>
      </w:r>
      <w:r w:rsidRPr="00E54A77">
        <w:rPr>
          <w:lang w:eastAsia="en-GB"/>
        </w:rPr>
        <w:t xml:space="preserve"> or </w:t>
      </w:r>
      <w:r w:rsidRPr="00E54A77">
        <w:rPr>
          <w:b/>
          <w:bCs/>
          <w:lang w:eastAsia="en-GB"/>
        </w:rPr>
        <w:t>Knollmore</w:t>
      </w:r>
      <w:r w:rsidRPr="00E54A77">
        <w:rPr>
          <w:lang w:eastAsia="en-GB"/>
        </w:rPr>
        <w:t xml:space="preserve"> looks as if it could contain the English word </w:t>
      </w:r>
      <w:r w:rsidRPr="00E54A77">
        <w:rPr>
          <w:b/>
          <w:bCs/>
          <w:lang w:eastAsia="en-GB"/>
        </w:rPr>
        <w:t>knoll</w:t>
      </w:r>
      <w:r w:rsidRPr="00E54A77">
        <w:rPr>
          <w:lang w:eastAsia="en-GB"/>
        </w:rPr>
        <w:t> meaning 'hillock'. I'm not sure what the second part of such an English name would be — the conflicting spellings -worth and -more make it not possible to hazard a guess. </w:t>
      </w:r>
    </w:p>
    <w:p w14:paraId="3AAFDA46" w14:textId="77777777" w:rsidR="00E54A77" w:rsidRDefault="00E54A77" w:rsidP="00634B26">
      <w:pPr>
        <w:spacing w:after="240"/>
        <w:ind w:right="804" w:firstLine="720"/>
        <w:rPr>
          <w:lang w:eastAsia="en-GB"/>
        </w:rPr>
      </w:pPr>
      <w:r w:rsidRPr="00E54A77">
        <w:rPr>
          <w:lang w:eastAsia="en-GB"/>
        </w:rPr>
        <w:t>I'm sorry that is all necessarily so uncertain. It's a problematical name.</w:t>
      </w:r>
    </w:p>
    <w:p w14:paraId="1FECACCD" w14:textId="2B3D070A" w:rsidR="00EF1B63" w:rsidRDefault="00E54A77" w:rsidP="00634B26">
      <w:pPr>
        <w:spacing w:after="240"/>
        <w:ind w:right="804" w:firstLine="720"/>
        <w:rPr>
          <w:lang w:eastAsia="en-GB"/>
        </w:rPr>
      </w:pPr>
      <w:r>
        <w:rPr>
          <w:lang w:eastAsia="en-GB"/>
        </w:rPr>
        <w:t>(Padel, personal communication (via email), 19 January 2026, 15:49)</w:t>
      </w:r>
    </w:p>
    <w:p w14:paraId="3D1628C1" w14:textId="77777777" w:rsidR="00A829BE" w:rsidRDefault="00A829BE" w:rsidP="00634B26">
      <w:pPr>
        <w:spacing w:after="240"/>
        <w:ind w:left="720" w:right="804"/>
        <w:rPr>
          <w:lang w:eastAsia="en-GB"/>
        </w:rPr>
      </w:pPr>
    </w:p>
    <w:p w14:paraId="76DF0E74" w14:textId="60D095F8" w:rsidR="00E54A77" w:rsidRDefault="00E54A77" w:rsidP="00634B26">
      <w:pPr>
        <w:spacing w:after="240"/>
        <w:ind w:left="720" w:right="804"/>
        <w:rPr>
          <w:lang w:eastAsia="en-GB"/>
        </w:rPr>
      </w:pPr>
      <w:r w:rsidRPr="00E54A77">
        <w:rPr>
          <w:lang w:eastAsia="en-GB"/>
        </w:rPr>
        <w:t xml:space="preserve">I am confident that 'mainland' (of Scilly) is what Charles Thomas meant in his suggested derivation of the name (Drowned Landscape, p. 46), and although I'm not convinced by the derivation itself, I agree with his interpretation of it, </w:t>
      </w:r>
      <w:r w:rsidRPr="00E54A77">
        <w:rPr>
          <w:b/>
          <w:bCs/>
          <w:i/>
          <w:iCs/>
          <w:lang w:eastAsia="en-GB"/>
        </w:rPr>
        <w:t>if</w:t>
      </w:r>
      <w:r w:rsidRPr="00E54A77">
        <w:rPr>
          <w:lang w:eastAsia="en-GB"/>
        </w:rPr>
        <w:t> we follow that derivation.</w:t>
      </w:r>
    </w:p>
    <w:p w14:paraId="0202D760" w14:textId="56883707" w:rsidR="00E54A77" w:rsidRDefault="00E54A77" w:rsidP="00634B26">
      <w:pPr>
        <w:spacing w:after="240"/>
        <w:ind w:right="804" w:firstLine="720"/>
        <w:rPr>
          <w:lang w:eastAsia="en-GB"/>
        </w:rPr>
      </w:pPr>
      <w:r>
        <w:rPr>
          <w:lang w:eastAsia="en-GB"/>
        </w:rPr>
        <w:t>(Padel, personal communication (via email), 19 January 2026, 17:36)</w:t>
      </w:r>
    </w:p>
    <w:p w14:paraId="359BD407" w14:textId="77777777" w:rsidR="00A829BE" w:rsidRDefault="00A829BE" w:rsidP="00634B26">
      <w:pPr>
        <w:spacing w:after="240"/>
        <w:ind w:left="720" w:right="804"/>
        <w:rPr>
          <w:lang w:eastAsia="en-GB"/>
        </w:rPr>
      </w:pPr>
    </w:p>
    <w:p w14:paraId="56CD80DF" w14:textId="43F31DF2" w:rsidR="00E54A77" w:rsidRPr="00E54A77" w:rsidRDefault="00A829BE" w:rsidP="00634B26">
      <w:pPr>
        <w:spacing w:after="240"/>
        <w:ind w:left="720" w:right="804"/>
        <w:rPr>
          <w:lang w:eastAsia="en-GB"/>
        </w:rPr>
      </w:pPr>
      <w:r>
        <w:rPr>
          <w:lang w:eastAsia="en-GB"/>
        </w:rPr>
        <w:lastRenderedPageBreak/>
        <w:t>…</w:t>
      </w:r>
      <w:r w:rsidR="00E54A77" w:rsidRPr="00E54A77">
        <w:rPr>
          <w:lang w:eastAsia="en-GB"/>
        </w:rPr>
        <w:t xml:space="preserve">in both the Orkney and the Shetland </w:t>
      </w:r>
      <w:proofErr w:type="spellStart"/>
      <w:r w:rsidR="00E54A77" w:rsidRPr="00E54A77">
        <w:rPr>
          <w:lang w:eastAsia="en-GB"/>
        </w:rPr>
        <w:t>archipelagoes</w:t>
      </w:r>
      <w:proofErr w:type="spellEnd"/>
      <w:r w:rsidR="00E54A77">
        <w:rPr>
          <w:lang w:eastAsia="en-GB"/>
        </w:rPr>
        <w:t xml:space="preserve"> [</w:t>
      </w:r>
      <w:r w:rsidR="00E54A77" w:rsidRPr="00A829BE">
        <w:rPr>
          <w:i/>
          <w:iCs/>
          <w:lang w:eastAsia="en-GB"/>
        </w:rPr>
        <w:t>sic</w:t>
      </w:r>
      <w:r w:rsidR="00E54A77">
        <w:rPr>
          <w:lang w:eastAsia="en-GB"/>
        </w:rPr>
        <w:t>]</w:t>
      </w:r>
      <w:r w:rsidR="00E54A77" w:rsidRPr="00E54A77">
        <w:rPr>
          <w:lang w:eastAsia="en-GB"/>
        </w:rPr>
        <w:t>, the main island is called Mainland. </w:t>
      </w:r>
    </w:p>
    <w:p w14:paraId="101C9082" w14:textId="67E319BE" w:rsidR="00E54A77" w:rsidRPr="00EF1B63" w:rsidRDefault="00E54A77" w:rsidP="00634B26">
      <w:pPr>
        <w:spacing w:after="240"/>
        <w:ind w:right="804" w:firstLine="720"/>
        <w:rPr>
          <w:lang w:eastAsia="en-GB"/>
        </w:rPr>
      </w:pPr>
      <w:r>
        <w:rPr>
          <w:lang w:eastAsia="en-GB"/>
        </w:rPr>
        <w:t>(Padel, personal communication (via email), 19 January 2026, 17:50)</w:t>
      </w:r>
    </w:p>
    <w:p w14:paraId="0C3DA03A" w14:textId="77777777" w:rsidR="00EF1B63" w:rsidRDefault="00EF1B63">
      <w:pPr>
        <w:spacing w:after="160" w:line="278" w:lineRule="auto"/>
        <w:rPr>
          <w:rFonts w:asciiTheme="majorHAnsi" w:eastAsia="Times New Roman" w:hAnsiTheme="majorHAnsi" w:cstheme="majorBidi"/>
          <w:color w:val="0F4761" w:themeColor="accent1" w:themeShade="BF"/>
          <w:sz w:val="32"/>
          <w:szCs w:val="32"/>
          <w:lang w:eastAsia="en-GB"/>
        </w:rPr>
      </w:pPr>
      <w:r>
        <w:rPr>
          <w:rFonts w:eastAsia="Times New Roman"/>
          <w:lang w:eastAsia="en-GB"/>
        </w:rPr>
        <w:br w:type="page"/>
      </w:r>
    </w:p>
    <w:p w14:paraId="7E0213E1" w14:textId="55ADEBD8" w:rsidR="006B0808" w:rsidRDefault="006B0808" w:rsidP="006B0808">
      <w:pPr>
        <w:pStyle w:val="Heading2"/>
        <w:rPr>
          <w:rFonts w:eastAsia="Times New Roman"/>
          <w:lang w:eastAsia="en-GB"/>
        </w:rPr>
      </w:pPr>
      <w:bookmarkStart w:id="469" w:name="_Toc221878963"/>
      <w:r>
        <w:rPr>
          <w:rFonts w:eastAsia="Times New Roman"/>
          <w:lang w:eastAsia="en-GB"/>
        </w:rPr>
        <w:lastRenderedPageBreak/>
        <w:t xml:space="preserve">Appendix </w:t>
      </w:r>
      <w:r w:rsidR="00EF1B63">
        <w:rPr>
          <w:rFonts w:eastAsia="Times New Roman"/>
          <w:lang w:eastAsia="en-GB"/>
        </w:rPr>
        <w:t>3</w:t>
      </w:r>
      <w:r>
        <w:rPr>
          <w:rFonts w:eastAsia="Times New Roman"/>
          <w:lang w:eastAsia="en-GB"/>
        </w:rPr>
        <w:t>: Analysis of further finds from Nornour</w:t>
      </w:r>
      <w:bookmarkEnd w:id="469"/>
    </w:p>
    <w:p w14:paraId="30C19919" w14:textId="77777777" w:rsidR="006B0808" w:rsidRPr="006621E4" w:rsidRDefault="006B0808" w:rsidP="006B0808">
      <w:pPr>
        <w:rPr>
          <w:lang w:eastAsia="en-GB"/>
        </w:rPr>
      </w:pPr>
    </w:p>
    <w:p w14:paraId="0E1B1F63" w14:textId="7550CC07" w:rsidR="006B0808" w:rsidRPr="006621E4" w:rsidRDefault="006B0808" w:rsidP="006B0808">
      <w:pPr>
        <w:spacing w:after="240" w:line="480" w:lineRule="auto"/>
      </w:pPr>
      <w:r w:rsidRPr="006621E4">
        <w:t>Expert Frank Turk analysed the animal bones (</w:t>
      </w:r>
      <w:r w:rsidR="002117C0">
        <w:t xml:space="preserve">in </w:t>
      </w:r>
      <w:r w:rsidRPr="006621E4">
        <w:t>Butcher, 1978, pp.99-104), showing varieties of birds, molluscs, large and small mammals, fish, crustacea, and species from the two main groups of marine mammals, pinnipeds and cetaceans, seals and whales respectively. These remains were deemed to concur with the timeline elsewhere reflected (</w:t>
      </w:r>
      <w:r w:rsidR="002117C0">
        <w:t xml:space="preserve">Turk in </w:t>
      </w:r>
      <w:r w:rsidRPr="006621E4">
        <w:t xml:space="preserve">Butcher, 1978, pp.99-104). </w:t>
      </w:r>
    </w:p>
    <w:p w14:paraId="418FE17F" w14:textId="02CD46BC" w:rsidR="006B0808" w:rsidRPr="006621E4" w:rsidRDefault="006B0808" w:rsidP="006B0808">
      <w:pPr>
        <w:spacing w:after="240" w:line="480" w:lineRule="auto"/>
      </w:pPr>
      <w:r w:rsidRPr="006621E4">
        <w:t>With the pottery illustrated, catalogued and systematically reviewed by Butcher (Butcher, 1978, pp.67-86), petrological analysis on nine sherds was undertaken by David Williams (</w:t>
      </w:r>
      <w:r w:rsidR="002117C0">
        <w:t xml:space="preserve">in </w:t>
      </w:r>
      <w:r w:rsidRPr="006621E4">
        <w:t>Butcher, 1978, p.73); macroscopic examination and thin sections under a petrological microscope were the methods used, these generated results of local granite inclusions typical of Scilly and gabbroic clay from the Lizard Head, Cornwall (</w:t>
      </w:r>
      <w:r w:rsidR="002117C0">
        <w:t xml:space="preserve">Williams in </w:t>
      </w:r>
      <w:r w:rsidRPr="006621E4">
        <w:t xml:space="preserve">Butcher, 1978, p.73). </w:t>
      </w:r>
    </w:p>
    <w:p w14:paraId="47CA9862" w14:textId="58D98163" w:rsidR="006B0808" w:rsidRPr="006621E4" w:rsidRDefault="006B0808" w:rsidP="006B0808">
      <w:pPr>
        <w:spacing w:after="240" w:line="480" w:lineRule="auto"/>
      </w:pPr>
      <w:r w:rsidRPr="006621E4">
        <w:t>Stratified glass dating to the structures only was included in this publication, analysed by Dorothy Charlesworth (</w:t>
      </w:r>
      <w:r w:rsidR="002117C0">
        <w:t xml:space="preserve">in </w:t>
      </w:r>
      <w:r w:rsidRPr="006621E4">
        <w:t>Butcher, 1978, pp.86-87). Identifiable fragments, numbering sixteen, were reported to mostly be Roman first to third century AD blue-green bottle glass, two AD 60-130 square bottle, one window glass, one decorated second century bowl and three amber coloured (</w:t>
      </w:r>
      <w:r w:rsidR="002117C0">
        <w:t xml:space="preserve">in </w:t>
      </w:r>
      <w:r w:rsidRPr="006621E4">
        <w:t>Butcher, 1978, p.86). Whilst no conclusion of acquisition or purpose was able to be reached here, similar collections were noted on frequent sites in Scotland (</w:t>
      </w:r>
      <w:r w:rsidR="002117C0">
        <w:t xml:space="preserve">in </w:t>
      </w:r>
      <w:r w:rsidRPr="006621E4">
        <w:t xml:space="preserve">Butcher, 1978, p.86); no suggestion of use in enamel production was forthcoming. </w:t>
      </w:r>
    </w:p>
    <w:p w14:paraId="358A2CD0" w14:textId="77777777" w:rsidR="00634B26" w:rsidRDefault="00634B26" w:rsidP="006B0808">
      <w:pPr>
        <w:spacing w:after="240" w:line="480" w:lineRule="auto"/>
      </w:pPr>
    </w:p>
    <w:p w14:paraId="4244B9DF" w14:textId="5DFC5D0A" w:rsidR="006B0808" w:rsidRPr="006621E4" w:rsidRDefault="006B0808" w:rsidP="006B0808">
      <w:pPr>
        <w:spacing w:after="240" w:line="480" w:lineRule="auto"/>
        <w:rPr>
          <w:rFonts w:eastAsia="Times New Roman" w:cs="Times New Roman"/>
          <w:color w:val="000000"/>
          <w:lang w:eastAsia="en-GB"/>
        </w:rPr>
      </w:pPr>
      <w:r w:rsidRPr="006621E4">
        <w:lastRenderedPageBreak/>
        <w:t>Prehistoric, stratified copper alloy objects were listed by Butcher (Butcher, 1978, p.87) with provincial Roman examples being left for future publication with brooch analyses. Flint and stone objects were analysed and illustrated by Henrietta Miles (</w:t>
      </w:r>
      <w:r w:rsidR="002117C0">
        <w:t xml:space="preserve">in </w:t>
      </w:r>
      <w:r w:rsidRPr="006621E4">
        <w:t>Butcher, 1978, pp.87-96).</w:t>
      </w:r>
    </w:p>
    <w:p w14:paraId="5C0A047E" w14:textId="392EB811" w:rsidR="006B0808" w:rsidRDefault="006B0808" w:rsidP="003B0664">
      <w:pPr>
        <w:pStyle w:val="Heading2"/>
      </w:pPr>
    </w:p>
    <w:p w14:paraId="7E0D735F" w14:textId="77777777" w:rsidR="006B0808" w:rsidRDefault="006B0808">
      <w:pPr>
        <w:spacing w:after="160" w:line="278" w:lineRule="auto"/>
        <w:rPr>
          <w:rFonts w:asciiTheme="majorHAnsi" w:eastAsia="Times New Roman" w:hAnsiTheme="majorHAnsi" w:cstheme="majorBidi"/>
          <w:color w:val="0F4761" w:themeColor="accent1" w:themeShade="BF"/>
          <w:sz w:val="32"/>
          <w:szCs w:val="32"/>
          <w:lang w:eastAsia="en-GB"/>
        </w:rPr>
      </w:pPr>
      <w:r>
        <w:rPr>
          <w:rFonts w:eastAsia="Times New Roman"/>
          <w:lang w:eastAsia="en-GB"/>
        </w:rPr>
        <w:br w:type="page"/>
      </w:r>
    </w:p>
    <w:p w14:paraId="23629CC6" w14:textId="09E507DF" w:rsidR="00BB14E5" w:rsidRPr="00644B32" w:rsidRDefault="00644B32" w:rsidP="00644B32">
      <w:pPr>
        <w:pStyle w:val="Heading2"/>
      </w:pPr>
      <w:bookmarkStart w:id="470" w:name="_Toc221878964"/>
      <w:r w:rsidRPr="00644B32">
        <w:lastRenderedPageBreak/>
        <w:t xml:space="preserve">Appendix </w:t>
      </w:r>
      <w:r w:rsidR="00EF1B63">
        <w:t>4</w:t>
      </w:r>
      <w:r w:rsidRPr="00644B32">
        <w:t xml:space="preserve">: </w:t>
      </w:r>
      <w:r w:rsidR="00BB14E5" w:rsidRPr="00644B32">
        <w:t xml:space="preserve">Nornour </w:t>
      </w:r>
      <w:r w:rsidR="00266498">
        <w:t>f</w:t>
      </w:r>
      <w:r w:rsidR="00BB14E5" w:rsidRPr="00644B32">
        <w:t>inds</w:t>
      </w:r>
      <w:bookmarkEnd w:id="470"/>
    </w:p>
    <w:p w14:paraId="2F2F64C5" w14:textId="273B9079" w:rsidR="00BB14E5" w:rsidRDefault="00644B32" w:rsidP="00C62212">
      <w:pPr>
        <w:spacing w:line="480" w:lineRule="auto"/>
      </w:pPr>
      <w:r>
        <w:t>(</w:t>
      </w:r>
      <w:r w:rsidR="00814831">
        <w:t xml:space="preserve">Courtesy of </w:t>
      </w:r>
      <w:r w:rsidR="00BB14E5">
        <w:t>Isles of Scilly Museum database</w:t>
      </w:r>
      <w:r>
        <w:t>)</w:t>
      </w:r>
    </w:p>
    <w:p w14:paraId="33965AF1" w14:textId="1C147F2A" w:rsidR="00BB14E5" w:rsidRDefault="00BB14E5" w:rsidP="00C62212">
      <w:pPr>
        <w:spacing w:line="480" w:lineRule="auto"/>
      </w:pPr>
      <w:r w:rsidRPr="00BB14E5">
        <w:rPr>
          <w:noProof/>
        </w:rPr>
        <w:drawing>
          <wp:inline distT="0" distB="0" distL="0" distR="0" wp14:anchorId="40A5F20A" wp14:editId="73D291D6">
            <wp:extent cx="5569527" cy="7983441"/>
            <wp:effectExtent l="0" t="0" r="0" b="0"/>
            <wp:docPr id="5632969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0">
                      <a:extLst>
                        <a:ext uri="{28A0092B-C50C-407E-A947-70E740481C1C}">
                          <a14:useLocalDpi xmlns:a14="http://schemas.microsoft.com/office/drawing/2010/main" val="0"/>
                        </a:ext>
                      </a:extLst>
                    </a:blip>
                    <a:srcRect/>
                    <a:stretch>
                      <a:fillRect/>
                    </a:stretch>
                  </pic:blipFill>
                  <pic:spPr bwMode="auto">
                    <a:xfrm>
                      <a:off x="0" y="0"/>
                      <a:ext cx="5573828" cy="7989607"/>
                    </a:xfrm>
                    <a:prstGeom prst="rect">
                      <a:avLst/>
                    </a:prstGeom>
                    <a:noFill/>
                    <a:ln>
                      <a:noFill/>
                    </a:ln>
                  </pic:spPr>
                </pic:pic>
              </a:graphicData>
            </a:graphic>
          </wp:inline>
        </w:drawing>
      </w:r>
    </w:p>
    <w:p w14:paraId="64F4D6B1" w14:textId="06CDD99E" w:rsidR="00BB14E5" w:rsidRDefault="00BB14E5" w:rsidP="00BB14E5">
      <w:r w:rsidRPr="00BB14E5">
        <w:rPr>
          <w:noProof/>
        </w:rPr>
        <w:lastRenderedPageBreak/>
        <w:drawing>
          <wp:inline distT="0" distB="0" distL="0" distR="0" wp14:anchorId="6762F00D" wp14:editId="3BB15AC8">
            <wp:extent cx="5731510" cy="433070"/>
            <wp:effectExtent l="0" t="0" r="2540" b="5080"/>
            <wp:docPr id="10962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1">
                      <a:extLst>
                        <a:ext uri="{28A0092B-C50C-407E-A947-70E740481C1C}">
                          <a14:useLocalDpi xmlns:a14="http://schemas.microsoft.com/office/drawing/2010/main" val="0"/>
                        </a:ext>
                      </a:extLst>
                    </a:blip>
                    <a:srcRect/>
                    <a:stretch>
                      <a:fillRect/>
                    </a:stretch>
                  </pic:blipFill>
                  <pic:spPr bwMode="auto">
                    <a:xfrm>
                      <a:off x="0" y="0"/>
                      <a:ext cx="5731510" cy="433070"/>
                    </a:xfrm>
                    <a:prstGeom prst="rect">
                      <a:avLst/>
                    </a:prstGeom>
                    <a:noFill/>
                    <a:ln>
                      <a:noFill/>
                    </a:ln>
                  </pic:spPr>
                </pic:pic>
              </a:graphicData>
            </a:graphic>
          </wp:inline>
        </w:drawing>
      </w:r>
    </w:p>
    <w:p w14:paraId="1439AD9F" w14:textId="11683C3D" w:rsidR="00BB14E5" w:rsidRDefault="0044758D" w:rsidP="00BB14E5">
      <w:r w:rsidRPr="0044758D">
        <w:rPr>
          <w:noProof/>
        </w:rPr>
        <w:drawing>
          <wp:inline distT="0" distB="0" distL="0" distR="0" wp14:anchorId="5FDE2742" wp14:editId="18BAA897">
            <wp:extent cx="5731510" cy="8375650"/>
            <wp:effectExtent l="0" t="0" r="2540" b="6350"/>
            <wp:docPr id="157892967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42">
                      <a:extLst>
                        <a:ext uri="{28A0092B-C50C-407E-A947-70E740481C1C}">
                          <a14:useLocalDpi xmlns:a14="http://schemas.microsoft.com/office/drawing/2010/main" val="0"/>
                        </a:ext>
                      </a:extLst>
                    </a:blip>
                    <a:srcRect/>
                    <a:stretch>
                      <a:fillRect/>
                    </a:stretch>
                  </pic:blipFill>
                  <pic:spPr bwMode="auto">
                    <a:xfrm>
                      <a:off x="0" y="0"/>
                      <a:ext cx="5731510" cy="8375650"/>
                    </a:xfrm>
                    <a:prstGeom prst="rect">
                      <a:avLst/>
                    </a:prstGeom>
                    <a:noFill/>
                    <a:ln>
                      <a:noFill/>
                    </a:ln>
                  </pic:spPr>
                </pic:pic>
              </a:graphicData>
            </a:graphic>
          </wp:inline>
        </w:drawing>
      </w:r>
    </w:p>
    <w:p w14:paraId="45228461" w14:textId="66624CC6" w:rsidR="0044758D" w:rsidRDefault="0044758D" w:rsidP="00BB14E5">
      <w:r w:rsidRPr="0044758D">
        <w:rPr>
          <w:noProof/>
        </w:rPr>
        <w:lastRenderedPageBreak/>
        <w:drawing>
          <wp:inline distT="0" distB="0" distL="0" distR="0" wp14:anchorId="5A3283CC" wp14:editId="746A1723">
            <wp:extent cx="5731510" cy="433070"/>
            <wp:effectExtent l="0" t="0" r="2540" b="5080"/>
            <wp:docPr id="2010840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43">
                      <a:extLst>
                        <a:ext uri="{28A0092B-C50C-407E-A947-70E740481C1C}">
                          <a14:useLocalDpi xmlns:a14="http://schemas.microsoft.com/office/drawing/2010/main" val="0"/>
                        </a:ext>
                      </a:extLst>
                    </a:blip>
                    <a:srcRect/>
                    <a:stretch>
                      <a:fillRect/>
                    </a:stretch>
                  </pic:blipFill>
                  <pic:spPr bwMode="auto">
                    <a:xfrm>
                      <a:off x="0" y="0"/>
                      <a:ext cx="5731510" cy="433070"/>
                    </a:xfrm>
                    <a:prstGeom prst="rect">
                      <a:avLst/>
                    </a:prstGeom>
                    <a:noFill/>
                    <a:ln>
                      <a:noFill/>
                    </a:ln>
                  </pic:spPr>
                </pic:pic>
              </a:graphicData>
            </a:graphic>
          </wp:inline>
        </w:drawing>
      </w:r>
    </w:p>
    <w:p w14:paraId="097C7BD9" w14:textId="07D510A7" w:rsidR="0044758D" w:rsidRDefault="0044758D" w:rsidP="00BB14E5">
      <w:r w:rsidRPr="0044758D">
        <w:rPr>
          <w:noProof/>
        </w:rPr>
        <w:drawing>
          <wp:inline distT="0" distB="0" distL="0" distR="0" wp14:anchorId="0F7E725C" wp14:editId="0515C498">
            <wp:extent cx="5731510" cy="8231505"/>
            <wp:effectExtent l="0" t="0" r="2540" b="0"/>
            <wp:docPr id="95267927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44">
                      <a:extLst>
                        <a:ext uri="{28A0092B-C50C-407E-A947-70E740481C1C}">
                          <a14:useLocalDpi xmlns:a14="http://schemas.microsoft.com/office/drawing/2010/main" val="0"/>
                        </a:ext>
                      </a:extLst>
                    </a:blip>
                    <a:srcRect/>
                    <a:stretch>
                      <a:fillRect/>
                    </a:stretch>
                  </pic:blipFill>
                  <pic:spPr bwMode="auto">
                    <a:xfrm>
                      <a:off x="0" y="0"/>
                      <a:ext cx="5731510" cy="8231505"/>
                    </a:xfrm>
                    <a:prstGeom prst="rect">
                      <a:avLst/>
                    </a:prstGeom>
                    <a:noFill/>
                    <a:ln>
                      <a:noFill/>
                    </a:ln>
                  </pic:spPr>
                </pic:pic>
              </a:graphicData>
            </a:graphic>
          </wp:inline>
        </w:drawing>
      </w:r>
    </w:p>
    <w:p w14:paraId="11005C1A" w14:textId="7A7C78F4" w:rsidR="0044758D" w:rsidRDefault="0044758D" w:rsidP="00BB14E5">
      <w:r w:rsidRPr="0044758D">
        <w:rPr>
          <w:noProof/>
        </w:rPr>
        <w:lastRenderedPageBreak/>
        <w:drawing>
          <wp:inline distT="0" distB="0" distL="0" distR="0" wp14:anchorId="348987B8" wp14:editId="79A389D4">
            <wp:extent cx="5731510" cy="433070"/>
            <wp:effectExtent l="0" t="0" r="2540" b="5080"/>
            <wp:docPr id="134673252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41">
                      <a:extLst>
                        <a:ext uri="{28A0092B-C50C-407E-A947-70E740481C1C}">
                          <a14:useLocalDpi xmlns:a14="http://schemas.microsoft.com/office/drawing/2010/main" val="0"/>
                        </a:ext>
                      </a:extLst>
                    </a:blip>
                    <a:srcRect/>
                    <a:stretch>
                      <a:fillRect/>
                    </a:stretch>
                  </pic:blipFill>
                  <pic:spPr bwMode="auto">
                    <a:xfrm>
                      <a:off x="0" y="0"/>
                      <a:ext cx="5731510" cy="433070"/>
                    </a:xfrm>
                    <a:prstGeom prst="rect">
                      <a:avLst/>
                    </a:prstGeom>
                    <a:noFill/>
                    <a:ln>
                      <a:noFill/>
                    </a:ln>
                  </pic:spPr>
                </pic:pic>
              </a:graphicData>
            </a:graphic>
          </wp:inline>
        </w:drawing>
      </w:r>
      <w:r w:rsidRPr="0044758D">
        <w:rPr>
          <w:noProof/>
        </w:rPr>
        <w:drawing>
          <wp:inline distT="0" distB="0" distL="0" distR="0" wp14:anchorId="4D585CA0" wp14:editId="0FE7D20B">
            <wp:extent cx="5731510" cy="8231505"/>
            <wp:effectExtent l="0" t="0" r="2540" b="0"/>
            <wp:docPr id="146052208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45">
                      <a:extLst>
                        <a:ext uri="{28A0092B-C50C-407E-A947-70E740481C1C}">
                          <a14:useLocalDpi xmlns:a14="http://schemas.microsoft.com/office/drawing/2010/main" val="0"/>
                        </a:ext>
                      </a:extLst>
                    </a:blip>
                    <a:srcRect/>
                    <a:stretch>
                      <a:fillRect/>
                    </a:stretch>
                  </pic:blipFill>
                  <pic:spPr bwMode="auto">
                    <a:xfrm>
                      <a:off x="0" y="0"/>
                      <a:ext cx="5731510" cy="8231505"/>
                    </a:xfrm>
                    <a:prstGeom prst="rect">
                      <a:avLst/>
                    </a:prstGeom>
                    <a:noFill/>
                    <a:ln>
                      <a:noFill/>
                    </a:ln>
                  </pic:spPr>
                </pic:pic>
              </a:graphicData>
            </a:graphic>
          </wp:inline>
        </w:drawing>
      </w:r>
    </w:p>
    <w:p w14:paraId="64482BB8" w14:textId="26D6B463" w:rsidR="0044758D" w:rsidRDefault="0044758D" w:rsidP="00634B26">
      <w:pPr>
        <w:spacing w:after="240"/>
      </w:pPr>
      <w:r w:rsidRPr="0044758D">
        <w:rPr>
          <w:noProof/>
        </w:rPr>
        <w:lastRenderedPageBreak/>
        <w:drawing>
          <wp:inline distT="0" distB="0" distL="0" distR="0" wp14:anchorId="0B9C649B" wp14:editId="6C257B63">
            <wp:extent cx="5731510" cy="433070"/>
            <wp:effectExtent l="0" t="0" r="2540" b="5080"/>
            <wp:docPr id="137988631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46">
                      <a:extLst>
                        <a:ext uri="{28A0092B-C50C-407E-A947-70E740481C1C}">
                          <a14:useLocalDpi xmlns:a14="http://schemas.microsoft.com/office/drawing/2010/main" val="0"/>
                        </a:ext>
                      </a:extLst>
                    </a:blip>
                    <a:srcRect/>
                    <a:stretch>
                      <a:fillRect/>
                    </a:stretch>
                  </pic:blipFill>
                  <pic:spPr bwMode="auto">
                    <a:xfrm>
                      <a:off x="0" y="0"/>
                      <a:ext cx="5731510" cy="433070"/>
                    </a:xfrm>
                    <a:prstGeom prst="rect">
                      <a:avLst/>
                    </a:prstGeom>
                    <a:noFill/>
                    <a:ln>
                      <a:noFill/>
                    </a:ln>
                  </pic:spPr>
                </pic:pic>
              </a:graphicData>
            </a:graphic>
          </wp:inline>
        </w:drawing>
      </w:r>
      <w:r w:rsidRPr="0044758D">
        <w:rPr>
          <w:noProof/>
        </w:rPr>
        <w:drawing>
          <wp:inline distT="0" distB="0" distL="0" distR="0" wp14:anchorId="58615A77" wp14:editId="4B6DE1FF">
            <wp:extent cx="5731510" cy="5881370"/>
            <wp:effectExtent l="0" t="0" r="2540" b="5080"/>
            <wp:docPr id="12366093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47">
                      <a:extLst>
                        <a:ext uri="{28A0092B-C50C-407E-A947-70E740481C1C}">
                          <a14:useLocalDpi xmlns:a14="http://schemas.microsoft.com/office/drawing/2010/main" val="0"/>
                        </a:ext>
                      </a:extLst>
                    </a:blip>
                    <a:srcRect/>
                    <a:stretch>
                      <a:fillRect/>
                    </a:stretch>
                  </pic:blipFill>
                  <pic:spPr bwMode="auto">
                    <a:xfrm>
                      <a:off x="0" y="0"/>
                      <a:ext cx="5731510" cy="5881370"/>
                    </a:xfrm>
                    <a:prstGeom prst="rect">
                      <a:avLst/>
                    </a:prstGeom>
                    <a:noFill/>
                    <a:ln>
                      <a:noFill/>
                    </a:ln>
                  </pic:spPr>
                </pic:pic>
              </a:graphicData>
            </a:graphic>
          </wp:inline>
        </w:drawing>
      </w:r>
    </w:p>
    <w:p w14:paraId="48E209EE" w14:textId="5DF0DE30" w:rsidR="00BB14E5" w:rsidRDefault="00BA601F" w:rsidP="00BA601F">
      <w:pPr>
        <w:pStyle w:val="Caption"/>
      </w:pPr>
      <w:bookmarkStart w:id="471" w:name="_Toc221812990"/>
      <w:r w:rsidRPr="00BA601F">
        <w:rPr>
          <w:b/>
          <w:bCs/>
        </w:rPr>
        <w:t xml:space="preserve">Table </w:t>
      </w:r>
      <w:r w:rsidRPr="00BA601F">
        <w:rPr>
          <w:b/>
          <w:bCs/>
        </w:rPr>
        <w:fldChar w:fldCharType="begin"/>
      </w:r>
      <w:r w:rsidRPr="00BA601F">
        <w:rPr>
          <w:b/>
          <w:bCs/>
        </w:rPr>
        <w:instrText xml:space="preserve"> SEQ Table \* ARABIC </w:instrText>
      </w:r>
      <w:r w:rsidRPr="00BA601F">
        <w:rPr>
          <w:b/>
          <w:bCs/>
        </w:rPr>
        <w:fldChar w:fldCharType="separate"/>
      </w:r>
      <w:r w:rsidR="00DA2F23">
        <w:rPr>
          <w:b/>
          <w:bCs/>
          <w:noProof/>
        </w:rPr>
        <w:t>33</w:t>
      </w:r>
      <w:r w:rsidRPr="00BA601F">
        <w:rPr>
          <w:b/>
          <w:bCs/>
        </w:rPr>
        <w:fldChar w:fldCharType="end"/>
      </w:r>
      <w:r w:rsidR="00EA7F1F" w:rsidRPr="00BA601F">
        <w:rPr>
          <w:b/>
          <w:bCs/>
        </w:rPr>
        <w:t xml:space="preserve">: </w:t>
      </w:r>
      <w:r w:rsidR="002E5C6A" w:rsidRPr="002E5C6A">
        <w:rPr>
          <w:b/>
          <w:bCs/>
        </w:rPr>
        <w:t>Archaeological finds from Nornour</w:t>
      </w:r>
      <w:r w:rsidR="002E5C6A">
        <w:t xml:space="preserve"> (</w:t>
      </w:r>
      <w:r w:rsidR="00B72A15">
        <w:t>c</w:t>
      </w:r>
      <w:r w:rsidR="002E5C6A">
        <w:t>ourtesy of Isles of Scilly Museum database)</w:t>
      </w:r>
      <w:bookmarkEnd w:id="471"/>
    </w:p>
    <w:p w14:paraId="058CE1E0" w14:textId="77777777" w:rsidR="00EF5FC3" w:rsidRDefault="00EF5FC3" w:rsidP="00C62212">
      <w:pPr>
        <w:spacing w:line="480" w:lineRule="auto"/>
      </w:pPr>
    </w:p>
    <w:p w14:paraId="7328F1DB" w14:textId="77777777" w:rsidR="00EF5FC3" w:rsidRDefault="00EF5FC3" w:rsidP="00C62212">
      <w:pPr>
        <w:spacing w:line="480" w:lineRule="auto"/>
      </w:pPr>
    </w:p>
    <w:p w14:paraId="398E6BB1" w14:textId="77777777" w:rsidR="00EF5FC3" w:rsidRDefault="00EF5FC3" w:rsidP="00C62212">
      <w:pPr>
        <w:spacing w:line="480" w:lineRule="auto"/>
      </w:pPr>
    </w:p>
    <w:p w14:paraId="7A4EC6CF" w14:textId="77777777" w:rsidR="00EF5FC3" w:rsidRDefault="00EF5FC3" w:rsidP="00C62212">
      <w:pPr>
        <w:spacing w:line="480" w:lineRule="auto"/>
      </w:pPr>
    </w:p>
    <w:p w14:paraId="6BF0F2D2" w14:textId="77777777" w:rsidR="00EF5FC3" w:rsidRDefault="00EF5FC3" w:rsidP="00C62212">
      <w:pPr>
        <w:spacing w:line="480" w:lineRule="auto"/>
      </w:pPr>
    </w:p>
    <w:p w14:paraId="446273EF" w14:textId="77777777" w:rsidR="00EF5FC3" w:rsidRDefault="00EF5FC3" w:rsidP="00C62212">
      <w:pPr>
        <w:spacing w:line="480" w:lineRule="auto"/>
      </w:pPr>
    </w:p>
    <w:p w14:paraId="600D11E8" w14:textId="66A859B6" w:rsidR="00EF5FC3" w:rsidRPr="00EF5FC3" w:rsidRDefault="00644B32" w:rsidP="00644B32">
      <w:pPr>
        <w:pStyle w:val="Heading2"/>
      </w:pPr>
      <w:bookmarkStart w:id="472" w:name="_Toc221878965"/>
      <w:r>
        <w:lastRenderedPageBreak/>
        <w:t xml:space="preserve">Appendix </w:t>
      </w:r>
      <w:r w:rsidR="00EF1B63">
        <w:t>5</w:t>
      </w:r>
      <w:r>
        <w:t xml:space="preserve">: </w:t>
      </w:r>
      <w:r w:rsidR="00EF5FC3" w:rsidRPr="00EF5FC3">
        <w:t xml:space="preserve">Roman </w:t>
      </w:r>
      <w:r w:rsidR="00266498">
        <w:t>c</w:t>
      </w:r>
      <w:r w:rsidR="00EF5FC3" w:rsidRPr="00EF5FC3">
        <w:t xml:space="preserve">oin </w:t>
      </w:r>
      <w:r w:rsidR="00266498">
        <w:t>a</w:t>
      </w:r>
      <w:r w:rsidR="00EF5FC3" w:rsidRPr="00EF5FC3">
        <w:t>bbreviations</w:t>
      </w:r>
      <w:bookmarkEnd w:id="472"/>
    </w:p>
    <w:p w14:paraId="047648D4" w14:textId="52522CF1" w:rsidR="00EF5FC3" w:rsidRDefault="00EF5FC3" w:rsidP="00C62212">
      <w:pPr>
        <w:spacing w:line="480" w:lineRule="auto"/>
      </w:pPr>
      <w:r>
        <w:t>(Penhallurick, 2009, pp.19-20)</w:t>
      </w:r>
    </w:p>
    <w:p w14:paraId="60372484" w14:textId="706F4AA3" w:rsidR="00EF5FC3" w:rsidRDefault="00EF5FC3" w:rsidP="00634B26">
      <w:pPr>
        <w:spacing w:after="240"/>
      </w:pPr>
      <w:r w:rsidRPr="00EF5FC3">
        <w:rPr>
          <w:noProof/>
        </w:rPr>
        <w:drawing>
          <wp:inline distT="0" distB="0" distL="0" distR="0" wp14:anchorId="74EB3CE8" wp14:editId="0A3D6599">
            <wp:extent cx="5359400" cy="2573655"/>
            <wp:effectExtent l="0" t="0" r="0" b="0"/>
            <wp:docPr id="24989336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8">
                      <a:extLst>
                        <a:ext uri="{28A0092B-C50C-407E-A947-70E740481C1C}">
                          <a14:useLocalDpi xmlns:a14="http://schemas.microsoft.com/office/drawing/2010/main" val="0"/>
                        </a:ext>
                      </a:extLst>
                    </a:blip>
                    <a:srcRect/>
                    <a:stretch>
                      <a:fillRect/>
                    </a:stretch>
                  </pic:blipFill>
                  <pic:spPr bwMode="auto">
                    <a:xfrm>
                      <a:off x="0" y="0"/>
                      <a:ext cx="5359400" cy="2573655"/>
                    </a:xfrm>
                    <a:prstGeom prst="rect">
                      <a:avLst/>
                    </a:prstGeom>
                    <a:noFill/>
                    <a:ln>
                      <a:noFill/>
                    </a:ln>
                  </pic:spPr>
                </pic:pic>
              </a:graphicData>
            </a:graphic>
          </wp:inline>
        </w:drawing>
      </w:r>
    </w:p>
    <w:p w14:paraId="6C7AF8A4" w14:textId="5328A643" w:rsidR="00135AA7" w:rsidRDefault="002E5C6A" w:rsidP="002E5C6A">
      <w:pPr>
        <w:pStyle w:val="Caption"/>
      </w:pPr>
      <w:bookmarkStart w:id="473" w:name="_Toc221812991"/>
      <w:r w:rsidRPr="002E5C6A">
        <w:rPr>
          <w:b/>
          <w:bCs/>
        </w:rPr>
        <w:t xml:space="preserve">Table </w:t>
      </w:r>
      <w:r w:rsidRPr="002E5C6A">
        <w:rPr>
          <w:b/>
          <w:bCs/>
        </w:rPr>
        <w:fldChar w:fldCharType="begin"/>
      </w:r>
      <w:r w:rsidRPr="002E5C6A">
        <w:rPr>
          <w:b/>
          <w:bCs/>
        </w:rPr>
        <w:instrText xml:space="preserve"> SEQ Table \* ARABIC </w:instrText>
      </w:r>
      <w:r w:rsidRPr="002E5C6A">
        <w:rPr>
          <w:b/>
          <w:bCs/>
        </w:rPr>
        <w:fldChar w:fldCharType="separate"/>
      </w:r>
      <w:r w:rsidR="00DA2F23">
        <w:rPr>
          <w:b/>
          <w:bCs/>
          <w:noProof/>
        </w:rPr>
        <w:t>34</w:t>
      </w:r>
      <w:r w:rsidRPr="002E5C6A">
        <w:rPr>
          <w:b/>
          <w:bCs/>
        </w:rPr>
        <w:fldChar w:fldCharType="end"/>
      </w:r>
      <w:r w:rsidRPr="002E5C6A">
        <w:rPr>
          <w:b/>
          <w:bCs/>
        </w:rPr>
        <w:t>: List of abbreviations in descriptions of Roman coins</w:t>
      </w:r>
      <w:r>
        <w:t xml:space="preserve"> (Penhallurick, 2009, pp.19-20)</w:t>
      </w:r>
      <w:bookmarkEnd w:id="473"/>
    </w:p>
    <w:p w14:paraId="070EC303" w14:textId="77777777" w:rsidR="00135AA7" w:rsidRPr="00C62212" w:rsidRDefault="00135AA7" w:rsidP="00C62212">
      <w:pPr>
        <w:spacing w:line="480" w:lineRule="auto"/>
      </w:pPr>
    </w:p>
    <w:p w14:paraId="6931F563" w14:textId="77777777" w:rsidR="00C62212" w:rsidRDefault="00C62212" w:rsidP="001562CC">
      <w:pPr>
        <w:spacing w:line="480" w:lineRule="auto"/>
      </w:pPr>
    </w:p>
    <w:p w14:paraId="4A3BBAE1" w14:textId="19A17E49" w:rsidR="00347A52" w:rsidRDefault="00347A52">
      <w:pPr>
        <w:spacing w:after="160" w:line="278" w:lineRule="auto"/>
      </w:pPr>
      <w:r>
        <w:br w:type="page"/>
      </w:r>
    </w:p>
    <w:p w14:paraId="44C375A6" w14:textId="77777777" w:rsidR="00DB678B" w:rsidRDefault="00DB678B" w:rsidP="00644B32">
      <w:pPr>
        <w:pStyle w:val="Heading2"/>
        <w:sectPr w:rsidR="00DB678B" w:rsidSect="006658E9">
          <w:footerReference w:type="default" r:id="rId349"/>
          <w:pgSz w:w="11906" w:h="16838"/>
          <w:pgMar w:top="1440" w:right="1440" w:bottom="1440" w:left="1440" w:header="708" w:footer="708" w:gutter="0"/>
          <w:pgNumType w:start="1"/>
          <w:cols w:space="708"/>
          <w:docGrid w:linePitch="360"/>
        </w:sectPr>
      </w:pPr>
    </w:p>
    <w:p w14:paraId="105269C5" w14:textId="3A21B714" w:rsidR="00EF5FC3" w:rsidRPr="00EF5FC3" w:rsidRDefault="00644B32" w:rsidP="00644B32">
      <w:pPr>
        <w:pStyle w:val="Heading2"/>
      </w:pPr>
      <w:bookmarkStart w:id="474" w:name="_Toc221878966"/>
      <w:r>
        <w:lastRenderedPageBreak/>
        <w:t xml:space="preserve">Appendix </w:t>
      </w:r>
      <w:r w:rsidR="00EF1B63">
        <w:t>6</w:t>
      </w:r>
      <w:r>
        <w:t xml:space="preserve">: </w:t>
      </w:r>
      <w:r w:rsidR="00EF5FC3" w:rsidRPr="00EF5FC3">
        <w:t>Detail of coins from Nornour shrine</w:t>
      </w:r>
      <w:bookmarkEnd w:id="474"/>
    </w:p>
    <w:p w14:paraId="237EE507" w14:textId="4D74BA2C" w:rsidR="00EF5FC3" w:rsidRDefault="00EF5FC3">
      <w:pPr>
        <w:spacing w:after="160" w:line="278" w:lineRule="auto"/>
      </w:pPr>
      <w:r>
        <w:t>(Penhallurick, 2009, pp.257-267)</w:t>
      </w:r>
    </w:p>
    <w:p w14:paraId="144C59BF" w14:textId="0F9373C5" w:rsidR="00FF30A3" w:rsidRDefault="00FF30A3">
      <w:pPr>
        <w:spacing w:after="160" w:line="278" w:lineRule="auto"/>
      </w:pPr>
      <w:r w:rsidRPr="00FF30A3">
        <w:rPr>
          <w:noProof/>
        </w:rPr>
        <w:drawing>
          <wp:inline distT="0" distB="0" distL="0" distR="0" wp14:anchorId="7CD03DC2" wp14:editId="46AF3369">
            <wp:extent cx="8863330" cy="4998720"/>
            <wp:effectExtent l="0" t="0" r="0" b="0"/>
            <wp:docPr id="632697238"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50">
                      <a:extLst>
                        <a:ext uri="{28A0092B-C50C-407E-A947-70E740481C1C}">
                          <a14:useLocalDpi xmlns:a14="http://schemas.microsoft.com/office/drawing/2010/main" val="0"/>
                        </a:ext>
                      </a:extLst>
                    </a:blip>
                    <a:srcRect/>
                    <a:stretch>
                      <a:fillRect/>
                    </a:stretch>
                  </pic:blipFill>
                  <pic:spPr bwMode="auto">
                    <a:xfrm>
                      <a:off x="0" y="0"/>
                      <a:ext cx="8863330" cy="4998720"/>
                    </a:xfrm>
                    <a:prstGeom prst="rect">
                      <a:avLst/>
                    </a:prstGeom>
                    <a:noFill/>
                    <a:ln>
                      <a:noFill/>
                    </a:ln>
                  </pic:spPr>
                </pic:pic>
              </a:graphicData>
            </a:graphic>
          </wp:inline>
        </w:drawing>
      </w:r>
    </w:p>
    <w:p w14:paraId="63766C51" w14:textId="6A6DDE6A" w:rsidR="00C62212" w:rsidRDefault="00FF30A3" w:rsidP="001562CC">
      <w:pPr>
        <w:spacing w:line="480" w:lineRule="auto"/>
      </w:pPr>
      <w:r w:rsidRPr="00FF30A3">
        <w:rPr>
          <w:noProof/>
        </w:rPr>
        <w:lastRenderedPageBreak/>
        <w:drawing>
          <wp:inline distT="0" distB="0" distL="0" distR="0" wp14:anchorId="66D9F8E0" wp14:editId="4C0871D8">
            <wp:extent cx="8863330" cy="5560695"/>
            <wp:effectExtent l="0" t="0" r="0" b="1905"/>
            <wp:docPr id="63863299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51">
                      <a:extLst>
                        <a:ext uri="{28A0092B-C50C-407E-A947-70E740481C1C}">
                          <a14:useLocalDpi xmlns:a14="http://schemas.microsoft.com/office/drawing/2010/main" val="0"/>
                        </a:ext>
                      </a:extLst>
                    </a:blip>
                    <a:srcRect/>
                    <a:stretch>
                      <a:fillRect/>
                    </a:stretch>
                  </pic:blipFill>
                  <pic:spPr bwMode="auto">
                    <a:xfrm>
                      <a:off x="0" y="0"/>
                      <a:ext cx="8863330" cy="5560695"/>
                    </a:xfrm>
                    <a:prstGeom prst="rect">
                      <a:avLst/>
                    </a:prstGeom>
                    <a:noFill/>
                    <a:ln>
                      <a:noFill/>
                    </a:ln>
                  </pic:spPr>
                </pic:pic>
              </a:graphicData>
            </a:graphic>
          </wp:inline>
        </w:drawing>
      </w:r>
    </w:p>
    <w:p w14:paraId="140EE11C" w14:textId="46EBD15D" w:rsidR="00DB678B" w:rsidRDefault="00FF30A3" w:rsidP="001562CC">
      <w:pPr>
        <w:spacing w:line="480" w:lineRule="auto"/>
      </w:pPr>
      <w:r w:rsidRPr="00FF30A3">
        <w:rPr>
          <w:noProof/>
        </w:rPr>
        <w:lastRenderedPageBreak/>
        <w:drawing>
          <wp:inline distT="0" distB="0" distL="0" distR="0" wp14:anchorId="3C542EDC" wp14:editId="7653A59D">
            <wp:extent cx="8771255" cy="5731510"/>
            <wp:effectExtent l="0" t="0" r="0" b="2540"/>
            <wp:docPr id="270016814"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52">
                      <a:extLst>
                        <a:ext uri="{28A0092B-C50C-407E-A947-70E740481C1C}">
                          <a14:useLocalDpi xmlns:a14="http://schemas.microsoft.com/office/drawing/2010/main" val="0"/>
                        </a:ext>
                      </a:extLst>
                    </a:blip>
                    <a:srcRect/>
                    <a:stretch>
                      <a:fillRect/>
                    </a:stretch>
                  </pic:blipFill>
                  <pic:spPr bwMode="auto">
                    <a:xfrm>
                      <a:off x="0" y="0"/>
                      <a:ext cx="8771255" cy="5731510"/>
                    </a:xfrm>
                    <a:prstGeom prst="rect">
                      <a:avLst/>
                    </a:prstGeom>
                    <a:noFill/>
                    <a:ln>
                      <a:noFill/>
                    </a:ln>
                  </pic:spPr>
                </pic:pic>
              </a:graphicData>
            </a:graphic>
          </wp:inline>
        </w:drawing>
      </w:r>
    </w:p>
    <w:p w14:paraId="3AECEE51" w14:textId="77777777" w:rsidR="00FF30A3" w:rsidRDefault="00FF30A3" w:rsidP="001562CC">
      <w:pPr>
        <w:spacing w:line="480" w:lineRule="auto"/>
      </w:pPr>
      <w:r w:rsidRPr="00FF30A3">
        <w:rPr>
          <w:noProof/>
        </w:rPr>
        <w:lastRenderedPageBreak/>
        <w:drawing>
          <wp:inline distT="0" distB="0" distL="0" distR="0" wp14:anchorId="7C8B548F" wp14:editId="7A714906">
            <wp:extent cx="8863330" cy="5560695"/>
            <wp:effectExtent l="0" t="0" r="0" b="1905"/>
            <wp:docPr id="1060908559"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53">
                      <a:extLst>
                        <a:ext uri="{28A0092B-C50C-407E-A947-70E740481C1C}">
                          <a14:useLocalDpi xmlns:a14="http://schemas.microsoft.com/office/drawing/2010/main" val="0"/>
                        </a:ext>
                      </a:extLst>
                    </a:blip>
                    <a:srcRect/>
                    <a:stretch>
                      <a:fillRect/>
                    </a:stretch>
                  </pic:blipFill>
                  <pic:spPr bwMode="auto">
                    <a:xfrm>
                      <a:off x="0" y="0"/>
                      <a:ext cx="8863330" cy="5560695"/>
                    </a:xfrm>
                    <a:prstGeom prst="rect">
                      <a:avLst/>
                    </a:prstGeom>
                    <a:noFill/>
                    <a:ln>
                      <a:noFill/>
                    </a:ln>
                  </pic:spPr>
                </pic:pic>
              </a:graphicData>
            </a:graphic>
          </wp:inline>
        </w:drawing>
      </w:r>
    </w:p>
    <w:p w14:paraId="69257881" w14:textId="77777777" w:rsidR="00FF30A3" w:rsidRDefault="00FF30A3" w:rsidP="001562CC">
      <w:pPr>
        <w:spacing w:line="480" w:lineRule="auto"/>
      </w:pPr>
    </w:p>
    <w:p w14:paraId="6F3D6297" w14:textId="77777777" w:rsidR="00FF30A3" w:rsidRDefault="00FF30A3" w:rsidP="001562CC">
      <w:pPr>
        <w:spacing w:line="480" w:lineRule="auto"/>
      </w:pPr>
      <w:r w:rsidRPr="00FF30A3">
        <w:rPr>
          <w:noProof/>
        </w:rPr>
        <w:drawing>
          <wp:inline distT="0" distB="0" distL="0" distR="0" wp14:anchorId="64A4D3D8" wp14:editId="38DF5AF0">
            <wp:extent cx="8863330" cy="5334635"/>
            <wp:effectExtent l="0" t="0" r="0" b="0"/>
            <wp:docPr id="197827327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54">
                      <a:extLst>
                        <a:ext uri="{28A0092B-C50C-407E-A947-70E740481C1C}">
                          <a14:useLocalDpi xmlns:a14="http://schemas.microsoft.com/office/drawing/2010/main" val="0"/>
                        </a:ext>
                      </a:extLst>
                    </a:blip>
                    <a:srcRect/>
                    <a:stretch>
                      <a:fillRect/>
                    </a:stretch>
                  </pic:blipFill>
                  <pic:spPr bwMode="auto">
                    <a:xfrm>
                      <a:off x="0" y="0"/>
                      <a:ext cx="8863330" cy="5334635"/>
                    </a:xfrm>
                    <a:prstGeom prst="rect">
                      <a:avLst/>
                    </a:prstGeom>
                    <a:noFill/>
                    <a:ln>
                      <a:noFill/>
                    </a:ln>
                  </pic:spPr>
                </pic:pic>
              </a:graphicData>
            </a:graphic>
          </wp:inline>
        </w:drawing>
      </w:r>
    </w:p>
    <w:p w14:paraId="04B51FC1" w14:textId="77777777" w:rsidR="00FF30A3" w:rsidRDefault="00FF30A3" w:rsidP="001562CC">
      <w:pPr>
        <w:spacing w:line="480" w:lineRule="auto"/>
      </w:pPr>
    </w:p>
    <w:p w14:paraId="46352331" w14:textId="77777777" w:rsidR="00FF30A3" w:rsidRDefault="00FA6BAD" w:rsidP="00634B26">
      <w:pPr>
        <w:spacing w:after="240"/>
      </w:pPr>
      <w:r w:rsidRPr="002E5C6A">
        <w:rPr>
          <w:b/>
          <w:bCs/>
          <w:noProof/>
        </w:rPr>
        <w:drawing>
          <wp:inline distT="0" distB="0" distL="0" distR="0" wp14:anchorId="25FFE05A" wp14:editId="085C3B57">
            <wp:extent cx="8863330" cy="4998720"/>
            <wp:effectExtent l="0" t="0" r="0" b="0"/>
            <wp:docPr id="1560485840"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55">
                      <a:extLst>
                        <a:ext uri="{28A0092B-C50C-407E-A947-70E740481C1C}">
                          <a14:useLocalDpi xmlns:a14="http://schemas.microsoft.com/office/drawing/2010/main" val="0"/>
                        </a:ext>
                      </a:extLst>
                    </a:blip>
                    <a:srcRect/>
                    <a:stretch>
                      <a:fillRect/>
                    </a:stretch>
                  </pic:blipFill>
                  <pic:spPr bwMode="auto">
                    <a:xfrm>
                      <a:off x="0" y="0"/>
                      <a:ext cx="8863330" cy="4998720"/>
                    </a:xfrm>
                    <a:prstGeom prst="rect">
                      <a:avLst/>
                    </a:prstGeom>
                    <a:noFill/>
                    <a:ln>
                      <a:noFill/>
                    </a:ln>
                  </pic:spPr>
                </pic:pic>
              </a:graphicData>
            </a:graphic>
          </wp:inline>
        </w:drawing>
      </w:r>
    </w:p>
    <w:p w14:paraId="198546C3" w14:textId="412AD24C" w:rsidR="002E5C6A" w:rsidRDefault="002E5C6A" w:rsidP="002E5C6A">
      <w:pPr>
        <w:pStyle w:val="Caption"/>
        <w:sectPr w:rsidR="002E5C6A" w:rsidSect="00DB678B">
          <w:pgSz w:w="16838" w:h="11906" w:orient="landscape"/>
          <w:pgMar w:top="1440" w:right="1440" w:bottom="1440" w:left="1440" w:header="708" w:footer="708" w:gutter="0"/>
          <w:cols w:space="708"/>
          <w:titlePg/>
          <w:docGrid w:linePitch="360"/>
        </w:sectPr>
      </w:pPr>
      <w:bookmarkStart w:id="475" w:name="_Toc221812992"/>
      <w:r w:rsidRPr="002E5C6A">
        <w:rPr>
          <w:b/>
          <w:bCs/>
        </w:rPr>
        <w:t xml:space="preserve">Table </w:t>
      </w:r>
      <w:r w:rsidRPr="002E5C6A">
        <w:rPr>
          <w:b/>
          <w:bCs/>
        </w:rPr>
        <w:fldChar w:fldCharType="begin"/>
      </w:r>
      <w:r w:rsidRPr="002E5C6A">
        <w:rPr>
          <w:b/>
          <w:bCs/>
        </w:rPr>
        <w:instrText xml:space="preserve"> SEQ Table \* ARABIC </w:instrText>
      </w:r>
      <w:r w:rsidRPr="002E5C6A">
        <w:rPr>
          <w:b/>
          <w:bCs/>
        </w:rPr>
        <w:fldChar w:fldCharType="separate"/>
      </w:r>
      <w:r w:rsidR="00DA2F23">
        <w:rPr>
          <w:b/>
          <w:bCs/>
          <w:noProof/>
        </w:rPr>
        <w:t>35</w:t>
      </w:r>
      <w:r w:rsidRPr="002E5C6A">
        <w:rPr>
          <w:b/>
          <w:bCs/>
        </w:rPr>
        <w:fldChar w:fldCharType="end"/>
      </w:r>
      <w:r w:rsidRPr="002E5C6A">
        <w:rPr>
          <w:b/>
          <w:bCs/>
        </w:rPr>
        <w:t>: Details of the Roman coins from Nornour</w:t>
      </w:r>
      <w:r>
        <w:t xml:space="preserve"> (Penhallurick, 2009, pp.257-267)</w:t>
      </w:r>
      <w:bookmarkEnd w:id="475"/>
    </w:p>
    <w:p w14:paraId="1A72EAE0" w14:textId="5BE43E3F" w:rsidR="00EF5FC3" w:rsidRPr="00EF5FC3" w:rsidRDefault="00644B32" w:rsidP="00644B32">
      <w:pPr>
        <w:pStyle w:val="Heading2"/>
      </w:pPr>
      <w:bookmarkStart w:id="476" w:name="_Toc221878967"/>
      <w:r>
        <w:lastRenderedPageBreak/>
        <w:t xml:space="preserve">Appendix </w:t>
      </w:r>
      <w:r w:rsidR="00EF1B63">
        <w:t>7</w:t>
      </w:r>
      <w:r>
        <w:t xml:space="preserve">: </w:t>
      </w:r>
      <w:r w:rsidR="00EF5FC3" w:rsidRPr="00EF5FC3">
        <w:t>Roman coins from Nornour</w:t>
      </w:r>
      <w:bookmarkEnd w:id="476"/>
    </w:p>
    <w:p w14:paraId="4F336248" w14:textId="7743A36A" w:rsidR="00EF5FC3" w:rsidRDefault="00EF5FC3" w:rsidP="00505CAD">
      <w:r>
        <w:t>(</w:t>
      </w:r>
      <w:r w:rsidR="00814831">
        <w:t xml:space="preserve">Courtesy of </w:t>
      </w:r>
      <w:r>
        <w:t>Isles of Scilly Museum database)</w:t>
      </w:r>
    </w:p>
    <w:p w14:paraId="2643C09E" w14:textId="70814EBD" w:rsidR="00505CAD" w:rsidRPr="00505CAD" w:rsidRDefault="00505CAD" w:rsidP="00505CAD">
      <w:pPr>
        <w:rPr>
          <w:i/>
          <w:iCs/>
        </w:rPr>
      </w:pPr>
      <w:r>
        <w:t xml:space="preserve">42  CAT 1378   Marcus Aurelius  </w:t>
      </w:r>
      <w:r>
        <w:rPr>
          <w:i/>
          <w:iCs/>
        </w:rPr>
        <w:t>Dupondius</w:t>
      </w:r>
    </w:p>
    <w:p w14:paraId="2FA4BAE9" w14:textId="220572DA" w:rsidR="00505CAD" w:rsidRPr="00505CAD" w:rsidRDefault="00505CAD" w:rsidP="00505CAD">
      <w:pPr>
        <w:rPr>
          <w:rFonts w:ascii="Aptos Narrow" w:eastAsia="Times New Roman" w:hAnsi="Aptos Narrow" w:cs="Times New Roman"/>
          <w:color w:val="000000"/>
          <w:sz w:val="22"/>
          <w:szCs w:val="22"/>
          <w:lang w:eastAsia="en-GB"/>
        </w:rPr>
      </w:pPr>
      <w:r w:rsidRPr="00505CAD">
        <w:rPr>
          <w:rFonts w:ascii="Aptos Narrow" w:eastAsia="Times New Roman" w:hAnsi="Aptos Narrow" w:cs="Times New Roman"/>
          <w:color w:val="000000"/>
          <w:sz w:val="22"/>
          <w:szCs w:val="22"/>
          <w:lang w:eastAsia="en-GB"/>
        </w:rPr>
        <w:fldChar w:fldCharType="begin"/>
      </w:r>
      <w:r w:rsidR="00624E6F">
        <w:rPr>
          <w:rFonts w:ascii="Aptos Narrow" w:eastAsia="Times New Roman" w:hAnsi="Aptos Narrow" w:cs="Times New Roman"/>
          <w:color w:val="000000"/>
          <w:sz w:val="22"/>
          <w:szCs w:val="22"/>
          <w:lang w:eastAsia="en-GB"/>
        </w:rPr>
        <w:instrText xml:space="preserve"> INCLUDEPICTURE "C:\\Users\\janebennett\\Library\\Group Containers\\UBF8T346G9.ms\\WebArchiveCopyPasteTempFiles\\com.microsoft.Word\\cidclip_image001.png" \* MERGEFORMAT </w:instrText>
      </w:r>
      <w:r w:rsidRPr="00505CAD">
        <w:rPr>
          <w:rFonts w:ascii="Aptos Narrow" w:eastAsia="Times New Roman" w:hAnsi="Aptos Narrow" w:cs="Times New Roman"/>
          <w:color w:val="000000"/>
          <w:sz w:val="22"/>
          <w:szCs w:val="22"/>
          <w:lang w:eastAsia="en-GB"/>
        </w:rPr>
        <w:fldChar w:fldCharType="separate"/>
      </w:r>
      <w:r w:rsidRPr="00505CAD">
        <w:rPr>
          <w:rFonts w:ascii="Aptos Narrow" w:eastAsia="Times New Roman" w:hAnsi="Aptos Narrow" w:cs="Times New Roman"/>
          <w:noProof/>
          <w:color w:val="000000"/>
          <w:sz w:val="22"/>
          <w:szCs w:val="22"/>
          <w:lang w:eastAsia="en-GB"/>
        </w:rPr>
        <w:drawing>
          <wp:inline distT="0" distB="0" distL="0" distR="0" wp14:anchorId="56702CBB" wp14:editId="7F8ED736">
            <wp:extent cx="5376333" cy="4032546"/>
            <wp:effectExtent l="0" t="0" r="0" b="6350"/>
            <wp:docPr id="1193028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6" cstate="print">
                      <a:extLst>
                        <a:ext uri="{28A0092B-C50C-407E-A947-70E740481C1C}">
                          <a14:useLocalDpi xmlns:a14="http://schemas.microsoft.com/office/drawing/2010/main" val="0"/>
                        </a:ext>
                      </a:extLst>
                    </a:blip>
                    <a:srcRect/>
                    <a:stretch>
                      <a:fillRect/>
                    </a:stretch>
                  </pic:blipFill>
                  <pic:spPr bwMode="auto">
                    <a:xfrm>
                      <a:off x="0" y="0"/>
                      <a:ext cx="5403632" cy="4053022"/>
                    </a:xfrm>
                    <a:prstGeom prst="rect">
                      <a:avLst/>
                    </a:prstGeom>
                    <a:noFill/>
                    <a:ln>
                      <a:noFill/>
                    </a:ln>
                  </pic:spPr>
                </pic:pic>
              </a:graphicData>
            </a:graphic>
          </wp:inline>
        </w:drawing>
      </w:r>
      <w:r w:rsidRPr="00505CAD">
        <w:rPr>
          <w:rFonts w:ascii="Aptos Narrow" w:eastAsia="Times New Roman" w:hAnsi="Aptos Narrow" w:cs="Times New Roman"/>
          <w:color w:val="000000"/>
          <w:sz w:val="22"/>
          <w:szCs w:val="22"/>
          <w:lang w:eastAsia="en-GB"/>
        </w:rPr>
        <w:fldChar w:fldCharType="end"/>
      </w:r>
      <w:r w:rsidRPr="00505CAD">
        <w:rPr>
          <w:rFonts w:ascii="Aptos Narrow" w:eastAsia="Times New Roman" w:hAnsi="Aptos Narrow" w:cs="Times New Roman"/>
          <w:color w:val="000000"/>
          <w:sz w:val="22"/>
          <w:szCs w:val="22"/>
          <w:lang w:eastAsia="en-GB"/>
        </w:rPr>
        <w:fldChar w:fldCharType="begin"/>
      </w:r>
      <w:r w:rsidR="00624E6F">
        <w:rPr>
          <w:rFonts w:ascii="Aptos Narrow" w:eastAsia="Times New Roman" w:hAnsi="Aptos Narrow" w:cs="Times New Roman"/>
          <w:color w:val="000000"/>
          <w:sz w:val="22"/>
          <w:szCs w:val="22"/>
          <w:lang w:eastAsia="en-GB"/>
        </w:rPr>
        <w:instrText xml:space="preserve"> INCLUDEPICTURE "C:\\Users\\janebennett\\Library\\Group Containers\\UBF8T346G9.ms\\WebArchiveCopyPasteTempFiles\\com.microsoft.Word\\cidclip_image001.png" \* MERGEFORMAT </w:instrText>
      </w:r>
      <w:r w:rsidRPr="00505CAD">
        <w:rPr>
          <w:rFonts w:ascii="Aptos Narrow" w:eastAsia="Times New Roman" w:hAnsi="Aptos Narrow" w:cs="Times New Roman"/>
          <w:color w:val="000000"/>
          <w:sz w:val="22"/>
          <w:szCs w:val="22"/>
          <w:lang w:eastAsia="en-GB"/>
        </w:rPr>
        <w:fldChar w:fldCharType="separate"/>
      </w:r>
      <w:r w:rsidRPr="00505CAD">
        <w:rPr>
          <w:rFonts w:ascii="Aptos Narrow" w:eastAsia="Times New Roman" w:hAnsi="Aptos Narrow" w:cs="Times New Roman"/>
          <w:noProof/>
          <w:color w:val="000000"/>
          <w:sz w:val="22"/>
          <w:szCs w:val="22"/>
          <w:lang w:eastAsia="en-GB"/>
        </w:rPr>
        <w:drawing>
          <wp:inline distT="0" distB="0" distL="0" distR="0" wp14:anchorId="5DA33E5B" wp14:editId="23188ABA">
            <wp:extent cx="5342467" cy="4007147"/>
            <wp:effectExtent l="0" t="0" r="0" b="0"/>
            <wp:docPr id="16939890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7" cstate="print">
                      <a:extLst>
                        <a:ext uri="{28A0092B-C50C-407E-A947-70E740481C1C}">
                          <a14:useLocalDpi xmlns:a14="http://schemas.microsoft.com/office/drawing/2010/main" val="0"/>
                        </a:ext>
                      </a:extLst>
                    </a:blip>
                    <a:srcRect/>
                    <a:stretch>
                      <a:fillRect/>
                    </a:stretch>
                  </pic:blipFill>
                  <pic:spPr bwMode="auto">
                    <a:xfrm>
                      <a:off x="0" y="0"/>
                      <a:ext cx="5345550" cy="4009459"/>
                    </a:xfrm>
                    <a:prstGeom prst="rect">
                      <a:avLst/>
                    </a:prstGeom>
                    <a:noFill/>
                    <a:ln>
                      <a:noFill/>
                    </a:ln>
                  </pic:spPr>
                </pic:pic>
              </a:graphicData>
            </a:graphic>
          </wp:inline>
        </w:drawing>
      </w:r>
      <w:r w:rsidRPr="00505CAD">
        <w:rPr>
          <w:rFonts w:ascii="Aptos Narrow" w:eastAsia="Times New Roman" w:hAnsi="Aptos Narrow" w:cs="Times New Roman"/>
          <w:color w:val="000000"/>
          <w:sz w:val="22"/>
          <w:szCs w:val="22"/>
          <w:lang w:eastAsia="en-GB"/>
        </w:rPr>
        <w:fldChar w:fldCharType="end"/>
      </w:r>
    </w:p>
    <w:p w14:paraId="7A7DA50C" w14:textId="7D4B88D3" w:rsidR="00505CAD" w:rsidRPr="00505CAD" w:rsidRDefault="00505CAD" w:rsidP="00505CAD">
      <w:pPr>
        <w:rPr>
          <w:rFonts w:ascii="Aptos Narrow" w:eastAsia="Times New Roman" w:hAnsi="Aptos Narrow" w:cs="Times New Roman"/>
          <w:i/>
          <w:iCs/>
          <w:color w:val="000000"/>
          <w:sz w:val="22"/>
          <w:szCs w:val="22"/>
          <w:lang w:eastAsia="en-GB"/>
        </w:rPr>
      </w:pPr>
      <w:r>
        <w:rPr>
          <w:rFonts w:ascii="Aptos Narrow" w:eastAsia="Times New Roman" w:hAnsi="Aptos Narrow" w:cs="Times New Roman"/>
          <w:color w:val="000000"/>
          <w:sz w:val="22"/>
          <w:szCs w:val="22"/>
          <w:lang w:eastAsia="en-GB"/>
        </w:rPr>
        <w:lastRenderedPageBreak/>
        <w:t xml:space="preserve">45  CAT 1055  Faustina II  </w:t>
      </w:r>
      <w:r>
        <w:rPr>
          <w:rFonts w:ascii="Aptos Narrow" w:eastAsia="Times New Roman" w:hAnsi="Aptos Narrow" w:cs="Times New Roman"/>
          <w:i/>
          <w:iCs/>
          <w:color w:val="000000"/>
          <w:sz w:val="22"/>
          <w:szCs w:val="22"/>
          <w:lang w:eastAsia="en-GB"/>
        </w:rPr>
        <w:t>Dupondius</w:t>
      </w:r>
    </w:p>
    <w:p w14:paraId="29A94D2E" w14:textId="2550E9F3" w:rsidR="00505CAD" w:rsidRDefault="00505CAD" w:rsidP="00505CAD">
      <w:pPr>
        <w:rPr>
          <w:rFonts w:ascii="Aptos Narrow" w:eastAsia="Times New Roman" w:hAnsi="Aptos Narrow" w:cs="Times New Roman"/>
          <w:color w:val="000000"/>
          <w:sz w:val="22"/>
          <w:szCs w:val="22"/>
          <w:lang w:eastAsia="en-GB"/>
        </w:rPr>
      </w:pPr>
      <w:r w:rsidRPr="00505CAD">
        <w:rPr>
          <w:rFonts w:ascii="Aptos Narrow" w:eastAsia="Times New Roman" w:hAnsi="Aptos Narrow" w:cs="Times New Roman"/>
          <w:color w:val="000000"/>
          <w:sz w:val="22"/>
          <w:szCs w:val="22"/>
          <w:lang w:eastAsia="en-GB"/>
        </w:rPr>
        <w:fldChar w:fldCharType="begin"/>
      </w:r>
      <w:r w:rsidR="00624E6F">
        <w:rPr>
          <w:rFonts w:ascii="Aptos Narrow" w:eastAsia="Times New Roman" w:hAnsi="Aptos Narrow" w:cs="Times New Roman"/>
          <w:color w:val="000000"/>
          <w:sz w:val="22"/>
          <w:szCs w:val="22"/>
          <w:lang w:eastAsia="en-GB"/>
        </w:rPr>
        <w:instrText xml:space="preserve"> INCLUDEPICTURE "C:\\Users\\janebennett\\Library\\Group Containers\\UBF8T346G9.ms\\WebArchiveCopyPasteTempFiles\\com.microsoft.Word\\cidclip_image001.png" \* MERGEFORMAT </w:instrText>
      </w:r>
      <w:r w:rsidRPr="00505CAD">
        <w:rPr>
          <w:rFonts w:ascii="Aptos Narrow" w:eastAsia="Times New Roman" w:hAnsi="Aptos Narrow" w:cs="Times New Roman"/>
          <w:color w:val="000000"/>
          <w:sz w:val="22"/>
          <w:szCs w:val="22"/>
          <w:lang w:eastAsia="en-GB"/>
        </w:rPr>
        <w:fldChar w:fldCharType="separate"/>
      </w:r>
      <w:r w:rsidRPr="00505CAD">
        <w:rPr>
          <w:rFonts w:ascii="Aptos Narrow" w:eastAsia="Times New Roman" w:hAnsi="Aptos Narrow" w:cs="Times New Roman"/>
          <w:noProof/>
          <w:color w:val="000000"/>
          <w:sz w:val="22"/>
          <w:szCs w:val="22"/>
          <w:lang w:eastAsia="en-GB"/>
        </w:rPr>
        <w:drawing>
          <wp:inline distT="0" distB="0" distL="0" distR="0" wp14:anchorId="17A25752" wp14:editId="231621B9">
            <wp:extent cx="5444067" cy="4083352"/>
            <wp:effectExtent l="0" t="0" r="4445" b="0"/>
            <wp:docPr id="800385210" name="Picture 3" descr="A ruler and a co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385210" name="Picture 3" descr="A ruler and a coin&#10;&#10;Description automatically generated"/>
                    <pic:cNvPicPr>
                      <a:picLocks noChangeAspect="1" noChangeArrowheads="1"/>
                    </pic:cNvPicPr>
                  </pic:nvPicPr>
                  <pic:blipFill>
                    <a:blip r:embed="rId358" cstate="print">
                      <a:extLst>
                        <a:ext uri="{28A0092B-C50C-407E-A947-70E740481C1C}">
                          <a14:useLocalDpi xmlns:a14="http://schemas.microsoft.com/office/drawing/2010/main" val="0"/>
                        </a:ext>
                      </a:extLst>
                    </a:blip>
                    <a:srcRect/>
                    <a:stretch>
                      <a:fillRect/>
                    </a:stretch>
                  </pic:blipFill>
                  <pic:spPr bwMode="auto">
                    <a:xfrm>
                      <a:off x="0" y="0"/>
                      <a:ext cx="5474978" cy="4106537"/>
                    </a:xfrm>
                    <a:prstGeom prst="rect">
                      <a:avLst/>
                    </a:prstGeom>
                    <a:noFill/>
                    <a:ln>
                      <a:noFill/>
                    </a:ln>
                  </pic:spPr>
                </pic:pic>
              </a:graphicData>
            </a:graphic>
          </wp:inline>
        </w:drawing>
      </w:r>
      <w:r w:rsidRPr="00505CAD">
        <w:rPr>
          <w:rFonts w:ascii="Aptos Narrow" w:eastAsia="Times New Roman" w:hAnsi="Aptos Narrow" w:cs="Times New Roman"/>
          <w:color w:val="000000"/>
          <w:sz w:val="22"/>
          <w:szCs w:val="22"/>
          <w:lang w:eastAsia="en-GB"/>
        </w:rPr>
        <w:fldChar w:fldCharType="end"/>
      </w:r>
    </w:p>
    <w:p w14:paraId="3367902D" w14:textId="150388D3" w:rsidR="00505CAD" w:rsidRPr="00505CAD" w:rsidRDefault="00505CAD" w:rsidP="00505CAD">
      <w:pPr>
        <w:rPr>
          <w:rFonts w:ascii="Aptos Narrow" w:eastAsia="Times New Roman" w:hAnsi="Aptos Narrow" w:cs="Times New Roman"/>
          <w:color w:val="000000"/>
          <w:sz w:val="22"/>
          <w:szCs w:val="22"/>
          <w:lang w:eastAsia="en-GB"/>
        </w:rPr>
      </w:pPr>
      <w:r w:rsidRPr="00505CAD">
        <w:rPr>
          <w:rFonts w:ascii="Aptos Narrow" w:eastAsia="Times New Roman" w:hAnsi="Aptos Narrow" w:cs="Times New Roman"/>
          <w:color w:val="000000"/>
          <w:sz w:val="22"/>
          <w:szCs w:val="22"/>
          <w:lang w:eastAsia="en-GB"/>
        </w:rPr>
        <w:fldChar w:fldCharType="begin"/>
      </w:r>
      <w:r w:rsidR="00624E6F">
        <w:rPr>
          <w:rFonts w:ascii="Aptos Narrow" w:eastAsia="Times New Roman" w:hAnsi="Aptos Narrow" w:cs="Times New Roman"/>
          <w:color w:val="000000"/>
          <w:sz w:val="22"/>
          <w:szCs w:val="22"/>
          <w:lang w:eastAsia="en-GB"/>
        </w:rPr>
        <w:instrText xml:space="preserve"> INCLUDEPICTURE "C:\\Users\\janebennett\\Library\\Group Containers\\UBF8T346G9.ms\\WebArchiveCopyPasteTempFiles\\com.microsoft.Word\\cidclip_image001.png" \* MERGEFORMAT </w:instrText>
      </w:r>
      <w:r w:rsidRPr="00505CAD">
        <w:rPr>
          <w:rFonts w:ascii="Aptos Narrow" w:eastAsia="Times New Roman" w:hAnsi="Aptos Narrow" w:cs="Times New Roman"/>
          <w:color w:val="000000"/>
          <w:sz w:val="22"/>
          <w:szCs w:val="22"/>
          <w:lang w:eastAsia="en-GB"/>
        </w:rPr>
        <w:fldChar w:fldCharType="separate"/>
      </w:r>
      <w:r w:rsidRPr="00505CAD">
        <w:rPr>
          <w:rFonts w:ascii="Aptos Narrow" w:eastAsia="Times New Roman" w:hAnsi="Aptos Narrow" w:cs="Times New Roman"/>
          <w:noProof/>
          <w:color w:val="000000"/>
          <w:sz w:val="22"/>
          <w:szCs w:val="22"/>
          <w:lang w:eastAsia="en-GB"/>
        </w:rPr>
        <w:drawing>
          <wp:inline distT="0" distB="0" distL="0" distR="0" wp14:anchorId="2712D0A9" wp14:editId="5FCBA8C3">
            <wp:extent cx="5469467" cy="4102402"/>
            <wp:effectExtent l="0" t="0" r="0" b="0"/>
            <wp:docPr id="2720296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59" cstate="print">
                      <a:extLst>
                        <a:ext uri="{28A0092B-C50C-407E-A947-70E740481C1C}">
                          <a14:useLocalDpi xmlns:a14="http://schemas.microsoft.com/office/drawing/2010/main" val="0"/>
                        </a:ext>
                      </a:extLst>
                    </a:blip>
                    <a:srcRect/>
                    <a:stretch>
                      <a:fillRect/>
                    </a:stretch>
                  </pic:blipFill>
                  <pic:spPr bwMode="auto">
                    <a:xfrm>
                      <a:off x="0" y="0"/>
                      <a:ext cx="5499723" cy="4125096"/>
                    </a:xfrm>
                    <a:prstGeom prst="rect">
                      <a:avLst/>
                    </a:prstGeom>
                    <a:noFill/>
                    <a:ln>
                      <a:noFill/>
                    </a:ln>
                  </pic:spPr>
                </pic:pic>
              </a:graphicData>
            </a:graphic>
          </wp:inline>
        </w:drawing>
      </w:r>
      <w:r w:rsidRPr="00505CAD">
        <w:rPr>
          <w:rFonts w:ascii="Aptos Narrow" w:eastAsia="Times New Roman" w:hAnsi="Aptos Narrow" w:cs="Times New Roman"/>
          <w:color w:val="000000"/>
          <w:sz w:val="22"/>
          <w:szCs w:val="22"/>
          <w:lang w:eastAsia="en-GB"/>
        </w:rPr>
        <w:fldChar w:fldCharType="end"/>
      </w:r>
    </w:p>
    <w:p w14:paraId="68FB66DA" w14:textId="01FD67D5" w:rsidR="00505CAD" w:rsidRPr="00505CAD" w:rsidRDefault="00505CAD" w:rsidP="00505CAD">
      <w:r>
        <w:lastRenderedPageBreak/>
        <w:t xml:space="preserve">50  CAT 305  Postumus  </w:t>
      </w:r>
      <w:r>
        <w:rPr>
          <w:i/>
          <w:iCs/>
        </w:rPr>
        <w:t>Antoninianus</w:t>
      </w:r>
      <w:r>
        <w:t xml:space="preserve"> </w:t>
      </w:r>
      <w:r w:rsidRPr="00505CAD">
        <w:rPr>
          <w:rFonts w:ascii="Aptos Narrow" w:eastAsia="Times New Roman" w:hAnsi="Aptos Narrow" w:cs="Times New Roman"/>
          <w:color w:val="000000"/>
          <w:sz w:val="22"/>
          <w:szCs w:val="22"/>
          <w:lang w:eastAsia="en-GB"/>
        </w:rPr>
        <w:fldChar w:fldCharType="begin"/>
      </w:r>
      <w:r w:rsidR="00624E6F">
        <w:rPr>
          <w:rFonts w:ascii="Aptos Narrow" w:eastAsia="Times New Roman" w:hAnsi="Aptos Narrow" w:cs="Times New Roman"/>
          <w:color w:val="000000"/>
          <w:sz w:val="22"/>
          <w:szCs w:val="22"/>
          <w:lang w:eastAsia="en-GB"/>
        </w:rPr>
        <w:instrText xml:space="preserve"> INCLUDEPICTURE "C:\\Users\\janebennett\\Library\\Group Containers\\UBF8T346G9.ms\\WebArchiveCopyPasteTempFiles\\com.microsoft.Word\\cidclip_image001.png" \* MERGEFORMAT </w:instrText>
      </w:r>
      <w:r w:rsidRPr="00505CAD">
        <w:rPr>
          <w:rFonts w:ascii="Aptos Narrow" w:eastAsia="Times New Roman" w:hAnsi="Aptos Narrow" w:cs="Times New Roman"/>
          <w:color w:val="000000"/>
          <w:sz w:val="22"/>
          <w:szCs w:val="22"/>
          <w:lang w:eastAsia="en-GB"/>
        </w:rPr>
        <w:fldChar w:fldCharType="separate"/>
      </w:r>
      <w:r w:rsidRPr="00505CAD">
        <w:rPr>
          <w:rFonts w:ascii="Aptos Narrow" w:eastAsia="Times New Roman" w:hAnsi="Aptos Narrow" w:cs="Times New Roman"/>
          <w:noProof/>
          <w:color w:val="000000"/>
          <w:sz w:val="22"/>
          <w:szCs w:val="22"/>
          <w:lang w:eastAsia="en-GB"/>
        </w:rPr>
        <w:drawing>
          <wp:inline distT="0" distB="0" distL="0" distR="0" wp14:anchorId="0FA598A8" wp14:editId="3ED6BF6D">
            <wp:extent cx="5731510" cy="4298950"/>
            <wp:effectExtent l="0" t="0" r="0" b="6350"/>
            <wp:docPr id="8073462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60"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r w:rsidRPr="00505CAD">
        <w:rPr>
          <w:rFonts w:ascii="Aptos Narrow" w:eastAsia="Times New Roman" w:hAnsi="Aptos Narrow" w:cs="Times New Roman"/>
          <w:color w:val="000000"/>
          <w:sz w:val="22"/>
          <w:szCs w:val="22"/>
          <w:lang w:eastAsia="en-GB"/>
        </w:rPr>
        <w:fldChar w:fldCharType="end"/>
      </w:r>
    </w:p>
    <w:p w14:paraId="527E6DBC" w14:textId="3437D387" w:rsidR="00505CAD" w:rsidRPr="00505CAD" w:rsidRDefault="00505CAD" w:rsidP="00505CAD">
      <w:pPr>
        <w:rPr>
          <w:rFonts w:ascii="Aptos Narrow" w:eastAsia="Times New Roman" w:hAnsi="Aptos Narrow" w:cs="Times New Roman"/>
          <w:color w:val="000000"/>
          <w:sz w:val="22"/>
          <w:szCs w:val="22"/>
          <w:lang w:eastAsia="en-GB"/>
        </w:rPr>
      </w:pPr>
      <w:r w:rsidRPr="00505CAD">
        <w:rPr>
          <w:rFonts w:ascii="Aptos Narrow" w:eastAsia="Times New Roman" w:hAnsi="Aptos Narrow" w:cs="Times New Roman"/>
          <w:color w:val="000000"/>
          <w:sz w:val="22"/>
          <w:szCs w:val="22"/>
          <w:lang w:eastAsia="en-GB"/>
        </w:rPr>
        <w:fldChar w:fldCharType="begin"/>
      </w:r>
      <w:r w:rsidR="00624E6F">
        <w:rPr>
          <w:rFonts w:ascii="Aptos Narrow" w:eastAsia="Times New Roman" w:hAnsi="Aptos Narrow" w:cs="Times New Roman"/>
          <w:color w:val="000000"/>
          <w:sz w:val="22"/>
          <w:szCs w:val="22"/>
          <w:lang w:eastAsia="en-GB"/>
        </w:rPr>
        <w:instrText xml:space="preserve"> INCLUDEPICTURE "C:\\Users\\janebennett\\Library\\Group Containers\\UBF8T346G9.ms\\WebArchiveCopyPasteTempFiles\\com.microsoft.Word\\cidclip_image001.png" \* MERGEFORMAT </w:instrText>
      </w:r>
      <w:r w:rsidRPr="00505CAD">
        <w:rPr>
          <w:rFonts w:ascii="Aptos Narrow" w:eastAsia="Times New Roman" w:hAnsi="Aptos Narrow" w:cs="Times New Roman"/>
          <w:color w:val="000000"/>
          <w:sz w:val="22"/>
          <w:szCs w:val="22"/>
          <w:lang w:eastAsia="en-GB"/>
        </w:rPr>
        <w:fldChar w:fldCharType="separate"/>
      </w:r>
      <w:r w:rsidRPr="00505CAD">
        <w:rPr>
          <w:rFonts w:ascii="Aptos Narrow" w:eastAsia="Times New Roman" w:hAnsi="Aptos Narrow" w:cs="Times New Roman"/>
          <w:noProof/>
          <w:color w:val="000000"/>
          <w:sz w:val="22"/>
          <w:szCs w:val="22"/>
          <w:lang w:eastAsia="en-GB"/>
        </w:rPr>
        <w:drawing>
          <wp:inline distT="0" distB="0" distL="0" distR="0" wp14:anchorId="5744ACB2" wp14:editId="7D7CFBD9">
            <wp:extent cx="5731510" cy="4298950"/>
            <wp:effectExtent l="0" t="0" r="0" b="6350"/>
            <wp:docPr id="35455668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61"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r w:rsidRPr="00505CAD">
        <w:rPr>
          <w:rFonts w:ascii="Aptos Narrow" w:eastAsia="Times New Roman" w:hAnsi="Aptos Narrow" w:cs="Times New Roman"/>
          <w:color w:val="000000"/>
          <w:sz w:val="22"/>
          <w:szCs w:val="22"/>
          <w:lang w:eastAsia="en-GB"/>
        </w:rPr>
        <w:fldChar w:fldCharType="end"/>
      </w:r>
    </w:p>
    <w:p w14:paraId="4FEBCA7C" w14:textId="797E26DF" w:rsidR="00505CAD" w:rsidRDefault="00505CAD" w:rsidP="00505CAD">
      <w:r>
        <w:lastRenderedPageBreak/>
        <w:t xml:space="preserve">67  CAT 1364  Commemorative  </w:t>
      </w:r>
      <w:r w:rsidRPr="00505CAD">
        <w:rPr>
          <w:i/>
          <w:iCs/>
        </w:rPr>
        <w:t>AE3/4</w:t>
      </w:r>
    </w:p>
    <w:p w14:paraId="00D84BDE" w14:textId="39125131" w:rsidR="00505CAD" w:rsidRPr="00505CAD" w:rsidRDefault="00505CAD" w:rsidP="00505CAD">
      <w:pPr>
        <w:rPr>
          <w:rFonts w:ascii="Aptos Narrow" w:eastAsia="Times New Roman" w:hAnsi="Aptos Narrow" w:cs="Times New Roman"/>
          <w:color w:val="000000"/>
          <w:sz w:val="22"/>
          <w:szCs w:val="22"/>
          <w:lang w:eastAsia="en-GB"/>
        </w:rPr>
      </w:pPr>
      <w:r w:rsidRPr="00505CAD">
        <w:rPr>
          <w:rFonts w:ascii="Aptos Narrow" w:eastAsia="Times New Roman" w:hAnsi="Aptos Narrow" w:cs="Times New Roman"/>
          <w:color w:val="000000"/>
          <w:sz w:val="22"/>
          <w:szCs w:val="22"/>
          <w:lang w:eastAsia="en-GB"/>
        </w:rPr>
        <w:fldChar w:fldCharType="begin"/>
      </w:r>
      <w:r w:rsidR="00624E6F">
        <w:rPr>
          <w:rFonts w:ascii="Aptos Narrow" w:eastAsia="Times New Roman" w:hAnsi="Aptos Narrow" w:cs="Times New Roman"/>
          <w:color w:val="000000"/>
          <w:sz w:val="22"/>
          <w:szCs w:val="22"/>
          <w:lang w:eastAsia="en-GB"/>
        </w:rPr>
        <w:instrText xml:space="preserve"> INCLUDEPICTURE "C:\\Users\\janebennett\\Library\\Group Containers\\UBF8T346G9.ms\\WebArchiveCopyPasteTempFiles\\com.microsoft.Word\\cidclip_image001.png" \* MERGEFORMAT </w:instrText>
      </w:r>
      <w:r w:rsidRPr="00505CAD">
        <w:rPr>
          <w:rFonts w:ascii="Aptos Narrow" w:eastAsia="Times New Roman" w:hAnsi="Aptos Narrow" w:cs="Times New Roman"/>
          <w:color w:val="000000"/>
          <w:sz w:val="22"/>
          <w:szCs w:val="22"/>
          <w:lang w:eastAsia="en-GB"/>
        </w:rPr>
        <w:fldChar w:fldCharType="separate"/>
      </w:r>
      <w:r w:rsidRPr="00505CAD">
        <w:rPr>
          <w:rFonts w:ascii="Aptos Narrow" w:eastAsia="Times New Roman" w:hAnsi="Aptos Narrow" w:cs="Times New Roman"/>
          <w:noProof/>
          <w:color w:val="000000"/>
          <w:sz w:val="22"/>
          <w:szCs w:val="22"/>
          <w:lang w:eastAsia="en-GB"/>
        </w:rPr>
        <w:drawing>
          <wp:inline distT="0" distB="0" distL="0" distR="0" wp14:anchorId="04E334EB" wp14:editId="73BEE5A6">
            <wp:extent cx="5731510" cy="4298950"/>
            <wp:effectExtent l="0" t="0" r="0" b="6350"/>
            <wp:docPr id="137784560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62"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r w:rsidRPr="00505CAD">
        <w:rPr>
          <w:rFonts w:ascii="Aptos Narrow" w:eastAsia="Times New Roman" w:hAnsi="Aptos Narrow" w:cs="Times New Roman"/>
          <w:color w:val="000000"/>
          <w:sz w:val="22"/>
          <w:szCs w:val="22"/>
          <w:lang w:eastAsia="en-GB"/>
        </w:rPr>
        <w:fldChar w:fldCharType="end"/>
      </w:r>
    </w:p>
    <w:p w14:paraId="212320F0" w14:textId="3B02A464" w:rsidR="00505CAD" w:rsidRPr="00505CAD" w:rsidRDefault="00505CAD" w:rsidP="00505CAD">
      <w:pPr>
        <w:rPr>
          <w:rFonts w:ascii="Aptos Narrow" w:eastAsia="Times New Roman" w:hAnsi="Aptos Narrow" w:cs="Times New Roman"/>
          <w:color w:val="000000"/>
          <w:sz w:val="22"/>
          <w:szCs w:val="22"/>
          <w:lang w:eastAsia="en-GB"/>
        </w:rPr>
      </w:pPr>
      <w:r w:rsidRPr="00505CAD">
        <w:rPr>
          <w:rFonts w:ascii="Aptos Narrow" w:eastAsia="Times New Roman" w:hAnsi="Aptos Narrow" w:cs="Times New Roman"/>
          <w:color w:val="000000"/>
          <w:sz w:val="22"/>
          <w:szCs w:val="22"/>
          <w:lang w:eastAsia="en-GB"/>
        </w:rPr>
        <w:fldChar w:fldCharType="begin"/>
      </w:r>
      <w:r w:rsidR="00624E6F">
        <w:rPr>
          <w:rFonts w:ascii="Aptos Narrow" w:eastAsia="Times New Roman" w:hAnsi="Aptos Narrow" w:cs="Times New Roman"/>
          <w:color w:val="000000"/>
          <w:sz w:val="22"/>
          <w:szCs w:val="22"/>
          <w:lang w:eastAsia="en-GB"/>
        </w:rPr>
        <w:instrText xml:space="preserve"> INCLUDEPICTURE "C:\\Users\\janebennett\\Library\\Group Containers\\UBF8T346G9.ms\\WebArchiveCopyPasteTempFiles\\com.microsoft.Word\\cidclip_image001.png" \* MERGEFORMAT </w:instrText>
      </w:r>
      <w:r w:rsidRPr="00505CAD">
        <w:rPr>
          <w:rFonts w:ascii="Aptos Narrow" w:eastAsia="Times New Roman" w:hAnsi="Aptos Narrow" w:cs="Times New Roman"/>
          <w:color w:val="000000"/>
          <w:sz w:val="22"/>
          <w:szCs w:val="22"/>
          <w:lang w:eastAsia="en-GB"/>
        </w:rPr>
        <w:fldChar w:fldCharType="separate"/>
      </w:r>
      <w:r w:rsidRPr="00505CAD">
        <w:rPr>
          <w:rFonts w:ascii="Aptos Narrow" w:eastAsia="Times New Roman" w:hAnsi="Aptos Narrow" w:cs="Times New Roman"/>
          <w:noProof/>
          <w:color w:val="000000"/>
          <w:sz w:val="22"/>
          <w:szCs w:val="22"/>
          <w:lang w:eastAsia="en-GB"/>
        </w:rPr>
        <w:drawing>
          <wp:inline distT="0" distB="0" distL="0" distR="0" wp14:anchorId="5BB36DBA" wp14:editId="2EEA7608">
            <wp:extent cx="5731510" cy="4298950"/>
            <wp:effectExtent l="0" t="0" r="0" b="6350"/>
            <wp:docPr id="208442326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63"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r w:rsidRPr="00505CAD">
        <w:rPr>
          <w:rFonts w:ascii="Aptos Narrow" w:eastAsia="Times New Roman" w:hAnsi="Aptos Narrow" w:cs="Times New Roman"/>
          <w:color w:val="000000"/>
          <w:sz w:val="22"/>
          <w:szCs w:val="22"/>
          <w:lang w:eastAsia="en-GB"/>
        </w:rPr>
        <w:fldChar w:fldCharType="end"/>
      </w:r>
    </w:p>
    <w:p w14:paraId="3B27F02E" w14:textId="325FD968" w:rsidR="00505CAD" w:rsidRDefault="00505CAD" w:rsidP="00505CAD">
      <w:r>
        <w:lastRenderedPageBreak/>
        <w:t xml:space="preserve">71  CAT 1396  Crispus  </w:t>
      </w:r>
      <w:r w:rsidRPr="00505CAD">
        <w:rPr>
          <w:i/>
          <w:iCs/>
        </w:rPr>
        <w:t>AE3</w:t>
      </w:r>
    </w:p>
    <w:p w14:paraId="55306FDB" w14:textId="505E9D7D" w:rsidR="00505CAD" w:rsidRPr="00505CAD" w:rsidRDefault="00505CAD" w:rsidP="00505CAD">
      <w:pPr>
        <w:rPr>
          <w:rFonts w:ascii="Aptos Narrow" w:eastAsia="Times New Roman" w:hAnsi="Aptos Narrow" w:cs="Times New Roman"/>
          <w:color w:val="000000"/>
          <w:sz w:val="22"/>
          <w:szCs w:val="22"/>
          <w:lang w:eastAsia="en-GB"/>
        </w:rPr>
      </w:pPr>
      <w:r w:rsidRPr="00505CAD">
        <w:rPr>
          <w:rFonts w:ascii="Aptos Narrow" w:eastAsia="Times New Roman" w:hAnsi="Aptos Narrow" w:cs="Times New Roman"/>
          <w:color w:val="000000"/>
          <w:sz w:val="22"/>
          <w:szCs w:val="22"/>
          <w:lang w:eastAsia="en-GB"/>
        </w:rPr>
        <w:fldChar w:fldCharType="begin"/>
      </w:r>
      <w:r w:rsidR="00624E6F">
        <w:rPr>
          <w:rFonts w:ascii="Aptos Narrow" w:eastAsia="Times New Roman" w:hAnsi="Aptos Narrow" w:cs="Times New Roman"/>
          <w:color w:val="000000"/>
          <w:sz w:val="22"/>
          <w:szCs w:val="22"/>
          <w:lang w:eastAsia="en-GB"/>
        </w:rPr>
        <w:instrText xml:space="preserve"> INCLUDEPICTURE "C:\\Users\\janebennett\\Library\\Group Containers\\UBF8T346G9.ms\\WebArchiveCopyPasteTempFiles\\com.microsoft.Word\\cidclip_image001.png" \* MERGEFORMAT </w:instrText>
      </w:r>
      <w:r w:rsidRPr="00505CAD">
        <w:rPr>
          <w:rFonts w:ascii="Aptos Narrow" w:eastAsia="Times New Roman" w:hAnsi="Aptos Narrow" w:cs="Times New Roman"/>
          <w:color w:val="000000"/>
          <w:sz w:val="22"/>
          <w:szCs w:val="22"/>
          <w:lang w:eastAsia="en-GB"/>
        </w:rPr>
        <w:fldChar w:fldCharType="separate"/>
      </w:r>
      <w:r w:rsidRPr="00505CAD">
        <w:rPr>
          <w:rFonts w:ascii="Aptos Narrow" w:eastAsia="Times New Roman" w:hAnsi="Aptos Narrow" w:cs="Times New Roman"/>
          <w:noProof/>
          <w:color w:val="000000"/>
          <w:sz w:val="22"/>
          <w:szCs w:val="22"/>
          <w:lang w:eastAsia="en-GB"/>
        </w:rPr>
        <w:drawing>
          <wp:inline distT="0" distB="0" distL="0" distR="0" wp14:anchorId="3E4001C5" wp14:editId="7B8B6D3B">
            <wp:extent cx="5731510" cy="4298950"/>
            <wp:effectExtent l="0" t="0" r="0" b="6350"/>
            <wp:docPr id="122233229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64"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r w:rsidRPr="00505CAD">
        <w:rPr>
          <w:rFonts w:ascii="Aptos Narrow" w:eastAsia="Times New Roman" w:hAnsi="Aptos Narrow" w:cs="Times New Roman"/>
          <w:color w:val="000000"/>
          <w:sz w:val="22"/>
          <w:szCs w:val="22"/>
          <w:lang w:eastAsia="en-GB"/>
        </w:rPr>
        <w:fldChar w:fldCharType="end"/>
      </w:r>
    </w:p>
    <w:p w14:paraId="13C49BB1" w14:textId="613D8220" w:rsidR="00505CAD" w:rsidRPr="00505CAD" w:rsidRDefault="00505CAD" w:rsidP="00505CAD">
      <w:pPr>
        <w:rPr>
          <w:rFonts w:ascii="Aptos Narrow" w:eastAsia="Times New Roman" w:hAnsi="Aptos Narrow" w:cs="Times New Roman"/>
          <w:color w:val="000000"/>
          <w:sz w:val="22"/>
          <w:szCs w:val="22"/>
          <w:lang w:eastAsia="en-GB"/>
        </w:rPr>
      </w:pPr>
      <w:r w:rsidRPr="00505CAD">
        <w:rPr>
          <w:rFonts w:ascii="Aptos Narrow" w:eastAsia="Times New Roman" w:hAnsi="Aptos Narrow" w:cs="Times New Roman"/>
          <w:color w:val="000000"/>
          <w:sz w:val="22"/>
          <w:szCs w:val="22"/>
          <w:lang w:eastAsia="en-GB"/>
        </w:rPr>
        <w:fldChar w:fldCharType="begin"/>
      </w:r>
      <w:r w:rsidR="00624E6F">
        <w:rPr>
          <w:rFonts w:ascii="Aptos Narrow" w:eastAsia="Times New Roman" w:hAnsi="Aptos Narrow" w:cs="Times New Roman"/>
          <w:color w:val="000000"/>
          <w:sz w:val="22"/>
          <w:szCs w:val="22"/>
          <w:lang w:eastAsia="en-GB"/>
        </w:rPr>
        <w:instrText xml:space="preserve"> INCLUDEPICTURE "C:\\Users\\janebennett\\Library\\Group Containers\\UBF8T346G9.ms\\WebArchiveCopyPasteTempFiles\\com.microsoft.Word\\cidclip_image001.png" \* MERGEFORMAT </w:instrText>
      </w:r>
      <w:r w:rsidRPr="00505CAD">
        <w:rPr>
          <w:rFonts w:ascii="Aptos Narrow" w:eastAsia="Times New Roman" w:hAnsi="Aptos Narrow" w:cs="Times New Roman"/>
          <w:color w:val="000000"/>
          <w:sz w:val="22"/>
          <w:szCs w:val="22"/>
          <w:lang w:eastAsia="en-GB"/>
        </w:rPr>
        <w:fldChar w:fldCharType="separate"/>
      </w:r>
      <w:r w:rsidRPr="00505CAD">
        <w:rPr>
          <w:rFonts w:ascii="Aptos Narrow" w:eastAsia="Times New Roman" w:hAnsi="Aptos Narrow" w:cs="Times New Roman"/>
          <w:noProof/>
          <w:color w:val="000000"/>
          <w:sz w:val="22"/>
          <w:szCs w:val="22"/>
          <w:lang w:eastAsia="en-GB"/>
        </w:rPr>
        <w:drawing>
          <wp:inline distT="0" distB="0" distL="0" distR="0" wp14:anchorId="78959057" wp14:editId="45CD99A0">
            <wp:extent cx="5731510" cy="4298950"/>
            <wp:effectExtent l="0" t="0" r="0" b="6350"/>
            <wp:docPr id="45881332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65"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r w:rsidRPr="00505CAD">
        <w:rPr>
          <w:rFonts w:ascii="Aptos Narrow" w:eastAsia="Times New Roman" w:hAnsi="Aptos Narrow" w:cs="Times New Roman"/>
          <w:color w:val="000000"/>
          <w:sz w:val="22"/>
          <w:szCs w:val="22"/>
          <w:lang w:eastAsia="en-GB"/>
        </w:rPr>
        <w:fldChar w:fldCharType="end"/>
      </w:r>
    </w:p>
    <w:p w14:paraId="3264B034" w14:textId="38CE9E2D" w:rsidR="00505CAD" w:rsidRPr="00505CAD" w:rsidRDefault="00505CAD" w:rsidP="00505CAD">
      <w:r>
        <w:lastRenderedPageBreak/>
        <w:t xml:space="preserve">73  CAT 321  Constantine II  </w:t>
      </w:r>
      <w:r w:rsidRPr="00505CAD">
        <w:rPr>
          <w:i/>
          <w:iCs/>
        </w:rPr>
        <w:t>AE3/4</w:t>
      </w:r>
      <w:r>
        <w:t xml:space="preserve"> </w:t>
      </w:r>
      <w:r w:rsidRPr="00505CAD">
        <w:rPr>
          <w:rFonts w:ascii="Aptos Narrow" w:eastAsia="Times New Roman" w:hAnsi="Aptos Narrow" w:cs="Times New Roman"/>
          <w:color w:val="000000"/>
          <w:sz w:val="22"/>
          <w:szCs w:val="22"/>
          <w:lang w:eastAsia="en-GB"/>
        </w:rPr>
        <w:fldChar w:fldCharType="begin"/>
      </w:r>
      <w:r w:rsidR="00624E6F">
        <w:rPr>
          <w:rFonts w:ascii="Aptos Narrow" w:eastAsia="Times New Roman" w:hAnsi="Aptos Narrow" w:cs="Times New Roman"/>
          <w:color w:val="000000"/>
          <w:sz w:val="22"/>
          <w:szCs w:val="22"/>
          <w:lang w:eastAsia="en-GB"/>
        </w:rPr>
        <w:instrText xml:space="preserve"> INCLUDEPICTURE "C:\\Users\\janebennett\\Library\\Group Containers\\UBF8T346G9.ms\\WebArchiveCopyPasteTempFiles\\com.microsoft.Word\\cidclip_image001.png" \* MERGEFORMAT </w:instrText>
      </w:r>
      <w:r w:rsidRPr="00505CAD">
        <w:rPr>
          <w:rFonts w:ascii="Aptos Narrow" w:eastAsia="Times New Roman" w:hAnsi="Aptos Narrow" w:cs="Times New Roman"/>
          <w:color w:val="000000"/>
          <w:sz w:val="22"/>
          <w:szCs w:val="22"/>
          <w:lang w:eastAsia="en-GB"/>
        </w:rPr>
        <w:fldChar w:fldCharType="separate"/>
      </w:r>
      <w:r w:rsidRPr="00505CAD">
        <w:rPr>
          <w:rFonts w:ascii="Aptos Narrow" w:eastAsia="Times New Roman" w:hAnsi="Aptos Narrow" w:cs="Times New Roman"/>
          <w:noProof/>
          <w:color w:val="000000"/>
          <w:sz w:val="22"/>
          <w:szCs w:val="22"/>
          <w:lang w:eastAsia="en-GB"/>
        </w:rPr>
        <w:drawing>
          <wp:inline distT="0" distB="0" distL="0" distR="0" wp14:anchorId="5BC8837F" wp14:editId="42142571">
            <wp:extent cx="5554980" cy="4166542"/>
            <wp:effectExtent l="0" t="0" r="7620" b="5715"/>
            <wp:docPr id="91549468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66" cstate="print">
                      <a:extLst>
                        <a:ext uri="{28A0092B-C50C-407E-A947-70E740481C1C}">
                          <a14:useLocalDpi xmlns:a14="http://schemas.microsoft.com/office/drawing/2010/main" val="0"/>
                        </a:ext>
                      </a:extLst>
                    </a:blip>
                    <a:srcRect/>
                    <a:stretch>
                      <a:fillRect/>
                    </a:stretch>
                  </pic:blipFill>
                  <pic:spPr bwMode="auto">
                    <a:xfrm>
                      <a:off x="0" y="0"/>
                      <a:ext cx="5566883" cy="4175470"/>
                    </a:xfrm>
                    <a:prstGeom prst="rect">
                      <a:avLst/>
                    </a:prstGeom>
                    <a:noFill/>
                    <a:ln>
                      <a:noFill/>
                    </a:ln>
                  </pic:spPr>
                </pic:pic>
              </a:graphicData>
            </a:graphic>
          </wp:inline>
        </w:drawing>
      </w:r>
      <w:r w:rsidRPr="00505CAD">
        <w:rPr>
          <w:rFonts w:ascii="Aptos Narrow" w:eastAsia="Times New Roman" w:hAnsi="Aptos Narrow" w:cs="Times New Roman"/>
          <w:color w:val="000000"/>
          <w:sz w:val="22"/>
          <w:szCs w:val="22"/>
          <w:lang w:eastAsia="en-GB"/>
        </w:rPr>
        <w:fldChar w:fldCharType="end"/>
      </w:r>
    </w:p>
    <w:p w14:paraId="0F49A5BC" w14:textId="2CCC160C" w:rsidR="002E5C6A" w:rsidRDefault="00505CAD" w:rsidP="00634B26">
      <w:pPr>
        <w:spacing w:after="240"/>
        <w:rPr>
          <w:rFonts w:ascii="Aptos Narrow" w:eastAsia="Times New Roman" w:hAnsi="Aptos Narrow" w:cs="Times New Roman"/>
          <w:color w:val="000000"/>
          <w:sz w:val="22"/>
          <w:szCs w:val="22"/>
          <w:lang w:eastAsia="en-GB"/>
        </w:rPr>
      </w:pPr>
      <w:r w:rsidRPr="00505CAD">
        <w:rPr>
          <w:rFonts w:ascii="Aptos Narrow" w:eastAsia="Times New Roman" w:hAnsi="Aptos Narrow" w:cs="Times New Roman"/>
          <w:color w:val="000000"/>
          <w:sz w:val="22"/>
          <w:szCs w:val="22"/>
          <w:lang w:eastAsia="en-GB"/>
        </w:rPr>
        <w:fldChar w:fldCharType="begin"/>
      </w:r>
      <w:r w:rsidR="00624E6F">
        <w:rPr>
          <w:rFonts w:ascii="Aptos Narrow" w:eastAsia="Times New Roman" w:hAnsi="Aptos Narrow" w:cs="Times New Roman"/>
          <w:color w:val="000000"/>
          <w:sz w:val="22"/>
          <w:szCs w:val="22"/>
          <w:lang w:eastAsia="en-GB"/>
        </w:rPr>
        <w:instrText xml:space="preserve"> INCLUDEPICTURE "C:\\Users\\janebennett\\Library\\Group Containers\\UBF8T346G9.ms\\WebArchiveCopyPasteTempFiles\\com.microsoft.Word\\cidclip_image001.png" \* MERGEFORMAT </w:instrText>
      </w:r>
      <w:r w:rsidRPr="00505CAD">
        <w:rPr>
          <w:rFonts w:ascii="Aptos Narrow" w:eastAsia="Times New Roman" w:hAnsi="Aptos Narrow" w:cs="Times New Roman"/>
          <w:color w:val="000000"/>
          <w:sz w:val="22"/>
          <w:szCs w:val="22"/>
          <w:lang w:eastAsia="en-GB"/>
        </w:rPr>
        <w:fldChar w:fldCharType="separate"/>
      </w:r>
      <w:r w:rsidRPr="00505CAD">
        <w:rPr>
          <w:rFonts w:ascii="Aptos Narrow" w:eastAsia="Times New Roman" w:hAnsi="Aptos Narrow" w:cs="Times New Roman"/>
          <w:noProof/>
          <w:color w:val="000000"/>
          <w:sz w:val="22"/>
          <w:szCs w:val="22"/>
          <w:lang w:eastAsia="en-GB"/>
        </w:rPr>
        <w:drawing>
          <wp:inline distT="0" distB="0" distL="0" distR="0" wp14:anchorId="4F6D4B56" wp14:editId="18AD0E8E">
            <wp:extent cx="5547360" cy="4160826"/>
            <wp:effectExtent l="0" t="0" r="0" b="0"/>
            <wp:docPr id="192351398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67" cstate="print">
                      <a:extLst>
                        <a:ext uri="{28A0092B-C50C-407E-A947-70E740481C1C}">
                          <a14:useLocalDpi xmlns:a14="http://schemas.microsoft.com/office/drawing/2010/main" val="0"/>
                        </a:ext>
                      </a:extLst>
                    </a:blip>
                    <a:srcRect/>
                    <a:stretch>
                      <a:fillRect/>
                    </a:stretch>
                  </pic:blipFill>
                  <pic:spPr bwMode="auto">
                    <a:xfrm>
                      <a:off x="0" y="0"/>
                      <a:ext cx="5552939" cy="4165010"/>
                    </a:xfrm>
                    <a:prstGeom prst="rect">
                      <a:avLst/>
                    </a:prstGeom>
                    <a:noFill/>
                    <a:ln>
                      <a:noFill/>
                    </a:ln>
                  </pic:spPr>
                </pic:pic>
              </a:graphicData>
            </a:graphic>
          </wp:inline>
        </w:drawing>
      </w:r>
      <w:r w:rsidRPr="00505CAD">
        <w:rPr>
          <w:rFonts w:ascii="Aptos Narrow" w:eastAsia="Times New Roman" w:hAnsi="Aptos Narrow" w:cs="Times New Roman"/>
          <w:color w:val="000000"/>
          <w:sz w:val="22"/>
          <w:szCs w:val="22"/>
          <w:lang w:eastAsia="en-GB"/>
        </w:rPr>
        <w:fldChar w:fldCharType="end"/>
      </w:r>
    </w:p>
    <w:p w14:paraId="3F8ECDC8" w14:textId="537E4947" w:rsidR="002E5C6A" w:rsidRDefault="002E5C6A" w:rsidP="002E5C6A">
      <w:pPr>
        <w:pStyle w:val="Caption"/>
        <w:rPr>
          <w:rFonts w:ascii="Aptos Narrow" w:eastAsia="Times New Roman" w:hAnsi="Aptos Narrow" w:cs="Times New Roman"/>
          <w:color w:val="000000"/>
          <w:sz w:val="22"/>
          <w:szCs w:val="22"/>
          <w:lang w:eastAsia="en-GB"/>
        </w:rPr>
        <w:sectPr w:rsidR="002E5C6A" w:rsidSect="001562CC">
          <w:pgSz w:w="11906" w:h="16838"/>
          <w:pgMar w:top="1440" w:right="1440" w:bottom="1440" w:left="1440" w:header="708" w:footer="708" w:gutter="0"/>
          <w:cols w:space="708"/>
          <w:titlePg/>
          <w:docGrid w:linePitch="360"/>
        </w:sectPr>
      </w:pPr>
      <w:bookmarkStart w:id="477" w:name="_Toc221813136"/>
      <w:r w:rsidRPr="002E5C6A">
        <w:rPr>
          <w:b/>
          <w:bCs/>
        </w:rPr>
        <w:t xml:space="preserve">Figure </w:t>
      </w:r>
      <w:r w:rsidRPr="002E5C6A">
        <w:rPr>
          <w:b/>
          <w:bCs/>
        </w:rPr>
        <w:fldChar w:fldCharType="begin"/>
      </w:r>
      <w:r w:rsidRPr="002E5C6A">
        <w:rPr>
          <w:b/>
          <w:bCs/>
        </w:rPr>
        <w:instrText xml:space="preserve"> SEQ Figure \* ARABIC </w:instrText>
      </w:r>
      <w:r w:rsidRPr="002E5C6A">
        <w:rPr>
          <w:b/>
          <w:bCs/>
        </w:rPr>
        <w:fldChar w:fldCharType="separate"/>
      </w:r>
      <w:r w:rsidR="000B7A4A">
        <w:rPr>
          <w:b/>
          <w:bCs/>
          <w:noProof/>
        </w:rPr>
        <w:t>141</w:t>
      </w:r>
      <w:r w:rsidRPr="002E5C6A">
        <w:rPr>
          <w:b/>
          <w:bCs/>
        </w:rPr>
        <w:fldChar w:fldCharType="end"/>
      </w:r>
      <w:r w:rsidRPr="002E5C6A">
        <w:rPr>
          <w:b/>
          <w:bCs/>
        </w:rPr>
        <w:t xml:space="preserve">: Images of Roman coins from Nornour </w:t>
      </w:r>
      <w:r w:rsidRPr="009C5AD8">
        <w:t>(</w:t>
      </w:r>
      <w:r w:rsidR="007C2DA2">
        <w:t>c</w:t>
      </w:r>
      <w:r w:rsidRPr="009C5AD8">
        <w:t>ourtesy of Isles of Scilly Museum database)</w:t>
      </w:r>
      <w:bookmarkEnd w:id="477"/>
    </w:p>
    <w:p w14:paraId="59BE321F" w14:textId="2CF5CD33" w:rsidR="00E30572" w:rsidRDefault="00644B32" w:rsidP="00644B32">
      <w:pPr>
        <w:pStyle w:val="Heading2"/>
        <w:rPr>
          <w:rFonts w:eastAsia="Times New Roman"/>
          <w:lang w:eastAsia="en-GB"/>
        </w:rPr>
      </w:pPr>
      <w:bookmarkStart w:id="478" w:name="_Toc221878968"/>
      <w:r>
        <w:rPr>
          <w:rFonts w:eastAsia="Times New Roman"/>
          <w:lang w:eastAsia="en-GB"/>
        </w:rPr>
        <w:lastRenderedPageBreak/>
        <w:t xml:space="preserve">Appendix </w:t>
      </w:r>
      <w:r w:rsidR="00EF1B63">
        <w:rPr>
          <w:rFonts w:eastAsia="Times New Roman"/>
          <w:lang w:eastAsia="en-GB"/>
        </w:rPr>
        <w:t>8</w:t>
      </w:r>
      <w:r>
        <w:rPr>
          <w:rFonts w:eastAsia="Times New Roman"/>
          <w:lang w:eastAsia="en-GB"/>
        </w:rPr>
        <w:t xml:space="preserve">: </w:t>
      </w:r>
      <w:r w:rsidR="00D9671D" w:rsidRPr="00D9671D">
        <w:rPr>
          <w:rFonts w:eastAsia="Times New Roman"/>
          <w:lang w:eastAsia="en-GB"/>
        </w:rPr>
        <w:t>Period of usage in Britain of brooches in the Roman period</w:t>
      </w:r>
      <w:bookmarkEnd w:id="478"/>
    </w:p>
    <w:p w14:paraId="62A5389B" w14:textId="498F7D27" w:rsidR="002E5C6A" w:rsidRDefault="0012167E" w:rsidP="00634B26">
      <w:pPr>
        <w:spacing w:after="240"/>
        <w:rPr>
          <w:rFonts w:ascii="Aptos Narrow" w:eastAsia="Times New Roman" w:hAnsi="Aptos Narrow" w:cs="Times New Roman"/>
          <w:color w:val="000000"/>
          <w:sz w:val="22"/>
          <w:szCs w:val="22"/>
          <w:lang w:eastAsia="en-GB"/>
        </w:rPr>
      </w:pPr>
      <w:r>
        <w:rPr>
          <w:rFonts w:ascii="Aptos Narrow" w:eastAsia="Times New Roman" w:hAnsi="Aptos Narrow" w:cs="Times New Roman"/>
          <w:color w:val="000000"/>
          <w:sz w:val="22"/>
          <w:szCs w:val="22"/>
          <w:lang w:eastAsia="en-GB"/>
        </w:rPr>
        <w:t>(</w:t>
      </w:r>
      <w:r w:rsidR="00A16DF2">
        <w:rPr>
          <w:rFonts w:ascii="Aptos Narrow" w:eastAsia="Times New Roman" w:hAnsi="Aptos Narrow" w:cs="Times New Roman"/>
          <w:color w:val="000000"/>
          <w:sz w:val="22"/>
          <w:szCs w:val="22"/>
          <w:lang w:eastAsia="en-GB"/>
        </w:rPr>
        <w:t xml:space="preserve">Bayley and Butcher, (2012); Bayley, Freestone and Jackson (2015); </w:t>
      </w:r>
      <w:r w:rsidR="00BA4263">
        <w:rPr>
          <w:rFonts w:ascii="Aptos Narrow" w:eastAsia="Times New Roman" w:hAnsi="Aptos Narrow" w:cs="Times New Roman"/>
          <w:color w:val="000000"/>
          <w:sz w:val="22"/>
          <w:szCs w:val="22"/>
          <w:lang w:eastAsia="en-GB"/>
        </w:rPr>
        <w:t xml:space="preserve">Butcher, (1977), pp.41-70; </w:t>
      </w:r>
      <w:r w:rsidR="00D9671D" w:rsidRPr="00454093">
        <w:rPr>
          <w:rFonts w:ascii="Aptos Narrow" w:eastAsia="Times New Roman" w:hAnsi="Aptos Narrow" w:cs="Times New Roman"/>
          <w:color w:val="000000"/>
          <w:sz w:val="22"/>
          <w:szCs w:val="22"/>
          <w:lang w:eastAsia="en-GB"/>
        </w:rPr>
        <w:t>Hattatt, (1982),</w:t>
      </w:r>
      <w:r w:rsidR="00D9671D">
        <w:rPr>
          <w:rFonts w:ascii="Aptos Narrow" w:eastAsia="Times New Roman" w:hAnsi="Aptos Narrow" w:cs="Times New Roman"/>
          <w:color w:val="000000"/>
          <w:sz w:val="22"/>
          <w:szCs w:val="22"/>
          <w:lang w:eastAsia="en-GB"/>
        </w:rPr>
        <w:t xml:space="preserve"> pp.56-168</w:t>
      </w:r>
      <w:r w:rsidR="00A16DF2">
        <w:rPr>
          <w:rFonts w:ascii="Aptos Narrow" w:eastAsia="Times New Roman" w:hAnsi="Aptos Narrow" w:cs="Times New Roman"/>
          <w:color w:val="000000"/>
          <w:sz w:val="22"/>
          <w:szCs w:val="22"/>
          <w:lang w:eastAsia="en-GB"/>
        </w:rPr>
        <w:t>; Hattatt, (1989)</w:t>
      </w:r>
      <w:r>
        <w:rPr>
          <w:rFonts w:ascii="Aptos Narrow" w:eastAsia="Times New Roman" w:hAnsi="Aptos Narrow" w:cs="Times New Roman"/>
          <w:color w:val="000000"/>
          <w:sz w:val="22"/>
          <w:szCs w:val="22"/>
          <w:lang w:eastAsia="en-GB"/>
        </w:rPr>
        <w:t>)</w:t>
      </w:r>
      <w:r w:rsidR="00D9671D">
        <w:rPr>
          <w:rFonts w:ascii="Aptos Narrow" w:eastAsia="Times New Roman" w:hAnsi="Aptos Narrow" w:cs="Times New Roman"/>
          <w:color w:val="000000"/>
          <w:sz w:val="22"/>
          <w:szCs w:val="22"/>
          <w:lang w:eastAsia="en-GB"/>
        </w:rPr>
        <w:t>.</w:t>
      </w:r>
      <w:r w:rsidR="00D44E81">
        <w:rPr>
          <w:rFonts w:ascii="Aptos Narrow" w:eastAsia="Times New Roman" w:hAnsi="Aptos Narrow" w:cs="Times New Roman"/>
          <w:noProof/>
          <w:color w:val="000000"/>
          <w:sz w:val="22"/>
          <w:szCs w:val="22"/>
          <w:lang w:eastAsia="en-GB"/>
        </w:rPr>
        <w:drawing>
          <wp:inline distT="0" distB="0" distL="0" distR="0" wp14:anchorId="517F1E91" wp14:editId="7BB39619">
            <wp:extent cx="8787227" cy="4907280"/>
            <wp:effectExtent l="0" t="0" r="0" b="7620"/>
            <wp:docPr id="9796221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8">
                      <a:extLst>
                        <a:ext uri="{28A0092B-C50C-407E-A947-70E740481C1C}">
                          <a14:useLocalDpi xmlns:a14="http://schemas.microsoft.com/office/drawing/2010/main" val="0"/>
                        </a:ext>
                      </a:extLst>
                    </a:blip>
                    <a:srcRect/>
                    <a:stretch>
                      <a:fillRect/>
                    </a:stretch>
                  </pic:blipFill>
                  <pic:spPr bwMode="auto">
                    <a:xfrm>
                      <a:off x="0" y="0"/>
                      <a:ext cx="8851640" cy="4943252"/>
                    </a:xfrm>
                    <a:prstGeom prst="rect">
                      <a:avLst/>
                    </a:prstGeom>
                    <a:noFill/>
                  </pic:spPr>
                </pic:pic>
              </a:graphicData>
            </a:graphic>
          </wp:inline>
        </w:drawing>
      </w:r>
    </w:p>
    <w:p w14:paraId="31B67A1C" w14:textId="309992D2" w:rsidR="00121DFF" w:rsidRDefault="002E5C6A" w:rsidP="002E5C6A">
      <w:pPr>
        <w:pStyle w:val="Caption"/>
        <w:rPr>
          <w:rFonts w:eastAsia="Times New Roman" w:cs="Times New Roman"/>
          <w:lang w:eastAsia="en-GB"/>
        </w:rPr>
      </w:pPr>
      <w:bookmarkStart w:id="479" w:name="_Toc221812993"/>
      <w:r w:rsidRPr="0012167E">
        <w:rPr>
          <w:b/>
          <w:bCs/>
        </w:rPr>
        <w:t xml:space="preserve">Table </w:t>
      </w:r>
      <w:r w:rsidRPr="0012167E">
        <w:rPr>
          <w:b/>
          <w:bCs/>
        </w:rPr>
        <w:fldChar w:fldCharType="begin"/>
      </w:r>
      <w:r w:rsidRPr="0012167E">
        <w:rPr>
          <w:b/>
          <w:bCs/>
        </w:rPr>
        <w:instrText xml:space="preserve"> SEQ Table \* ARABIC </w:instrText>
      </w:r>
      <w:r w:rsidRPr="0012167E">
        <w:rPr>
          <w:b/>
          <w:bCs/>
        </w:rPr>
        <w:fldChar w:fldCharType="separate"/>
      </w:r>
      <w:r w:rsidR="00DA2F23">
        <w:rPr>
          <w:b/>
          <w:bCs/>
          <w:noProof/>
        </w:rPr>
        <w:t>36</w:t>
      </w:r>
      <w:r w:rsidRPr="0012167E">
        <w:rPr>
          <w:b/>
          <w:bCs/>
        </w:rPr>
        <w:fldChar w:fldCharType="end"/>
      </w:r>
      <w:r w:rsidRPr="0012167E">
        <w:rPr>
          <w:b/>
          <w:bCs/>
        </w:rPr>
        <w:t xml:space="preserve">: Graph showing the periods of usage of Roman brooches by type </w:t>
      </w:r>
      <w:r>
        <w:t xml:space="preserve">(author’s </w:t>
      </w:r>
      <w:r w:rsidR="0012167E">
        <w:t>compilation</w:t>
      </w:r>
      <w:r>
        <w:t xml:space="preserve"> adapted </w:t>
      </w:r>
      <w:r w:rsidRPr="0012167E">
        <w:t>from</w:t>
      </w:r>
      <w:r w:rsidR="0012167E" w:rsidRPr="0012167E">
        <w:t xml:space="preserve">: </w:t>
      </w:r>
      <w:r w:rsidR="0012167E" w:rsidRPr="0012167E">
        <w:rPr>
          <w:rFonts w:eastAsia="Times New Roman" w:cs="Times New Roman"/>
          <w:lang w:eastAsia="en-GB"/>
        </w:rPr>
        <w:t>Bayley and Butcher, 2012; Bayley, Freestone and Jackson, 2015; Butcher, 1977, pp.41-70; Hattatt, 1982, pp.56-168; Hattatt, 1989</w:t>
      </w:r>
      <w:bookmarkEnd w:id="479"/>
    </w:p>
    <w:p w14:paraId="5A6E8E32" w14:textId="30C92EAA" w:rsidR="00CD7295" w:rsidRPr="00CD7295" w:rsidRDefault="00CD7295" w:rsidP="00CD7295">
      <w:pPr>
        <w:pStyle w:val="Heading2"/>
        <w:rPr>
          <w:rFonts w:eastAsia="Times New Roman"/>
          <w:lang w:eastAsia="en-GB"/>
        </w:rPr>
      </w:pPr>
      <w:bookmarkStart w:id="480" w:name="_Toc221878969"/>
      <w:r w:rsidRPr="00644B32">
        <w:rPr>
          <w:rFonts w:eastAsia="Times New Roman"/>
          <w:lang w:eastAsia="en-GB"/>
        </w:rPr>
        <w:lastRenderedPageBreak/>
        <w:t xml:space="preserve">Appendix </w:t>
      </w:r>
      <w:r w:rsidR="00EF1B63">
        <w:rPr>
          <w:rFonts w:eastAsia="Times New Roman"/>
          <w:lang w:eastAsia="en-GB"/>
        </w:rPr>
        <w:t>9</w:t>
      </w:r>
      <w:r w:rsidRPr="00644B32">
        <w:rPr>
          <w:rFonts w:eastAsia="Times New Roman"/>
          <w:lang w:eastAsia="en-GB"/>
        </w:rPr>
        <w:t xml:space="preserve">: </w:t>
      </w:r>
      <w:r w:rsidRPr="00523184">
        <w:rPr>
          <w:rFonts w:eastAsia="Times New Roman"/>
          <w:lang w:eastAsia="en-GB"/>
        </w:rPr>
        <w:t xml:space="preserve">Roman </w:t>
      </w:r>
      <w:r>
        <w:rPr>
          <w:rFonts w:eastAsia="Times New Roman"/>
          <w:lang w:eastAsia="en-GB"/>
        </w:rPr>
        <w:t>b</w:t>
      </w:r>
      <w:r w:rsidRPr="00523184">
        <w:rPr>
          <w:rFonts w:eastAsia="Times New Roman"/>
          <w:lang w:eastAsia="en-GB"/>
        </w:rPr>
        <w:t>rooches on the Isles of Scilly</w:t>
      </w:r>
      <w:bookmarkEnd w:id="480"/>
    </w:p>
    <w:p w14:paraId="5E51FC8A" w14:textId="290DCD01" w:rsidR="00CD7295" w:rsidRDefault="00CD7295" w:rsidP="00CD7295">
      <w:pPr>
        <w:rPr>
          <w:rFonts w:ascii="Aptos Narrow" w:eastAsia="Times New Roman" w:hAnsi="Aptos Narrow" w:cs="Times New Roman"/>
          <w:color w:val="000000"/>
          <w:sz w:val="22"/>
          <w:szCs w:val="22"/>
          <w:lang w:eastAsia="en-GB"/>
        </w:rPr>
      </w:pPr>
      <w:r>
        <w:rPr>
          <w:rFonts w:ascii="Aptos Narrow" w:eastAsia="Times New Roman" w:hAnsi="Aptos Narrow" w:cs="Times New Roman"/>
          <w:color w:val="000000"/>
          <w:sz w:val="22"/>
          <w:szCs w:val="22"/>
          <w:lang w:eastAsia="en-GB"/>
        </w:rPr>
        <w:t xml:space="preserve">(Ashbee, 1996, pp.1-201; Ashbee, 1954, pp.1-25; </w:t>
      </w:r>
      <w:r w:rsidR="005E5652">
        <w:rPr>
          <w:rFonts w:ascii="Aptos Narrow" w:eastAsia="Times New Roman" w:hAnsi="Aptos Narrow" w:cs="Times New Roman"/>
          <w:color w:val="000000"/>
          <w:sz w:val="22"/>
          <w:szCs w:val="22"/>
          <w:lang w:eastAsia="en-GB"/>
        </w:rPr>
        <w:t xml:space="preserve">Butcher, 2014, pp.1-80; </w:t>
      </w:r>
      <w:r>
        <w:rPr>
          <w:rFonts w:ascii="Aptos Narrow" w:eastAsia="Times New Roman" w:hAnsi="Aptos Narrow" w:cs="Times New Roman"/>
          <w:color w:val="000000"/>
          <w:sz w:val="22"/>
          <w:szCs w:val="22"/>
          <w:lang w:eastAsia="en-GB"/>
        </w:rPr>
        <w:t xml:space="preserve">Hattatt, 1982; </w:t>
      </w:r>
      <w:r w:rsidR="005E5652">
        <w:rPr>
          <w:rFonts w:ascii="Aptos Narrow" w:eastAsia="Times New Roman" w:hAnsi="Aptos Narrow" w:cs="Times New Roman"/>
          <w:color w:val="000000"/>
          <w:sz w:val="22"/>
          <w:szCs w:val="22"/>
          <w:lang w:eastAsia="en-GB"/>
        </w:rPr>
        <w:t xml:space="preserve">Tebbutt, 1934, pp.302-304; </w:t>
      </w:r>
      <w:r>
        <w:rPr>
          <w:rFonts w:ascii="Aptos Narrow" w:eastAsia="Times New Roman" w:hAnsi="Aptos Narrow" w:cs="Times New Roman"/>
          <w:color w:val="000000"/>
          <w:sz w:val="22"/>
          <w:szCs w:val="22"/>
          <w:lang w:eastAsia="en-GB"/>
        </w:rPr>
        <w:t>Tyacke, Bayley and Butcher, 2011, p.141)</w:t>
      </w:r>
    </w:p>
    <w:p w14:paraId="0A5214F3" w14:textId="77777777" w:rsidR="00CD7295" w:rsidRPr="00D9671D" w:rsidRDefault="00CD7295" w:rsidP="00CD7295">
      <w:pPr>
        <w:rPr>
          <w:rFonts w:ascii="Aptos Narrow" w:eastAsia="Times New Roman" w:hAnsi="Aptos Narrow" w:cs="Times New Roman"/>
          <w:color w:val="000000"/>
          <w:sz w:val="22"/>
          <w:szCs w:val="22"/>
          <w:lang w:eastAsia="en-GB"/>
        </w:rPr>
      </w:pPr>
      <w:r w:rsidRPr="007061D8">
        <w:rPr>
          <w:noProof/>
        </w:rPr>
        <w:drawing>
          <wp:inline distT="0" distB="0" distL="0" distR="0" wp14:anchorId="59B65C0C" wp14:editId="43F61977">
            <wp:extent cx="8898467" cy="5095039"/>
            <wp:effectExtent l="0" t="0" r="0" b="0"/>
            <wp:docPr id="1419217540"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9">
                      <a:extLst>
                        <a:ext uri="{28A0092B-C50C-407E-A947-70E740481C1C}">
                          <a14:useLocalDpi xmlns:a14="http://schemas.microsoft.com/office/drawing/2010/main" val="0"/>
                        </a:ext>
                      </a:extLst>
                    </a:blip>
                    <a:srcRect/>
                    <a:stretch>
                      <a:fillRect/>
                    </a:stretch>
                  </pic:blipFill>
                  <pic:spPr bwMode="auto">
                    <a:xfrm>
                      <a:off x="0" y="0"/>
                      <a:ext cx="8909843" cy="5101553"/>
                    </a:xfrm>
                    <a:prstGeom prst="rect">
                      <a:avLst/>
                    </a:prstGeom>
                    <a:noFill/>
                    <a:ln>
                      <a:noFill/>
                    </a:ln>
                  </pic:spPr>
                </pic:pic>
              </a:graphicData>
            </a:graphic>
          </wp:inline>
        </w:drawing>
      </w:r>
    </w:p>
    <w:p w14:paraId="09FA6774" w14:textId="77777777" w:rsidR="00CD7295" w:rsidRDefault="00CD7295" w:rsidP="00CD7295">
      <w:pPr>
        <w:rPr>
          <w:rFonts w:ascii="Aptos Narrow" w:eastAsia="Times New Roman" w:hAnsi="Aptos Narrow" w:cs="Times New Roman"/>
          <w:color w:val="000000"/>
          <w:sz w:val="22"/>
          <w:szCs w:val="22"/>
          <w:lang w:eastAsia="en-GB"/>
        </w:rPr>
      </w:pPr>
      <w:r w:rsidRPr="007061D8">
        <w:rPr>
          <w:noProof/>
        </w:rPr>
        <w:lastRenderedPageBreak/>
        <w:drawing>
          <wp:inline distT="0" distB="0" distL="0" distR="0" wp14:anchorId="533BD3A7" wp14:editId="39339D50">
            <wp:extent cx="8863330" cy="4714875"/>
            <wp:effectExtent l="0" t="0" r="0" b="9525"/>
            <wp:docPr id="1203510437"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70">
                      <a:extLst>
                        <a:ext uri="{28A0092B-C50C-407E-A947-70E740481C1C}">
                          <a14:useLocalDpi xmlns:a14="http://schemas.microsoft.com/office/drawing/2010/main" val="0"/>
                        </a:ext>
                      </a:extLst>
                    </a:blip>
                    <a:srcRect/>
                    <a:stretch>
                      <a:fillRect/>
                    </a:stretch>
                  </pic:blipFill>
                  <pic:spPr bwMode="auto">
                    <a:xfrm>
                      <a:off x="0" y="0"/>
                      <a:ext cx="8863330" cy="4714875"/>
                    </a:xfrm>
                    <a:prstGeom prst="rect">
                      <a:avLst/>
                    </a:prstGeom>
                    <a:noFill/>
                    <a:ln>
                      <a:noFill/>
                    </a:ln>
                  </pic:spPr>
                </pic:pic>
              </a:graphicData>
            </a:graphic>
          </wp:inline>
        </w:drawing>
      </w:r>
    </w:p>
    <w:p w14:paraId="665F70F4" w14:textId="77777777" w:rsidR="00CD7295" w:rsidRDefault="00CD7295" w:rsidP="00CD7295">
      <w:pPr>
        <w:rPr>
          <w:rFonts w:ascii="Aptos Narrow" w:eastAsia="Times New Roman" w:hAnsi="Aptos Narrow" w:cs="Times New Roman"/>
          <w:color w:val="000000"/>
          <w:sz w:val="22"/>
          <w:szCs w:val="22"/>
          <w:lang w:eastAsia="en-GB"/>
        </w:rPr>
      </w:pPr>
      <w:r w:rsidRPr="007061D8">
        <w:rPr>
          <w:noProof/>
        </w:rPr>
        <w:lastRenderedPageBreak/>
        <w:drawing>
          <wp:inline distT="0" distB="0" distL="0" distR="0" wp14:anchorId="0C26D245" wp14:editId="485D4A20">
            <wp:extent cx="8863330" cy="5303520"/>
            <wp:effectExtent l="0" t="0" r="0" b="0"/>
            <wp:docPr id="1800449170"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71">
                      <a:extLst>
                        <a:ext uri="{28A0092B-C50C-407E-A947-70E740481C1C}">
                          <a14:useLocalDpi xmlns:a14="http://schemas.microsoft.com/office/drawing/2010/main" val="0"/>
                        </a:ext>
                      </a:extLst>
                    </a:blip>
                    <a:srcRect/>
                    <a:stretch>
                      <a:fillRect/>
                    </a:stretch>
                  </pic:blipFill>
                  <pic:spPr bwMode="auto">
                    <a:xfrm>
                      <a:off x="0" y="0"/>
                      <a:ext cx="8863330" cy="5303520"/>
                    </a:xfrm>
                    <a:prstGeom prst="rect">
                      <a:avLst/>
                    </a:prstGeom>
                    <a:noFill/>
                    <a:ln>
                      <a:noFill/>
                    </a:ln>
                  </pic:spPr>
                </pic:pic>
              </a:graphicData>
            </a:graphic>
          </wp:inline>
        </w:drawing>
      </w:r>
    </w:p>
    <w:p w14:paraId="767D3A19" w14:textId="77777777" w:rsidR="00CD7295" w:rsidRDefault="00CD7295" w:rsidP="00CD7295">
      <w:pPr>
        <w:rPr>
          <w:rFonts w:ascii="Aptos Narrow" w:eastAsia="Times New Roman" w:hAnsi="Aptos Narrow" w:cs="Times New Roman"/>
          <w:color w:val="000000"/>
          <w:sz w:val="22"/>
          <w:szCs w:val="22"/>
          <w:lang w:eastAsia="en-GB"/>
        </w:rPr>
      </w:pPr>
      <w:r w:rsidRPr="007061D8">
        <w:rPr>
          <w:noProof/>
        </w:rPr>
        <w:lastRenderedPageBreak/>
        <w:drawing>
          <wp:inline distT="0" distB="0" distL="0" distR="0" wp14:anchorId="3DF19C25" wp14:editId="79000E35">
            <wp:extent cx="8863330" cy="4714875"/>
            <wp:effectExtent l="0" t="0" r="0" b="9525"/>
            <wp:docPr id="859601242"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72">
                      <a:extLst>
                        <a:ext uri="{28A0092B-C50C-407E-A947-70E740481C1C}">
                          <a14:useLocalDpi xmlns:a14="http://schemas.microsoft.com/office/drawing/2010/main" val="0"/>
                        </a:ext>
                      </a:extLst>
                    </a:blip>
                    <a:srcRect/>
                    <a:stretch>
                      <a:fillRect/>
                    </a:stretch>
                  </pic:blipFill>
                  <pic:spPr bwMode="auto">
                    <a:xfrm>
                      <a:off x="0" y="0"/>
                      <a:ext cx="8863330" cy="4714875"/>
                    </a:xfrm>
                    <a:prstGeom prst="rect">
                      <a:avLst/>
                    </a:prstGeom>
                    <a:noFill/>
                    <a:ln>
                      <a:noFill/>
                    </a:ln>
                  </pic:spPr>
                </pic:pic>
              </a:graphicData>
            </a:graphic>
          </wp:inline>
        </w:drawing>
      </w:r>
    </w:p>
    <w:p w14:paraId="3D2ABBC8" w14:textId="77777777" w:rsidR="00CD7295" w:rsidRDefault="00CD7295" w:rsidP="00CD7295">
      <w:pPr>
        <w:rPr>
          <w:rFonts w:ascii="Aptos Narrow" w:eastAsia="Times New Roman" w:hAnsi="Aptos Narrow" w:cs="Times New Roman"/>
          <w:color w:val="000000"/>
          <w:sz w:val="22"/>
          <w:szCs w:val="22"/>
          <w:lang w:eastAsia="en-GB"/>
        </w:rPr>
      </w:pPr>
      <w:r w:rsidRPr="007061D8">
        <w:rPr>
          <w:noProof/>
        </w:rPr>
        <w:lastRenderedPageBreak/>
        <w:drawing>
          <wp:inline distT="0" distB="0" distL="0" distR="0" wp14:anchorId="122DEE22" wp14:editId="071550F7">
            <wp:extent cx="8863330" cy="4714875"/>
            <wp:effectExtent l="0" t="0" r="0" b="9525"/>
            <wp:docPr id="2002401222"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73">
                      <a:extLst>
                        <a:ext uri="{28A0092B-C50C-407E-A947-70E740481C1C}">
                          <a14:useLocalDpi xmlns:a14="http://schemas.microsoft.com/office/drawing/2010/main" val="0"/>
                        </a:ext>
                      </a:extLst>
                    </a:blip>
                    <a:srcRect/>
                    <a:stretch>
                      <a:fillRect/>
                    </a:stretch>
                  </pic:blipFill>
                  <pic:spPr bwMode="auto">
                    <a:xfrm>
                      <a:off x="0" y="0"/>
                      <a:ext cx="8863330" cy="4714875"/>
                    </a:xfrm>
                    <a:prstGeom prst="rect">
                      <a:avLst/>
                    </a:prstGeom>
                    <a:noFill/>
                    <a:ln>
                      <a:noFill/>
                    </a:ln>
                  </pic:spPr>
                </pic:pic>
              </a:graphicData>
            </a:graphic>
          </wp:inline>
        </w:drawing>
      </w:r>
    </w:p>
    <w:p w14:paraId="2B72B44F" w14:textId="77777777" w:rsidR="00CD7295" w:rsidRDefault="00CD7295" w:rsidP="00CD7295">
      <w:pPr>
        <w:rPr>
          <w:rFonts w:ascii="Aptos Narrow" w:eastAsia="Times New Roman" w:hAnsi="Aptos Narrow" w:cs="Times New Roman"/>
          <w:color w:val="000000"/>
          <w:sz w:val="22"/>
          <w:szCs w:val="22"/>
          <w:lang w:eastAsia="en-GB"/>
        </w:rPr>
      </w:pPr>
      <w:r w:rsidRPr="007061D8">
        <w:rPr>
          <w:noProof/>
        </w:rPr>
        <w:lastRenderedPageBreak/>
        <w:drawing>
          <wp:inline distT="0" distB="0" distL="0" distR="0" wp14:anchorId="57CFD990" wp14:editId="5BDA4E3D">
            <wp:extent cx="8863330" cy="5184140"/>
            <wp:effectExtent l="0" t="0" r="0" b="0"/>
            <wp:docPr id="1395819827"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74">
                      <a:extLst>
                        <a:ext uri="{28A0092B-C50C-407E-A947-70E740481C1C}">
                          <a14:useLocalDpi xmlns:a14="http://schemas.microsoft.com/office/drawing/2010/main" val="0"/>
                        </a:ext>
                      </a:extLst>
                    </a:blip>
                    <a:srcRect/>
                    <a:stretch>
                      <a:fillRect/>
                    </a:stretch>
                  </pic:blipFill>
                  <pic:spPr bwMode="auto">
                    <a:xfrm>
                      <a:off x="0" y="0"/>
                      <a:ext cx="8863330" cy="5184140"/>
                    </a:xfrm>
                    <a:prstGeom prst="rect">
                      <a:avLst/>
                    </a:prstGeom>
                    <a:noFill/>
                    <a:ln>
                      <a:noFill/>
                    </a:ln>
                  </pic:spPr>
                </pic:pic>
              </a:graphicData>
            </a:graphic>
          </wp:inline>
        </w:drawing>
      </w:r>
    </w:p>
    <w:p w14:paraId="6A7C0D91" w14:textId="77777777" w:rsidR="00CD7295" w:rsidRDefault="00CD7295" w:rsidP="00CD7295">
      <w:pPr>
        <w:rPr>
          <w:rFonts w:ascii="Aptos Narrow" w:eastAsia="Times New Roman" w:hAnsi="Aptos Narrow" w:cs="Times New Roman"/>
          <w:color w:val="000000"/>
          <w:sz w:val="22"/>
          <w:szCs w:val="22"/>
          <w:lang w:eastAsia="en-GB"/>
        </w:rPr>
      </w:pPr>
      <w:r w:rsidRPr="007061D8">
        <w:rPr>
          <w:noProof/>
        </w:rPr>
        <w:lastRenderedPageBreak/>
        <w:drawing>
          <wp:inline distT="0" distB="0" distL="0" distR="0" wp14:anchorId="60F86DB3" wp14:editId="35954950">
            <wp:extent cx="8863330" cy="5184140"/>
            <wp:effectExtent l="0" t="0" r="0" b="0"/>
            <wp:docPr id="1998150833"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75">
                      <a:extLst>
                        <a:ext uri="{28A0092B-C50C-407E-A947-70E740481C1C}">
                          <a14:useLocalDpi xmlns:a14="http://schemas.microsoft.com/office/drawing/2010/main" val="0"/>
                        </a:ext>
                      </a:extLst>
                    </a:blip>
                    <a:srcRect/>
                    <a:stretch>
                      <a:fillRect/>
                    </a:stretch>
                  </pic:blipFill>
                  <pic:spPr bwMode="auto">
                    <a:xfrm>
                      <a:off x="0" y="0"/>
                      <a:ext cx="8863330" cy="5184140"/>
                    </a:xfrm>
                    <a:prstGeom prst="rect">
                      <a:avLst/>
                    </a:prstGeom>
                    <a:noFill/>
                    <a:ln>
                      <a:noFill/>
                    </a:ln>
                  </pic:spPr>
                </pic:pic>
              </a:graphicData>
            </a:graphic>
          </wp:inline>
        </w:drawing>
      </w:r>
    </w:p>
    <w:p w14:paraId="34216FD5" w14:textId="77777777" w:rsidR="00CD7295" w:rsidRDefault="00CD7295" w:rsidP="00CD7295">
      <w:pPr>
        <w:rPr>
          <w:rFonts w:ascii="Aptos Narrow" w:eastAsia="Times New Roman" w:hAnsi="Aptos Narrow" w:cs="Times New Roman"/>
          <w:color w:val="000000"/>
          <w:sz w:val="22"/>
          <w:szCs w:val="22"/>
          <w:lang w:eastAsia="en-GB"/>
        </w:rPr>
      </w:pPr>
      <w:r w:rsidRPr="007061D8">
        <w:rPr>
          <w:noProof/>
        </w:rPr>
        <w:lastRenderedPageBreak/>
        <w:drawing>
          <wp:inline distT="0" distB="0" distL="0" distR="0" wp14:anchorId="3B2A615F" wp14:editId="63E65526">
            <wp:extent cx="8621395" cy="5731510"/>
            <wp:effectExtent l="0" t="0" r="8255" b="2540"/>
            <wp:docPr id="6632959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76">
                      <a:extLst>
                        <a:ext uri="{28A0092B-C50C-407E-A947-70E740481C1C}">
                          <a14:useLocalDpi xmlns:a14="http://schemas.microsoft.com/office/drawing/2010/main" val="0"/>
                        </a:ext>
                      </a:extLst>
                    </a:blip>
                    <a:srcRect/>
                    <a:stretch>
                      <a:fillRect/>
                    </a:stretch>
                  </pic:blipFill>
                  <pic:spPr bwMode="auto">
                    <a:xfrm>
                      <a:off x="0" y="0"/>
                      <a:ext cx="8621395" cy="5731510"/>
                    </a:xfrm>
                    <a:prstGeom prst="rect">
                      <a:avLst/>
                    </a:prstGeom>
                    <a:noFill/>
                    <a:ln>
                      <a:noFill/>
                    </a:ln>
                  </pic:spPr>
                </pic:pic>
              </a:graphicData>
            </a:graphic>
          </wp:inline>
        </w:drawing>
      </w:r>
    </w:p>
    <w:p w14:paraId="01CC1766" w14:textId="77777777" w:rsidR="00CD7295" w:rsidRDefault="00CD7295" w:rsidP="00CD7295">
      <w:pPr>
        <w:pStyle w:val="Caption"/>
        <w:rPr>
          <w:b/>
          <w:bCs/>
        </w:rPr>
      </w:pPr>
      <w:r w:rsidRPr="007061D8">
        <w:rPr>
          <w:noProof/>
        </w:rPr>
        <w:lastRenderedPageBreak/>
        <w:drawing>
          <wp:inline distT="0" distB="0" distL="0" distR="0" wp14:anchorId="165D7244" wp14:editId="19F55DEB">
            <wp:extent cx="8863330" cy="1422400"/>
            <wp:effectExtent l="0" t="0" r="0" b="6350"/>
            <wp:docPr id="42185025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77">
                      <a:extLst>
                        <a:ext uri="{28A0092B-C50C-407E-A947-70E740481C1C}">
                          <a14:useLocalDpi xmlns:a14="http://schemas.microsoft.com/office/drawing/2010/main" val="0"/>
                        </a:ext>
                      </a:extLst>
                    </a:blip>
                    <a:srcRect/>
                    <a:stretch>
                      <a:fillRect/>
                    </a:stretch>
                  </pic:blipFill>
                  <pic:spPr bwMode="auto">
                    <a:xfrm>
                      <a:off x="0" y="0"/>
                      <a:ext cx="8863330" cy="1422400"/>
                    </a:xfrm>
                    <a:prstGeom prst="rect">
                      <a:avLst/>
                    </a:prstGeom>
                    <a:noFill/>
                    <a:ln>
                      <a:noFill/>
                    </a:ln>
                  </pic:spPr>
                </pic:pic>
              </a:graphicData>
            </a:graphic>
          </wp:inline>
        </w:drawing>
      </w:r>
    </w:p>
    <w:p w14:paraId="7080FBD3" w14:textId="2B46AF2D" w:rsidR="00CD7295" w:rsidRDefault="00CD7295" w:rsidP="00CD7295">
      <w:pPr>
        <w:pStyle w:val="Caption"/>
        <w:sectPr w:rsidR="00CD7295" w:rsidSect="00CD7295">
          <w:pgSz w:w="16838" w:h="11906" w:orient="landscape"/>
          <w:pgMar w:top="1134" w:right="1440" w:bottom="1134" w:left="1440" w:header="709" w:footer="709" w:gutter="0"/>
          <w:cols w:space="708"/>
          <w:titlePg/>
          <w:docGrid w:linePitch="360"/>
        </w:sectPr>
      </w:pPr>
      <w:bookmarkStart w:id="481" w:name="_Toc221812994"/>
      <w:r w:rsidRPr="0012167E">
        <w:rPr>
          <w:b/>
          <w:bCs/>
        </w:rPr>
        <w:t xml:space="preserve">Table </w:t>
      </w:r>
      <w:r w:rsidRPr="0012167E">
        <w:rPr>
          <w:b/>
          <w:bCs/>
        </w:rPr>
        <w:fldChar w:fldCharType="begin"/>
      </w:r>
      <w:r w:rsidRPr="0012167E">
        <w:rPr>
          <w:b/>
          <w:bCs/>
        </w:rPr>
        <w:instrText xml:space="preserve"> SEQ Table \* ARABIC </w:instrText>
      </w:r>
      <w:r w:rsidRPr="0012167E">
        <w:rPr>
          <w:b/>
          <w:bCs/>
        </w:rPr>
        <w:fldChar w:fldCharType="separate"/>
      </w:r>
      <w:r w:rsidR="00DA2F23">
        <w:rPr>
          <w:b/>
          <w:bCs/>
          <w:noProof/>
        </w:rPr>
        <w:t>37</w:t>
      </w:r>
      <w:r w:rsidRPr="0012167E">
        <w:rPr>
          <w:b/>
          <w:bCs/>
        </w:rPr>
        <w:fldChar w:fldCharType="end"/>
      </w:r>
      <w:r w:rsidRPr="0012167E">
        <w:rPr>
          <w:b/>
          <w:bCs/>
        </w:rPr>
        <w:t xml:space="preserve">: Details of the Roman brooches from </w:t>
      </w:r>
      <w:r>
        <w:rPr>
          <w:b/>
          <w:bCs/>
        </w:rPr>
        <w:t>the Isles of Scilly</w:t>
      </w:r>
      <w:r w:rsidRPr="0012167E">
        <w:rPr>
          <w:b/>
          <w:bCs/>
        </w:rPr>
        <w:t xml:space="preserve"> </w:t>
      </w:r>
      <w:r w:rsidRPr="00F17797">
        <w:t xml:space="preserve">(Ashbee, 1996, pp.1-201; Ashbee, 1954, pp.1-25; </w:t>
      </w:r>
      <w:r w:rsidR="005E5652" w:rsidRPr="00F17797">
        <w:t xml:space="preserve">Butcher, 2014, pp.1-80; </w:t>
      </w:r>
      <w:r w:rsidRPr="00F17797">
        <w:t xml:space="preserve">Hattatt, 1982; </w:t>
      </w:r>
      <w:r w:rsidR="005E5652" w:rsidRPr="00F17797">
        <w:t xml:space="preserve">Tebbutt, 1934, pp.302-304; </w:t>
      </w:r>
      <w:r w:rsidRPr="00F17797">
        <w:t>Tyacke, Bayley and Butcher, 2011, p.14</w:t>
      </w:r>
      <w:bookmarkEnd w:id="481"/>
    </w:p>
    <w:p w14:paraId="64610732" w14:textId="650B4C3D" w:rsidR="00D503FC" w:rsidRPr="003B0664" w:rsidRDefault="00CD7295" w:rsidP="00D503FC">
      <w:pPr>
        <w:pStyle w:val="Heading2"/>
      </w:pPr>
      <w:bookmarkStart w:id="482" w:name="_Toc221878970"/>
      <w:r>
        <w:lastRenderedPageBreak/>
        <w:t>A</w:t>
      </w:r>
      <w:r w:rsidR="00D503FC" w:rsidRPr="003B0664">
        <w:t xml:space="preserve">ppendix </w:t>
      </w:r>
      <w:r w:rsidR="00EF1B63">
        <w:t>10</w:t>
      </w:r>
      <w:r w:rsidR="00D503FC" w:rsidRPr="003B0664">
        <w:t>: Mithraic carvings</w:t>
      </w:r>
      <w:bookmarkEnd w:id="482"/>
    </w:p>
    <w:p w14:paraId="795E071E" w14:textId="77777777" w:rsidR="00D503FC" w:rsidRDefault="00D503FC" w:rsidP="00D503FC">
      <w:pPr>
        <w:spacing w:line="480" w:lineRule="auto"/>
      </w:pPr>
      <w:r>
        <w:rPr>
          <w:kern w:val="2"/>
          <w14:ligatures w14:val="standardContextual"/>
        </w:rPr>
        <w:t xml:space="preserve">(Pearse, </w:t>
      </w:r>
      <w:hyperlink r:id="rId378" w:history="1">
        <w:r w:rsidRPr="00960CAB">
          <w:rPr>
            <w:rStyle w:val="Hyperlink"/>
            <w:kern w:val="2"/>
            <w14:ligatures w14:val="standardContextual"/>
          </w:rPr>
          <w:t>https://mithras.tertullian.org/display.php?page=selected_monuments</w:t>
        </w:r>
      </w:hyperlink>
      <w:r>
        <w:t xml:space="preserve">, </w:t>
      </w:r>
      <w:bookmarkStart w:id="483" w:name="_Hlk217550598"/>
      <w:r>
        <w:rPr>
          <w:kern w:val="2"/>
          <w14:ligatures w14:val="standardContextual"/>
        </w:rPr>
        <w:t xml:space="preserve">personal communication (via email) of copyright permission </w:t>
      </w:r>
      <w:r>
        <w:t>07 June 2025</w:t>
      </w:r>
      <w:bookmarkEnd w:id="483"/>
      <w:r>
        <w:rPr>
          <w:kern w:val="2"/>
          <w14:ligatures w14:val="standardContextual"/>
        </w:rPr>
        <w:t>)</w:t>
      </w:r>
    </w:p>
    <w:p w14:paraId="2743F0B4" w14:textId="77777777" w:rsidR="00D503FC" w:rsidRDefault="00D503FC" w:rsidP="00D503FC">
      <w:pPr>
        <w:spacing w:line="480" w:lineRule="auto"/>
      </w:pPr>
      <w:r>
        <w:rPr>
          <w:noProof/>
        </w:rPr>
        <w:drawing>
          <wp:inline distT="0" distB="0" distL="0" distR="0" wp14:anchorId="4777B2CD" wp14:editId="102C9080">
            <wp:extent cx="2484120" cy="2531372"/>
            <wp:effectExtent l="0" t="0" r="0" b="2540"/>
            <wp:docPr id="26" name="Picture 2" descr="A stone carving of a person holding a spe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 descr="A stone carving of a person holding a spear&#10;&#10;AI-generated content may be incorrect."/>
                    <pic:cNvPicPr>
                      <a:picLocks noChangeAspect="1" noChangeArrowheads="1"/>
                    </pic:cNvPicPr>
                  </pic:nvPicPr>
                  <pic:blipFill>
                    <a:blip r:embed="rId379">
                      <a:extLst>
                        <a:ext uri="{28A0092B-C50C-407E-A947-70E740481C1C}">
                          <a14:useLocalDpi xmlns:a14="http://schemas.microsoft.com/office/drawing/2010/main" val="0"/>
                        </a:ext>
                      </a:extLst>
                    </a:blip>
                    <a:srcRect/>
                    <a:stretch>
                      <a:fillRect/>
                    </a:stretch>
                  </pic:blipFill>
                  <pic:spPr bwMode="auto">
                    <a:xfrm>
                      <a:off x="0" y="0"/>
                      <a:ext cx="2489245" cy="2536595"/>
                    </a:xfrm>
                    <a:prstGeom prst="rect">
                      <a:avLst/>
                    </a:prstGeom>
                    <a:noFill/>
                    <a:ln>
                      <a:noFill/>
                    </a:ln>
                  </pic:spPr>
                </pic:pic>
              </a:graphicData>
            </a:graphic>
          </wp:inline>
        </w:drawing>
      </w:r>
    </w:p>
    <w:p w14:paraId="7475E4F5" w14:textId="77777777" w:rsidR="00D503FC" w:rsidRPr="00644B32" w:rsidRDefault="00D503FC" w:rsidP="00D503FC">
      <w:pPr>
        <w:rPr>
          <w:b/>
          <w:bCs/>
        </w:rPr>
      </w:pPr>
      <w:r w:rsidRPr="00C62212">
        <w:rPr>
          <w:b/>
          <w:bCs/>
        </w:rPr>
        <w:t>CIMRM 353 - Mithras rock birth. Square marble relief. Rome, Italy.</w:t>
      </w:r>
    </w:p>
    <w:p w14:paraId="69DD745A" w14:textId="77777777" w:rsidR="00D503FC" w:rsidRPr="00C62212" w:rsidRDefault="00D503FC" w:rsidP="00D503FC">
      <w:r>
        <w:t>Fourth century AD s</w:t>
      </w:r>
      <w:r w:rsidRPr="00C62212">
        <w:t xml:space="preserve">quare marble relief. </w:t>
      </w:r>
    </w:p>
    <w:p w14:paraId="6FC58984" w14:textId="77777777" w:rsidR="00D503FC" w:rsidRDefault="00D503FC" w:rsidP="00634B26">
      <w:pPr>
        <w:spacing w:after="240"/>
      </w:pPr>
      <w:r>
        <w:t xml:space="preserve">Birth of </w:t>
      </w:r>
      <w:r w:rsidRPr="00C62212">
        <w:t>Mithras</w:t>
      </w:r>
      <w:r>
        <w:t xml:space="preserve"> from a </w:t>
      </w:r>
      <w:r w:rsidRPr="00C62212">
        <w:t xml:space="preserve">rock; </w:t>
      </w:r>
      <w:r>
        <w:t xml:space="preserve">figure </w:t>
      </w:r>
      <w:r w:rsidRPr="00C62212">
        <w:t>visible from knees</w:t>
      </w:r>
      <w:r>
        <w:t xml:space="preserve"> upwards</w:t>
      </w:r>
      <w:r w:rsidRPr="00C62212">
        <w:t xml:space="preserve">. The </w:t>
      </w:r>
      <w:r>
        <w:t>juvenile</w:t>
      </w:r>
      <w:r w:rsidRPr="00C62212">
        <w:t xml:space="preserve"> god is </w:t>
      </w:r>
      <w:r>
        <w:t>wearing a</w:t>
      </w:r>
      <w:r w:rsidRPr="00C62212">
        <w:t xml:space="preserve"> Phrygian cap</w:t>
      </w:r>
      <w:r>
        <w:t xml:space="preserve"> with</w:t>
      </w:r>
      <w:r w:rsidRPr="00C62212">
        <w:t xml:space="preserve"> a knife </w:t>
      </w:r>
      <w:r>
        <w:t xml:space="preserve">raised up </w:t>
      </w:r>
      <w:r w:rsidRPr="00C62212">
        <w:t xml:space="preserve">in his </w:t>
      </w:r>
      <w:r>
        <w:t>right hand and</w:t>
      </w:r>
      <w:r w:rsidRPr="00C62212">
        <w:t xml:space="preserve"> a </w:t>
      </w:r>
      <w:r>
        <w:t>lit</w:t>
      </w:r>
      <w:r w:rsidRPr="00C62212">
        <w:t xml:space="preserve"> torch in </w:t>
      </w:r>
      <w:r>
        <w:t>his left hand.</w:t>
      </w:r>
    </w:p>
    <w:p w14:paraId="599524B1" w14:textId="2D0DBBA4" w:rsidR="00634B26" w:rsidRDefault="00D503FC" w:rsidP="00D503FC">
      <w:pPr>
        <w:pStyle w:val="Caption"/>
      </w:pPr>
      <w:bookmarkStart w:id="484" w:name="_Toc221813137"/>
      <w:r w:rsidRPr="00EA7F1F">
        <w:rPr>
          <w:b/>
          <w:bCs/>
        </w:rPr>
        <w:t xml:space="preserve">Figure </w:t>
      </w:r>
      <w:r w:rsidRPr="00EA7F1F">
        <w:rPr>
          <w:b/>
          <w:bCs/>
        </w:rPr>
        <w:fldChar w:fldCharType="begin"/>
      </w:r>
      <w:r w:rsidRPr="00EA7F1F">
        <w:rPr>
          <w:b/>
          <w:bCs/>
        </w:rPr>
        <w:instrText xml:space="preserve"> SEQ Figure \* ARABIC </w:instrText>
      </w:r>
      <w:r w:rsidRPr="00EA7F1F">
        <w:rPr>
          <w:b/>
          <w:bCs/>
        </w:rPr>
        <w:fldChar w:fldCharType="separate"/>
      </w:r>
      <w:r w:rsidR="000B7A4A">
        <w:rPr>
          <w:b/>
          <w:bCs/>
          <w:noProof/>
        </w:rPr>
        <w:t>142</w:t>
      </w:r>
      <w:r w:rsidRPr="00EA7F1F">
        <w:rPr>
          <w:b/>
          <w:bCs/>
        </w:rPr>
        <w:fldChar w:fldCharType="end"/>
      </w:r>
      <w:r w:rsidRPr="00EA7F1F">
        <w:rPr>
          <w:b/>
          <w:bCs/>
        </w:rPr>
        <w:t xml:space="preserve">: Carving of the rock birth of Mithras </w:t>
      </w:r>
      <w:r>
        <w:t xml:space="preserve">(Pearse, </w:t>
      </w:r>
      <w:hyperlink r:id="rId380" w:history="1">
        <w:r w:rsidRPr="00960CAB">
          <w:rPr>
            <w:rStyle w:val="Hyperlink"/>
          </w:rPr>
          <w:t>https://mithras.tertullian.org/display.php?page=cimrm353</w:t>
        </w:r>
      </w:hyperlink>
      <w:r>
        <w:t xml:space="preserve">; </w:t>
      </w:r>
      <w:r>
        <w:rPr>
          <w:kern w:val="2"/>
          <w14:ligatures w14:val="standardContextual"/>
        </w:rPr>
        <w:t xml:space="preserve">personal communication (via email) of copyright permission </w:t>
      </w:r>
      <w:r>
        <w:t>07 June 2025)</w:t>
      </w:r>
      <w:bookmarkEnd w:id="484"/>
    </w:p>
    <w:p w14:paraId="08399194" w14:textId="6351F0F0" w:rsidR="00D503FC" w:rsidRDefault="00D503FC" w:rsidP="00D503FC">
      <w:pPr>
        <w:pStyle w:val="Caption"/>
      </w:pPr>
      <w:r>
        <w:t xml:space="preserve"> </w:t>
      </w:r>
    </w:p>
    <w:p w14:paraId="2392A1BA" w14:textId="77777777" w:rsidR="00D503FC" w:rsidRDefault="00D503FC" w:rsidP="00D503FC">
      <w:pPr>
        <w:spacing w:line="480" w:lineRule="auto"/>
      </w:pPr>
      <w:r>
        <w:rPr>
          <w:noProof/>
        </w:rPr>
        <w:drawing>
          <wp:inline distT="0" distB="0" distL="0" distR="0" wp14:anchorId="3BE39064" wp14:editId="24270EF1">
            <wp:extent cx="1432560" cy="2232660"/>
            <wp:effectExtent l="0" t="0" r="0" b="0"/>
            <wp:docPr id="4" name="Picture 2" descr="A drawing of a person holding a knif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A drawing of a person holding a knife&#10;&#10;AI-generated content may be incorrect."/>
                    <pic:cNvPicPr>
                      <a:picLocks noChangeAspect="1" noChangeArrowheads="1"/>
                    </pic:cNvPicPr>
                  </pic:nvPicPr>
                  <pic:blipFill>
                    <a:blip r:embed="rId381">
                      <a:extLst>
                        <a:ext uri="{28A0092B-C50C-407E-A947-70E740481C1C}">
                          <a14:useLocalDpi xmlns:a14="http://schemas.microsoft.com/office/drawing/2010/main" val="0"/>
                        </a:ext>
                      </a:extLst>
                    </a:blip>
                    <a:srcRect/>
                    <a:stretch>
                      <a:fillRect/>
                    </a:stretch>
                  </pic:blipFill>
                  <pic:spPr bwMode="auto">
                    <a:xfrm>
                      <a:off x="0" y="0"/>
                      <a:ext cx="1432560" cy="2232660"/>
                    </a:xfrm>
                    <a:prstGeom prst="rect">
                      <a:avLst/>
                    </a:prstGeom>
                    <a:noFill/>
                    <a:ln>
                      <a:noFill/>
                    </a:ln>
                  </pic:spPr>
                </pic:pic>
              </a:graphicData>
            </a:graphic>
          </wp:inline>
        </w:drawing>
      </w:r>
    </w:p>
    <w:p w14:paraId="4B531092" w14:textId="6ED6ADA1" w:rsidR="00D503FC" w:rsidRDefault="00D503FC" w:rsidP="00634B26">
      <w:pPr>
        <w:spacing w:after="240"/>
      </w:pPr>
      <w:r w:rsidRPr="002E4883">
        <w:t>Saturn sitting on</w:t>
      </w:r>
      <w:r>
        <w:t xml:space="preserve"> top of</w:t>
      </w:r>
      <w:r w:rsidRPr="002E4883">
        <w:t xml:space="preserve"> a rock, </w:t>
      </w:r>
      <w:r>
        <w:t xml:space="preserve">holding </w:t>
      </w:r>
      <w:r w:rsidRPr="002E4883">
        <w:t xml:space="preserve">a knife </w:t>
      </w:r>
      <w:r>
        <w:t xml:space="preserve">upright </w:t>
      </w:r>
      <w:r w:rsidRPr="002E4883">
        <w:t>in his right hand</w:t>
      </w:r>
      <w:r>
        <w:t xml:space="preserve"> </w:t>
      </w:r>
    </w:p>
    <w:p w14:paraId="4CAF8D20" w14:textId="752EA876" w:rsidR="00D503FC" w:rsidRDefault="00D503FC" w:rsidP="00D503FC">
      <w:pPr>
        <w:pStyle w:val="Caption"/>
      </w:pPr>
      <w:bookmarkStart w:id="485" w:name="_Toc221813138"/>
      <w:r w:rsidRPr="00EA7F1F">
        <w:rPr>
          <w:b/>
          <w:bCs/>
        </w:rPr>
        <w:t xml:space="preserve">Figure </w:t>
      </w:r>
      <w:r w:rsidRPr="00EA7F1F">
        <w:rPr>
          <w:b/>
          <w:bCs/>
        </w:rPr>
        <w:fldChar w:fldCharType="begin"/>
      </w:r>
      <w:r w:rsidRPr="00EA7F1F">
        <w:rPr>
          <w:b/>
          <w:bCs/>
        </w:rPr>
        <w:instrText xml:space="preserve"> SEQ Figure \* ARABIC </w:instrText>
      </w:r>
      <w:r w:rsidRPr="00EA7F1F">
        <w:rPr>
          <w:b/>
          <w:bCs/>
        </w:rPr>
        <w:fldChar w:fldCharType="separate"/>
      </w:r>
      <w:r w:rsidR="000B7A4A">
        <w:rPr>
          <w:b/>
          <w:bCs/>
          <w:noProof/>
        </w:rPr>
        <w:t>143</w:t>
      </w:r>
      <w:r w:rsidRPr="00EA7F1F">
        <w:rPr>
          <w:b/>
          <w:bCs/>
        </w:rPr>
        <w:fldChar w:fldCharType="end"/>
      </w:r>
      <w:r w:rsidRPr="00EA7F1F">
        <w:rPr>
          <w:b/>
          <w:bCs/>
        </w:rPr>
        <w:t xml:space="preserve">: Sketch of carving of Saturn holding a knife </w:t>
      </w:r>
      <w:r>
        <w:t xml:space="preserve">(Pearse, </w:t>
      </w:r>
      <w:hyperlink r:id="rId382" w:history="1">
        <w:r w:rsidRPr="00B251E6">
          <w:rPr>
            <w:rStyle w:val="Hyperlink"/>
          </w:rPr>
          <w:t>https://mithras.tertullian.org/display.php?page=imgs_vermaseren_secret_god</w:t>
        </w:r>
      </w:hyperlink>
      <w:r>
        <w:t xml:space="preserve">; </w:t>
      </w:r>
      <w:r>
        <w:rPr>
          <w:kern w:val="2"/>
          <w14:ligatures w14:val="standardContextual"/>
        </w:rPr>
        <w:t xml:space="preserve">personal communication (via email) of copyright permission </w:t>
      </w:r>
      <w:r>
        <w:t>07 June 2025)</w:t>
      </w:r>
      <w:bookmarkEnd w:id="485"/>
      <w:r>
        <w:t xml:space="preserve"> </w:t>
      </w:r>
    </w:p>
    <w:p w14:paraId="15F50396" w14:textId="77777777" w:rsidR="00634B26" w:rsidRDefault="00D503FC" w:rsidP="00634B26">
      <w:pPr>
        <w:spacing w:after="240"/>
        <w:rPr>
          <w:b/>
          <w:bCs/>
        </w:rPr>
      </w:pPr>
      <w:r>
        <w:rPr>
          <w:noProof/>
        </w:rPr>
        <w:lastRenderedPageBreak/>
        <w:drawing>
          <wp:inline distT="0" distB="0" distL="0" distR="0" wp14:anchorId="0974F963" wp14:editId="67900987">
            <wp:extent cx="5731510" cy="5304790"/>
            <wp:effectExtent l="0" t="0" r="2540" b="0"/>
            <wp:docPr id="127031378" name="Picture 1" descr="A stone carving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31378" name="Picture 1" descr="A stone carving of people&#10;&#10;AI-generated content may be incorrect."/>
                    <pic:cNvPicPr>
                      <a:picLocks noChangeAspect="1" noChangeArrowheads="1"/>
                    </pic:cNvPicPr>
                  </pic:nvPicPr>
                  <pic:blipFill>
                    <a:blip r:embed="rId383" cstate="print">
                      <a:extLst>
                        <a:ext uri="{28A0092B-C50C-407E-A947-70E740481C1C}">
                          <a14:useLocalDpi xmlns:a14="http://schemas.microsoft.com/office/drawing/2010/main" val="0"/>
                        </a:ext>
                      </a:extLst>
                    </a:blip>
                    <a:srcRect/>
                    <a:stretch>
                      <a:fillRect/>
                    </a:stretch>
                  </pic:blipFill>
                  <pic:spPr bwMode="auto">
                    <a:xfrm>
                      <a:off x="0" y="0"/>
                      <a:ext cx="5731510" cy="5304790"/>
                    </a:xfrm>
                    <a:prstGeom prst="rect">
                      <a:avLst/>
                    </a:prstGeom>
                    <a:noFill/>
                    <a:ln>
                      <a:noFill/>
                    </a:ln>
                  </pic:spPr>
                </pic:pic>
              </a:graphicData>
            </a:graphic>
          </wp:inline>
        </w:drawing>
      </w:r>
    </w:p>
    <w:p w14:paraId="05C5E789" w14:textId="319AAD3E" w:rsidR="00D503FC" w:rsidRPr="002E4883" w:rsidRDefault="00D503FC" w:rsidP="00D503FC">
      <w:pPr>
        <w:rPr>
          <w:b/>
          <w:bCs/>
        </w:rPr>
      </w:pPr>
      <w:r w:rsidRPr="002E4883">
        <w:rPr>
          <w:b/>
          <w:bCs/>
        </w:rPr>
        <w:t>CIMRM 1247 - Two-sided relief on pivot with side-panels. Dieburg, Germany</w:t>
      </w:r>
    </w:p>
    <w:p w14:paraId="14501D42" w14:textId="77777777" w:rsidR="00D503FC" w:rsidRDefault="00D503FC" w:rsidP="00D503FC">
      <w:r w:rsidRPr="002E7E05">
        <w:t xml:space="preserve">A red sandstone </w:t>
      </w:r>
      <w:r>
        <w:t>relief with 11 panels around a central image.</w:t>
      </w:r>
    </w:p>
    <w:p w14:paraId="607F2013" w14:textId="77777777" w:rsidR="00D503FC" w:rsidRPr="002E7E05" w:rsidRDefault="00D503FC" w:rsidP="00634B26">
      <w:pPr>
        <w:spacing w:after="240"/>
      </w:pPr>
      <w:r>
        <w:t>The image bottom left depicts an unclothed man, Saturnus, sat atop a rock. His left hand supports his head whilst he holds a knife vertically in his right hand.</w:t>
      </w:r>
    </w:p>
    <w:p w14:paraId="07FE7476" w14:textId="70291E66" w:rsidR="00D503FC" w:rsidRPr="002E7E05" w:rsidRDefault="00D503FC" w:rsidP="00D503FC">
      <w:pPr>
        <w:pStyle w:val="Caption"/>
      </w:pPr>
      <w:bookmarkStart w:id="486" w:name="_Toc221813139"/>
      <w:r w:rsidRPr="00EA7F1F">
        <w:rPr>
          <w:b/>
          <w:bCs/>
        </w:rPr>
        <w:t xml:space="preserve">Figure </w:t>
      </w:r>
      <w:r w:rsidRPr="00EA7F1F">
        <w:rPr>
          <w:b/>
          <w:bCs/>
        </w:rPr>
        <w:fldChar w:fldCharType="begin"/>
      </w:r>
      <w:r w:rsidRPr="00EA7F1F">
        <w:rPr>
          <w:b/>
          <w:bCs/>
        </w:rPr>
        <w:instrText xml:space="preserve"> SEQ Figure \* ARABIC </w:instrText>
      </w:r>
      <w:r w:rsidRPr="00EA7F1F">
        <w:rPr>
          <w:b/>
          <w:bCs/>
        </w:rPr>
        <w:fldChar w:fldCharType="separate"/>
      </w:r>
      <w:r w:rsidR="000B7A4A">
        <w:rPr>
          <w:b/>
          <w:bCs/>
          <w:noProof/>
        </w:rPr>
        <w:t>144</w:t>
      </w:r>
      <w:r w:rsidRPr="00EA7F1F">
        <w:rPr>
          <w:b/>
          <w:bCs/>
        </w:rPr>
        <w:fldChar w:fldCharType="end"/>
      </w:r>
      <w:r w:rsidRPr="00EA7F1F">
        <w:rPr>
          <w:b/>
          <w:bCs/>
        </w:rPr>
        <w:t xml:space="preserve">: Carved image including Saturn holding a knife </w:t>
      </w:r>
      <w:r>
        <w:t xml:space="preserve">(Pearse, </w:t>
      </w:r>
      <w:hyperlink r:id="rId384" w:history="1">
        <w:r w:rsidRPr="00B251E6">
          <w:rPr>
            <w:rStyle w:val="Hyperlink"/>
          </w:rPr>
          <w:t>https://mithras.tertullian.org/display.php?page=cimrm1247</w:t>
        </w:r>
      </w:hyperlink>
      <w:r>
        <w:t xml:space="preserve">; </w:t>
      </w:r>
      <w:r>
        <w:rPr>
          <w:kern w:val="2"/>
          <w14:ligatures w14:val="standardContextual"/>
        </w:rPr>
        <w:t xml:space="preserve">personal communication (via email) of copyright permission </w:t>
      </w:r>
      <w:r>
        <w:t>07 June 2025)</w:t>
      </w:r>
      <w:bookmarkEnd w:id="486"/>
      <w:r>
        <w:t xml:space="preserve"> </w:t>
      </w:r>
    </w:p>
    <w:p w14:paraId="47C69A80" w14:textId="77777777" w:rsidR="00D503FC" w:rsidRDefault="00D503FC" w:rsidP="00634B26">
      <w:pPr>
        <w:spacing w:after="240"/>
      </w:pPr>
      <w:r>
        <w:rPr>
          <w:noProof/>
        </w:rPr>
        <w:lastRenderedPageBreak/>
        <w:drawing>
          <wp:inline distT="0" distB="0" distL="0" distR="0" wp14:anchorId="1BCA7396" wp14:editId="40C0F86A">
            <wp:extent cx="3048000" cy="5791200"/>
            <wp:effectExtent l="0" t="0" r="0" b="0"/>
            <wp:docPr id="3" name="Picture 2" descr="A statue of a person holding a ax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statue of a person holding a axe&#10;&#10;AI-generated content may be incorrect."/>
                    <pic:cNvPicPr>
                      <a:picLocks noChangeAspect="1" noChangeArrowheads="1"/>
                    </pic:cNvPicPr>
                  </pic:nvPicPr>
                  <pic:blipFill>
                    <a:blip r:embed="rId385">
                      <a:extLst>
                        <a:ext uri="{28A0092B-C50C-407E-A947-70E740481C1C}">
                          <a14:useLocalDpi xmlns:a14="http://schemas.microsoft.com/office/drawing/2010/main" val="0"/>
                        </a:ext>
                      </a:extLst>
                    </a:blip>
                    <a:srcRect/>
                    <a:stretch>
                      <a:fillRect/>
                    </a:stretch>
                  </pic:blipFill>
                  <pic:spPr bwMode="auto">
                    <a:xfrm>
                      <a:off x="0" y="0"/>
                      <a:ext cx="3048000" cy="5791200"/>
                    </a:xfrm>
                    <a:prstGeom prst="rect">
                      <a:avLst/>
                    </a:prstGeom>
                    <a:noFill/>
                    <a:ln>
                      <a:noFill/>
                    </a:ln>
                  </pic:spPr>
                </pic:pic>
              </a:graphicData>
            </a:graphic>
          </wp:inline>
        </w:drawing>
      </w:r>
    </w:p>
    <w:p w14:paraId="2921ECDB" w14:textId="77777777" w:rsidR="00D503FC" w:rsidRDefault="00D503FC" w:rsidP="00D503FC">
      <w:pPr>
        <w:rPr>
          <w:b/>
          <w:bCs/>
        </w:rPr>
      </w:pPr>
      <w:bookmarkStart w:id="487" w:name="_Hlk199834201"/>
      <w:r w:rsidRPr="001828CB">
        <w:rPr>
          <w:b/>
          <w:bCs/>
        </w:rPr>
        <w:t>CIMRM entry</w:t>
      </w:r>
      <w:r>
        <w:rPr>
          <w:b/>
          <w:bCs/>
        </w:rPr>
        <w:t xml:space="preserve"> 83 – Cautes statuette with axe. Sidon. In the Louvre, Paris.</w:t>
      </w:r>
    </w:p>
    <w:p w14:paraId="1588448F" w14:textId="77777777" w:rsidR="00D503FC" w:rsidRPr="00FA184B" w:rsidRDefault="00D503FC" w:rsidP="00634B26">
      <w:pPr>
        <w:spacing w:after="240"/>
      </w:pPr>
      <w:r>
        <w:t>Parian marble statue of the t</w:t>
      </w:r>
      <w:r w:rsidRPr="00FA184B">
        <w:t>orchbearer</w:t>
      </w:r>
      <w:r>
        <w:t xml:space="preserve">, </w:t>
      </w:r>
      <w:r w:rsidRPr="00FA184B">
        <w:t>Cautes</w:t>
      </w:r>
      <w:r>
        <w:t>,</w:t>
      </w:r>
      <w:r w:rsidRPr="00FA184B">
        <w:t xml:space="preserve"> </w:t>
      </w:r>
      <w:r>
        <w:t>wearing</w:t>
      </w:r>
      <w:r w:rsidRPr="00FA184B">
        <w:t xml:space="preserve"> </w:t>
      </w:r>
      <w:r>
        <w:t xml:space="preserve">boots and </w:t>
      </w:r>
      <w:r w:rsidRPr="00FA184B">
        <w:t>a long mantle</w:t>
      </w:r>
      <w:r>
        <w:t xml:space="preserve">. He </w:t>
      </w:r>
      <w:r w:rsidRPr="00FA184B">
        <w:t xml:space="preserve">stands </w:t>
      </w:r>
      <w:r>
        <w:t>next to the stump of a tree, upon</w:t>
      </w:r>
      <w:r w:rsidRPr="00FA184B">
        <w:t xml:space="preserve"> which a quiver has been </w:t>
      </w:r>
      <w:r>
        <w:t>strapped</w:t>
      </w:r>
      <w:r w:rsidRPr="00FA184B">
        <w:t xml:space="preserve">. </w:t>
      </w:r>
      <w:r>
        <w:t>H</w:t>
      </w:r>
      <w:r w:rsidRPr="00FA184B">
        <w:t xml:space="preserve">is </w:t>
      </w:r>
      <w:r>
        <w:t xml:space="preserve">lowered right hand is holding the torch whilst his raised left hand holds </w:t>
      </w:r>
      <w:r w:rsidRPr="00FA184B">
        <w:t>an eight-shaped double-</w:t>
      </w:r>
      <w:r>
        <w:t xml:space="preserve">headed </w:t>
      </w:r>
      <w:r w:rsidRPr="00FA184B">
        <w:t>axe.</w:t>
      </w:r>
    </w:p>
    <w:p w14:paraId="27BAE1DD" w14:textId="151C7D0E" w:rsidR="00D503FC" w:rsidRDefault="00D503FC" w:rsidP="00D503FC">
      <w:pPr>
        <w:pStyle w:val="Caption"/>
      </w:pPr>
      <w:bookmarkStart w:id="488" w:name="_Toc221813140"/>
      <w:bookmarkEnd w:id="487"/>
      <w:r w:rsidRPr="00EA7F1F">
        <w:rPr>
          <w:b/>
          <w:bCs/>
        </w:rPr>
        <w:t xml:space="preserve">Figure </w:t>
      </w:r>
      <w:r w:rsidRPr="00EA7F1F">
        <w:rPr>
          <w:b/>
          <w:bCs/>
        </w:rPr>
        <w:fldChar w:fldCharType="begin"/>
      </w:r>
      <w:r w:rsidRPr="00EA7F1F">
        <w:rPr>
          <w:b/>
          <w:bCs/>
        </w:rPr>
        <w:instrText xml:space="preserve"> SEQ Figure \* ARABIC </w:instrText>
      </w:r>
      <w:r w:rsidRPr="00EA7F1F">
        <w:rPr>
          <w:b/>
          <w:bCs/>
        </w:rPr>
        <w:fldChar w:fldCharType="separate"/>
      </w:r>
      <w:r w:rsidR="000B7A4A">
        <w:rPr>
          <w:b/>
          <w:bCs/>
          <w:noProof/>
        </w:rPr>
        <w:t>145</w:t>
      </w:r>
      <w:r w:rsidRPr="00EA7F1F">
        <w:rPr>
          <w:b/>
          <w:bCs/>
        </w:rPr>
        <w:fldChar w:fldCharType="end"/>
      </w:r>
      <w:r w:rsidRPr="00EA7F1F">
        <w:rPr>
          <w:b/>
          <w:bCs/>
        </w:rPr>
        <w:t xml:space="preserve">: Image of Mithraic statue of Cautes holding an axe </w:t>
      </w:r>
      <w:r>
        <w:t xml:space="preserve">(Pearse, </w:t>
      </w:r>
      <w:hyperlink r:id="rId386" w:history="1">
        <w:r w:rsidRPr="00B251E6">
          <w:rPr>
            <w:rStyle w:val="Hyperlink"/>
          </w:rPr>
          <w:t>https://mithras.tertullian.org/display.php?page=cimrm83</w:t>
        </w:r>
      </w:hyperlink>
      <w:r>
        <w:t xml:space="preserve">; </w:t>
      </w:r>
      <w:r>
        <w:rPr>
          <w:kern w:val="2"/>
          <w14:ligatures w14:val="standardContextual"/>
        </w:rPr>
        <w:t xml:space="preserve">personal communication (via email) of copyright permission </w:t>
      </w:r>
      <w:r>
        <w:t>07 June 2025)</w:t>
      </w:r>
      <w:bookmarkEnd w:id="488"/>
      <w:r>
        <w:t xml:space="preserve"> </w:t>
      </w:r>
    </w:p>
    <w:p w14:paraId="0FDF0291" w14:textId="77777777" w:rsidR="00D503FC" w:rsidRDefault="00D503FC" w:rsidP="00D503FC">
      <w:pPr>
        <w:rPr>
          <w:lang w:eastAsia="en-GB"/>
        </w:rPr>
      </w:pPr>
    </w:p>
    <w:p w14:paraId="2C52C824" w14:textId="77777777" w:rsidR="00D503FC" w:rsidRDefault="00D503FC" w:rsidP="00D503FC">
      <w:pPr>
        <w:rPr>
          <w:lang w:eastAsia="en-GB"/>
        </w:rPr>
      </w:pPr>
    </w:p>
    <w:p w14:paraId="130A7630" w14:textId="1AE8F370" w:rsidR="00BA601F" w:rsidRDefault="00D503FC" w:rsidP="00BA601F">
      <w:pPr>
        <w:pStyle w:val="Heading2"/>
        <w:rPr>
          <w:rFonts w:eastAsia="Times New Roman"/>
          <w:lang w:eastAsia="en-GB"/>
        </w:rPr>
      </w:pPr>
      <w:r>
        <w:rPr>
          <w:lang w:eastAsia="en-GB"/>
        </w:rPr>
        <w:br w:type="page"/>
      </w:r>
      <w:bookmarkStart w:id="489" w:name="_Toc221878971"/>
      <w:r w:rsidR="00BA601F" w:rsidRPr="00644B32">
        <w:rPr>
          <w:rFonts w:eastAsia="Times New Roman"/>
          <w:lang w:eastAsia="en-GB"/>
        </w:rPr>
        <w:lastRenderedPageBreak/>
        <w:t xml:space="preserve">Appendix </w:t>
      </w:r>
      <w:r w:rsidR="00BA601F">
        <w:rPr>
          <w:rFonts w:eastAsia="Times New Roman"/>
          <w:lang w:eastAsia="en-GB"/>
        </w:rPr>
        <w:t>1</w:t>
      </w:r>
      <w:r w:rsidR="00EF1B63">
        <w:rPr>
          <w:rFonts w:eastAsia="Times New Roman"/>
          <w:lang w:eastAsia="en-GB"/>
        </w:rPr>
        <w:t>1</w:t>
      </w:r>
      <w:r w:rsidR="00BA601F" w:rsidRPr="00644B32">
        <w:rPr>
          <w:rFonts w:eastAsia="Times New Roman"/>
          <w:lang w:eastAsia="en-GB"/>
        </w:rPr>
        <w:t xml:space="preserve">: </w:t>
      </w:r>
      <w:r w:rsidR="00BA601F">
        <w:rPr>
          <w:rFonts w:eastAsia="Times New Roman"/>
          <w:lang w:eastAsia="en-GB"/>
        </w:rPr>
        <w:t>Detail from stone mason</w:t>
      </w:r>
      <w:bookmarkEnd w:id="489"/>
    </w:p>
    <w:p w14:paraId="5F56B3DC" w14:textId="1F5345BA" w:rsidR="009D5071" w:rsidRPr="009D5071" w:rsidRDefault="009D5071" w:rsidP="009D5071">
      <w:pPr>
        <w:rPr>
          <w:lang w:eastAsia="en-GB"/>
        </w:rPr>
      </w:pPr>
      <w:r>
        <w:rPr>
          <w:lang w:eastAsia="en-GB"/>
        </w:rPr>
        <w:t>(Langdon, personal communication (via email), 26 March 2025)</w:t>
      </w:r>
    </w:p>
    <w:p w14:paraId="1364D37A" w14:textId="58A6B79A" w:rsidR="00BA601F" w:rsidRDefault="00634B26" w:rsidP="00BA601F">
      <w:pPr>
        <w:spacing w:line="480" w:lineRule="auto"/>
        <w:rPr>
          <w:rFonts w:ascii="Aptos Narrow" w:eastAsia="Times New Roman" w:hAnsi="Aptos Narrow" w:cs="Times New Roman"/>
          <w:color w:val="000000"/>
          <w:sz w:val="22"/>
          <w:szCs w:val="22"/>
          <w:lang w:eastAsia="en-GB"/>
        </w:rPr>
      </w:pPr>
      <w:r>
        <w:rPr>
          <w:rFonts w:ascii="Aptos Narrow" w:eastAsia="Times New Roman" w:hAnsi="Aptos Narrow" w:cs="Times New Roman"/>
          <w:color w:val="000000"/>
          <w:sz w:val="22"/>
          <w:szCs w:val="22"/>
          <w:lang w:eastAsia="en-GB"/>
        </w:rPr>
        <w:t xml:space="preserve">        </w:t>
      </w:r>
    </w:p>
    <w:p w14:paraId="172D5731" w14:textId="7C374FA5" w:rsidR="009D5071" w:rsidRPr="00071008" w:rsidRDefault="009D5071" w:rsidP="00BA601F">
      <w:pPr>
        <w:spacing w:line="480" w:lineRule="auto"/>
        <w:rPr>
          <w:rFonts w:ascii="Aptos Narrow" w:eastAsia="Times New Roman" w:hAnsi="Aptos Narrow" w:cs="Times New Roman"/>
          <w:color w:val="000000"/>
          <w:sz w:val="22"/>
          <w:szCs w:val="22"/>
          <w:lang w:eastAsia="en-GB"/>
        </w:rPr>
      </w:pPr>
      <w:r w:rsidRPr="009D5071">
        <w:rPr>
          <w:noProof/>
        </w:rPr>
        <w:drawing>
          <wp:inline distT="0" distB="0" distL="0" distR="0" wp14:anchorId="10ACBDDD" wp14:editId="3F13F8A9">
            <wp:extent cx="5730240" cy="4282440"/>
            <wp:effectExtent l="0" t="0" r="0" b="3810"/>
            <wp:docPr id="58008860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87">
                      <a:extLst>
                        <a:ext uri="{28A0092B-C50C-407E-A947-70E740481C1C}">
                          <a14:useLocalDpi xmlns:a14="http://schemas.microsoft.com/office/drawing/2010/main" val="0"/>
                        </a:ext>
                      </a:extLst>
                    </a:blip>
                    <a:srcRect/>
                    <a:stretch>
                      <a:fillRect/>
                    </a:stretch>
                  </pic:blipFill>
                  <pic:spPr bwMode="auto">
                    <a:xfrm>
                      <a:off x="0" y="0"/>
                      <a:ext cx="5730240" cy="4282440"/>
                    </a:xfrm>
                    <a:prstGeom prst="rect">
                      <a:avLst/>
                    </a:prstGeom>
                    <a:noFill/>
                    <a:ln>
                      <a:noFill/>
                    </a:ln>
                  </pic:spPr>
                </pic:pic>
              </a:graphicData>
            </a:graphic>
          </wp:inline>
        </w:drawing>
      </w:r>
    </w:p>
    <w:p w14:paraId="3430C7FC" w14:textId="1E11A01A" w:rsidR="00BA601F" w:rsidRDefault="00BA601F">
      <w:pPr>
        <w:spacing w:after="160" w:line="278" w:lineRule="auto"/>
        <w:rPr>
          <w:lang w:eastAsia="en-GB"/>
        </w:rPr>
      </w:pPr>
      <w:r>
        <w:rPr>
          <w:lang w:eastAsia="en-GB"/>
        </w:rPr>
        <w:br w:type="page"/>
      </w:r>
    </w:p>
    <w:p w14:paraId="1568A8AE" w14:textId="3E0BF91A" w:rsidR="00D503FC" w:rsidRDefault="00D503FC" w:rsidP="00D503FC">
      <w:pPr>
        <w:pStyle w:val="Heading2"/>
      </w:pPr>
      <w:bookmarkStart w:id="490" w:name="_Toc221878972"/>
      <w:r>
        <w:lastRenderedPageBreak/>
        <w:t xml:space="preserve">Appendix </w:t>
      </w:r>
      <w:r w:rsidR="00CD7295">
        <w:t>1</w:t>
      </w:r>
      <w:r w:rsidR="00EF1B63">
        <w:t>2</w:t>
      </w:r>
      <w:r>
        <w:t xml:space="preserve">: </w:t>
      </w:r>
      <w:r w:rsidRPr="00DE670F">
        <w:t>Mithraic</w:t>
      </w:r>
      <w:r>
        <w:t xml:space="preserve">ally </w:t>
      </w:r>
      <w:r w:rsidR="00266498">
        <w:t>c</w:t>
      </w:r>
      <w:r>
        <w:t>arved</w:t>
      </w:r>
      <w:r w:rsidRPr="00DE670F">
        <w:t xml:space="preserve"> </w:t>
      </w:r>
      <w:r w:rsidR="00266498">
        <w:t>a</w:t>
      </w:r>
      <w:r w:rsidRPr="00DE670F">
        <w:t xml:space="preserve">ltars </w:t>
      </w:r>
      <w:r>
        <w:t>i</w:t>
      </w:r>
      <w:r w:rsidRPr="00DE670F">
        <w:t>n Britain</w:t>
      </w:r>
      <w:bookmarkEnd w:id="490"/>
      <w:r>
        <w:t xml:space="preserve"> </w:t>
      </w:r>
    </w:p>
    <w:p w14:paraId="6B1BE384" w14:textId="77777777" w:rsidR="00D503FC" w:rsidRDefault="00D503FC" w:rsidP="00D503FC">
      <w:pPr>
        <w:spacing w:after="160" w:line="278" w:lineRule="auto"/>
        <w:rPr>
          <w:kern w:val="2"/>
          <w14:ligatures w14:val="standardContextual"/>
        </w:rPr>
      </w:pPr>
      <w:bookmarkStart w:id="491" w:name="_Hlk201785704"/>
      <w:bookmarkStart w:id="492" w:name="_Hlk217549180"/>
      <w:r>
        <w:rPr>
          <w:kern w:val="2"/>
          <w14:ligatures w14:val="standardContextual"/>
        </w:rPr>
        <w:t>(</w:t>
      </w:r>
      <w:bookmarkEnd w:id="491"/>
      <w:r>
        <w:rPr>
          <w:kern w:val="2"/>
          <w14:ligatures w14:val="standardContextual"/>
        </w:rPr>
        <w:t xml:space="preserve">Images and copyright:- Personal communications (via email): Amgueddfa Cymru – Museum Wales 02 and 04 September 2025, Great North Museum 01 and 02 September 2025, Hunter (Inveresk) </w:t>
      </w:r>
      <w:r>
        <w:t xml:space="preserve">personal communication (via email) 10 September 2025, </w:t>
      </w:r>
      <w:r>
        <w:rPr>
          <w:kern w:val="2"/>
          <w14:ligatures w14:val="standardContextual"/>
        </w:rPr>
        <w:t xml:space="preserve">National Museums Scotland 10 September 2025; Tullie House Museum 22 September 2025; author’s own photograph; Roman Inscriptions of Britain, available at: </w:t>
      </w:r>
      <w:hyperlink r:id="rId388" w:history="1">
        <w:r w:rsidRPr="00656516">
          <w:rPr>
            <w:rStyle w:val="Hyperlink"/>
          </w:rPr>
          <w:t>https://romaninscriptionsofbritain.org/inscriptions/1993</w:t>
        </w:r>
      </w:hyperlink>
      <w:r>
        <w:t xml:space="preserve">, </w:t>
      </w:r>
      <w:hyperlink r:id="rId389" w:anchor="edition" w:history="1">
        <w:r w:rsidRPr="007B51F6">
          <w:rPr>
            <w:rStyle w:val="Hyperlink"/>
          </w:rPr>
          <w:t>https://romaninscriptionsofbritain.org/inscriptions/Brit.42.5#edition</w:t>
        </w:r>
      </w:hyperlink>
      <w:r>
        <w:t xml:space="preserve">, </w:t>
      </w:r>
      <w:hyperlink r:id="rId390" w:history="1">
        <w:r w:rsidRPr="007B51F6">
          <w:rPr>
            <w:rStyle w:val="Hyperlink"/>
          </w:rPr>
          <w:t>https://romaninscriptionsofbritain.org/inscriptions/Brit.42.6</w:t>
        </w:r>
      </w:hyperlink>
      <w:r>
        <w:rPr>
          <w:kern w:val="2"/>
          <w14:ligatures w14:val="standardContextual"/>
        </w:rPr>
        <w:t xml:space="preserve">, </w:t>
      </w:r>
      <w:bookmarkStart w:id="493" w:name="_Hlk217549431"/>
      <w:r>
        <w:rPr>
          <w:kern w:val="2"/>
          <w14:ligatures w14:val="standardContextual"/>
        </w:rPr>
        <w:t xml:space="preserve">Vanderbilt </w:t>
      </w:r>
      <w:bookmarkStart w:id="494" w:name="_Hlk217552904"/>
      <w:r>
        <w:rPr>
          <w:kern w:val="2"/>
          <w14:ligatures w14:val="standardContextual"/>
        </w:rPr>
        <w:t>personal communication (via email) of copyright permission 20 September 2025</w:t>
      </w:r>
      <w:bookmarkEnd w:id="493"/>
      <w:bookmarkEnd w:id="494"/>
      <w:r>
        <w:rPr>
          <w:kern w:val="2"/>
          <w14:ligatures w14:val="standardContextual"/>
        </w:rPr>
        <w:t>)</w:t>
      </w:r>
    </w:p>
    <w:p w14:paraId="06862BC3" w14:textId="77777777" w:rsidR="009D5071" w:rsidRPr="00DE670F" w:rsidRDefault="009D5071" w:rsidP="00D503FC">
      <w:pPr>
        <w:spacing w:after="160" w:line="278" w:lineRule="auto"/>
        <w:rPr>
          <w:kern w:val="2"/>
          <w14:ligatures w14:val="standardContextual"/>
        </w:rPr>
      </w:pPr>
    </w:p>
    <w:tbl>
      <w:tblPr>
        <w:tblStyle w:val="TableGrid"/>
        <w:tblW w:w="0" w:type="auto"/>
        <w:tblLook w:val="04A0" w:firstRow="1" w:lastRow="0" w:firstColumn="1" w:lastColumn="0" w:noHBand="0" w:noVBand="1"/>
      </w:tblPr>
      <w:tblGrid>
        <w:gridCol w:w="1106"/>
        <w:gridCol w:w="1003"/>
        <w:gridCol w:w="2853"/>
        <w:gridCol w:w="1944"/>
        <w:gridCol w:w="2110"/>
      </w:tblGrid>
      <w:tr w:rsidR="00D503FC" w:rsidRPr="00DE670F" w14:paraId="0371E260" w14:textId="77777777" w:rsidTr="0005554C">
        <w:tc>
          <w:tcPr>
            <w:tcW w:w="1106" w:type="dxa"/>
          </w:tcPr>
          <w:bookmarkEnd w:id="492"/>
          <w:p w14:paraId="27F423A9" w14:textId="77777777" w:rsidR="00D503FC" w:rsidRPr="00DE670F" w:rsidRDefault="00D503FC" w:rsidP="0005554C">
            <w:pPr>
              <w:rPr>
                <w:b/>
                <w:kern w:val="2"/>
                <w14:ligatures w14:val="standardContextual"/>
              </w:rPr>
            </w:pPr>
            <w:r>
              <w:rPr>
                <w:b/>
                <w:kern w:val="2"/>
                <w14:ligatures w14:val="standardContextual"/>
              </w:rPr>
              <w:t>Number</w:t>
            </w:r>
          </w:p>
        </w:tc>
        <w:tc>
          <w:tcPr>
            <w:tcW w:w="1003" w:type="dxa"/>
          </w:tcPr>
          <w:p w14:paraId="5C08C2AA" w14:textId="77777777" w:rsidR="00D503FC" w:rsidRPr="00DE670F" w:rsidRDefault="00D503FC" w:rsidP="0005554C">
            <w:pPr>
              <w:rPr>
                <w:b/>
                <w:kern w:val="2"/>
                <w14:ligatures w14:val="standardContextual"/>
              </w:rPr>
            </w:pPr>
            <w:r w:rsidRPr="00DE670F">
              <w:rPr>
                <w:b/>
                <w:kern w:val="2"/>
                <w14:ligatures w14:val="standardContextual"/>
              </w:rPr>
              <w:t>CIMRM</w:t>
            </w:r>
          </w:p>
        </w:tc>
        <w:tc>
          <w:tcPr>
            <w:tcW w:w="2856" w:type="dxa"/>
          </w:tcPr>
          <w:p w14:paraId="5720DD68" w14:textId="77777777" w:rsidR="00D503FC" w:rsidRPr="00DE670F" w:rsidRDefault="00D503FC" w:rsidP="0005554C">
            <w:pPr>
              <w:rPr>
                <w:b/>
                <w:kern w:val="2"/>
                <w14:ligatures w14:val="standardContextual"/>
              </w:rPr>
            </w:pPr>
            <w:r w:rsidRPr="00DE670F">
              <w:rPr>
                <w:b/>
                <w:kern w:val="2"/>
                <w14:ligatures w14:val="standardContextual"/>
              </w:rPr>
              <w:t>Place</w:t>
            </w:r>
          </w:p>
        </w:tc>
        <w:tc>
          <w:tcPr>
            <w:tcW w:w="1945" w:type="dxa"/>
          </w:tcPr>
          <w:p w14:paraId="22DABCF8" w14:textId="77777777" w:rsidR="00D503FC" w:rsidRPr="00DE670F" w:rsidRDefault="00D503FC" w:rsidP="0005554C">
            <w:pPr>
              <w:rPr>
                <w:b/>
                <w:kern w:val="2"/>
                <w14:ligatures w14:val="standardContextual"/>
              </w:rPr>
            </w:pPr>
            <w:r w:rsidRPr="00DE670F">
              <w:rPr>
                <w:b/>
                <w:kern w:val="2"/>
                <w14:ligatures w14:val="standardContextual"/>
              </w:rPr>
              <w:t>Site</w:t>
            </w:r>
          </w:p>
        </w:tc>
        <w:tc>
          <w:tcPr>
            <w:tcW w:w="2106" w:type="dxa"/>
          </w:tcPr>
          <w:p w14:paraId="3C9035EF" w14:textId="77777777" w:rsidR="00D503FC" w:rsidRPr="00DE670F" w:rsidRDefault="00D503FC" w:rsidP="0005554C">
            <w:pPr>
              <w:rPr>
                <w:b/>
                <w:kern w:val="2"/>
                <w14:ligatures w14:val="standardContextual"/>
              </w:rPr>
            </w:pPr>
            <w:r w:rsidRPr="00DE670F">
              <w:rPr>
                <w:b/>
                <w:kern w:val="2"/>
                <w14:ligatures w14:val="standardContextual"/>
              </w:rPr>
              <w:t>Image</w:t>
            </w:r>
          </w:p>
        </w:tc>
      </w:tr>
      <w:tr w:rsidR="00D503FC" w:rsidRPr="00DE670F" w14:paraId="5AB218B1" w14:textId="77777777" w:rsidTr="0005554C">
        <w:tc>
          <w:tcPr>
            <w:tcW w:w="1106" w:type="dxa"/>
          </w:tcPr>
          <w:p w14:paraId="43063A77" w14:textId="77777777" w:rsidR="00D503FC" w:rsidRPr="00DE670F" w:rsidRDefault="00D503FC" w:rsidP="0005554C">
            <w:pPr>
              <w:rPr>
                <w:b/>
                <w:kern w:val="2"/>
                <w14:ligatures w14:val="standardContextual"/>
              </w:rPr>
            </w:pPr>
          </w:p>
        </w:tc>
        <w:tc>
          <w:tcPr>
            <w:tcW w:w="1003" w:type="dxa"/>
          </w:tcPr>
          <w:p w14:paraId="60FDCCE8" w14:textId="77777777" w:rsidR="00D503FC" w:rsidRPr="00DE670F" w:rsidRDefault="00D503FC" w:rsidP="0005554C">
            <w:pPr>
              <w:rPr>
                <w:b/>
                <w:kern w:val="2"/>
                <w14:ligatures w14:val="standardContextual"/>
              </w:rPr>
            </w:pPr>
          </w:p>
        </w:tc>
        <w:tc>
          <w:tcPr>
            <w:tcW w:w="2856" w:type="dxa"/>
          </w:tcPr>
          <w:p w14:paraId="03AACCC8" w14:textId="77777777" w:rsidR="00D503FC" w:rsidRPr="00DE670F" w:rsidRDefault="00D503FC" w:rsidP="0005554C">
            <w:pPr>
              <w:rPr>
                <w:kern w:val="2"/>
                <w14:ligatures w14:val="standardContextual"/>
              </w:rPr>
            </w:pPr>
          </w:p>
        </w:tc>
        <w:tc>
          <w:tcPr>
            <w:tcW w:w="1945" w:type="dxa"/>
          </w:tcPr>
          <w:p w14:paraId="4A7EC8BB" w14:textId="77777777" w:rsidR="00D503FC" w:rsidRPr="00DE670F" w:rsidRDefault="00D503FC" w:rsidP="0005554C">
            <w:pPr>
              <w:rPr>
                <w:kern w:val="2"/>
                <w14:ligatures w14:val="standardContextual"/>
              </w:rPr>
            </w:pPr>
          </w:p>
        </w:tc>
        <w:tc>
          <w:tcPr>
            <w:tcW w:w="2106" w:type="dxa"/>
          </w:tcPr>
          <w:p w14:paraId="7CE790FC" w14:textId="77777777" w:rsidR="00D503FC" w:rsidRPr="00DE670F" w:rsidRDefault="00D503FC" w:rsidP="0005554C">
            <w:pPr>
              <w:rPr>
                <w:kern w:val="2"/>
                <w14:ligatures w14:val="standardContextual"/>
              </w:rPr>
            </w:pPr>
          </w:p>
        </w:tc>
      </w:tr>
      <w:tr w:rsidR="00D503FC" w:rsidRPr="00DE670F" w14:paraId="370FB184" w14:textId="77777777" w:rsidTr="0005554C">
        <w:tc>
          <w:tcPr>
            <w:tcW w:w="1106" w:type="dxa"/>
          </w:tcPr>
          <w:p w14:paraId="7D6A35F5" w14:textId="77777777" w:rsidR="00D503FC" w:rsidRPr="00DE670F" w:rsidRDefault="00D503FC" w:rsidP="0005554C">
            <w:pPr>
              <w:rPr>
                <w:b/>
                <w:kern w:val="2"/>
                <w14:ligatures w14:val="standardContextual"/>
              </w:rPr>
            </w:pPr>
            <w:r>
              <w:rPr>
                <w:b/>
                <w:kern w:val="2"/>
                <w14:ligatures w14:val="standardContextual"/>
              </w:rPr>
              <w:t>1</w:t>
            </w:r>
          </w:p>
        </w:tc>
        <w:tc>
          <w:tcPr>
            <w:tcW w:w="1003" w:type="dxa"/>
          </w:tcPr>
          <w:p w14:paraId="6EA4FB47" w14:textId="77777777" w:rsidR="00D503FC" w:rsidRPr="00DE670F" w:rsidRDefault="00D503FC" w:rsidP="0005554C">
            <w:pPr>
              <w:rPr>
                <w:b/>
                <w:kern w:val="2"/>
                <w14:ligatures w14:val="standardContextual"/>
              </w:rPr>
            </w:pPr>
            <w:r w:rsidRPr="00DE670F">
              <w:rPr>
                <w:b/>
                <w:kern w:val="2"/>
                <w14:ligatures w14:val="standardContextual"/>
              </w:rPr>
              <w:t>809</w:t>
            </w:r>
          </w:p>
        </w:tc>
        <w:tc>
          <w:tcPr>
            <w:tcW w:w="2856" w:type="dxa"/>
          </w:tcPr>
          <w:p w14:paraId="4A48B5A0" w14:textId="77777777" w:rsidR="00D503FC" w:rsidRDefault="00D503FC" w:rsidP="0005554C">
            <w:pPr>
              <w:rPr>
                <w:kern w:val="2"/>
                <w14:ligatures w14:val="standardContextual"/>
              </w:rPr>
            </w:pPr>
            <w:r w:rsidRPr="00DE670F">
              <w:rPr>
                <w:kern w:val="2"/>
                <w14:ligatures w14:val="standardContextual"/>
              </w:rPr>
              <w:t>Caerleon</w:t>
            </w:r>
          </w:p>
          <w:p w14:paraId="626C8514" w14:textId="77777777" w:rsidR="00D503FC" w:rsidRPr="00DE670F" w:rsidRDefault="00D503FC" w:rsidP="0005554C">
            <w:pPr>
              <w:rPr>
                <w:kern w:val="2"/>
                <w14:ligatures w14:val="standardContextual"/>
              </w:rPr>
            </w:pPr>
            <w:r>
              <w:rPr>
                <w:kern w:val="2"/>
                <w14:ligatures w14:val="standardContextual"/>
              </w:rPr>
              <w:t>Amgueddfa Cymru – Museum Wales</w:t>
            </w:r>
          </w:p>
        </w:tc>
        <w:tc>
          <w:tcPr>
            <w:tcW w:w="1945" w:type="dxa"/>
          </w:tcPr>
          <w:p w14:paraId="783A34D1" w14:textId="77777777" w:rsidR="00D503FC" w:rsidRPr="00DE670F" w:rsidRDefault="00D503FC" w:rsidP="0005554C">
            <w:pPr>
              <w:rPr>
                <w:noProof/>
                <w:kern w:val="2"/>
                <w14:ligatures w14:val="standardContextual"/>
              </w:rPr>
            </w:pPr>
            <w:r w:rsidRPr="00DE670F">
              <w:rPr>
                <w:noProof/>
                <w:kern w:val="2"/>
                <w14:ligatures w14:val="standardContextual"/>
              </w:rPr>
              <w:t>Legionary fortress</w:t>
            </w:r>
          </w:p>
        </w:tc>
        <w:tc>
          <w:tcPr>
            <w:tcW w:w="2106" w:type="dxa"/>
          </w:tcPr>
          <w:p w14:paraId="6C092CFC" w14:textId="77777777" w:rsidR="00D503FC" w:rsidRPr="00DE670F" w:rsidRDefault="00D503FC" w:rsidP="0005554C">
            <w:pPr>
              <w:rPr>
                <w:kern w:val="2"/>
                <w14:ligatures w14:val="standardContextual"/>
              </w:rPr>
            </w:pPr>
            <w:r w:rsidRPr="006E0B19">
              <w:rPr>
                <w:noProof/>
                <w:kern w:val="2"/>
                <w14:ligatures w14:val="standardContextual"/>
              </w:rPr>
              <w:drawing>
                <wp:inline distT="0" distB="0" distL="0" distR="0" wp14:anchorId="0117C3D8" wp14:editId="052C2D06">
                  <wp:extent cx="1190452" cy="1691640"/>
                  <wp:effectExtent l="0" t="0" r="0" b="3810"/>
                  <wp:docPr id="40238130" name="Picture 24" descr="A stone pillar with red wri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38130" name="Picture 24" descr="A stone pillar with red writing&#10;&#10;AI-generated content may be incorrect."/>
                          <pic:cNvPicPr>
                            <a:picLocks noChangeAspect="1" noChangeArrowheads="1"/>
                          </pic:cNvPicPr>
                        </pic:nvPicPr>
                        <pic:blipFill>
                          <a:blip r:embed="rId391" cstate="print">
                            <a:extLst>
                              <a:ext uri="{28A0092B-C50C-407E-A947-70E740481C1C}">
                                <a14:useLocalDpi xmlns:a14="http://schemas.microsoft.com/office/drawing/2010/main" val="0"/>
                              </a:ext>
                            </a:extLst>
                          </a:blip>
                          <a:srcRect/>
                          <a:stretch>
                            <a:fillRect/>
                          </a:stretch>
                        </pic:blipFill>
                        <pic:spPr bwMode="auto">
                          <a:xfrm>
                            <a:off x="0" y="0"/>
                            <a:ext cx="1211687" cy="1721815"/>
                          </a:xfrm>
                          <a:prstGeom prst="rect">
                            <a:avLst/>
                          </a:prstGeom>
                          <a:noFill/>
                          <a:ln>
                            <a:noFill/>
                          </a:ln>
                        </pic:spPr>
                      </pic:pic>
                    </a:graphicData>
                  </a:graphic>
                </wp:inline>
              </w:drawing>
            </w:r>
          </w:p>
        </w:tc>
      </w:tr>
      <w:tr w:rsidR="00D503FC" w:rsidRPr="00DE670F" w14:paraId="1FD990EC" w14:textId="77777777" w:rsidTr="0005554C">
        <w:tc>
          <w:tcPr>
            <w:tcW w:w="1106" w:type="dxa"/>
          </w:tcPr>
          <w:p w14:paraId="7019D311" w14:textId="77777777" w:rsidR="00D503FC" w:rsidRPr="00DE670F" w:rsidRDefault="00D503FC" w:rsidP="0005554C">
            <w:pPr>
              <w:rPr>
                <w:b/>
                <w:kern w:val="2"/>
                <w14:ligatures w14:val="standardContextual"/>
              </w:rPr>
            </w:pPr>
            <w:r>
              <w:rPr>
                <w:b/>
                <w:kern w:val="2"/>
                <w14:ligatures w14:val="standardContextual"/>
              </w:rPr>
              <w:t>2</w:t>
            </w:r>
          </w:p>
        </w:tc>
        <w:tc>
          <w:tcPr>
            <w:tcW w:w="1003" w:type="dxa"/>
          </w:tcPr>
          <w:p w14:paraId="29C32345" w14:textId="77777777" w:rsidR="00D503FC" w:rsidRPr="00DE670F" w:rsidRDefault="00D503FC" w:rsidP="0005554C">
            <w:pPr>
              <w:rPr>
                <w:b/>
                <w:kern w:val="2"/>
                <w14:ligatures w14:val="standardContextual"/>
              </w:rPr>
            </w:pPr>
            <w:r w:rsidRPr="00DE670F">
              <w:rPr>
                <w:b/>
                <w:kern w:val="2"/>
                <w14:ligatures w14:val="standardContextual"/>
              </w:rPr>
              <w:t>837</w:t>
            </w:r>
          </w:p>
        </w:tc>
        <w:tc>
          <w:tcPr>
            <w:tcW w:w="2856" w:type="dxa"/>
          </w:tcPr>
          <w:p w14:paraId="3E2CDDB7" w14:textId="77777777" w:rsidR="00D503FC" w:rsidRDefault="00D503FC" w:rsidP="0005554C">
            <w:pPr>
              <w:rPr>
                <w:kern w:val="2"/>
                <w14:ligatures w14:val="standardContextual"/>
              </w:rPr>
            </w:pPr>
            <w:r w:rsidRPr="00DE670F">
              <w:rPr>
                <w:kern w:val="2"/>
                <w14:ligatures w14:val="standardContextual"/>
              </w:rPr>
              <w:t>Lanchester</w:t>
            </w:r>
          </w:p>
          <w:p w14:paraId="5A42928A" w14:textId="77777777" w:rsidR="00D503FC" w:rsidRPr="00DE670F" w:rsidRDefault="00D503FC" w:rsidP="0005554C">
            <w:pPr>
              <w:rPr>
                <w:kern w:val="2"/>
                <w14:ligatures w14:val="standardContextual"/>
              </w:rPr>
            </w:pPr>
            <w:r>
              <w:rPr>
                <w:kern w:val="2"/>
                <w14:ligatures w14:val="standardContextual"/>
              </w:rPr>
              <w:t>Great North Museum</w:t>
            </w:r>
          </w:p>
        </w:tc>
        <w:tc>
          <w:tcPr>
            <w:tcW w:w="1945" w:type="dxa"/>
          </w:tcPr>
          <w:p w14:paraId="46FCA8E6" w14:textId="77777777" w:rsidR="00D503FC" w:rsidRPr="00DE670F" w:rsidRDefault="00D503FC" w:rsidP="0005554C">
            <w:pPr>
              <w:rPr>
                <w:kern w:val="2"/>
                <w14:ligatures w14:val="standardContextual"/>
              </w:rPr>
            </w:pPr>
          </w:p>
        </w:tc>
        <w:tc>
          <w:tcPr>
            <w:tcW w:w="2106" w:type="dxa"/>
          </w:tcPr>
          <w:p w14:paraId="65E8678E" w14:textId="77777777" w:rsidR="00D503FC" w:rsidRPr="00DE670F" w:rsidRDefault="00D503FC" w:rsidP="0005554C">
            <w:pPr>
              <w:rPr>
                <w:kern w:val="2"/>
                <w14:ligatures w14:val="standardContextual"/>
              </w:rPr>
            </w:pPr>
            <w:r w:rsidRPr="00D15E55">
              <w:rPr>
                <w:noProof/>
                <w:kern w:val="2"/>
                <w14:ligatures w14:val="standardContextual"/>
              </w:rPr>
              <w:drawing>
                <wp:inline distT="0" distB="0" distL="0" distR="0" wp14:anchorId="0E4542A2" wp14:editId="07675E19">
                  <wp:extent cx="1191664" cy="1759347"/>
                  <wp:effectExtent l="0" t="0" r="8890" b="0"/>
                  <wp:docPr id="638060305" name="Picture 31" descr="A stone pillar with carve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060305" name="Picture 31" descr="A stone pillar with carved letters&#10;&#10;AI-generated content may be incorrect."/>
                          <pic:cNvPicPr>
                            <a:picLocks noChangeAspect="1" noChangeArrowheads="1"/>
                          </pic:cNvPicPr>
                        </pic:nvPicPr>
                        <pic:blipFill>
                          <a:blip r:embed="rId392" cstate="print">
                            <a:extLst>
                              <a:ext uri="{28A0092B-C50C-407E-A947-70E740481C1C}">
                                <a14:useLocalDpi xmlns:a14="http://schemas.microsoft.com/office/drawing/2010/main" val="0"/>
                              </a:ext>
                            </a:extLst>
                          </a:blip>
                          <a:srcRect/>
                          <a:stretch>
                            <a:fillRect/>
                          </a:stretch>
                        </pic:blipFill>
                        <pic:spPr bwMode="auto">
                          <a:xfrm>
                            <a:off x="0" y="0"/>
                            <a:ext cx="1208847" cy="1784715"/>
                          </a:xfrm>
                          <a:prstGeom prst="rect">
                            <a:avLst/>
                          </a:prstGeom>
                          <a:noFill/>
                          <a:ln>
                            <a:noFill/>
                          </a:ln>
                        </pic:spPr>
                      </pic:pic>
                    </a:graphicData>
                  </a:graphic>
                </wp:inline>
              </w:drawing>
            </w:r>
          </w:p>
        </w:tc>
      </w:tr>
      <w:tr w:rsidR="00D503FC" w:rsidRPr="00DE670F" w14:paraId="62EBB41A" w14:textId="77777777" w:rsidTr="0005554C">
        <w:tc>
          <w:tcPr>
            <w:tcW w:w="1106" w:type="dxa"/>
          </w:tcPr>
          <w:p w14:paraId="78997B82" w14:textId="77777777" w:rsidR="00D503FC" w:rsidRPr="00DE670F" w:rsidRDefault="00D503FC" w:rsidP="0005554C">
            <w:pPr>
              <w:rPr>
                <w:b/>
                <w:kern w:val="2"/>
                <w14:ligatures w14:val="standardContextual"/>
              </w:rPr>
            </w:pPr>
            <w:r>
              <w:rPr>
                <w:b/>
                <w:kern w:val="2"/>
                <w14:ligatures w14:val="standardContextual"/>
              </w:rPr>
              <w:lastRenderedPageBreak/>
              <w:t>3</w:t>
            </w:r>
          </w:p>
        </w:tc>
        <w:tc>
          <w:tcPr>
            <w:tcW w:w="1003" w:type="dxa"/>
          </w:tcPr>
          <w:p w14:paraId="332418E6" w14:textId="77777777" w:rsidR="00D503FC" w:rsidRPr="00DE670F" w:rsidRDefault="00D503FC" w:rsidP="0005554C">
            <w:pPr>
              <w:rPr>
                <w:b/>
                <w:kern w:val="2"/>
                <w14:ligatures w14:val="standardContextual"/>
              </w:rPr>
            </w:pPr>
            <w:r w:rsidRPr="00DE670F">
              <w:rPr>
                <w:b/>
                <w:kern w:val="2"/>
                <w14:ligatures w14:val="standardContextual"/>
              </w:rPr>
              <w:t>839</w:t>
            </w:r>
          </w:p>
        </w:tc>
        <w:tc>
          <w:tcPr>
            <w:tcW w:w="2856" w:type="dxa"/>
          </w:tcPr>
          <w:p w14:paraId="0ADBEDF9" w14:textId="77777777" w:rsidR="00D503FC" w:rsidRDefault="00D503FC" w:rsidP="0005554C">
            <w:pPr>
              <w:rPr>
                <w:kern w:val="2"/>
                <w14:ligatures w14:val="standardContextual"/>
              </w:rPr>
            </w:pPr>
            <w:r w:rsidRPr="00DE670F">
              <w:rPr>
                <w:kern w:val="2"/>
                <w14:ligatures w14:val="standardContextual"/>
              </w:rPr>
              <w:t xml:space="preserve">Rudchester, Hadrian’s Wall </w:t>
            </w:r>
          </w:p>
          <w:p w14:paraId="324528B3" w14:textId="77777777" w:rsidR="00D503FC" w:rsidRPr="00DE670F" w:rsidRDefault="00D503FC" w:rsidP="0005554C">
            <w:pPr>
              <w:rPr>
                <w:kern w:val="2"/>
                <w14:ligatures w14:val="standardContextual"/>
              </w:rPr>
            </w:pPr>
            <w:r>
              <w:rPr>
                <w:kern w:val="2"/>
                <w14:ligatures w14:val="standardContextual"/>
              </w:rPr>
              <w:t>Great North Museum</w:t>
            </w:r>
          </w:p>
        </w:tc>
        <w:tc>
          <w:tcPr>
            <w:tcW w:w="1945" w:type="dxa"/>
          </w:tcPr>
          <w:p w14:paraId="22371A32" w14:textId="77777777" w:rsidR="00D503FC" w:rsidRPr="00DE670F" w:rsidRDefault="00D503FC" w:rsidP="0005554C">
            <w:pPr>
              <w:rPr>
                <w:kern w:val="2"/>
                <w14:ligatures w14:val="standardContextual"/>
              </w:rPr>
            </w:pPr>
            <w:r w:rsidRPr="00DE670F">
              <w:rPr>
                <w:kern w:val="2"/>
                <w14:ligatures w14:val="standardContextual"/>
              </w:rPr>
              <w:t>Mithraeum</w:t>
            </w:r>
          </w:p>
        </w:tc>
        <w:tc>
          <w:tcPr>
            <w:tcW w:w="2106" w:type="dxa"/>
          </w:tcPr>
          <w:p w14:paraId="36F4A85C" w14:textId="77777777" w:rsidR="00D503FC" w:rsidRPr="00DE670F" w:rsidRDefault="00D503FC" w:rsidP="0005554C">
            <w:pPr>
              <w:rPr>
                <w:noProof/>
                <w:kern w:val="2"/>
                <w14:ligatures w14:val="standardContextual"/>
              </w:rPr>
            </w:pPr>
            <w:r w:rsidRPr="00D15E55">
              <w:rPr>
                <w:noProof/>
                <w:kern w:val="2"/>
                <w14:ligatures w14:val="standardContextual"/>
              </w:rPr>
              <w:drawing>
                <wp:inline distT="0" distB="0" distL="0" distR="0" wp14:anchorId="0B7DDC92" wp14:editId="3253589D">
                  <wp:extent cx="1188744" cy="2782108"/>
                  <wp:effectExtent l="0" t="0" r="0" b="0"/>
                  <wp:docPr id="1792118442" name="Picture 29" descr="A stone monumen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118442" name="Picture 29" descr="A stone monument with text&#10;&#10;AI-generated content may be incorrect."/>
                          <pic:cNvPicPr>
                            <a:picLocks noChangeAspect="1" noChangeArrowheads="1"/>
                          </pic:cNvPicPr>
                        </pic:nvPicPr>
                        <pic:blipFill>
                          <a:blip r:embed="rId393" cstate="print">
                            <a:extLst>
                              <a:ext uri="{28A0092B-C50C-407E-A947-70E740481C1C}">
                                <a14:useLocalDpi xmlns:a14="http://schemas.microsoft.com/office/drawing/2010/main" val="0"/>
                              </a:ext>
                            </a:extLst>
                          </a:blip>
                          <a:srcRect/>
                          <a:stretch>
                            <a:fillRect/>
                          </a:stretch>
                        </pic:blipFill>
                        <pic:spPr bwMode="auto">
                          <a:xfrm>
                            <a:off x="0" y="0"/>
                            <a:ext cx="1207157" cy="2825201"/>
                          </a:xfrm>
                          <a:prstGeom prst="rect">
                            <a:avLst/>
                          </a:prstGeom>
                          <a:noFill/>
                          <a:ln>
                            <a:noFill/>
                          </a:ln>
                        </pic:spPr>
                      </pic:pic>
                    </a:graphicData>
                  </a:graphic>
                </wp:inline>
              </w:drawing>
            </w:r>
          </w:p>
        </w:tc>
      </w:tr>
      <w:tr w:rsidR="00D503FC" w:rsidRPr="00DE670F" w14:paraId="26D89BD4" w14:textId="77777777" w:rsidTr="0005554C">
        <w:tc>
          <w:tcPr>
            <w:tcW w:w="1106" w:type="dxa"/>
          </w:tcPr>
          <w:p w14:paraId="07692BC1" w14:textId="77777777" w:rsidR="00D503FC" w:rsidRPr="00DE670F" w:rsidRDefault="00D503FC" w:rsidP="0005554C">
            <w:pPr>
              <w:rPr>
                <w:b/>
                <w:kern w:val="2"/>
                <w14:ligatures w14:val="standardContextual"/>
              </w:rPr>
            </w:pPr>
            <w:r>
              <w:rPr>
                <w:b/>
                <w:kern w:val="2"/>
                <w14:ligatures w14:val="standardContextual"/>
              </w:rPr>
              <w:t>4</w:t>
            </w:r>
          </w:p>
        </w:tc>
        <w:tc>
          <w:tcPr>
            <w:tcW w:w="1003" w:type="dxa"/>
          </w:tcPr>
          <w:p w14:paraId="68C04A93" w14:textId="77777777" w:rsidR="00D503FC" w:rsidRPr="00DE670F" w:rsidRDefault="00D503FC" w:rsidP="0005554C">
            <w:pPr>
              <w:rPr>
                <w:b/>
                <w:kern w:val="2"/>
                <w14:ligatures w14:val="standardContextual"/>
              </w:rPr>
            </w:pPr>
            <w:r w:rsidRPr="00DE670F">
              <w:rPr>
                <w:b/>
                <w:kern w:val="2"/>
                <w14:ligatures w14:val="standardContextual"/>
              </w:rPr>
              <w:t>841</w:t>
            </w:r>
          </w:p>
        </w:tc>
        <w:tc>
          <w:tcPr>
            <w:tcW w:w="2856" w:type="dxa"/>
          </w:tcPr>
          <w:p w14:paraId="33F9E3D6" w14:textId="77777777" w:rsidR="00D503FC" w:rsidRDefault="00D503FC" w:rsidP="0005554C">
            <w:pPr>
              <w:rPr>
                <w:kern w:val="2"/>
                <w14:ligatures w14:val="standardContextual"/>
              </w:rPr>
            </w:pPr>
            <w:r w:rsidRPr="00DE670F">
              <w:rPr>
                <w:kern w:val="2"/>
                <w14:ligatures w14:val="standardContextual"/>
              </w:rPr>
              <w:t>Rudchester, Hadrian’s Wall</w:t>
            </w:r>
          </w:p>
          <w:p w14:paraId="14A65AF1" w14:textId="77777777" w:rsidR="00D503FC" w:rsidRPr="00DE670F" w:rsidRDefault="00D503FC" w:rsidP="0005554C">
            <w:pPr>
              <w:rPr>
                <w:kern w:val="2"/>
                <w14:ligatures w14:val="standardContextual"/>
              </w:rPr>
            </w:pPr>
            <w:r>
              <w:rPr>
                <w:kern w:val="2"/>
                <w14:ligatures w14:val="standardContextual"/>
              </w:rPr>
              <w:t>Great North Museum</w:t>
            </w:r>
          </w:p>
        </w:tc>
        <w:tc>
          <w:tcPr>
            <w:tcW w:w="1945" w:type="dxa"/>
          </w:tcPr>
          <w:p w14:paraId="4CFB8CFE" w14:textId="77777777" w:rsidR="00D503FC" w:rsidRPr="00DE670F" w:rsidRDefault="00D503FC" w:rsidP="0005554C">
            <w:pPr>
              <w:rPr>
                <w:kern w:val="2"/>
                <w14:ligatures w14:val="standardContextual"/>
              </w:rPr>
            </w:pPr>
            <w:r w:rsidRPr="00DE670F">
              <w:rPr>
                <w:kern w:val="2"/>
                <w14:ligatures w14:val="standardContextual"/>
              </w:rPr>
              <w:t>Mithraeum</w:t>
            </w:r>
          </w:p>
        </w:tc>
        <w:tc>
          <w:tcPr>
            <w:tcW w:w="2106" w:type="dxa"/>
          </w:tcPr>
          <w:p w14:paraId="695CC403" w14:textId="77777777" w:rsidR="00D503FC" w:rsidRPr="00DE670F" w:rsidRDefault="00D503FC" w:rsidP="0005554C">
            <w:pPr>
              <w:rPr>
                <w:noProof/>
                <w:kern w:val="2"/>
                <w14:ligatures w14:val="standardContextual"/>
              </w:rPr>
            </w:pPr>
            <w:r w:rsidRPr="00D15E55">
              <w:rPr>
                <w:noProof/>
                <w:kern w:val="2"/>
                <w14:ligatures w14:val="standardContextual"/>
              </w:rPr>
              <w:drawing>
                <wp:inline distT="0" distB="0" distL="0" distR="0" wp14:anchorId="2F2F3AD2" wp14:editId="427B3A3B">
                  <wp:extent cx="1177636" cy="2097683"/>
                  <wp:effectExtent l="0" t="0" r="3810" b="0"/>
                  <wp:docPr id="1954654632" name="Picture 30" descr="A stone slab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654632" name="Picture 30" descr="A stone slab with writing on it&#10;&#10;AI-generated content may be incorrect."/>
                          <pic:cNvPicPr>
                            <a:picLocks noChangeAspect="1" noChangeArrowheads="1"/>
                          </pic:cNvPicPr>
                        </pic:nvPicPr>
                        <pic:blipFill>
                          <a:blip r:embed="rId394" cstate="print">
                            <a:extLst>
                              <a:ext uri="{28A0092B-C50C-407E-A947-70E740481C1C}">
                                <a14:useLocalDpi xmlns:a14="http://schemas.microsoft.com/office/drawing/2010/main" val="0"/>
                              </a:ext>
                            </a:extLst>
                          </a:blip>
                          <a:srcRect/>
                          <a:stretch>
                            <a:fillRect/>
                          </a:stretch>
                        </pic:blipFill>
                        <pic:spPr bwMode="auto">
                          <a:xfrm>
                            <a:off x="0" y="0"/>
                            <a:ext cx="1200473" cy="2138361"/>
                          </a:xfrm>
                          <a:prstGeom prst="rect">
                            <a:avLst/>
                          </a:prstGeom>
                          <a:noFill/>
                          <a:ln>
                            <a:noFill/>
                          </a:ln>
                        </pic:spPr>
                      </pic:pic>
                    </a:graphicData>
                  </a:graphic>
                </wp:inline>
              </w:drawing>
            </w:r>
          </w:p>
        </w:tc>
      </w:tr>
      <w:tr w:rsidR="00D503FC" w:rsidRPr="00DE670F" w14:paraId="3177B253" w14:textId="77777777" w:rsidTr="0005554C">
        <w:tc>
          <w:tcPr>
            <w:tcW w:w="1106" w:type="dxa"/>
          </w:tcPr>
          <w:p w14:paraId="5EDEEDB4" w14:textId="77777777" w:rsidR="00D503FC" w:rsidRPr="00DE670F" w:rsidRDefault="00D503FC" w:rsidP="0005554C">
            <w:pPr>
              <w:rPr>
                <w:b/>
                <w:kern w:val="2"/>
                <w14:ligatures w14:val="standardContextual"/>
              </w:rPr>
            </w:pPr>
            <w:r>
              <w:rPr>
                <w:b/>
                <w:kern w:val="2"/>
                <w14:ligatures w14:val="standardContextual"/>
              </w:rPr>
              <w:t>5</w:t>
            </w:r>
          </w:p>
        </w:tc>
        <w:tc>
          <w:tcPr>
            <w:tcW w:w="1003" w:type="dxa"/>
          </w:tcPr>
          <w:p w14:paraId="2951FC7E" w14:textId="77777777" w:rsidR="00D503FC" w:rsidRPr="00DE670F" w:rsidRDefault="00D503FC" w:rsidP="0005554C">
            <w:pPr>
              <w:rPr>
                <w:b/>
                <w:kern w:val="2"/>
                <w14:ligatures w14:val="standardContextual"/>
              </w:rPr>
            </w:pPr>
            <w:r w:rsidRPr="00DE670F">
              <w:rPr>
                <w:b/>
                <w:kern w:val="2"/>
                <w14:ligatures w14:val="standardContextual"/>
              </w:rPr>
              <w:t>842</w:t>
            </w:r>
          </w:p>
        </w:tc>
        <w:tc>
          <w:tcPr>
            <w:tcW w:w="2856" w:type="dxa"/>
          </w:tcPr>
          <w:p w14:paraId="4950290B" w14:textId="77777777" w:rsidR="00D503FC" w:rsidRDefault="00D503FC" w:rsidP="0005554C">
            <w:pPr>
              <w:rPr>
                <w:kern w:val="2"/>
                <w14:ligatures w14:val="standardContextual"/>
              </w:rPr>
            </w:pPr>
            <w:r w:rsidRPr="00DE670F">
              <w:rPr>
                <w:kern w:val="2"/>
                <w14:ligatures w14:val="standardContextual"/>
              </w:rPr>
              <w:t>Rudchester, Hadrian’s Wall</w:t>
            </w:r>
          </w:p>
          <w:p w14:paraId="23435879" w14:textId="77777777" w:rsidR="00D503FC" w:rsidRPr="00DE670F" w:rsidRDefault="00D503FC" w:rsidP="0005554C">
            <w:pPr>
              <w:rPr>
                <w:kern w:val="2"/>
                <w14:ligatures w14:val="standardContextual"/>
              </w:rPr>
            </w:pPr>
            <w:r>
              <w:rPr>
                <w:kern w:val="2"/>
                <w14:ligatures w14:val="standardContextual"/>
              </w:rPr>
              <w:t>Great North Museum</w:t>
            </w:r>
          </w:p>
        </w:tc>
        <w:tc>
          <w:tcPr>
            <w:tcW w:w="1945" w:type="dxa"/>
          </w:tcPr>
          <w:p w14:paraId="69A5ECC0" w14:textId="77777777" w:rsidR="00D503FC" w:rsidRPr="00DE670F" w:rsidRDefault="00D503FC" w:rsidP="0005554C">
            <w:pPr>
              <w:rPr>
                <w:kern w:val="2"/>
                <w14:ligatures w14:val="standardContextual"/>
              </w:rPr>
            </w:pPr>
            <w:r w:rsidRPr="00DE670F">
              <w:rPr>
                <w:kern w:val="2"/>
                <w14:ligatures w14:val="standardContextual"/>
              </w:rPr>
              <w:t>Mithraeum</w:t>
            </w:r>
          </w:p>
        </w:tc>
        <w:tc>
          <w:tcPr>
            <w:tcW w:w="2106" w:type="dxa"/>
          </w:tcPr>
          <w:p w14:paraId="1D7876F1" w14:textId="77777777" w:rsidR="00D503FC" w:rsidRPr="00DE670F" w:rsidRDefault="00D503FC" w:rsidP="0005554C">
            <w:pPr>
              <w:rPr>
                <w:noProof/>
                <w:kern w:val="2"/>
                <w14:ligatures w14:val="standardContextual"/>
              </w:rPr>
            </w:pPr>
            <w:r w:rsidRPr="00013570">
              <w:rPr>
                <w:noProof/>
                <w:kern w:val="2"/>
                <w14:ligatures w14:val="standardContextual"/>
              </w:rPr>
              <w:drawing>
                <wp:inline distT="0" distB="0" distL="0" distR="0" wp14:anchorId="39980D34" wp14:editId="0C75AFF2">
                  <wp:extent cx="1188720" cy="2160718"/>
                  <wp:effectExtent l="0" t="0" r="0" b="0"/>
                  <wp:docPr id="1488178938" name="Picture 27" descr="A stone tablet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178938" name="Picture 27" descr="A stone tablet with writing on it&#10;&#10;AI-generated content may be incorrect."/>
                          <pic:cNvPicPr>
                            <a:picLocks noChangeAspect="1" noChangeArrowheads="1"/>
                          </pic:cNvPicPr>
                        </pic:nvPicPr>
                        <pic:blipFill>
                          <a:blip r:embed="rId395" cstate="print">
                            <a:extLst>
                              <a:ext uri="{28A0092B-C50C-407E-A947-70E740481C1C}">
                                <a14:useLocalDpi xmlns:a14="http://schemas.microsoft.com/office/drawing/2010/main" val="0"/>
                              </a:ext>
                            </a:extLst>
                          </a:blip>
                          <a:srcRect/>
                          <a:stretch>
                            <a:fillRect/>
                          </a:stretch>
                        </pic:blipFill>
                        <pic:spPr bwMode="auto">
                          <a:xfrm>
                            <a:off x="0" y="0"/>
                            <a:ext cx="1224403" cy="2225578"/>
                          </a:xfrm>
                          <a:prstGeom prst="rect">
                            <a:avLst/>
                          </a:prstGeom>
                          <a:noFill/>
                          <a:ln>
                            <a:noFill/>
                          </a:ln>
                        </pic:spPr>
                      </pic:pic>
                    </a:graphicData>
                  </a:graphic>
                </wp:inline>
              </w:drawing>
            </w:r>
          </w:p>
        </w:tc>
      </w:tr>
      <w:tr w:rsidR="00D503FC" w:rsidRPr="00DE670F" w14:paraId="4F3CD47D" w14:textId="77777777" w:rsidTr="0005554C">
        <w:tc>
          <w:tcPr>
            <w:tcW w:w="1106" w:type="dxa"/>
          </w:tcPr>
          <w:p w14:paraId="5800EB86" w14:textId="77777777" w:rsidR="00D503FC" w:rsidRPr="00DE670F" w:rsidRDefault="00D503FC" w:rsidP="0005554C">
            <w:pPr>
              <w:rPr>
                <w:b/>
                <w:kern w:val="2"/>
                <w14:ligatures w14:val="standardContextual"/>
              </w:rPr>
            </w:pPr>
            <w:r>
              <w:rPr>
                <w:b/>
                <w:kern w:val="2"/>
                <w14:ligatures w14:val="standardContextual"/>
              </w:rPr>
              <w:lastRenderedPageBreak/>
              <w:t>6</w:t>
            </w:r>
          </w:p>
        </w:tc>
        <w:tc>
          <w:tcPr>
            <w:tcW w:w="1003" w:type="dxa"/>
          </w:tcPr>
          <w:p w14:paraId="3658578F" w14:textId="77777777" w:rsidR="00D503FC" w:rsidRPr="00DE670F" w:rsidRDefault="00D503FC" w:rsidP="0005554C">
            <w:pPr>
              <w:rPr>
                <w:b/>
                <w:kern w:val="2"/>
                <w14:ligatures w14:val="standardContextual"/>
              </w:rPr>
            </w:pPr>
            <w:r w:rsidRPr="00DE670F">
              <w:rPr>
                <w:b/>
                <w:kern w:val="2"/>
                <w14:ligatures w14:val="standardContextual"/>
              </w:rPr>
              <w:t>843</w:t>
            </w:r>
          </w:p>
        </w:tc>
        <w:tc>
          <w:tcPr>
            <w:tcW w:w="2856" w:type="dxa"/>
          </w:tcPr>
          <w:p w14:paraId="7623E7A8" w14:textId="77777777" w:rsidR="00D503FC" w:rsidRDefault="00D503FC" w:rsidP="0005554C">
            <w:pPr>
              <w:rPr>
                <w:kern w:val="2"/>
                <w14:ligatures w14:val="standardContextual"/>
              </w:rPr>
            </w:pPr>
            <w:r w:rsidRPr="00DE670F">
              <w:rPr>
                <w:kern w:val="2"/>
                <w14:ligatures w14:val="standardContextual"/>
              </w:rPr>
              <w:t>Rudchester, Hadrian’s Wall</w:t>
            </w:r>
          </w:p>
          <w:p w14:paraId="5A7B08A6" w14:textId="77777777" w:rsidR="00D503FC" w:rsidRPr="00DE670F" w:rsidRDefault="00D503FC" w:rsidP="0005554C">
            <w:pPr>
              <w:rPr>
                <w:kern w:val="2"/>
                <w14:ligatures w14:val="standardContextual"/>
              </w:rPr>
            </w:pPr>
            <w:r>
              <w:rPr>
                <w:kern w:val="2"/>
                <w14:ligatures w14:val="standardContextual"/>
              </w:rPr>
              <w:t>Great North Museum</w:t>
            </w:r>
          </w:p>
        </w:tc>
        <w:tc>
          <w:tcPr>
            <w:tcW w:w="1945" w:type="dxa"/>
          </w:tcPr>
          <w:p w14:paraId="3D07A272" w14:textId="77777777" w:rsidR="00D503FC" w:rsidRPr="00DE670F" w:rsidRDefault="00D503FC" w:rsidP="0005554C">
            <w:pPr>
              <w:rPr>
                <w:kern w:val="2"/>
                <w14:ligatures w14:val="standardContextual"/>
              </w:rPr>
            </w:pPr>
            <w:r w:rsidRPr="00DE670F">
              <w:rPr>
                <w:kern w:val="2"/>
                <w14:ligatures w14:val="standardContextual"/>
              </w:rPr>
              <w:t>Mithraeum</w:t>
            </w:r>
          </w:p>
        </w:tc>
        <w:tc>
          <w:tcPr>
            <w:tcW w:w="2106" w:type="dxa"/>
          </w:tcPr>
          <w:p w14:paraId="68EFB698" w14:textId="77777777" w:rsidR="00D503FC" w:rsidRPr="00DE670F" w:rsidRDefault="00D503FC" w:rsidP="0005554C">
            <w:pPr>
              <w:rPr>
                <w:noProof/>
                <w:kern w:val="2"/>
                <w14:ligatures w14:val="standardContextual"/>
              </w:rPr>
            </w:pPr>
            <w:r w:rsidRPr="00013570">
              <w:rPr>
                <w:noProof/>
                <w:kern w:val="2"/>
                <w14:ligatures w14:val="standardContextual"/>
              </w:rPr>
              <w:drawing>
                <wp:inline distT="0" distB="0" distL="0" distR="0" wp14:anchorId="2BE2444D" wp14:editId="19EB8778">
                  <wp:extent cx="1191491" cy="2367541"/>
                  <wp:effectExtent l="0" t="0" r="8890" b="0"/>
                  <wp:docPr id="1327983356" name="Picture 26" descr="A stone pillar with a crack in the midd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983356" name="Picture 26" descr="A stone pillar with a crack in the middle&#10;&#10;AI-generated content may be incorrect."/>
                          <pic:cNvPicPr>
                            <a:picLocks noChangeAspect="1" noChangeArrowheads="1"/>
                          </pic:cNvPicPr>
                        </pic:nvPicPr>
                        <pic:blipFill>
                          <a:blip r:embed="rId396" cstate="print">
                            <a:extLst>
                              <a:ext uri="{28A0092B-C50C-407E-A947-70E740481C1C}">
                                <a14:useLocalDpi xmlns:a14="http://schemas.microsoft.com/office/drawing/2010/main" val="0"/>
                              </a:ext>
                            </a:extLst>
                          </a:blip>
                          <a:srcRect/>
                          <a:stretch>
                            <a:fillRect/>
                          </a:stretch>
                        </pic:blipFill>
                        <pic:spPr bwMode="auto">
                          <a:xfrm>
                            <a:off x="0" y="0"/>
                            <a:ext cx="1211547" cy="2407393"/>
                          </a:xfrm>
                          <a:prstGeom prst="rect">
                            <a:avLst/>
                          </a:prstGeom>
                          <a:noFill/>
                          <a:ln>
                            <a:noFill/>
                          </a:ln>
                        </pic:spPr>
                      </pic:pic>
                    </a:graphicData>
                  </a:graphic>
                </wp:inline>
              </w:drawing>
            </w:r>
          </w:p>
        </w:tc>
      </w:tr>
      <w:tr w:rsidR="00D503FC" w:rsidRPr="00DE670F" w14:paraId="6CD791F4" w14:textId="77777777" w:rsidTr="0005554C">
        <w:tc>
          <w:tcPr>
            <w:tcW w:w="1106" w:type="dxa"/>
          </w:tcPr>
          <w:p w14:paraId="6BB08F22" w14:textId="77777777" w:rsidR="00D503FC" w:rsidRPr="00DE670F" w:rsidRDefault="00D503FC" w:rsidP="0005554C">
            <w:pPr>
              <w:rPr>
                <w:b/>
                <w:kern w:val="2"/>
                <w14:ligatures w14:val="standardContextual"/>
              </w:rPr>
            </w:pPr>
            <w:r>
              <w:rPr>
                <w:b/>
                <w:kern w:val="2"/>
                <w14:ligatures w14:val="standardContextual"/>
              </w:rPr>
              <w:t>7</w:t>
            </w:r>
          </w:p>
        </w:tc>
        <w:tc>
          <w:tcPr>
            <w:tcW w:w="1003" w:type="dxa"/>
          </w:tcPr>
          <w:p w14:paraId="6F6FEF61" w14:textId="77777777" w:rsidR="00D503FC" w:rsidRPr="00DE670F" w:rsidRDefault="00D503FC" w:rsidP="0005554C">
            <w:pPr>
              <w:rPr>
                <w:b/>
                <w:kern w:val="2"/>
                <w14:ligatures w14:val="standardContextual"/>
              </w:rPr>
            </w:pPr>
            <w:r w:rsidRPr="00DE670F">
              <w:rPr>
                <w:b/>
                <w:kern w:val="2"/>
                <w14:ligatures w14:val="standardContextual"/>
              </w:rPr>
              <w:t>845</w:t>
            </w:r>
          </w:p>
        </w:tc>
        <w:tc>
          <w:tcPr>
            <w:tcW w:w="2856" w:type="dxa"/>
          </w:tcPr>
          <w:p w14:paraId="343F48F6" w14:textId="77777777" w:rsidR="00D503FC" w:rsidRDefault="00D503FC" w:rsidP="0005554C">
            <w:pPr>
              <w:rPr>
                <w:kern w:val="2"/>
                <w14:ligatures w14:val="standardContextual"/>
              </w:rPr>
            </w:pPr>
            <w:r w:rsidRPr="00DE670F">
              <w:rPr>
                <w:kern w:val="2"/>
                <w14:ligatures w14:val="standardContextual"/>
              </w:rPr>
              <w:t>Carrawburgh</w:t>
            </w:r>
          </w:p>
          <w:p w14:paraId="7ADECE6B" w14:textId="77777777" w:rsidR="00D503FC" w:rsidRPr="00DE670F" w:rsidRDefault="00D503FC" w:rsidP="0005554C">
            <w:pPr>
              <w:rPr>
                <w:kern w:val="2"/>
                <w14:ligatures w14:val="standardContextual"/>
              </w:rPr>
            </w:pPr>
            <w:r>
              <w:rPr>
                <w:kern w:val="2"/>
                <w14:ligatures w14:val="standardContextual"/>
              </w:rPr>
              <w:t>Great North Museum</w:t>
            </w:r>
          </w:p>
        </w:tc>
        <w:tc>
          <w:tcPr>
            <w:tcW w:w="1945" w:type="dxa"/>
          </w:tcPr>
          <w:p w14:paraId="50A1E2E5" w14:textId="77777777" w:rsidR="00D503FC" w:rsidRPr="00DE670F" w:rsidRDefault="00D503FC" w:rsidP="0005554C">
            <w:pPr>
              <w:rPr>
                <w:kern w:val="2"/>
                <w14:ligatures w14:val="standardContextual"/>
              </w:rPr>
            </w:pPr>
            <w:r w:rsidRPr="00DE670F">
              <w:rPr>
                <w:kern w:val="2"/>
                <w14:ligatures w14:val="standardContextual"/>
              </w:rPr>
              <w:t>Mithraeum</w:t>
            </w:r>
          </w:p>
        </w:tc>
        <w:tc>
          <w:tcPr>
            <w:tcW w:w="2106" w:type="dxa"/>
          </w:tcPr>
          <w:p w14:paraId="6D8A4720" w14:textId="77777777" w:rsidR="00D503FC" w:rsidRPr="00DE670F" w:rsidRDefault="00D503FC" w:rsidP="0005554C">
            <w:pPr>
              <w:rPr>
                <w:noProof/>
                <w:kern w:val="2"/>
                <w14:ligatures w14:val="standardContextual"/>
              </w:rPr>
            </w:pPr>
            <w:r w:rsidRPr="00112749">
              <w:rPr>
                <w:noProof/>
                <w:kern w:val="2"/>
                <w14:ligatures w14:val="standardContextual"/>
              </w:rPr>
              <w:drawing>
                <wp:inline distT="0" distB="0" distL="0" distR="0" wp14:anchorId="4C7EB04A" wp14:editId="7BB8D50A">
                  <wp:extent cx="1170709" cy="1760603"/>
                  <wp:effectExtent l="0" t="0" r="0" b="0"/>
                  <wp:docPr id="2134309232" name="Picture 26" descr="A stone pillar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309232" name="Picture 26" descr="A stone pillar with text&#10;&#10;AI-generated content may be incorrect."/>
                          <pic:cNvPicPr>
                            <a:picLocks noChangeAspect="1" noChangeArrowheads="1"/>
                          </pic:cNvPicPr>
                        </pic:nvPicPr>
                        <pic:blipFill>
                          <a:blip r:embed="rId397" cstate="print">
                            <a:extLst>
                              <a:ext uri="{28A0092B-C50C-407E-A947-70E740481C1C}">
                                <a14:useLocalDpi xmlns:a14="http://schemas.microsoft.com/office/drawing/2010/main" val="0"/>
                              </a:ext>
                            </a:extLst>
                          </a:blip>
                          <a:srcRect/>
                          <a:stretch>
                            <a:fillRect/>
                          </a:stretch>
                        </pic:blipFill>
                        <pic:spPr bwMode="auto">
                          <a:xfrm>
                            <a:off x="0" y="0"/>
                            <a:ext cx="1213984" cy="1825683"/>
                          </a:xfrm>
                          <a:prstGeom prst="rect">
                            <a:avLst/>
                          </a:prstGeom>
                          <a:noFill/>
                          <a:ln>
                            <a:noFill/>
                          </a:ln>
                        </pic:spPr>
                      </pic:pic>
                    </a:graphicData>
                  </a:graphic>
                </wp:inline>
              </w:drawing>
            </w:r>
          </w:p>
        </w:tc>
      </w:tr>
      <w:tr w:rsidR="00D503FC" w:rsidRPr="00DE670F" w14:paraId="5CBFD415" w14:textId="77777777" w:rsidTr="0005554C">
        <w:tc>
          <w:tcPr>
            <w:tcW w:w="1106" w:type="dxa"/>
          </w:tcPr>
          <w:p w14:paraId="25073D3F" w14:textId="77777777" w:rsidR="00D503FC" w:rsidRPr="00DE670F" w:rsidRDefault="00D503FC" w:rsidP="0005554C">
            <w:pPr>
              <w:rPr>
                <w:b/>
                <w:kern w:val="2"/>
                <w14:ligatures w14:val="standardContextual"/>
              </w:rPr>
            </w:pPr>
            <w:r>
              <w:rPr>
                <w:b/>
                <w:kern w:val="2"/>
                <w14:ligatures w14:val="standardContextual"/>
              </w:rPr>
              <w:t>8</w:t>
            </w:r>
          </w:p>
        </w:tc>
        <w:tc>
          <w:tcPr>
            <w:tcW w:w="1003" w:type="dxa"/>
          </w:tcPr>
          <w:p w14:paraId="21C55A41" w14:textId="77777777" w:rsidR="00D503FC" w:rsidRPr="00DE670F" w:rsidRDefault="00D503FC" w:rsidP="0005554C">
            <w:pPr>
              <w:rPr>
                <w:b/>
                <w:kern w:val="2"/>
                <w14:ligatures w14:val="standardContextual"/>
              </w:rPr>
            </w:pPr>
            <w:r w:rsidRPr="00DE670F">
              <w:rPr>
                <w:b/>
                <w:kern w:val="2"/>
                <w14:ligatures w14:val="standardContextual"/>
              </w:rPr>
              <w:t>846</w:t>
            </w:r>
          </w:p>
        </w:tc>
        <w:tc>
          <w:tcPr>
            <w:tcW w:w="2856" w:type="dxa"/>
          </w:tcPr>
          <w:p w14:paraId="2B242437" w14:textId="77777777" w:rsidR="00D503FC" w:rsidRDefault="00D503FC" w:rsidP="0005554C">
            <w:pPr>
              <w:rPr>
                <w:kern w:val="2"/>
                <w14:ligatures w14:val="standardContextual"/>
              </w:rPr>
            </w:pPr>
            <w:r w:rsidRPr="00DE670F">
              <w:rPr>
                <w:kern w:val="2"/>
                <w14:ligatures w14:val="standardContextual"/>
              </w:rPr>
              <w:t>Carrawburgh</w:t>
            </w:r>
          </w:p>
          <w:p w14:paraId="248E1917" w14:textId="77777777" w:rsidR="00D503FC" w:rsidRPr="00DE670F" w:rsidRDefault="00D503FC" w:rsidP="0005554C">
            <w:pPr>
              <w:rPr>
                <w:kern w:val="2"/>
                <w14:ligatures w14:val="standardContextual"/>
              </w:rPr>
            </w:pPr>
            <w:r>
              <w:rPr>
                <w:kern w:val="2"/>
                <w14:ligatures w14:val="standardContextual"/>
              </w:rPr>
              <w:t>Great North Museum</w:t>
            </w:r>
          </w:p>
        </w:tc>
        <w:tc>
          <w:tcPr>
            <w:tcW w:w="1945" w:type="dxa"/>
          </w:tcPr>
          <w:p w14:paraId="7A65494A" w14:textId="77777777" w:rsidR="00D503FC" w:rsidRPr="00DE670F" w:rsidRDefault="00D503FC" w:rsidP="0005554C">
            <w:pPr>
              <w:rPr>
                <w:kern w:val="2"/>
                <w14:ligatures w14:val="standardContextual"/>
              </w:rPr>
            </w:pPr>
            <w:r w:rsidRPr="00DE670F">
              <w:rPr>
                <w:kern w:val="2"/>
                <w14:ligatures w14:val="standardContextual"/>
              </w:rPr>
              <w:t>Mithraeum</w:t>
            </w:r>
          </w:p>
        </w:tc>
        <w:tc>
          <w:tcPr>
            <w:tcW w:w="2106" w:type="dxa"/>
          </w:tcPr>
          <w:p w14:paraId="1AB99618" w14:textId="77777777" w:rsidR="00D503FC" w:rsidRPr="00DE670F" w:rsidRDefault="00D503FC" w:rsidP="0005554C">
            <w:pPr>
              <w:rPr>
                <w:noProof/>
                <w:kern w:val="2"/>
                <w14:ligatures w14:val="standardContextual"/>
              </w:rPr>
            </w:pPr>
            <w:r w:rsidRPr="001D19F9">
              <w:rPr>
                <w:noProof/>
                <w:kern w:val="2"/>
                <w14:ligatures w14:val="standardContextual"/>
              </w:rPr>
              <w:drawing>
                <wp:inline distT="0" distB="0" distL="0" distR="0" wp14:anchorId="67B4ECF2" wp14:editId="7CD1E7A6">
                  <wp:extent cx="1143000" cy="2414347"/>
                  <wp:effectExtent l="0" t="0" r="0" b="5080"/>
                  <wp:docPr id="1246238516" name="Picture 24" descr="A stone box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238516" name="Picture 24" descr="A stone box with writing on it&#10;&#10;AI-generated content may be incorrect."/>
                          <pic:cNvPicPr>
                            <a:picLocks noChangeAspect="1" noChangeArrowheads="1"/>
                          </pic:cNvPicPr>
                        </pic:nvPicPr>
                        <pic:blipFill>
                          <a:blip r:embed="rId398" cstate="print">
                            <a:extLst>
                              <a:ext uri="{28A0092B-C50C-407E-A947-70E740481C1C}">
                                <a14:useLocalDpi xmlns:a14="http://schemas.microsoft.com/office/drawing/2010/main" val="0"/>
                              </a:ext>
                            </a:extLst>
                          </a:blip>
                          <a:srcRect/>
                          <a:stretch>
                            <a:fillRect/>
                          </a:stretch>
                        </pic:blipFill>
                        <pic:spPr bwMode="auto">
                          <a:xfrm>
                            <a:off x="0" y="0"/>
                            <a:ext cx="1166239" cy="2463435"/>
                          </a:xfrm>
                          <a:prstGeom prst="rect">
                            <a:avLst/>
                          </a:prstGeom>
                          <a:noFill/>
                          <a:ln>
                            <a:noFill/>
                          </a:ln>
                        </pic:spPr>
                      </pic:pic>
                    </a:graphicData>
                  </a:graphic>
                </wp:inline>
              </w:drawing>
            </w:r>
          </w:p>
        </w:tc>
      </w:tr>
      <w:tr w:rsidR="00D503FC" w:rsidRPr="00DE670F" w14:paraId="742C1B18" w14:textId="77777777" w:rsidTr="0005554C">
        <w:tc>
          <w:tcPr>
            <w:tcW w:w="1106" w:type="dxa"/>
          </w:tcPr>
          <w:p w14:paraId="463820C4" w14:textId="77777777" w:rsidR="00D503FC" w:rsidRPr="00DE670F" w:rsidRDefault="00D503FC" w:rsidP="0005554C">
            <w:pPr>
              <w:rPr>
                <w:b/>
                <w:kern w:val="2"/>
                <w14:ligatures w14:val="standardContextual"/>
              </w:rPr>
            </w:pPr>
            <w:r>
              <w:rPr>
                <w:b/>
                <w:kern w:val="2"/>
                <w14:ligatures w14:val="standardContextual"/>
              </w:rPr>
              <w:lastRenderedPageBreak/>
              <w:t>9</w:t>
            </w:r>
          </w:p>
        </w:tc>
        <w:tc>
          <w:tcPr>
            <w:tcW w:w="1003" w:type="dxa"/>
          </w:tcPr>
          <w:p w14:paraId="724DD1B2" w14:textId="77777777" w:rsidR="00D503FC" w:rsidRPr="00DE670F" w:rsidRDefault="00D503FC" w:rsidP="0005554C">
            <w:pPr>
              <w:rPr>
                <w:b/>
                <w:kern w:val="2"/>
                <w14:ligatures w14:val="standardContextual"/>
              </w:rPr>
            </w:pPr>
            <w:r w:rsidRPr="00DE670F">
              <w:rPr>
                <w:b/>
                <w:kern w:val="2"/>
                <w14:ligatures w14:val="standardContextual"/>
              </w:rPr>
              <w:t>847/8</w:t>
            </w:r>
          </w:p>
        </w:tc>
        <w:tc>
          <w:tcPr>
            <w:tcW w:w="2856" w:type="dxa"/>
          </w:tcPr>
          <w:p w14:paraId="2E729958" w14:textId="77777777" w:rsidR="00D503FC" w:rsidRDefault="00D503FC" w:rsidP="0005554C">
            <w:pPr>
              <w:rPr>
                <w:kern w:val="2"/>
                <w14:ligatures w14:val="standardContextual"/>
              </w:rPr>
            </w:pPr>
            <w:r w:rsidRPr="00DE670F">
              <w:rPr>
                <w:kern w:val="2"/>
                <w14:ligatures w14:val="standardContextual"/>
              </w:rPr>
              <w:t>Carrawburgh</w:t>
            </w:r>
          </w:p>
          <w:p w14:paraId="7D718C39" w14:textId="77777777" w:rsidR="00D503FC" w:rsidRPr="00DE670F" w:rsidRDefault="00D503FC" w:rsidP="0005554C">
            <w:pPr>
              <w:rPr>
                <w:kern w:val="2"/>
                <w14:ligatures w14:val="standardContextual"/>
              </w:rPr>
            </w:pPr>
            <w:r>
              <w:rPr>
                <w:kern w:val="2"/>
                <w14:ligatures w14:val="standardContextual"/>
              </w:rPr>
              <w:t>Great North Museum</w:t>
            </w:r>
          </w:p>
        </w:tc>
        <w:tc>
          <w:tcPr>
            <w:tcW w:w="1945" w:type="dxa"/>
          </w:tcPr>
          <w:p w14:paraId="081D5CF3" w14:textId="77777777" w:rsidR="00D503FC" w:rsidRPr="00DE670F" w:rsidRDefault="00D503FC" w:rsidP="0005554C">
            <w:pPr>
              <w:rPr>
                <w:kern w:val="2"/>
                <w14:ligatures w14:val="standardContextual"/>
              </w:rPr>
            </w:pPr>
            <w:r w:rsidRPr="00DE670F">
              <w:rPr>
                <w:kern w:val="2"/>
                <w14:ligatures w14:val="standardContextual"/>
              </w:rPr>
              <w:t>Mithraeum</w:t>
            </w:r>
          </w:p>
        </w:tc>
        <w:tc>
          <w:tcPr>
            <w:tcW w:w="2106" w:type="dxa"/>
          </w:tcPr>
          <w:p w14:paraId="69837BAA" w14:textId="77777777" w:rsidR="00D503FC" w:rsidRPr="00DE670F" w:rsidRDefault="00D503FC" w:rsidP="0005554C">
            <w:pPr>
              <w:rPr>
                <w:noProof/>
                <w:kern w:val="2"/>
                <w14:ligatures w14:val="standardContextual"/>
              </w:rPr>
            </w:pPr>
            <w:r w:rsidRPr="001D19F9">
              <w:rPr>
                <w:noProof/>
                <w:kern w:val="2"/>
                <w14:ligatures w14:val="standardContextual"/>
              </w:rPr>
              <w:drawing>
                <wp:inline distT="0" distB="0" distL="0" distR="0" wp14:anchorId="5DA923F8" wp14:editId="1BB0D7CC">
                  <wp:extent cx="1143000" cy="2699035"/>
                  <wp:effectExtent l="0" t="0" r="0" b="6350"/>
                  <wp:docPr id="206927899" name="Picture 25" descr="A stone sculpture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27899" name="Picture 25" descr="A stone sculpture of a person&#10;&#10;AI-generated content may be incorrect."/>
                          <pic:cNvPicPr>
                            <a:picLocks noChangeAspect="1" noChangeArrowheads="1"/>
                          </pic:cNvPicPr>
                        </pic:nvPicPr>
                        <pic:blipFill>
                          <a:blip r:embed="rId399" cstate="print">
                            <a:extLst>
                              <a:ext uri="{28A0092B-C50C-407E-A947-70E740481C1C}">
                                <a14:useLocalDpi xmlns:a14="http://schemas.microsoft.com/office/drawing/2010/main" val="0"/>
                              </a:ext>
                            </a:extLst>
                          </a:blip>
                          <a:srcRect/>
                          <a:stretch>
                            <a:fillRect/>
                          </a:stretch>
                        </pic:blipFill>
                        <pic:spPr bwMode="auto">
                          <a:xfrm>
                            <a:off x="0" y="0"/>
                            <a:ext cx="1165166" cy="2751378"/>
                          </a:xfrm>
                          <a:prstGeom prst="rect">
                            <a:avLst/>
                          </a:prstGeom>
                          <a:noFill/>
                          <a:ln>
                            <a:noFill/>
                          </a:ln>
                        </pic:spPr>
                      </pic:pic>
                    </a:graphicData>
                  </a:graphic>
                </wp:inline>
              </w:drawing>
            </w:r>
          </w:p>
        </w:tc>
      </w:tr>
      <w:tr w:rsidR="00D503FC" w:rsidRPr="00DE670F" w14:paraId="6D45BFB7" w14:textId="77777777" w:rsidTr="0005554C">
        <w:tc>
          <w:tcPr>
            <w:tcW w:w="1106" w:type="dxa"/>
          </w:tcPr>
          <w:p w14:paraId="5B186EF7" w14:textId="77777777" w:rsidR="00D503FC" w:rsidRPr="00DE670F" w:rsidRDefault="00D503FC" w:rsidP="0005554C">
            <w:pPr>
              <w:rPr>
                <w:b/>
                <w:kern w:val="2"/>
                <w14:ligatures w14:val="standardContextual"/>
              </w:rPr>
            </w:pPr>
            <w:r>
              <w:rPr>
                <w:b/>
                <w:kern w:val="2"/>
                <w14:ligatures w14:val="standardContextual"/>
              </w:rPr>
              <w:t>10</w:t>
            </w:r>
          </w:p>
        </w:tc>
        <w:tc>
          <w:tcPr>
            <w:tcW w:w="1003" w:type="dxa"/>
          </w:tcPr>
          <w:p w14:paraId="5365CE53" w14:textId="77777777" w:rsidR="00D503FC" w:rsidRPr="00DE670F" w:rsidRDefault="00D503FC" w:rsidP="0005554C">
            <w:pPr>
              <w:rPr>
                <w:b/>
                <w:kern w:val="2"/>
                <w14:ligatures w14:val="standardContextual"/>
              </w:rPr>
            </w:pPr>
            <w:r w:rsidRPr="00DE670F">
              <w:rPr>
                <w:b/>
                <w:kern w:val="2"/>
                <w14:ligatures w14:val="standardContextual"/>
              </w:rPr>
              <w:t>858/9</w:t>
            </w:r>
          </w:p>
        </w:tc>
        <w:tc>
          <w:tcPr>
            <w:tcW w:w="2856" w:type="dxa"/>
          </w:tcPr>
          <w:p w14:paraId="03A922C5" w14:textId="77777777" w:rsidR="00D503FC" w:rsidRDefault="00D503FC" w:rsidP="0005554C">
            <w:pPr>
              <w:rPr>
                <w:kern w:val="2"/>
                <w14:ligatures w14:val="standardContextual"/>
              </w:rPr>
            </w:pPr>
            <w:r w:rsidRPr="00DE670F">
              <w:rPr>
                <w:kern w:val="2"/>
                <w14:ligatures w14:val="standardContextual"/>
              </w:rPr>
              <w:t>Housesteads</w:t>
            </w:r>
          </w:p>
          <w:p w14:paraId="0AA7802A" w14:textId="77777777" w:rsidR="00D503FC" w:rsidRPr="00DE670F" w:rsidRDefault="00D503FC" w:rsidP="0005554C">
            <w:pPr>
              <w:rPr>
                <w:kern w:val="2"/>
                <w14:ligatures w14:val="standardContextual"/>
              </w:rPr>
            </w:pPr>
            <w:r>
              <w:rPr>
                <w:kern w:val="2"/>
                <w14:ligatures w14:val="standardContextual"/>
              </w:rPr>
              <w:t>Great North Museum</w:t>
            </w:r>
          </w:p>
        </w:tc>
        <w:tc>
          <w:tcPr>
            <w:tcW w:w="1945" w:type="dxa"/>
          </w:tcPr>
          <w:p w14:paraId="56EC7F42" w14:textId="77777777" w:rsidR="00D503FC" w:rsidRPr="00DE670F" w:rsidRDefault="00D503FC" w:rsidP="0005554C">
            <w:pPr>
              <w:rPr>
                <w:kern w:val="2"/>
                <w14:ligatures w14:val="standardContextual"/>
              </w:rPr>
            </w:pPr>
            <w:r>
              <w:rPr>
                <w:kern w:val="2"/>
                <w14:ligatures w14:val="standardContextual"/>
              </w:rPr>
              <w:t>Fort</w:t>
            </w:r>
          </w:p>
        </w:tc>
        <w:tc>
          <w:tcPr>
            <w:tcW w:w="2106" w:type="dxa"/>
          </w:tcPr>
          <w:p w14:paraId="49DAE310" w14:textId="77777777" w:rsidR="00D503FC" w:rsidRPr="00DE670F" w:rsidRDefault="00D503FC" w:rsidP="0005554C">
            <w:pPr>
              <w:rPr>
                <w:kern w:val="2"/>
                <w14:ligatures w14:val="standardContextual"/>
              </w:rPr>
            </w:pPr>
            <w:r w:rsidRPr="00013570">
              <w:rPr>
                <w:noProof/>
                <w:kern w:val="2"/>
                <w14:ligatures w14:val="standardContextual"/>
              </w:rPr>
              <w:drawing>
                <wp:inline distT="0" distB="0" distL="0" distR="0" wp14:anchorId="6F06ADC5" wp14:editId="0691188C">
                  <wp:extent cx="1156854" cy="2250813"/>
                  <wp:effectExtent l="0" t="0" r="5715" b="0"/>
                  <wp:docPr id="925081806" name="Picture 25" descr="A stone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081806" name="Picture 25" descr="A stone with writing on it&#10;&#10;AI-generated content may be incorrect."/>
                          <pic:cNvPicPr>
                            <a:picLocks noChangeAspect="1" noChangeArrowheads="1"/>
                          </pic:cNvPicPr>
                        </pic:nvPicPr>
                        <pic:blipFill>
                          <a:blip r:embed="rId400" cstate="print">
                            <a:extLst>
                              <a:ext uri="{28A0092B-C50C-407E-A947-70E740481C1C}">
                                <a14:useLocalDpi xmlns:a14="http://schemas.microsoft.com/office/drawing/2010/main" val="0"/>
                              </a:ext>
                            </a:extLst>
                          </a:blip>
                          <a:srcRect/>
                          <a:stretch>
                            <a:fillRect/>
                          </a:stretch>
                        </pic:blipFill>
                        <pic:spPr bwMode="auto">
                          <a:xfrm>
                            <a:off x="0" y="0"/>
                            <a:ext cx="1172204" cy="2280678"/>
                          </a:xfrm>
                          <a:prstGeom prst="rect">
                            <a:avLst/>
                          </a:prstGeom>
                          <a:noFill/>
                          <a:ln>
                            <a:noFill/>
                          </a:ln>
                        </pic:spPr>
                      </pic:pic>
                    </a:graphicData>
                  </a:graphic>
                </wp:inline>
              </w:drawing>
            </w:r>
          </w:p>
        </w:tc>
      </w:tr>
      <w:tr w:rsidR="00D503FC" w:rsidRPr="00DE670F" w14:paraId="2954B0B6" w14:textId="77777777" w:rsidTr="0005554C">
        <w:tc>
          <w:tcPr>
            <w:tcW w:w="1106" w:type="dxa"/>
          </w:tcPr>
          <w:p w14:paraId="27D8C6B1" w14:textId="77777777" w:rsidR="00D503FC" w:rsidRPr="00DE670F" w:rsidRDefault="00D503FC" w:rsidP="0005554C">
            <w:pPr>
              <w:rPr>
                <w:b/>
                <w:kern w:val="2"/>
                <w14:ligatures w14:val="standardContextual"/>
              </w:rPr>
            </w:pPr>
            <w:r>
              <w:rPr>
                <w:b/>
                <w:kern w:val="2"/>
                <w14:ligatures w14:val="standardContextual"/>
              </w:rPr>
              <w:t>11</w:t>
            </w:r>
          </w:p>
        </w:tc>
        <w:tc>
          <w:tcPr>
            <w:tcW w:w="1003" w:type="dxa"/>
          </w:tcPr>
          <w:p w14:paraId="424B4DD7" w14:textId="77777777" w:rsidR="00D503FC" w:rsidRPr="00DE670F" w:rsidRDefault="00D503FC" w:rsidP="0005554C">
            <w:pPr>
              <w:rPr>
                <w:b/>
                <w:kern w:val="2"/>
                <w14:ligatures w14:val="standardContextual"/>
              </w:rPr>
            </w:pPr>
            <w:r w:rsidRPr="00DE670F">
              <w:rPr>
                <w:b/>
                <w:kern w:val="2"/>
                <w14:ligatures w14:val="standardContextual"/>
              </w:rPr>
              <w:t>864</w:t>
            </w:r>
          </w:p>
        </w:tc>
        <w:tc>
          <w:tcPr>
            <w:tcW w:w="2856" w:type="dxa"/>
          </w:tcPr>
          <w:p w14:paraId="5DF60D44" w14:textId="77777777" w:rsidR="00D503FC" w:rsidRDefault="00D503FC" w:rsidP="0005554C">
            <w:pPr>
              <w:rPr>
                <w:kern w:val="2"/>
                <w14:ligatures w14:val="standardContextual"/>
              </w:rPr>
            </w:pPr>
            <w:r w:rsidRPr="00DE670F">
              <w:rPr>
                <w:kern w:val="2"/>
                <w14:ligatures w14:val="standardContextual"/>
              </w:rPr>
              <w:t>Housesteads</w:t>
            </w:r>
          </w:p>
          <w:p w14:paraId="4367D394" w14:textId="77777777" w:rsidR="00D503FC" w:rsidRPr="00DE670F" w:rsidRDefault="00D503FC" w:rsidP="0005554C">
            <w:pPr>
              <w:rPr>
                <w:kern w:val="2"/>
                <w14:ligatures w14:val="standardContextual"/>
              </w:rPr>
            </w:pPr>
            <w:r>
              <w:rPr>
                <w:kern w:val="2"/>
                <w14:ligatures w14:val="standardContextual"/>
              </w:rPr>
              <w:t>Great North Museum</w:t>
            </w:r>
          </w:p>
        </w:tc>
        <w:tc>
          <w:tcPr>
            <w:tcW w:w="1945" w:type="dxa"/>
          </w:tcPr>
          <w:p w14:paraId="012CA17F" w14:textId="77777777" w:rsidR="00D503FC" w:rsidRPr="00DE670F" w:rsidRDefault="00D503FC" w:rsidP="0005554C">
            <w:pPr>
              <w:rPr>
                <w:kern w:val="2"/>
                <w14:ligatures w14:val="standardContextual"/>
              </w:rPr>
            </w:pPr>
            <w:r>
              <w:rPr>
                <w:kern w:val="2"/>
                <w14:ligatures w14:val="standardContextual"/>
              </w:rPr>
              <w:t>Fort</w:t>
            </w:r>
          </w:p>
        </w:tc>
        <w:tc>
          <w:tcPr>
            <w:tcW w:w="2106" w:type="dxa"/>
          </w:tcPr>
          <w:p w14:paraId="283C389D" w14:textId="77777777" w:rsidR="00D503FC" w:rsidRPr="00DE670F" w:rsidRDefault="00D503FC" w:rsidP="0005554C">
            <w:pPr>
              <w:rPr>
                <w:noProof/>
                <w:kern w:val="2"/>
                <w14:ligatures w14:val="standardContextual"/>
              </w:rPr>
            </w:pPr>
            <w:r w:rsidRPr="00013570">
              <w:rPr>
                <w:noProof/>
                <w:kern w:val="2"/>
                <w14:ligatures w14:val="standardContextual"/>
              </w:rPr>
              <w:drawing>
                <wp:inline distT="0" distB="0" distL="0" distR="0" wp14:anchorId="72E1E4E2" wp14:editId="1F0005E3">
                  <wp:extent cx="1163781" cy="2510867"/>
                  <wp:effectExtent l="0" t="0" r="0" b="3810"/>
                  <wp:docPr id="569358510" name="Picture 24" descr="A stone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358510" name="Picture 24" descr="A stone with writing on it&#10;&#10;AI-generated content may be incorrect."/>
                          <pic:cNvPicPr>
                            <a:picLocks noChangeAspect="1" noChangeArrowheads="1"/>
                          </pic:cNvPicPr>
                        </pic:nvPicPr>
                        <pic:blipFill>
                          <a:blip r:embed="rId401" cstate="print">
                            <a:extLst>
                              <a:ext uri="{28A0092B-C50C-407E-A947-70E740481C1C}">
                                <a14:useLocalDpi xmlns:a14="http://schemas.microsoft.com/office/drawing/2010/main" val="0"/>
                              </a:ext>
                            </a:extLst>
                          </a:blip>
                          <a:srcRect/>
                          <a:stretch>
                            <a:fillRect/>
                          </a:stretch>
                        </pic:blipFill>
                        <pic:spPr bwMode="auto">
                          <a:xfrm>
                            <a:off x="0" y="0"/>
                            <a:ext cx="1178865" cy="2543411"/>
                          </a:xfrm>
                          <a:prstGeom prst="rect">
                            <a:avLst/>
                          </a:prstGeom>
                          <a:noFill/>
                          <a:ln>
                            <a:noFill/>
                          </a:ln>
                        </pic:spPr>
                      </pic:pic>
                    </a:graphicData>
                  </a:graphic>
                </wp:inline>
              </w:drawing>
            </w:r>
          </w:p>
        </w:tc>
      </w:tr>
      <w:tr w:rsidR="00D503FC" w:rsidRPr="00DE670F" w14:paraId="415843D1" w14:textId="77777777" w:rsidTr="0005554C">
        <w:tc>
          <w:tcPr>
            <w:tcW w:w="1106" w:type="dxa"/>
          </w:tcPr>
          <w:p w14:paraId="310BF4A5" w14:textId="77777777" w:rsidR="00D503FC" w:rsidRPr="00DE670F" w:rsidRDefault="00D503FC" w:rsidP="0005554C">
            <w:pPr>
              <w:rPr>
                <w:b/>
                <w:kern w:val="2"/>
                <w14:ligatures w14:val="standardContextual"/>
              </w:rPr>
            </w:pPr>
            <w:r>
              <w:rPr>
                <w:b/>
                <w:kern w:val="2"/>
                <w14:ligatures w14:val="standardContextual"/>
              </w:rPr>
              <w:t>12</w:t>
            </w:r>
          </w:p>
        </w:tc>
        <w:tc>
          <w:tcPr>
            <w:tcW w:w="1003" w:type="dxa"/>
          </w:tcPr>
          <w:p w14:paraId="32B53AD1" w14:textId="77777777" w:rsidR="00D503FC" w:rsidRPr="00DE670F" w:rsidRDefault="00D503FC" w:rsidP="0005554C">
            <w:pPr>
              <w:rPr>
                <w:b/>
                <w:kern w:val="2"/>
                <w14:ligatures w14:val="standardContextual"/>
              </w:rPr>
            </w:pPr>
            <w:r w:rsidRPr="00DE670F">
              <w:rPr>
                <w:b/>
                <w:kern w:val="2"/>
                <w14:ligatures w14:val="standardContextual"/>
              </w:rPr>
              <w:t>871</w:t>
            </w:r>
          </w:p>
        </w:tc>
        <w:tc>
          <w:tcPr>
            <w:tcW w:w="2856" w:type="dxa"/>
          </w:tcPr>
          <w:p w14:paraId="6D9E3017" w14:textId="77777777" w:rsidR="00D503FC" w:rsidRDefault="00D503FC" w:rsidP="0005554C">
            <w:pPr>
              <w:rPr>
                <w:kern w:val="2"/>
                <w14:ligatures w14:val="standardContextual"/>
              </w:rPr>
            </w:pPr>
            <w:r w:rsidRPr="00DE670F">
              <w:rPr>
                <w:kern w:val="2"/>
                <w14:ligatures w14:val="standardContextual"/>
              </w:rPr>
              <w:t>Haltwhistle</w:t>
            </w:r>
          </w:p>
          <w:p w14:paraId="68A7C17A" w14:textId="77777777" w:rsidR="00D503FC" w:rsidRPr="00DE670F" w:rsidRDefault="00D503FC" w:rsidP="0005554C">
            <w:pPr>
              <w:rPr>
                <w:kern w:val="2"/>
                <w14:ligatures w14:val="standardContextual"/>
              </w:rPr>
            </w:pPr>
            <w:r>
              <w:rPr>
                <w:kern w:val="2"/>
                <w14:ligatures w14:val="standardContextual"/>
              </w:rPr>
              <w:t>Whereabouts unknown</w:t>
            </w:r>
          </w:p>
        </w:tc>
        <w:tc>
          <w:tcPr>
            <w:tcW w:w="1945" w:type="dxa"/>
          </w:tcPr>
          <w:p w14:paraId="06B642C2" w14:textId="77777777" w:rsidR="00D503FC" w:rsidRPr="00DE670F" w:rsidRDefault="00D503FC" w:rsidP="0005554C">
            <w:pPr>
              <w:rPr>
                <w:kern w:val="2"/>
                <w14:ligatures w14:val="standardContextual"/>
              </w:rPr>
            </w:pPr>
          </w:p>
        </w:tc>
        <w:tc>
          <w:tcPr>
            <w:tcW w:w="2106" w:type="dxa"/>
          </w:tcPr>
          <w:p w14:paraId="192BD35D" w14:textId="77777777" w:rsidR="00D503FC" w:rsidRPr="00DE670F" w:rsidRDefault="00D503FC" w:rsidP="0005554C">
            <w:pPr>
              <w:rPr>
                <w:kern w:val="2"/>
                <w14:ligatures w14:val="standardContextual"/>
              </w:rPr>
            </w:pPr>
          </w:p>
        </w:tc>
      </w:tr>
      <w:tr w:rsidR="00D503FC" w:rsidRPr="00DE670F" w14:paraId="2447C1D5" w14:textId="77777777" w:rsidTr="0005554C">
        <w:tc>
          <w:tcPr>
            <w:tcW w:w="1106" w:type="dxa"/>
          </w:tcPr>
          <w:p w14:paraId="722E8922" w14:textId="77777777" w:rsidR="00D503FC" w:rsidRPr="00DE670F" w:rsidRDefault="00D503FC" w:rsidP="0005554C">
            <w:pPr>
              <w:rPr>
                <w:b/>
                <w:kern w:val="2"/>
                <w14:ligatures w14:val="standardContextual"/>
              </w:rPr>
            </w:pPr>
            <w:r>
              <w:rPr>
                <w:b/>
                <w:kern w:val="2"/>
                <w14:ligatures w14:val="standardContextual"/>
              </w:rPr>
              <w:lastRenderedPageBreak/>
              <w:t>13</w:t>
            </w:r>
          </w:p>
        </w:tc>
        <w:tc>
          <w:tcPr>
            <w:tcW w:w="1003" w:type="dxa"/>
          </w:tcPr>
          <w:p w14:paraId="7E4FBFE1" w14:textId="77777777" w:rsidR="00D503FC" w:rsidRPr="00DE670F" w:rsidRDefault="00D503FC" w:rsidP="0005554C">
            <w:pPr>
              <w:rPr>
                <w:b/>
                <w:kern w:val="2"/>
                <w14:ligatures w14:val="standardContextual"/>
              </w:rPr>
            </w:pPr>
            <w:r w:rsidRPr="00DE670F">
              <w:rPr>
                <w:b/>
                <w:kern w:val="2"/>
                <w14:ligatures w14:val="standardContextual"/>
              </w:rPr>
              <w:t>872</w:t>
            </w:r>
          </w:p>
        </w:tc>
        <w:tc>
          <w:tcPr>
            <w:tcW w:w="2856" w:type="dxa"/>
          </w:tcPr>
          <w:p w14:paraId="5481158B" w14:textId="77777777" w:rsidR="00D503FC" w:rsidRDefault="00D503FC" w:rsidP="0005554C">
            <w:pPr>
              <w:rPr>
                <w:kern w:val="2"/>
                <w14:ligatures w14:val="standardContextual"/>
              </w:rPr>
            </w:pPr>
            <w:r>
              <w:rPr>
                <w:kern w:val="2"/>
                <w14:ligatures w14:val="standardContextual"/>
              </w:rPr>
              <w:t>Castlesteads</w:t>
            </w:r>
          </w:p>
          <w:p w14:paraId="77246A9B" w14:textId="77777777" w:rsidR="00D503FC" w:rsidRPr="00DE670F" w:rsidRDefault="00D503FC" w:rsidP="0005554C">
            <w:pPr>
              <w:rPr>
                <w:kern w:val="2"/>
                <w14:ligatures w14:val="standardContextual"/>
              </w:rPr>
            </w:pPr>
            <w:r>
              <w:rPr>
                <w:kern w:val="2"/>
                <w14:ligatures w14:val="standardContextual"/>
              </w:rPr>
              <w:t>Private collection</w:t>
            </w:r>
          </w:p>
        </w:tc>
        <w:tc>
          <w:tcPr>
            <w:tcW w:w="1945" w:type="dxa"/>
          </w:tcPr>
          <w:p w14:paraId="4B1AB8D7" w14:textId="77777777" w:rsidR="00D503FC" w:rsidRPr="00DE670F" w:rsidRDefault="00D503FC" w:rsidP="0005554C">
            <w:pPr>
              <w:rPr>
                <w:kern w:val="2"/>
                <w14:ligatures w14:val="standardContextual"/>
              </w:rPr>
            </w:pPr>
            <w:r w:rsidRPr="00DE670F">
              <w:rPr>
                <w:kern w:val="2"/>
                <w14:ligatures w14:val="standardContextual"/>
              </w:rPr>
              <w:t>Fort</w:t>
            </w:r>
          </w:p>
        </w:tc>
        <w:tc>
          <w:tcPr>
            <w:tcW w:w="2106" w:type="dxa"/>
          </w:tcPr>
          <w:p w14:paraId="5B31E5BF" w14:textId="77777777" w:rsidR="00D503FC" w:rsidRPr="00DE670F" w:rsidRDefault="00D503FC" w:rsidP="0005554C">
            <w:pPr>
              <w:rPr>
                <w:kern w:val="2"/>
                <w14:ligatures w14:val="standardContextual"/>
              </w:rPr>
            </w:pPr>
            <w:r>
              <w:rPr>
                <w:noProof/>
                <w:kern w:val="2"/>
                <w14:ligatures w14:val="standardContextual"/>
              </w:rPr>
              <w:drawing>
                <wp:inline distT="0" distB="0" distL="0" distR="0" wp14:anchorId="0502693E" wp14:editId="5EEE9048">
                  <wp:extent cx="1198823" cy="2149740"/>
                  <wp:effectExtent l="0" t="0" r="1905" b="3175"/>
                  <wp:docPr id="2133748284" name="Picture 25" descr="A stone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748284" name="Picture 25" descr="A stone with writing on it&#10;&#10;AI-generated content may be incorrect."/>
                          <pic:cNvPicPr>
                            <a:picLocks noChangeAspect="1" noChangeArrowheads="1"/>
                          </pic:cNvPicPr>
                        </pic:nvPicPr>
                        <pic:blipFill>
                          <a:blip r:embed="rId402" cstate="print">
                            <a:extLst>
                              <a:ext uri="{28A0092B-C50C-407E-A947-70E740481C1C}">
                                <a14:useLocalDpi xmlns:a14="http://schemas.microsoft.com/office/drawing/2010/main" val="0"/>
                              </a:ext>
                            </a:extLst>
                          </a:blip>
                          <a:srcRect/>
                          <a:stretch>
                            <a:fillRect/>
                          </a:stretch>
                        </pic:blipFill>
                        <pic:spPr bwMode="auto">
                          <a:xfrm>
                            <a:off x="0" y="0"/>
                            <a:ext cx="1232426" cy="2209998"/>
                          </a:xfrm>
                          <a:prstGeom prst="rect">
                            <a:avLst/>
                          </a:prstGeom>
                          <a:noFill/>
                        </pic:spPr>
                      </pic:pic>
                    </a:graphicData>
                  </a:graphic>
                </wp:inline>
              </w:drawing>
            </w:r>
          </w:p>
        </w:tc>
      </w:tr>
      <w:tr w:rsidR="00D503FC" w:rsidRPr="00DE670F" w14:paraId="34A2D0F1" w14:textId="77777777" w:rsidTr="0005554C">
        <w:tc>
          <w:tcPr>
            <w:tcW w:w="1106" w:type="dxa"/>
          </w:tcPr>
          <w:p w14:paraId="6FE3BC00" w14:textId="77777777" w:rsidR="00D503FC" w:rsidRPr="00DE670F" w:rsidRDefault="00D503FC" w:rsidP="0005554C">
            <w:pPr>
              <w:rPr>
                <w:b/>
                <w:kern w:val="2"/>
                <w14:ligatures w14:val="standardContextual"/>
              </w:rPr>
            </w:pPr>
            <w:r>
              <w:rPr>
                <w:b/>
                <w:kern w:val="2"/>
                <w14:ligatures w14:val="standardContextual"/>
              </w:rPr>
              <w:t>14</w:t>
            </w:r>
          </w:p>
        </w:tc>
        <w:tc>
          <w:tcPr>
            <w:tcW w:w="1003" w:type="dxa"/>
          </w:tcPr>
          <w:p w14:paraId="0EB051FA" w14:textId="77777777" w:rsidR="00D503FC" w:rsidRPr="00DE670F" w:rsidRDefault="00D503FC" w:rsidP="0005554C">
            <w:pPr>
              <w:rPr>
                <w:b/>
                <w:kern w:val="2"/>
                <w14:ligatures w14:val="standardContextual"/>
              </w:rPr>
            </w:pPr>
          </w:p>
        </w:tc>
        <w:tc>
          <w:tcPr>
            <w:tcW w:w="2856" w:type="dxa"/>
          </w:tcPr>
          <w:p w14:paraId="1D458E9B" w14:textId="77777777" w:rsidR="00D503FC" w:rsidRDefault="00D503FC" w:rsidP="0005554C">
            <w:pPr>
              <w:rPr>
                <w:kern w:val="2"/>
                <w14:ligatures w14:val="standardContextual"/>
              </w:rPr>
            </w:pPr>
            <w:r w:rsidRPr="00DE670F">
              <w:rPr>
                <w:kern w:val="2"/>
                <w14:ligatures w14:val="standardContextual"/>
              </w:rPr>
              <w:t>Inveresk</w:t>
            </w:r>
          </w:p>
          <w:p w14:paraId="107C9F49" w14:textId="77777777" w:rsidR="00D503FC" w:rsidRPr="00DE670F" w:rsidRDefault="00D503FC" w:rsidP="0005554C">
            <w:pPr>
              <w:rPr>
                <w:kern w:val="2"/>
                <w14:ligatures w14:val="standardContextual"/>
              </w:rPr>
            </w:pPr>
            <w:r>
              <w:rPr>
                <w:kern w:val="2"/>
                <w14:ligatures w14:val="standardContextual"/>
              </w:rPr>
              <w:t>National Museums Scotland</w:t>
            </w:r>
          </w:p>
        </w:tc>
        <w:tc>
          <w:tcPr>
            <w:tcW w:w="1945" w:type="dxa"/>
          </w:tcPr>
          <w:p w14:paraId="17F7783B" w14:textId="77777777" w:rsidR="00D503FC" w:rsidRPr="00DE670F" w:rsidRDefault="00D503FC" w:rsidP="0005554C">
            <w:pPr>
              <w:rPr>
                <w:kern w:val="2"/>
                <w14:ligatures w14:val="standardContextual"/>
              </w:rPr>
            </w:pPr>
            <w:r>
              <w:rPr>
                <w:kern w:val="2"/>
                <w14:ligatures w14:val="standardContextual"/>
              </w:rPr>
              <w:t>Mithraeum</w:t>
            </w:r>
          </w:p>
        </w:tc>
        <w:tc>
          <w:tcPr>
            <w:tcW w:w="2106" w:type="dxa"/>
          </w:tcPr>
          <w:p w14:paraId="0BCC3891" w14:textId="77777777" w:rsidR="00D503FC" w:rsidRPr="00DE670F" w:rsidRDefault="00D503FC" w:rsidP="0005554C">
            <w:pPr>
              <w:rPr>
                <w:kern w:val="2"/>
                <w14:ligatures w14:val="standardContextual"/>
              </w:rPr>
            </w:pPr>
            <w:r>
              <w:rPr>
                <w:noProof/>
                <w:kern w:val="2"/>
                <w14:ligatures w14:val="standardContextual"/>
              </w:rPr>
              <w:drawing>
                <wp:inline distT="0" distB="0" distL="0" distR="0" wp14:anchorId="420AF57A" wp14:editId="01220A8E">
                  <wp:extent cx="1203029" cy="2627818"/>
                  <wp:effectExtent l="0" t="0" r="0" b="1270"/>
                  <wp:docPr id="1824905928" name="Picture 23" descr="A stone sculpture of a person's he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905928" name="Picture 23" descr="A stone sculpture of a person's head&#10;&#10;AI-generated content may be incorrect."/>
                          <pic:cNvPicPr>
                            <a:picLocks noChangeAspect="1" noChangeArrowheads="1"/>
                          </pic:cNvPicPr>
                        </pic:nvPicPr>
                        <pic:blipFill>
                          <a:blip r:embed="rId403" cstate="print">
                            <a:extLst>
                              <a:ext uri="{28A0092B-C50C-407E-A947-70E740481C1C}">
                                <a14:useLocalDpi xmlns:a14="http://schemas.microsoft.com/office/drawing/2010/main" val="0"/>
                              </a:ext>
                            </a:extLst>
                          </a:blip>
                          <a:srcRect/>
                          <a:stretch>
                            <a:fillRect/>
                          </a:stretch>
                        </pic:blipFill>
                        <pic:spPr bwMode="auto">
                          <a:xfrm flipH="1">
                            <a:off x="0" y="0"/>
                            <a:ext cx="1236561" cy="2701064"/>
                          </a:xfrm>
                          <a:prstGeom prst="rect">
                            <a:avLst/>
                          </a:prstGeom>
                          <a:noFill/>
                        </pic:spPr>
                      </pic:pic>
                    </a:graphicData>
                  </a:graphic>
                </wp:inline>
              </w:drawing>
            </w:r>
          </w:p>
        </w:tc>
      </w:tr>
      <w:tr w:rsidR="00D503FC" w:rsidRPr="00DE670F" w14:paraId="71C1BC9B" w14:textId="77777777" w:rsidTr="0005554C">
        <w:tc>
          <w:tcPr>
            <w:tcW w:w="1106" w:type="dxa"/>
          </w:tcPr>
          <w:p w14:paraId="65368537" w14:textId="77777777" w:rsidR="00D503FC" w:rsidRPr="00DE670F" w:rsidRDefault="00D503FC" w:rsidP="0005554C">
            <w:pPr>
              <w:rPr>
                <w:b/>
                <w:kern w:val="2"/>
                <w14:ligatures w14:val="standardContextual"/>
              </w:rPr>
            </w:pPr>
            <w:r>
              <w:rPr>
                <w:b/>
                <w:kern w:val="2"/>
                <w14:ligatures w14:val="standardContextual"/>
              </w:rPr>
              <w:t>15</w:t>
            </w:r>
          </w:p>
        </w:tc>
        <w:tc>
          <w:tcPr>
            <w:tcW w:w="1003" w:type="dxa"/>
          </w:tcPr>
          <w:p w14:paraId="77A17CBF" w14:textId="77777777" w:rsidR="00D503FC" w:rsidRPr="00DE670F" w:rsidRDefault="00D503FC" w:rsidP="0005554C">
            <w:pPr>
              <w:rPr>
                <w:b/>
                <w:kern w:val="2"/>
                <w14:ligatures w14:val="standardContextual"/>
              </w:rPr>
            </w:pPr>
          </w:p>
        </w:tc>
        <w:tc>
          <w:tcPr>
            <w:tcW w:w="2856" w:type="dxa"/>
          </w:tcPr>
          <w:p w14:paraId="093BAF90" w14:textId="77777777" w:rsidR="00D503FC" w:rsidRDefault="00D503FC" w:rsidP="0005554C">
            <w:pPr>
              <w:rPr>
                <w:kern w:val="2"/>
                <w14:ligatures w14:val="standardContextual"/>
              </w:rPr>
            </w:pPr>
            <w:r w:rsidRPr="00DE670F">
              <w:rPr>
                <w:kern w:val="2"/>
                <w14:ligatures w14:val="standardContextual"/>
              </w:rPr>
              <w:t>Inveresk</w:t>
            </w:r>
          </w:p>
          <w:p w14:paraId="51CAEAAC" w14:textId="77777777" w:rsidR="00D503FC" w:rsidRPr="00DE670F" w:rsidRDefault="00D503FC" w:rsidP="0005554C">
            <w:pPr>
              <w:rPr>
                <w:kern w:val="2"/>
                <w14:ligatures w14:val="standardContextual"/>
              </w:rPr>
            </w:pPr>
            <w:r>
              <w:rPr>
                <w:kern w:val="2"/>
                <w14:ligatures w14:val="standardContextual"/>
              </w:rPr>
              <w:t>National Museums Scotland</w:t>
            </w:r>
          </w:p>
        </w:tc>
        <w:tc>
          <w:tcPr>
            <w:tcW w:w="1945" w:type="dxa"/>
          </w:tcPr>
          <w:p w14:paraId="7099ADA3" w14:textId="77777777" w:rsidR="00D503FC" w:rsidRPr="00DE670F" w:rsidRDefault="00D503FC" w:rsidP="0005554C">
            <w:pPr>
              <w:rPr>
                <w:kern w:val="2"/>
                <w14:ligatures w14:val="standardContextual"/>
              </w:rPr>
            </w:pPr>
            <w:r>
              <w:rPr>
                <w:kern w:val="2"/>
                <w14:ligatures w14:val="standardContextual"/>
              </w:rPr>
              <w:t>Mithraeum</w:t>
            </w:r>
          </w:p>
        </w:tc>
        <w:tc>
          <w:tcPr>
            <w:tcW w:w="2106" w:type="dxa"/>
          </w:tcPr>
          <w:p w14:paraId="52A7284C" w14:textId="77777777" w:rsidR="00D503FC" w:rsidRPr="00DE670F" w:rsidRDefault="00D503FC" w:rsidP="0005554C">
            <w:pPr>
              <w:rPr>
                <w:kern w:val="2"/>
                <w14:ligatures w14:val="standardContextual"/>
              </w:rPr>
            </w:pPr>
            <w:r>
              <w:rPr>
                <w:noProof/>
                <w:kern w:val="2"/>
                <w14:ligatures w14:val="standardContextual"/>
              </w:rPr>
              <w:drawing>
                <wp:inline distT="0" distB="0" distL="0" distR="0" wp14:anchorId="4EBEE687" wp14:editId="11FB8862">
                  <wp:extent cx="1199465" cy="2811277"/>
                  <wp:effectExtent l="0" t="0" r="1270" b="8255"/>
                  <wp:docPr id="1593608782" name="Picture 24" descr="A stone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608782" name="Picture 24" descr="A stone with writing on it&#10;&#10;AI-generated content may be incorrect."/>
                          <pic:cNvPicPr>
                            <a:picLocks noChangeAspect="1" noChangeArrowheads="1"/>
                          </pic:cNvPicPr>
                        </pic:nvPicPr>
                        <pic:blipFill>
                          <a:blip r:embed="rId404" cstate="print">
                            <a:extLst>
                              <a:ext uri="{28A0092B-C50C-407E-A947-70E740481C1C}">
                                <a14:useLocalDpi xmlns:a14="http://schemas.microsoft.com/office/drawing/2010/main" val="0"/>
                              </a:ext>
                            </a:extLst>
                          </a:blip>
                          <a:srcRect/>
                          <a:stretch>
                            <a:fillRect/>
                          </a:stretch>
                        </pic:blipFill>
                        <pic:spPr bwMode="auto">
                          <a:xfrm>
                            <a:off x="0" y="0"/>
                            <a:ext cx="1231900" cy="2887297"/>
                          </a:xfrm>
                          <a:prstGeom prst="rect">
                            <a:avLst/>
                          </a:prstGeom>
                          <a:noFill/>
                        </pic:spPr>
                      </pic:pic>
                    </a:graphicData>
                  </a:graphic>
                </wp:inline>
              </w:drawing>
            </w:r>
          </w:p>
        </w:tc>
      </w:tr>
      <w:tr w:rsidR="00D503FC" w:rsidRPr="00DE670F" w14:paraId="11E80209" w14:textId="77777777" w:rsidTr="0005554C">
        <w:tc>
          <w:tcPr>
            <w:tcW w:w="1106" w:type="dxa"/>
          </w:tcPr>
          <w:p w14:paraId="306D6DB6" w14:textId="77777777" w:rsidR="00D503FC" w:rsidRPr="00DE670F" w:rsidRDefault="00D503FC" w:rsidP="0005554C">
            <w:pPr>
              <w:rPr>
                <w:b/>
                <w:kern w:val="2"/>
                <w14:ligatures w14:val="standardContextual"/>
              </w:rPr>
            </w:pPr>
            <w:r>
              <w:rPr>
                <w:b/>
                <w:kern w:val="2"/>
                <w14:ligatures w14:val="standardContextual"/>
              </w:rPr>
              <w:lastRenderedPageBreak/>
              <w:t>16</w:t>
            </w:r>
          </w:p>
        </w:tc>
        <w:tc>
          <w:tcPr>
            <w:tcW w:w="1003" w:type="dxa"/>
          </w:tcPr>
          <w:p w14:paraId="7116AC11" w14:textId="77777777" w:rsidR="00D503FC" w:rsidRPr="00DE670F" w:rsidRDefault="00D503FC" w:rsidP="0005554C">
            <w:pPr>
              <w:rPr>
                <w:b/>
                <w:kern w:val="2"/>
                <w14:ligatures w14:val="standardContextual"/>
              </w:rPr>
            </w:pPr>
          </w:p>
        </w:tc>
        <w:tc>
          <w:tcPr>
            <w:tcW w:w="2856" w:type="dxa"/>
          </w:tcPr>
          <w:p w14:paraId="0DD3F6EC" w14:textId="77777777" w:rsidR="00D503FC" w:rsidRPr="00DE670F" w:rsidRDefault="00D503FC" w:rsidP="0005554C">
            <w:pPr>
              <w:rPr>
                <w:kern w:val="2"/>
                <w14:ligatures w14:val="standardContextual"/>
              </w:rPr>
            </w:pPr>
            <w:r w:rsidRPr="00DE670F">
              <w:rPr>
                <w:kern w:val="2"/>
                <w14:ligatures w14:val="standardContextual"/>
              </w:rPr>
              <w:t>Isles of Scilly</w:t>
            </w:r>
          </w:p>
        </w:tc>
        <w:tc>
          <w:tcPr>
            <w:tcW w:w="1945" w:type="dxa"/>
          </w:tcPr>
          <w:p w14:paraId="17B48132" w14:textId="77777777" w:rsidR="00D503FC" w:rsidRPr="00DE670F" w:rsidRDefault="00D503FC" w:rsidP="0005554C">
            <w:pPr>
              <w:rPr>
                <w:kern w:val="2"/>
                <w14:ligatures w14:val="standardContextual"/>
              </w:rPr>
            </w:pPr>
          </w:p>
        </w:tc>
        <w:tc>
          <w:tcPr>
            <w:tcW w:w="2106" w:type="dxa"/>
          </w:tcPr>
          <w:p w14:paraId="02CD1D41" w14:textId="77777777" w:rsidR="00D503FC" w:rsidRPr="00DE670F" w:rsidRDefault="00D503FC" w:rsidP="0005554C">
            <w:pPr>
              <w:rPr>
                <w:kern w:val="2"/>
                <w14:ligatures w14:val="standardContextual"/>
              </w:rPr>
            </w:pPr>
            <w:r w:rsidRPr="00DE670F">
              <w:rPr>
                <w:noProof/>
                <w:kern w:val="2"/>
                <w14:ligatures w14:val="standardContextual"/>
              </w:rPr>
              <w:drawing>
                <wp:inline distT="0" distB="0" distL="0" distR="0" wp14:anchorId="3B407C45" wp14:editId="33EC23F5">
                  <wp:extent cx="1995046" cy="1185212"/>
                  <wp:effectExtent l="4763" t="0" r="0" b="0"/>
                  <wp:docPr id="82431470" name="Picture 1" descr="A stone fountain in a gard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823542" name="Picture 1" descr="A stone fountain in a garden&#10;&#10;AI-generated content may be incorrect."/>
                          <pic:cNvPicPr/>
                        </pic:nvPicPr>
                        <pic:blipFill rotWithShape="1">
                          <a:blip r:embed="rId405" cstate="print">
                            <a:extLst>
                              <a:ext uri="{28A0092B-C50C-407E-A947-70E740481C1C}">
                                <a14:useLocalDpi xmlns:a14="http://schemas.microsoft.com/office/drawing/2010/main" val="0"/>
                              </a:ext>
                            </a:extLst>
                          </a:blip>
                          <a:srcRect l="11370" t="10689" r="7566" b="25097"/>
                          <a:stretch/>
                        </pic:blipFill>
                        <pic:spPr bwMode="auto">
                          <a:xfrm rot="5400000">
                            <a:off x="0" y="0"/>
                            <a:ext cx="1995046" cy="1185212"/>
                          </a:xfrm>
                          <a:prstGeom prst="rect">
                            <a:avLst/>
                          </a:prstGeom>
                          <a:ln>
                            <a:noFill/>
                          </a:ln>
                          <a:extLst>
                            <a:ext uri="{53640926-AAD7-44D8-BBD7-CCE9431645EC}">
                              <a14:shadowObscured xmlns:a14="http://schemas.microsoft.com/office/drawing/2010/main"/>
                            </a:ext>
                          </a:extLst>
                        </pic:spPr>
                      </pic:pic>
                    </a:graphicData>
                  </a:graphic>
                </wp:inline>
              </w:drawing>
            </w:r>
          </w:p>
        </w:tc>
      </w:tr>
    </w:tbl>
    <w:p w14:paraId="6599FC29" w14:textId="77777777" w:rsidR="009D5071" w:rsidRDefault="009D5071" w:rsidP="009D5071">
      <w:pPr>
        <w:pStyle w:val="Caption"/>
        <w:spacing w:after="0"/>
        <w:rPr>
          <w:b/>
          <w:bCs/>
        </w:rPr>
      </w:pPr>
    </w:p>
    <w:p w14:paraId="0CA2C853" w14:textId="7A9C9F58" w:rsidR="00D503FC" w:rsidRDefault="00D503FC" w:rsidP="00D503FC">
      <w:pPr>
        <w:pStyle w:val="Caption"/>
      </w:pPr>
      <w:bookmarkStart w:id="495" w:name="_Toc221812995"/>
      <w:r w:rsidRPr="0050478E">
        <w:rPr>
          <w:b/>
          <w:bCs/>
        </w:rPr>
        <w:t xml:space="preserve">Table </w:t>
      </w:r>
      <w:r w:rsidRPr="0050478E">
        <w:rPr>
          <w:b/>
          <w:bCs/>
        </w:rPr>
        <w:fldChar w:fldCharType="begin"/>
      </w:r>
      <w:r w:rsidRPr="0050478E">
        <w:rPr>
          <w:b/>
          <w:bCs/>
        </w:rPr>
        <w:instrText xml:space="preserve"> SEQ Table \* ARABIC </w:instrText>
      </w:r>
      <w:r w:rsidRPr="0050478E">
        <w:rPr>
          <w:b/>
          <w:bCs/>
        </w:rPr>
        <w:fldChar w:fldCharType="separate"/>
      </w:r>
      <w:r w:rsidR="00DA2F23">
        <w:rPr>
          <w:b/>
          <w:bCs/>
          <w:noProof/>
        </w:rPr>
        <w:t>38</w:t>
      </w:r>
      <w:r w:rsidRPr="0050478E">
        <w:rPr>
          <w:b/>
          <w:bCs/>
        </w:rPr>
        <w:fldChar w:fldCharType="end"/>
      </w:r>
      <w:r w:rsidRPr="0050478E">
        <w:rPr>
          <w:b/>
          <w:bCs/>
        </w:rPr>
        <w:t xml:space="preserve">: Roman altars in Britain with Mithraically carved symbols or inscriptions </w:t>
      </w:r>
      <w:r>
        <w:t>(</w:t>
      </w:r>
      <w:r>
        <w:rPr>
          <w:kern w:val="2"/>
          <w14:ligatures w14:val="standardContextual"/>
        </w:rPr>
        <w:t xml:space="preserve">Images and copyright:- Personal communications (via email): Amgueddfa Cymru – Museum Wales 02 and 04 September 2025, Great North Museum 01 and 02 September 2025, Hunter (Inveresk) </w:t>
      </w:r>
      <w:r>
        <w:t xml:space="preserve">personal communication (via email) 10 September 2025, </w:t>
      </w:r>
      <w:r>
        <w:rPr>
          <w:kern w:val="2"/>
          <w14:ligatures w14:val="standardContextual"/>
        </w:rPr>
        <w:t xml:space="preserve">National Museums Scotland 10 September 2025; Tullie House Museum 22 September 2025; author’s own photograph; Roman Inscriptions of Britain, available at: </w:t>
      </w:r>
      <w:hyperlink r:id="rId406" w:history="1">
        <w:r w:rsidRPr="00656516">
          <w:rPr>
            <w:rStyle w:val="Hyperlink"/>
          </w:rPr>
          <w:t>https://romaninscriptionsofbritain.org/inscriptions/1993</w:t>
        </w:r>
      </w:hyperlink>
      <w:r>
        <w:t xml:space="preserve">, </w:t>
      </w:r>
      <w:hyperlink r:id="rId407" w:anchor="edition" w:history="1">
        <w:r w:rsidRPr="007B51F6">
          <w:rPr>
            <w:rStyle w:val="Hyperlink"/>
          </w:rPr>
          <w:t>https://romaninscriptionsofbritain.org/inscriptions/Brit.42.5#edition</w:t>
        </w:r>
      </w:hyperlink>
      <w:r>
        <w:t xml:space="preserve">, </w:t>
      </w:r>
      <w:hyperlink r:id="rId408" w:history="1">
        <w:r w:rsidRPr="007B51F6">
          <w:rPr>
            <w:rStyle w:val="Hyperlink"/>
          </w:rPr>
          <w:t>https://romaninscriptionsofbritain.org/inscriptions/Brit.42.6</w:t>
        </w:r>
      </w:hyperlink>
      <w:r>
        <w:rPr>
          <w:kern w:val="2"/>
          <w14:ligatures w14:val="standardContextual"/>
        </w:rPr>
        <w:t>, Vanderbilt personal communication (via email) of copyright permission 20 September 2025)</w:t>
      </w:r>
      <w:bookmarkEnd w:id="495"/>
    </w:p>
    <w:bookmarkEnd w:id="460"/>
    <w:p w14:paraId="33223FD0" w14:textId="316CDC52" w:rsidR="00EC4B20" w:rsidRDefault="00EC4B20" w:rsidP="00EC4B20">
      <w:pPr>
        <w:spacing w:line="480" w:lineRule="auto"/>
        <w:rPr>
          <w:rFonts w:ascii="Aptos Narrow" w:eastAsia="Times New Roman" w:hAnsi="Aptos Narrow" w:cs="Times New Roman"/>
          <w:color w:val="000000"/>
          <w:sz w:val="22"/>
          <w:szCs w:val="22"/>
          <w:lang w:eastAsia="en-GB"/>
        </w:rPr>
      </w:pPr>
    </w:p>
    <w:p w14:paraId="62BB7CED" w14:textId="77777777" w:rsidR="00923512" w:rsidRPr="00923512" w:rsidRDefault="00923512" w:rsidP="00923512">
      <w:pPr>
        <w:rPr>
          <w:rFonts w:ascii="Aptos Narrow" w:eastAsia="Times New Roman" w:hAnsi="Aptos Narrow" w:cs="Times New Roman"/>
          <w:sz w:val="22"/>
          <w:szCs w:val="22"/>
          <w:lang w:eastAsia="en-GB"/>
        </w:rPr>
      </w:pPr>
    </w:p>
    <w:p w14:paraId="2133811D" w14:textId="77777777" w:rsidR="00923512" w:rsidRPr="00923512" w:rsidRDefault="00923512" w:rsidP="00923512">
      <w:pPr>
        <w:rPr>
          <w:rFonts w:ascii="Aptos Narrow" w:eastAsia="Times New Roman" w:hAnsi="Aptos Narrow" w:cs="Times New Roman"/>
          <w:sz w:val="22"/>
          <w:szCs w:val="22"/>
          <w:lang w:eastAsia="en-GB"/>
        </w:rPr>
      </w:pPr>
    </w:p>
    <w:p w14:paraId="536B3372" w14:textId="77777777" w:rsidR="00923512" w:rsidRPr="00923512" w:rsidRDefault="00923512" w:rsidP="00923512">
      <w:pPr>
        <w:rPr>
          <w:rFonts w:ascii="Aptos Narrow" w:eastAsia="Times New Roman" w:hAnsi="Aptos Narrow" w:cs="Times New Roman"/>
          <w:sz w:val="22"/>
          <w:szCs w:val="22"/>
          <w:lang w:eastAsia="en-GB"/>
        </w:rPr>
      </w:pPr>
    </w:p>
    <w:p w14:paraId="1684B5D3" w14:textId="77777777" w:rsidR="00923512" w:rsidRPr="00923512" w:rsidRDefault="00923512" w:rsidP="00923512">
      <w:pPr>
        <w:rPr>
          <w:rFonts w:ascii="Aptos Narrow" w:eastAsia="Times New Roman" w:hAnsi="Aptos Narrow" w:cs="Times New Roman"/>
          <w:sz w:val="22"/>
          <w:szCs w:val="22"/>
          <w:lang w:eastAsia="en-GB"/>
        </w:rPr>
      </w:pPr>
    </w:p>
    <w:p w14:paraId="419DA57D" w14:textId="77777777" w:rsidR="00923512" w:rsidRPr="00923512" w:rsidRDefault="00923512" w:rsidP="00923512">
      <w:pPr>
        <w:rPr>
          <w:rFonts w:ascii="Aptos Narrow" w:eastAsia="Times New Roman" w:hAnsi="Aptos Narrow" w:cs="Times New Roman"/>
          <w:sz w:val="22"/>
          <w:szCs w:val="22"/>
          <w:lang w:eastAsia="en-GB"/>
        </w:rPr>
      </w:pPr>
    </w:p>
    <w:p w14:paraId="2684AB19" w14:textId="77777777" w:rsidR="00923512" w:rsidRPr="00923512" w:rsidRDefault="00923512" w:rsidP="00923512">
      <w:pPr>
        <w:rPr>
          <w:rFonts w:ascii="Aptos Narrow" w:eastAsia="Times New Roman" w:hAnsi="Aptos Narrow" w:cs="Times New Roman"/>
          <w:sz w:val="22"/>
          <w:szCs w:val="22"/>
          <w:lang w:eastAsia="en-GB"/>
        </w:rPr>
      </w:pPr>
    </w:p>
    <w:p w14:paraId="2ABAFB38" w14:textId="77777777" w:rsidR="00923512" w:rsidRPr="00923512" w:rsidRDefault="00923512" w:rsidP="00923512">
      <w:pPr>
        <w:rPr>
          <w:rFonts w:ascii="Aptos Narrow" w:eastAsia="Times New Roman" w:hAnsi="Aptos Narrow" w:cs="Times New Roman"/>
          <w:sz w:val="22"/>
          <w:szCs w:val="22"/>
          <w:lang w:eastAsia="en-GB"/>
        </w:rPr>
      </w:pPr>
    </w:p>
    <w:p w14:paraId="75D878D9" w14:textId="77777777" w:rsidR="00923512" w:rsidRPr="00923512" w:rsidRDefault="00923512" w:rsidP="00923512">
      <w:pPr>
        <w:rPr>
          <w:rFonts w:ascii="Aptos Narrow" w:eastAsia="Times New Roman" w:hAnsi="Aptos Narrow" w:cs="Times New Roman"/>
          <w:sz w:val="22"/>
          <w:szCs w:val="22"/>
          <w:lang w:eastAsia="en-GB"/>
        </w:rPr>
      </w:pPr>
    </w:p>
    <w:p w14:paraId="196590BB" w14:textId="77777777" w:rsidR="00923512" w:rsidRPr="00923512" w:rsidRDefault="00923512" w:rsidP="00923512">
      <w:pPr>
        <w:rPr>
          <w:rFonts w:ascii="Aptos Narrow" w:eastAsia="Times New Roman" w:hAnsi="Aptos Narrow" w:cs="Times New Roman"/>
          <w:sz w:val="22"/>
          <w:szCs w:val="22"/>
          <w:lang w:eastAsia="en-GB"/>
        </w:rPr>
      </w:pPr>
    </w:p>
    <w:p w14:paraId="6085B1A7" w14:textId="77777777" w:rsidR="00923512" w:rsidRPr="00923512" w:rsidRDefault="00923512" w:rsidP="00923512">
      <w:pPr>
        <w:rPr>
          <w:rFonts w:ascii="Aptos Narrow" w:eastAsia="Times New Roman" w:hAnsi="Aptos Narrow" w:cs="Times New Roman"/>
          <w:sz w:val="22"/>
          <w:szCs w:val="22"/>
          <w:lang w:eastAsia="en-GB"/>
        </w:rPr>
      </w:pPr>
    </w:p>
    <w:p w14:paraId="22E7447A" w14:textId="77777777" w:rsidR="00923512" w:rsidRPr="00923512" w:rsidRDefault="00923512" w:rsidP="00923512">
      <w:pPr>
        <w:rPr>
          <w:rFonts w:ascii="Aptos Narrow" w:eastAsia="Times New Roman" w:hAnsi="Aptos Narrow" w:cs="Times New Roman"/>
          <w:sz w:val="22"/>
          <w:szCs w:val="22"/>
          <w:lang w:eastAsia="en-GB"/>
        </w:rPr>
      </w:pPr>
    </w:p>
    <w:p w14:paraId="741A215E" w14:textId="77777777" w:rsidR="00923512" w:rsidRPr="00923512" w:rsidRDefault="00923512" w:rsidP="00923512">
      <w:pPr>
        <w:rPr>
          <w:rFonts w:ascii="Aptos Narrow" w:eastAsia="Times New Roman" w:hAnsi="Aptos Narrow" w:cs="Times New Roman"/>
          <w:sz w:val="22"/>
          <w:szCs w:val="22"/>
          <w:lang w:eastAsia="en-GB"/>
        </w:rPr>
      </w:pPr>
    </w:p>
    <w:p w14:paraId="08EB6E7B" w14:textId="77777777" w:rsidR="00923512" w:rsidRPr="00923512" w:rsidRDefault="00923512" w:rsidP="00923512">
      <w:pPr>
        <w:rPr>
          <w:rFonts w:ascii="Aptos Narrow" w:eastAsia="Times New Roman" w:hAnsi="Aptos Narrow" w:cs="Times New Roman"/>
          <w:sz w:val="22"/>
          <w:szCs w:val="22"/>
          <w:lang w:eastAsia="en-GB"/>
        </w:rPr>
      </w:pPr>
    </w:p>
    <w:p w14:paraId="77F94901" w14:textId="77777777" w:rsidR="00923512" w:rsidRPr="00923512" w:rsidRDefault="00923512" w:rsidP="00923512">
      <w:pPr>
        <w:rPr>
          <w:rFonts w:ascii="Aptos Narrow" w:eastAsia="Times New Roman" w:hAnsi="Aptos Narrow" w:cs="Times New Roman"/>
          <w:sz w:val="22"/>
          <w:szCs w:val="22"/>
          <w:lang w:eastAsia="en-GB"/>
        </w:rPr>
      </w:pPr>
    </w:p>
    <w:p w14:paraId="138C351F" w14:textId="77777777" w:rsidR="00923512" w:rsidRPr="00923512" w:rsidRDefault="00923512" w:rsidP="00923512">
      <w:pPr>
        <w:rPr>
          <w:rFonts w:ascii="Aptos Narrow" w:eastAsia="Times New Roman" w:hAnsi="Aptos Narrow" w:cs="Times New Roman"/>
          <w:sz w:val="22"/>
          <w:szCs w:val="22"/>
          <w:lang w:eastAsia="en-GB"/>
        </w:rPr>
      </w:pPr>
    </w:p>
    <w:p w14:paraId="6EADABF0" w14:textId="77777777" w:rsidR="00923512" w:rsidRPr="00923512" w:rsidRDefault="00923512" w:rsidP="00923512">
      <w:pPr>
        <w:rPr>
          <w:rFonts w:ascii="Aptos Narrow" w:eastAsia="Times New Roman" w:hAnsi="Aptos Narrow" w:cs="Times New Roman"/>
          <w:sz w:val="22"/>
          <w:szCs w:val="22"/>
          <w:lang w:eastAsia="en-GB"/>
        </w:rPr>
      </w:pPr>
    </w:p>
    <w:p w14:paraId="6F0ADB76" w14:textId="77777777" w:rsidR="00923512" w:rsidRPr="00923512" w:rsidRDefault="00923512" w:rsidP="00923512">
      <w:pPr>
        <w:rPr>
          <w:rFonts w:ascii="Aptos Narrow" w:eastAsia="Times New Roman" w:hAnsi="Aptos Narrow" w:cs="Times New Roman"/>
          <w:sz w:val="22"/>
          <w:szCs w:val="22"/>
          <w:lang w:eastAsia="en-GB"/>
        </w:rPr>
      </w:pPr>
    </w:p>
    <w:p w14:paraId="1802D14A" w14:textId="77777777" w:rsidR="00923512" w:rsidRDefault="00923512" w:rsidP="00923512">
      <w:pPr>
        <w:rPr>
          <w:rFonts w:ascii="Aptos Narrow" w:eastAsia="Times New Roman" w:hAnsi="Aptos Narrow" w:cs="Times New Roman"/>
          <w:color w:val="000000"/>
          <w:sz w:val="22"/>
          <w:szCs w:val="22"/>
          <w:lang w:eastAsia="en-GB"/>
        </w:rPr>
      </w:pPr>
    </w:p>
    <w:p w14:paraId="5C2F08B3" w14:textId="136D9FBC" w:rsidR="00923512" w:rsidRPr="00923512" w:rsidRDefault="00923512" w:rsidP="00923512">
      <w:pPr>
        <w:tabs>
          <w:tab w:val="left" w:pos="8076"/>
        </w:tabs>
        <w:rPr>
          <w:rFonts w:ascii="Aptos Narrow" w:eastAsia="Times New Roman" w:hAnsi="Aptos Narrow" w:cs="Times New Roman"/>
          <w:sz w:val="22"/>
          <w:szCs w:val="22"/>
          <w:lang w:eastAsia="en-GB"/>
        </w:rPr>
      </w:pPr>
      <w:r>
        <w:rPr>
          <w:rFonts w:ascii="Aptos Narrow" w:eastAsia="Times New Roman" w:hAnsi="Aptos Narrow" w:cs="Times New Roman"/>
          <w:sz w:val="22"/>
          <w:szCs w:val="22"/>
          <w:lang w:eastAsia="en-GB"/>
        </w:rPr>
        <w:tab/>
      </w:r>
    </w:p>
    <w:sectPr w:rsidR="00923512" w:rsidRPr="00923512" w:rsidSect="001562CC">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BDE027" w14:textId="77777777" w:rsidR="00AB432B" w:rsidRDefault="00AB432B" w:rsidP="00AA1A75">
      <w:r>
        <w:separator/>
      </w:r>
    </w:p>
  </w:endnote>
  <w:endnote w:type="continuationSeparator" w:id="0">
    <w:p w14:paraId="258E8F66" w14:textId="77777777" w:rsidR="00AB432B" w:rsidRDefault="00AB432B" w:rsidP="00AA1A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8543761"/>
      <w:docPartObj>
        <w:docPartGallery w:val="Page Numbers (Bottom of Page)"/>
        <w:docPartUnique/>
      </w:docPartObj>
    </w:sdtPr>
    <w:sdtContent>
      <w:p w14:paraId="39896CC3" w14:textId="55B12FA9" w:rsidR="00AA1A75" w:rsidRDefault="008210C1">
        <w:pPr>
          <w:pStyle w:val="Footer"/>
        </w:pPr>
        <w:r>
          <w:rPr>
            <w:rFonts w:asciiTheme="majorHAnsi" w:eastAsiaTheme="majorEastAsia" w:hAnsiTheme="majorHAnsi" w:cstheme="majorBidi"/>
            <w:noProof/>
            <w:sz w:val="28"/>
            <w:szCs w:val="28"/>
          </w:rPr>
          <mc:AlternateContent>
            <mc:Choice Requires="wps">
              <w:drawing>
                <wp:anchor distT="0" distB="0" distL="114300" distR="114300" simplePos="0" relativeHeight="251661312" behindDoc="0" locked="0" layoutInCell="1" allowOverlap="1" wp14:anchorId="3FAD78EC" wp14:editId="3C1CECCE">
                  <wp:simplePos x="0" y="0"/>
                  <wp:positionH relativeFrom="rightMargin">
                    <wp:align>center</wp:align>
                  </wp:positionH>
                  <wp:positionV relativeFrom="bottomMargin">
                    <wp:align>center</wp:align>
                  </wp:positionV>
                  <wp:extent cx="512445" cy="441325"/>
                  <wp:effectExtent l="0" t="0" r="1905" b="0"/>
                  <wp:wrapNone/>
                  <wp:docPr id="179328440" name="Flowchart: Alternative Process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2445" cy="441325"/>
                          </a:xfrm>
                          <a:prstGeom prst="flowChartAlternateProcess">
                            <a:avLst/>
                          </a:prstGeom>
                          <a:noFill/>
                          <a:ln>
                            <a:noFill/>
                          </a:ln>
                          <a:extLst>
                            <a:ext uri="{909E8E84-426E-40DD-AFC4-6F175D3DCCD1}">
                              <a14:hiddenFill xmlns:a14="http://schemas.microsoft.com/office/drawing/2010/main">
                                <a:solidFill>
                                  <a:srgbClr val="5C83B4"/>
                                </a:solidFill>
                              </a14:hiddenFill>
                            </a:ext>
                            <a:ext uri="{91240B29-F687-4F45-9708-019B960494DF}">
                              <a14:hiddenLine xmlns:a14="http://schemas.microsoft.com/office/drawing/2010/main" w="9525">
                                <a:solidFill>
                                  <a:srgbClr val="737373"/>
                                </a:solidFill>
                                <a:miter lim="800000"/>
                                <a:headEnd/>
                                <a:tailEnd/>
                              </a14:hiddenLine>
                            </a:ext>
                          </a:extLst>
                        </wps:spPr>
                        <wps:txbx>
                          <w:txbxContent>
                            <w:p w14:paraId="7D04D830" w14:textId="77777777" w:rsidR="008210C1" w:rsidRDefault="008210C1">
                              <w:pPr>
                                <w:pStyle w:val="Footer"/>
                                <w:pBdr>
                                  <w:top w:val="single" w:sz="12" w:space="1" w:color="196B24" w:themeColor="accent3"/>
                                  <w:bottom w:val="single" w:sz="48" w:space="1" w:color="196B24" w:themeColor="accent3"/>
                                </w:pBdr>
                                <w:jc w:val="center"/>
                                <w:rPr>
                                  <w:sz w:val="28"/>
                                  <w:szCs w:val="28"/>
                                </w:rPr>
                              </w:pPr>
                              <w:r>
                                <w:rPr>
                                  <w:sz w:val="22"/>
                                  <w:szCs w:val="22"/>
                                </w:rPr>
                                <w:fldChar w:fldCharType="begin"/>
                              </w:r>
                              <w:r>
                                <w:instrText>PAGE    \* MERGEFORMAT</w:instrText>
                              </w:r>
                              <w:r>
                                <w:rPr>
                                  <w:sz w:val="22"/>
                                  <w:szCs w:val="22"/>
                                </w:rPr>
                                <w:fldChar w:fldCharType="separate"/>
                              </w:r>
                              <w:r>
                                <w:rPr>
                                  <w:sz w:val="28"/>
                                  <w:szCs w:val="28"/>
                                </w:rPr>
                                <w:t>2</w:t>
                              </w:r>
                              <w:r>
                                <w:rPr>
                                  <w:sz w:val="28"/>
                                  <w:szCs w:val="28"/>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FAD78EC"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ive Process 2" o:spid="_x0000_s1026" type="#_x0000_t176" style="position:absolute;margin-left:0;margin-top:0;width:40.35pt;height:34.75pt;z-index:251661312;visibility:visible;mso-wrap-style:square;mso-width-percent:0;mso-height-percent:0;mso-wrap-distance-left:9pt;mso-wrap-distance-top:0;mso-wrap-distance-right:9pt;mso-wrap-distance-bottom:0;mso-position-horizontal:center;mso-position-horizontal-relative:right-margin-area;mso-position-vertical:center;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" filled="f" fillcolor="#5c83b4" stroked="f" strokecolor="#737373">
                  <v:textbox>
                    <w:txbxContent>
                      <w:p w14:paraId="7D04D830" w14:textId="77777777" w:rsidR="008210C1" w:rsidRDefault="008210C1">
                        <w:pPr>
                          <w:pStyle w:val="Footer"/>
                          <w:pBdr>
                            <w:top w:val="single" w:sz="12" w:space="1" w:color="196B24" w:themeColor="accent3"/>
                            <w:bottom w:val="single" w:sz="48" w:space="1" w:color="196B24" w:themeColor="accent3"/>
                          </w:pBdr>
                          <w:jc w:val="center"/>
                          <w:rPr>
                            <w:sz w:val="28"/>
                            <w:szCs w:val="28"/>
                          </w:rPr>
                        </w:pPr>
                        <w:r>
                          <w:rPr>
                            <w:sz w:val="22"/>
                            <w:szCs w:val="22"/>
                          </w:rPr>
                          <w:fldChar w:fldCharType="begin"/>
                        </w:r>
                        <w:r>
                          <w:instrText>PAGE    \* MERGEFORMAT</w:instrText>
                        </w:r>
                        <w:r>
                          <w:rPr>
                            <w:sz w:val="22"/>
                            <w:szCs w:val="22"/>
                          </w:rPr>
                          <w:fldChar w:fldCharType="separate"/>
                        </w:r>
                        <w:r>
                          <w:rPr>
                            <w:sz w:val="28"/>
                            <w:szCs w:val="28"/>
                          </w:rPr>
                          <w:t>2</w:t>
                        </w:r>
                        <w:r>
                          <w:rPr>
                            <w:sz w:val="28"/>
                            <w:szCs w:val="28"/>
                          </w:rPr>
                          <w:fldChar w:fldCharType="end"/>
                        </w:r>
                      </w:p>
                    </w:txbxContent>
                  </v:textbox>
                  <w10:wrap anchorx="margin" anchory="margin"/>
                </v:shape>
              </w:pict>
            </mc:Fallback>
          </mc:AlternateContent>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3244278"/>
      <w:docPartObj>
        <w:docPartGallery w:val="Page Numbers (Bottom of Page)"/>
        <w:docPartUnique/>
      </w:docPartObj>
    </w:sdtPr>
    <w:sdtContent>
      <w:p w14:paraId="237C6898" w14:textId="62EBD0DB" w:rsidR="00FA6BAD" w:rsidRDefault="00C8426E">
        <w:pPr>
          <w:pStyle w:val="Footer"/>
        </w:pPr>
        <w:r w:rsidRPr="00C8426E">
          <w:rPr>
            <w:rFonts w:asciiTheme="majorHAnsi" w:eastAsiaTheme="majorEastAsia" w:hAnsiTheme="majorHAnsi" w:cstheme="majorBidi"/>
            <w:b/>
            <w:bCs/>
            <w:noProof/>
            <w:sz w:val="28"/>
            <w:szCs w:val="28"/>
          </w:rPr>
          <mc:AlternateContent>
            <mc:Choice Requires="wps">
              <w:drawing>
                <wp:anchor distT="0" distB="0" distL="114300" distR="114300" simplePos="0" relativeHeight="251663360" behindDoc="0" locked="0" layoutInCell="1" allowOverlap="1" wp14:anchorId="0B850D3F" wp14:editId="5254E083">
                  <wp:simplePos x="0" y="0"/>
                  <wp:positionH relativeFrom="rightMargin">
                    <wp:align>center</wp:align>
                  </wp:positionH>
                  <wp:positionV relativeFrom="bottomMargin">
                    <wp:align>center</wp:align>
                  </wp:positionV>
                  <wp:extent cx="512445" cy="441325"/>
                  <wp:effectExtent l="0" t="0" r="1905" b="0"/>
                  <wp:wrapNone/>
                  <wp:docPr id="1863839523" name="Flowchart: Alternative Process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2445" cy="441325"/>
                          </a:xfrm>
                          <a:prstGeom prst="flowChartAlternateProcess">
                            <a:avLst/>
                          </a:prstGeom>
                          <a:noFill/>
                          <a:ln>
                            <a:noFill/>
                          </a:ln>
                          <a:extLst>
                            <a:ext uri="{909E8E84-426E-40DD-AFC4-6F175D3DCCD1}">
                              <a14:hiddenFill xmlns:a14="http://schemas.microsoft.com/office/drawing/2010/main">
                                <a:solidFill>
                                  <a:srgbClr val="5C83B4"/>
                                </a:solidFill>
                              </a14:hiddenFill>
                            </a:ext>
                            <a:ext uri="{91240B29-F687-4F45-9708-019B960494DF}">
                              <a14:hiddenLine xmlns:a14="http://schemas.microsoft.com/office/drawing/2010/main" w="9525">
                                <a:solidFill>
                                  <a:srgbClr val="737373"/>
                                </a:solidFill>
                                <a:miter lim="800000"/>
                                <a:headEnd/>
                                <a:tailEnd/>
                              </a14:hiddenLine>
                            </a:ext>
                          </a:extLst>
                        </wps:spPr>
                        <wps:txbx>
                          <w:txbxContent>
                            <w:p w14:paraId="0A59DABE" w14:textId="77777777" w:rsidR="00C8426E" w:rsidRDefault="00C8426E">
                              <w:pPr>
                                <w:pStyle w:val="Footer"/>
                                <w:pBdr>
                                  <w:top w:val="single" w:sz="12" w:space="1" w:color="196B24" w:themeColor="accent3"/>
                                  <w:bottom w:val="single" w:sz="48" w:space="1" w:color="196B24" w:themeColor="accent3"/>
                                </w:pBdr>
                                <w:jc w:val="center"/>
                                <w:rPr>
                                  <w:sz w:val="28"/>
                                  <w:szCs w:val="28"/>
                                </w:rPr>
                              </w:pPr>
                              <w:r>
                                <w:rPr>
                                  <w:sz w:val="22"/>
                                  <w:szCs w:val="22"/>
                                </w:rPr>
                                <w:fldChar w:fldCharType="begin"/>
                              </w:r>
                              <w:r>
                                <w:instrText>PAGE    \* MERGEFORMAT</w:instrText>
                              </w:r>
                              <w:r>
                                <w:rPr>
                                  <w:sz w:val="22"/>
                                  <w:szCs w:val="22"/>
                                </w:rPr>
                                <w:fldChar w:fldCharType="separate"/>
                              </w:r>
                              <w:r>
                                <w:rPr>
                                  <w:sz w:val="28"/>
                                  <w:szCs w:val="28"/>
                                </w:rPr>
                                <w:t>2</w:t>
                              </w:r>
                              <w:r>
                                <w:rPr>
                                  <w:sz w:val="28"/>
                                  <w:szCs w:val="28"/>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B850D3F"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ive Process 3" o:spid="_x0000_s1027" type="#_x0000_t176" style="position:absolute;margin-left:0;margin-top:0;width:40.35pt;height:34.75pt;z-index:251663360;visibility:visible;mso-wrap-style:square;mso-width-percent:0;mso-height-percent:0;mso-wrap-distance-left:9pt;mso-wrap-distance-top:0;mso-wrap-distance-right:9pt;mso-wrap-distance-bottom:0;mso-position-horizontal:center;mso-position-horizontal-relative:right-margin-area;mso-position-vertical:center;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" filled="f" fillcolor="#5c83b4" stroked="f" strokecolor="#737373">
                  <v:textbox>
                    <w:txbxContent>
                      <w:p w14:paraId="0A59DABE" w14:textId="77777777" w:rsidR="00C8426E" w:rsidRDefault="00C8426E">
                        <w:pPr>
                          <w:pStyle w:val="Footer"/>
                          <w:pBdr>
                            <w:top w:val="single" w:sz="12" w:space="1" w:color="196B24" w:themeColor="accent3"/>
                            <w:bottom w:val="single" w:sz="48" w:space="1" w:color="196B24" w:themeColor="accent3"/>
                          </w:pBdr>
                          <w:jc w:val="center"/>
                          <w:rPr>
                            <w:sz w:val="28"/>
                            <w:szCs w:val="28"/>
                          </w:rPr>
                        </w:pPr>
                        <w:r>
                          <w:rPr>
                            <w:sz w:val="22"/>
                            <w:szCs w:val="22"/>
                          </w:rPr>
                          <w:fldChar w:fldCharType="begin"/>
                        </w:r>
                        <w:r>
                          <w:instrText>PAGE    \* MERGEFORMAT</w:instrText>
                        </w:r>
                        <w:r>
                          <w:rPr>
                            <w:sz w:val="22"/>
                            <w:szCs w:val="22"/>
                          </w:rPr>
                          <w:fldChar w:fldCharType="separate"/>
                        </w:r>
                        <w:r>
                          <w:rPr>
                            <w:sz w:val="28"/>
                            <w:szCs w:val="28"/>
                          </w:rPr>
                          <w:t>2</w:t>
                        </w:r>
                        <w:r>
                          <w:rPr>
                            <w:sz w:val="28"/>
                            <w:szCs w:val="28"/>
                          </w:rPr>
                          <w:fldChar w:fldCharType="end"/>
                        </w:r>
                      </w:p>
                    </w:txbxContent>
                  </v:textbox>
                  <w10:wrap anchorx="margin" anchory="margin"/>
                </v:shape>
              </w:pict>
            </mc:Fallback>
          </mc:AlternateContent>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6626410"/>
      <w:docPartObj>
        <w:docPartGallery w:val="Page Numbers (Bottom of Page)"/>
        <w:docPartUnique/>
      </w:docPartObj>
    </w:sdtPr>
    <w:sdtContent>
      <w:p w14:paraId="524B18F0" w14:textId="3D3DCFCE" w:rsidR="006658E9" w:rsidRDefault="008210C1">
        <w:pPr>
          <w:pStyle w:val="Footer"/>
        </w:pPr>
        <w:r>
          <w:rPr>
            <w:rFonts w:asciiTheme="majorHAnsi" w:eastAsiaTheme="majorEastAsia" w:hAnsiTheme="majorHAnsi" w:cstheme="majorBidi"/>
            <w:noProof/>
            <w:sz w:val="28"/>
            <w:szCs w:val="28"/>
          </w:rPr>
          <mc:AlternateContent>
            <mc:Choice Requires="wps">
              <w:drawing>
                <wp:anchor distT="0" distB="0" distL="114300" distR="114300" simplePos="0" relativeHeight="251659264" behindDoc="0" locked="0" layoutInCell="1" allowOverlap="1" wp14:anchorId="7F810908" wp14:editId="0988B0DD">
                  <wp:simplePos x="0" y="0"/>
                  <wp:positionH relativeFrom="rightMargin">
                    <wp:align>center</wp:align>
                  </wp:positionH>
                  <wp:positionV relativeFrom="bottomMargin">
                    <wp:align>center</wp:align>
                  </wp:positionV>
                  <wp:extent cx="512445" cy="441325"/>
                  <wp:effectExtent l="0" t="0" r="1905" b="0"/>
                  <wp:wrapNone/>
                  <wp:docPr id="2134779051" name="Flowchart: Alternative Process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2445" cy="441325"/>
                          </a:xfrm>
                          <a:prstGeom prst="flowChartAlternateProcess">
                            <a:avLst/>
                          </a:prstGeom>
                          <a:noFill/>
                          <a:ln>
                            <a:noFill/>
                          </a:ln>
                          <a:extLst>
                            <a:ext uri="{909E8E84-426E-40DD-AFC4-6F175D3DCCD1}">
                              <a14:hiddenFill xmlns:a14="http://schemas.microsoft.com/office/drawing/2010/main">
                                <a:solidFill>
                                  <a:srgbClr val="5C83B4"/>
                                </a:solidFill>
                              </a14:hiddenFill>
                            </a:ext>
                            <a:ext uri="{91240B29-F687-4F45-9708-019B960494DF}">
                              <a14:hiddenLine xmlns:a14="http://schemas.microsoft.com/office/drawing/2010/main" w="9525">
                                <a:solidFill>
                                  <a:srgbClr val="737373"/>
                                </a:solidFill>
                                <a:miter lim="800000"/>
                                <a:headEnd/>
                                <a:tailEnd/>
                              </a14:hiddenLine>
                            </a:ext>
                          </a:extLst>
                        </wps:spPr>
                        <wps:txbx>
                          <w:txbxContent>
                            <w:p w14:paraId="14448201" w14:textId="77777777" w:rsidR="008210C1" w:rsidRDefault="008210C1">
                              <w:pPr>
                                <w:pStyle w:val="Footer"/>
                                <w:pBdr>
                                  <w:top w:val="single" w:sz="12" w:space="1" w:color="196B24" w:themeColor="accent3"/>
                                  <w:bottom w:val="single" w:sz="48" w:space="1" w:color="196B24" w:themeColor="accent3"/>
                                </w:pBdr>
                                <w:jc w:val="center"/>
                                <w:rPr>
                                  <w:sz w:val="28"/>
                                  <w:szCs w:val="28"/>
                                </w:rPr>
                              </w:pPr>
                              <w:r>
                                <w:rPr>
                                  <w:sz w:val="22"/>
                                  <w:szCs w:val="22"/>
                                </w:rPr>
                                <w:fldChar w:fldCharType="begin"/>
                              </w:r>
                              <w:r>
                                <w:instrText>PAGE    \* MERGEFORMAT</w:instrText>
                              </w:r>
                              <w:r>
                                <w:rPr>
                                  <w:sz w:val="22"/>
                                  <w:szCs w:val="22"/>
                                </w:rPr>
                                <w:fldChar w:fldCharType="separate"/>
                              </w:r>
                              <w:r>
                                <w:rPr>
                                  <w:sz w:val="28"/>
                                  <w:szCs w:val="28"/>
                                </w:rPr>
                                <w:t>2</w:t>
                              </w:r>
                              <w:r>
                                <w:rPr>
                                  <w:sz w:val="28"/>
                                  <w:szCs w:val="28"/>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F810908"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ive Process 1" o:spid="_x0000_s1028" type="#_x0000_t176" style="position:absolute;margin-left:0;margin-top:0;width:40.35pt;height:34.75pt;z-index:251659264;visibility:visible;mso-wrap-style:square;mso-width-percent:0;mso-height-percent:0;mso-wrap-distance-left:9pt;mso-wrap-distance-top:0;mso-wrap-distance-right:9pt;mso-wrap-distance-bottom:0;mso-position-horizontal:center;mso-position-horizontal-relative:right-margin-area;mso-position-vertical:center;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" filled="f" fillcolor="#5c83b4" stroked="f" strokecolor="#737373">
                  <v:textbox>
                    <w:txbxContent>
                      <w:p w14:paraId="14448201" w14:textId="77777777" w:rsidR="008210C1" w:rsidRDefault="008210C1">
                        <w:pPr>
                          <w:pStyle w:val="Footer"/>
                          <w:pBdr>
                            <w:top w:val="single" w:sz="12" w:space="1" w:color="196B24" w:themeColor="accent3"/>
                            <w:bottom w:val="single" w:sz="48" w:space="1" w:color="196B24" w:themeColor="accent3"/>
                          </w:pBdr>
                          <w:jc w:val="center"/>
                          <w:rPr>
                            <w:sz w:val="28"/>
                            <w:szCs w:val="28"/>
                          </w:rPr>
                        </w:pPr>
                        <w:r>
                          <w:rPr>
                            <w:sz w:val="22"/>
                            <w:szCs w:val="22"/>
                          </w:rPr>
                          <w:fldChar w:fldCharType="begin"/>
                        </w:r>
                        <w:r>
                          <w:instrText>PAGE    \* MERGEFORMAT</w:instrText>
                        </w:r>
                        <w:r>
                          <w:rPr>
                            <w:sz w:val="22"/>
                            <w:szCs w:val="22"/>
                          </w:rPr>
                          <w:fldChar w:fldCharType="separate"/>
                        </w:r>
                        <w:r>
                          <w:rPr>
                            <w:sz w:val="28"/>
                            <w:szCs w:val="28"/>
                          </w:rPr>
                          <w:t>2</w:t>
                        </w:r>
                        <w:r>
                          <w:rPr>
                            <w:sz w:val="28"/>
                            <w:szCs w:val="28"/>
                          </w:rPr>
                          <w:fldChar w:fldCharType="end"/>
                        </w:r>
                      </w:p>
                    </w:txbxContent>
                  </v:textbox>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01EDB5" w14:textId="77777777" w:rsidR="00AB432B" w:rsidRDefault="00AB432B" w:rsidP="00AA1A75">
      <w:r>
        <w:separator/>
      </w:r>
    </w:p>
  </w:footnote>
  <w:footnote w:type="continuationSeparator" w:id="0">
    <w:p w14:paraId="78B836B7" w14:textId="77777777" w:rsidR="00AB432B" w:rsidRDefault="00AB432B" w:rsidP="00AA1A75">
      <w:r>
        <w:continuationSeparator/>
      </w:r>
    </w:p>
  </w:footnote>
  <w:footnote w:id="1">
    <w:p w14:paraId="65AA207E" w14:textId="165588A9" w:rsidR="00B4121D" w:rsidRDefault="00B4121D" w:rsidP="00B4121D">
      <w:pPr>
        <w:pStyle w:val="FootnoteText"/>
      </w:pPr>
      <w:r>
        <w:rPr>
          <w:rStyle w:val="FootnoteReference"/>
        </w:rPr>
        <w:footnoteRef/>
      </w:r>
      <w:r>
        <w:t xml:space="preserve"> The earliest text to mention tin producing regions in the far west of Europe is Herodotus in 440 BC (</w:t>
      </w:r>
      <w:r w:rsidR="009E535B">
        <w:t>Histories,</w:t>
      </w:r>
      <w:r>
        <w:t xml:space="preserve"> </w:t>
      </w:r>
      <w:r w:rsidR="009E535B">
        <w:t>III</w:t>
      </w:r>
      <w:r>
        <w:t>:1</w:t>
      </w:r>
      <w:r w:rsidR="009E535B">
        <w:t>1</w:t>
      </w:r>
      <w:r>
        <w:t xml:space="preserve">5). A later, more </w:t>
      </w:r>
      <w:r w:rsidR="00507D50">
        <w:t>specific</w:t>
      </w:r>
      <w:r>
        <w:t xml:space="preserve"> text, by Strabo at the start of the first century AD, describes the river routes through Gaul to transport Cornish tin to the Mediterranean (</w:t>
      </w:r>
      <w:r w:rsidR="00BC4D00">
        <w:t>Geography,</w:t>
      </w:r>
      <w:r>
        <w:t xml:space="preserve"> 4:1:14). Tacitus </w:t>
      </w:r>
      <w:r w:rsidR="00BC4D00">
        <w:t>(</w:t>
      </w:r>
      <w:r>
        <w:t xml:space="preserve">AD 56-c.120) refers to gold, silver and other metals being known in Britain (Agricola, 12:6). More examples are to be found in section </w:t>
      </w:r>
      <w:r w:rsidR="00833873" w:rsidRPr="006E4FCE">
        <w:rPr>
          <w:b/>
          <w:bCs/>
          <w:color w:val="0F4761" w:themeColor="accent1" w:themeShade="BF"/>
        </w:rPr>
        <w:t>1.4.3</w:t>
      </w:r>
      <w:r w:rsidRPr="006E4FCE">
        <w:rPr>
          <w:color w:val="0F4761" w:themeColor="accent1" w:themeShade="BF"/>
        </w:rPr>
        <w:t xml:space="preserve"> </w:t>
      </w:r>
      <w:r>
        <w:t>(</w:t>
      </w:r>
      <w:r w:rsidR="00833873">
        <w:t>Ancient authors</w:t>
      </w:r>
      <w:r>
        <w:t xml:space="preserve">).  </w:t>
      </w:r>
    </w:p>
  </w:footnote>
  <w:footnote w:id="2">
    <w:p w14:paraId="3ACAA86A" w14:textId="3B437A58" w:rsidR="00A24C7F" w:rsidRDefault="00B4121D" w:rsidP="00B4121D">
      <w:pPr>
        <w:pStyle w:val="FootnoteText"/>
      </w:pPr>
      <w:r>
        <w:rPr>
          <w:rStyle w:val="FootnoteReference"/>
        </w:rPr>
        <w:footnoteRef/>
      </w:r>
      <w:r>
        <w:t xml:space="preserve"> Only having one Roman fort and no Roman roads, scholars like Craig Weatherhill, concluded that in Cornwall the way of life was little affected by the Romans, referring to the Roman period as the </w:t>
      </w:r>
      <w:r>
        <w:rPr>
          <w:i/>
          <w:iCs/>
        </w:rPr>
        <w:t>Roman Iron Age</w:t>
      </w:r>
      <w:r>
        <w:t xml:space="preserve"> (Weatherhill, 1985, p.9). </w:t>
      </w:r>
      <w:r w:rsidR="0026142E">
        <w:t xml:space="preserve">Also, </w:t>
      </w:r>
      <w:r>
        <w:t xml:space="preserve">R.G. Collingwood concluded tin was mined at Tregear, Bodmin, under Vespasian’s rule and no other evidence of occupation had been seen (Collingwood, 1924, p.101). </w:t>
      </w:r>
      <w:r w:rsidR="00A24C7F">
        <w:t>Also see Camden and Gibson for proponents of this theory.</w:t>
      </w:r>
    </w:p>
    <w:p w14:paraId="038C63BC" w14:textId="480D4FCF" w:rsidR="000F5D0D" w:rsidRDefault="000F5D0D" w:rsidP="00B4121D">
      <w:pPr>
        <w:pStyle w:val="FootnoteText"/>
      </w:pPr>
      <w:r>
        <w:t xml:space="preserve">This opinion was still widely held and taught in living memory to the author of this dissertation and </w:t>
      </w:r>
      <w:r w:rsidR="008F5402">
        <w:t xml:space="preserve">to </w:t>
      </w:r>
      <w:r>
        <w:t xml:space="preserve">the local historian, broadcaster and author </w:t>
      </w:r>
      <w:r w:rsidR="008F5402">
        <w:t xml:space="preserve">of </w:t>
      </w:r>
      <w:r w:rsidR="008F5402">
        <w:rPr>
          <w:i/>
          <w:iCs/>
        </w:rPr>
        <w:t xml:space="preserve">Buried at the Crossroads </w:t>
      </w:r>
      <w:r w:rsidR="008F5402">
        <w:t xml:space="preserve">(2025) </w:t>
      </w:r>
      <w:r>
        <w:t>Elizabeth Dale</w:t>
      </w:r>
      <w:r w:rsidR="008F5402">
        <w:t xml:space="preserve"> (</w:t>
      </w:r>
      <w:r w:rsidR="0026142E">
        <w:t xml:space="preserve">2016, </w:t>
      </w:r>
      <w:hyperlink r:id="rId1" w:history="1">
        <w:r w:rsidR="0026142E" w:rsidRPr="00822DCA">
          <w:rPr>
            <w:rStyle w:val="Hyperlink"/>
          </w:rPr>
          <w:t>https://cornishbirdblog.com/roman-roadtrip-in-cornwall/</w:t>
        </w:r>
      </w:hyperlink>
      <w:r w:rsidR="0026142E">
        <w:t xml:space="preserve">; </w:t>
      </w:r>
      <w:r w:rsidR="008F5402">
        <w:t xml:space="preserve">personal communication </w:t>
      </w:r>
      <w:r w:rsidR="00CE0415">
        <w:t>(</w:t>
      </w:r>
      <w:r w:rsidR="008F5402">
        <w:t>via email</w:t>
      </w:r>
      <w:r w:rsidR="00CE0415">
        <w:t>)</w:t>
      </w:r>
      <w:r w:rsidR="0026142E">
        <w:t>, 08 January 2026).</w:t>
      </w:r>
      <w:r>
        <w:t xml:space="preserve">  </w:t>
      </w:r>
    </w:p>
  </w:footnote>
  <w:footnote w:id="3">
    <w:p w14:paraId="330AD077" w14:textId="4E40E8C1" w:rsidR="00CC6368" w:rsidRDefault="00CC6368">
      <w:pPr>
        <w:pStyle w:val="FootnoteText"/>
      </w:pPr>
      <w:r>
        <w:rPr>
          <w:rStyle w:val="FootnoteReference"/>
        </w:rPr>
        <w:footnoteRef/>
      </w:r>
      <w:r>
        <w:t xml:space="preserve"> Thomas Taylor used the presence of the Roman milestone at St Hilary in far west of Cornwall to assert his belief that the Romans had direct contact with the county (Taylor, 1916, p.30).</w:t>
      </w:r>
    </w:p>
  </w:footnote>
  <w:footnote w:id="4">
    <w:p w14:paraId="78BDA5DC" w14:textId="3F5F4F1B" w:rsidR="00594D9A" w:rsidRPr="00594D9A" w:rsidRDefault="00594D9A" w:rsidP="00594D9A">
      <w:pPr>
        <w:pStyle w:val="FootnoteText"/>
      </w:pPr>
      <w:r>
        <w:rPr>
          <w:rStyle w:val="FootnoteReference"/>
        </w:rPr>
        <w:footnoteRef/>
      </w:r>
      <w:r>
        <w:t xml:space="preserve"> </w:t>
      </w:r>
      <w:r w:rsidRPr="00594D9A">
        <w:t xml:space="preserve">A lack of typical Roman infrastructure, like military camps, villas, temples and roads, has been used to propose the theory that the Romans did not conquer Cornwall, and, by the same notion, Scilly. The example of </w:t>
      </w:r>
      <w:r w:rsidR="00E357B7">
        <w:t>their holding off rather than occupying</w:t>
      </w:r>
      <w:r w:rsidRPr="00594D9A">
        <w:t xml:space="preserve"> Scotland is used</w:t>
      </w:r>
      <w:r w:rsidR="00E357B7">
        <w:t>.</w:t>
      </w:r>
      <w:r w:rsidRPr="00594D9A">
        <w:t xml:space="preserve"> </w:t>
      </w:r>
      <w:r w:rsidR="00E357B7">
        <w:t>Al</w:t>
      </w:r>
      <w:r w:rsidRPr="00594D9A">
        <w:t xml:space="preserve">though no large walls were erected by Hadrian southwest of Exeter, </w:t>
      </w:r>
      <w:r w:rsidRPr="00594D9A">
        <w:rPr>
          <w:i/>
          <w:iCs/>
        </w:rPr>
        <w:t>Isca Dumnoniorum</w:t>
      </w:r>
      <w:r w:rsidRPr="00594D9A">
        <w:t xml:space="preserve">, </w:t>
      </w:r>
      <w:r w:rsidR="00E357B7">
        <w:t xml:space="preserve">as a border </w:t>
      </w:r>
      <w:r w:rsidRPr="00594D9A">
        <w:t xml:space="preserve">to protect </w:t>
      </w:r>
      <w:r w:rsidR="00E357B7">
        <w:t>against</w:t>
      </w:r>
      <w:r w:rsidRPr="00594D9A">
        <w:t xml:space="preserve"> the </w:t>
      </w:r>
      <w:r w:rsidRPr="00400CB1">
        <w:rPr>
          <w:i/>
          <w:iCs/>
        </w:rPr>
        <w:t>Dumnonii</w:t>
      </w:r>
      <w:r w:rsidRPr="00594D9A">
        <w:t xml:space="preserve"> tribe, </w:t>
      </w:r>
      <w:r w:rsidR="00E357B7">
        <w:t>a</w:t>
      </w:r>
      <w:r w:rsidRPr="00594D9A">
        <w:t xml:space="preserve"> pattern of forts near the border in Cornwall</w:t>
      </w:r>
      <w:r w:rsidR="00E357B7">
        <w:t xml:space="preserve"> (four have now been discovered)</w:t>
      </w:r>
      <w:r w:rsidRPr="00594D9A">
        <w:t xml:space="preserve"> is likened to that of the military zone around Hadrian’s Wall (Papworth, 2020). </w:t>
      </w:r>
      <w:r w:rsidR="00E357B7">
        <w:t>The distribution of f</w:t>
      </w:r>
      <w:r w:rsidRPr="00594D9A">
        <w:t xml:space="preserve">our forts and thirty-two villas in Dorset </w:t>
      </w:r>
      <w:r w:rsidR="00E357B7">
        <w:t>contrasts with that of</w:t>
      </w:r>
      <w:r w:rsidRPr="00594D9A">
        <w:t xml:space="preserve"> forty forts in Devon, positioned at intervals of 5-8 miles</w:t>
      </w:r>
      <w:r w:rsidR="00E357B7">
        <w:t xml:space="preserve"> (8-13km)</w:t>
      </w:r>
      <w:r w:rsidRPr="00594D9A">
        <w:t>, and six villas, and</w:t>
      </w:r>
      <w:r w:rsidR="00E357B7">
        <w:t xml:space="preserve"> that of</w:t>
      </w:r>
      <w:r w:rsidRPr="00594D9A">
        <w:t xml:space="preserve"> Cornwall with its four forts, two marching camps at Tehidy Barton (HER, MCO56605) and Respryn (HER, MCO67360), and only one villa (HER, 26553)</w:t>
      </w:r>
      <w:r w:rsidR="00E357B7">
        <w:t xml:space="preserve">. These patterns may </w:t>
      </w:r>
      <w:r w:rsidRPr="00594D9A">
        <w:t>impl</w:t>
      </w:r>
      <w:r w:rsidR="00E357B7">
        <w:t>y</w:t>
      </w:r>
      <w:r w:rsidRPr="00594D9A">
        <w:t xml:space="preserve"> the first area</w:t>
      </w:r>
      <w:r w:rsidR="00E357B7">
        <w:t>, Dorset, was</w:t>
      </w:r>
      <w:r w:rsidRPr="00594D9A">
        <w:t xml:space="preserve"> quickly settled</w:t>
      </w:r>
      <w:r w:rsidR="00E357B7">
        <w:t>,</w:t>
      </w:r>
      <w:r w:rsidRPr="00594D9A">
        <w:t xml:space="preserve"> whilst the latter two</w:t>
      </w:r>
      <w:r w:rsidR="00E357B7">
        <w:t>, Devon and Cornwall,</w:t>
      </w:r>
      <w:r w:rsidRPr="00594D9A">
        <w:t xml:space="preserve"> resisted the Roman army</w:t>
      </w:r>
      <w:r w:rsidR="00D22A6D">
        <w:t xml:space="preserve"> more strongly</w:t>
      </w:r>
      <w:r w:rsidRPr="00594D9A">
        <w:t xml:space="preserve"> (Papworth, 2020).  </w:t>
      </w:r>
    </w:p>
    <w:p w14:paraId="40A183AD" w14:textId="6894F240" w:rsidR="00594D9A" w:rsidRDefault="00594D9A" w:rsidP="00594D9A">
      <w:pPr>
        <w:pStyle w:val="FootnoteText"/>
      </w:pPr>
      <w:r w:rsidRPr="00594D9A">
        <w:t>Theories are posited that the Romans visited and traded with Cornwall, rather than invad</w:t>
      </w:r>
      <w:r w:rsidR="00D22A6D">
        <w:t>ing</w:t>
      </w:r>
      <w:r w:rsidRPr="00594D9A">
        <w:t xml:space="preserve"> the area (Haverfield, 1906, p.211), to access the rich tin and other mineral deposits that were </w:t>
      </w:r>
      <w:r w:rsidR="00D22A6D">
        <w:t xml:space="preserve">becoming </w:t>
      </w:r>
      <w:r w:rsidRPr="00594D9A">
        <w:t>deplet</w:t>
      </w:r>
      <w:r w:rsidR="00D22A6D">
        <w:t>ed</w:t>
      </w:r>
      <w:r w:rsidRPr="00594D9A">
        <w:t xml:space="preserve"> in Iberia (Sumpter, 2024). This is advanced to include trade with Scilly for their tin deposits (Borlase, 1756, p.45,72)</w:t>
      </w:r>
      <w:r>
        <w:t xml:space="preserve">. </w:t>
      </w:r>
      <w:r w:rsidRPr="00594D9A">
        <w:t xml:space="preserve">Identifying rows of tin-pits, costean shafts and a vein of ore on </w:t>
      </w:r>
      <w:r w:rsidRPr="00594D9A">
        <w:rPr>
          <w:i/>
          <w:iCs/>
        </w:rPr>
        <w:t>Trescaw</w:t>
      </w:r>
      <w:r w:rsidRPr="00594D9A">
        <w:t xml:space="preserve">, Tresco, and two on St Mary’s, Borlase determined there was not enough remaining evidence of tin on Scilly to support long-term production, concluding tin may have been washed down the hills, and out of the cliffs by the waves, onto the seashore. He utilised the Old Cornish </w:t>
      </w:r>
      <w:r w:rsidRPr="00594D9A">
        <w:rPr>
          <w:i/>
          <w:iCs/>
        </w:rPr>
        <w:t>Guêl,</w:t>
      </w:r>
      <w:r w:rsidRPr="00594D9A">
        <w:t xml:space="preserve"> ‘Working for Tin’, as an indication there may have been tin on </w:t>
      </w:r>
      <w:r w:rsidRPr="00594D9A">
        <w:rPr>
          <w:i/>
          <w:iCs/>
        </w:rPr>
        <w:t>Guêl-Hill Brehar</w:t>
      </w:r>
      <w:r w:rsidRPr="00594D9A">
        <w:t>, Bryher,</w:t>
      </w:r>
      <w:r w:rsidRPr="00594D9A">
        <w:rPr>
          <w:i/>
          <w:iCs/>
        </w:rPr>
        <w:t xml:space="preserve"> </w:t>
      </w:r>
      <w:r w:rsidRPr="00594D9A">
        <w:t>and</w:t>
      </w:r>
      <w:r w:rsidRPr="00594D9A">
        <w:rPr>
          <w:i/>
          <w:iCs/>
        </w:rPr>
        <w:t xml:space="preserve"> Guêl Island</w:t>
      </w:r>
      <w:r w:rsidRPr="00594D9A">
        <w:t>.</w:t>
      </w:r>
      <w:r>
        <w:t xml:space="preserve"> </w:t>
      </w:r>
      <w:r w:rsidRPr="00594D9A">
        <w:t>Counter theories persist, due to a lack of tin on Scilly and few examples of coinage (Ratcliffe and Johns, 1992, pp.11-13), that no trade took place there.</w:t>
      </w:r>
    </w:p>
  </w:footnote>
  <w:footnote w:id="5">
    <w:p w14:paraId="1DFD9B76" w14:textId="0EB440D3" w:rsidR="005A1FE1" w:rsidRDefault="005A1FE1">
      <w:pPr>
        <w:pStyle w:val="FootnoteText"/>
      </w:pPr>
      <w:r>
        <w:rPr>
          <w:rStyle w:val="FootnoteReference"/>
        </w:rPr>
        <w:footnoteRef/>
      </w:r>
      <w:r>
        <w:t xml:space="preserve"> A lack of perceived evidence in Cornwall and on the Isles of Scilly of largescale change in Roman times led to the periods 500 BC – AD 50 and AD 50 – AD 400 being referred to as the Early Iron Age and Late Iron Age respectively (Thomas, Pool and Weatherhill, 1980, p.16).</w:t>
      </w:r>
    </w:p>
  </w:footnote>
  <w:footnote w:id="6">
    <w:p w14:paraId="322D60D9" w14:textId="77777777" w:rsidR="00AF089D" w:rsidRPr="00AF089D" w:rsidRDefault="00AF089D" w:rsidP="00AF089D">
      <w:pPr>
        <w:pStyle w:val="FootnoteText"/>
      </w:pPr>
      <w:r>
        <w:rPr>
          <w:rStyle w:val="FootnoteReference"/>
        </w:rPr>
        <w:footnoteRef/>
      </w:r>
      <w:r>
        <w:t xml:space="preserve"> </w:t>
      </w:r>
      <w:r w:rsidRPr="00AF089D">
        <w:t>With the adoption of Roman religious practices by the native Britons, the adaption of the interior of their houses to accommodate an area for a shrine may have occurred. This will have happened over a period of time and is unlikely to date to the invasion of Britain in AD 43. Gaulish Celts fleeing in the wake of the advancing Roman army could have sought refuge in Cornwall and on Scilly and may have been aware of the Roman domestic shrines, introducing the idea sooner to the native Britons.</w:t>
      </w:r>
    </w:p>
    <w:p w14:paraId="61BC22AA" w14:textId="4F06AA4E" w:rsidR="00AF089D" w:rsidRDefault="00AF089D" w:rsidP="00AF089D">
      <w:pPr>
        <w:pStyle w:val="FootnoteText"/>
      </w:pPr>
      <w:r w:rsidRPr="00AF089D">
        <w:t xml:space="preserve">A practice introduced by Romano-Britons to Scillonians may have been accepted quicker than one introduced by the Romans themselves. This again </w:t>
      </w:r>
      <w:r w:rsidR="00CB0635" w:rsidRPr="00AF089D">
        <w:t>would</w:t>
      </w:r>
      <w:r w:rsidRPr="00AF089D">
        <w:t xml:space="preserve"> have begun over a period of time, potentially over a longer span if the practice came through Romano-Britons who in turn influenced the native Scilly Islanders. For a settlement including domestic shrines to be of native inhabitation on Scilly, it is likely, once more, to be of a later date during the period of the Roman Empire in Britain.</w:t>
      </w:r>
    </w:p>
  </w:footnote>
  <w:footnote w:id="7">
    <w:p w14:paraId="0722432A" w14:textId="5F7756A1" w:rsidR="0006225A" w:rsidRDefault="0006225A">
      <w:pPr>
        <w:pStyle w:val="FootnoteText"/>
      </w:pPr>
      <w:r>
        <w:rPr>
          <w:rStyle w:val="FootnoteReference"/>
        </w:rPr>
        <w:footnoteRef/>
      </w:r>
      <w:r>
        <w:t xml:space="preserve"> </w:t>
      </w:r>
      <w:r w:rsidR="001B0DE0">
        <w:t>Site visit by author, p</w:t>
      </w:r>
      <w:r>
        <w:t>resentation at Roman altar on Tresco</w:t>
      </w:r>
      <w:r w:rsidR="001B0DE0">
        <w:t xml:space="preserve"> by Katharine Sawyer (Isles of Scilly archaeologist)</w:t>
      </w:r>
      <w:r>
        <w:t>, 08 April 2025.</w:t>
      </w:r>
    </w:p>
  </w:footnote>
  <w:footnote w:id="8">
    <w:p w14:paraId="3B4066D5" w14:textId="7EB478F9" w:rsidR="00096B90" w:rsidRPr="00096B90" w:rsidRDefault="00096B90">
      <w:pPr>
        <w:pStyle w:val="FootnoteText"/>
      </w:pPr>
      <w:r>
        <w:rPr>
          <w:rStyle w:val="FootnoteReference"/>
        </w:rPr>
        <w:footnoteRef/>
      </w:r>
      <w:r>
        <w:t xml:space="preserve"> The form of the original Cornish word for fogou, meaning cave or artificially constructed hole, is debated as coming from </w:t>
      </w:r>
      <w:r>
        <w:rPr>
          <w:i/>
          <w:iCs/>
        </w:rPr>
        <w:t>fow</w:t>
      </w:r>
      <w:r>
        <w:t xml:space="preserve">, </w:t>
      </w:r>
      <w:r>
        <w:rPr>
          <w:i/>
          <w:iCs/>
        </w:rPr>
        <w:t xml:space="preserve">vooga </w:t>
      </w:r>
      <w:r>
        <w:t xml:space="preserve">and </w:t>
      </w:r>
      <w:r>
        <w:rPr>
          <w:i/>
          <w:iCs/>
        </w:rPr>
        <w:t>ogo</w:t>
      </w:r>
      <w:r>
        <w:t xml:space="preserve"> (Oliver Padel, personal communication (via email), 11 February 2026). These place-names, however, may apply also to natural clefts in rock, coastal caves or constructed underground holes, such as mining adits, and not just refer to these specific souterrains. </w:t>
      </w:r>
    </w:p>
  </w:footnote>
  <w:footnote w:id="9">
    <w:p w14:paraId="54C50ACC" w14:textId="525B60F0" w:rsidR="00BF2F6E" w:rsidRDefault="00BF2F6E">
      <w:pPr>
        <w:pStyle w:val="FootnoteText"/>
      </w:pPr>
      <w:r>
        <w:rPr>
          <w:rStyle w:val="FootnoteReference"/>
        </w:rPr>
        <w:footnoteRef/>
      </w:r>
      <w:r>
        <w:t xml:space="preserve"> </w:t>
      </w:r>
      <w:r w:rsidRPr="00BF2F6E">
        <w:t xml:space="preserve">Different theories are put forward for the positioning of the port on the Isles of Scilly in Roman times. One has it in St Helen’s Pool (Lewis, 1945, p.12), to the west of St Martin’s, whereas another places it just to the north of Nornour and Great Ganilly (Thomas, 1985, p.167,9). The pattern of temples, shrines and beacons being situated beside ports in the Roman period is put forth by Thomas (1985, p.167), hence the siting of a port next to Nornour has an effect on the interpretation of that site. Also having an impact is the provenance of the statue on Chapel Down, as a Romano-Celtic idol, a minor god from the </w:t>
      </w:r>
      <w:r w:rsidRPr="00BF2F6E">
        <w:rPr>
          <w:i/>
          <w:iCs/>
        </w:rPr>
        <w:t>Vestaeum</w:t>
      </w:r>
      <w:r w:rsidRPr="00BF2F6E">
        <w:t>, it could positively influence the interpretation of Nornour</w:t>
      </w:r>
      <w:r w:rsidR="007F6DFF">
        <w:t xml:space="preserve"> as a shrine site</w:t>
      </w:r>
      <w:r w:rsidRPr="00BF2F6E">
        <w:t>, whereas a Neolithic or Early Bronze Age dating would not.</w:t>
      </w:r>
    </w:p>
  </w:footnote>
  <w:footnote w:id="10">
    <w:p w14:paraId="3324C518" w14:textId="77777777" w:rsidR="00AE4094" w:rsidRDefault="00AE4094" w:rsidP="00AE4094">
      <w:pPr>
        <w:pStyle w:val="FootnoteText"/>
      </w:pPr>
      <w:r>
        <w:rPr>
          <w:rStyle w:val="FootnoteReference"/>
        </w:rPr>
        <w:footnoteRef/>
      </w:r>
      <w:r>
        <w:t xml:space="preserve"> Cathy Parkes personal communication (via email), 09 September 2025.</w:t>
      </w:r>
    </w:p>
  </w:footnote>
  <w:footnote w:id="11">
    <w:p w14:paraId="1A331ED9" w14:textId="2108C33D" w:rsidR="00361504" w:rsidRDefault="00361504">
      <w:pPr>
        <w:pStyle w:val="FootnoteText"/>
      </w:pPr>
      <w:r>
        <w:rPr>
          <w:rStyle w:val="FootnoteReference"/>
        </w:rPr>
        <w:footnoteRef/>
      </w:r>
      <w:r>
        <w:t xml:space="preserve"> </w:t>
      </w:r>
      <w:bookmarkStart w:id="67" w:name="_Hlk217721938"/>
      <w:r>
        <w:t xml:space="preserve">Granite </w:t>
      </w:r>
      <w:r w:rsidR="00590286">
        <w:t xml:space="preserve">bedrock </w:t>
      </w:r>
      <w:r>
        <w:t>was formed by magma rising then cooling and solidifying below ground, during this process it set with inclusions of localised rocks and minerals. The Isles of Scilly granite</w:t>
      </w:r>
      <w:r w:rsidR="00261003">
        <w:t>,</w:t>
      </w:r>
      <w:r>
        <w:t xml:space="preserve"> includ</w:t>
      </w:r>
      <w:r w:rsidR="00261003">
        <w:t>ing largely</w:t>
      </w:r>
      <w:r>
        <w:t xml:space="preserve"> </w:t>
      </w:r>
      <w:r w:rsidR="005349DF">
        <w:t xml:space="preserve">white </w:t>
      </w:r>
      <w:r>
        <w:t>quartz</w:t>
      </w:r>
      <w:r w:rsidR="005349DF">
        <w:t>, black biotite mica and white feldspar</w:t>
      </w:r>
      <w:r>
        <w:t xml:space="preserve"> rather than the tin and copper in the veins </w:t>
      </w:r>
      <w:r w:rsidR="00261003">
        <w:t>i</w:t>
      </w:r>
      <w:r>
        <w:t>n Corn</w:t>
      </w:r>
      <w:r w:rsidR="00261003">
        <w:t>wall (Wakefield, 2016)</w:t>
      </w:r>
      <w:r>
        <w:t xml:space="preserve">. </w:t>
      </w:r>
      <w:r w:rsidR="00261003">
        <w:t>G</w:t>
      </w:r>
      <w:r>
        <w:t xml:space="preserve">ranite outcrops </w:t>
      </w:r>
      <w:r w:rsidR="00261003">
        <w:t>may fracture</w:t>
      </w:r>
      <w:r>
        <w:t xml:space="preserve"> along the</w:t>
      </w:r>
      <w:r w:rsidR="00261003">
        <w:t>se</w:t>
      </w:r>
      <w:r w:rsidR="005349DF">
        <w:t xml:space="preserve"> softer</w:t>
      </w:r>
      <w:r>
        <w:t xml:space="preserve"> veins </w:t>
      </w:r>
      <w:r w:rsidR="00261003">
        <w:t>from</w:t>
      </w:r>
      <w:r w:rsidR="005349DF">
        <w:t xml:space="preserve"> weathering leaving </w:t>
      </w:r>
      <w:r w:rsidR="00261003">
        <w:t xml:space="preserve">natural </w:t>
      </w:r>
      <w:r w:rsidR="005349DF">
        <w:t>regular lined fissures that resemble artificially worked shape</w:t>
      </w:r>
      <w:r w:rsidR="00261003">
        <w:t>s</w:t>
      </w:r>
      <w:r w:rsidR="005349DF">
        <w:t>.</w:t>
      </w:r>
      <w:r w:rsidR="00261003">
        <w:t xml:space="preserve"> (See</w:t>
      </w:r>
      <w:r w:rsidR="00261003" w:rsidRPr="00BA601F">
        <w:rPr>
          <w:color w:val="0F4761" w:themeColor="accent1" w:themeShade="BF"/>
        </w:rPr>
        <w:t xml:space="preserve"> </w:t>
      </w:r>
      <w:r w:rsidR="00261003" w:rsidRPr="00BA601F">
        <w:rPr>
          <w:b/>
          <w:bCs/>
          <w:color w:val="0F4761" w:themeColor="accent1" w:themeShade="BF"/>
        </w:rPr>
        <w:t>Appendix 1</w:t>
      </w:r>
      <w:r w:rsidR="00261003">
        <w:t>)</w:t>
      </w:r>
      <w:r w:rsidR="005349DF">
        <w:t xml:space="preserve"> </w:t>
      </w:r>
      <w:bookmarkEnd w:id="67"/>
    </w:p>
  </w:footnote>
  <w:footnote w:id="12">
    <w:p w14:paraId="77730C25" w14:textId="6F33BCC0" w:rsidR="0029275A" w:rsidRPr="00167D2E" w:rsidRDefault="0029275A">
      <w:pPr>
        <w:pStyle w:val="FootnoteText"/>
        <w:rPr>
          <w:i/>
          <w:iCs/>
        </w:rPr>
      </w:pPr>
      <w:r>
        <w:rPr>
          <w:rStyle w:val="FootnoteReference"/>
        </w:rPr>
        <w:footnoteRef/>
      </w:r>
      <w:r>
        <w:t xml:space="preserve"> </w:t>
      </w:r>
      <w:r w:rsidR="00A829BE">
        <w:t>Oliver Padel, p</w:t>
      </w:r>
      <w:r>
        <w:t>ersonal communication</w:t>
      </w:r>
      <w:r w:rsidR="00366FFB">
        <w:t>s</w:t>
      </w:r>
      <w:r>
        <w:t xml:space="preserve"> (via email), </w:t>
      </w:r>
      <w:r w:rsidR="00167D2E">
        <w:t>19 January 2026.</w:t>
      </w:r>
    </w:p>
  </w:footnote>
  <w:footnote w:id="13">
    <w:p w14:paraId="153813FD" w14:textId="7E9D9B78" w:rsidR="008847CD" w:rsidRDefault="008847CD">
      <w:pPr>
        <w:pStyle w:val="FootnoteText"/>
      </w:pPr>
      <w:r>
        <w:rPr>
          <w:rStyle w:val="FootnoteReference"/>
        </w:rPr>
        <w:footnoteRef/>
      </w:r>
      <w:r>
        <w:t xml:space="preserve"> </w:t>
      </w:r>
      <w:r w:rsidR="00A829BE">
        <w:t>Oliver Padel, p</w:t>
      </w:r>
      <w:r>
        <w:t>ersonal communications (via email), 19 January 2026.</w:t>
      </w:r>
    </w:p>
  </w:footnote>
  <w:footnote w:id="14">
    <w:p w14:paraId="3789C294" w14:textId="1881E4F5" w:rsidR="00666708" w:rsidRDefault="00666708">
      <w:pPr>
        <w:pStyle w:val="FootnoteText"/>
      </w:pPr>
      <w:r>
        <w:rPr>
          <w:rStyle w:val="FootnoteReference"/>
        </w:rPr>
        <w:footnoteRef/>
      </w:r>
      <w:r>
        <w:t xml:space="preserve"> Thomas used the </w:t>
      </w:r>
      <w:r w:rsidRPr="00666708">
        <w:t xml:space="preserve">believed </w:t>
      </w:r>
      <w:r w:rsidR="00DB32E6">
        <w:t xml:space="preserve">projected Roman </w:t>
      </w:r>
      <w:r w:rsidRPr="00666708">
        <w:t>landmass</w:t>
      </w:r>
      <w:r w:rsidR="00DB32E6">
        <w:t>,</w:t>
      </w:r>
      <w:r>
        <w:t xml:space="preserve"> from</w:t>
      </w:r>
      <w:r w:rsidRPr="00666708">
        <w:t xml:space="preserve"> low and </w:t>
      </w:r>
      <w:r w:rsidR="00650B59" w:rsidRPr="00666708">
        <w:t>high-water</w:t>
      </w:r>
      <w:r w:rsidRPr="00666708">
        <w:t xml:space="preserve"> levels</w:t>
      </w:r>
      <w:r w:rsidR="00DB32E6">
        <w:t>,</w:t>
      </w:r>
      <w:r w:rsidRPr="00666708">
        <w:t xml:space="preserve"> </w:t>
      </w:r>
      <w:r>
        <w:t xml:space="preserve">as calculated in his day. This has been </w:t>
      </w:r>
      <w:r w:rsidR="00650B59">
        <w:t>subsequently superseded and redrawn</w:t>
      </w:r>
      <w:r w:rsidR="00833873">
        <w:t xml:space="preserve"> by </w:t>
      </w:r>
      <w:r w:rsidR="00833873" w:rsidRPr="00883C83">
        <w:rPr>
          <w:i/>
          <w:iCs/>
        </w:rPr>
        <w:t>The Lyonesse Project</w:t>
      </w:r>
      <w:r w:rsidR="00833873">
        <w:t xml:space="preserve"> (Charman </w:t>
      </w:r>
      <w:r w:rsidR="00813480" w:rsidRPr="00813480">
        <w:rPr>
          <w:i/>
          <w:iCs/>
        </w:rPr>
        <w:t>et al</w:t>
      </w:r>
      <w:r w:rsidR="00833873">
        <w:t>., 2016)</w:t>
      </w:r>
      <w:r w:rsidR="00650B59">
        <w:t>.</w:t>
      </w:r>
    </w:p>
  </w:footnote>
  <w:footnote w:id="15">
    <w:p w14:paraId="160605FC" w14:textId="2B7415A2" w:rsidR="00650B59" w:rsidRDefault="00650B59">
      <w:pPr>
        <w:pStyle w:val="FootnoteText"/>
      </w:pPr>
      <w:r>
        <w:rPr>
          <w:rStyle w:val="FootnoteReference"/>
        </w:rPr>
        <w:footnoteRef/>
      </w:r>
      <w:r>
        <w:t xml:space="preserve"> These are </w:t>
      </w:r>
      <w:r w:rsidRPr="00650B59">
        <w:t>distinguished from later English place names which favour an adjective/noun construction, Pitch Porth, as opposed to the Old Cornish construction of noun/adjective, Porth Pitch</w:t>
      </w:r>
      <w:r>
        <w:t>.</w:t>
      </w:r>
    </w:p>
  </w:footnote>
  <w:footnote w:id="16">
    <w:p w14:paraId="7330D480" w14:textId="543011DF" w:rsidR="00650B59" w:rsidRDefault="00650B59">
      <w:pPr>
        <w:pStyle w:val="FootnoteText"/>
      </w:pPr>
      <w:r>
        <w:rPr>
          <w:rStyle w:val="FootnoteReference"/>
        </w:rPr>
        <w:footnoteRef/>
      </w:r>
      <w:r>
        <w:t xml:space="preserve"> This feature measured between five and six metres long </w:t>
      </w:r>
      <w:r w:rsidR="0037392F">
        <w:t xml:space="preserve">(16’ 4.85” and 19’ 8.22”) </w:t>
      </w:r>
      <w:r>
        <w:t>by three metres wide</w:t>
      </w:r>
      <w:r w:rsidR="0037392F">
        <w:t xml:space="preserve"> (9’ 10.11”)</w:t>
      </w:r>
      <w:r>
        <w:t xml:space="preserve"> (Cooper, 2004, p.11).</w:t>
      </w:r>
    </w:p>
  </w:footnote>
  <w:footnote w:id="17">
    <w:p w14:paraId="47C23876" w14:textId="19105368" w:rsidR="00AD1B5B" w:rsidRDefault="00AD1B5B">
      <w:pPr>
        <w:pStyle w:val="FootnoteText"/>
      </w:pPr>
      <w:r>
        <w:rPr>
          <w:rStyle w:val="FootnoteReference"/>
        </w:rPr>
        <w:footnoteRef/>
      </w:r>
      <w:r>
        <w:t xml:space="preserve"> P</w:t>
      </w:r>
      <w:r w:rsidRPr="00AD1B5B">
        <w:t>revious sites on the island are put forward as theories for original positioning. Bonsor has it as coming from Old Town, on the southern outside edge of St Mary’s, where a sea channel had opened up to St Agnes before the Roman period, citing the old capital of the island as the place where Roman artefacts originate (Society of Antiquaries of London, 1921, p.239).</w:t>
      </w:r>
    </w:p>
  </w:footnote>
  <w:footnote w:id="18">
    <w:p w14:paraId="315E5E45" w14:textId="446A9511" w:rsidR="00A12150" w:rsidRDefault="00A12150">
      <w:pPr>
        <w:pStyle w:val="FootnoteText"/>
      </w:pPr>
      <w:r>
        <w:rPr>
          <w:rStyle w:val="FootnoteReference"/>
        </w:rPr>
        <w:footnoteRef/>
      </w:r>
      <w:r>
        <w:t xml:space="preserve"> </w:t>
      </w:r>
      <w:r w:rsidR="00763F35">
        <w:t>Mark Lewis p</w:t>
      </w:r>
      <w:r>
        <w:t xml:space="preserve">ersonal </w:t>
      </w:r>
      <w:r w:rsidR="0086467A">
        <w:t>communication</w:t>
      </w:r>
      <w:r w:rsidR="00763F35">
        <w:t xml:space="preserve"> (via email)</w:t>
      </w:r>
      <w:r>
        <w:t>, 04 September 2025.</w:t>
      </w:r>
    </w:p>
  </w:footnote>
  <w:footnote w:id="19">
    <w:p w14:paraId="379CA40D" w14:textId="0F07CB68" w:rsidR="00B4121D" w:rsidRDefault="00B4121D" w:rsidP="00B4121D">
      <w:pPr>
        <w:pStyle w:val="FootnoteText"/>
      </w:pPr>
      <w:r>
        <w:rPr>
          <w:rStyle w:val="FootnoteReference"/>
        </w:rPr>
        <w:footnoteRef/>
      </w:r>
      <w:r>
        <w:t xml:space="preserve"> Metallurgical </w:t>
      </w:r>
      <w:r w:rsidR="00C45484">
        <w:t>a</w:t>
      </w:r>
      <w:r>
        <w:t xml:space="preserve">nalysis - </w:t>
      </w:r>
      <w:r w:rsidRPr="00E546CF">
        <w:t>the study of metal artefacts and waste products to determine their material source, manufacture techniques and technology, and uses</w:t>
      </w:r>
      <w:r>
        <w:t xml:space="preserve"> (Bahn, 2001, p.291).</w:t>
      </w:r>
    </w:p>
  </w:footnote>
  <w:footnote w:id="20">
    <w:p w14:paraId="0F4E4BE3" w14:textId="5C8C8BD6" w:rsidR="00B4121D" w:rsidRDefault="00B4121D" w:rsidP="00B4121D">
      <w:pPr>
        <w:pStyle w:val="FootnoteText"/>
      </w:pPr>
      <w:r>
        <w:rPr>
          <w:rStyle w:val="FootnoteReference"/>
        </w:rPr>
        <w:footnoteRef/>
      </w:r>
      <w:r>
        <w:t xml:space="preserve"> </w:t>
      </w:r>
      <w:r w:rsidRPr="001E2D8B">
        <w:t xml:space="preserve">Concerning the farthest western parts of Europe I cannot speak with exactness … nor have I any knowledge of </w:t>
      </w:r>
      <w:r w:rsidRPr="00400CB1">
        <w:rPr>
          <w:i/>
          <w:iCs/>
        </w:rPr>
        <w:t>Cassiterides</w:t>
      </w:r>
      <w:r w:rsidRPr="001E2D8B">
        <w:t xml:space="preserve">, whence our tin is brought … This only we </w:t>
      </w:r>
      <w:r w:rsidR="00372BAA" w:rsidRPr="001E2D8B">
        <w:t>know</w:t>
      </w:r>
      <w:r w:rsidRPr="001E2D8B">
        <w:t xml:space="preserve"> that our tin and amber come from the most distant parts. (Herodotus,</w:t>
      </w:r>
      <w:r w:rsidR="00111A6E">
        <w:t xml:space="preserve"> Histories, </w:t>
      </w:r>
      <w:r w:rsidRPr="001E2D8B">
        <w:t>3</w:t>
      </w:r>
      <w:r w:rsidR="00111A6E">
        <w:t>.</w:t>
      </w:r>
      <w:r w:rsidRPr="001E2D8B">
        <w:t>115)</w:t>
      </w:r>
    </w:p>
  </w:footnote>
  <w:footnote w:id="21">
    <w:p w14:paraId="49C1E9AE" w14:textId="5E0241C0" w:rsidR="00B4121D" w:rsidRDefault="00B4121D" w:rsidP="00B4121D">
      <w:pPr>
        <w:pStyle w:val="FootnoteText"/>
      </w:pPr>
      <w:r>
        <w:rPr>
          <w:rStyle w:val="FootnoteReference"/>
        </w:rPr>
        <w:footnoteRef/>
      </w:r>
      <w:r>
        <w:t xml:space="preserve"> Pytheas of Massalia was </w:t>
      </w:r>
      <w:r w:rsidRPr="001E2D8B">
        <w:t xml:space="preserve">the first Greek to navigate to Britain and who wrote </w:t>
      </w:r>
      <w:r w:rsidRPr="001E2D8B">
        <w:rPr>
          <w:i/>
          <w:iCs/>
        </w:rPr>
        <w:t>On the Ocean</w:t>
      </w:r>
      <w:r w:rsidRPr="001E2D8B">
        <w:t xml:space="preserve">, a lost work </w:t>
      </w:r>
      <w:r w:rsidR="001F29BA">
        <w:t>of</w:t>
      </w:r>
      <w:r w:rsidRPr="001E2D8B">
        <w:t xml:space="preserve"> around 325 BC</w:t>
      </w:r>
      <w:r>
        <w:t>.</w:t>
      </w:r>
    </w:p>
  </w:footnote>
  <w:footnote w:id="22">
    <w:p w14:paraId="669127A5" w14:textId="1B97C5F0" w:rsidR="00DE4349" w:rsidRDefault="00DE4349">
      <w:pPr>
        <w:pStyle w:val="FootnoteText"/>
      </w:pPr>
      <w:r>
        <w:rPr>
          <w:rStyle w:val="FootnoteReference"/>
        </w:rPr>
        <w:footnoteRef/>
      </w:r>
      <w:r>
        <w:t xml:space="preserve"> Currachs were inland and sea-going vessels, a long thin craft used from Neolithic times and built at a general ratio of 5:1 (</w:t>
      </w:r>
      <w:r w:rsidR="002E6E61">
        <w:t>Deady, 2003). Julius Caesar is thought to refer to a currach or similar vessel, “</w:t>
      </w:r>
      <w:r w:rsidR="00C0428F" w:rsidRPr="00C0428F">
        <w:t>ships of the kind that his experience in Britain in previous years had taught him to make. The keels and the first ribs were made of light timber, the rest of the hull was wattled and covered with hides</w:t>
      </w:r>
      <w:r w:rsidR="00CF6637">
        <w:t>”</w:t>
      </w:r>
      <w:r w:rsidR="00C0428F">
        <w:t xml:space="preserve"> (Caesar, </w:t>
      </w:r>
      <w:r w:rsidR="00C0428F" w:rsidRPr="00C0428F">
        <w:rPr>
          <w:i/>
          <w:iCs/>
        </w:rPr>
        <w:t>Civil Wars</w:t>
      </w:r>
      <w:r w:rsidR="00C0428F">
        <w:t>, 1.54).</w:t>
      </w:r>
      <w:r>
        <w:t xml:space="preserve"> </w:t>
      </w:r>
      <w:r w:rsidR="00017AB5">
        <w:t>Larger sea-going craft were thought to house seven cross benches and carry fifteen people (</w:t>
      </w:r>
      <w:r w:rsidR="00CF6637">
        <w:t>Newgrange, 2010).</w:t>
      </w:r>
    </w:p>
  </w:footnote>
  <w:footnote w:id="23">
    <w:p w14:paraId="6992A34A" w14:textId="45D74905" w:rsidR="001E44DC" w:rsidRDefault="001E44DC">
      <w:pPr>
        <w:pStyle w:val="FootnoteText"/>
      </w:pPr>
      <w:r>
        <w:rPr>
          <w:rStyle w:val="FootnoteReference"/>
        </w:rPr>
        <w:footnoteRef/>
      </w:r>
      <w:r>
        <w:t xml:space="preserve"> LiDAR technology measures distance and elevation</w:t>
      </w:r>
      <w:r w:rsidR="003C1698" w:rsidRPr="003C1698">
        <w:rPr>
          <w:sz w:val="24"/>
          <w:szCs w:val="24"/>
        </w:rPr>
        <w:t xml:space="preserve"> </w:t>
      </w:r>
      <w:r w:rsidR="003C1698" w:rsidRPr="003C1698">
        <w:t>by timing reflected light from emitted pulses of laser, generating a detailed plan of the topology of landscape thus highlighting unseen geographical features (National Oceanic and Atmospheric Administration, 2024).</w:t>
      </w:r>
    </w:p>
  </w:footnote>
  <w:footnote w:id="24">
    <w:p w14:paraId="29CB9671" w14:textId="2AC63167" w:rsidR="003C1698" w:rsidRDefault="003C1698">
      <w:pPr>
        <w:pStyle w:val="FootnoteText"/>
      </w:pPr>
      <w:r>
        <w:rPr>
          <w:rStyle w:val="FootnoteReference"/>
        </w:rPr>
        <w:footnoteRef/>
      </w:r>
      <w:r>
        <w:t xml:space="preserve"> </w:t>
      </w:r>
      <w:r w:rsidRPr="003C1698">
        <w:t>A short stretch of unverified Roman road was recorded near Rocky Hill Lane, St Mary’s, (Iago, 1891, p.243), where potential Roman pillars (</w:t>
      </w:r>
      <w:r w:rsidRPr="00816A28">
        <w:rPr>
          <w:b/>
          <w:bCs/>
          <w:color w:val="0F4761" w:themeColor="accent1" w:themeShade="BF"/>
        </w:rPr>
        <w:t>Fig.</w:t>
      </w:r>
      <w:r w:rsidR="00816A28" w:rsidRPr="00816A28">
        <w:rPr>
          <w:b/>
          <w:bCs/>
          <w:color w:val="0F4761" w:themeColor="accent1" w:themeShade="BF"/>
        </w:rPr>
        <w:t>3</w:t>
      </w:r>
      <w:r w:rsidR="00D8695A">
        <w:rPr>
          <w:b/>
          <w:bCs/>
          <w:color w:val="0F4761" w:themeColor="accent1" w:themeShade="BF"/>
        </w:rPr>
        <w:t>8</w:t>
      </w:r>
      <w:r w:rsidRPr="003C1698">
        <w:t>) are now sited (Thomas, 1978, p.37).</w:t>
      </w:r>
    </w:p>
  </w:footnote>
  <w:footnote w:id="25">
    <w:p w14:paraId="61F1583A" w14:textId="448303A5" w:rsidR="006D5EDD" w:rsidRDefault="006D5EDD">
      <w:pPr>
        <w:pStyle w:val="FootnoteText"/>
      </w:pPr>
      <w:r>
        <w:rPr>
          <w:rStyle w:val="FootnoteReference"/>
        </w:rPr>
        <w:footnoteRef/>
      </w:r>
      <w:r>
        <w:t xml:space="preserve"> </w:t>
      </w:r>
      <w:r w:rsidRPr="006D5EDD">
        <w:rPr>
          <w:i/>
          <w:iCs/>
        </w:rPr>
        <w:t xml:space="preserve">Sil </w:t>
      </w:r>
      <w:r w:rsidRPr="006D5EDD">
        <w:t xml:space="preserve">or </w:t>
      </w:r>
      <w:r w:rsidRPr="006D5EDD">
        <w:rPr>
          <w:i/>
          <w:iCs/>
        </w:rPr>
        <w:t>Sul</w:t>
      </w:r>
      <w:r w:rsidRPr="006D5EDD">
        <w:t xml:space="preserve"> was the name for the god of water. It was used to name modern-day Bath, </w:t>
      </w:r>
      <w:r w:rsidRPr="006D5EDD">
        <w:rPr>
          <w:i/>
          <w:iCs/>
        </w:rPr>
        <w:t>Aqua Sulis,</w:t>
      </w:r>
      <w:r w:rsidRPr="006D5EDD">
        <w:t xml:space="preserve"> and, most likely, in naming the Isles of Scilly. This could have made </w:t>
      </w:r>
      <w:r w:rsidR="003D4861">
        <w:t>Celtic sacred natural groves</w:t>
      </w:r>
      <w:r w:rsidRPr="006D5EDD">
        <w:t xml:space="preserve"> </w:t>
      </w:r>
      <w:r w:rsidR="003D4861">
        <w:t>(Aldhouse-Green, 2021, p.41-42</w:t>
      </w:r>
      <w:r w:rsidR="00F5650C">
        <w:t>; Larsen, 2024, p.59</w:t>
      </w:r>
      <w:r w:rsidR="003D4861">
        <w:t>)</w:t>
      </w:r>
      <w:r w:rsidR="003D4861" w:rsidRPr="006D5EDD">
        <w:t xml:space="preserve"> into</w:t>
      </w:r>
      <w:r w:rsidRPr="006D5EDD">
        <w:t xml:space="preserve"> sites for pilgrimage where homage was paid to this particular god</w:t>
      </w:r>
      <w:r w:rsidR="003D4861">
        <w:t xml:space="preserve"> with votive offerings left, such as bronze figurines from the Iron Age recently uncovered in Culver Hole Cave, the Gower (Aldhouse-Green, 2021, p.4)</w:t>
      </w:r>
      <w:r w:rsidRPr="006D5EDD">
        <w:t>. A roughhewn stone idol, of possible Romano-Celtic origin (</w:t>
      </w:r>
      <w:r w:rsidRPr="00816A28">
        <w:rPr>
          <w:b/>
          <w:bCs/>
          <w:color w:val="0F4761" w:themeColor="accent1" w:themeShade="BF"/>
        </w:rPr>
        <w:t>Fig.</w:t>
      </w:r>
      <w:r w:rsidR="00816A28" w:rsidRPr="00816A28">
        <w:rPr>
          <w:b/>
          <w:bCs/>
          <w:color w:val="0F4761" w:themeColor="accent1" w:themeShade="BF"/>
        </w:rPr>
        <w:t>8</w:t>
      </w:r>
      <w:r w:rsidR="00D8695A">
        <w:rPr>
          <w:b/>
          <w:bCs/>
          <w:color w:val="0F4761" w:themeColor="accent1" w:themeShade="BF"/>
        </w:rPr>
        <w:t>3</w:t>
      </w:r>
      <w:r w:rsidRPr="00816A28">
        <w:rPr>
          <w:b/>
          <w:bCs/>
          <w:color w:val="0F4761" w:themeColor="accent1" w:themeShade="BF"/>
        </w:rPr>
        <w:t>,</w:t>
      </w:r>
      <w:r w:rsidR="00816A28" w:rsidRPr="00816A28">
        <w:rPr>
          <w:b/>
          <w:bCs/>
          <w:color w:val="0F4761" w:themeColor="accent1" w:themeShade="BF"/>
        </w:rPr>
        <w:t>8</w:t>
      </w:r>
      <w:r w:rsidR="00D8695A">
        <w:rPr>
          <w:b/>
          <w:bCs/>
          <w:color w:val="0F4761" w:themeColor="accent1" w:themeShade="BF"/>
        </w:rPr>
        <w:t>4</w:t>
      </w:r>
      <w:r w:rsidRPr="006D5EDD">
        <w:t>) (Ratcliffe and Johns, 1992, p.35), was found on St Martin’s, Isles of Scilly (Ratcliffe and Parkes, 1989, p.259), which may give credence to this theory, along with the hundreds of votive offerings at the shrine on Nornour</w:t>
      </w:r>
      <w:r>
        <w:t>.</w:t>
      </w:r>
    </w:p>
  </w:footnote>
  <w:footnote w:id="26">
    <w:p w14:paraId="064C75DC" w14:textId="505C3DF9" w:rsidR="00504842" w:rsidRPr="00E04C7C" w:rsidRDefault="00504842" w:rsidP="00504842">
      <w:pPr>
        <w:pStyle w:val="FootnoteText"/>
        <w:rPr>
          <w:i/>
          <w:iCs/>
        </w:rPr>
      </w:pPr>
      <w:r>
        <w:rPr>
          <w:rStyle w:val="FootnoteReference"/>
        </w:rPr>
        <w:footnoteRef/>
      </w:r>
      <w:r>
        <w:t xml:space="preserve"> Borlase (1756, p.78) interprets Pliny the Elder’s reference to the island of </w:t>
      </w:r>
      <w:r w:rsidRPr="00400CB1">
        <w:rPr>
          <w:i/>
          <w:iCs/>
        </w:rPr>
        <w:t>Mictis</w:t>
      </w:r>
      <w:r>
        <w:t xml:space="preserve"> as Scilly, being six day’s sail from Gaul (Pliny, Historia Naturalis </w:t>
      </w:r>
      <w:r w:rsidR="00DF3253">
        <w:t>IV.16.104</w:t>
      </w:r>
      <w:r>
        <w:t xml:space="preserve">), also, Diodorus referring to an adjoining British Isle to </w:t>
      </w:r>
      <w:r>
        <w:rPr>
          <w:i/>
          <w:iCs/>
        </w:rPr>
        <w:t>Belerium</w:t>
      </w:r>
      <w:r w:rsidRPr="003957CE">
        <w:t>, Land’s End, to which tin is taken at low tide to be traded (Diodorus, V</w:t>
      </w:r>
      <w:r w:rsidR="00A2003C" w:rsidRPr="003957CE">
        <w:t>.</w:t>
      </w:r>
      <w:r w:rsidR="00291379" w:rsidRPr="003957CE">
        <w:t>22.2</w:t>
      </w:r>
      <w:r w:rsidRPr="003957CE">
        <w:t>) is interpreted as Scilly (Borlase, 1756, p.76).</w:t>
      </w:r>
    </w:p>
  </w:footnote>
  <w:footnote w:id="27">
    <w:p w14:paraId="3E5235EA" w14:textId="77777777" w:rsidR="00504842" w:rsidRPr="004D79E2" w:rsidRDefault="00504842" w:rsidP="00504842">
      <w:pPr>
        <w:pStyle w:val="FootnoteText"/>
      </w:pPr>
      <w:r>
        <w:rPr>
          <w:rStyle w:val="FootnoteReference"/>
        </w:rPr>
        <w:footnoteRef/>
      </w:r>
      <w:r>
        <w:t xml:space="preserve"> Troutbeck takes the Greek </w:t>
      </w:r>
      <w:r>
        <w:rPr>
          <w:i/>
          <w:iCs/>
        </w:rPr>
        <w:t xml:space="preserve">Cassiterides, </w:t>
      </w:r>
      <w:r>
        <w:t xml:space="preserve">Latin </w:t>
      </w:r>
      <w:r>
        <w:rPr>
          <w:i/>
          <w:iCs/>
        </w:rPr>
        <w:t>Sigdeles, Sillin</w:t>
      </w:r>
      <w:r>
        <w:rPr>
          <w:rFonts w:ascii="Aptos Narrow" w:hAnsi="Aptos Narrow"/>
          <w:i/>
          <w:iCs/>
        </w:rPr>
        <w:t>æ</w:t>
      </w:r>
      <w:r>
        <w:rPr>
          <w:i/>
          <w:iCs/>
        </w:rPr>
        <w:t xml:space="preserve">, Silures, </w:t>
      </w:r>
      <w:r w:rsidRPr="004D79E2">
        <w:t>Dutch</w:t>
      </w:r>
      <w:r>
        <w:rPr>
          <w:i/>
          <w:iCs/>
        </w:rPr>
        <w:t xml:space="preserve"> </w:t>
      </w:r>
      <w:r w:rsidRPr="004D79E2">
        <w:rPr>
          <w:i/>
          <w:iCs/>
        </w:rPr>
        <w:t>Soilings</w:t>
      </w:r>
      <w:r w:rsidRPr="003957CE">
        <w:t>, and</w:t>
      </w:r>
      <w:r>
        <w:rPr>
          <w:i/>
          <w:iCs/>
        </w:rPr>
        <w:t xml:space="preserve"> </w:t>
      </w:r>
      <w:r w:rsidRPr="004D79E2">
        <w:t>English</w:t>
      </w:r>
      <w:r>
        <w:rPr>
          <w:i/>
          <w:iCs/>
        </w:rPr>
        <w:t xml:space="preserve"> </w:t>
      </w:r>
      <w:r w:rsidRPr="004D79E2">
        <w:rPr>
          <w:i/>
          <w:iCs/>
        </w:rPr>
        <w:t>Silly</w:t>
      </w:r>
      <w:r>
        <w:t xml:space="preserve">, </w:t>
      </w:r>
      <w:r w:rsidRPr="004D79E2">
        <w:rPr>
          <w:i/>
          <w:iCs/>
        </w:rPr>
        <w:t>Sulley</w:t>
      </w:r>
      <w:r>
        <w:t xml:space="preserve"> </w:t>
      </w:r>
      <w:r w:rsidRPr="004D79E2">
        <w:t>and</w:t>
      </w:r>
      <w:r>
        <w:rPr>
          <w:i/>
          <w:iCs/>
        </w:rPr>
        <w:t xml:space="preserve"> Scilly</w:t>
      </w:r>
      <w:r>
        <w:t xml:space="preserve"> to all refer to the same tin trading isles.</w:t>
      </w:r>
    </w:p>
  </w:footnote>
  <w:footnote w:id="28">
    <w:p w14:paraId="7151FF14" w14:textId="0C879853" w:rsidR="001B7E04" w:rsidRDefault="001B7E04">
      <w:pPr>
        <w:pStyle w:val="FootnoteText"/>
      </w:pPr>
      <w:r>
        <w:rPr>
          <w:rStyle w:val="FootnoteReference"/>
        </w:rPr>
        <w:footnoteRef/>
      </w:r>
      <w:r>
        <w:t xml:space="preserve"> Project Ancient Tin, under Dr Ben Roberts and Dr Alan Williams of Durham University, carried out an archaeological dig on St Michael’s Mount in May 2025 searching for evidence of Bronze Age tin processing</w:t>
      </w:r>
      <w:r w:rsidR="0077465D">
        <w:t xml:space="preserve">. After discovering ancient stone tools with a high density of crushed tin ore residue on a flattened surface, identified through a handheld </w:t>
      </w:r>
      <w:r w:rsidR="004D13DE">
        <w:t>X</w:t>
      </w:r>
      <w:r w:rsidR="0077465D">
        <w:t xml:space="preserve">-ray </w:t>
      </w:r>
      <w:r w:rsidR="004D13DE">
        <w:t xml:space="preserve">Fluorescence (XRF) </w:t>
      </w:r>
      <w:r w:rsidR="0077465D">
        <w:t>device employed onsite</w:t>
      </w:r>
      <w:r w:rsidR="004D13DE">
        <w:t xml:space="preserve"> followed by subsequent examination by Scanning Electron Microscope (SEM) (Roberts and Williams, 2026)</w:t>
      </w:r>
      <w:r w:rsidR="0077465D">
        <w:t xml:space="preserve">, the Mount was hypothesised as a site of tin processing </w:t>
      </w:r>
      <w:r w:rsidR="00137AC6">
        <w:t xml:space="preserve">and interpreted as likely to be the ancient tin trading island of </w:t>
      </w:r>
      <w:r w:rsidR="00137AC6">
        <w:rPr>
          <w:i/>
          <w:iCs/>
        </w:rPr>
        <w:t xml:space="preserve">Ictis </w:t>
      </w:r>
      <w:r w:rsidR="0077465D">
        <w:t>(‘A Cornish Legend and an Ancient Wishing Well’, 2026, 11:36). These results were presented in Exeter to The Society of Antiquaries by Roberts and Williams (19 March 2026)</w:t>
      </w:r>
      <w:r w:rsidR="00137AC6">
        <w:t xml:space="preserve"> (Roberts personal communication (via email), 12 January 2026</w:t>
      </w:r>
      <w:r w:rsidR="006855C3">
        <w:t>; Williams, personal communication (via email), 04 February 2026</w:t>
      </w:r>
      <w:r w:rsidR="00137AC6">
        <w:t>)</w:t>
      </w:r>
      <w:r w:rsidR="00A82367">
        <w:t xml:space="preserve"> and printed</w:t>
      </w:r>
      <w:r w:rsidR="004318E3">
        <w:t xml:space="preserve"> online</w:t>
      </w:r>
      <w:r w:rsidR="00A82367">
        <w:t xml:space="preserve"> in the national daily press (Blakely, 2026)</w:t>
      </w:r>
      <w:r w:rsidR="0077465D">
        <w:t>.</w:t>
      </w:r>
      <w:r>
        <w:t xml:space="preserve"> </w:t>
      </w:r>
    </w:p>
  </w:footnote>
  <w:footnote w:id="29">
    <w:p w14:paraId="7CA3E3CD" w14:textId="3CEFD77A" w:rsidR="00504842" w:rsidRDefault="00504842" w:rsidP="00504842">
      <w:pPr>
        <w:pStyle w:val="FootnoteText"/>
      </w:pPr>
      <w:r>
        <w:rPr>
          <w:rStyle w:val="FootnoteReference"/>
        </w:rPr>
        <w:footnoteRef/>
      </w:r>
      <w:r>
        <w:t xml:space="preserve"> The Isle of Wight was a known trading port to Gaul in the Iron Age (Trott and Tomalin, 2003, pp.161) with trading from Gaul and A</w:t>
      </w:r>
      <w:r w:rsidR="007922D2">
        <w:t>r</w:t>
      </w:r>
      <w:r>
        <w:t xml:space="preserve">morica to the Isle of Wight by the </w:t>
      </w:r>
      <w:r w:rsidRPr="00400CB1">
        <w:rPr>
          <w:i/>
          <w:iCs/>
        </w:rPr>
        <w:t>Venti</w:t>
      </w:r>
      <w:r>
        <w:t xml:space="preserve"> </w:t>
      </w:r>
      <w:r w:rsidR="005A1FE1">
        <w:t xml:space="preserve">(or </w:t>
      </w:r>
      <w:r w:rsidR="006C1FEA" w:rsidRPr="006C1FEA">
        <w:rPr>
          <w:i/>
          <w:iCs/>
        </w:rPr>
        <w:t>Veneti</w:t>
      </w:r>
      <w:r w:rsidR="006C1FEA">
        <w:t xml:space="preserve">) </w:t>
      </w:r>
      <w:r w:rsidRPr="006C1FEA">
        <w:t>tribe</w:t>
      </w:r>
      <w:r>
        <w:t xml:space="preserve"> being noted by Caesar (</w:t>
      </w:r>
      <w:r w:rsidR="00291379">
        <w:t>Gallic War</w:t>
      </w:r>
      <w:r>
        <w:t xml:space="preserve">, </w:t>
      </w:r>
      <w:r w:rsidR="00A2003C">
        <w:t>III.</w:t>
      </w:r>
      <w:r>
        <w:t>8) and Strabo (Geog.</w:t>
      </w:r>
      <w:r w:rsidR="00A2003C">
        <w:t>IV</w:t>
      </w:r>
      <w:r>
        <w:t>.4.1)</w:t>
      </w:r>
      <w:r w:rsidR="00612E1D">
        <w:t>.</w:t>
      </w:r>
    </w:p>
  </w:footnote>
  <w:footnote w:id="30">
    <w:p w14:paraId="58E70606" w14:textId="77777777" w:rsidR="00504842" w:rsidRPr="006F3706" w:rsidRDefault="00504842" w:rsidP="00504842">
      <w:pPr>
        <w:pStyle w:val="FootnoteText"/>
      </w:pPr>
      <w:r>
        <w:rPr>
          <w:rStyle w:val="FootnoteReference"/>
        </w:rPr>
        <w:footnoteRef/>
      </w:r>
      <w:r>
        <w:t xml:space="preserve"> Due to the similarity of </w:t>
      </w:r>
      <w:r>
        <w:rPr>
          <w:i/>
          <w:iCs/>
        </w:rPr>
        <w:t xml:space="preserve">Ictis </w:t>
      </w:r>
      <w:r>
        <w:t xml:space="preserve">to the Isle of Wight’s Roman name </w:t>
      </w:r>
      <w:r>
        <w:rPr>
          <w:i/>
          <w:iCs/>
        </w:rPr>
        <w:t>Vectis</w:t>
      </w:r>
      <w:r>
        <w:t>.</w:t>
      </w:r>
    </w:p>
  </w:footnote>
  <w:footnote w:id="31">
    <w:p w14:paraId="0028B57C" w14:textId="75EBC081" w:rsidR="00433FED" w:rsidRPr="00612E1D" w:rsidRDefault="00433FED">
      <w:pPr>
        <w:pStyle w:val="FootnoteText"/>
      </w:pPr>
      <w:r>
        <w:rPr>
          <w:rStyle w:val="FootnoteReference"/>
        </w:rPr>
        <w:footnoteRef/>
      </w:r>
      <w:r>
        <w:t xml:space="preserve"> </w:t>
      </w:r>
      <w:r w:rsidR="00612E1D">
        <w:t xml:space="preserve">Clement Reid, a geologist, reported his findings in 1905 in the journal </w:t>
      </w:r>
      <w:r w:rsidR="00612E1D">
        <w:rPr>
          <w:i/>
          <w:iCs/>
        </w:rPr>
        <w:t>Archaeologia</w:t>
      </w:r>
      <w:r w:rsidR="00612E1D">
        <w:t>, stating his theory that around AD 0 the Isle of Wight was a tidal island and St Michael’s Mount was “an isolated rock rising out of a swampy wood” (</w:t>
      </w:r>
      <w:r w:rsidR="005B5083">
        <w:t>Reid</w:t>
      </w:r>
      <w:r w:rsidR="00612E1D">
        <w:t>, 1905, p.</w:t>
      </w:r>
      <w:r w:rsidR="005B5083">
        <w:t>28</w:t>
      </w:r>
      <w:r w:rsidR="00612E1D">
        <w:t xml:space="preserve">1). </w:t>
      </w:r>
    </w:p>
  </w:footnote>
  <w:footnote w:id="32">
    <w:p w14:paraId="3E727D24" w14:textId="727FB7E4" w:rsidR="00433FED" w:rsidRDefault="00433FED">
      <w:pPr>
        <w:pStyle w:val="FootnoteText"/>
      </w:pPr>
      <w:r>
        <w:rPr>
          <w:rStyle w:val="FootnoteReference"/>
        </w:rPr>
        <w:footnoteRef/>
      </w:r>
      <w:r>
        <w:t xml:space="preserve"> </w:t>
      </w:r>
      <w:r w:rsidR="00612E1D">
        <w:t xml:space="preserve">Thomas </w:t>
      </w:r>
      <w:r w:rsidR="005B5083">
        <w:t xml:space="preserve">Taylor, historian, examined the hypotheses of </w:t>
      </w:r>
      <w:r w:rsidR="005B5083">
        <w:rPr>
          <w:i/>
          <w:iCs/>
        </w:rPr>
        <w:t>Ictis</w:t>
      </w:r>
      <w:r w:rsidR="005B5083">
        <w:t xml:space="preserve"> being identified as the tidal island of St </w:t>
      </w:r>
      <w:r w:rsidR="005B5083">
        <w:br/>
        <w:t xml:space="preserve">Michael’s Mount, the peninsula of West Penwith and the Isle of Wight. He concluded that the most widely accepted theory </w:t>
      </w:r>
      <w:r w:rsidR="00B121FD">
        <w:t xml:space="preserve">at the time </w:t>
      </w:r>
      <w:r w:rsidR="005B5083">
        <w:t xml:space="preserve">was of the Isle of Wight being </w:t>
      </w:r>
      <w:r w:rsidR="00B121FD">
        <w:t xml:space="preserve">the ancient island of </w:t>
      </w:r>
      <w:r w:rsidR="00B121FD">
        <w:rPr>
          <w:i/>
          <w:iCs/>
        </w:rPr>
        <w:t>Ictis</w:t>
      </w:r>
      <w:r w:rsidR="00B121FD">
        <w:t xml:space="preserve"> (Taylor, 1916, p.141,142).</w:t>
      </w:r>
      <w:r w:rsidR="005B5083">
        <w:t xml:space="preserve">   </w:t>
      </w:r>
    </w:p>
  </w:footnote>
  <w:footnote w:id="33">
    <w:p w14:paraId="5515DAC6" w14:textId="1C751DAC" w:rsidR="009D5074" w:rsidRDefault="009D5074">
      <w:pPr>
        <w:pStyle w:val="FootnoteText"/>
      </w:pPr>
      <w:r>
        <w:rPr>
          <w:rStyle w:val="FootnoteReference"/>
        </w:rPr>
        <w:footnoteRef/>
      </w:r>
      <w:r>
        <w:t xml:space="preserve"> William Camden, 1551-1623, an historian.</w:t>
      </w:r>
    </w:p>
  </w:footnote>
  <w:footnote w:id="34">
    <w:p w14:paraId="16AF9981" w14:textId="51847E9B" w:rsidR="009D5074" w:rsidRDefault="009D5074">
      <w:pPr>
        <w:pStyle w:val="FootnoteText"/>
      </w:pPr>
      <w:r>
        <w:rPr>
          <w:rStyle w:val="FootnoteReference"/>
        </w:rPr>
        <w:footnoteRef/>
      </w:r>
      <w:r>
        <w:t xml:space="preserve"> Richard Carew, 1555-1620, an historian.</w:t>
      </w:r>
    </w:p>
  </w:footnote>
  <w:footnote w:id="35">
    <w:p w14:paraId="6498DE62" w14:textId="03B8D4A0" w:rsidR="009D5074" w:rsidRDefault="009D5074">
      <w:pPr>
        <w:pStyle w:val="FootnoteText"/>
      </w:pPr>
      <w:r>
        <w:rPr>
          <w:rStyle w:val="FootnoteReference"/>
        </w:rPr>
        <w:footnoteRef/>
      </w:r>
      <w:r>
        <w:t xml:space="preserve"> William Borlase, </w:t>
      </w:r>
      <w:r w:rsidRPr="009D5074">
        <w:t>1695/6-1772 (Pool, 1986, p.x), a Fellow of the Royal Society, was known as a naturalist, geologist and Cornish antiquarian</w:t>
      </w:r>
      <w:r>
        <w:t>.</w:t>
      </w:r>
    </w:p>
  </w:footnote>
  <w:footnote w:id="36">
    <w:p w14:paraId="2C5734F1" w14:textId="320588F4" w:rsidR="00907015" w:rsidRDefault="00907015">
      <w:pPr>
        <w:pStyle w:val="FootnoteText"/>
      </w:pPr>
      <w:r>
        <w:rPr>
          <w:rStyle w:val="FootnoteReference"/>
        </w:rPr>
        <w:footnoteRef/>
      </w:r>
      <w:r>
        <w:t xml:space="preserve"> Works by William Borlase: </w:t>
      </w:r>
      <w:r w:rsidRPr="00907015">
        <w:rPr>
          <w:i/>
          <w:iCs/>
        </w:rPr>
        <w:t>The Natural History of Cornwall</w:t>
      </w:r>
      <w:r w:rsidRPr="00907015">
        <w:t xml:space="preserve"> (1753); </w:t>
      </w:r>
      <w:r w:rsidRPr="00907015">
        <w:rPr>
          <w:i/>
          <w:iCs/>
        </w:rPr>
        <w:t xml:space="preserve">Observations on the Antiquities Historical and Monumental, of the County of Cornwall </w:t>
      </w:r>
      <w:r w:rsidRPr="00907015">
        <w:t xml:space="preserve">(1754); </w:t>
      </w:r>
      <w:r w:rsidRPr="00907015">
        <w:rPr>
          <w:i/>
          <w:iCs/>
        </w:rPr>
        <w:t xml:space="preserve">Observations on the Ancient and Present State of the Islands of Scilly </w:t>
      </w:r>
      <w:r w:rsidRPr="00907015">
        <w:t>(1756).</w:t>
      </w:r>
    </w:p>
  </w:footnote>
  <w:footnote w:id="37">
    <w:p w14:paraId="0C05CC3C" w14:textId="5712FAC1" w:rsidR="00346F2D" w:rsidRDefault="00346F2D" w:rsidP="00346F2D">
      <w:pPr>
        <w:pStyle w:val="FootnoteText"/>
      </w:pPr>
      <w:r>
        <w:rPr>
          <w:rStyle w:val="FootnoteReference"/>
        </w:rPr>
        <w:footnoteRef/>
      </w:r>
      <w:r>
        <w:t xml:space="preserve"> T</w:t>
      </w:r>
      <w:r w:rsidRPr="005C33ED">
        <w:t>he Phoenicians were only believed to have traded as far as the tin mines of Iberia, not the tin streams of Cornwall, with Scilly itself not now thought to have been a major source of tin mining but rather of tin trading (</w:t>
      </w:r>
      <w:r w:rsidR="00F5650C" w:rsidRPr="005C33ED">
        <w:t>Robinson, 2007, p.138</w:t>
      </w:r>
      <w:r w:rsidR="00F5650C">
        <w:t xml:space="preserve">; </w:t>
      </w:r>
      <w:r w:rsidRPr="005C33ED">
        <w:t xml:space="preserve">Sumpter, 2024), contrary to George Smith’s previous statements in his </w:t>
      </w:r>
      <w:r w:rsidRPr="005C33ED">
        <w:rPr>
          <w:i/>
          <w:iCs/>
        </w:rPr>
        <w:t>The Cassiterides</w:t>
      </w:r>
      <w:r w:rsidRPr="005C33ED">
        <w:t xml:space="preserve"> (1863) and Troutbeck’s account whereby:</w:t>
      </w:r>
      <w:r>
        <w:t xml:space="preserve"> </w:t>
      </w:r>
    </w:p>
    <w:p w14:paraId="5578CE52" w14:textId="38BEBDBF" w:rsidR="00346F2D" w:rsidRPr="005C33ED" w:rsidRDefault="00346F2D" w:rsidP="003368EC">
      <w:pPr>
        <w:pStyle w:val="FootnoteText"/>
        <w:ind w:left="720"/>
      </w:pPr>
      <w:r w:rsidRPr="005C33ED">
        <w:t>The Romans to find out their place of trade, employed some of their vessels to follow a Carthaginian or Phænician</w:t>
      </w:r>
      <w:r w:rsidR="00F04DDD">
        <w:t xml:space="preserve"> [</w:t>
      </w:r>
      <w:r w:rsidR="00F04DDD">
        <w:rPr>
          <w:i/>
          <w:iCs/>
        </w:rPr>
        <w:t>sic</w:t>
      </w:r>
      <w:r w:rsidR="00F04DDD">
        <w:t>]</w:t>
      </w:r>
      <w:r w:rsidRPr="005C33ED">
        <w:t xml:space="preserve"> in his voyage thither, who perceiving their design, rather than put into Scilly, and discover to what place he was bound, ran his ship ashore near the Land’s End (Troutbeck, 1794, p.190)</w:t>
      </w:r>
      <w:r w:rsidR="00400CB1">
        <w:t>.</w:t>
      </w:r>
      <w:r w:rsidRPr="005C33ED">
        <w:t xml:space="preserve"> </w:t>
      </w:r>
    </w:p>
    <w:p w14:paraId="1690064B" w14:textId="13530F03" w:rsidR="00346F2D" w:rsidRPr="005C33ED" w:rsidRDefault="00346F2D" w:rsidP="00346F2D">
      <w:pPr>
        <w:pStyle w:val="FootnoteText"/>
      </w:pPr>
      <w:r w:rsidRPr="005C33ED">
        <w:t>No references are supplied by Troutbeck to show from whence this information was gathered, and, therefore, it is unable to be verified today.</w:t>
      </w:r>
      <w:r w:rsidR="00E770D6">
        <w:t xml:space="preserve"> Phoenician trading with Cornwall has been explained as a 17</w:t>
      </w:r>
      <w:r w:rsidR="00E770D6" w:rsidRPr="00E770D6">
        <w:rPr>
          <w:vertAlign w:val="superscript"/>
        </w:rPr>
        <w:t>th</w:t>
      </w:r>
      <w:r w:rsidR="00E770D6">
        <w:t xml:space="preserve"> century myth (Thomas, 1954, p.2).</w:t>
      </w:r>
    </w:p>
    <w:p w14:paraId="2E4E314E" w14:textId="77777777" w:rsidR="00346F2D" w:rsidRDefault="00346F2D" w:rsidP="00346F2D">
      <w:pPr>
        <w:pStyle w:val="FootnoteText"/>
      </w:pPr>
    </w:p>
  </w:footnote>
  <w:footnote w:id="38">
    <w:p w14:paraId="3F6CA987" w14:textId="221EDE22" w:rsidR="00907015" w:rsidRDefault="00907015">
      <w:pPr>
        <w:pStyle w:val="FootnoteText"/>
      </w:pPr>
      <w:r>
        <w:rPr>
          <w:rStyle w:val="FootnoteReference"/>
        </w:rPr>
        <w:footnoteRef/>
      </w:r>
      <w:r>
        <w:t xml:space="preserve"> Roger Penhallurick, 1940-2004, </w:t>
      </w:r>
      <w:r w:rsidRPr="00907015">
        <w:t>Curator at Royal Cornwall Museum, Truro (1964-2000)</w:t>
      </w:r>
      <w:r>
        <w:t>.</w:t>
      </w:r>
    </w:p>
  </w:footnote>
  <w:footnote w:id="39">
    <w:p w14:paraId="6EAC6A5C" w14:textId="3434E9EB" w:rsidR="0037608D" w:rsidRDefault="0037608D" w:rsidP="0037608D">
      <w:pPr>
        <w:pStyle w:val="FootnoteText"/>
      </w:pPr>
      <w:r>
        <w:rPr>
          <w:rStyle w:val="FootnoteReference"/>
        </w:rPr>
        <w:footnoteRef/>
      </w:r>
      <w:r>
        <w:t xml:space="preserve"> Shipwrecks </w:t>
      </w:r>
      <w:r w:rsidRPr="005C33ED">
        <w:t xml:space="preserve">such as the Cape Gelidonya and Uluburan off the coast of Turkey excavated and reported by George Bass (1961; 1967; 1986; 1989) then Cemal Pulak (1988; 1989; 1998), being contradictorily assigned to Cornwall or Uzbekistan, Tajikistan and the Taurus Mountains in Turkey (Berger </w:t>
      </w:r>
      <w:r w:rsidR="00813480" w:rsidRPr="00813480">
        <w:rPr>
          <w:i/>
          <w:iCs/>
        </w:rPr>
        <w:t>et al</w:t>
      </w:r>
      <w:r w:rsidRPr="005C33ED">
        <w:t xml:space="preserve">., 2019, 2023; Powell </w:t>
      </w:r>
      <w:r w:rsidR="00813480" w:rsidRPr="00813480">
        <w:rPr>
          <w:i/>
          <w:iCs/>
        </w:rPr>
        <w:t>et al</w:t>
      </w:r>
      <w:r w:rsidRPr="005C33ED">
        <w:t>., 2022; Roberts</w:t>
      </w:r>
      <w:r w:rsidR="0085044A">
        <w:t xml:space="preserve">, personal </w:t>
      </w:r>
      <w:r w:rsidR="0086467A">
        <w:t>communication</w:t>
      </w:r>
      <w:r w:rsidR="00B46655">
        <w:t>s</w:t>
      </w:r>
      <w:r w:rsidR="0085044A">
        <w:t xml:space="preserve"> 28 January – 10 February 2025</w:t>
      </w:r>
      <w:r w:rsidRPr="005C33ED">
        <w:t xml:space="preserve">; Williams and Roberts, 2024; </w:t>
      </w:r>
      <w:r w:rsidR="006855C3">
        <w:t xml:space="preserve">Williams, personal communication (via email), 04 February 2026; </w:t>
      </w:r>
      <w:r w:rsidRPr="005C33ED">
        <w:t xml:space="preserve">Williams </w:t>
      </w:r>
      <w:r w:rsidR="00813480" w:rsidRPr="00813480">
        <w:rPr>
          <w:i/>
          <w:iCs/>
        </w:rPr>
        <w:t>et al</w:t>
      </w:r>
      <w:r w:rsidRPr="005C33ED">
        <w:t>., 2025).</w:t>
      </w:r>
    </w:p>
  </w:footnote>
  <w:footnote w:id="40">
    <w:p w14:paraId="67793E0F" w14:textId="77777777" w:rsidR="0037608D" w:rsidRDefault="0037608D" w:rsidP="0037608D">
      <w:pPr>
        <w:pStyle w:val="FootnoteText"/>
      </w:pPr>
      <w:r>
        <w:rPr>
          <w:rStyle w:val="FootnoteReference"/>
        </w:rPr>
        <w:footnoteRef/>
      </w:r>
      <w:r>
        <w:t xml:space="preserve"> William Copeland Borlase published </w:t>
      </w:r>
      <w:r w:rsidRPr="00C10D94">
        <w:rPr>
          <w:i/>
          <w:iCs/>
        </w:rPr>
        <w:t>Naenia Cornubiae, a Descriptive Essay, Illustrative of the Sepulchres and Funereal Customs of the Early Inhabitants of the County of Cornwall</w:t>
      </w:r>
      <w:r w:rsidRPr="00C10D94">
        <w:t xml:space="preserve"> </w:t>
      </w:r>
      <w:r>
        <w:t xml:space="preserve">in </w:t>
      </w:r>
      <w:r w:rsidRPr="00C10D94">
        <w:t xml:space="preserve">1872. </w:t>
      </w:r>
    </w:p>
  </w:footnote>
  <w:footnote w:id="41">
    <w:p w14:paraId="7C7347F5" w14:textId="3E1BFF75" w:rsidR="00907015" w:rsidRDefault="00907015">
      <w:pPr>
        <w:pStyle w:val="FootnoteText"/>
      </w:pPr>
      <w:r>
        <w:rPr>
          <w:rStyle w:val="FootnoteReference"/>
        </w:rPr>
        <w:footnoteRef/>
      </w:r>
      <w:r>
        <w:t xml:space="preserve"> John Troutbeck, </w:t>
      </w:r>
      <w:r w:rsidR="00A26966">
        <w:t>1718/9-1792</w:t>
      </w:r>
      <w:r>
        <w:t>, an historian.</w:t>
      </w:r>
    </w:p>
  </w:footnote>
  <w:footnote w:id="42">
    <w:p w14:paraId="314EC25B" w14:textId="6A2936A2" w:rsidR="0037608D" w:rsidRDefault="0037608D" w:rsidP="0037608D">
      <w:pPr>
        <w:pStyle w:val="FootnoteText"/>
      </w:pPr>
      <w:r>
        <w:rPr>
          <w:rStyle w:val="FootnoteReference"/>
        </w:rPr>
        <w:footnoteRef/>
      </w:r>
      <w:r>
        <w:t xml:space="preserve"> “</w:t>
      </w:r>
      <w:r w:rsidRPr="00C10D94">
        <w:t>About one hundred and fifty yards</w:t>
      </w:r>
      <w:r w:rsidR="00200759">
        <w:t xml:space="preserve"> [137.16 metres]</w:t>
      </w:r>
      <w:r w:rsidRPr="00C10D94">
        <w:t xml:space="preserve"> N. from Great Ganilly is an island, called Little Noreneur, which is about one hundred and fifty yards </w:t>
      </w:r>
      <w:r w:rsidR="00234692">
        <w:t xml:space="preserve">[137.16 m] </w:t>
      </w:r>
      <w:r w:rsidRPr="00C10D94">
        <w:t>long, and near a quarter of a mile</w:t>
      </w:r>
      <w:r w:rsidR="00234692">
        <w:t xml:space="preserve"> [402.34 m]</w:t>
      </w:r>
      <w:r w:rsidRPr="00C10D94">
        <w:t xml:space="preserve"> round, with three high rocks upon it, and in a line with each other; this island contains about four acres</w:t>
      </w:r>
      <w:r w:rsidR="00234692">
        <w:t xml:space="preserve"> [1.62 hectares]</w:t>
      </w:r>
      <w:r w:rsidRPr="00C10D94">
        <w:t>.</w:t>
      </w:r>
      <w:r>
        <w:t>”</w:t>
      </w:r>
      <w:r w:rsidRPr="00C10D94">
        <w:t xml:space="preserve"> (Troutbeck, 1794, pp.116-7). </w:t>
      </w:r>
    </w:p>
  </w:footnote>
  <w:footnote w:id="43">
    <w:p w14:paraId="3582EF08" w14:textId="0033C4E2" w:rsidR="0037608D" w:rsidRDefault="0037608D" w:rsidP="0037608D">
      <w:pPr>
        <w:pStyle w:val="FootnoteText"/>
      </w:pPr>
      <w:r>
        <w:rPr>
          <w:rStyle w:val="FootnoteReference"/>
        </w:rPr>
        <w:footnoteRef/>
      </w:r>
      <w:r>
        <w:t xml:space="preserve"> </w:t>
      </w:r>
      <w:r w:rsidRPr="00C10D94">
        <w:t xml:space="preserve">Katharine Sawyer’s </w:t>
      </w:r>
      <w:r w:rsidRPr="00C10D94">
        <w:rPr>
          <w:i/>
          <w:iCs/>
        </w:rPr>
        <w:t>Isles of the Dead? The Setting and Function of the Bronze Age Chambered Cairns and Cists of the Isles of Scilly</w:t>
      </w:r>
      <w:r w:rsidRPr="00C10D94">
        <w:t xml:space="preserve"> (2015)</w:t>
      </w:r>
      <w:r w:rsidR="00226FF2" w:rsidRPr="00C10D94">
        <w:t xml:space="preserve"> </w:t>
      </w:r>
      <w:r w:rsidRPr="00C10D94">
        <w:t>which amongst comprehensive site and finds analyses includes ‘Extracts from the notebooks of George Bonsor’ as an appendix (Sawyer, 2015, pp.158-166). Bonsor</w:t>
      </w:r>
      <w:r w:rsidR="00FA3217">
        <w:t xml:space="preserve"> was</w:t>
      </w:r>
      <w:r w:rsidRPr="00C10D94">
        <w:t xml:space="preserve"> an Anglo-French archaeologist </w:t>
      </w:r>
      <w:r w:rsidR="00FA3217">
        <w:t>who</w:t>
      </w:r>
      <w:r w:rsidRPr="00C10D94">
        <w:t xml:space="preserve"> excavated many Scillonian sites</w:t>
      </w:r>
      <w:r w:rsidR="00FA3217">
        <w:t xml:space="preserve"> which he</w:t>
      </w:r>
      <w:r w:rsidRPr="00C10D94">
        <w:t xml:space="preserve"> recorded in his notebooks from 1899-1902.</w:t>
      </w:r>
      <w:r w:rsidR="00FA3217">
        <w:t xml:space="preserve"> He</w:t>
      </w:r>
      <w:r w:rsidRPr="00C10D94">
        <w:t xml:space="preserve"> published one paper where he “noted the absence in the archaeological record of a Phoenician presence in the Scilly Isles” (Herrera-Delgado, 2024, pp.372-3)</w:t>
      </w:r>
      <w:r w:rsidR="00FA3217">
        <w:t xml:space="preserve"> without exploring an explanation</w:t>
      </w:r>
      <w:r w:rsidRPr="00C10D94">
        <w:t>.</w:t>
      </w:r>
    </w:p>
  </w:footnote>
  <w:footnote w:id="44">
    <w:p w14:paraId="129FF316" w14:textId="3EF4D5EA" w:rsidR="00A26966" w:rsidRDefault="00A26966">
      <w:pPr>
        <w:pStyle w:val="FootnoteText"/>
      </w:pPr>
      <w:r>
        <w:rPr>
          <w:rStyle w:val="FootnoteReference"/>
        </w:rPr>
        <w:footnoteRef/>
      </w:r>
      <w:r>
        <w:t xml:space="preserve"> Paul Ashbee, </w:t>
      </w:r>
      <w:r w:rsidRPr="00A26966">
        <w:t>1918-2009</w:t>
      </w:r>
      <w:r>
        <w:t>, an eminent archaeologist.</w:t>
      </w:r>
    </w:p>
  </w:footnote>
  <w:footnote w:id="45">
    <w:p w14:paraId="6974E17E" w14:textId="0A159175" w:rsidR="0037608D" w:rsidRDefault="0037608D" w:rsidP="0037608D">
      <w:pPr>
        <w:pStyle w:val="FootnoteText"/>
      </w:pPr>
      <w:r>
        <w:rPr>
          <w:rStyle w:val="FootnoteReference"/>
        </w:rPr>
        <w:footnoteRef/>
      </w:r>
      <w:r>
        <w:t xml:space="preserve"> Altars were compared </w:t>
      </w:r>
      <w:r w:rsidRPr="00C10D94">
        <w:t xml:space="preserve">at Carrawburgh (Smith, 1962, p.60), York (RCHME, 1962, </w:t>
      </w:r>
      <w:r w:rsidR="00334186">
        <w:t>p</w:t>
      </w:r>
      <w:r w:rsidRPr="00C10D94">
        <w:t xml:space="preserve">l.44), Bowes and Chester (Wright and Richmond, 1955, </w:t>
      </w:r>
      <w:r w:rsidR="00334186">
        <w:t>p</w:t>
      </w:r>
      <w:r w:rsidRPr="00C10D94">
        <w:t>l.s 1,9), and in Karlsruhe, Germany (Espérandieu, 1931, p.217, no.348).</w:t>
      </w:r>
    </w:p>
  </w:footnote>
  <w:footnote w:id="46">
    <w:p w14:paraId="1F0E3503" w14:textId="0093F7E6" w:rsidR="0037608D" w:rsidRDefault="0037608D" w:rsidP="0037608D">
      <w:pPr>
        <w:pStyle w:val="FootnoteText"/>
      </w:pPr>
      <w:r>
        <w:rPr>
          <w:rStyle w:val="FootnoteReference"/>
        </w:rPr>
        <w:footnoteRef/>
      </w:r>
      <w:r>
        <w:t xml:space="preserve"> A structure resembling a Roman Commandant’s house or villa, found here on Scilly, </w:t>
      </w:r>
      <w:r w:rsidR="00904CC4">
        <w:t xml:space="preserve">chronologically </w:t>
      </w:r>
      <w:r>
        <w:t>following those at Chysau</w:t>
      </w:r>
      <w:r w:rsidR="00FA3217">
        <w:t>s</w:t>
      </w:r>
      <w:r>
        <w:t>ter and Carn Euny, amongst others, in Cornwall (Baskott, 2009, p.21).</w:t>
      </w:r>
      <w:r w:rsidR="005C0661">
        <w:t xml:space="preserve"> Between twenty and thirty villages of courtyard houses had been identified in the Land’s End area of Cornwall by 1954 (Thomas, 1954, p.</w:t>
      </w:r>
      <w:r w:rsidR="006D4097">
        <w:t>15),</w:t>
      </w:r>
      <w:r w:rsidR="005C0661">
        <w:t xml:space="preserve"> this had increased to a confirmed thirty by 1980</w:t>
      </w:r>
      <w:r w:rsidR="006D4097">
        <w:t xml:space="preserve"> (Thomas, Pool and Weatherhill, 1980, p.28) and sixty reported by Todd in 1987 (p.171). An illustration as to the speed at which the archaeological landscape and thus the interpretation of Roman activity in the Southwest can be changed.</w:t>
      </w:r>
      <w:r w:rsidR="005C0661">
        <w:t xml:space="preserve">   </w:t>
      </w:r>
    </w:p>
    <w:p w14:paraId="6859557A" w14:textId="54A16563" w:rsidR="006C1FEA" w:rsidRDefault="006C1FEA" w:rsidP="0037608D">
      <w:pPr>
        <w:pStyle w:val="FootnoteText"/>
      </w:pPr>
      <w:r>
        <w:t>Courtyard houses were typically oval in shape</w:t>
      </w:r>
      <w:r w:rsidR="007303D4">
        <w:t>, encircled</w:t>
      </w:r>
      <w:r>
        <w:t xml:space="preserve"> an area up to 100 ft (30.48m), the size of the Chysauster example</w:t>
      </w:r>
      <w:r w:rsidR="007303D4">
        <w:t>,</w:t>
      </w:r>
      <w:r>
        <w:t xml:space="preserve"> however, is double that of </w:t>
      </w:r>
      <w:r w:rsidR="007303D4">
        <w:t xml:space="preserve">all other examples found to date (Thomas, Pool and Weatherhill, 1980, pp.28-30). The courtyard is alternately believed to have been unroofed (Thomas, Pool and Weatherhill, 1980, p.28) and roofed (Peters, 2005, p.103). </w:t>
      </w:r>
      <w:r>
        <w:t xml:space="preserve"> </w:t>
      </w:r>
    </w:p>
  </w:footnote>
  <w:footnote w:id="47">
    <w:p w14:paraId="5A261DDA" w14:textId="75277C65" w:rsidR="00BE7083" w:rsidRDefault="00BE7083">
      <w:pPr>
        <w:pStyle w:val="FootnoteText"/>
      </w:pPr>
      <w:r>
        <w:rPr>
          <w:rStyle w:val="FootnoteReference"/>
        </w:rPr>
        <w:footnoteRef/>
      </w:r>
      <w:r>
        <w:t xml:space="preserve"> </w:t>
      </w:r>
      <w:r w:rsidRPr="00BE7083">
        <w:t xml:space="preserve">The practice of worshipping in a domestic shrine, </w:t>
      </w:r>
      <w:r w:rsidRPr="00BE7083">
        <w:rPr>
          <w:i/>
          <w:iCs/>
        </w:rPr>
        <w:t>Lararium</w:t>
      </w:r>
      <w:r w:rsidRPr="00BE7083">
        <w:t xml:space="preserve">, was typical in Roman houses; household gods, </w:t>
      </w:r>
      <w:r w:rsidRPr="00BE7083">
        <w:rPr>
          <w:i/>
          <w:iCs/>
        </w:rPr>
        <w:t>Lares</w:t>
      </w:r>
      <w:r w:rsidRPr="00BE7083">
        <w:t xml:space="preserve">, or other chosen deities such as </w:t>
      </w:r>
      <w:r w:rsidRPr="00BE7083">
        <w:rPr>
          <w:i/>
          <w:iCs/>
        </w:rPr>
        <w:t>Janus</w:t>
      </w:r>
      <w:r w:rsidRPr="00BE7083">
        <w:t xml:space="preserve">, god of doorways and beginnings, </w:t>
      </w:r>
      <w:r w:rsidRPr="00BE7083">
        <w:rPr>
          <w:i/>
          <w:iCs/>
        </w:rPr>
        <w:t>Vesta</w:t>
      </w:r>
      <w:r w:rsidRPr="00BE7083">
        <w:t xml:space="preserve">, goddess of ritual and hearth fire, and the </w:t>
      </w:r>
      <w:r w:rsidRPr="00BE7083">
        <w:rPr>
          <w:i/>
          <w:iCs/>
        </w:rPr>
        <w:t>Penates</w:t>
      </w:r>
      <w:r w:rsidRPr="00BE7083">
        <w:t>, spirits of the pantry, were amongst those venerated in these personal spaces with statues and votive offerings like brooches (Rüpke, 2011, p.199). This practice ha</w:t>
      </w:r>
      <w:r w:rsidR="00E823A7">
        <w:t>d</w:t>
      </w:r>
      <w:r w:rsidRPr="00BE7083">
        <w:t xml:space="preserve"> not been seen in native British or Scillonian households prior to the arrival of the Romans.</w:t>
      </w:r>
    </w:p>
  </w:footnote>
  <w:footnote w:id="48">
    <w:p w14:paraId="32B9BEC7" w14:textId="2742FFCC" w:rsidR="003368EC" w:rsidRPr="003368EC" w:rsidRDefault="003368EC">
      <w:pPr>
        <w:pStyle w:val="FootnoteText"/>
      </w:pPr>
      <w:r>
        <w:rPr>
          <w:rStyle w:val="FootnoteReference"/>
        </w:rPr>
        <w:footnoteRef/>
      </w:r>
      <w:r>
        <w:t xml:space="preserve"> The settlement at </w:t>
      </w:r>
      <w:r>
        <w:rPr>
          <w:i/>
          <w:iCs/>
        </w:rPr>
        <w:t>Verulamium</w:t>
      </w:r>
      <w:r>
        <w:t xml:space="preserve"> (St Albans), on the Roman road of Watling Street, represented a sophisticated Roman society comprising as it did of </w:t>
      </w:r>
      <w:r w:rsidR="007D4D0D">
        <w:t>a temple, forum with a basilica, public baths and a theatre (</w:t>
      </w:r>
      <w:r w:rsidR="00F5650C">
        <w:t xml:space="preserve">Raddato, 2015; </w:t>
      </w:r>
      <w:r w:rsidR="007D4D0D">
        <w:t>Rodgers, 2004, p.127</w:t>
      </w:r>
      <w:r w:rsidR="00962495">
        <w:t>)</w:t>
      </w:r>
      <w:r w:rsidR="00BF0B0A">
        <w:t>.</w:t>
      </w:r>
      <w:r w:rsidR="007D4D0D">
        <w:t xml:space="preserve"> </w:t>
      </w:r>
      <w:r>
        <w:t xml:space="preserve"> </w:t>
      </w:r>
    </w:p>
  </w:footnote>
  <w:footnote w:id="49">
    <w:p w14:paraId="4D0ABF8F" w14:textId="688A2D33" w:rsidR="00DC7CA6" w:rsidRDefault="00DC7CA6" w:rsidP="00DC7CA6">
      <w:pPr>
        <w:pStyle w:val="FootnoteText"/>
      </w:pPr>
      <w:r>
        <w:rPr>
          <w:rStyle w:val="FootnoteReference"/>
        </w:rPr>
        <w:footnoteRef/>
      </w:r>
      <w:r>
        <w:t xml:space="preserve"> </w:t>
      </w:r>
      <w:r w:rsidRPr="00C10D94">
        <w:t>Spread over the site, date ranges of 1970-1280 BC to AD 90-240 were returned; magnetic testing may produce more than one date range per sample due to multiple periods of magnetic direction (Butcher, 1978, p.67), results showed (Butcher, 1978, p.66): H</w:t>
      </w:r>
      <w:r w:rsidR="00557587">
        <w:t>ouse</w:t>
      </w:r>
      <w:r w:rsidRPr="00C10D94">
        <w:t xml:space="preserve"> six 20 BC – AD 60, 2300-2200 BC or 1600-1300 BC; </w:t>
      </w:r>
      <w:r w:rsidR="00557587">
        <w:t>House</w:t>
      </w:r>
      <w:r w:rsidRPr="00C10D94">
        <w:t xml:space="preserve"> seven AD 150-200, 2500-2300 BC or 1700-1600 BC. Occupancy periods for these eastern </w:t>
      </w:r>
      <w:r w:rsidR="00557587">
        <w:t>houses</w:t>
      </w:r>
      <w:r w:rsidRPr="00C10D94">
        <w:t xml:space="preserve"> is decided as 1600-1300 BC and 1700-1600 BC respectively taking into consideration the radiocarbon date of 1450-1130 BC from the adjoining </w:t>
      </w:r>
      <w:r w:rsidR="00557587">
        <w:t>house</w:t>
      </w:r>
      <w:r w:rsidRPr="00C10D94">
        <w:t xml:space="preserve"> nine (Butcher, 1978, p.67).</w:t>
      </w:r>
    </w:p>
  </w:footnote>
  <w:footnote w:id="50">
    <w:p w14:paraId="3063BD12" w14:textId="4E4CE8E5" w:rsidR="00DC7CA6" w:rsidRDefault="00DC7CA6" w:rsidP="00DC7CA6">
      <w:pPr>
        <w:pStyle w:val="FootnoteText"/>
      </w:pPr>
      <w:r>
        <w:rPr>
          <w:rStyle w:val="FootnoteReference"/>
        </w:rPr>
        <w:footnoteRef/>
      </w:r>
      <w:r>
        <w:t xml:space="preserve"> Charcoal analysis</w:t>
      </w:r>
      <w:r w:rsidRPr="00C10D94">
        <w:t xml:space="preserve"> showed the predominant fuel source as Leguminosae, </w:t>
      </w:r>
      <w:r w:rsidRPr="00C10D94">
        <w:rPr>
          <w:i/>
          <w:iCs/>
        </w:rPr>
        <w:t>Ulex europaeus L.</w:t>
      </w:r>
      <w:r w:rsidRPr="00C10D94">
        <w:t>, gorse, being the most likely. Other species detected were the non-native field maple, elm and a softwood likely to be larch, all presumed to be driftwood, and native ash, hawthorn and oak (</w:t>
      </w:r>
      <w:r w:rsidR="002117C0">
        <w:t xml:space="preserve">Keepax and Morgan in </w:t>
      </w:r>
      <w:r w:rsidRPr="00C10D94">
        <w:t>Butcher, 1978, p.98).</w:t>
      </w:r>
    </w:p>
  </w:footnote>
  <w:footnote w:id="51">
    <w:p w14:paraId="64632E95" w14:textId="61A7B96D" w:rsidR="00DC7CA6" w:rsidRPr="00B30961" w:rsidRDefault="00DC7CA6" w:rsidP="00DC7CA6">
      <w:pPr>
        <w:pStyle w:val="FootnoteText"/>
      </w:pPr>
      <w:r>
        <w:rPr>
          <w:rStyle w:val="FootnoteReference"/>
        </w:rPr>
        <w:footnoteRef/>
      </w:r>
      <w:r>
        <w:t xml:space="preserve"> </w:t>
      </w:r>
      <w:r w:rsidRPr="00C10D94">
        <w:t xml:space="preserve">Methods used to gather this empirical scientific data were varied, acetolysis not being employed due to the leeching of cellulose materials from the soil; processes </w:t>
      </w:r>
      <w:proofErr w:type="gramStart"/>
      <w:r w:rsidRPr="00C10D94">
        <w:t>were:</w:t>
      </w:r>
      <w:proofErr w:type="gramEnd"/>
      <w:r w:rsidRPr="00C10D94">
        <w:t xml:space="preserve"> </w:t>
      </w:r>
      <w:r w:rsidRPr="00B30961">
        <w:t>cleansing in cold water; boiling and firing with a 10% warm solution of warm sodium hydroxide;</w:t>
      </w:r>
      <w:r w:rsidR="00CB6ABC">
        <w:t xml:space="preserve"> </w:t>
      </w:r>
      <w:r w:rsidRPr="00B30961">
        <w:t>washes of alkali;</w:t>
      </w:r>
      <w:r w:rsidR="00CB6ABC">
        <w:t xml:space="preserve"> </w:t>
      </w:r>
      <w:r w:rsidRPr="00B30961">
        <w:t>applied centrifugal forces;</w:t>
      </w:r>
      <w:r w:rsidR="00CB6ABC">
        <w:t xml:space="preserve"> </w:t>
      </w:r>
      <w:r w:rsidRPr="00B30961">
        <w:t>hydrofluoric acid. (Butcher, 1978, p.107)</w:t>
      </w:r>
    </w:p>
    <w:p w14:paraId="4BFEE70A" w14:textId="77777777" w:rsidR="00DC7CA6" w:rsidRDefault="00DC7CA6" w:rsidP="00DC7CA6">
      <w:pPr>
        <w:pStyle w:val="FootnoteText"/>
      </w:pPr>
    </w:p>
  </w:footnote>
  <w:footnote w:id="52">
    <w:p w14:paraId="262B137B" w14:textId="525EE658" w:rsidR="00802E0F" w:rsidRDefault="00802E0F">
      <w:pPr>
        <w:pStyle w:val="FootnoteText"/>
      </w:pPr>
      <w:r>
        <w:rPr>
          <w:rStyle w:val="FootnoteReference"/>
        </w:rPr>
        <w:footnoteRef/>
      </w:r>
      <w:r>
        <w:t xml:space="preserve"> Charles Thomas, </w:t>
      </w:r>
      <w:r w:rsidRPr="00802E0F">
        <w:t>1928-2016,</w:t>
      </w:r>
      <w:r>
        <w:t xml:space="preserve"> an</w:t>
      </w:r>
      <w:r w:rsidRPr="00802E0F">
        <w:t xml:space="preserve"> archaeologist and historian, Professor of Cornish Studies at Exeter University and Director of the Institute of Cornish Studies from 1971</w:t>
      </w:r>
      <w:r>
        <w:t>.</w:t>
      </w:r>
    </w:p>
  </w:footnote>
  <w:footnote w:id="53">
    <w:p w14:paraId="579E5CC2" w14:textId="387E340E" w:rsidR="00F662A1" w:rsidRPr="00F662A1" w:rsidRDefault="00F662A1">
      <w:pPr>
        <w:pStyle w:val="FootnoteText"/>
      </w:pPr>
      <w:r>
        <w:rPr>
          <w:rStyle w:val="FootnoteReference"/>
        </w:rPr>
        <w:footnoteRef/>
      </w:r>
      <w:r>
        <w:t xml:space="preserve"> </w:t>
      </w:r>
      <w:r>
        <w:rPr>
          <w:i/>
          <w:iCs/>
        </w:rPr>
        <w:t>Dea Nutrix</w:t>
      </w:r>
      <w:r>
        <w:t xml:space="preserve"> was a sculpted image of a seated mother figure nursing an infant.</w:t>
      </w:r>
    </w:p>
  </w:footnote>
  <w:footnote w:id="54">
    <w:p w14:paraId="24678FF5" w14:textId="03C22FDE" w:rsidR="00802E0F" w:rsidRDefault="00802E0F">
      <w:pPr>
        <w:pStyle w:val="FootnoteText"/>
      </w:pPr>
      <w:r>
        <w:rPr>
          <w:rStyle w:val="FootnoteReference"/>
        </w:rPr>
        <w:footnoteRef/>
      </w:r>
      <w:r>
        <w:t xml:space="preserve"> Thomas refers </w:t>
      </w:r>
      <w:r w:rsidRPr="00802E0F">
        <w:t xml:space="preserve">to Ptolemy’s inference of a Roman </w:t>
      </w:r>
      <w:r w:rsidRPr="00802E0F">
        <w:rPr>
          <w:i/>
          <w:iCs/>
        </w:rPr>
        <w:t>Vestaeum</w:t>
      </w:r>
      <w:r w:rsidRPr="00802E0F">
        <w:t xml:space="preserve">, temple, on Scilly by the second century AD publication of his </w:t>
      </w:r>
      <w:r w:rsidRPr="00802E0F">
        <w:rPr>
          <w:i/>
          <w:iCs/>
        </w:rPr>
        <w:t xml:space="preserve">Geographia </w:t>
      </w:r>
      <w:r w:rsidRPr="00802E0F">
        <w:t>(Thomas, 1985, p.165); remarking this to be contemporaneous with the dates of the finds from Nornour</w:t>
      </w:r>
      <w:r>
        <w:t>.</w:t>
      </w:r>
    </w:p>
    <w:p w14:paraId="5418F26F" w14:textId="7316EAA3" w:rsidR="00802E0F" w:rsidRDefault="00802E0F">
      <w:pPr>
        <w:pStyle w:val="FootnoteText"/>
      </w:pPr>
      <w:r w:rsidRPr="00802E0F">
        <w:t xml:space="preserve">Ashbee, in his article ‘Ancient Scilly: Retrospect, Aspect and Prospect’ (1986, p.187-219), contributes to a discussion on the term </w:t>
      </w:r>
      <w:r w:rsidRPr="00802E0F">
        <w:rPr>
          <w:i/>
          <w:iCs/>
        </w:rPr>
        <w:t>Vestaeum</w:t>
      </w:r>
      <w:r w:rsidRPr="00802E0F">
        <w:t xml:space="preserve">, taking </w:t>
      </w:r>
      <w:r w:rsidRPr="00802E0F">
        <w:rPr>
          <w:i/>
          <w:iCs/>
        </w:rPr>
        <w:t>Antivestaeum Promontorium</w:t>
      </w:r>
      <w:r w:rsidRPr="00802E0F">
        <w:t xml:space="preserve"> as Graeco-Roman for Land’s End, </w:t>
      </w:r>
      <w:r w:rsidRPr="00802E0F">
        <w:rPr>
          <w:i/>
          <w:iCs/>
        </w:rPr>
        <w:t>Belerium</w:t>
      </w:r>
      <w:r w:rsidRPr="00802E0F">
        <w:t xml:space="preserve"> in native British, Latinised to </w:t>
      </w:r>
      <w:r w:rsidRPr="00802E0F">
        <w:rPr>
          <w:i/>
          <w:iCs/>
        </w:rPr>
        <w:t xml:space="preserve">Velerium </w:t>
      </w:r>
      <w:r w:rsidRPr="00802E0F">
        <w:t xml:space="preserve">(Ashbee, 1986, p.206). With </w:t>
      </w:r>
      <w:r w:rsidRPr="00802E0F">
        <w:rPr>
          <w:i/>
          <w:iCs/>
        </w:rPr>
        <w:t>anti</w:t>
      </w:r>
      <w:r w:rsidRPr="00802E0F">
        <w:t xml:space="preserve"> meaning opposite and </w:t>
      </w:r>
      <w:r w:rsidRPr="00802E0F">
        <w:rPr>
          <w:i/>
          <w:iCs/>
        </w:rPr>
        <w:t>vesta</w:t>
      </w:r>
      <w:r w:rsidRPr="00802E0F">
        <w:t xml:space="preserve"> being the root for burning or beacon, Ashbee theorises that Land’s End, </w:t>
      </w:r>
      <w:r w:rsidRPr="00802E0F">
        <w:rPr>
          <w:i/>
          <w:iCs/>
        </w:rPr>
        <w:t>Antivestaeum Promontorium</w:t>
      </w:r>
      <w:r w:rsidRPr="00802E0F">
        <w:t xml:space="preserve">, is opposite, </w:t>
      </w:r>
      <w:r w:rsidRPr="00802E0F">
        <w:rPr>
          <w:i/>
          <w:iCs/>
        </w:rPr>
        <w:t>anti</w:t>
      </w:r>
      <w:r w:rsidRPr="00802E0F">
        <w:t xml:space="preserve">, a beacon, </w:t>
      </w:r>
      <w:r w:rsidRPr="00802E0F">
        <w:rPr>
          <w:i/>
          <w:iCs/>
        </w:rPr>
        <w:t>vesta</w:t>
      </w:r>
      <w:r w:rsidRPr="00802E0F">
        <w:t>, on Scilly, with the highest point closest to Land’s End being Chapel Down on St Martin’s where the more modern Day-Mark now stands (Ashbee, 1986, p.206; Thomas, 1985, p.170).</w:t>
      </w:r>
    </w:p>
  </w:footnote>
  <w:footnote w:id="55">
    <w:p w14:paraId="2D758ABA" w14:textId="18C94E62" w:rsidR="00560699" w:rsidRDefault="00560699" w:rsidP="00560699">
      <w:pPr>
        <w:pStyle w:val="FootnoteText"/>
      </w:pPr>
      <w:r>
        <w:rPr>
          <w:rStyle w:val="FootnoteReference"/>
        </w:rPr>
        <w:footnoteRef/>
      </w:r>
      <w:r>
        <w:t xml:space="preserve"> </w:t>
      </w:r>
      <w:r w:rsidRPr="00C10D94">
        <w:t>Standing at a height of 0.6 metres</w:t>
      </w:r>
      <w:r w:rsidR="009E0683">
        <w:t xml:space="preserve"> (1’ 11.62”)</w:t>
      </w:r>
      <w:r w:rsidRPr="00C10D94">
        <w:t>, 0.4 metres wide</w:t>
      </w:r>
      <w:r w:rsidR="009E0683">
        <w:t xml:space="preserve"> (1’ 3.75”)</w:t>
      </w:r>
      <w:r w:rsidRPr="00C10D94">
        <w:t xml:space="preserve"> and 0.2 metres thick</w:t>
      </w:r>
      <w:r w:rsidR="009E0683">
        <w:t xml:space="preserve"> (7.87”)</w:t>
      </w:r>
      <w:r w:rsidRPr="00C10D94">
        <w:t xml:space="preserve">, the granite </w:t>
      </w:r>
      <w:r>
        <w:t xml:space="preserve">idol on Chapel Down, St Martin’s, </w:t>
      </w:r>
      <w:r w:rsidRPr="00C10D94">
        <w:t>is carved into what is believed to be a now very weathered, humanoid head reset atop shoulders (Ratcliffe and Parkes, 1989, p.259).</w:t>
      </w:r>
    </w:p>
    <w:p w14:paraId="1157BC51" w14:textId="77777777" w:rsidR="00560699" w:rsidRDefault="00560699" w:rsidP="00560699">
      <w:pPr>
        <w:pStyle w:val="FootnoteText"/>
      </w:pPr>
      <w:r w:rsidRPr="00C10D94">
        <w:t>The over 300 apotropaic sculptures found at the Gallo-Roman Temple de la Forêt d’Halatte, whilst Neolithic in style, date from the mid first century AD with the temple being constructed during the reigns of Claudius (AD 41-54) or Nero (AD 54-68) (Ross, 1967, p.97).</w:t>
      </w:r>
    </w:p>
    <w:p w14:paraId="6DE0327C" w14:textId="2B052EBD" w:rsidR="00560699" w:rsidRDefault="00560699" w:rsidP="00560699">
      <w:pPr>
        <w:pStyle w:val="FootnoteText"/>
      </w:pPr>
      <w:r w:rsidRPr="00444B7E">
        <w:t xml:space="preserve">Thomas turns to etymology to further his arguments, suggesting </w:t>
      </w:r>
      <w:r w:rsidRPr="00444B7E">
        <w:rPr>
          <w:i/>
          <w:iCs/>
        </w:rPr>
        <w:t>Sil-</w:t>
      </w:r>
      <w:r w:rsidRPr="00444B7E">
        <w:t xml:space="preserve"> as a maritime goddess, to whom the shrine or a separate temple may have been dedicated, and the root of the name Scilly for the Islands (Thomas, 1985, p.165). This could be conjecture as nothing further is offered to support this deity. Place names are then employed to discover the nature of the landscape with the area around the Eastern Isles, in which Nornour lies, being </w:t>
      </w:r>
      <w:r w:rsidRPr="00444B7E">
        <w:rPr>
          <w:i/>
          <w:iCs/>
        </w:rPr>
        <w:t>Guenhely</w:t>
      </w:r>
      <w:r w:rsidRPr="00444B7E">
        <w:t xml:space="preserve"> in old Cornish and in Sennen Cove on Land’s End a place named </w:t>
      </w:r>
      <w:r w:rsidRPr="00444B7E">
        <w:rPr>
          <w:i/>
          <w:iCs/>
        </w:rPr>
        <w:t>Porth Gone Hollye</w:t>
      </w:r>
      <w:r w:rsidRPr="00444B7E">
        <w:t xml:space="preserve"> or </w:t>
      </w:r>
      <w:r w:rsidRPr="00444B7E">
        <w:rPr>
          <w:i/>
          <w:iCs/>
        </w:rPr>
        <w:t>Goonhilly</w:t>
      </w:r>
      <w:r w:rsidRPr="00444B7E">
        <w:t xml:space="preserve">, </w:t>
      </w:r>
      <w:r w:rsidRPr="00444B7E">
        <w:rPr>
          <w:i/>
          <w:iCs/>
        </w:rPr>
        <w:t>Porth</w:t>
      </w:r>
      <w:r w:rsidRPr="00444B7E">
        <w:t xml:space="preserve"> being ‘port’, and, being named the ‘landing site from …’; Roscoff Dock as the name for Millbay at Plymouth is cited in the text (Thomas, 1985, p.167). This form of geographical deduction can prove valuable.</w:t>
      </w:r>
    </w:p>
  </w:footnote>
  <w:footnote w:id="56">
    <w:p w14:paraId="4CFDAEB1" w14:textId="4941E68F" w:rsidR="00560699" w:rsidRDefault="00560699" w:rsidP="00560699">
      <w:pPr>
        <w:pStyle w:val="FootnoteText"/>
      </w:pPr>
      <w:r>
        <w:rPr>
          <w:rStyle w:val="FootnoteReference"/>
        </w:rPr>
        <w:footnoteRef/>
      </w:r>
      <w:r>
        <w:t xml:space="preserve"> </w:t>
      </w:r>
      <w:r w:rsidRPr="00C10D94">
        <w:t xml:space="preserve">Whilst this would be the closest position on approach from Cornwall, the deep water could render sea conditions quite rough in an easterly wind. Crow Sound may have presented a larger anchorage with more protection from gales of a westerly and south-westerly nature, this too could have been made inaccessible in strong winds from the east (Dixon and Mason, 2011, p.72). A natural arrangement of rocks providing a breakwater on the shallower water approach to Arthur Quay, between Little Arthur and Middle Arthur, could have formed a harbour for smaller boats (Charman </w:t>
      </w:r>
      <w:r w:rsidR="00813480" w:rsidRPr="00813480">
        <w:rPr>
          <w:i/>
          <w:iCs/>
        </w:rPr>
        <w:t>et al</w:t>
      </w:r>
      <w:r w:rsidRPr="00C10D94">
        <w:t xml:space="preserve">., 2016, p.221). Another possible site was the southern end of Great Arthur, an ‘antique pier’ was identified by Rev Whitfield through visitation and interviewing locals (1852, p.114). The area was investigated in 1962 by the Guilford British Sub-Aqua Club who reported a 30 yard </w:t>
      </w:r>
      <w:r w:rsidR="00234692">
        <w:t xml:space="preserve">[27.4m] </w:t>
      </w:r>
      <w:r w:rsidRPr="00C10D94">
        <w:t>promontory, not connected to the mainland of Great Arthur, levelled across the top with 15 foot vertically cut sides to the seabed; Phoenician harbours are designed with a gap to the mainland, suggested as a means to maintain waterflow to prevent silting (Kingsford-Curram, 1963, fig.8.25).</w:t>
      </w:r>
    </w:p>
  </w:footnote>
  <w:footnote w:id="57">
    <w:p w14:paraId="3B2388A7" w14:textId="760B819B" w:rsidR="00560699" w:rsidRDefault="00560699" w:rsidP="00560699">
      <w:pPr>
        <w:pStyle w:val="FootnoteText"/>
      </w:pPr>
      <w:r>
        <w:rPr>
          <w:rStyle w:val="FootnoteReference"/>
        </w:rPr>
        <w:footnoteRef/>
      </w:r>
      <w:r>
        <w:t xml:space="preserve"> </w:t>
      </w:r>
      <w:r w:rsidRPr="00C10D94">
        <w:t xml:space="preserve">However, Borlase (1756, p.36) records the sea breaking through at St Helen’s Gap in March AD 30. Modern study by the Lyonesse Project (Charman </w:t>
      </w:r>
      <w:r w:rsidR="00813480" w:rsidRPr="00813480">
        <w:rPr>
          <w:i/>
          <w:iCs/>
        </w:rPr>
        <w:t>et al</w:t>
      </w:r>
      <w:r w:rsidRPr="00C10D94">
        <w:t xml:space="preserve">., 2016, p.223) concludes, from seabed and soil sampling, the sea breach of St Helen’s Gap to St Helen’s Pool occurred in the early-medieval period. This is unlikely, therefore, to have been a Phoenician or Roman port.  Determining function through historical seascape and landscape can prove useful, the Lyonesse Project has conducted extensive surveys of the seabed to determine sea level and depth throughout history (Charman </w:t>
      </w:r>
      <w:r w:rsidR="00813480" w:rsidRPr="00813480">
        <w:rPr>
          <w:i/>
          <w:iCs/>
        </w:rPr>
        <w:t>et al</w:t>
      </w:r>
      <w:r w:rsidRPr="00C10D94">
        <w:t>., 2016), these results were not available to Thomas.</w:t>
      </w:r>
    </w:p>
  </w:footnote>
  <w:footnote w:id="58">
    <w:p w14:paraId="14BCCBCF" w14:textId="456201AC" w:rsidR="00885602" w:rsidRDefault="00885602">
      <w:pPr>
        <w:pStyle w:val="FootnoteText"/>
      </w:pPr>
      <w:r>
        <w:rPr>
          <w:rStyle w:val="FootnoteReference"/>
        </w:rPr>
        <w:footnoteRef/>
      </w:r>
      <w:r>
        <w:t xml:space="preserve"> </w:t>
      </w:r>
      <w:r w:rsidRPr="00885602">
        <w:t>Thomas (1985, p.165) proceeded further with th</w:t>
      </w:r>
      <w:r>
        <w:t>e shrine</w:t>
      </w:r>
      <w:r w:rsidRPr="00885602">
        <w:t xml:space="preserve"> </w:t>
      </w:r>
      <w:r>
        <w:t>interpretation</w:t>
      </w:r>
      <w:r w:rsidRPr="00885602">
        <w:t xml:space="preserve"> supposing a link to the maritime goddess </w:t>
      </w:r>
      <w:r w:rsidRPr="00885602">
        <w:rPr>
          <w:i/>
          <w:iCs/>
        </w:rPr>
        <w:t>Sil</w:t>
      </w:r>
      <w:r w:rsidRPr="00885602">
        <w:t xml:space="preserve"> and suggesting this as the etymology of Scilly, the name attached to the islands. This theory encompasses the site of </w:t>
      </w:r>
      <w:r w:rsidRPr="00BC5A6B">
        <w:rPr>
          <w:i/>
          <w:iCs/>
        </w:rPr>
        <w:t>Aquae</w:t>
      </w:r>
      <w:r w:rsidRPr="00885602">
        <w:t xml:space="preserve"> </w:t>
      </w:r>
      <w:r w:rsidRPr="00BC5A6B">
        <w:rPr>
          <w:i/>
          <w:iCs/>
        </w:rPr>
        <w:t>Sulis</w:t>
      </w:r>
      <w:r w:rsidRPr="00885602">
        <w:t>, Bath, and its dedication to the Roman goddess Sulis Minerva as evidenced by the inscribed Roman altar found there (Thomas, 1985, pp.154-5).</w:t>
      </w:r>
      <w:r w:rsidR="00904CC4">
        <w:t xml:space="preserve"> </w:t>
      </w:r>
      <w:r w:rsidR="00B815C6">
        <w:t>Clay</w:t>
      </w:r>
      <w:r w:rsidR="00904CC4">
        <w:t xml:space="preserve"> figurines found in the shrine </w:t>
      </w:r>
      <w:r w:rsidR="00B815C6">
        <w:t xml:space="preserve">have been interpreted as votive offerings to a local maritime deity identified with Venus in her guise as a sea goddess (Peters, 2005, p.107). </w:t>
      </w:r>
    </w:p>
  </w:footnote>
  <w:footnote w:id="59">
    <w:p w14:paraId="7DAC5B3C" w14:textId="77777777" w:rsidR="00B41D6C" w:rsidRDefault="00B41D6C" w:rsidP="00B41D6C">
      <w:pPr>
        <w:pStyle w:val="FootnoteText"/>
      </w:pPr>
      <w:r>
        <w:rPr>
          <w:rStyle w:val="FootnoteReference"/>
        </w:rPr>
        <w:footnoteRef/>
      </w:r>
      <w:r>
        <w:t xml:space="preserve"> Michael Fulford, 1948-present, </w:t>
      </w:r>
      <w:r w:rsidRPr="00DC251C">
        <w:t>Professor of Archaeology at Reading University</w:t>
      </w:r>
      <w:r>
        <w:t>.</w:t>
      </w:r>
    </w:p>
  </w:footnote>
  <w:footnote w:id="60">
    <w:p w14:paraId="6A4976B1" w14:textId="77777777" w:rsidR="009C244E" w:rsidRDefault="009C244E" w:rsidP="009C244E">
      <w:pPr>
        <w:pStyle w:val="FootnoteText"/>
      </w:pPr>
      <w:r>
        <w:rPr>
          <w:rStyle w:val="FootnoteReference"/>
        </w:rPr>
        <w:footnoteRef/>
      </w:r>
      <w:r>
        <w:t xml:space="preserve"> Personal communication (via emails), 2025 and 2026.</w:t>
      </w:r>
    </w:p>
  </w:footnote>
  <w:footnote w:id="61">
    <w:p w14:paraId="5A05EE37" w14:textId="6B56EDA5" w:rsidR="0006225A" w:rsidRDefault="0006225A">
      <w:pPr>
        <w:pStyle w:val="FootnoteText"/>
      </w:pPr>
      <w:r>
        <w:rPr>
          <w:rStyle w:val="FootnoteReference"/>
        </w:rPr>
        <w:footnoteRef/>
      </w:r>
      <w:r>
        <w:t xml:space="preserve"> </w:t>
      </w:r>
      <w:bookmarkStart w:id="213" w:name="_Hlk217554057"/>
      <w:r w:rsidR="002473C9">
        <w:t>Isles of Scilly archaeologist, e</w:t>
      </w:r>
      <w:r>
        <w:t>vening talk at Isles of Scilly Museum, 17 June 2004.</w:t>
      </w:r>
      <w:bookmarkEnd w:id="213"/>
    </w:p>
  </w:footnote>
  <w:footnote w:id="62">
    <w:p w14:paraId="47179D9D" w14:textId="4428D472" w:rsidR="00E421A7" w:rsidRDefault="00E421A7">
      <w:pPr>
        <w:pStyle w:val="FootnoteText"/>
      </w:pPr>
      <w:r>
        <w:rPr>
          <w:rStyle w:val="FootnoteReference"/>
        </w:rPr>
        <w:footnoteRef/>
      </w:r>
      <w:r>
        <w:t xml:space="preserve"> </w:t>
      </w:r>
      <w:bookmarkStart w:id="214" w:name="_Hlk217554208"/>
      <w:r w:rsidR="002473C9">
        <w:t>Published historian and archaeologist, t</w:t>
      </w:r>
      <w:r>
        <w:t>alk at site visit on Nornour, 17 June 2004</w:t>
      </w:r>
      <w:bookmarkEnd w:id="214"/>
      <w:r>
        <w:t>.</w:t>
      </w:r>
    </w:p>
  </w:footnote>
  <w:footnote w:id="63">
    <w:p w14:paraId="4133482A" w14:textId="777076AD" w:rsidR="00ED4A00" w:rsidRDefault="00ED4A00">
      <w:pPr>
        <w:pStyle w:val="FootnoteText"/>
      </w:pPr>
      <w:r>
        <w:rPr>
          <w:rStyle w:val="FootnoteReference"/>
        </w:rPr>
        <w:footnoteRef/>
      </w:r>
      <w:r>
        <w:t xml:space="preserve"> </w:t>
      </w:r>
      <w:bookmarkStart w:id="215" w:name="_Hlk217553953"/>
      <w:r w:rsidR="002473C9">
        <w:t>Curator of Isles of Scilly Museum, p</w:t>
      </w:r>
      <w:r>
        <w:t>resentation at tour of Isles of Scilly Museum, 16 June 2004.</w:t>
      </w:r>
      <w:bookmarkEnd w:id="215"/>
    </w:p>
  </w:footnote>
  <w:footnote w:id="64">
    <w:p w14:paraId="029D114B" w14:textId="3289DF32" w:rsidR="003768B3" w:rsidRDefault="003768B3">
      <w:pPr>
        <w:pStyle w:val="FootnoteText"/>
      </w:pPr>
      <w:r>
        <w:rPr>
          <w:rStyle w:val="FootnoteReference"/>
        </w:rPr>
        <w:footnoteRef/>
      </w:r>
      <w:r>
        <w:t xml:space="preserve"> Buckspool promontory fort </w:t>
      </w:r>
      <w:r w:rsidR="009C244E">
        <w:t>(</w:t>
      </w:r>
      <w:r>
        <w:t>thought to date from the Iron Age</w:t>
      </w:r>
      <w:r w:rsidR="009C244E">
        <w:t>)</w:t>
      </w:r>
      <w:r>
        <w:t xml:space="preserve"> </w:t>
      </w:r>
      <w:r w:rsidR="009670D5">
        <w:t xml:space="preserve">on military training land </w:t>
      </w:r>
      <w:r w:rsidR="009C244E">
        <w:t xml:space="preserve">in Pembrokeshire </w:t>
      </w:r>
      <w:r>
        <w:t>was excavated in 2025</w:t>
      </w:r>
      <w:r w:rsidR="009670D5">
        <w:t xml:space="preserve"> under senior archaeologist Richard Osgood</w:t>
      </w:r>
      <w:r>
        <w:t>. No small finds were uncovered pertaining to the Iron Age, however, over 160 low denomination Roman coins</w:t>
      </w:r>
      <w:r w:rsidR="00747863">
        <w:t xml:space="preserve">, including </w:t>
      </w:r>
      <w:r w:rsidR="00C96E81">
        <w:rPr>
          <w:i/>
          <w:iCs/>
        </w:rPr>
        <w:t>m</w:t>
      </w:r>
      <w:r w:rsidR="00747863" w:rsidRPr="00C96E81">
        <w:rPr>
          <w:i/>
          <w:iCs/>
        </w:rPr>
        <w:t>inims</w:t>
      </w:r>
      <w:r w:rsidR="009C244E">
        <w:rPr>
          <w:i/>
          <w:iCs/>
        </w:rPr>
        <w:t xml:space="preserve"> </w:t>
      </w:r>
      <w:r w:rsidR="009C244E">
        <w:t>(a rare find due to their small size)</w:t>
      </w:r>
      <w:r w:rsidR="00747863">
        <w:t>,</w:t>
      </w:r>
      <w:r>
        <w:t xml:space="preserve"> from Claudius to Constantine (AD 41-54 and AD 306-337 respectively) and a large quantity of broken pottery was excavated</w:t>
      </w:r>
      <w:r w:rsidR="00747863">
        <w:t xml:space="preserve">. The </w:t>
      </w:r>
      <w:r w:rsidR="005C1FF9">
        <w:t>Ministry of Defence archaeologists</w:t>
      </w:r>
      <w:r w:rsidR="00747863">
        <w:t xml:space="preserve"> hypothesised that the site was reused by the Romans who made votive offerings of low value items to the gods for good fortune in the dramatic clifftop setting (‘</w:t>
      </w:r>
      <w:r w:rsidR="005C1FF9">
        <w:t>A Cornish Legend and an Ancient Wishing Well</w:t>
      </w:r>
      <w:r w:rsidR="00747863">
        <w:t xml:space="preserve">’, 2026). The positioning of this potential Roman shrine demonstrates striking similarities to the Roman shrine on Nornour, also reminiscent </w:t>
      </w:r>
      <w:r w:rsidR="005C1FF9">
        <w:t xml:space="preserve">to the Welsh site </w:t>
      </w:r>
      <w:r w:rsidR="00747863">
        <w:t xml:space="preserve">are the </w:t>
      </w:r>
      <w:r w:rsidR="005C1FF9">
        <w:t>moderate value of the items seen at the Nornour and Uley shrines.</w:t>
      </w:r>
      <w:r w:rsidR="00747863">
        <w:t xml:space="preserve">  </w:t>
      </w:r>
      <w:r>
        <w:t xml:space="preserve"> </w:t>
      </w:r>
    </w:p>
  </w:footnote>
  <w:footnote w:id="65">
    <w:p w14:paraId="5F20E723" w14:textId="7DFBEA72" w:rsidR="00E13AE2" w:rsidRDefault="00E13AE2">
      <w:pPr>
        <w:pStyle w:val="FootnoteText"/>
      </w:pPr>
      <w:r>
        <w:rPr>
          <w:rStyle w:val="FootnoteReference"/>
        </w:rPr>
        <w:footnoteRef/>
      </w:r>
      <w:r>
        <w:t xml:space="preserve"> </w:t>
      </w:r>
      <w:r w:rsidRPr="00E13AE2">
        <w:t>Fogou</w:t>
      </w:r>
      <w:r w:rsidR="007A46F5">
        <w:t>s</w:t>
      </w:r>
      <w:r w:rsidRPr="00E13AE2">
        <w:t xml:space="preserve"> are subterranean structures built most often underground, though partially submerged or at ground level where the granite layer prevented further excavation. </w:t>
      </w:r>
      <w:r>
        <w:t xml:space="preserve">They consist of </w:t>
      </w:r>
      <w:r w:rsidRPr="00E13AE2">
        <w:t>a long passage blocked at both ends, a chamber and a low, narrow creep entrance way</w:t>
      </w:r>
      <w:r>
        <w:t>.</w:t>
      </w:r>
    </w:p>
  </w:footnote>
  <w:footnote w:id="66">
    <w:p w14:paraId="5D0C3CF7" w14:textId="7F5B00DF" w:rsidR="00241F34" w:rsidRDefault="00241F34">
      <w:pPr>
        <w:pStyle w:val="FootnoteText"/>
      </w:pPr>
      <w:r>
        <w:rPr>
          <w:rStyle w:val="FootnoteReference"/>
        </w:rPr>
        <w:footnoteRef/>
      </w:r>
      <w:r>
        <w:t xml:space="preserve"> T</w:t>
      </w:r>
      <w:r w:rsidRPr="00241F34">
        <w:t>he floor lined with stone was deemed to provide a dry base for such storage (Clark, 1961, p.136), however, these stones were due to the collapse of the interior dry-stone walls (Maclean, 1992, p.44). The long passageway, if not blocked by stone at either end, is said to have provided a through draft to keep the goods aired (Tangye, 1973, p.40). Harvested grain, then as now, needs to be dry and a sealed storage pit is an ideal environment (Pyke, 1968, p.40). Likewise, a root cellar for vegetables such as wild parsnips, found growing on the slopes of contemporary hillforts (Percival, 1980, p.49), or clamp, a technique still used today, is seen as the better way for storage by self-sufficiency experts (Seymour, 1973, p.197).</w:t>
      </w:r>
    </w:p>
  </w:footnote>
  <w:footnote w:id="67">
    <w:p w14:paraId="63EBEB43" w14:textId="7EC4D1B7" w:rsidR="00241F34" w:rsidRDefault="00241F34">
      <w:pPr>
        <w:pStyle w:val="FootnoteText"/>
      </w:pPr>
      <w:r>
        <w:rPr>
          <w:rStyle w:val="FootnoteReference"/>
        </w:rPr>
        <w:footnoteRef/>
      </w:r>
      <w:r>
        <w:t xml:space="preserve"> </w:t>
      </w:r>
      <w:r w:rsidRPr="00241F34">
        <w:t xml:space="preserve">The need for defence and protection in Iron Age Britain when the fogous were constructed is used as the reason for the design. Again, the narrow access of the creep entrance, measuring </w:t>
      </w:r>
      <w:r w:rsidR="002A2F7A">
        <w:t>(0.7m)2’ 3.56”</w:t>
      </w:r>
      <w:r w:rsidRPr="00241F34">
        <w:t xml:space="preserve"> wide by 0</w:t>
      </w:r>
      <w:r w:rsidR="002A2F7A">
        <w:t>.4m (1’ 3.75”)</w:t>
      </w:r>
      <w:r w:rsidRPr="00241F34">
        <w:t xml:space="preserve"> high at the Pendeen Vau fogou (HER, 29880), restricts the ability to escape if needed; the long passageway, if not blocked by the stones found at the ends, would provide other means of escape making this a more plausible option.</w:t>
      </w:r>
    </w:p>
  </w:footnote>
  <w:footnote w:id="68">
    <w:p w14:paraId="7C5E18A6" w14:textId="1E917B24" w:rsidR="00D56B00" w:rsidRDefault="00D56B00">
      <w:pPr>
        <w:pStyle w:val="FootnoteText"/>
      </w:pPr>
      <w:r>
        <w:rPr>
          <w:rStyle w:val="FootnoteReference"/>
        </w:rPr>
        <w:footnoteRef/>
      </w:r>
      <w:r>
        <w:t xml:space="preserve"> </w:t>
      </w:r>
      <w:r w:rsidRPr="00D56B00">
        <w:t>The alignment of the passageways of the fogous is noted as being aligned to the midsummer sunrise, with it shining on their northern end, two aligned to the sunset at midsummer, and mostly the southern ends being aligned to the midwinter sunset (Norfolk, 2020). This is often seen as significant in Prehistoric and Celtic cultures and would need the main passageways to be opened on those occasions.</w:t>
      </w:r>
      <w:r w:rsidR="006760FA">
        <w:t xml:space="preserve"> The topographical positioning of West Penwith, where a number of fogous were constructed, is a hilly peninsula (20km </w:t>
      </w:r>
      <w:r w:rsidR="002F29B1">
        <w:t xml:space="preserve">by 8-12km / 12.43m x 4.97-7.46m) </w:t>
      </w:r>
      <w:r w:rsidR="006760FA">
        <w:t>with the sea on three sides and the Hayle estuary to the east</w:t>
      </w:r>
      <w:r w:rsidR="002F29B1">
        <w:t>; thus the arc of the sun rises and sets over water at the times of the solstice, this could have been ritually significant in Iron Age culture (Tilley, 2010, pp.427-428).</w:t>
      </w:r>
    </w:p>
  </w:footnote>
  <w:footnote w:id="69">
    <w:p w14:paraId="1450D982" w14:textId="74B0D488" w:rsidR="00550C72" w:rsidRPr="00550C72" w:rsidRDefault="00550C72" w:rsidP="00550C72">
      <w:pPr>
        <w:pStyle w:val="FootnoteText"/>
      </w:pPr>
      <w:r>
        <w:rPr>
          <w:rStyle w:val="FootnoteReference"/>
        </w:rPr>
        <w:footnoteRef/>
      </w:r>
      <w:r>
        <w:t xml:space="preserve"> </w:t>
      </w:r>
      <w:r w:rsidRPr="00550C72">
        <w:t>carved on an orthostat of granite positioned by the main entrance on the western side, Clark interpreted the fogou’s curved end, resembling an apse, to be a shrine dedicated to the carved deity (1961, p.62). The figure was described as being hooded (Weatherhill, 1985, p.7), almost invisible (Maclean, 1992, p.47), as no conclusive marks of carving on examination (Young, 2001, p.138) and as indistinct and</w:t>
      </w:r>
      <w:r>
        <w:t xml:space="preserve"> worn by Clark at the time (Clark, 1961, p.60) who went into further detail: </w:t>
      </w:r>
      <w:r w:rsidRPr="00550C72">
        <w:t>a (presumably) male figure, apparently full-faced, with long hair around the head, the left side of the face being flecked away. The right arm, raised from the elbow, supports a spear; the left is held horizontally to the elbow, the forearm being lifted vertically, the hand grasping a lozenge-shaped object, which may be pierced to resemble a maskel of heraldry; or is possibly the head of a serpent, one of the coils of which being dimly suggested round the wrist. (Clark, 1961, p.60)</w:t>
      </w:r>
      <w:r>
        <w:t>.</w:t>
      </w:r>
      <w:r w:rsidRPr="00550C72">
        <w:t xml:space="preserve"> </w:t>
      </w:r>
      <w:r w:rsidR="00D56B00" w:rsidRPr="00D56B00">
        <w:t>It is hard to see the level of detail described by Clark in either her photograph or Weatherhill’s sketch above, this leads commentators to say the existence of a carving is subjective (Maclean, 1992, p.48).</w:t>
      </w:r>
    </w:p>
    <w:p w14:paraId="03FD407A" w14:textId="7CB502A6" w:rsidR="00550C72" w:rsidRDefault="00550C72">
      <w:pPr>
        <w:pStyle w:val="FootnoteText"/>
      </w:pPr>
    </w:p>
  </w:footnote>
  <w:footnote w:id="70">
    <w:p w14:paraId="142FD5D9" w14:textId="7F638CEA" w:rsidR="00D56B00" w:rsidRDefault="00D56B00">
      <w:pPr>
        <w:pStyle w:val="FootnoteText"/>
      </w:pPr>
      <w:r>
        <w:rPr>
          <w:rStyle w:val="FootnoteReference"/>
        </w:rPr>
        <w:footnoteRef/>
      </w:r>
      <w:r>
        <w:t xml:space="preserve"> </w:t>
      </w:r>
      <w:r w:rsidRPr="00D56B00">
        <w:t>Sited on Scilly close to the find of the Roman altar carved with Mithraic symbols, the Peninnis Head fogou could be seen as a temple used by members of the Roman cult of Mithras, however the entrance would seem unlikely to be through the creep, it being only 0.57m wide</w:t>
      </w:r>
      <w:r w:rsidR="005937A8">
        <w:t xml:space="preserve"> (22.44”)</w:t>
      </w:r>
      <w:r w:rsidRPr="00D56B00">
        <w:t xml:space="preserve"> by 0.27m high</w:t>
      </w:r>
      <w:r w:rsidR="005937A8">
        <w:t xml:space="preserve"> (</w:t>
      </w:r>
      <w:r w:rsidR="00214631">
        <w:t>10.63”)</w:t>
      </w:r>
      <w:r w:rsidRPr="00D56B00">
        <w:t>, the passageway would be more likely to have open ends to facilitate easier access.</w:t>
      </w:r>
    </w:p>
  </w:footnote>
  <w:footnote w:id="71">
    <w:p w14:paraId="7BC3AA2B" w14:textId="77777777" w:rsidR="00560699" w:rsidRDefault="00560699" w:rsidP="00560699">
      <w:pPr>
        <w:pStyle w:val="FootnoteText"/>
      </w:pPr>
      <w:r>
        <w:rPr>
          <w:rStyle w:val="FootnoteReference"/>
        </w:rPr>
        <w:footnoteRef/>
      </w:r>
      <w:r>
        <w:t xml:space="preserve"> Decorative design </w:t>
      </w:r>
      <w:r w:rsidRPr="00C10D94">
        <w:t>is a method examined whereby commonality can be traced geographically to certain locations; decorative embellishments, enamelling techniques and specialised designs may lead to a point of probable manufacture when a spike in results is located. Low-quality copies also point to their point of manufacture, with intricate techniques shown by microscopic and visual analysis can identify the areas.</w:t>
      </w:r>
    </w:p>
  </w:footnote>
  <w:footnote w:id="72">
    <w:p w14:paraId="1C6438FF" w14:textId="77777777" w:rsidR="00560699" w:rsidRPr="00C10D94" w:rsidRDefault="00560699" w:rsidP="00560699">
      <w:pPr>
        <w:pStyle w:val="FootnoteText"/>
      </w:pPr>
      <w:r>
        <w:rPr>
          <w:rStyle w:val="FootnoteReference"/>
        </w:rPr>
        <w:footnoteRef/>
      </w:r>
      <w:r>
        <w:t xml:space="preserve"> </w:t>
      </w:r>
      <w:r w:rsidRPr="00C10D94">
        <w:t>Whether the Romans visited Scilly and for what purpose has not been explored by looking at the votive finds, these have the potential agency to illuminate Roman behaviour and show the passage of time being spent on Scilly by the Romans. The presence of a carved altar may show a more settled, organised and well used cultic site, whilst the shrine may show passing Roman visitors giving votive offerings for safe passage at sea and the possible votive deposit may show a domestic shrine, thus allowing a view of Roman or Romano-Scillonian daily religious practice. By looking at the contexts of all these sites together a fuller picture of religious practices in Roman times can emerge.</w:t>
      </w:r>
    </w:p>
    <w:p w14:paraId="4BEB4E66" w14:textId="77777777" w:rsidR="00560699" w:rsidRDefault="00560699" w:rsidP="00560699">
      <w:pPr>
        <w:pStyle w:val="FootnoteText"/>
      </w:pPr>
      <w:r w:rsidRPr="00C212A4">
        <w:t>The studying of the Roman artefacts from Nornour has provided invaluable dating and place of manufacture evidence through the metallurgical composition, design and manufacture techniques of the brooches, along with the collection of coins, and known votive brooch shapes and votive pots and figurines from other shrines and temples elsewhere. Thus providing the emergence of an illustration of Roman activity whereby they brought the brooches and coins to Scilly in presumed frequent visits from the Continent and from Southwest Britain from the brooches’ provenance.</w:t>
      </w:r>
    </w:p>
  </w:footnote>
  <w:footnote w:id="73">
    <w:p w14:paraId="6E2B5C7D" w14:textId="7E29904E" w:rsidR="006338CE" w:rsidRDefault="006338CE">
      <w:pPr>
        <w:pStyle w:val="FootnoteText"/>
      </w:pPr>
      <w:r>
        <w:rPr>
          <w:rStyle w:val="FootnoteReference"/>
        </w:rPr>
        <w:footnoteRef/>
      </w:r>
      <w:r>
        <w:t xml:space="preserve"> Michael Gage, personal communication (via email), 2025 and 2026.</w:t>
      </w:r>
    </w:p>
  </w:footnote>
  <w:footnote w:id="74">
    <w:p w14:paraId="2FB38672" w14:textId="5138E2CB" w:rsidR="00084083" w:rsidRDefault="00084083">
      <w:pPr>
        <w:pStyle w:val="FootnoteText"/>
      </w:pPr>
      <w:r>
        <w:rPr>
          <w:rStyle w:val="FootnoteReference"/>
        </w:rPr>
        <w:footnoteRef/>
      </w:r>
      <w:r>
        <w:t xml:space="preserve"> Isles of Scilly Museum, St Mary’s.</w:t>
      </w:r>
    </w:p>
  </w:footnote>
  <w:footnote w:id="75">
    <w:p w14:paraId="5C3BC707" w14:textId="4DCEA6B6" w:rsidR="00084083" w:rsidRDefault="00084083">
      <w:pPr>
        <w:pStyle w:val="FootnoteText"/>
      </w:pPr>
      <w:r>
        <w:rPr>
          <w:rStyle w:val="FootnoteReference"/>
        </w:rPr>
        <w:footnoteRef/>
      </w:r>
      <w:r>
        <w:t xml:space="preserve"> Dr Tom Greeves</w:t>
      </w:r>
      <w:r w:rsidR="004A0871">
        <w:t>,</w:t>
      </w:r>
      <w:r>
        <w:t xml:space="preserve"> personal communication (via email), 20 July 2025</w:t>
      </w:r>
      <w:r w:rsidR="004A0871">
        <w:t>.</w:t>
      </w:r>
    </w:p>
  </w:footnote>
  <w:footnote w:id="76">
    <w:p w14:paraId="58540E07" w14:textId="2ACF9B86" w:rsidR="00084083" w:rsidRDefault="00084083">
      <w:pPr>
        <w:pStyle w:val="FootnoteText"/>
      </w:pPr>
      <w:r>
        <w:rPr>
          <w:rStyle w:val="FootnoteReference"/>
        </w:rPr>
        <w:footnoteRef/>
      </w:r>
      <w:r>
        <w:t xml:space="preserve"> Cathy Parkes</w:t>
      </w:r>
      <w:r w:rsidR="004A0871">
        <w:t>,</w:t>
      </w:r>
      <w:r>
        <w:t xml:space="preserve"> personal </w:t>
      </w:r>
      <w:r w:rsidR="004A0871">
        <w:t>communication (via email), 09 September 2025.</w:t>
      </w:r>
    </w:p>
  </w:footnote>
  <w:footnote w:id="77">
    <w:p w14:paraId="60A44B72" w14:textId="58BB9D71" w:rsidR="004A0871" w:rsidRDefault="004A0871">
      <w:pPr>
        <w:pStyle w:val="FootnoteText"/>
      </w:pPr>
      <w:r>
        <w:rPr>
          <w:rStyle w:val="FootnoteReference"/>
        </w:rPr>
        <w:footnoteRef/>
      </w:r>
      <w:r>
        <w:t xml:space="preserve"> Tilia Cammegh, personal communication (via email), 28 April 2025 and 14 July 2025.</w:t>
      </w:r>
    </w:p>
  </w:footnote>
  <w:footnote w:id="78">
    <w:p w14:paraId="1600BDB1" w14:textId="71BB35C6" w:rsidR="00AD3D2C" w:rsidRDefault="00AD3D2C">
      <w:pPr>
        <w:pStyle w:val="FootnoteText"/>
      </w:pPr>
      <w:r>
        <w:rPr>
          <w:rStyle w:val="FootnoteReference"/>
        </w:rPr>
        <w:footnoteRef/>
      </w:r>
      <w:r>
        <w:t xml:space="preserve"> The Historic Environment Record (HER), </w:t>
      </w:r>
      <w:bookmarkStart w:id="253" w:name="_Hlk208873942"/>
      <w:r>
        <w:t xml:space="preserve">accessed at </w:t>
      </w:r>
      <w:hyperlink r:id="rId2" w:history="1">
        <w:r w:rsidRPr="00B81C9C">
          <w:rPr>
            <w:rStyle w:val="Hyperlink"/>
          </w:rPr>
          <w:t>https://www.heritagegateway.org.uk/Gateway/</w:t>
        </w:r>
      </w:hyperlink>
      <w:bookmarkEnd w:id="253"/>
      <w:r>
        <w:t xml:space="preserve">, holds information on historic buildings and sites throughout England.  </w:t>
      </w:r>
    </w:p>
  </w:footnote>
  <w:footnote w:id="79">
    <w:p w14:paraId="3526A420" w14:textId="5DBF3B11" w:rsidR="004A0871" w:rsidRDefault="004A0871">
      <w:pPr>
        <w:pStyle w:val="FootnoteText"/>
      </w:pPr>
      <w:r>
        <w:rPr>
          <w:rStyle w:val="FootnoteReference"/>
        </w:rPr>
        <w:footnoteRef/>
      </w:r>
      <w:r>
        <w:t xml:space="preserve"> </w:t>
      </w:r>
      <w:r w:rsidR="004E0691">
        <w:t>Andrew</w:t>
      </w:r>
      <w:r>
        <w:t xml:space="preserve"> Langdon, personal communication (via email), 26 March 2025.</w:t>
      </w:r>
    </w:p>
  </w:footnote>
  <w:footnote w:id="80">
    <w:p w14:paraId="26867D24" w14:textId="56FD7D38" w:rsidR="0005321D" w:rsidRDefault="0005321D">
      <w:pPr>
        <w:pStyle w:val="FootnoteText"/>
      </w:pPr>
      <w:r>
        <w:rPr>
          <w:rStyle w:val="FootnoteReference"/>
        </w:rPr>
        <w:footnoteRef/>
      </w:r>
      <w:r>
        <w:t xml:space="preserve"> Wooden and stone </w:t>
      </w:r>
      <w:r w:rsidRPr="00802C8F">
        <w:t xml:space="preserve">mallets </w:t>
      </w:r>
      <w:r>
        <w:t>along with wooden handled</w:t>
      </w:r>
      <w:r w:rsidRPr="00802C8F">
        <w:t xml:space="preserve"> chisels</w:t>
      </w:r>
      <w:r>
        <w:t xml:space="preserve"> were the hand tools used, however the chisels sported</w:t>
      </w:r>
      <w:r w:rsidRPr="00802C8F">
        <w:t xml:space="preserve"> modern blade</w:t>
      </w:r>
      <w:r>
        <w:t>s.</w:t>
      </w:r>
    </w:p>
  </w:footnote>
  <w:footnote w:id="81">
    <w:p w14:paraId="7D7C9AF9" w14:textId="770D60A0" w:rsidR="00504391" w:rsidRDefault="00504391">
      <w:pPr>
        <w:pStyle w:val="FootnoteText"/>
      </w:pPr>
      <w:r>
        <w:rPr>
          <w:rStyle w:val="FootnoteReference"/>
        </w:rPr>
        <w:footnoteRef/>
      </w:r>
      <w:r>
        <w:t xml:space="preserve"> Oliver Padel, personal communication (via email), 19 January 2026.</w:t>
      </w:r>
    </w:p>
  </w:footnote>
  <w:footnote w:id="82">
    <w:p w14:paraId="2D203B96" w14:textId="66509892" w:rsidR="00EE24E6" w:rsidRDefault="00EE24E6">
      <w:pPr>
        <w:pStyle w:val="FootnoteText"/>
      </w:pPr>
      <w:r>
        <w:rPr>
          <w:rStyle w:val="FootnoteReference"/>
        </w:rPr>
        <w:footnoteRef/>
      </w:r>
      <w:r>
        <w:t xml:space="preserve"> To achieve detailed perspective in the personal photographic images an aluminium, four sectioned, ranging pole was used</w:t>
      </w:r>
      <w:r w:rsidR="00EF4DE9">
        <w:t xml:space="preserve"> (</w:t>
      </w:r>
      <w:r>
        <w:t>measur</w:t>
      </w:r>
      <w:r w:rsidR="00EF4DE9">
        <w:t>ing</w:t>
      </w:r>
      <w:r>
        <w:t xml:space="preserve"> </w:t>
      </w:r>
      <w:r w:rsidR="00EF4DE9">
        <w:t>1.2m</w:t>
      </w:r>
      <w:r>
        <w:t xml:space="preserve">, with the individual coloured sections being </w:t>
      </w:r>
      <w:r w:rsidR="00EF4DE9">
        <w:t xml:space="preserve">10cm), also a 2m folding wooden rule. </w:t>
      </w:r>
    </w:p>
  </w:footnote>
  <w:footnote w:id="83">
    <w:p w14:paraId="5A4FC8E8" w14:textId="0ACC1888" w:rsidR="00EF4DE9" w:rsidRDefault="00EF4DE9">
      <w:pPr>
        <w:pStyle w:val="FootnoteText"/>
      </w:pPr>
      <w:r>
        <w:rPr>
          <w:rStyle w:val="FootnoteReference"/>
        </w:rPr>
        <w:footnoteRef/>
      </w:r>
      <w:r>
        <w:t xml:space="preserve"> A metal rule and technical drawing equipment was used to make the drawings, along with a wooden folding rule, a metal rule and a 30m surveyor tape for taking measurements on site.</w:t>
      </w:r>
    </w:p>
  </w:footnote>
  <w:footnote w:id="84">
    <w:p w14:paraId="5D358333" w14:textId="6D497BE2" w:rsidR="00E06E01" w:rsidRDefault="00E06E01">
      <w:pPr>
        <w:pStyle w:val="FootnoteText"/>
      </w:pPr>
      <w:r>
        <w:rPr>
          <w:rStyle w:val="FootnoteReference"/>
        </w:rPr>
        <w:footnoteRef/>
      </w:r>
      <w:r>
        <w:t xml:space="preserve"> The tip of a Bronze Age sword or dagger was found by </w:t>
      </w:r>
      <w:r w:rsidR="00157D6A">
        <w:t>the author</w:t>
      </w:r>
      <w:r>
        <w:t xml:space="preserve"> on the foreshore of Nornour whilst on an archaeological guided visit by Dr Tom Greeves on the 17</w:t>
      </w:r>
      <w:r w:rsidRPr="00E06E01">
        <w:rPr>
          <w:vertAlign w:val="superscript"/>
        </w:rPr>
        <w:t>th</w:t>
      </w:r>
      <w:r>
        <w:t xml:space="preserve"> of June 2004. The artefact </w:t>
      </w:r>
      <w:r w:rsidR="00E9536C">
        <w:t>is on loan to</w:t>
      </w:r>
      <w:r>
        <w:t xml:space="preserve"> the Isles of Scilly Museum on the island of St Mary’s.</w:t>
      </w:r>
    </w:p>
  </w:footnote>
  <w:footnote w:id="85">
    <w:p w14:paraId="54426E46" w14:textId="72832FB4" w:rsidR="00873FC8" w:rsidRPr="00873FC8" w:rsidRDefault="00873FC8" w:rsidP="00873FC8">
      <w:pPr>
        <w:pStyle w:val="FootnoteText"/>
        <w:rPr>
          <w:i/>
          <w:iCs/>
        </w:rPr>
      </w:pPr>
      <w:r>
        <w:rPr>
          <w:rStyle w:val="FootnoteReference"/>
        </w:rPr>
        <w:footnoteRef/>
      </w:r>
      <w:r>
        <w:t xml:space="preserve"> A modern practitioner of phenomenology is Christopher Tilley, whose works include </w:t>
      </w:r>
      <w:r w:rsidRPr="00873FC8">
        <w:rPr>
          <w:i/>
          <w:iCs/>
        </w:rPr>
        <w:t>A Phenomenology of Landscape: Places, Paths and Monuments</w:t>
      </w:r>
      <w:r>
        <w:rPr>
          <w:i/>
          <w:iCs/>
        </w:rPr>
        <w:t xml:space="preserve"> (1994) and </w:t>
      </w:r>
      <w:r w:rsidRPr="00873FC8">
        <w:rPr>
          <w:i/>
          <w:iCs/>
        </w:rPr>
        <w:t>Interpreting Landscapes: Geologies, Topographies, Identities: Explorations</w:t>
      </w:r>
      <w:r>
        <w:rPr>
          <w:i/>
          <w:iCs/>
        </w:rPr>
        <w:t xml:space="preserve"> </w:t>
      </w:r>
      <w:r w:rsidRPr="00873FC8">
        <w:rPr>
          <w:i/>
          <w:iCs/>
        </w:rPr>
        <w:t>in Landscape Phenomenology 3</w:t>
      </w:r>
      <w:r>
        <w:rPr>
          <w:i/>
          <w:iCs/>
        </w:rPr>
        <w:t xml:space="preserve"> (2010).</w:t>
      </w:r>
    </w:p>
  </w:footnote>
  <w:footnote w:id="86">
    <w:p w14:paraId="166E9FC4" w14:textId="6B01FA85" w:rsidR="00E421A7" w:rsidRDefault="00E421A7">
      <w:pPr>
        <w:pStyle w:val="FootnoteText"/>
      </w:pPr>
      <w:r>
        <w:rPr>
          <w:rStyle w:val="FootnoteReference"/>
        </w:rPr>
        <w:footnoteRef/>
      </w:r>
      <w:r>
        <w:t xml:space="preserve"> </w:t>
      </w:r>
      <w:r w:rsidR="00420795">
        <w:t>Greeves, p</w:t>
      </w:r>
      <w:r>
        <w:t xml:space="preserve">ersonal </w:t>
      </w:r>
      <w:r w:rsidR="009958FD">
        <w:t>communication</w:t>
      </w:r>
      <w:r w:rsidR="00420795">
        <w:t xml:space="preserve"> (via email)</w:t>
      </w:r>
      <w:r>
        <w:t>, 20 July 2025.</w:t>
      </w:r>
    </w:p>
  </w:footnote>
  <w:footnote w:id="87">
    <w:p w14:paraId="76D3C061" w14:textId="44C380E8" w:rsidR="00FD4A2C" w:rsidRDefault="00FD4A2C">
      <w:pPr>
        <w:pStyle w:val="FootnoteText"/>
      </w:pPr>
      <w:r>
        <w:rPr>
          <w:rStyle w:val="FootnoteReference"/>
        </w:rPr>
        <w:footnoteRef/>
      </w:r>
      <w:r>
        <w:t xml:space="preserve"> </w:t>
      </w:r>
      <w:r w:rsidR="002B27BC">
        <w:t>Xavier Duffy, personal communication (via email), 29 January 2026.</w:t>
      </w:r>
    </w:p>
  </w:footnote>
  <w:footnote w:id="88">
    <w:p w14:paraId="5E9AEAE6" w14:textId="6D6E91C3" w:rsidR="002B27BC" w:rsidRDefault="002B27BC">
      <w:pPr>
        <w:pStyle w:val="FootnoteText"/>
      </w:pPr>
      <w:r>
        <w:rPr>
          <w:rStyle w:val="FootnoteReference"/>
        </w:rPr>
        <w:footnoteRef/>
      </w:r>
      <w:r>
        <w:t xml:space="preserve"> Personal observation during site visit 2025.</w:t>
      </w:r>
    </w:p>
  </w:footnote>
  <w:footnote w:id="89">
    <w:p w14:paraId="209CD4F4" w14:textId="3B811A42" w:rsidR="00057496" w:rsidRDefault="00057496">
      <w:pPr>
        <w:pStyle w:val="FootnoteText"/>
      </w:pPr>
      <w:r>
        <w:rPr>
          <w:rStyle w:val="FootnoteReference"/>
        </w:rPr>
        <w:footnoteRef/>
      </w:r>
      <w:r>
        <w:t xml:space="preserve"> Andrew Langdon, personal communication (via email), 26 March 2025. See</w:t>
      </w:r>
      <w:r w:rsidRPr="00BA601F">
        <w:rPr>
          <w:b/>
          <w:bCs/>
          <w:color w:val="0F4761" w:themeColor="accent1" w:themeShade="BF"/>
        </w:rPr>
        <w:t xml:space="preserve"> Appendix 1</w:t>
      </w:r>
      <w:r>
        <w:rPr>
          <w:b/>
          <w:bCs/>
          <w:color w:val="0F4761" w:themeColor="accent1" w:themeShade="BF"/>
        </w:rPr>
        <w:t>1</w:t>
      </w:r>
      <w:r>
        <w:t xml:space="preserve">. </w:t>
      </w:r>
    </w:p>
  </w:footnote>
  <w:footnote w:id="90">
    <w:p w14:paraId="095897D4" w14:textId="7674698B" w:rsidR="00E421A7" w:rsidRDefault="00E421A7">
      <w:pPr>
        <w:pStyle w:val="FootnoteText"/>
      </w:pPr>
      <w:r>
        <w:rPr>
          <w:rStyle w:val="FootnoteReference"/>
        </w:rPr>
        <w:footnoteRef/>
      </w:r>
      <w:r>
        <w:t xml:space="preserve"> </w:t>
      </w:r>
      <w:r w:rsidR="00084083">
        <w:t>Greeves, p</w:t>
      </w:r>
      <w:r>
        <w:t xml:space="preserve">ersonal </w:t>
      </w:r>
      <w:r w:rsidR="0086467A">
        <w:t>communication</w:t>
      </w:r>
      <w:r w:rsidR="00084083">
        <w:t xml:space="preserve"> (via email)</w:t>
      </w:r>
      <w:r>
        <w:t>, 20 July 2025.</w:t>
      </w:r>
    </w:p>
  </w:footnote>
  <w:footnote w:id="91">
    <w:p w14:paraId="11E98792" w14:textId="0C49EA99" w:rsidR="00A12150" w:rsidRDefault="00A12150">
      <w:pPr>
        <w:pStyle w:val="FootnoteText"/>
      </w:pPr>
      <w:r>
        <w:rPr>
          <w:rStyle w:val="FootnoteReference"/>
        </w:rPr>
        <w:footnoteRef/>
      </w:r>
      <w:r>
        <w:t xml:space="preserve"> </w:t>
      </w:r>
      <w:r w:rsidR="00D60463">
        <w:t>Andrew Langdon</w:t>
      </w:r>
      <w:r w:rsidR="004E0691">
        <w:t>,</w:t>
      </w:r>
      <w:r w:rsidR="00D60463">
        <w:t xml:space="preserve"> p</w:t>
      </w:r>
      <w:r>
        <w:t xml:space="preserve">ersonal </w:t>
      </w:r>
      <w:r w:rsidR="0086467A">
        <w:t>communication</w:t>
      </w:r>
      <w:r w:rsidR="00D60463">
        <w:t xml:space="preserve"> (via email)</w:t>
      </w:r>
      <w:r>
        <w:t>, 26 March 2025.</w:t>
      </w:r>
      <w:r w:rsidR="00D60463">
        <w:t xml:space="preserve"> See</w:t>
      </w:r>
      <w:r w:rsidR="00D60463" w:rsidRPr="00BA601F">
        <w:rPr>
          <w:b/>
          <w:bCs/>
          <w:color w:val="0F4761" w:themeColor="accent1" w:themeShade="BF"/>
        </w:rPr>
        <w:t xml:space="preserve"> Appendix 1</w:t>
      </w:r>
      <w:r w:rsidR="00EF1B63">
        <w:rPr>
          <w:b/>
          <w:bCs/>
          <w:color w:val="0F4761" w:themeColor="accent1" w:themeShade="BF"/>
        </w:rPr>
        <w:t>1</w:t>
      </w:r>
      <w:r w:rsidR="00D60463">
        <w:t>.</w:t>
      </w:r>
    </w:p>
  </w:footnote>
  <w:footnote w:id="92">
    <w:p w14:paraId="038D4A34" w14:textId="7C549644" w:rsidR="00A57698" w:rsidRDefault="00A57698">
      <w:pPr>
        <w:pStyle w:val="FootnoteText"/>
      </w:pPr>
      <w:r>
        <w:rPr>
          <w:rStyle w:val="FootnoteReference"/>
        </w:rPr>
        <w:footnoteRef/>
      </w:r>
      <w:r>
        <w:t xml:space="preserve"> The fogou </w:t>
      </w:r>
      <w:r w:rsidR="00631AD1">
        <w:t xml:space="preserve">in a field </w:t>
      </w:r>
      <w:r>
        <w:t>at Peninnis Head on St Mary’s, Isles of Scilly, was discovered in 2000</w:t>
      </w:r>
      <w:r w:rsidR="00631AD1">
        <w:t xml:space="preserve"> (HER, </w:t>
      </w:r>
      <w:r w:rsidR="00631AD1" w:rsidRPr="00ED7B40">
        <w:t>MCO58697</w:t>
      </w:r>
      <w:r w:rsidR="00631AD1">
        <w:t>)</w:t>
      </w:r>
      <w:r>
        <w:t>.</w:t>
      </w:r>
    </w:p>
  </w:footnote>
  <w:footnote w:id="93">
    <w:p w14:paraId="302AA089" w14:textId="4FB056C3" w:rsidR="00AE50AC" w:rsidRDefault="00AE50AC">
      <w:pPr>
        <w:pStyle w:val="FootnoteText"/>
      </w:pPr>
      <w:r>
        <w:rPr>
          <w:rStyle w:val="FootnoteReference"/>
        </w:rPr>
        <w:footnoteRef/>
      </w:r>
      <w:r>
        <w:t xml:space="preserve"> Andrew Langford, personal communication (via email), </w:t>
      </w:r>
      <w:r w:rsidR="002A46F1">
        <w:t xml:space="preserve">26 March </w:t>
      </w:r>
      <w:r>
        <w:t>2025.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B09C3"/>
    <w:multiLevelType w:val="hybridMultilevel"/>
    <w:tmpl w:val="42423DC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FB7"/>
    <w:multiLevelType w:val="hybridMultilevel"/>
    <w:tmpl w:val="BF7C8E74"/>
    <w:lvl w:ilvl="0" w:tplc="8B8AC75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C34123"/>
    <w:multiLevelType w:val="hybridMultilevel"/>
    <w:tmpl w:val="2BFA7696"/>
    <w:lvl w:ilvl="0" w:tplc="08090005">
      <w:start w:val="1"/>
      <w:numFmt w:val="bullet"/>
      <w:lvlText w:val=""/>
      <w:lvlJc w:val="left"/>
      <w:pPr>
        <w:ind w:left="895" w:hanging="360"/>
      </w:pPr>
      <w:rPr>
        <w:rFonts w:ascii="Wingdings" w:hAnsi="Wingdings" w:hint="default"/>
      </w:rPr>
    </w:lvl>
    <w:lvl w:ilvl="1" w:tplc="08090003" w:tentative="1">
      <w:start w:val="1"/>
      <w:numFmt w:val="bullet"/>
      <w:lvlText w:val="o"/>
      <w:lvlJc w:val="left"/>
      <w:pPr>
        <w:ind w:left="1615" w:hanging="360"/>
      </w:pPr>
      <w:rPr>
        <w:rFonts w:ascii="Courier New" w:hAnsi="Courier New" w:cs="Courier New" w:hint="default"/>
      </w:rPr>
    </w:lvl>
    <w:lvl w:ilvl="2" w:tplc="08090005" w:tentative="1">
      <w:start w:val="1"/>
      <w:numFmt w:val="bullet"/>
      <w:lvlText w:val=""/>
      <w:lvlJc w:val="left"/>
      <w:pPr>
        <w:ind w:left="2335" w:hanging="360"/>
      </w:pPr>
      <w:rPr>
        <w:rFonts w:ascii="Wingdings" w:hAnsi="Wingdings" w:hint="default"/>
      </w:rPr>
    </w:lvl>
    <w:lvl w:ilvl="3" w:tplc="08090001" w:tentative="1">
      <w:start w:val="1"/>
      <w:numFmt w:val="bullet"/>
      <w:lvlText w:val=""/>
      <w:lvlJc w:val="left"/>
      <w:pPr>
        <w:ind w:left="3055" w:hanging="360"/>
      </w:pPr>
      <w:rPr>
        <w:rFonts w:ascii="Symbol" w:hAnsi="Symbol" w:hint="default"/>
      </w:rPr>
    </w:lvl>
    <w:lvl w:ilvl="4" w:tplc="08090003" w:tentative="1">
      <w:start w:val="1"/>
      <w:numFmt w:val="bullet"/>
      <w:lvlText w:val="o"/>
      <w:lvlJc w:val="left"/>
      <w:pPr>
        <w:ind w:left="3775" w:hanging="360"/>
      </w:pPr>
      <w:rPr>
        <w:rFonts w:ascii="Courier New" w:hAnsi="Courier New" w:cs="Courier New" w:hint="default"/>
      </w:rPr>
    </w:lvl>
    <w:lvl w:ilvl="5" w:tplc="08090005" w:tentative="1">
      <w:start w:val="1"/>
      <w:numFmt w:val="bullet"/>
      <w:lvlText w:val=""/>
      <w:lvlJc w:val="left"/>
      <w:pPr>
        <w:ind w:left="4495" w:hanging="360"/>
      </w:pPr>
      <w:rPr>
        <w:rFonts w:ascii="Wingdings" w:hAnsi="Wingdings" w:hint="default"/>
      </w:rPr>
    </w:lvl>
    <w:lvl w:ilvl="6" w:tplc="08090001" w:tentative="1">
      <w:start w:val="1"/>
      <w:numFmt w:val="bullet"/>
      <w:lvlText w:val=""/>
      <w:lvlJc w:val="left"/>
      <w:pPr>
        <w:ind w:left="5215" w:hanging="360"/>
      </w:pPr>
      <w:rPr>
        <w:rFonts w:ascii="Symbol" w:hAnsi="Symbol" w:hint="default"/>
      </w:rPr>
    </w:lvl>
    <w:lvl w:ilvl="7" w:tplc="08090003" w:tentative="1">
      <w:start w:val="1"/>
      <w:numFmt w:val="bullet"/>
      <w:lvlText w:val="o"/>
      <w:lvlJc w:val="left"/>
      <w:pPr>
        <w:ind w:left="5935" w:hanging="360"/>
      </w:pPr>
      <w:rPr>
        <w:rFonts w:ascii="Courier New" w:hAnsi="Courier New" w:cs="Courier New" w:hint="default"/>
      </w:rPr>
    </w:lvl>
    <w:lvl w:ilvl="8" w:tplc="08090005" w:tentative="1">
      <w:start w:val="1"/>
      <w:numFmt w:val="bullet"/>
      <w:lvlText w:val=""/>
      <w:lvlJc w:val="left"/>
      <w:pPr>
        <w:ind w:left="6655" w:hanging="360"/>
      </w:pPr>
      <w:rPr>
        <w:rFonts w:ascii="Wingdings" w:hAnsi="Wingdings" w:hint="default"/>
      </w:rPr>
    </w:lvl>
  </w:abstractNum>
  <w:abstractNum w:abstractNumId="3" w15:restartNumberingAfterBreak="0">
    <w:nsid w:val="143F5CDE"/>
    <w:multiLevelType w:val="hybridMultilevel"/>
    <w:tmpl w:val="E53CD38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284A6D"/>
    <w:multiLevelType w:val="hybridMultilevel"/>
    <w:tmpl w:val="DA7418A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1B3754"/>
    <w:multiLevelType w:val="hybridMultilevel"/>
    <w:tmpl w:val="06AC3F2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7D4CA9"/>
    <w:multiLevelType w:val="hybridMultilevel"/>
    <w:tmpl w:val="531236E0"/>
    <w:lvl w:ilvl="0" w:tplc="08090005">
      <w:start w:val="1"/>
      <w:numFmt w:val="bullet"/>
      <w:lvlText w:val=""/>
      <w:lvlJc w:val="left"/>
      <w:pPr>
        <w:ind w:left="773" w:hanging="360"/>
      </w:pPr>
      <w:rPr>
        <w:rFonts w:ascii="Wingdings" w:hAnsi="Wingdings"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7" w15:restartNumberingAfterBreak="0">
    <w:nsid w:val="214A40D5"/>
    <w:multiLevelType w:val="hybridMultilevel"/>
    <w:tmpl w:val="DB16724A"/>
    <w:lvl w:ilvl="0" w:tplc="08090005">
      <w:start w:val="1"/>
      <w:numFmt w:val="bullet"/>
      <w:lvlText w:val=""/>
      <w:lvlJc w:val="left"/>
      <w:pPr>
        <w:ind w:left="773" w:hanging="360"/>
      </w:pPr>
      <w:rPr>
        <w:rFonts w:ascii="Wingdings" w:hAnsi="Wingdings"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8" w15:restartNumberingAfterBreak="0">
    <w:nsid w:val="24965376"/>
    <w:multiLevelType w:val="hybridMultilevel"/>
    <w:tmpl w:val="313EA770"/>
    <w:lvl w:ilvl="0" w:tplc="08090005">
      <w:start w:val="1"/>
      <w:numFmt w:val="bullet"/>
      <w:lvlText w:val=""/>
      <w:lvlJc w:val="left"/>
      <w:pPr>
        <w:ind w:left="765" w:hanging="360"/>
      </w:pPr>
      <w:rPr>
        <w:rFonts w:ascii="Wingdings" w:hAnsi="Wingdings"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9" w15:restartNumberingAfterBreak="0">
    <w:nsid w:val="2701782A"/>
    <w:multiLevelType w:val="multilevel"/>
    <w:tmpl w:val="86E0ABD8"/>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3BB55429"/>
    <w:multiLevelType w:val="hybridMultilevel"/>
    <w:tmpl w:val="8DE065C4"/>
    <w:lvl w:ilvl="0" w:tplc="8B8AC75E">
      <w:start w:val="1"/>
      <w:numFmt w:val="lowerRoman"/>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40111632"/>
    <w:multiLevelType w:val="hybridMultilevel"/>
    <w:tmpl w:val="84E258C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C34974"/>
    <w:multiLevelType w:val="hybridMultilevel"/>
    <w:tmpl w:val="5E58DA40"/>
    <w:lvl w:ilvl="0" w:tplc="08090005">
      <w:start w:val="1"/>
      <w:numFmt w:val="bullet"/>
      <w:lvlText w:val=""/>
      <w:lvlJc w:val="left"/>
      <w:pPr>
        <w:ind w:left="773" w:hanging="360"/>
      </w:pPr>
      <w:rPr>
        <w:rFonts w:ascii="Wingdings" w:hAnsi="Wingdings"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13" w15:restartNumberingAfterBreak="0">
    <w:nsid w:val="48801E10"/>
    <w:multiLevelType w:val="hybridMultilevel"/>
    <w:tmpl w:val="00562D1E"/>
    <w:lvl w:ilvl="0" w:tplc="8B8AC75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CC27088"/>
    <w:multiLevelType w:val="hybridMultilevel"/>
    <w:tmpl w:val="BB8A3956"/>
    <w:lvl w:ilvl="0" w:tplc="8B8AC75E">
      <w:start w:val="1"/>
      <w:numFmt w:val="lowerRoman"/>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544A694B"/>
    <w:multiLevelType w:val="hybridMultilevel"/>
    <w:tmpl w:val="284E8CB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6EA2869"/>
    <w:multiLevelType w:val="hybridMultilevel"/>
    <w:tmpl w:val="2DAEF56A"/>
    <w:lvl w:ilvl="0" w:tplc="7F043990">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5BB70CE"/>
    <w:multiLevelType w:val="hybridMultilevel"/>
    <w:tmpl w:val="DCE26D8E"/>
    <w:lvl w:ilvl="0" w:tplc="8B8AC75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81529D5"/>
    <w:multiLevelType w:val="hybridMultilevel"/>
    <w:tmpl w:val="1C16F088"/>
    <w:lvl w:ilvl="0" w:tplc="8B8AC75E">
      <w:start w:val="1"/>
      <w:numFmt w:val="lowerRoman"/>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6FAC71B8"/>
    <w:multiLevelType w:val="hybridMultilevel"/>
    <w:tmpl w:val="E66408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28C3310"/>
    <w:multiLevelType w:val="hybridMultilevel"/>
    <w:tmpl w:val="5B0075E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5805BF"/>
    <w:multiLevelType w:val="hybridMultilevel"/>
    <w:tmpl w:val="9CFCD4E0"/>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442920677">
    <w:abstractNumId w:val="4"/>
  </w:num>
  <w:num w:numId="2" w16cid:durableId="1979333437">
    <w:abstractNumId w:val="15"/>
  </w:num>
  <w:num w:numId="3" w16cid:durableId="51537576">
    <w:abstractNumId w:val="9"/>
  </w:num>
  <w:num w:numId="4" w16cid:durableId="441415146">
    <w:abstractNumId w:val="18"/>
  </w:num>
  <w:num w:numId="5" w16cid:durableId="1343819878">
    <w:abstractNumId w:val="11"/>
  </w:num>
  <w:num w:numId="6" w16cid:durableId="1537885656">
    <w:abstractNumId w:val="8"/>
  </w:num>
  <w:num w:numId="7" w16cid:durableId="440228037">
    <w:abstractNumId w:val="10"/>
  </w:num>
  <w:num w:numId="8" w16cid:durableId="1902978667">
    <w:abstractNumId w:val="2"/>
  </w:num>
  <w:num w:numId="9" w16cid:durableId="605233403">
    <w:abstractNumId w:val="17"/>
  </w:num>
  <w:num w:numId="10" w16cid:durableId="44062145">
    <w:abstractNumId w:val="7"/>
  </w:num>
  <w:num w:numId="11" w16cid:durableId="1494300599">
    <w:abstractNumId w:val="6"/>
  </w:num>
  <w:num w:numId="12" w16cid:durableId="234509797">
    <w:abstractNumId w:val="0"/>
  </w:num>
  <w:num w:numId="13" w16cid:durableId="2094354365">
    <w:abstractNumId w:val="12"/>
  </w:num>
  <w:num w:numId="14" w16cid:durableId="2071031767">
    <w:abstractNumId w:val="13"/>
  </w:num>
  <w:num w:numId="15" w16cid:durableId="332531884">
    <w:abstractNumId w:val="19"/>
  </w:num>
  <w:num w:numId="16" w16cid:durableId="1742630389">
    <w:abstractNumId w:val="5"/>
  </w:num>
  <w:num w:numId="17" w16cid:durableId="1953901993">
    <w:abstractNumId w:val="16"/>
  </w:num>
  <w:num w:numId="18" w16cid:durableId="2058627133">
    <w:abstractNumId w:val="21"/>
  </w:num>
  <w:num w:numId="19" w16cid:durableId="2106879772">
    <w:abstractNumId w:val="14"/>
  </w:num>
  <w:num w:numId="20" w16cid:durableId="1346590142">
    <w:abstractNumId w:val="1"/>
  </w:num>
  <w:num w:numId="21" w16cid:durableId="1791244405">
    <w:abstractNumId w:val="3"/>
  </w:num>
  <w:num w:numId="22" w16cid:durableId="57339426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3027"/>
    <w:rsid w:val="000017E4"/>
    <w:rsid w:val="0000228E"/>
    <w:rsid w:val="000030D5"/>
    <w:rsid w:val="000034F5"/>
    <w:rsid w:val="00003A30"/>
    <w:rsid w:val="00004605"/>
    <w:rsid w:val="0000474F"/>
    <w:rsid w:val="00006489"/>
    <w:rsid w:val="000067C8"/>
    <w:rsid w:val="0000748E"/>
    <w:rsid w:val="00007BE3"/>
    <w:rsid w:val="000104B0"/>
    <w:rsid w:val="000117FE"/>
    <w:rsid w:val="00011C08"/>
    <w:rsid w:val="000120F0"/>
    <w:rsid w:val="00012313"/>
    <w:rsid w:val="00013570"/>
    <w:rsid w:val="00015694"/>
    <w:rsid w:val="00016395"/>
    <w:rsid w:val="000164C0"/>
    <w:rsid w:val="00016AEB"/>
    <w:rsid w:val="0001768B"/>
    <w:rsid w:val="00017AB5"/>
    <w:rsid w:val="00017E4B"/>
    <w:rsid w:val="000209D2"/>
    <w:rsid w:val="00021628"/>
    <w:rsid w:val="00023256"/>
    <w:rsid w:val="00023797"/>
    <w:rsid w:val="00024507"/>
    <w:rsid w:val="00024D37"/>
    <w:rsid w:val="00024F4D"/>
    <w:rsid w:val="000250D5"/>
    <w:rsid w:val="000253FB"/>
    <w:rsid w:val="00025400"/>
    <w:rsid w:val="00025F93"/>
    <w:rsid w:val="00026F4C"/>
    <w:rsid w:val="00027C80"/>
    <w:rsid w:val="00030AB4"/>
    <w:rsid w:val="00031BEE"/>
    <w:rsid w:val="000322CF"/>
    <w:rsid w:val="000328B8"/>
    <w:rsid w:val="00033EA7"/>
    <w:rsid w:val="000342A3"/>
    <w:rsid w:val="000346A2"/>
    <w:rsid w:val="00034862"/>
    <w:rsid w:val="00035728"/>
    <w:rsid w:val="000357C5"/>
    <w:rsid w:val="00035DEC"/>
    <w:rsid w:val="00036043"/>
    <w:rsid w:val="00036339"/>
    <w:rsid w:val="000366DB"/>
    <w:rsid w:val="00036F3A"/>
    <w:rsid w:val="00037453"/>
    <w:rsid w:val="00037BBF"/>
    <w:rsid w:val="00042AF1"/>
    <w:rsid w:val="0004330F"/>
    <w:rsid w:val="000447BC"/>
    <w:rsid w:val="00050B2A"/>
    <w:rsid w:val="00050CA0"/>
    <w:rsid w:val="00050F3D"/>
    <w:rsid w:val="0005321D"/>
    <w:rsid w:val="00054CB4"/>
    <w:rsid w:val="000551C1"/>
    <w:rsid w:val="00057496"/>
    <w:rsid w:val="00057627"/>
    <w:rsid w:val="00057858"/>
    <w:rsid w:val="00060731"/>
    <w:rsid w:val="000616C2"/>
    <w:rsid w:val="00061E13"/>
    <w:rsid w:val="0006200D"/>
    <w:rsid w:val="0006225A"/>
    <w:rsid w:val="00066FEF"/>
    <w:rsid w:val="000700B3"/>
    <w:rsid w:val="000709A9"/>
    <w:rsid w:val="00070F8D"/>
    <w:rsid w:val="000713FB"/>
    <w:rsid w:val="000722AE"/>
    <w:rsid w:val="000737FD"/>
    <w:rsid w:val="000756E9"/>
    <w:rsid w:val="0007595F"/>
    <w:rsid w:val="00076482"/>
    <w:rsid w:val="00077083"/>
    <w:rsid w:val="000775A6"/>
    <w:rsid w:val="00077782"/>
    <w:rsid w:val="00077BBD"/>
    <w:rsid w:val="00077BBE"/>
    <w:rsid w:val="000806C1"/>
    <w:rsid w:val="00081799"/>
    <w:rsid w:val="00081BCB"/>
    <w:rsid w:val="00082334"/>
    <w:rsid w:val="000824B8"/>
    <w:rsid w:val="000829A3"/>
    <w:rsid w:val="0008312A"/>
    <w:rsid w:val="00084083"/>
    <w:rsid w:val="00084E67"/>
    <w:rsid w:val="00090440"/>
    <w:rsid w:val="000907A1"/>
    <w:rsid w:val="00090E0B"/>
    <w:rsid w:val="00091139"/>
    <w:rsid w:val="000932B4"/>
    <w:rsid w:val="00093375"/>
    <w:rsid w:val="00094724"/>
    <w:rsid w:val="000948E3"/>
    <w:rsid w:val="00094921"/>
    <w:rsid w:val="00094E53"/>
    <w:rsid w:val="00095906"/>
    <w:rsid w:val="00095A4F"/>
    <w:rsid w:val="00096B90"/>
    <w:rsid w:val="0009721D"/>
    <w:rsid w:val="000A052B"/>
    <w:rsid w:val="000A05A3"/>
    <w:rsid w:val="000A0EB5"/>
    <w:rsid w:val="000A245C"/>
    <w:rsid w:val="000A2EE1"/>
    <w:rsid w:val="000A713E"/>
    <w:rsid w:val="000A794A"/>
    <w:rsid w:val="000B1E9B"/>
    <w:rsid w:val="000B239A"/>
    <w:rsid w:val="000B472D"/>
    <w:rsid w:val="000B48FA"/>
    <w:rsid w:val="000B53ED"/>
    <w:rsid w:val="000B5B5A"/>
    <w:rsid w:val="000B5B97"/>
    <w:rsid w:val="000B6541"/>
    <w:rsid w:val="000B7A4A"/>
    <w:rsid w:val="000B7C08"/>
    <w:rsid w:val="000C02A3"/>
    <w:rsid w:val="000C19CF"/>
    <w:rsid w:val="000C1AB1"/>
    <w:rsid w:val="000C247D"/>
    <w:rsid w:val="000C30D9"/>
    <w:rsid w:val="000C383A"/>
    <w:rsid w:val="000C4857"/>
    <w:rsid w:val="000C5411"/>
    <w:rsid w:val="000C55E5"/>
    <w:rsid w:val="000C58C0"/>
    <w:rsid w:val="000C5D30"/>
    <w:rsid w:val="000C5D58"/>
    <w:rsid w:val="000C69ED"/>
    <w:rsid w:val="000C6D61"/>
    <w:rsid w:val="000C78CC"/>
    <w:rsid w:val="000D07F9"/>
    <w:rsid w:val="000D09D7"/>
    <w:rsid w:val="000D1E2B"/>
    <w:rsid w:val="000D50DB"/>
    <w:rsid w:val="000D5298"/>
    <w:rsid w:val="000D5888"/>
    <w:rsid w:val="000D7377"/>
    <w:rsid w:val="000E0072"/>
    <w:rsid w:val="000E2D3E"/>
    <w:rsid w:val="000E3031"/>
    <w:rsid w:val="000E3F0D"/>
    <w:rsid w:val="000E3FAD"/>
    <w:rsid w:val="000E3FAE"/>
    <w:rsid w:val="000E4574"/>
    <w:rsid w:val="000E538E"/>
    <w:rsid w:val="000E692A"/>
    <w:rsid w:val="000E6F5A"/>
    <w:rsid w:val="000F0987"/>
    <w:rsid w:val="000F0BD3"/>
    <w:rsid w:val="000F16C9"/>
    <w:rsid w:val="000F205D"/>
    <w:rsid w:val="000F24EC"/>
    <w:rsid w:val="000F474D"/>
    <w:rsid w:val="000F4920"/>
    <w:rsid w:val="000F5C77"/>
    <w:rsid w:val="000F5D0D"/>
    <w:rsid w:val="000F6E09"/>
    <w:rsid w:val="000F76B2"/>
    <w:rsid w:val="001013A7"/>
    <w:rsid w:val="00101F52"/>
    <w:rsid w:val="00103421"/>
    <w:rsid w:val="0010367A"/>
    <w:rsid w:val="00103C51"/>
    <w:rsid w:val="00104669"/>
    <w:rsid w:val="00104721"/>
    <w:rsid w:val="00106346"/>
    <w:rsid w:val="001064AE"/>
    <w:rsid w:val="0010656B"/>
    <w:rsid w:val="00106B53"/>
    <w:rsid w:val="00107647"/>
    <w:rsid w:val="00107CAB"/>
    <w:rsid w:val="00110AF1"/>
    <w:rsid w:val="00111A6E"/>
    <w:rsid w:val="00111F55"/>
    <w:rsid w:val="00112749"/>
    <w:rsid w:val="00113620"/>
    <w:rsid w:val="001149B5"/>
    <w:rsid w:val="00116260"/>
    <w:rsid w:val="00116BAF"/>
    <w:rsid w:val="00116EBE"/>
    <w:rsid w:val="00117EED"/>
    <w:rsid w:val="00120018"/>
    <w:rsid w:val="0012100D"/>
    <w:rsid w:val="00121482"/>
    <w:rsid w:val="0012167E"/>
    <w:rsid w:val="00121DFF"/>
    <w:rsid w:val="00123EA3"/>
    <w:rsid w:val="00124267"/>
    <w:rsid w:val="00124877"/>
    <w:rsid w:val="00125388"/>
    <w:rsid w:val="00125E44"/>
    <w:rsid w:val="00126034"/>
    <w:rsid w:val="001260F4"/>
    <w:rsid w:val="00130735"/>
    <w:rsid w:val="00131844"/>
    <w:rsid w:val="001328E2"/>
    <w:rsid w:val="00134504"/>
    <w:rsid w:val="0013506A"/>
    <w:rsid w:val="00135AA7"/>
    <w:rsid w:val="0013610F"/>
    <w:rsid w:val="0013624C"/>
    <w:rsid w:val="001366B4"/>
    <w:rsid w:val="0013791F"/>
    <w:rsid w:val="00137AC6"/>
    <w:rsid w:val="00137BE9"/>
    <w:rsid w:val="0014081C"/>
    <w:rsid w:val="001414E2"/>
    <w:rsid w:val="00142261"/>
    <w:rsid w:val="001435D4"/>
    <w:rsid w:val="00144229"/>
    <w:rsid w:val="00144606"/>
    <w:rsid w:val="00145017"/>
    <w:rsid w:val="001451C2"/>
    <w:rsid w:val="0014522F"/>
    <w:rsid w:val="00145FA6"/>
    <w:rsid w:val="00146195"/>
    <w:rsid w:val="0014695F"/>
    <w:rsid w:val="00146F7D"/>
    <w:rsid w:val="001477DE"/>
    <w:rsid w:val="00147CF6"/>
    <w:rsid w:val="00150A67"/>
    <w:rsid w:val="00151205"/>
    <w:rsid w:val="001523D4"/>
    <w:rsid w:val="001532E6"/>
    <w:rsid w:val="0015330F"/>
    <w:rsid w:val="00153430"/>
    <w:rsid w:val="00153F55"/>
    <w:rsid w:val="0015405D"/>
    <w:rsid w:val="00154DBC"/>
    <w:rsid w:val="00155F22"/>
    <w:rsid w:val="00155F3D"/>
    <w:rsid w:val="001562CC"/>
    <w:rsid w:val="00157C72"/>
    <w:rsid w:val="00157D6A"/>
    <w:rsid w:val="00161C99"/>
    <w:rsid w:val="001622CB"/>
    <w:rsid w:val="001637FF"/>
    <w:rsid w:val="001642A1"/>
    <w:rsid w:val="00165F86"/>
    <w:rsid w:val="00166BF6"/>
    <w:rsid w:val="001677E4"/>
    <w:rsid w:val="00167B26"/>
    <w:rsid w:val="00167D2E"/>
    <w:rsid w:val="001709D7"/>
    <w:rsid w:val="00172ED7"/>
    <w:rsid w:val="00175917"/>
    <w:rsid w:val="00181950"/>
    <w:rsid w:val="00181F5B"/>
    <w:rsid w:val="001821E6"/>
    <w:rsid w:val="001828CB"/>
    <w:rsid w:val="00182EB3"/>
    <w:rsid w:val="0018361C"/>
    <w:rsid w:val="00184E98"/>
    <w:rsid w:val="00187158"/>
    <w:rsid w:val="00187F49"/>
    <w:rsid w:val="00190239"/>
    <w:rsid w:val="001907CD"/>
    <w:rsid w:val="00193420"/>
    <w:rsid w:val="00194551"/>
    <w:rsid w:val="0019531F"/>
    <w:rsid w:val="00195341"/>
    <w:rsid w:val="001954F4"/>
    <w:rsid w:val="0019553D"/>
    <w:rsid w:val="001962D2"/>
    <w:rsid w:val="00197C5B"/>
    <w:rsid w:val="001A27DE"/>
    <w:rsid w:val="001A3A96"/>
    <w:rsid w:val="001A3FAB"/>
    <w:rsid w:val="001A40FF"/>
    <w:rsid w:val="001A4150"/>
    <w:rsid w:val="001A4514"/>
    <w:rsid w:val="001A5D20"/>
    <w:rsid w:val="001A5DA5"/>
    <w:rsid w:val="001A6345"/>
    <w:rsid w:val="001A6ECC"/>
    <w:rsid w:val="001A71A4"/>
    <w:rsid w:val="001A7BF7"/>
    <w:rsid w:val="001A7CD2"/>
    <w:rsid w:val="001B05CF"/>
    <w:rsid w:val="001B0DE0"/>
    <w:rsid w:val="001B0F2B"/>
    <w:rsid w:val="001B1F23"/>
    <w:rsid w:val="001B2002"/>
    <w:rsid w:val="001B26EA"/>
    <w:rsid w:val="001B2929"/>
    <w:rsid w:val="001B29DF"/>
    <w:rsid w:val="001B37C5"/>
    <w:rsid w:val="001B3D5E"/>
    <w:rsid w:val="001B4083"/>
    <w:rsid w:val="001B43AF"/>
    <w:rsid w:val="001B5DCB"/>
    <w:rsid w:val="001B78C1"/>
    <w:rsid w:val="001B7D61"/>
    <w:rsid w:val="001B7E04"/>
    <w:rsid w:val="001C1E17"/>
    <w:rsid w:val="001C2F88"/>
    <w:rsid w:val="001C2FAA"/>
    <w:rsid w:val="001C3AB2"/>
    <w:rsid w:val="001C3B1D"/>
    <w:rsid w:val="001C40FF"/>
    <w:rsid w:val="001C46E7"/>
    <w:rsid w:val="001C5AFF"/>
    <w:rsid w:val="001D19F3"/>
    <w:rsid w:val="001D19F9"/>
    <w:rsid w:val="001D1CDE"/>
    <w:rsid w:val="001D44B4"/>
    <w:rsid w:val="001D46CB"/>
    <w:rsid w:val="001D4BA5"/>
    <w:rsid w:val="001D4E18"/>
    <w:rsid w:val="001D5102"/>
    <w:rsid w:val="001E0185"/>
    <w:rsid w:val="001E0683"/>
    <w:rsid w:val="001E132F"/>
    <w:rsid w:val="001E245A"/>
    <w:rsid w:val="001E44DC"/>
    <w:rsid w:val="001E4F8F"/>
    <w:rsid w:val="001E58DB"/>
    <w:rsid w:val="001E5D4A"/>
    <w:rsid w:val="001E5E5E"/>
    <w:rsid w:val="001E5FB8"/>
    <w:rsid w:val="001E68EA"/>
    <w:rsid w:val="001E6997"/>
    <w:rsid w:val="001E6A58"/>
    <w:rsid w:val="001E6B9E"/>
    <w:rsid w:val="001E6BC8"/>
    <w:rsid w:val="001E6F26"/>
    <w:rsid w:val="001F0058"/>
    <w:rsid w:val="001F0877"/>
    <w:rsid w:val="001F14EA"/>
    <w:rsid w:val="001F22FB"/>
    <w:rsid w:val="001F29BA"/>
    <w:rsid w:val="001F427A"/>
    <w:rsid w:val="001F468D"/>
    <w:rsid w:val="001F5A4C"/>
    <w:rsid w:val="001F6E82"/>
    <w:rsid w:val="001F7047"/>
    <w:rsid w:val="001F7410"/>
    <w:rsid w:val="0020017C"/>
    <w:rsid w:val="00200249"/>
    <w:rsid w:val="002004F9"/>
    <w:rsid w:val="00200759"/>
    <w:rsid w:val="00200F13"/>
    <w:rsid w:val="002012B4"/>
    <w:rsid w:val="00201941"/>
    <w:rsid w:val="00202306"/>
    <w:rsid w:val="002028ED"/>
    <w:rsid w:val="00203509"/>
    <w:rsid w:val="00204FFF"/>
    <w:rsid w:val="0020502C"/>
    <w:rsid w:val="00205B1D"/>
    <w:rsid w:val="00205BA1"/>
    <w:rsid w:val="002061F1"/>
    <w:rsid w:val="00206601"/>
    <w:rsid w:val="002068FC"/>
    <w:rsid w:val="00207548"/>
    <w:rsid w:val="00210B76"/>
    <w:rsid w:val="00211769"/>
    <w:rsid w:val="002117C0"/>
    <w:rsid w:val="00211E13"/>
    <w:rsid w:val="00211FED"/>
    <w:rsid w:val="00212862"/>
    <w:rsid w:val="002142A0"/>
    <w:rsid w:val="0021461A"/>
    <w:rsid w:val="00214631"/>
    <w:rsid w:val="002149D0"/>
    <w:rsid w:val="00214A5C"/>
    <w:rsid w:val="00216A14"/>
    <w:rsid w:val="002176F5"/>
    <w:rsid w:val="00217CF3"/>
    <w:rsid w:val="00217EC7"/>
    <w:rsid w:val="002212E2"/>
    <w:rsid w:val="00221BB4"/>
    <w:rsid w:val="00221F5E"/>
    <w:rsid w:val="0022213D"/>
    <w:rsid w:val="002235E2"/>
    <w:rsid w:val="00223753"/>
    <w:rsid w:val="00223945"/>
    <w:rsid w:val="00223FF4"/>
    <w:rsid w:val="002247D2"/>
    <w:rsid w:val="00224850"/>
    <w:rsid w:val="00226FF2"/>
    <w:rsid w:val="00227A62"/>
    <w:rsid w:val="00230BAF"/>
    <w:rsid w:val="00231276"/>
    <w:rsid w:val="00231A0D"/>
    <w:rsid w:val="00231CD3"/>
    <w:rsid w:val="0023222D"/>
    <w:rsid w:val="00233C09"/>
    <w:rsid w:val="00233C38"/>
    <w:rsid w:val="00234692"/>
    <w:rsid w:val="002351A1"/>
    <w:rsid w:val="00235F2F"/>
    <w:rsid w:val="00236237"/>
    <w:rsid w:val="0023686D"/>
    <w:rsid w:val="00237B05"/>
    <w:rsid w:val="0024046B"/>
    <w:rsid w:val="00240B1A"/>
    <w:rsid w:val="0024148F"/>
    <w:rsid w:val="0024163C"/>
    <w:rsid w:val="00241ED1"/>
    <w:rsid w:val="00241F34"/>
    <w:rsid w:val="0024234C"/>
    <w:rsid w:val="002441FA"/>
    <w:rsid w:val="00244423"/>
    <w:rsid w:val="00244548"/>
    <w:rsid w:val="0024457B"/>
    <w:rsid w:val="0024495B"/>
    <w:rsid w:val="002449E4"/>
    <w:rsid w:val="00244AB0"/>
    <w:rsid w:val="00245FC1"/>
    <w:rsid w:val="0024660C"/>
    <w:rsid w:val="00247097"/>
    <w:rsid w:val="002473C9"/>
    <w:rsid w:val="002506D8"/>
    <w:rsid w:val="00251558"/>
    <w:rsid w:val="00252820"/>
    <w:rsid w:val="00253FAD"/>
    <w:rsid w:val="00254FB5"/>
    <w:rsid w:val="00255488"/>
    <w:rsid w:val="002556BF"/>
    <w:rsid w:val="002565F7"/>
    <w:rsid w:val="00257526"/>
    <w:rsid w:val="00260327"/>
    <w:rsid w:val="00261003"/>
    <w:rsid w:val="0026142E"/>
    <w:rsid w:val="0026379B"/>
    <w:rsid w:val="002638BF"/>
    <w:rsid w:val="00264519"/>
    <w:rsid w:val="00264795"/>
    <w:rsid w:val="00264EF6"/>
    <w:rsid w:val="0026542A"/>
    <w:rsid w:val="00266498"/>
    <w:rsid w:val="00266555"/>
    <w:rsid w:val="00266D9A"/>
    <w:rsid w:val="0026769A"/>
    <w:rsid w:val="00270338"/>
    <w:rsid w:val="00271605"/>
    <w:rsid w:val="00271BAB"/>
    <w:rsid w:val="00272496"/>
    <w:rsid w:val="00272924"/>
    <w:rsid w:val="002731E4"/>
    <w:rsid w:val="002744E3"/>
    <w:rsid w:val="00274A01"/>
    <w:rsid w:val="00274FEE"/>
    <w:rsid w:val="002756A1"/>
    <w:rsid w:val="00280DC5"/>
    <w:rsid w:val="00282C6A"/>
    <w:rsid w:val="00283947"/>
    <w:rsid w:val="00283A1C"/>
    <w:rsid w:val="00284839"/>
    <w:rsid w:val="00285A8E"/>
    <w:rsid w:val="00285AA7"/>
    <w:rsid w:val="00286A6D"/>
    <w:rsid w:val="00286FB4"/>
    <w:rsid w:val="00287443"/>
    <w:rsid w:val="002877C4"/>
    <w:rsid w:val="00287DFD"/>
    <w:rsid w:val="00290169"/>
    <w:rsid w:val="0029094A"/>
    <w:rsid w:val="00291379"/>
    <w:rsid w:val="00291D61"/>
    <w:rsid w:val="0029275A"/>
    <w:rsid w:val="00292F2F"/>
    <w:rsid w:val="00294386"/>
    <w:rsid w:val="002943EC"/>
    <w:rsid w:val="00296C2E"/>
    <w:rsid w:val="002973BA"/>
    <w:rsid w:val="0029761C"/>
    <w:rsid w:val="002A0E78"/>
    <w:rsid w:val="002A1CA8"/>
    <w:rsid w:val="002A2BC0"/>
    <w:rsid w:val="002A2BF8"/>
    <w:rsid w:val="002A2F7A"/>
    <w:rsid w:val="002A3F7D"/>
    <w:rsid w:val="002A413B"/>
    <w:rsid w:val="002A41ED"/>
    <w:rsid w:val="002A443D"/>
    <w:rsid w:val="002A46F1"/>
    <w:rsid w:val="002A49FE"/>
    <w:rsid w:val="002A68B9"/>
    <w:rsid w:val="002A697B"/>
    <w:rsid w:val="002A6D17"/>
    <w:rsid w:val="002A7BAD"/>
    <w:rsid w:val="002B159C"/>
    <w:rsid w:val="002B1C56"/>
    <w:rsid w:val="002B27BC"/>
    <w:rsid w:val="002B2C5E"/>
    <w:rsid w:val="002B37D9"/>
    <w:rsid w:val="002B37FB"/>
    <w:rsid w:val="002B382F"/>
    <w:rsid w:val="002B63B6"/>
    <w:rsid w:val="002B6B71"/>
    <w:rsid w:val="002B78AB"/>
    <w:rsid w:val="002C00D8"/>
    <w:rsid w:val="002C0C97"/>
    <w:rsid w:val="002C178E"/>
    <w:rsid w:val="002C21AD"/>
    <w:rsid w:val="002C26A6"/>
    <w:rsid w:val="002C2EA6"/>
    <w:rsid w:val="002C32D4"/>
    <w:rsid w:val="002C5FD2"/>
    <w:rsid w:val="002C72B0"/>
    <w:rsid w:val="002C7860"/>
    <w:rsid w:val="002C7BA9"/>
    <w:rsid w:val="002D05BA"/>
    <w:rsid w:val="002D17CC"/>
    <w:rsid w:val="002D1F09"/>
    <w:rsid w:val="002D27DB"/>
    <w:rsid w:val="002D36AD"/>
    <w:rsid w:val="002D5290"/>
    <w:rsid w:val="002D61BF"/>
    <w:rsid w:val="002D6DF2"/>
    <w:rsid w:val="002D6E17"/>
    <w:rsid w:val="002D725E"/>
    <w:rsid w:val="002D7749"/>
    <w:rsid w:val="002D7CA0"/>
    <w:rsid w:val="002D7E68"/>
    <w:rsid w:val="002E10A5"/>
    <w:rsid w:val="002E111A"/>
    <w:rsid w:val="002E119F"/>
    <w:rsid w:val="002E35C1"/>
    <w:rsid w:val="002E4883"/>
    <w:rsid w:val="002E4EB2"/>
    <w:rsid w:val="002E5C6A"/>
    <w:rsid w:val="002E5FF1"/>
    <w:rsid w:val="002E696E"/>
    <w:rsid w:val="002E6E61"/>
    <w:rsid w:val="002E7E05"/>
    <w:rsid w:val="002F1C88"/>
    <w:rsid w:val="002F221E"/>
    <w:rsid w:val="002F2284"/>
    <w:rsid w:val="002F29B1"/>
    <w:rsid w:val="002F2BC8"/>
    <w:rsid w:val="002F3562"/>
    <w:rsid w:val="002F3C3F"/>
    <w:rsid w:val="002F40EF"/>
    <w:rsid w:val="002F49BC"/>
    <w:rsid w:val="002F6225"/>
    <w:rsid w:val="002F6B47"/>
    <w:rsid w:val="002F6E82"/>
    <w:rsid w:val="002F74D7"/>
    <w:rsid w:val="003002C9"/>
    <w:rsid w:val="00300757"/>
    <w:rsid w:val="0030126D"/>
    <w:rsid w:val="00301303"/>
    <w:rsid w:val="00301703"/>
    <w:rsid w:val="003017F1"/>
    <w:rsid w:val="00302AEC"/>
    <w:rsid w:val="00303081"/>
    <w:rsid w:val="003032B9"/>
    <w:rsid w:val="00304026"/>
    <w:rsid w:val="00304A16"/>
    <w:rsid w:val="00304DD3"/>
    <w:rsid w:val="00305F38"/>
    <w:rsid w:val="003063D0"/>
    <w:rsid w:val="003064C6"/>
    <w:rsid w:val="003069C9"/>
    <w:rsid w:val="00306BE0"/>
    <w:rsid w:val="00307A28"/>
    <w:rsid w:val="00310B67"/>
    <w:rsid w:val="003123E3"/>
    <w:rsid w:val="00312587"/>
    <w:rsid w:val="00315094"/>
    <w:rsid w:val="003167BA"/>
    <w:rsid w:val="00316CC3"/>
    <w:rsid w:val="003177FA"/>
    <w:rsid w:val="0032069B"/>
    <w:rsid w:val="00320FED"/>
    <w:rsid w:val="003218C9"/>
    <w:rsid w:val="00321DE9"/>
    <w:rsid w:val="003220EF"/>
    <w:rsid w:val="0032264F"/>
    <w:rsid w:val="003232EE"/>
    <w:rsid w:val="0032690E"/>
    <w:rsid w:val="00326CA2"/>
    <w:rsid w:val="00326ECD"/>
    <w:rsid w:val="003272C7"/>
    <w:rsid w:val="0032789A"/>
    <w:rsid w:val="00330008"/>
    <w:rsid w:val="003315BB"/>
    <w:rsid w:val="00331C0B"/>
    <w:rsid w:val="00331FCB"/>
    <w:rsid w:val="003331DE"/>
    <w:rsid w:val="00334186"/>
    <w:rsid w:val="00334748"/>
    <w:rsid w:val="00335924"/>
    <w:rsid w:val="003368EC"/>
    <w:rsid w:val="0033747F"/>
    <w:rsid w:val="003375F4"/>
    <w:rsid w:val="003412D2"/>
    <w:rsid w:val="003448BE"/>
    <w:rsid w:val="003449CF"/>
    <w:rsid w:val="003454E5"/>
    <w:rsid w:val="0034597E"/>
    <w:rsid w:val="00345EFF"/>
    <w:rsid w:val="003461B3"/>
    <w:rsid w:val="0034658D"/>
    <w:rsid w:val="003468EF"/>
    <w:rsid w:val="00346F2D"/>
    <w:rsid w:val="0034734B"/>
    <w:rsid w:val="00347A52"/>
    <w:rsid w:val="00350619"/>
    <w:rsid w:val="00350C1C"/>
    <w:rsid w:val="00350C8C"/>
    <w:rsid w:val="00351684"/>
    <w:rsid w:val="00351F6E"/>
    <w:rsid w:val="00352826"/>
    <w:rsid w:val="00353B5E"/>
    <w:rsid w:val="0035483D"/>
    <w:rsid w:val="003554A1"/>
    <w:rsid w:val="00356F50"/>
    <w:rsid w:val="00357F16"/>
    <w:rsid w:val="00360239"/>
    <w:rsid w:val="0036075F"/>
    <w:rsid w:val="00361504"/>
    <w:rsid w:val="00361B6F"/>
    <w:rsid w:val="00361E7B"/>
    <w:rsid w:val="00363CFC"/>
    <w:rsid w:val="003661D0"/>
    <w:rsid w:val="00366FFB"/>
    <w:rsid w:val="003670B1"/>
    <w:rsid w:val="00371F6C"/>
    <w:rsid w:val="00372BAA"/>
    <w:rsid w:val="0037392F"/>
    <w:rsid w:val="00373B2C"/>
    <w:rsid w:val="00373F67"/>
    <w:rsid w:val="00374307"/>
    <w:rsid w:val="0037608D"/>
    <w:rsid w:val="003768B3"/>
    <w:rsid w:val="0037761D"/>
    <w:rsid w:val="003779EB"/>
    <w:rsid w:val="00377B09"/>
    <w:rsid w:val="00377E30"/>
    <w:rsid w:val="003803DF"/>
    <w:rsid w:val="00380478"/>
    <w:rsid w:val="00382FB2"/>
    <w:rsid w:val="00383A57"/>
    <w:rsid w:val="00384886"/>
    <w:rsid w:val="003871BC"/>
    <w:rsid w:val="003874D8"/>
    <w:rsid w:val="0038796C"/>
    <w:rsid w:val="003903C1"/>
    <w:rsid w:val="00390E0A"/>
    <w:rsid w:val="0039180D"/>
    <w:rsid w:val="003923A6"/>
    <w:rsid w:val="00394533"/>
    <w:rsid w:val="00394A1A"/>
    <w:rsid w:val="003957CE"/>
    <w:rsid w:val="00395B5C"/>
    <w:rsid w:val="00397C65"/>
    <w:rsid w:val="003A194E"/>
    <w:rsid w:val="003A1C17"/>
    <w:rsid w:val="003A2AE2"/>
    <w:rsid w:val="003A2F0C"/>
    <w:rsid w:val="003A3316"/>
    <w:rsid w:val="003A4147"/>
    <w:rsid w:val="003A4B3E"/>
    <w:rsid w:val="003A4BBA"/>
    <w:rsid w:val="003A53A9"/>
    <w:rsid w:val="003A5EFB"/>
    <w:rsid w:val="003A650C"/>
    <w:rsid w:val="003A7F25"/>
    <w:rsid w:val="003B0664"/>
    <w:rsid w:val="003B16F3"/>
    <w:rsid w:val="003B387B"/>
    <w:rsid w:val="003B3E85"/>
    <w:rsid w:val="003B591D"/>
    <w:rsid w:val="003B659E"/>
    <w:rsid w:val="003B7DA9"/>
    <w:rsid w:val="003C042A"/>
    <w:rsid w:val="003C09EE"/>
    <w:rsid w:val="003C1592"/>
    <w:rsid w:val="003C1698"/>
    <w:rsid w:val="003C1E20"/>
    <w:rsid w:val="003C2500"/>
    <w:rsid w:val="003C2A53"/>
    <w:rsid w:val="003C3B33"/>
    <w:rsid w:val="003C566A"/>
    <w:rsid w:val="003C78B9"/>
    <w:rsid w:val="003C7EBC"/>
    <w:rsid w:val="003D1689"/>
    <w:rsid w:val="003D3211"/>
    <w:rsid w:val="003D4861"/>
    <w:rsid w:val="003D4CE9"/>
    <w:rsid w:val="003D594F"/>
    <w:rsid w:val="003D5AEF"/>
    <w:rsid w:val="003D5D9D"/>
    <w:rsid w:val="003D6ACB"/>
    <w:rsid w:val="003D6F67"/>
    <w:rsid w:val="003E0549"/>
    <w:rsid w:val="003E0641"/>
    <w:rsid w:val="003E06F2"/>
    <w:rsid w:val="003E2004"/>
    <w:rsid w:val="003E3048"/>
    <w:rsid w:val="003E3C47"/>
    <w:rsid w:val="003E3F6D"/>
    <w:rsid w:val="003E4253"/>
    <w:rsid w:val="003E4699"/>
    <w:rsid w:val="003E4ED5"/>
    <w:rsid w:val="003E6137"/>
    <w:rsid w:val="003E6273"/>
    <w:rsid w:val="003E6733"/>
    <w:rsid w:val="003E72E5"/>
    <w:rsid w:val="003E742E"/>
    <w:rsid w:val="003E7735"/>
    <w:rsid w:val="003F2390"/>
    <w:rsid w:val="003F331E"/>
    <w:rsid w:val="003F4CFB"/>
    <w:rsid w:val="003F51B7"/>
    <w:rsid w:val="003F553E"/>
    <w:rsid w:val="003F67E4"/>
    <w:rsid w:val="003F7DB1"/>
    <w:rsid w:val="00400CB1"/>
    <w:rsid w:val="0040225B"/>
    <w:rsid w:val="004039D8"/>
    <w:rsid w:val="0040498C"/>
    <w:rsid w:val="00405979"/>
    <w:rsid w:val="00405F06"/>
    <w:rsid w:val="004068B7"/>
    <w:rsid w:val="004126D2"/>
    <w:rsid w:val="00413255"/>
    <w:rsid w:val="0041386C"/>
    <w:rsid w:val="00413BE0"/>
    <w:rsid w:val="0041403E"/>
    <w:rsid w:val="004169AB"/>
    <w:rsid w:val="004169C6"/>
    <w:rsid w:val="00416BDD"/>
    <w:rsid w:val="004178E2"/>
    <w:rsid w:val="00420795"/>
    <w:rsid w:val="00420E0F"/>
    <w:rsid w:val="00421C69"/>
    <w:rsid w:val="00422149"/>
    <w:rsid w:val="00423973"/>
    <w:rsid w:val="00424C4E"/>
    <w:rsid w:val="00425295"/>
    <w:rsid w:val="00425613"/>
    <w:rsid w:val="00425777"/>
    <w:rsid w:val="00426327"/>
    <w:rsid w:val="00427034"/>
    <w:rsid w:val="00427233"/>
    <w:rsid w:val="004274C8"/>
    <w:rsid w:val="00430873"/>
    <w:rsid w:val="004318E3"/>
    <w:rsid w:val="00431988"/>
    <w:rsid w:val="00432B5C"/>
    <w:rsid w:val="00433454"/>
    <w:rsid w:val="00433FED"/>
    <w:rsid w:val="00437652"/>
    <w:rsid w:val="00440338"/>
    <w:rsid w:val="004417D1"/>
    <w:rsid w:val="00442DE4"/>
    <w:rsid w:val="00442ED1"/>
    <w:rsid w:val="00443667"/>
    <w:rsid w:val="00443CBA"/>
    <w:rsid w:val="00444109"/>
    <w:rsid w:val="00444CD9"/>
    <w:rsid w:val="00444E49"/>
    <w:rsid w:val="0044513D"/>
    <w:rsid w:val="004455DF"/>
    <w:rsid w:val="0044758D"/>
    <w:rsid w:val="004476F5"/>
    <w:rsid w:val="00450474"/>
    <w:rsid w:val="00450521"/>
    <w:rsid w:val="004523AC"/>
    <w:rsid w:val="004539F9"/>
    <w:rsid w:val="00453F35"/>
    <w:rsid w:val="00454093"/>
    <w:rsid w:val="0045446D"/>
    <w:rsid w:val="004544E1"/>
    <w:rsid w:val="00454764"/>
    <w:rsid w:val="00454D6C"/>
    <w:rsid w:val="004564B1"/>
    <w:rsid w:val="004575AC"/>
    <w:rsid w:val="00457E03"/>
    <w:rsid w:val="0046016D"/>
    <w:rsid w:val="0046189C"/>
    <w:rsid w:val="00461EC7"/>
    <w:rsid w:val="004622DF"/>
    <w:rsid w:val="00462478"/>
    <w:rsid w:val="00463307"/>
    <w:rsid w:val="00464D7A"/>
    <w:rsid w:val="004650EC"/>
    <w:rsid w:val="004651BA"/>
    <w:rsid w:val="00465312"/>
    <w:rsid w:val="00465D62"/>
    <w:rsid w:val="0046607C"/>
    <w:rsid w:val="004702EA"/>
    <w:rsid w:val="004705D6"/>
    <w:rsid w:val="004707F6"/>
    <w:rsid w:val="00470F03"/>
    <w:rsid w:val="00471708"/>
    <w:rsid w:val="004731C7"/>
    <w:rsid w:val="004741BC"/>
    <w:rsid w:val="0047439E"/>
    <w:rsid w:val="00475028"/>
    <w:rsid w:val="00475445"/>
    <w:rsid w:val="00476026"/>
    <w:rsid w:val="004763F0"/>
    <w:rsid w:val="0047694D"/>
    <w:rsid w:val="00477D19"/>
    <w:rsid w:val="00480CD3"/>
    <w:rsid w:val="00481579"/>
    <w:rsid w:val="00481E40"/>
    <w:rsid w:val="00483F92"/>
    <w:rsid w:val="00484EAC"/>
    <w:rsid w:val="00484EBB"/>
    <w:rsid w:val="00485959"/>
    <w:rsid w:val="0048660E"/>
    <w:rsid w:val="00486DD0"/>
    <w:rsid w:val="00487C11"/>
    <w:rsid w:val="004905C9"/>
    <w:rsid w:val="004905FB"/>
    <w:rsid w:val="004917D9"/>
    <w:rsid w:val="00491B68"/>
    <w:rsid w:val="004963BA"/>
    <w:rsid w:val="00496475"/>
    <w:rsid w:val="00496F3E"/>
    <w:rsid w:val="0049705F"/>
    <w:rsid w:val="004A0871"/>
    <w:rsid w:val="004A0A28"/>
    <w:rsid w:val="004A15E0"/>
    <w:rsid w:val="004A2806"/>
    <w:rsid w:val="004A29F6"/>
    <w:rsid w:val="004A4AAD"/>
    <w:rsid w:val="004A4F62"/>
    <w:rsid w:val="004A5E51"/>
    <w:rsid w:val="004A6511"/>
    <w:rsid w:val="004A695F"/>
    <w:rsid w:val="004A7DCE"/>
    <w:rsid w:val="004B09A0"/>
    <w:rsid w:val="004B0D82"/>
    <w:rsid w:val="004B1800"/>
    <w:rsid w:val="004B288F"/>
    <w:rsid w:val="004B29CB"/>
    <w:rsid w:val="004B2FA3"/>
    <w:rsid w:val="004B33DA"/>
    <w:rsid w:val="004B38F2"/>
    <w:rsid w:val="004B4841"/>
    <w:rsid w:val="004B5A35"/>
    <w:rsid w:val="004B6162"/>
    <w:rsid w:val="004B61C7"/>
    <w:rsid w:val="004B7B91"/>
    <w:rsid w:val="004C10D1"/>
    <w:rsid w:val="004C11E9"/>
    <w:rsid w:val="004C164E"/>
    <w:rsid w:val="004C1855"/>
    <w:rsid w:val="004C1A33"/>
    <w:rsid w:val="004C2434"/>
    <w:rsid w:val="004C4021"/>
    <w:rsid w:val="004C4AAB"/>
    <w:rsid w:val="004C4C19"/>
    <w:rsid w:val="004C5385"/>
    <w:rsid w:val="004C55AB"/>
    <w:rsid w:val="004C7051"/>
    <w:rsid w:val="004C74F2"/>
    <w:rsid w:val="004D06C7"/>
    <w:rsid w:val="004D074B"/>
    <w:rsid w:val="004D0A44"/>
    <w:rsid w:val="004D13DE"/>
    <w:rsid w:val="004D22D5"/>
    <w:rsid w:val="004D3C04"/>
    <w:rsid w:val="004D3C27"/>
    <w:rsid w:val="004D3E9B"/>
    <w:rsid w:val="004D4257"/>
    <w:rsid w:val="004D4CCA"/>
    <w:rsid w:val="004D5410"/>
    <w:rsid w:val="004D5F29"/>
    <w:rsid w:val="004D63F5"/>
    <w:rsid w:val="004D79E2"/>
    <w:rsid w:val="004D7B17"/>
    <w:rsid w:val="004E0691"/>
    <w:rsid w:val="004E2F7B"/>
    <w:rsid w:val="004E3837"/>
    <w:rsid w:val="004E6F8C"/>
    <w:rsid w:val="004E7E8D"/>
    <w:rsid w:val="004F18FC"/>
    <w:rsid w:val="004F1A18"/>
    <w:rsid w:val="004F2A81"/>
    <w:rsid w:val="004F2C8B"/>
    <w:rsid w:val="004F31B5"/>
    <w:rsid w:val="004F3D3F"/>
    <w:rsid w:val="004F4198"/>
    <w:rsid w:val="004F4C95"/>
    <w:rsid w:val="004F521F"/>
    <w:rsid w:val="004F7376"/>
    <w:rsid w:val="00501027"/>
    <w:rsid w:val="00502B0F"/>
    <w:rsid w:val="00502E25"/>
    <w:rsid w:val="00503D48"/>
    <w:rsid w:val="00504391"/>
    <w:rsid w:val="0050478E"/>
    <w:rsid w:val="00504842"/>
    <w:rsid w:val="005048B8"/>
    <w:rsid w:val="00504BA0"/>
    <w:rsid w:val="005059DA"/>
    <w:rsid w:val="00505BE0"/>
    <w:rsid w:val="00505CAD"/>
    <w:rsid w:val="00505E26"/>
    <w:rsid w:val="00506135"/>
    <w:rsid w:val="0050614B"/>
    <w:rsid w:val="00506AD4"/>
    <w:rsid w:val="00506B57"/>
    <w:rsid w:val="00506E0C"/>
    <w:rsid w:val="005070E7"/>
    <w:rsid w:val="00507D50"/>
    <w:rsid w:val="005114AD"/>
    <w:rsid w:val="005119CD"/>
    <w:rsid w:val="00511D34"/>
    <w:rsid w:val="005123C2"/>
    <w:rsid w:val="0051276B"/>
    <w:rsid w:val="00512CB5"/>
    <w:rsid w:val="005137E6"/>
    <w:rsid w:val="00514BF6"/>
    <w:rsid w:val="00514F33"/>
    <w:rsid w:val="0051505B"/>
    <w:rsid w:val="005155CE"/>
    <w:rsid w:val="005156AF"/>
    <w:rsid w:val="0051666F"/>
    <w:rsid w:val="00516EF2"/>
    <w:rsid w:val="00517059"/>
    <w:rsid w:val="005178E4"/>
    <w:rsid w:val="0052074A"/>
    <w:rsid w:val="00520786"/>
    <w:rsid w:val="00521916"/>
    <w:rsid w:val="005226BD"/>
    <w:rsid w:val="00523184"/>
    <w:rsid w:val="0052361E"/>
    <w:rsid w:val="005237DB"/>
    <w:rsid w:val="00523CB8"/>
    <w:rsid w:val="005244B3"/>
    <w:rsid w:val="00524A67"/>
    <w:rsid w:val="00526E99"/>
    <w:rsid w:val="00530516"/>
    <w:rsid w:val="00531079"/>
    <w:rsid w:val="00532DBF"/>
    <w:rsid w:val="0053359D"/>
    <w:rsid w:val="005349DF"/>
    <w:rsid w:val="00536E0B"/>
    <w:rsid w:val="00540535"/>
    <w:rsid w:val="00541BA1"/>
    <w:rsid w:val="00542934"/>
    <w:rsid w:val="0054370A"/>
    <w:rsid w:val="00543ADF"/>
    <w:rsid w:val="00543DB8"/>
    <w:rsid w:val="00544575"/>
    <w:rsid w:val="00544C9F"/>
    <w:rsid w:val="005457B9"/>
    <w:rsid w:val="005503EE"/>
    <w:rsid w:val="00550531"/>
    <w:rsid w:val="00550C72"/>
    <w:rsid w:val="00551114"/>
    <w:rsid w:val="005512FF"/>
    <w:rsid w:val="005517E9"/>
    <w:rsid w:val="00551890"/>
    <w:rsid w:val="00551E7D"/>
    <w:rsid w:val="005532E8"/>
    <w:rsid w:val="0055404F"/>
    <w:rsid w:val="005554CF"/>
    <w:rsid w:val="005559D5"/>
    <w:rsid w:val="00557587"/>
    <w:rsid w:val="00557855"/>
    <w:rsid w:val="00557C4D"/>
    <w:rsid w:val="00560699"/>
    <w:rsid w:val="00560E73"/>
    <w:rsid w:val="00561954"/>
    <w:rsid w:val="005626D1"/>
    <w:rsid w:val="0056281F"/>
    <w:rsid w:val="0056372F"/>
    <w:rsid w:val="00563BAA"/>
    <w:rsid w:val="00564885"/>
    <w:rsid w:val="00564AFA"/>
    <w:rsid w:val="005657FC"/>
    <w:rsid w:val="00565D6A"/>
    <w:rsid w:val="00570E07"/>
    <w:rsid w:val="00571B5F"/>
    <w:rsid w:val="00572071"/>
    <w:rsid w:val="00572310"/>
    <w:rsid w:val="0057342E"/>
    <w:rsid w:val="005742E9"/>
    <w:rsid w:val="005757FA"/>
    <w:rsid w:val="005827E3"/>
    <w:rsid w:val="00583349"/>
    <w:rsid w:val="00583E04"/>
    <w:rsid w:val="00584F79"/>
    <w:rsid w:val="005853E1"/>
    <w:rsid w:val="005859E4"/>
    <w:rsid w:val="00585F4A"/>
    <w:rsid w:val="00586AE5"/>
    <w:rsid w:val="00586D8A"/>
    <w:rsid w:val="00587312"/>
    <w:rsid w:val="005873CE"/>
    <w:rsid w:val="00590286"/>
    <w:rsid w:val="00590692"/>
    <w:rsid w:val="00590DCA"/>
    <w:rsid w:val="00591FA8"/>
    <w:rsid w:val="0059310F"/>
    <w:rsid w:val="005937A8"/>
    <w:rsid w:val="00594D9A"/>
    <w:rsid w:val="005956B1"/>
    <w:rsid w:val="00596B07"/>
    <w:rsid w:val="005A0908"/>
    <w:rsid w:val="005A0E07"/>
    <w:rsid w:val="005A1FE1"/>
    <w:rsid w:val="005A22A4"/>
    <w:rsid w:val="005A25F8"/>
    <w:rsid w:val="005A2718"/>
    <w:rsid w:val="005A2840"/>
    <w:rsid w:val="005A3852"/>
    <w:rsid w:val="005A4663"/>
    <w:rsid w:val="005A4C79"/>
    <w:rsid w:val="005A5897"/>
    <w:rsid w:val="005A5D22"/>
    <w:rsid w:val="005A69D4"/>
    <w:rsid w:val="005A7360"/>
    <w:rsid w:val="005A77AE"/>
    <w:rsid w:val="005B08EB"/>
    <w:rsid w:val="005B0DAE"/>
    <w:rsid w:val="005B0FDE"/>
    <w:rsid w:val="005B1E62"/>
    <w:rsid w:val="005B1F15"/>
    <w:rsid w:val="005B3AA0"/>
    <w:rsid w:val="005B4348"/>
    <w:rsid w:val="005B44AE"/>
    <w:rsid w:val="005B4C11"/>
    <w:rsid w:val="005B4C27"/>
    <w:rsid w:val="005B4C66"/>
    <w:rsid w:val="005B4ED1"/>
    <w:rsid w:val="005B5083"/>
    <w:rsid w:val="005B53F3"/>
    <w:rsid w:val="005B570B"/>
    <w:rsid w:val="005B57AD"/>
    <w:rsid w:val="005B58BE"/>
    <w:rsid w:val="005B6F1A"/>
    <w:rsid w:val="005B7607"/>
    <w:rsid w:val="005B7ACA"/>
    <w:rsid w:val="005C0661"/>
    <w:rsid w:val="005C1578"/>
    <w:rsid w:val="005C17B7"/>
    <w:rsid w:val="005C18EF"/>
    <w:rsid w:val="005C1FF9"/>
    <w:rsid w:val="005C256C"/>
    <w:rsid w:val="005C33ED"/>
    <w:rsid w:val="005C43B7"/>
    <w:rsid w:val="005C4702"/>
    <w:rsid w:val="005C4EA2"/>
    <w:rsid w:val="005C55CB"/>
    <w:rsid w:val="005C65A2"/>
    <w:rsid w:val="005C76DA"/>
    <w:rsid w:val="005D0418"/>
    <w:rsid w:val="005D0630"/>
    <w:rsid w:val="005D0954"/>
    <w:rsid w:val="005D0AA7"/>
    <w:rsid w:val="005D17B6"/>
    <w:rsid w:val="005D195B"/>
    <w:rsid w:val="005D1D91"/>
    <w:rsid w:val="005D1DA6"/>
    <w:rsid w:val="005D3124"/>
    <w:rsid w:val="005D3B12"/>
    <w:rsid w:val="005D44DF"/>
    <w:rsid w:val="005D541A"/>
    <w:rsid w:val="005D54D9"/>
    <w:rsid w:val="005D65AC"/>
    <w:rsid w:val="005D6C68"/>
    <w:rsid w:val="005D6E05"/>
    <w:rsid w:val="005D747B"/>
    <w:rsid w:val="005E1057"/>
    <w:rsid w:val="005E39C4"/>
    <w:rsid w:val="005E4558"/>
    <w:rsid w:val="005E51C1"/>
    <w:rsid w:val="005E5652"/>
    <w:rsid w:val="005E6349"/>
    <w:rsid w:val="005E66F4"/>
    <w:rsid w:val="005E7856"/>
    <w:rsid w:val="005F1885"/>
    <w:rsid w:val="005F2464"/>
    <w:rsid w:val="005F4B71"/>
    <w:rsid w:val="005F5269"/>
    <w:rsid w:val="005F5A82"/>
    <w:rsid w:val="005F6B4D"/>
    <w:rsid w:val="005F77E8"/>
    <w:rsid w:val="005F7CC7"/>
    <w:rsid w:val="00600623"/>
    <w:rsid w:val="0060076D"/>
    <w:rsid w:val="00600A4A"/>
    <w:rsid w:val="006019CF"/>
    <w:rsid w:val="00604707"/>
    <w:rsid w:val="00604745"/>
    <w:rsid w:val="006048E9"/>
    <w:rsid w:val="0060532F"/>
    <w:rsid w:val="00606C77"/>
    <w:rsid w:val="00606EC4"/>
    <w:rsid w:val="006105FC"/>
    <w:rsid w:val="0061117F"/>
    <w:rsid w:val="006112B8"/>
    <w:rsid w:val="00611CB4"/>
    <w:rsid w:val="00612E1D"/>
    <w:rsid w:val="00613203"/>
    <w:rsid w:val="006152B2"/>
    <w:rsid w:val="006157AA"/>
    <w:rsid w:val="006162FA"/>
    <w:rsid w:val="00616A61"/>
    <w:rsid w:val="00617B48"/>
    <w:rsid w:val="00621252"/>
    <w:rsid w:val="00623392"/>
    <w:rsid w:val="006236F2"/>
    <w:rsid w:val="00624AC7"/>
    <w:rsid w:val="00624E6F"/>
    <w:rsid w:val="00625A3F"/>
    <w:rsid w:val="0062601B"/>
    <w:rsid w:val="00626AC5"/>
    <w:rsid w:val="00630773"/>
    <w:rsid w:val="00630D3B"/>
    <w:rsid w:val="00631AD1"/>
    <w:rsid w:val="00631EB9"/>
    <w:rsid w:val="00633402"/>
    <w:rsid w:val="006338CE"/>
    <w:rsid w:val="00634009"/>
    <w:rsid w:val="006346A2"/>
    <w:rsid w:val="00634B26"/>
    <w:rsid w:val="006356B1"/>
    <w:rsid w:val="006364CB"/>
    <w:rsid w:val="0063762A"/>
    <w:rsid w:val="00637EA4"/>
    <w:rsid w:val="00643156"/>
    <w:rsid w:val="006442C2"/>
    <w:rsid w:val="00644A7B"/>
    <w:rsid w:val="00644B32"/>
    <w:rsid w:val="006466B2"/>
    <w:rsid w:val="006475E5"/>
    <w:rsid w:val="00647764"/>
    <w:rsid w:val="00647F39"/>
    <w:rsid w:val="00650B59"/>
    <w:rsid w:val="0065121E"/>
    <w:rsid w:val="00651BBC"/>
    <w:rsid w:val="00653669"/>
    <w:rsid w:val="0065408E"/>
    <w:rsid w:val="006542BB"/>
    <w:rsid w:val="00655F53"/>
    <w:rsid w:val="0065698D"/>
    <w:rsid w:val="0066016F"/>
    <w:rsid w:val="00660A71"/>
    <w:rsid w:val="00660CF2"/>
    <w:rsid w:val="00661E2B"/>
    <w:rsid w:val="006621E4"/>
    <w:rsid w:val="00662D37"/>
    <w:rsid w:val="006655E2"/>
    <w:rsid w:val="006658E9"/>
    <w:rsid w:val="00665A3F"/>
    <w:rsid w:val="00665E76"/>
    <w:rsid w:val="00666708"/>
    <w:rsid w:val="00667799"/>
    <w:rsid w:val="00670FF0"/>
    <w:rsid w:val="00672691"/>
    <w:rsid w:val="0067332B"/>
    <w:rsid w:val="00673DBB"/>
    <w:rsid w:val="00673DF0"/>
    <w:rsid w:val="00674FA8"/>
    <w:rsid w:val="00675853"/>
    <w:rsid w:val="006760FA"/>
    <w:rsid w:val="00676527"/>
    <w:rsid w:val="0067725B"/>
    <w:rsid w:val="0067753B"/>
    <w:rsid w:val="00680036"/>
    <w:rsid w:val="00681887"/>
    <w:rsid w:val="006826B6"/>
    <w:rsid w:val="006828CD"/>
    <w:rsid w:val="006828D0"/>
    <w:rsid w:val="00682C55"/>
    <w:rsid w:val="00682E33"/>
    <w:rsid w:val="006832AF"/>
    <w:rsid w:val="00683CBD"/>
    <w:rsid w:val="00683DCB"/>
    <w:rsid w:val="00684CD0"/>
    <w:rsid w:val="006855C3"/>
    <w:rsid w:val="006856CE"/>
    <w:rsid w:val="006867E7"/>
    <w:rsid w:val="00690D51"/>
    <w:rsid w:val="006921A0"/>
    <w:rsid w:val="00692389"/>
    <w:rsid w:val="00692504"/>
    <w:rsid w:val="00693525"/>
    <w:rsid w:val="00693DF7"/>
    <w:rsid w:val="00693F78"/>
    <w:rsid w:val="00694C5A"/>
    <w:rsid w:val="006959F2"/>
    <w:rsid w:val="00695A47"/>
    <w:rsid w:val="00695DC1"/>
    <w:rsid w:val="006967A3"/>
    <w:rsid w:val="006A01DC"/>
    <w:rsid w:val="006A2D9D"/>
    <w:rsid w:val="006A2F8C"/>
    <w:rsid w:val="006A3B10"/>
    <w:rsid w:val="006A4775"/>
    <w:rsid w:val="006A576B"/>
    <w:rsid w:val="006A6B5E"/>
    <w:rsid w:val="006A74E9"/>
    <w:rsid w:val="006A78C5"/>
    <w:rsid w:val="006B0365"/>
    <w:rsid w:val="006B0808"/>
    <w:rsid w:val="006B1F74"/>
    <w:rsid w:val="006B237F"/>
    <w:rsid w:val="006B2E75"/>
    <w:rsid w:val="006B313A"/>
    <w:rsid w:val="006B330E"/>
    <w:rsid w:val="006B4A81"/>
    <w:rsid w:val="006B4F1A"/>
    <w:rsid w:val="006B56A6"/>
    <w:rsid w:val="006B5E44"/>
    <w:rsid w:val="006B63C9"/>
    <w:rsid w:val="006B73B7"/>
    <w:rsid w:val="006B766E"/>
    <w:rsid w:val="006B782E"/>
    <w:rsid w:val="006B7C69"/>
    <w:rsid w:val="006C0259"/>
    <w:rsid w:val="006C038B"/>
    <w:rsid w:val="006C0E10"/>
    <w:rsid w:val="006C0E98"/>
    <w:rsid w:val="006C1FEA"/>
    <w:rsid w:val="006C225A"/>
    <w:rsid w:val="006C23EA"/>
    <w:rsid w:val="006C38D8"/>
    <w:rsid w:val="006C396D"/>
    <w:rsid w:val="006C3CA8"/>
    <w:rsid w:val="006C4346"/>
    <w:rsid w:val="006C43BB"/>
    <w:rsid w:val="006C4492"/>
    <w:rsid w:val="006C4D3A"/>
    <w:rsid w:val="006C5B8F"/>
    <w:rsid w:val="006C6F72"/>
    <w:rsid w:val="006C7AB8"/>
    <w:rsid w:val="006D03EA"/>
    <w:rsid w:val="006D113D"/>
    <w:rsid w:val="006D1268"/>
    <w:rsid w:val="006D1882"/>
    <w:rsid w:val="006D25BF"/>
    <w:rsid w:val="006D3525"/>
    <w:rsid w:val="006D4097"/>
    <w:rsid w:val="006D42CD"/>
    <w:rsid w:val="006D4406"/>
    <w:rsid w:val="006D4EC5"/>
    <w:rsid w:val="006D5E1A"/>
    <w:rsid w:val="006D5EDD"/>
    <w:rsid w:val="006D60E6"/>
    <w:rsid w:val="006D6903"/>
    <w:rsid w:val="006D69AF"/>
    <w:rsid w:val="006D6CAD"/>
    <w:rsid w:val="006D6DD9"/>
    <w:rsid w:val="006D7EBF"/>
    <w:rsid w:val="006E0B19"/>
    <w:rsid w:val="006E0F21"/>
    <w:rsid w:val="006E15C1"/>
    <w:rsid w:val="006E19C8"/>
    <w:rsid w:val="006E1BAD"/>
    <w:rsid w:val="006E2770"/>
    <w:rsid w:val="006E2885"/>
    <w:rsid w:val="006E2955"/>
    <w:rsid w:val="006E38BB"/>
    <w:rsid w:val="006E396B"/>
    <w:rsid w:val="006E462B"/>
    <w:rsid w:val="006E4FCE"/>
    <w:rsid w:val="006E5DAF"/>
    <w:rsid w:val="006E5E70"/>
    <w:rsid w:val="006E6429"/>
    <w:rsid w:val="006E6779"/>
    <w:rsid w:val="006E686E"/>
    <w:rsid w:val="006F06CE"/>
    <w:rsid w:val="006F0716"/>
    <w:rsid w:val="006F098F"/>
    <w:rsid w:val="006F2C94"/>
    <w:rsid w:val="006F3706"/>
    <w:rsid w:val="006F3C92"/>
    <w:rsid w:val="006F4436"/>
    <w:rsid w:val="006F5865"/>
    <w:rsid w:val="006F6474"/>
    <w:rsid w:val="006F6DE5"/>
    <w:rsid w:val="007003A3"/>
    <w:rsid w:val="00703410"/>
    <w:rsid w:val="0070372E"/>
    <w:rsid w:val="00704256"/>
    <w:rsid w:val="00704BA1"/>
    <w:rsid w:val="007055B0"/>
    <w:rsid w:val="0070566C"/>
    <w:rsid w:val="007061D8"/>
    <w:rsid w:val="007067FD"/>
    <w:rsid w:val="00706CC3"/>
    <w:rsid w:val="007072DF"/>
    <w:rsid w:val="00707BB5"/>
    <w:rsid w:val="0071116E"/>
    <w:rsid w:val="00711623"/>
    <w:rsid w:val="00711CCB"/>
    <w:rsid w:val="0071220E"/>
    <w:rsid w:val="0071254A"/>
    <w:rsid w:val="00712E50"/>
    <w:rsid w:val="00714958"/>
    <w:rsid w:val="0071523E"/>
    <w:rsid w:val="0072053A"/>
    <w:rsid w:val="00720585"/>
    <w:rsid w:val="007208B3"/>
    <w:rsid w:val="007211AB"/>
    <w:rsid w:val="0072134E"/>
    <w:rsid w:val="00722D68"/>
    <w:rsid w:val="0072321B"/>
    <w:rsid w:val="00723E1A"/>
    <w:rsid w:val="00724CE8"/>
    <w:rsid w:val="00725AE9"/>
    <w:rsid w:val="00727211"/>
    <w:rsid w:val="00727EAC"/>
    <w:rsid w:val="007303D4"/>
    <w:rsid w:val="00731D18"/>
    <w:rsid w:val="007323C6"/>
    <w:rsid w:val="00732B65"/>
    <w:rsid w:val="00733DB7"/>
    <w:rsid w:val="00733FC7"/>
    <w:rsid w:val="007348C6"/>
    <w:rsid w:val="00735232"/>
    <w:rsid w:val="00735388"/>
    <w:rsid w:val="0073549B"/>
    <w:rsid w:val="007358E1"/>
    <w:rsid w:val="00735DBF"/>
    <w:rsid w:val="00735E0D"/>
    <w:rsid w:val="00735FA0"/>
    <w:rsid w:val="00737540"/>
    <w:rsid w:val="00737C77"/>
    <w:rsid w:val="00740510"/>
    <w:rsid w:val="00741F09"/>
    <w:rsid w:val="007439C3"/>
    <w:rsid w:val="0074422D"/>
    <w:rsid w:val="00744AC2"/>
    <w:rsid w:val="00747863"/>
    <w:rsid w:val="00747B04"/>
    <w:rsid w:val="00750D48"/>
    <w:rsid w:val="0075128F"/>
    <w:rsid w:val="00751DC8"/>
    <w:rsid w:val="00752067"/>
    <w:rsid w:val="007529D0"/>
    <w:rsid w:val="00754F05"/>
    <w:rsid w:val="00755811"/>
    <w:rsid w:val="00755C70"/>
    <w:rsid w:val="0075604C"/>
    <w:rsid w:val="0075615F"/>
    <w:rsid w:val="00756AC2"/>
    <w:rsid w:val="00757F61"/>
    <w:rsid w:val="0076171D"/>
    <w:rsid w:val="007618CA"/>
    <w:rsid w:val="0076197E"/>
    <w:rsid w:val="00762180"/>
    <w:rsid w:val="00763B2F"/>
    <w:rsid w:val="00763F35"/>
    <w:rsid w:val="007647DE"/>
    <w:rsid w:val="00765BD6"/>
    <w:rsid w:val="00765DAA"/>
    <w:rsid w:val="00765FED"/>
    <w:rsid w:val="0076618D"/>
    <w:rsid w:val="007701B4"/>
    <w:rsid w:val="00771DF5"/>
    <w:rsid w:val="00773E86"/>
    <w:rsid w:val="0077465D"/>
    <w:rsid w:val="00774BE1"/>
    <w:rsid w:val="00774BFF"/>
    <w:rsid w:val="007765F7"/>
    <w:rsid w:val="007771AC"/>
    <w:rsid w:val="00777481"/>
    <w:rsid w:val="00782298"/>
    <w:rsid w:val="00783F29"/>
    <w:rsid w:val="00784349"/>
    <w:rsid w:val="00786268"/>
    <w:rsid w:val="00786D4A"/>
    <w:rsid w:val="0078781E"/>
    <w:rsid w:val="00790549"/>
    <w:rsid w:val="0079168A"/>
    <w:rsid w:val="007919A5"/>
    <w:rsid w:val="00791EA1"/>
    <w:rsid w:val="007922D2"/>
    <w:rsid w:val="00793BAB"/>
    <w:rsid w:val="00794039"/>
    <w:rsid w:val="00794C77"/>
    <w:rsid w:val="00794F3C"/>
    <w:rsid w:val="00794FB3"/>
    <w:rsid w:val="00795213"/>
    <w:rsid w:val="0079541B"/>
    <w:rsid w:val="00795AC9"/>
    <w:rsid w:val="007A0D6F"/>
    <w:rsid w:val="007A17C3"/>
    <w:rsid w:val="007A19FC"/>
    <w:rsid w:val="007A3B0C"/>
    <w:rsid w:val="007A3C80"/>
    <w:rsid w:val="007A46F5"/>
    <w:rsid w:val="007A4F3C"/>
    <w:rsid w:val="007A4FAC"/>
    <w:rsid w:val="007A533B"/>
    <w:rsid w:val="007A533F"/>
    <w:rsid w:val="007A545D"/>
    <w:rsid w:val="007A5539"/>
    <w:rsid w:val="007A65AD"/>
    <w:rsid w:val="007A6D34"/>
    <w:rsid w:val="007A7AB3"/>
    <w:rsid w:val="007B0164"/>
    <w:rsid w:val="007B0CAF"/>
    <w:rsid w:val="007B3CCD"/>
    <w:rsid w:val="007B3DA2"/>
    <w:rsid w:val="007B40C1"/>
    <w:rsid w:val="007B4125"/>
    <w:rsid w:val="007B5F79"/>
    <w:rsid w:val="007B6B6B"/>
    <w:rsid w:val="007B7AAD"/>
    <w:rsid w:val="007B7B66"/>
    <w:rsid w:val="007C04B7"/>
    <w:rsid w:val="007C068C"/>
    <w:rsid w:val="007C0752"/>
    <w:rsid w:val="007C114B"/>
    <w:rsid w:val="007C2C84"/>
    <w:rsid w:val="007C2DA2"/>
    <w:rsid w:val="007C3EAD"/>
    <w:rsid w:val="007C3FAD"/>
    <w:rsid w:val="007C4747"/>
    <w:rsid w:val="007C4B8F"/>
    <w:rsid w:val="007C5148"/>
    <w:rsid w:val="007C559B"/>
    <w:rsid w:val="007C601B"/>
    <w:rsid w:val="007C6C1A"/>
    <w:rsid w:val="007C7237"/>
    <w:rsid w:val="007D0E17"/>
    <w:rsid w:val="007D13D3"/>
    <w:rsid w:val="007D2BAA"/>
    <w:rsid w:val="007D2E65"/>
    <w:rsid w:val="007D390A"/>
    <w:rsid w:val="007D3968"/>
    <w:rsid w:val="007D3D87"/>
    <w:rsid w:val="007D3E9D"/>
    <w:rsid w:val="007D408A"/>
    <w:rsid w:val="007D4CDE"/>
    <w:rsid w:val="007D4D0D"/>
    <w:rsid w:val="007D54BE"/>
    <w:rsid w:val="007D6DFB"/>
    <w:rsid w:val="007E1FAA"/>
    <w:rsid w:val="007E25FC"/>
    <w:rsid w:val="007E2703"/>
    <w:rsid w:val="007E3895"/>
    <w:rsid w:val="007E5653"/>
    <w:rsid w:val="007E58FD"/>
    <w:rsid w:val="007E6E1B"/>
    <w:rsid w:val="007E71E7"/>
    <w:rsid w:val="007F06E1"/>
    <w:rsid w:val="007F0D21"/>
    <w:rsid w:val="007F1C1B"/>
    <w:rsid w:val="007F2504"/>
    <w:rsid w:val="007F26C9"/>
    <w:rsid w:val="007F32E1"/>
    <w:rsid w:val="007F3888"/>
    <w:rsid w:val="007F4123"/>
    <w:rsid w:val="007F6DFF"/>
    <w:rsid w:val="007F771F"/>
    <w:rsid w:val="007F7FE5"/>
    <w:rsid w:val="00801208"/>
    <w:rsid w:val="00802392"/>
    <w:rsid w:val="00802477"/>
    <w:rsid w:val="00802592"/>
    <w:rsid w:val="00802E0F"/>
    <w:rsid w:val="00803F5E"/>
    <w:rsid w:val="00804244"/>
    <w:rsid w:val="008048BE"/>
    <w:rsid w:val="0080491A"/>
    <w:rsid w:val="0080523E"/>
    <w:rsid w:val="00805A04"/>
    <w:rsid w:val="00805AAB"/>
    <w:rsid w:val="008067C4"/>
    <w:rsid w:val="008076AF"/>
    <w:rsid w:val="00807C77"/>
    <w:rsid w:val="00807EFF"/>
    <w:rsid w:val="00810BCD"/>
    <w:rsid w:val="00811CF3"/>
    <w:rsid w:val="00811D82"/>
    <w:rsid w:val="0081317B"/>
    <w:rsid w:val="00813480"/>
    <w:rsid w:val="00814825"/>
    <w:rsid w:val="00814831"/>
    <w:rsid w:val="0081565C"/>
    <w:rsid w:val="00816A28"/>
    <w:rsid w:val="00820601"/>
    <w:rsid w:val="008210C1"/>
    <w:rsid w:val="00821481"/>
    <w:rsid w:val="00821562"/>
    <w:rsid w:val="008219B7"/>
    <w:rsid w:val="0082213F"/>
    <w:rsid w:val="00822148"/>
    <w:rsid w:val="0082236C"/>
    <w:rsid w:val="008227F2"/>
    <w:rsid w:val="00822966"/>
    <w:rsid w:val="00822CFD"/>
    <w:rsid w:val="00822E2B"/>
    <w:rsid w:val="00822ED4"/>
    <w:rsid w:val="008236AB"/>
    <w:rsid w:val="00823D90"/>
    <w:rsid w:val="0082466D"/>
    <w:rsid w:val="00827800"/>
    <w:rsid w:val="008317E1"/>
    <w:rsid w:val="00831E85"/>
    <w:rsid w:val="0083294C"/>
    <w:rsid w:val="00832E66"/>
    <w:rsid w:val="00833159"/>
    <w:rsid w:val="00833873"/>
    <w:rsid w:val="008345AC"/>
    <w:rsid w:val="00835FFA"/>
    <w:rsid w:val="00836BAD"/>
    <w:rsid w:val="00837E38"/>
    <w:rsid w:val="00837EC1"/>
    <w:rsid w:val="0084004A"/>
    <w:rsid w:val="008405D4"/>
    <w:rsid w:val="00842AD8"/>
    <w:rsid w:val="00842F4E"/>
    <w:rsid w:val="00843373"/>
    <w:rsid w:val="0084394C"/>
    <w:rsid w:val="00843C11"/>
    <w:rsid w:val="0084407D"/>
    <w:rsid w:val="008443A5"/>
    <w:rsid w:val="00844E65"/>
    <w:rsid w:val="00847465"/>
    <w:rsid w:val="00847C79"/>
    <w:rsid w:val="0085044A"/>
    <w:rsid w:val="00850493"/>
    <w:rsid w:val="00850E81"/>
    <w:rsid w:val="00851A00"/>
    <w:rsid w:val="008524E2"/>
    <w:rsid w:val="00853DFF"/>
    <w:rsid w:val="008572CD"/>
    <w:rsid w:val="00857CAC"/>
    <w:rsid w:val="0086016E"/>
    <w:rsid w:val="00860361"/>
    <w:rsid w:val="00860B6F"/>
    <w:rsid w:val="00861AD6"/>
    <w:rsid w:val="00862674"/>
    <w:rsid w:val="00862FB7"/>
    <w:rsid w:val="008639E9"/>
    <w:rsid w:val="00864514"/>
    <w:rsid w:val="0086467A"/>
    <w:rsid w:val="00866211"/>
    <w:rsid w:val="0086771F"/>
    <w:rsid w:val="00867A16"/>
    <w:rsid w:val="008706AF"/>
    <w:rsid w:val="00871611"/>
    <w:rsid w:val="008721D5"/>
    <w:rsid w:val="008722E0"/>
    <w:rsid w:val="00872740"/>
    <w:rsid w:val="0087378D"/>
    <w:rsid w:val="00873FC8"/>
    <w:rsid w:val="008745ED"/>
    <w:rsid w:val="00875666"/>
    <w:rsid w:val="00876822"/>
    <w:rsid w:val="00876A84"/>
    <w:rsid w:val="00877921"/>
    <w:rsid w:val="00877A24"/>
    <w:rsid w:val="00877B4A"/>
    <w:rsid w:val="00877B70"/>
    <w:rsid w:val="008800C6"/>
    <w:rsid w:val="00880BF9"/>
    <w:rsid w:val="008812BA"/>
    <w:rsid w:val="008820A9"/>
    <w:rsid w:val="008826FE"/>
    <w:rsid w:val="00883A83"/>
    <w:rsid w:val="00883C83"/>
    <w:rsid w:val="008847CD"/>
    <w:rsid w:val="00885602"/>
    <w:rsid w:val="00886E47"/>
    <w:rsid w:val="008876BB"/>
    <w:rsid w:val="00887B7B"/>
    <w:rsid w:val="00887F00"/>
    <w:rsid w:val="008908A5"/>
    <w:rsid w:val="00891282"/>
    <w:rsid w:val="0089137C"/>
    <w:rsid w:val="008922BD"/>
    <w:rsid w:val="00893386"/>
    <w:rsid w:val="008936C7"/>
    <w:rsid w:val="008954DC"/>
    <w:rsid w:val="008A16A3"/>
    <w:rsid w:val="008A179A"/>
    <w:rsid w:val="008A1CBF"/>
    <w:rsid w:val="008A3F8D"/>
    <w:rsid w:val="008A52DA"/>
    <w:rsid w:val="008A6666"/>
    <w:rsid w:val="008A680C"/>
    <w:rsid w:val="008B1E14"/>
    <w:rsid w:val="008B22A5"/>
    <w:rsid w:val="008B3008"/>
    <w:rsid w:val="008B3C28"/>
    <w:rsid w:val="008B3CAB"/>
    <w:rsid w:val="008B41D8"/>
    <w:rsid w:val="008B5473"/>
    <w:rsid w:val="008B56E0"/>
    <w:rsid w:val="008B6A54"/>
    <w:rsid w:val="008C1519"/>
    <w:rsid w:val="008C2D66"/>
    <w:rsid w:val="008C303F"/>
    <w:rsid w:val="008C3299"/>
    <w:rsid w:val="008C352F"/>
    <w:rsid w:val="008C358C"/>
    <w:rsid w:val="008C572A"/>
    <w:rsid w:val="008C5FE5"/>
    <w:rsid w:val="008D0467"/>
    <w:rsid w:val="008D08BE"/>
    <w:rsid w:val="008D26E6"/>
    <w:rsid w:val="008D323D"/>
    <w:rsid w:val="008D33CA"/>
    <w:rsid w:val="008D5C71"/>
    <w:rsid w:val="008D7A71"/>
    <w:rsid w:val="008E15DA"/>
    <w:rsid w:val="008E2EA3"/>
    <w:rsid w:val="008E4242"/>
    <w:rsid w:val="008E44D1"/>
    <w:rsid w:val="008E4631"/>
    <w:rsid w:val="008E5FEB"/>
    <w:rsid w:val="008E7876"/>
    <w:rsid w:val="008F0C7E"/>
    <w:rsid w:val="008F1480"/>
    <w:rsid w:val="008F14F1"/>
    <w:rsid w:val="008F161D"/>
    <w:rsid w:val="008F180A"/>
    <w:rsid w:val="008F30FB"/>
    <w:rsid w:val="008F346F"/>
    <w:rsid w:val="008F34EC"/>
    <w:rsid w:val="008F4087"/>
    <w:rsid w:val="008F4417"/>
    <w:rsid w:val="008F4D8A"/>
    <w:rsid w:val="008F4F54"/>
    <w:rsid w:val="008F5197"/>
    <w:rsid w:val="008F5402"/>
    <w:rsid w:val="008F5718"/>
    <w:rsid w:val="008F57B1"/>
    <w:rsid w:val="008F5EB9"/>
    <w:rsid w:val="008F5EFE"/>
    <w:rsid w:val="008F6383"/>
    <w:rsid w:val="008F6AAF"/>
    <w:rsid w:val="008F7029"/>
    <w:rsid w:val="00900461"/>
    <w:rsid w:val="00901889"/>
    <w:rsid w:val="00901B7A"/>
    <w:rsid w:val="00901BA7"/>
    <w:rsid w:val="00903240"/>
    <w:rsid w:val="009039F4"/>
    <w:rsid w:val="00904777"/>
    <w:rsid w:val="00904A43"/>
    <w:rsid w:val="00904BB2"/>
    <w:rsid w:val="00904CC4"/>
    <w:rsid w:val="00905694"/>
    <w:rsid w:val="00905B13"/>
    <w:rsid w:val="00905F01"/>
    <w:rsid w:val="00907015"/>
    <w:rsid w:val="00910758"/>
    <w:rsid w:val="00911CA5"/>
    <w:rsid w:val="0091464E"/>
    <w:rsid w:val="0091466D"/>
    <w:rsid w:val="00914859"/>
    <w:rsid w:val="00916072"/>
    <w:rsid w:val="00916276"/>
    <w:rsid w:val="0091717A"/>
    <w:rsid w:val="00923512"/>
    <w:rsid w:val="00923A54"/>
    <w:rsid w:val="00923DEE"/>
    <w:rsid w:val="009245B5"/>
    <w:rsid w:val="00924923"/>
    <w:rsid w:val="00926060"/>
    <w:rsid w:val="0092619D"/>
    <w:rsid w:val="0093236C"/>
    <w:rsid w:val="00932505"/>
    <w:rsid w:val="00932E3B"/>
    <w:rsid w:val="00934489"/>
    <w:rsid w:val="00934CEE"/>
    <w:rsid w:val="00936370"/>
    <w:rsid w:val="00936421"/>
    <w:rsid w:val="00936864"/>
    <w:rsid w:val="0093749D"/>
    <w:rsid w:val="00937FEF"/>
    <w:rsid w:val="00941351"/>
    <w:rsid w:val="00941A02"/>
    <w:rsid w:val="00941AA7"/>
    <w:rsid w:val="0094454E"/>
    <w:rsid w:val="00944AAD"/>
    <w:rsid w:val="00945CDF"/>
    <w:rsid w:val="00945F63"/>
    <w:rsid w:val="00947009"/>
    <w:rsid w:val="0094776A"/>
    <w:rsid w:val="009509D2"/>
    <w:rsid w:val="00950D9D"/>
    <w:rsid w:val="009513D3"/>
    <w:rsid w:val="009518A1"/>
    <w:rsid w:val="00951DC4"/>
    <w:rsid w:val="009520E4"/>
    <w:rsid w:val="009534B9"/>
    <w:rsid w:val="00957F4E"/>
    <w:rsid w:val="0096013F"/>
    <w:rsid w:val="00961362"/>
    <w:rsid w:val="0096150B"/>
    <w:rsid w:val="00961CA2"/>
    <w:rsid w:val="00962495"/>
    <w:rsid w:val="009631FE"/>
    <w:rsid w:val="00963596"/>
    <w:rsid w:val="009635E1"/>
    <w:rsid w:val="00963CD9"/>
    <w:rsid w:val="009649FA"/>
    <w:rsid w:val="00964F9B"/>
    <w:rsid w:val="00965244"/>
    <w:rsid w:val="009670D5"/>
    <w:rsid w:val="0097068F"/>
    <w:rsid w:val="00971DBD"/>
    <w:rsid w:val="009720DD"/>
    <w:rsid w:val="009722BA"/>
    <w:rsid w:val="0097369E"/>
    <w:rsid w:val="009739FE"/>
    <w:rsid w:val="00974248"/>
    <w:rsid w:val="009753AE"/>
    <w:rsid w:val="00976471"/>
    <w:rsid w:val="0097749B"/>
    <w:rsid w:val="00980249"/>
    <w:rsid w:val="00981367"/>
    <w:rsid w:val="00982DCE"/>
    <w:rsid w:val="00982F56"/>
    <w:rsid w:val="009836F0"/>
    <w:rsid w:val="00985227"/>
    <w:rsid w:val="0098584D"/>
    <w:rsid w:val="00986973"/>
    <w:rsid w:val="00986E42"/>
    <w:rsid w:val="00990436"/>
    <w:rsid w:val="00991CDC"/>
    <w:rsid w:val="00993FBF"/>
    <w:rsid w:val="009958FD"/>
    <w:rsid w:val="009966D7"/>
    <w:rsid w:val="00997067"/>
    <w:rsid w:val="00997152"/>
    <w:rsid w:val="009972EA"/>
    <w:rsid w:val="009973F2"/>
    <w:rsid w:val="00997908"/>
    <w:rsid w:val="009A0109"/>
    <w:rsid w:val="009A03AE"/>
    <w:rsid w:val="009A0AFC"/>
    <w:rsid w:val="009A2392"/>
    <w:rsid w:val="009A24D3"/>
    <w:rsid w:val="009A2DDE"/>
    <w:rsid w:val="009A32F7"/>
    <w:rsid w:val="009A3655"/>
    <w:rsid w:val="009A3B81"/>
    <w:rsid w:val="009A4558"/>
    <w:rsid w:val="009A4A1A"/>
    <w:rsid w:val="009A6446"/>
    <w:rsid w:val="009B1571"/>
    <w:rsid w:val="009B2670"/>
    <w:rsid w:val="009B28ED"/>
    <w:rsid w:val="009B30D4"/>
    <w:rsid w:val="009B3210"/>
    <w:rsid w:val="009B33B0"/>
    <w:rsid w:val="009B33C5"/>
    <w:rsid w:val="009B3651"/>
    <w:rsid w:val="009B519D"/>
    <w:rsid w:val="009B57DE"/>
    <w:rsid w:val="009B69B9"/>
    <w:rsid w:val="009B7AC1"/>
    <w:rsid w:val="009C0EDC"/>
    <w:rsid w:val="009C244E"/>
    <w:rsid w:val="009C2640"/>
    <w:rsid w:val="009C317F"/>
    <w:rsid w:val="009C52D8"/>
    <w:rsid w:val="009C68B3"/>
    <w:rsid w:val="009D0473"/>
    <w:rsid w:val="009D080D"/>
    <w:rsid w:val="009D0ACB"/>
    <w:rsid w:val="009D16A0"/>
    <w:rsid w:val="009D2CD1"/>
    <w:rsid w:val="009D2DEE"/>
    <w:rsid w:val="009D3128"/>
    <w:rsid w:val="009D401B"/>
    <w:rsid w:val="009D5071"/>
    <w:rsid w:val="009D5074"/>
    <w:rsid w:val="009D5467"/>
    <w:rsid w:val="009D5D07"/>
    <w:rsid w:val="009D65A0"/>
    <w:rsid w:val="009D7178"/>
    <w:rsid w:val="009D7343"/>
    <w:rsid w:val="009E008E"/>
    <w:rsid w:val="009E0683"/>
    <w:rsid w:val="009E10DE"/>
    <w:rsid w:val="009E1463"/>
    <w:rsid w:val="009E1DB9"/>
    <w:rsid w:val="009E31B9"/>
    <w:rsid w:val="009E49B2"/>
    <w:rsid w:val="009E535B"/>
    <w:rsid w:val="009E5E93"/>
    <w:rsid w:val="009E6029"/>
    <w:rsid w:val="009E6775"/>
    <w:rsid w:val="009E6850"/>
    <w:rsid w:val="009F0CF6"/>
    <w:rsid w:val="009F1E32"/>
    <w:rsid w:val="009F3B00"/>
    <w:rsid w:val="009F6A0C"/>
    <w:rsid w:val="009F6DF7"/>
    <w:rsid w:val="009F7691"/>
    <w:rsid w:val="00A0044C"/>
    <w:rsid w:val="00A017DB"/>
    <w:rsid w:val="00A0240F"/>
    <w:rsid w:val="00A025EF"/>
    <w:rsid w:val="00A02717"/>
    <w:rsid w:val="00A04713"/>
    <w:rsid w:val="00A04956"/>
    <w:rsid w:val="00A04CCA"/>
    <w:rsid w:val="00A05CB6"/>
    <w:rsid w:val="00A06575"/>
    <w:rsid w:val="00A10F35"/>
    <w:rsid w:val="00A11091"/>
    <w:rsid w:val="00A12150"/>
    <w:rsid w:val="00A126ED"/>
    <w:rsid w:val="00A132C4"/>
    <w:rsid w:val="00A13B77"/>
    <w:rsid w:val="00A14638"/>
    <w:rsid w:val="00A14EB8"/>
    <w:rsid w:val="00A15601"/>
    <w:rsid w:val="00A1599F"/>
    <w:rsid w:val="00A168DA"/>
    <w:rsid w:val="00A16DF2"/>
    <w:rsid w:val="00A17247"/>
    <w:rsid w:val="00A2003C"/>
    <w:rsid w:val="00A20463"/>
    <w:rsid w:val="00A21028"/>
    <w:rsid w:val="00A21531"/>
    <w:rsid w:val="00A21FDF"/>
    <w:rsid w:val="00A2232A"/>
    <w:rsid w:val="00A227F3"/>
    <w:rsid w:val="00A22EBF"/>
    <w:rsid w:val="00A23F04"/>
    <w:rsid w:val="00A24C7F"/>
    <w:rsid w:val="00A259DD"/>
    <w:rsid w:val="00A26718"/>
    <w:rsid w:val="00A26966"/>
    <w:rsid w:val="00A308B7"/>
    <w:rsid w:val="00A31DD4"/>
    <w:rsid w:val="00A323EF"/>
    <w:rsid w:val="00A324CC"/>
    <w:rsid w:val="00A33D2F"/>
    <w:rsid w:val="00A33DA2"/>
    <w:rsid w:val="00A348E9"/>
    <w:rsid w:val="00A356BC"/>
    <w:rsid w:val="00A36A34"/>
    <w:rsid w:val="00A37A3B"/>
    <w:rsid w:val="00A37ACA"/>
    <w:rsid w:val="00A4211A"/>
    <w:rsid w:val="00A42760"/>
    <w:rsid w:val="00A42EF4"/>
    <w:rsid w:val="00A43108"/>
    <w:rsid w:val="00A43ED9"/>
    <w:rsid w:val="00A445F1"/>
    <w:rsid w:val="00A44B28"/>
    <w:rsid w:val="00A45AEC"/>
    <w:rsid w:val="00A45D30"/>
    <w:rsid w:val="00A47723"/>
    <w:rsid w:val="00A51196"/>
    <w:rsid w:val="00A512F1"/>
    <w:rsid w:val="00A54DC1"/>
    <w:rsid w:val="00A56F70"/>
    <w:rsid w:val="00A5710E"/>
    <w:rsid w:val="00A57698"/>
    <w:rsid w:val="00A57E11"/>
    <w:rsid w:val="00A602E1"/>
    <w:rsid w:val="00A6071C"/>
    <w:rsid w:val="00A60821"/>
    <w:rsid w:val="00A613AD"/>
    <w:rsid w:val="00A6258A"/>
    <w:rsid w:val="00A63B4F"/>
    <w:rsid w:val="00A64621"/>
    <w:rsid w:val="00A6503F"/>
    <w:rsid w:val="00A65968"/>
    <w:rsid w:val="00A66B17"/>
    <w:rsid w:val="00A70F6E"/>
    <w:rsid w:val="00A7109D"/>
    <w:rsid w:val="00A71155"/>
    <w:rsid w:val="00A7268D"/>
    <w:rsid w:val="00A72BF5"/>
    <w:rsid w:val="00A72D08"/>
    <w:rsid w:val="00A73090"/>
    <w:rsid w:val="00A74294"/>
    <w:rsid w:val="00A74BDD"/>
    <w:rsid w:val="00A756A0"/>
    <w:rsid w:val="00A7587F"/>
    <w:rsid w:val="00A76C94"/>
    <w:rsid w:val="00A76CD2"/>
    <w:rsid w:val="00A76EBE"/>
    <w:rsid w:val="00A77C2E"/>
    <w:rsid w:val="00A8046B"/>
    <w:rsid w:val="00A809DA"/>
    <w:rsid w:val="00A822C9"/>
    <w:rsid w:val="00A82367"/>
    <w:rsid w:val="00A829BE"/>
    <w:rsid w:val="00A83752"/>
    <w:rsid w:val="00A83EF5"/>
    <w:rsid w:val="00A8449B"/>
    <w:rsid w:val="00A84638"/>
    <w:rsid w:val="00A84BDE"/>
    <w:rsid w:val="00A858F0"/>
    <w:rsid w:val="00A85A19"/>
    <w:rsid w:val="00A86BFC"/>
    <w:rsid w:val="00A86C47"/>
    <w:rsid w:val="00A87089"/>
    <w:rsid w:val="00A871E2"/>
    <w:rsid w:val="00A87C93"/>
    <w:rsid w:val="00A87EA7"/>
    <w:rsid w:val="00A913DF"/>
    <w:rsid w:val="00A91B65"/>
    <w:rsid w:val="00A92295"/>
    <w:rsid w:val="00A93385"/>
    <w:rsid w:val="00A947A3"/>
    <w:rsid w:val="00A95978"/>
    <w:rsid w:val="00A960F0"/>
    <w:rsid w:val="00A97307"/>
    <w:rsid w:val="00A97B3C"/>
    <w:rsid w:val="00A97BD5"/>
    <w:rsid w:val="00A97D83"/>
    <w:rsid w:val="00A97DE3"/>
    <w:rsid w:val="00AA153F"/>
    <w:rsid w:val="00AA1635"/>
    <w:rsid w:val="00AA17CC"/>
    <w:rsid w:val="00AA1A75"/>
    <w:rsid w:val="00AA3602"/>
    <w:rsid w:val="00AA483D"/>
    <w:rsid w:val="00AA4E9B"/>
    <w:rsid w:val="00AA58FB"/>
    <w:rsid w:val="00AA5FD0"/>
    <w:rsid w:val="00AA7D2C"/>
    <w:rsid w:val="00AA7E8F"/>
    <w:rsid w:val="00AB0595"/>
    <w:rsid w:val="00AB08F1"/>
    <w:rsid w:val="00AB0A3A"/>
    <w:rsid w:val="00AB0EA5"/>
    <w:rsid w:val="00AB206C"/>
    <w:rsid w:val="00AB2456"/>
    <w:rsid w:val="00AB3B6D"/>
    <w:rsid w:val="00AB432B"/>
    <w:rsid w:val="00AB43D4"/>
    <w:rsid w:val="00AB4BEB"/>
    <w:rsid w:val="00AB5334"/>
    <w:rsid w:val="00AB585E"/>
    <w:rsid w:val="00AB5D8F"/>
    <w:rsid w:val="00AB62DE"/>
    <w:rsid w:val="00AB6936"/>
    <w:rsid w:val="00AB797B"/>
    <w:rsid w:val="00AB7D72"/>
    <w:rsid w:val="00AB7F40"/>
    <w:rsid w:val="00AC0715"/>
    <w:rsid w:val="00AC11DA"/>
    <w:rsid w:val="00AC14C9"/>
    <w:rsid w:val="00AC2880"/>
    <w:rsid w:val="00AC4728"/>
    <w:rsid w:val="00AC4BDF"/>
    <w:rsid w:val="00AC5CBE"/>
    <w:rsid w:val="00AC5FC8"/>
    <w:rsid w:val="00AC6DD1"/>
    <w:rsid w:val="00AD1B5B"/>
    <w:rsid w:val="00AD2020"/>
    <w:rsid w:val="00AD235E"/>
    <w:rsid w:val="00AD32B9"/>
    <w:rsid w:val="00AD3957"/>
    <w:rsid w:val="00AD3A89"/>
    <w:rsid w:val="00AD3A98"/>
    <w:rsid w:val="00AD3D2C"/>
    <w:rsid w:val="00AD436A"/>
    <w:rsid w:val="00AD4A99"/>
    <w:rsid w:val="00AD632B"/>
    <w:rsid w:val="00AD632F"/>
    <w:rsid w:val="00AE034D"/>
    <w:rsid w:val="00AE0CCE"/>
    <w:rsid w:val="00AE378A"/>
    <w:rsid w:val="00AE387B"/>
    <w:rsid w:val="00AE3A10"/>
    <w:rsid w:val="00AE3C30"/>
    <w:rsid w:val="00AE3C7E"/>
    <w:rsid w:val="00AE3D60"/>
    <w:rsid w:val="00AE4094"/>
    <w:rsid w:val="00AE4DA0"/>
    <w:rsid w:val="00AE50AC"/>
    <w:rsid w:val="00AE5B57"/>
    <w:rsid w:val="00AE5F19"/>
    <w:rsid w:val="00AE674E"/>
    <w:rsid w:val="00AE75BA"/>
    <w:rsid w:val="00AF089D"/>
    <w:rsid w:val="00AF23BF"/>
    <w:rsid w:val="00AF23F4"/>
    <w:rsid w:val="00AF2F52"/>
    <w:rsid w:val="00AF4BB1"/>
    <w:rsid w:val="00AF4DAF"/>
    <w:rsid w:val="00AF7598"/>
    <w:rsid w:val="00B00E6C"/>
    <w:rsid w:val="00B01349"/>
    <w:rsid w:val="00B01D47"/>
    <w:rsid w:val="00B03CD7"/>
    <w:rsid w:val="00B04402"/>
    <w:rsid w:val="00B0449E"/>
    <w:rsid w:val="00B0515F"/>
    <w:rsid w:val="00B06E42"/>
    <w:rsid w:val="00B074B8"/>
    <w:rsid w:val="00B10462"/>
    <w:rsid w:val="00B1059F"/>
    <w:rsid w:val="00B118E3"/>
    <w:rsid w:val="00B120C1"/>
    <w:rsid w:val="00B121FD"/>
    <w:rsid w:val="00B123B8"/>
    <w:rsid w:val="00B15658"/>
    <w:rsid w:val="00B156F3"/>
    <w:rsid w:val="00B15FA2"/>
    <w:rsid w:val="00B16AEF"/>
    <w:rsid w:val="00B17DA6"/>
    <w:rsid w:val="00B23CB3"/>
    <w:rsid w:val="00B25204"/>
    <w:rsid w:val="00B25D6B"/>
    <w:rsid w:val="00B26072"/>
    <w:rsid w:val="00B26443"/>
    <w:rsid w:val="00B2714F"/>
    <w:rsid w:val="00B303E1"/>
    <w:rsid w:val="00B30590"/>
    <w:rsid w:val="00B311FB"/>
    <w:rsid w:val="00B3239B"/>
    <w:rsid w:val="00B32E5E"/>
    <w:rsid w:val="00B341F5"/>
    <w:rsid w:val="00B342C9"/>
    <w:rsid w:val="00B35851"/>
    <w:rsid w:val="00B3652B"/>
    <w:rsid w:val="00B3768B"/>
    <w:rsid w:val="00B378FE"/>
    <w:rsid w:val="00B37C23"/>
    <w:rsid w:val="00B4121D"/>
    <w:rsid w:val="00B41D6C"/>
    <w:rsid w:val="00B4252F"/>
    <w:rsid w:val="00B43214"/>
    <w:rsid w:val="00B43706"/>
    <w:rsid w:val="00B440F8"/>
    <w:rsid w:val="00B45A5B"/>
    <w:rsid w:val="00B46395"/>
    <w:rsid w:val="00B46655"/>
    <w:rsid w:val="00B476E2"/>
    <w:rsid w:val="00B47FC9"/>
    <w:rsid w:val="00B505AB"/>
    <w:rsid w:val="00B5194F"/>
    <w:rsid w:val="00B51E28"/>
    <w:rsid w:val="00B52476"/>
    <w:rsid w:val="00B53555"/>
    <w:rsid w:val="00B55583"/>
    <w:rsid w:val="00B55B54"/>
    <w:rsid w:val="00B571F9"/>
    <w:rsid w:val="00B574DD"/>
    <w:rsid w:val="00B60AA1"/>
    <w:rsid w:val="00B611E2"/>
    <w:rsid w:val="00B624D3"/>
    <w:rsid w:val="00B62C02"/>
    <w:rsid w:val="00B63540"/>
    <w:rsid w:val="00B64611"/>
    <w:rsid w:val="00B64B3C"/>
    <w:rsid w:val="00B658E3"/>
    <w:rsid w:val="00B67C0A"/>
    <w:rsid w:val="00B70746"/>
    <w:rsid w:val="00B7083F"/>
    <w:rsid w:val="00B71D01"/>
    <w:rsid w:val="00B720B9"/>
    <w:rsid w:val="00B72A15"/>
    <w:rsid w:val="00B73412"/>
    <w:rsid w:val="00B7576A"/>
    <w:rsid w:val="00B75CA2"/>
    <w:rsid w:val="00B75FD8"/>
    <w:rsid w:val="00B76438"/>
    <w:rsid w:val="00B76C3D"/>
    <w:rsid w:val="00B77FEE"/>
    <w:rsid w:val="00B815C6"/>
    <w:rsid w:val="00B82B20"/>
    <w:rsid w:val="00B85242"/>
    <w:rsid w:val="00B85AA7"/>
    <w:rsid w:val="00B864CE"/>
    <w:rsid w:val="00B86AD0"/>
    <w:rsid w:val="00B86E63"/>
    <w:rsid w:val="00B86EC2"/>
    <w:rsid w:val="00B87AE1"/>
    <w:rsid w:val="00B87B88"/>
    <w:rsid w:val="00B87F2C"/>
    <w:rsid w:val="00B906B8"/>
    <w:rsid w:val="00B91E09"/>
    <w:rsid w:val="00B91E5E"/>
    <w:rsid w:val="00B93318"/>
    <w:rsid w:val="00B94B2F"/>
    <w:rsid w:val="00B94CAF"/>
    <w:rsid w:val="00B95064"/>
    <w:rsid w:val="00B9532B"/>
    <w:rsid w:val="00B953A1"/>
    <w:rsid w:val="00B96652"/>
    <w:rsid w:val="00B96955"/>
    <w:rsid w:val="00B97810"/>
    <w:rsid w:val="00BA0A39"/>
    <w:rsid w:val="00BA17CE"/>
    <w:rsid w:val="00BA1A0D"/>
    <w:rsid w:val="00BA1B27"/>
    <w:rsid w:val="00BA1B63"/>
    <w:rsid w:val="00BA1D4A"/>
    <w:rsid w:val="00BA21B3"/>
    <w:rsid w:val="00BA252A"/>
    <w:rsid w:val="00BA2A3A"/>
    <w:rsid w:val="00BA2B54"/>
    <w:rsid w:val="00BA4263"/>
    <w:rsid w:val="00BA4B13"/>
    <w:rsid w:val="00BA52C2"/>
    <w:rsid w:val="00BA5D7E"/>
    <w:rsid w:val="00BA601F"/>
    <w:rsid w:val="00BA6EE1"/>
    <w:rsid w:val="00BA7CCD"/>
    <w:rsid w:val="00BB097D"/>
    <w:rsid w:val="00BB0C23"/>
    <w:rsid w:val="00BB12F6"/>
    <w:rsid w:val="00BB14E5"/>
    <w:rsid w:val="00BB3286"/>
    <w:rsid w:val="00BB3A73"/>
    <w:rsid w:val="00BB3F35"/>
    <w:rsid w:val="00BB4008"/>
    <w:rsid w:val="00BB46B4"/>
    <w:rsid w:val="00BB5312"/>
    <w:rsid w:val="00BB680C"/>
    <w:rsid w:val="00BB6BD1"/>
    <w:rsid w:val="00BB763E"/>
    <w:rsid w:val="00BC00CA"/>
    <w:rsid w:val="00BC068B"/>
    <w:rsid w:val="00BC1930"/>
    <w:rsid w:val="00BC27F8"/>
    <w:rsid w:val="00BC2A45"/>
    <w:rsid w:val="00BC4D00"/>
    <w:rsid w:val="00BC5861"/>
    <w:rsid w:val="00BC5A6B"/>
    <w:rsid w:val="00BC6DD7"/>
    <w:rsid w:val="00BC78DE"/>
    <w:rsid w:val="00BD0B26"/>
    <w:rsid w:val="00BD25F8"/>
    <w:rsid w:val="00BD33F8"/>
    <w:rsid w:val="00BD4571"/>
    <w:rsid w:val="00BD4A3F"/>
    <w:rsid w:val="00BD4B93"/>
    <w:rsid w:val="00BD687D"/>
    <w:rsid w:val="00BD742A"/>
    <w:rsid w:val="00BE026D"/>
    <w:rsid w:val="00BE1C77"/>
    <w:rsid w:val="00BE200A"/>
    <w:rsid w:val="00BE3BBD"/>
    <w:rsid w:val="00BE6A16"/>
    <w:rsid w:val="00BE6CCE"/>
    <w:rsid w:val="00BE7083"/>
    <w:rsid w:val="00BE75B5"/>
    <w:rsid w:val="00BE7672"/>
    <w:rsid w:val="00BF0B0A"/>
    <w:rsid w:val="00BF16D7"/>
    <w:rsid w:val="00BF2F6E"/>
    <w:rsid w:val="00BF367B"/>
    <w:rsid w:val="00BF41A3"/>
    <w:rsid w:val="00BF4853"/>
    <w:rsid w:val="00BF5DFC"/>
    <w:rsid w:val="00BF6025"/>
    <w:rsid w:val="00BF6832"/>
    <w:rsid w:val="00BF6DE4"/>
    <w:rsid w:val="00BF74A5"/>
    <w:rsid w:val="00BF7D4B"/>
    <w:rsid w:val="00C0183F"/>
    <w:rsid w:val="00C0428F"/>
    <w:rsid w:val="00C04D6E"/>
    <w:rsid w:val="00C05411"/>
    <w:rsid w:val="00C057E6"/>
    <w:rsid w:val="00C10684"/>
    <w:rsid w:val="00C110A3"/>
    <w:rsid w:val="00C11E4F"/>
    <w:rsid w:val="00C1241A"/>
    <w:rsid w:val="00C12723"/>
    <w:rsid w:val="00C12C62"/>
    <w:rsid w:val="00C1374B"/>
    <w:rsid w:val="00C14706"/>
    <w:rsid w:val="00C150F3"/>
    <w:rsid w:val="00C1520D"/>
    <w:rsid w:val="00C152A7"/>
    <w:rsid w:val="00C2040D"/>
    <w:rsid w:val="00C20857"/>
    <w:rsid w:val="00C22896"/>
    <w:rsid w:val="00C22ECF"/>
    <w:rsid w:val="00C23C40"/>
    <w:rsid w:val="00C25309"/>
    <w:rsid w:val="00C259EB"/>
    <w:rsid w:val="00C261D2"/>
    <w:rsid w:val="00C2642C"/>
    <w:rsid w:val="00C272F4"/>
    <w:rsid w:val="00C275C5"/>
    <w:rsid w:val="00C27E58"/>
    <w:rsid w:val="00C301BF"/>
    <w:rsid w:val="00C31CDE"/>
    <w:rsid w:val="00C32B4A"/>
    <w:rsid w:val="00C33EE3"/>
    <w:rsid w:val="00C340F0"/>
    <w:rsid w:val="00C344A4"/>
    <w:rsid w:val="00C34E7C"/>
    <w:rsid w:val="00C36516"/>
    <w:rsid w:val="00C40649"/>
    <w:rsid w:val="00C43939"/>
    <w:rsid w:val="00C45484"/>
    <w:rsid w:val="00C46B72"/>
    <w:rsid w:val="00C477D2"/>
    <w:rsid w:val="00C50D67"/>
    <w:rsid w:val="00C521DA"/>
    <w:rsid w:val="00C529E9"/>
    <w:rsid w:val="00C530A4"/>
    <w:rsid w:val="00C530AD"/>
    <w:rsid w:val="00C537E9"/>
    <w:rsid w:val="00C53E77"/>
    <w:rsid w:val="00C54DC4"/>
    <w:rsid w:val="00C55906"/>
    <w:rsid w:val="00C56DB8"/>
    <w:rsid w:val="00C5792F"/>
    <w:rsid w:val="00C57C7B"/>
    <w:rsid w:val="00C61511"/>
    <w:rsid w:val="00C62212"/>
    <w:rsid w:val="00C628D4"/>
    <w:rsid w:val="00C65077"/>
    <w:rsid w:val="00C662EB"/>
    <w:rsid w:val="00C6715F"/>
    <w:rsid w:val="00C70FC1"/>
    <w:rsid w:val="00C71CBB"/>
    <w:rsid w:val="00C734D0"/>
    <w:rsid w:val="00C74E95"/>
    <w:rsid w:val="00C7520F"/>
    <w:rsid w:val="00C7525A"/>
    <w:rsid w:val="00C7670A"/>
    <w:rsid w:val="00C7769E"/>
    <w:rsid w:val="00C802B7"/>
    <w:rsid w:val="00C80627"/>
    <w:rsid w:val="00C81DA7"/>
    <w:rsid w:val="00C82D2C"/>
    <w:rsid w:val="00C83368"/>
    <w:rsid w:val="00C83CD9"/>
    <w:rsid w:val="00C83EF3"/>
    <w:rsid w:val="00C8426E"/>
    <w:rsid w:val="00C8457B"/>
    <w:rsid w:val="00C85D32"/>
    <w:rsid w:val="00C93392"/>
    <w:rsid w:val="00C94D6F"/>
    <w:rsid w:val="00C95C71"/>
    <w:rsid w:val="00C96093"/>
    <w:rsid w:val="00C9626A"/>
    <w:rsid w:val="00C963D7"/>
    <w:rsid w:val="00C96E81"/>
    <w:rsid w:val="00CA1560"/>
    <w:rsid w:val="00CA2A22"/>
    <w:rsid w:val="00CA327A"/>
    <w:rsid w:val="00CA4AE1"/>
    <w:rsid w:val="00CA5241"/>
    <w:rsid w:val="00CA6181"/>
    <w:rsid w:val="00CA691B"/>
    <w:rsid w:val="00CB0369"/>
    <w:rsid w:val="00CB0635"/>
    <w:rsid w:val="00CB2B9F"/>
    <w:rsid w:val="00CB4425"/>
    <w:rsid w:val="00CB499C"/>
    <w:rsid w:val="00CB4E6F"/>
    <w:rsid w:val="00CB5E01"/>
    <w:rsid w:val="00CB6ABC"/>
    <w:rsid w:val="00CB6D44"/>
    <w:rsid w:val="00CB70EE"/>
    <w:rsid w:val="00CB7B13"/>
    <w:rsid w:val="00CC056C"/>
    <w:rsid w:val="00CC195F"/>
    <w:rsid w:val="00CC1BEF"/>
    <w:rsid w:val="00CC39FD"/>
    <w:rsid w:val="00CC3D34"/>
    <w:rsid w:val="00CC3FC1"/>
    <w:rsid w:val="00CC5265"/>
    <w:rsid w:val="00CC5310"/>
    <w:rsid w:val="00CC5C77"/>
    <w:rsid w:val="00CC5F04"/>
    <w:rsid w:val="00CC6368"/>
    <w:rsid w:val="00CC661C"/>
    <w:rsid w:val="00CC7C6C"/>
    <w:rsid w:val="00CC7E76"/>
    <w:rsid w:val="00CD04EF"/>
    <w:rsid w:val="00CD0714"/>
    <w:rsid w:val="00CD0B80"/>
    <w:rsid w:val="00CD0DCF"/>
    <w:rsid w:val="00CD1213"/>
    <w:rsid w:val="00CD173B"/>
    <w:rsid w:val="00CD3AB3"/>
    <w:rsid w:val="00CD4BFB"/>
    <w:rsid w:val="00CD4EC6"/>
    <w:rsid w:val="00CD4F2D"/>
    <w:rsid w:val="00CD5491"/>
    <w:rsid w:val="00CD5668"/>
    <w:rsid w:val="00CD64C4"/>
    <w:rsid w:val="00CD6D6D"/>
    <w:rsid w:val="00CD7295"/>
    <w:rsid w:val="00CD7B00"/>
    <w:rsid w:val="00CE0415"/>
    <w:rsid w:val="00CE1B50"/>
    <w:rsid w:val="00CE2C46"/>
    <w:rsid w:val="00CE3580"/>
    <w:rsid w:val="00CE3A06"/>
    <w:rsid w:val="00CE3E52"/>
    <w:rsid w:val="00CE4851"/>
    <w:rsid w:val="00CE4D62"/>
    <w:rsid w:val="00CE4E13"/>
    <w:rsid w:val="00CE7110"/>
    <w:rsid w:val="00CF16C2"/>
    <w:rsid w:val="00CF1ACC"/>
    <w:rsid w:val="00CF27E6"/>
    <w:rsid w:val="00CF3851"/>
    <w:rsid w:val="00CF48D0"/>
    <w:rsid w:val="00CF4CA9"/>
    <w:rsid w:val="00CF53FC"/>
    <w:rsid w:val="00CF5D21"/>
    <w:rsid w:val="00CF6637"/>
    <w:rsid w:val="00CF6DBB"/>
    <w:rsid w:val="00CF779A"/>
    <w:rsid w:val="00D004F9"/>
    <w:rsid w:val="00D011A8"/>
    <w:rsid w:val="00D017B6"/>
    <w:rsid w:val="00D0399A"/>
    <w:rsid w:val="00D04462"/>
    <w:rsid w:val="00D047C2"/>
    <w:rsid w:val="00D04ADB"/>
    <w:rsid w:val="00D059F7"/>
    <w:rsid w:val="00D06C66"/>
    <w:rsid w:val="00D06F01"/>
    <w:rsid w:val="00D07CB4"/>
    <w:rsid w:val="00D07E0B"/>
    <w:rsid w:val="00D1008A"/>
    <w:rsid w:val="00D13CFD"/>
    <w:rsid w:val="00D14DEE"/>
    <w:rsid w:val="00D15A30"/>
    <w:rsid w:val="00D15BF3"/>
    <w:rsid w:val="00D15E55"/>
    <w:rsid w:val="00D1604E"/>
    <w:rsid w:val="00D17555"/>
    <w:rsid w:val="00D17746"/>
    <w:rsid w:val="00D20720"/>
    <w:rsid w:val="00D22981"/>
    <w:rsid w:val="00D22A6D"/>
    <w:rsid w:val="00D22F43"/>
    <w:rsid w:val="00D2353C"/>
    <w:rsid w:val="00D25252"/>
    <w:rsid w:val="00D26435"/>
    <w:rsid w:val="00D27F55"/>
    <w:rsid w:val="00D304D1"/>
    <w:rsid w:val="00D30E5C"/>
    <w:rsid w:val="00D30F8C"/>
    <w:rsid w:val="00D3238F"/>
    <w:rsid w:val="00D33DAF"/>
    <w:rsid w:val="00D33E7D"/>
    <w:rsid w:val="00D34484"/>
    <w:rsid w:val="00D35869"/>
    <w:rsid w:val="00D35D98"/>
    <w:rsid w:val="00D413AD"/>
    <w:rsid w:val="00D41815"/>
    <w:rsid w:val="00D419FB"/>
    <w:rsid w:val="00D41BC5"/>
    <w:rsid w:val="00D4292C"/>
    <w:rsid w:val="00D43514"/>
    <w:rsid w:val="00D4402F"/>
    <w:rsid w:val="00D44E81"/>
    <w:rsid w:val="00D454D6"/>
    <w:rsid w:val="00D47045"/>
    <w:rsid w:val="00D47571"/>
    <w:rsid w:val="00D47E2E"/>
    <w:rsid w:val="00D50375"/>
    <w:rsid w:val="00D503FC"/>
    <w:rsid w:val="00D51C4E"/>
    <w:rsid w:val="00D52A99"/>
    <w:rsid w:val="00D53E78"/>
    <w:rsid w:val="00D56B00"/>
    <w:rsid w:val="00D56E82"/>
    <w:rsid w:val="00D6025B"/>
    <w:rsid w:val="00D60463"/>
    <w:rsid w:val="00D6112C"/>
    <w:rsid w:val="00D6170D"/>
    <w:rsid w:val="00D61F3E"/>
    <w:rsid w:val="00D62C54"/>
    <w:rsid w:val="00D654D2"/>
    <w:rsid w:val="00D65C01"/>
    <w:rsid w:val="00D6666B"/>
    <w:rsid w:val="00D67BA2"/>
    <w:rsid w:val="00D67E1A"/>
    <w:rsid w:val="00D708E5"/>
    <w:rsid w:val="00D70EFD"/>
    <w:rsid w:val="00D71C7A"/>
    <w:rsid w:val="00D74719"/>
    <w:rsid w:val="00D75EED"/>
    <w:rsid w:val="00D76657"/>
    <w:rsid w:val="00D77399"/>
    <w:rsid w:val="00D775CA"/>
    <w:rsid w:val="00D7794F"/>
    <w:rsid w:val="00D77E3A"/>
    <w:rsid w:val="00D8079D"/>
    <w:rsid w:val="00D81203"/>
    <w:rsid w:val="00D81569"/>
    <w:rsid w:val="00D824C5"/>
    <w:rsid w:val="00D82F30"/>
    <w:rsid w:val="00D83027"/>
    <w:rsid w:val="00D830FC"/>
    <w:rsid w:val="00D8317D"/>
    <w:rsid w:val="00D84D9C"/>
    <w:rsid w:val="00D862FC"/>
    <w:rsid w:val="00D8695A"/>
    <w:rsid w:val="00D870A2"/>
    <w:rsid w:val="00D87C91"/>
    <w:rsid w:val="00D92773"/>
    <w:rsid w:val="00D936F1"/>
    <w:rsid w:val="00D949AC"/>
    <w:rsid w:val="00D94DC4"/>
    <w:rsid w:val="00D95074"/>
    <w:rsid w:val="00D95BD1"/>
    <w:rsid w:val="00D9671D"/>
    <w:rsid w:val="00DA0E38"/>
    <w:rsid w:val="00DA2F23"/>
    <w:rsid w:val="00DA34C7"/>
    <w:rsid w:val="00DA45CE"/>
    <w:rsid w:val="00DA46D7"/>
    <w:rsid w:val="00DA5889"/>
    <w:rsid w:val="00DA5D3C"/>
    <w:rsid w:val="00DA660F"/>
    <w:rsid w:val="00DA7E51"/>
    <w:rsid w:val="00DB005D"/>
    <w:rsid w:val="00DB193B"/>
    <w:rsid w:val="00DB263B"/>
    <w:rsid w:val="00DB32E6"/>
    <w:rsid w:val="00DB516A"/>
    <w:rsid w:val="00DB57DE"/>
    <w:rsid w:val="00DB59A8"/>
    <w:rsid w:val="00DB5BCC"/>
    <w:rsid w:val="00DB5F90"/>
    <w:rsid w:val="00DB678B"/>
    <w:rsid w:val="00DB74A1"/>
    <w:rsid w:val="00DC1191"/>
    <w:rsid w:val="00DC137A"/>
    <w:rsid w:val="00DC251C"/>
    <w:rsid w:val="00DC2CBD"/>
    <w:rsid w:val="00DC325C"/>
    <w:rsid w:val="00DC3429"/>
    <w:rsid w:val="00DC350F"/>
    <w:rsid w:val="00DC54B5"/>
    <w:rsid w:val="00DC5A09"/>
    <w:rsid w:val="00DC62C5"/>
    <w:rsid w:val="00DC6312"/>
    <w:rsid w:val="00DC6EDE"/>
    <w:rsid w:val="00DC6F95"/>
    <w:rsid w:val="00DC7AC6"/>
    <w:rsid w:val="00DC7CA6"/>
    <w:rsid w:val="00DD0AFC"/>
    <w:rsid w:val="00DD1748"/>
    <w:rsid w:val="00DD25C7"/>
    <w:rsid w:val="00DD5827"/>
    <w:rsid w:val="00DD5B9F"/>
    <w:rsid w:val="00DD7219"/>
    <w:rsid w:val="00DD7CE0"/>
    <w:rsid w:val="00DD7F2D"/>
    <w:rsid w:val="00DE117F"/>
    <w:rsid w:val="00DE17C6"/>
    <w:rsid w:val="00DE1A59"/>
    <w:rsid w:val="00DE2BB0"/>
    <w:rsid w:val="00DE38EF"/>
    <w:rsid w:val="00DE3A58"/>
    <w:rsid w:val="00DE3E7A"/>
    <w:rsid w:val="00DE4349"/>
    <w:rsid w:val="00DE43FC"/>
    <w:rsid w:val="00DE4CF8"/>
    <w:rsid w:val="00DE52BD"/>
    <w:rsid w:val="00DE5A9A"/>
    <w:rsid w:val="00DE6053"/>
    <w:rsid w:val="00DE670F"/>
    <w:rsid w:val="00DE7458"/>
    <w:rsid w:val="00DF0919"/>
    <w:rsid w:val="00DF117D"/>
    <w:rsid w:val="00DF30F3"/>
    <w:rsid w:val="00DF3253"/>
    <w:rsid w:val="00DF3740"/>
    <w:rsid w:val="00DF4477"/>
    <w:rsid w:val="00DF5206"/>
    <w:rsid w:val="00DF6574"/>
    <w:rsid w:val="00E00A5B"/>
    <w:rsid w:val="00E01AB8"/>
    <w:rsid w:val="00E01FC0"/>
    <w:rsid w:val="00E022FC"/>
    <w:rsid w:val="00E023F3"/>
    <w:rsid w:val="00E02861"/>
    <w:rsid w:val="00E02A5E"/>
    <w:rsid w:val="00E02CCB"/>
    <w:rsid w:val="00E04C7C"/>
    <w:rsid w:val="00E05E9E"/>
    <w:rsid w:val="00E063FD"/>
    <w:rsid w:val="00E06E01"/>
    <w:rsid w:val="00E06EE7"/>
    <w:rsid w:val="00E06FEE"/>
    <w:rsid w:val="00E078DF"/>
    <w:rsid w:val="00E07C4E"/>
    <w:rsid w:val="00E07D57"/>
    <w:rsid w:val="00E11111"/>
    <w:rsid w:val="00E11163"/>
    <w:rsid w:val="00E12769"/>
    <w:rsid w:val="00E12FA3"/>
    <w:rsid w:val="00E13AE2"/>
    <w:rsid w:val="00E14B0E"/>
    <w:rsid w:val="00E14F76"/>
    <w:rsid w:val="00E15127"/>
    <w:rsid w:val="00E1557C"/>
    <w:rsid w:val="00E15A6E"/>
    <w:rsid w:val="00E16527"/>
    <w:rsid w:val="00E1740A"/>
    <w:rsid w:val="00E20808"/>
    <w:rsid w:val="00E227FD"/>
    <w:rsid w:val="00E23E5E"/>
    <w:rsid w:val="00E23E93"/>
    <w:rsid w:val="00E23EFD"/>
    <w:rsid w:val="00E25E04"/>
    <w:rsid w:val="00E26F7C"/>
    <w:rsid w:val="00E2790A"/>
    <w:rsid w:val="00E30094"/>
    <w:rsid w:val="00E30572"/>
    <w:rsid w:val="00E309C1"/>
    <w:rsid w:val="00E3141A"/>
    <w:rsid w:val="00E32E04"/>
    <w:rsid w:val="00E33F55"/>
    <w:rsid w:val="00E34511"/>
    <w:rsid w:val="00E34559"/>
    <w:rsid w:val="00E35130"/>
    <w:rsid w:val="00E35432"/>
    <w:rsid w:val="00E356BF"/>
    <w:rsid w:val="00E357B7"/>
    <w:rsid w:val="00E36A70"/>
    <w:rsid w:val="00E37D63"/>
    <w:rsid w:val="00E421A7"/>
    <w:rsid w:val="00E42424"/>
    <w:rsid w:val="00E42625"/>
    <w:rsid w:val="00E459FB"/>
    <w:rsid w:val="00E45A15"/>
    <w:rsid w:val="00E45F6E"/>
    <w:rsid w:val="00E468FB"/>
    <w:rsid w:val="00E4709B"/>
    <w:rsid w:val="00E505BD"/>
    <w:rsid w:val="00E50638"/>
    <w:rsid w:val="00E506B7"/>
    <w:rsid w:val="00E50F36"/>
    <w:rsid w:val="00E518E9"/>
    <w:rsid w:val="00E519A9"/>
    <w:rsid w:val="00E51F38"/>
    <w:rsid w:val="00E52545"/>
    <w:rsid w:val="00E53645"/>
    <w:rsid w:val="00E53FCE"/>
    <w:rsid w:val="00E546CF"/>
    <w:rsid w:val="00E54A77"/>
    <w:rsid w:val="00E564D3"/>
    <w:rsid w:val="00E56D1F"/>
    <w:rsid w:val="00E56DDE"/>
    <w:rsid w:val="00E5799D"/>
    <w:rsid w:val="00E57EF7"/>
    <w:rsid w:val="00E6079A"/>
    <w:rsid w:val="00E6543B"/>
    <w:rsid w:val="00E71C2C"/>
    <w:rsid w:val="00E72569"/>
    <w:rsid w:val="00E726A4"/>
    <w:rsid w:val="00E73ADF"/>
    <w:rsid w:val="00E74417"/>
    <w:rsid w:val="00E746D0"/>
    <w:rsid w:val="00E75B50"/>
    <w:rsid w:val="00E76604"/>
    <w:rsid w:val="00E76A10"/>
    <w:rsid w:val="00E76D72"/>
    <w:rsid w:val="00E770D6"/>
    <w:rsid w:val="00E77501"/>
    <w:rsid w:val="00E7766E"/>
    <w:rsid w:val="00E8057D"/>
    <w:rsid w:val="00E81548"/>
    <w:rsid w:val="00E823A7"/>
    <w:rsid w:val="00E8249A"/>
    <w:rsid w:val="00E82F89"/>
    <w:rsid w:val="00E83496"/>
    <w:rsid w:val="00E855EA"/>
    <w:rsid w:val="00E8667F"/>
    <w:rsid w:val="00E868C3"/>
    <w:rsid w:val="00E8710F"/>
    <w:rsid w:val="00E8715A"/>
    <w:rsid w:val="00E903AD"/>
    <w:rsid w:val="00E90737"/>
    <w:rsid w:val="00E90B4F"/>
    <w:rsid w:val="00E9123C"/>
    <w:rsid w:val="00E918F9"/>
    <w:rsid w:val="00E91A6E"/>
    <w:rsid w:val="00E931A4"/>
    <w:rsid w:val="00E9536C"/>
    <w:rsid w:val="00E97A24"/>
    <w:rsid w:val="00E97C87"/>
    <w:rsid w:val="00EA099A"/>
    <w:rsid w:val="00EA0A99"/>
    <w:rsid w:val="00EA1644"/>
    <w:rsid w:val="00EA2B61"/>
    <w:rsid w:val="00EA2E78"/>
    <w:rsid w:val="00EA318F"/>
    <w:rsid w:val="00EA348D"/>
    <w:rsid w:val="00EA389C"/>
    <w:rsid w:val="00EA4D24"/>
    <w:rsid w:val="00EA4DD5"/>
    <w:rsid w:val="00EA5773"/>
    <w:rsid w:val="00EA7F1F"/>
    <w:rsid w:val="00EA7FA5"/>
    <w:rsid w:val="00EB00AF"/>
    <w:rsid w:val="00EB0397"/>
    <w:rsid w:val="00EB106C"/>
    <w:rsid w:val="00EB1243"/>
    <w:rsid w:val="00EB172E"/>
    <w:rsid w:val="00EB3B9F"/>
    <w:rsid w:val="00EB43DA"/>
    <w:rsid w:val="00EB4B63"/>
    <w:rsid w:val="00EB52D2"/>
    <w:rsid w:val="00EB5572"/>
    <w:rsid w:val="00EB6ACC"/>
    <w:rsid w:val="00EB6DE3"/>
    <w:rsid w:val="00EB7013"/>
    <w:rsid w:val="00EC047F"/>
    <w:rsid w:val="00EC3101"/>
    <w:rsid w:val="00EC3897"/>
    <w:rsid w:val="00EC4B20"/>
    <w:rsid w:val="00EC53A6"/>
    <w:rsid w:val="00EC5C02"/>
    <w:rsid w:val="00EC5DD2"/>
    <w:rsid w:val="00EC6018"/>
    <w:rsid w:val="00EC64CC"/>
    <w:rsid w:val="00EC7063"/>
    <w:rsid w:val="00EC7328"/>
    <w:rsid w:val="00ED145B"/>
    <w:rsid w:val="00ED1902"/>
    <w:rsid w:val="00ED3850"/>
    <w:rsid w:val="00ED4A00"/>
    <w:rsid w:val="00ED6124"/>
    <w:rsid w:val="00ED6A9F"/>
    <w:rsid w:val="00ED77A7"/>
    <w:rsid w:val="00EE015D"/>
    <w:rsid w:val="00EE03B9"/>
    <w:rsid w:val="00EE03BC"/>
    <w:rsid w:val="00EE05EC"/>
    <w:rsid w:val="00EE07E9"/>
    <w:rsid w:val="00EE141B"/>
    <w:rsid w:val="00EE1478"/>
    <w:rsid w:val="00EE1CA4"/>
    <w:rsid w:val="00EE24E6"/>
    <w:rsid w:val="00EE2CF8"/>
    <w:rsid w:val="00EE3A36"/>
    <w:rsid w:val="00EE4230"/>
    <w:rsid w:val="00EE438D"/>
    <w:rsid w:val="00EE500A"/>
    <w:rsid w:val="00EE64A5"/>
    <w:rsid w:val="00EE695E"/>
    <w:rsid w:val="00EE7B6F"/>
    <w:rsid w:val="00EE7DB2"/>
    <w:rsid w:val="00EF0606"/>
    <w:rsid w:val="00EF0DE2"/>
    <w:rsid w:val="00EF1287"/>
    <w:rsid w:val="00EF1B63"/>
    <w:rsid w:val="00EF2CC5"/>
    <w:rsid w:val="00EF312A"/>
    <w:rsid w:val="00EF4635"/>
    <w:rsid w:val="00EF4815"/>
    <w:rsid w:val="00EF4DE9"/>
    <w:rsid w:val="00EF4EEE"/>
    <w:rsid w:val="00EF5D7F"/>
    <w:rsid w:val="00EF5FC3"/>
    <w:rsid w:val="00EF6418"/>
    <w:rsid w:val="00EF7930"/>
    <w:rsid w:val="00EF7D0C"/>
    <w:rsid w:val="00EF7FAF"/>
    <w:rsid w:val="00F00B71"/>
    <w:rsid w:val="00F02B4A"/>
    <w:rsid w:val="00F0302F"/>
    <w:rsid w:val="00F04DDD"/>
    <w:rsid w:val="00F05DE2"/>
    <w:rsid w:val="00F06C17"/>
    <w:rsid w:val="00F073C0"/>
    <w:rsid w:val="00F07DFD"/>
    <w:rsid w:val="00F10345"/>
    <w:rsid w:val="00F10C5E"/>
    <w:rsid w:val="00F14923"/>
    <w:rsid w:val="00F14957"/>
    <w:rsid w:val="00F14971"/>
    <w:rsid w:val="00F16A40"/>
    <w:rsid w:val="00F17393"/>
    <w:rsid w:val="00F177B9"/>
    <w:rsid w:val="00F1799F"/>
    <w:rsid w:val="00F20D59"/>
    <w:rsid w:val="00F223D4"/>
    <w:rsid w:val="00F22F04"/>
    <w:rsid w:val="00F2365F"/>
    <w:rsid w:val="00F23D1F"/>
    <w:rsid w:val="00F25A6F"/>
    <w:rsid w:val="00F2614C"/>
    <w:rsid w:val="00F26B1D"/>
    <w:rsid w:val="00F305C4"/>
    <w:rsid w:val="00F30DDB"/>
    <w:rsid w:val="00F31805"/>
    <w:rsid w:val="00F31F2A"/>
    <w:rsid w:val="00F322CF"/>
    <w:rsid w:val="00F32A4B"/>
    <w:rsid w:val="00F34B9B"/>
    <w:rsid w:val="00F35372"/>
    <w:rsid w:val="00F3572F"/>
    <w:rsid w:val="00F358A0"/>
    <w:rsid w:val="00F35EB5"/>
    <w:rsid w:val="00F402D8"/>
    <w:rsid w:val="00F40521"/>
    <w:rsid w:val="00F40CD9"/>
    <w:rsid w:val="00F40F08"/>
    <w:rsid w:val="00F41DA0"/>
    <w:rsid w:val="00F44EB6"/>
    <w:rsid w:val="00F45412"/>
    <w:rsid w:val="00F45A30"/>
    <w:rsid w:val="00F45B66"/>
    <w:rsid w:val="00F46CA0"/>
    <w:rsid w:val="00F50C2A"/>
    <w:rsid w:val="00F51167"/>
    <w:rsid w:val="00F511E8"/>
    <w:rsid w:val="00F51A69"/>
    <w:rsid w:val="00F51DCF"/>
    <w:rsid w:val="00F51F1F"/>
    <w:rsid w:val="00F52029"/>
    <w:rsid w:val="00F5427B"/>
    <w:rsid w:val="00F542C0"/>
    <w:rsid w:val="00F54C35"/>
    <w:rsid w:val="00F54D12"/>
    <w:rsid w:val="00F54F52"/>
    <w:rsid w:val="00F55BFF"/>
    <w:rsid w:val="00F562CD"/>
    <w:rsid w:val="00F5650C"/>
    <w:rsid w:val="00F570D0"/>
    <w:rsid w:val="00F5731A"/>
    <w:rsid w:val="00F6031E"/>
    <w:rsid w:val="00F608C6"/>
    <w:rsid w:val="00F60EEE"/>
    <w:rsid w:val="00F61CBA"/>
    <w:rsid w:val="00F62602"/>
    <w:rsid w:val="00F637B2"/>
    <w:rsid w:val="00F63F10"/>
    <w:rsid w:val="00F646F4"/>
    <w:rsid w:val="00F656B1"/>
    <w:rsid w:val="00F658E8"/>
    <w:rsid w:val="00F662A1"/>
    <w:rsid w:val="00F6747E"/>
    <w:rsid w:val="00F70190"/>
    <w:rsid w:val="00F70E89"/>
    <w:rsid w:val="00F710FF"/>
    <w:rsid w:val="00F72338"/>
    <w:rsid w:val="00F7246C"/>
    <w:rsid w:val="00F7277B"/>
    <w:rsid w:val="00F75341"/>
    <w:rsid w:val="00F776A7"/>
    <w:rsid w:val="00F77E92"/>
    <w:rsid w:val="00F80219"/>
    <w:rsid w:val="00F80E5B"/>
    <w:rsid w:val="00F81A7B"/>
    <w:rsid w:val="00F81D0D"/>
    <w:rsid w:val="00F83487"/>
    <w:rsid w:val="00F83E01"/>
    <w:rsid w:val="00F865BA"/>
    <w:rsid w:val="00F87361"/>
    <w:rsid w:val="00F93154"/>
    <w:rsid w:val="00F94FBF"/>
    <w:rsid w:val="00F95375"/>
    <w:rsid w:val="00F96A16"/>
    <w:rsid w:val="00FA04A0"/>
    <w:rsid w:val="00FA184B"/>
    <w:rsid w:val="00FA2CE1"/>
    <w:rsid w:val="00FA2F10"/>
    <w:rsid w:val="00FA3217"/>
    <w:rsid w:val="00FA3872"/>
    <w:rsid w:val="00FA3E10"/>
    <w:rsid w:val="00FA4240"/>
    <w:rsid w:val="00FA4342"/>
    <w:rsid w:val="00FA5920"/>
    <w:rsid w:val="00FA67CB"/>
    <w:rsid w:val="00FA6BAD"/>
    <w:rsid w:val="00FA751B"/>
    <w:rsid w:val="00FA7C46"/>
    <w:rsid w:val="00FB054C"/>
    <w:rsid w:val="00FB055F"/>
    <w:rsid w:val="00FB0CED"/>
    <w:rsid w:val="00FB2F95"/>
    <w:rsid w:val="00FB3162"/>
    <w:rsid w:val="00FB4100"/>
    <w:rsid w:val="00FB4E2D"/>
    <w:rsid w:val="00FB4EE8"/>
    <w:rsid w:val="00FB4FE3"/>
    <w:rsid w:val="00FB6B40"/>
    <w:rsid w:val="00FC021E"/>
    <w:rsid w:val="00FC0263"/>
    <w:rsid w:val="00FC04A5"/>
    <w:rsid w:val="00FC04D0"/>
    <w:rsid w:val="00FC1718"/>
    <w:rsid w:val="00FC2AC5"/>
    <w:rsid w:val="00FC392C"/>
    <w:rsid w:val="00FC39AB"/>
    <w:rsid w:val="00FC3DE7"/>
    <w:rsid w:val="00FC48F8"/>
    <w:rsid w:val="00FC498D"/>
    <w:rsid w:val="00FC4AC3"/>
    <w:rsid w:val="00FC5573"/>
    <w:rsid w:val="00FC5B31"/>
    <w:rsid w:val="00FC5ECB"/>
    <w:rsid w:val="00FC6892"/>
    <w:rsid w:val="00FC797F"/>
    <w:rsid w:val="00FD028E"/>
    <w:rsid w:val="00FD302D"/>
    <w:rsid w:val="00FD32B4"/>
    <w:rsid w:val="00FD48CA"/>
    <w:rsid w:val="00FD4A2C"/>
    <w:rsid w:val="00FD54CD"/>
    <w:rsid w:val="00FD70B3"/>
    <w:rsid w:val="00FD74F1"/>
    <w:rsid w:val="00FD7C5B"/>
    <w:rsid w:val="00FD7F1E"/>
    <w:rsid w:val="00FE0B41"/>
    <w:rsid w:val="00FE1341"/>
    <w:rsid w:val="00FE353C"/>
    <w:rsid w:val="00FE3E7C"/>
    <w:rsid w:val="00FE3FB8"/>
    <w:rsid w:val="00FE64E8"/>
    <w:rsid w:val="00FE6B6C"/>
    <w:rsid w:val="00FE6DEC"/>
    <w:rsid w:val="00FE788D"/>
    <w:rsid w:val="00FE7B52"/>
    <w:rsid w:val="00FE7C68"/>
    <w:rsid w:val="00FF0BAD"/>
    <w:rsid w:val="00FF15FC"/>
    <w:rsid w:val="00FF30A3"/>
    <w:rsid w:val="00FF335E"/>
    <w:rsid w:val="00FF3AED"/>
    <w:rsid w:val="00FF42C7"/>
    <w:rsid w:val="00FF43F0"/>
    <w:rsid w:val="00FF4A52"/>
    <w:rsid w:val="00FF5B51"/>
    <w:rsid w:val="00FF5F6B"/>
    <w:rsid w:val="00FF5FA4"/>
    <w:rsid w:val="00FF6C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2775742"/>
  <w15:chartTrackingRefBased/>
  <w15:docId w15:val="{F332807B-93A9-4093-8505-2237F850F7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09A0"/>
    <w:pPr>
      <w:spacing w:after="0" w:line="240" w:lineRule="auto"/>
    </w:pPr>
    <w:rPr>
      <w:kern w:val="0"/>
      <w14:ligatures w14:val="none"/>
    </w:rPr>
  </w:style>
  <w:style w:type="paragraph" w:styleId="Heading1">
    <w:name w:val="heading 1"/>
    <w:basedOn w:val="Normal"/>
    <w:next w:val="Normal"/>
    <w:link w:val="Heading1Char"/>
    <w:uiPriority w:val="9"/>
    <w:qFormat/>
    <w:rsid w:val="00D830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171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autoRedefine/>
    <w:uiPriority w:val="9"/>
    <w:unhideWhenUsed/>
    <w:qFormat/>
    <w:rsid w:val="00EF7D0C"/>
    <w:pPr>
      <w:keepNext/>
      <w:keepLines/>
      <w:spacing w:before="160" w:after="80"/>
      <w:outlineLvl w:val="2"/>
    </w:pPr>
    <w:rPr>
      <w:rFonts w:eastAsiaTheme="majorEastAsia" w:cstheme="majorBidi"/>
      <w:i/>
      <w:color w:val="0F4761" w:themeColor="accent1" w:themeShade="BF"/>
      <w:sz w:val="28"/>
      <w:szCs w:val="28"/>
    </w:rPr>
  </w:style>
  <w:style w:type="paragraph" w:styleId="Heading4">
    <w:name w:val="heading 4"/>
    <w:basedOn w:val="Normal"/>
    <w:next w:val="Normal"/>
    <w:link w:val="Heading4Char"/>
    <w:uiPriority w:val="9"/>
    <w:unhideWhenUsed/>
    <w:qFormat/>
    <w:rsid w:val="00D830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30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302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302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302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302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30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1717A"/>
    <w:rPr>
      <w:rFonts w:asciiTheme="majorHAnsi" w:eastAsiaTheme="majorEastAsia" w:hAnsiTheme="majorHAnsi" w:cstheme="majorBidi"/>
      <w:color w:val="0F4761" w:themeColor="accent1" w:themeShade="BF"/>
      <w:kern w:val="0"/>
      <w:sz w:val="32"/>
      <w:szCs w:val="32"/>
      <w14:ligatures w14:val="none"/>
    </w:rPr>
  </w:style>
  <w:style w:type="character" w:customStyle="1" w:styleId="Heading3Char">
    <w:name w:val="Heading 3 Char"/>
    <w:basedOn w:val="DefaultParagraphFont"/>
    <w:link w:val="Heading3"/>
    <w:uiPriority w:val="9"/>
    <w:rsid w:val="00EF7D0C"/>
    <w:rPr>
      <w:rFonts w:eastAsiaTheme="majorEastAsia" w:cstheme="majorBidi"/>
      <w:i/>
      <w:color w:val="0F4761" w:themeColor="accent1" w:themeShade="BF"/>
      <w:kern w:val="0"/>
      <w:sz w:val="28"/>
      <w:szCs w:val="28"/>
      <w14:ligatures w14:val="none"/>
    </w:rPr>
  </w:style>
  <w:style w:type="character" w:customStyle="1" w:styleId="Heading4Char">
    <w:name w:val="Heading 4 Char"/>
    <w:basedOn w:val="DefaultParagraphFont"/>
    <w:link w:val="Heading4"/>
    <w:uiPriority w:val="9"/>
    <w:rsid w:val="00D830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30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30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30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30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3027"/>
    <w:rPr>
      <w:rFonts w:eastAsiaTheme="majorEastAsia" w:cstheme="majorBidi"/>
      <w:color w:val="272727" w:themeColor="text1" w:themeTint="D8"/>
    </w:rPr>
  </w:style>
  <w:style w:type="paragraph" w:styleId="Title">
    <w:name w:val="Title"/>
    <w:basedOn w:val="Normal"/>
    <w:next w:val="Normal"/>
    <w:link w:val="TitleChar"/>
    <w:uiPriority w:val="10"/>
    <w:qFormat/>
    <w:rsid w:val="00D8302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30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30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30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3027"/>
    <w:pPr>
      <w:spacing w:before="160"/>
      <w:jc w:val="center"/>
    </w:pPr>
    <w:rPr>
      <w:i/>
      <w:iCs/>
      <w:color w:val="404040" w:themeColor="text1" w:themeTint="BF"/>
    </w:rPr>
  </w:style>
  <w:style w:type="character" w:customStyle="1" w:styleId="QuoteChar">
    <w:name w:val="Quote Char"/>
    <w:basedOn w:val="DefaultParagraphFont"/>
    <w:link w:val="Quote"/>
    <w:uiPriority w:val="29"/>
    <w:rsid w:val="00D83027"/>
    <w:rPr>
      <w:i/>
      <w:iCs/>
      <w:color w:val="404040" w:themeColor="text1" w:themeTint="BF"/>
    </w:rPr>
  </w:style>
  <w:style w:type="paragraph" w:styleId="ListParagraph">
    <w:name w:val="List Paragraph"/>
    <w:basedOn w:val="Normal"/>
    <w:uiPriority w:val="34"/>
    <w:qFormat/>
    <w:rsid w:val="00D83027"/>
    <w:pPr>
      <w:ind w:left="720"/>
      <w:contextualSpacing/>
    </w:pPr>
  </w:style>
  <w:style w:type="character" w:styleId="IntenseEmphasis">
    <w:name w:val="Intense Emphasis"/>
    <w:basedOn w:val="DefaultParagraphFont"/>
    <w:uiPriority w:val="21"/>
    <w:qFormat/>
    <w:rsid w:val="00D83027"/>
    <w:rPr>
      <w:i/>
      <w:iCs/>
      <w:color w:val="0F4761" w:themeColor="accent1" w:themeShade="BF"/>
    </w:rPr>
  </w:style>
  <w:style w:type="paragraph" w:styleId="IntenseQuote">
    <w:name w:val="Intense Quote"/>
    <w:basedOn w:val="Normal"/>
    <w:next w:val="Normal"/>
    <w:link w:val="IntenseQuoteChar"/>
    <w:uiPriority w:val="30"/>
    <w:qFormat/>
    <w:rsid w:val="00D830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3027"/>
    <w:rPr>
      <w:i/>
      <w:iCs/>
      <w:color w:val="0F4761" w:themeColor="accent1" w:themeShade="BF"/>
    </w:rPr>
  </w:style>
  <w:style w:type="character" w:styleId="IntenseReference">
    <w:name w:val="Intense Reference"/>
    <w:basedOn w:val="DefaultParagraphFont"/>
    <w:uiPriority w:val="32"/>
    <w:qFormat/>
    <w:rsid w:val="00D83027"/>
    <w:rPr>
      <w:b/>
      <w:bCs/>
      <w:smallCaps/>
      <w:color w:val="0F4761" w:themeColor="accent1" w:themeShade="BF"/>
      <w:spacing w:val="5"/>
    </w:rPr>
  </w:style>
  <w:style w:type="paragraph" w:styleId="TOCHeading">
    <w:name w:val="TOC Heading"/>
    <w:basedOn w:val="Heading1"/>
    <w:next w:val="Normal"/>
    <w:uiPriority w:val="39"/>
    <w:unhideWhenUsed/>
    <w:qFormat/>
    <w:rsid w:val="00D83027"/>
    <w:pPr>
      <w:spacing w:before="480" w:after="0" w:line="276" w:lineRule="auto"/>
      <w:outlineLvl w:val="9"/>
    </w:pPr>
    <w:rPr>
      <w:bCs/>
      <w:sz w:val="28"/>
      <w:szCs w:val="28"/>
      <w:lang w:val="en-US"/>
    </w:rPr>
  </w:style>
  <w:style w:type="paragraph" w:styleId="TOC1">
    <w:name w:val="toc 1"/>
    <w:basedOn w:val="Normal"/>
    <w:next w:val="Normal"/>
    <w:autoRedefine/>
    <w:uiPriority w:val="39"/>
    <w:unhideWhenUsed/>
    <w:rsid w:val="003779EB"/>
    <w:pPr>
      <w:tabs>
        <w:tab w:val="right" w:leader="dot" w:pos="9016"/>
      </w:tabs>
      <w:spacing w:before="120"/>
    </w:pPr>
    <w:rPr>
      <w:b/>
      <w:bCs/>
      <w:i/>
      <w:iCs/>
    </w:rPr>
  </w:style>
  <w:style w:type="paragraph" w:styleId="TOC2">
    <w:name w:val="toc 2"/>
    <w:basedOn w:val="Normal"/>
    <w:next w:val="Normal"/>
    <w:autoRedefine/>
    <w:uiPriority w:val="39"/>
    <w:unhideWhenUsed/>
    <w:rsid w:val="00D83027"/>
    <w:pPr>
      <w:spacing w:before="120"/>
      <w:ind w:left="240"/>
    </w:pPr>
    <w:rPr>
      <w:b/>
      <w:bCs/>
      <w:sz w:val="22"/>
      <w:szCs w:val="22"/>
    </w:rPr>
  </w:style>
  <w:style w:type="character" w:styleId="Hyperlink">
    <w:name w:val="Hyperlink"/>
    <w:basedOn w:val="DefaultParagraphFont"/>
    <w:uiPriority w:val="99"/>
    <w:unhideWhenUsed/>
    <w:rsid w:val="00D83027"/>
    <w:rPr>
      <w:color w:val="467886" w:themeColor="hyperlink"/>
      <w:u w:val="single"/>
    </w:rPr>
  </w:style>
  <w:style w:type="paragraph" w:styleId="Header">
    <w:name w:val="header"/>
    <w:basedOn w:val="Normal"/>
    <w:link w:val="HeaderChar"/>
    <w:uiPriority w:val="99"/>
    <w:unhideWhenUsed/>
    <w:rsid w:val="00AA1A75"/>
    <w:pPr>
      <w:tabs>
        <w:tab w:val="center" w:pos="4513"/>
        <w:tab w:val="right" w:pos="9026"/>
      </w:tabs>
    </w:pPr>
  </w:style>
  <w:style w:type="character" w:customStyle="1" w:styleId="HeaderChar">
    <w:name w:val="Header Char"/>
    <w:basedOn w:val="DefaultParagraphFont"/>
    <w:link w:val="Header"/>
    <w:uiPriority w:val="99"/>
    <w:rsid w:val="00AA1A75"/>
    <w:rPr>
      <w:kern w:val="0"/>
      <w14:ligatures w14:val="none"/>
    </w:rPr>
  </w:style>
  <w:style w:type="paragraph" w:styleId="Footer">
    <w:name w:val="footer"/>
    <w:basedOn w:val="Normal"/>
    <w:link w:val="FooterChar"/>
    <w:uiPriority w:val="99"/>
    <w:unhideWhenUsed/>
    <w:rsid w:val="00AA1A75"/>
    <w:pPr>
      <w:tabs>
        <w:tab w:val="center" w:pos="4513"/>
        <w:tab w:val="right" w:pos="9026"/>
      </w:tabs>
    </w:pPr>
  </w:style>
  <w:style w:type="character" w:customStyle="1" w:styleId="FooterChar">
    <w:name w:val="Footer Char"/>
    <w:basedOn w:val="DefaultParagraphFont"/>
    <w:link w:val="Footer"/>
    <w:uiPriority w:val="99"/>
    <w:rsid w:val="00AA1A75"/>
    <w:rPr>
      <w:kern w:val="0"/>
      <w14:ligatures w14:val="none"/>
    </w:rPr>
  </w:style>
  <w:style w:type="paragraph" w:styleId="FootnoteText">
    <w:name w:val="footnote text"/>
    <w:basedOn w:val="Normal"/>
    <w:link w:val="FootnoteTextChar"/>
    <w:uiPriority w:val="99"/>
    <w:unhideWhenUsed/>
    <w:rsid w:val="007B0CAF"/>
    <w:rPr>
      <w:sz w:val="20"/>
      <w:szCs w:val="20"/>
    </w:rPr>
  </w:style>
  <w:style w:type="character" w:customStyle="1" w:styleId="FootnoteTextChar">
    <w:name w:val="Footnote Text Char"/>
    <w:basedOn w:val="DefaultParagraphFont"/>
    <w:link w:val="FootnoteText"/>
    <w:uiPriority w:val="99"/>
    <w:rsid w:val="007B0CAF"/>
    <w:rPr>
      <w:kern w:val="0"/>
      <w:sz w:val="20"/>
      <w:szCs w:val="20"/>
      <w14:ligatures w14:val="none"/>
    </w:rPr>
  </w:style>
  <w:style w:type="character" w:styleId="FootnoteReference">
    <w:name w:val="footnote reference"/>
    <w:basedOn w:val="DefaultParagraphFont"/>
    <w:uiPriority w:val="99"/>
    <w:semiHidden/>
    <w:unhideWhenUsed/>
    <w:rsid w:val="007B0CAF"/>
    <w:rPr>
      <w:vertAlign w:val="superscript"/>
    </w:rPr>
  </w:style>
  <w:style w:type="character" w:customStyle="1" w:styleId="apple-converted-space">
    <w:name w:val="apple-converted-space"/>
    <w:basedOn w:val="DefaultParagraphFont"/>
    <w:rsid w:val="00D04ADB"/>
  </w:style>
  <w:style w:type="paragraph" w:styleId="TOC3">
    <w:name w:val="toc 3"/>
    <w:basedOn w:val="Normal"/>
    <w:next w:val="Normal"/>
    <w:autoRedefine/>
    <w:uiPriority w:val="39"/>
    <w:unhideWhenUsed/>
    <w:rsid w:val="00D15BF3"/>
    <w:pPr>
      <w:ind w:left="480"/>
    </w:pPr>
    <w:rPr>
      <w:sz w:val="20"/>
      <w:szCs w:val="20"/>
    </w:rPr>
  </w:style>
  <w:style w:type="character" w:styleId="UnresolvedMention">
    <w:name w:val="Unresolved Mention"/>
    <w:basedOn w:val="DefaultParagraphFont"/>
    <w:uiPriority w:val="99"/>
    <w:semiHidden/>
    <w:unhideWhenUsed/>
    <w:rsid w:val="00932505"/>
    <w:rPr>
      <w:color w:val="605E5C"/>
      <w:shd w:val="clear" w:color="auto" w:fill="E1DFDD"/>
    </w:rPr>
  </w:style>
  <w:style w:type="paragraph" w:styleId="TOC4">
    <w:name w:val="toc 4"/>
    <w:basedOn w:val="Normal"/>
    <w:next w:val="Normal"/>
    <w:autoRedefine/>
    <w:uiPriority w:val="39"/>
    <w:unhideWhenUsed/>
    <w:rsid w:val="00712E50"/>
    <w:pPr>
      <w:ind w:left="720"/>
    </w:pPr>
    <w:rPr>
      <w:sz w:val="20"/>
      <w:szCs w:val="20"/>
    </w:rPr>
  </w:style>
  <w:style w:type="paragraph" w:styleId="TOC5">
    <w:name w:val="toc 5"/>
    <w:basedOn w:val="Normal"/>
    <w:next w:val="Normal"/>
    <w:autoRedefine/>
    <w:uiPriority w:val="39"/>
    <w:unhideWhenUsed/>
    <w:rsid w:val="00712E50"/>
    <w:pPr>
      <w:ind w:left="960"/>
    </w:pPr>
    <w:rPr>
      <w:sz w:val="20"/>
      <w:szCs w:val="20"/>
    </w:rPr>
  </w:style>
  <w:style w:type="paragraph" w:styleId="TOC6">
    <w:name w:val="toc 6"/>
    <w:basedOn w:val="Normal"/>
    <w:next w:val="Normal"/>
    <w:autoRedefine/>
    <w:uiPriority w:val="39"/>
    <w:unhideWhenUsed/>
    <w:rsid w:val="00712E50"/>
    <w:pPr>
      <w:ind w:left="1200"/>
    </w:pPr>
    <w:rPr>
      <w:sz w:val="20"/>
      <w:szCs w:val="20"/>
    </w:rPr>
  </w:style>
  <w:style w:type="paragraph" w:styleId="TOC7">
    <w:name w:val="toc 7"/>
    <w:basedOn w:val="Normal"/>
    <w:next w:val="Normal"/>
    <w:autoRedefine/>
    <w:uiPriority w:val="39"/>
    <w:unhideWhenUsed/>
    <w:rsid w:val="00712E50"/>
    <w:pPr>
      <w:ind w:left="1440"/>
    </w:pPr>
    <w:rPr>
      <w:sz w:val="20"/>
      <w:szCs w:val="20"/>
    </w:rPr>
  </w:style>
  <w:style w:type="paragraph" w:styleId="TOC8">
    <w:name w:val="toc 8"/>
    <w:basedOn w:val="Normal"/>
    <w:next w:val="Normal"/>
    <w:autoRedefine/>
    <w:uiPriority w:val="39"/>
    <w:unhideWhenUsed/>
    <w:rsid w:val="00712E50"/>
    <w:pPr>
      <w:ind w:left="1680"/>
    </w:pPr>
    <w:rPr>
      <w:sz w:val="20"/>
      <w:szCs w:val="20"/>
    </w:rPr>
  </w:style>
  <w:style w:type="paragraph" w:styleId="TOC9">
    <w:name w:val="toc 9"/>
    <w:basedOn w:val="Normal"/>
    <w:next w:val="Normal"/>
    <w:autoRedefine/>
    <w:uiPriority w:val="39"/>
    <w:unhideWhenUsed/>
    <w:rsid w:val="00712E50"/>
    <w:pPr>
      <w:ind w:left="1920"/>
    </w:pPr>
    <w:rPr>
      <w:sz w:val="20"/>
      <w:szCs w:val="20"/>
    </w:rPr>
  </w:style>
  <w:style w:type="character" w:styleId="FollowedHyperlink">
    <w:name w:val="FollowedHyperlink"/>
    <w:basedOn w:val="DefaultParagraphFont"/>
    <w:uiPriority w:val="99"/>
    <w:semiHidden/>
    <w:unhideWhenUsed/>
    <w:rsid w:val="00347A52"/>
    <w:rPr>
      <w:color w:val="96607D"/>
      <w:u w:val="single"/>
    </w:rPr>
  </w:style>
  <w:style w:type="paragraph" w:customStyle="1" w:styleId="msonormal0">
    <w:name w:val="msonormal"/>
    <w:basedOn w:val="Normal"/>
    <w:rsid w:val="00347A52"/>
    <w:pPr>
      <w:spacing w:before="100" w:beforeAutospacing="1" w:after="100" w:afterAutospacing="1"/>
    </w:pPr>
    <w:rPr>
      <w:rFonts w:ascii="Times New Roman" w:eastAsia="Times New Roman" w:hAnsi="Times New Roman" w:cs="Times New Roman"/>
      <w:lang w:eastAsia="en-GB"/>
    </w:rPr>
  </w:style>
  <w:style w:type="paragraph" w:customStyle="1" w:styleId="font0">
    <w:name w:val="font0"/>
    <w:basedOn w:val="Normal"/>
    <w:rsid w:val="00347A52"/>
    <w:pPr>
      <w:spacing w:before="100" w:beforeAutospacing="1" w:after="100" w:afterAutospacing="1"/>
    </w:pPr>
    <w:rPr>
      <w:rFonts w:ascii="Aptos Narrow" w:eastAsia="Times New Roman" w:hAnsi="Aptos Narrow" w:cs="Times New Roman"/>
      <w:color w:val="000000"/>
      <w:sz w:val="22"/>
      <w:szCs w:val="22"/>
      <w:lang w:eastAsia="en-GB"/>
    </w:rPr>
  </w:style>
  <w:style w:type="paragraph" w:customStyle="1" w:styleId="font5">
    <w:name w:val="font5"/>
    <w:basedOn w:val="Normal"/>
    <w:rsid w:val="00347A52"/>
    <w:pPr>
      <w:spacing w:before="100" w:beforeAutospacing="1" w:after="100" w:afterAutospacing="1"/>
    </w:pPr>
    <w:rPr>
      <w:rFonts w:ascii="Aptos Narrow" w:eastAsia="Times New Roman" w:hAnsi="Aptos Narrow" w:cs="Times New Roman"/>
      <w:b/>
      <w:bCs/>
      <w:color w:val="000000"/>
      <w:sz w:val="22"/>
      <w:szCs w:val="22"/>
      <w:lang w:eastAsia="en-GB"/>
    </w:rPr>
  </w:style>
  <w:style w:type="paragraph" w:customStyle="1" w:styleId="font6">
    <w:name w:val="font6"/>
    <w:basedOn w:val="Normal"/>
    <w:rsid w:val="00347A52"/>
    <w:pPr>
      <w:spacing w:before="100" w:beforeAutospacing="1" w:after="100" w:afterAutospacing="1"/>
    </w:pPr>
    <w:rPr>
      <w:rFonts w:ascii="Aptos Narrow" w:eastAsia="Times New Roman" w:hAnsi="Aptos Narrow" w:cs="Times New Roman"/>
      <w:color w:val="000000"/>
      <w:sz w:val="22"/>
      <w:szCs w:val="22"/>
      <w:lang w:eastAsia="en-GB"/>
    </w:rPr>
  </w:style>
  <w:style w:type="paragraph" w:customStyle="1" w:styleId="font7">
    <w:name w:val="font7"/>
    <w:basedOn w:val="Normal"/>
    <w:rsid w:val="00347A52"/>
    <w:pPr>
      <w:spacing w:before="100" w:beforeAutospacing="1" w:after="100" w:afterAutospacing="1"/>
    </w:pPr>
    <w:rPr>
      <w:rFonts w:ascii="Aptos Narrow" w:eastAsia="Times New Roman" w:hAnsi="Aptos Narrow" w:cs="Times New Roman"/>
      <w:color w:val="000000"/>
      <w:sz w:val="22"/>
      <w:szCs w:val="22"/>
      <w:u w:val="single"/>
      <w:lang w:eastAsia="en-GB"/>
    </w:rPr>
  </w:style>
  <w:style w:type="paragraph" w:customStyle="1" w:styleId="xl63">
    <w:name w:val="xl63"/>
    <w:basedOn w:val="Normal"/>
    <w:rsid w:val="00347A52"/>
    <w:pPr>
      <w:pBdr>
        <w:top w:val="single" w:sz="4" w:space="0" w:color="auto"/>
        <w:left w:val="single" w:sz="4" w:space="0" w:color="auto"/>
        <w:bottom w:val="single" w:sz="4" w:space="0" w:color="auto"/>
        <w:right w:val="single" w:sz="4" w:space="0" w:color="auto"/>
      </w:pBdr>
      <w:spacing w:before="100" w:beforeAutospacing="1" w:after="100" w:afterAutospacing="1"/>
    </w:pPr>
    <w:rPr>
      <w:rFonts w:ascii="Times New Roman" w:eastAsia="Times New Roman" w:hAnsi="Times New Roman" w:cs="Times New Roman"/>
      <w:lang w:eastAsia="en-GB"/>
    </w:rPr>
  </w:style>
  <w:style w:type="paragraph" w:customStyle="1" w:styleId="xl64">
    <w:name w:val="xl64"/>
    <w:basedOn w:val="Normal"/>
    <w:rsid w:val="00347A52"/>
    <w:pPr>
      <w:pBdr>
        <w:left w:val="single" w:sz="4" w:space="0" w:color="auto"/>
        <w:bottom w:val="single" w:sz="4" w:space="0" w:color="auto"/>
        <w:right w:val="single" w:sz="4" w:space="0" w:color="auto"/>
      </w:pBdr>
      <w:spacing w:before="100" w:beforeAutospacing="1" w:after="100" w:afterAutospacing="1"/>
    </w:pPr>
    <w:rPr>
      <w:rFonts w:ascii="Times New Roman" w:eastAsia="Times New Roman" w:hAnsi="Times New Roman" w:cs="Times New Roman"/>
      <w:lang w:eastAsia="en-GB"/>
    </w:rPr>
  </w:style>
  <w:style w:type="paragraph" w:customStyle="1" w:styleId="xl65">
    <w:name w:val="xl65"/>
    <w:basedOn w:val="Normal"/>
    <w:rsid w:val="00347A52"/>
    <w:pPr>
      <w:pBdr>
        <w:top w:val="single" w:sz="4" w:space="0" w:color="auto"/>
        <w:left w:val="single" w:sz="4" w:space="0" w:color="auto"/>
        <w:bottom w:val="single" w:sz="8" w:space="0" w:color="auto"/>
        <w:right w:val="single" w:sz="4" w:space="0" w:color="auto"/>
      </w:pBdr>
      <w:spacing w:before="100" w:beforeAutospacing="1" w:after="100" w:afterAutospacing="1"/>
    </w:pPr>
    <w:rPr>
      <w:rFonts w:ascii="Times New Roman" w:eastAsia="Times New Roman" w:hAnsi="Times New Roman" w:cs="Times New Roman"/>
      <w:lang w:eastAsia="en-GB"/>
    </w:rPr>
  </w:style>
  <w:style w:type="paragraph" w:customStyle="1" w:styleId="xl66">
    <w:name w:val="xl66"/>
    <w:basedOn w:val="Normal"/>
    <w:rsid w:val="00347A52"/>
    <w:pPr>
      <w:pBdr>
        <w:top w:val="single" w:sz="4" w:space="0" w:color="auto"/>
        <w:bottom w:val="single" w:sz="4" w:space="0" w:color="auto"/>
        <w:right w:val="single" w:sz="4" w:space="0" w:color="auto"/>
      </w:pBdr>
      <w:spacing w:before="100" w:beforeAutospacing="1" w:after="100" w:afterAutospacing="1"/>
    </w:pPr>
    <w:rPr>
      <w:rFonts w:ascii="Times New Roman" w:eastAsia="Times New Roman" w:hAnsi="Times New Roman" w:cs="Times New Roman"/>
      <w:lang w:eastAsia="en-GB"/>
    </w:rPr>
  </w:style>
  <w:style w:type="paragraph" w:customStyle="1" w:styleId="xl67">
    <w:name w:val="xl67"/>
    <w:basedOn w:val="Normal"/>
    <w:rsid w:val="00347A52"/>
    <w:pPr>
      <w:pBdr>
        <w:left w:val="single" w:sz="4" w:space="0" w:color="auto"/>
        <w:bottom w:val="single" w:sz="4" w:space="0" w:color="auto"/>
        <w:right w:val="single" w:sz="4" w:space="0" w:color="auto"/>
      </w:pBdr>
      <w:spacing w:before="100" w:beforeAutospacing="1" w:after="100" w:afterAutospacing="1"/>
      <w:jc w:val="center"/>
    </w:pPr>
    <w:rPr>
      <w:rFonts w:ascii="Times New Roman" w:eastAsia="Times New Roman" w:hAnsi="Times New Roman" w:cs="Times New Roman"/>
      <w:lang w:eastAsia="en-GB"/>
    </w:rPr>
  </w:style>
  <w:style w:type="paragraph" w:customStyle="1" w:styleId="xl68">
    <w:name w:val="xl68"/>
    <w:basedOn w:val="Normal"/>
    <w:rsid w:val="00347A52"/>
    <w:pPr>
      <w:pBdr>
        <w:top w:val="single" w:sz="4" w:space="0" w:color="auto"/>
        <w:left w:val="single" w:sz="4" w:space="0" w:color="auto"/>
        <w:bottom w:val="single" w:sz="4" w:space="0" w:color="auto"/>
        <w:right w:val="single" w:sz="4" w:space="0" w:color="auto"/>
      </w:pBdr>
      <w:spacing w:before="100" w:beforeAutospacing="1" w:after="100" w:afterAutospacing="1"/>
      <w:jc w:val="center"/>
    </w:pPr>
    <w:rPr>
      <w:rFonts w:ascii="Times New Roman" w:eastAsia="Times New Roman" w:hAnsi="Times New Roman" w:cs="Times New Roman"/>
      <w:lang w:eastAsia="en-GB"/>
    </w:rPr>
  </w:style>
  <w:style w:type="paragraph" w:customStyle="1" w:styleId="xl69">
    <w:name w:val="xl69"/>
    <w:basedOn w:val="Normal"/>
    <w:rsid w:val="00347A52"/>
    <w:pPr>
      <w:pBdr>
        <w:top w:val="single" w:sz="4" w:space="0" w:color="auto"/>
        <w:left w:val="single" w:sz="4" w:space="0" w:color="auto"/>
        <w:bottom w:val="single" w:sz="8" w:space="0" w:color="auto"/>
        <w:right w:val="single" w:sz="4" w:space="0" w:color="auto"/>
      </w:pBdr>
      <w:spacing w:before="100" w:beforeAutospacing="1" w:after="100" w:afterAutospacing="1"/>
      <w:jc w:val="center"/>
    </w:pPr>
    <w:rPr>
      <w:rFonts w:ascii="Times New Roman" w:eastAsia="Times New Roman" w:hAnsi="Times New Roman" w:cs="Times New Roman"/>
      <w:lang w:eastAsia="en-GB"/>
    </w:rPr>
  </w:style>
  <w:style w:type="paragraph" w:customStyle="1" w:styleId="xl70">
    <w:name w:val="xl70"/>
    <w:basedOn w:val="Normal"/>
    <w:rsid w:val="00347A52"/>
    <w:pPr>
      <w:pBdr>
        <w:top w:val="single" w:sz="8" w:space="0" w:color="auto"/>
        <w:left w:val="single" w:sz="4" w:space="0" w:color="auto"/>
        <w:bottom w:val="single" w:sz="4" w:space="0" w:color="auto"/>
        <w:right w:val="single" w:sz="4" w:space="0" w:color="auto"/>
      </w:pBdr>
      <w:spacing w:before="100" w:beforeAutospacing="1" w:after="100" w:afterAutospacing="1"/>
    </w:pPr>
    <w:rPr>
      <w:rFonts w:ascii="Times New Roman" w:eastAsia="Times New Roman" w:hAnsi="Times New Roman" w:cs="Times New Roman"/>
      <w:b/>
      <w:bCs/>
      <w:lang w:eastAsia="en-GB"/>
    </w:rPr>
  </w:style>
  <w:style w:type="paragraph" w:customStyle="1" w:styleId="xl71">
    <w:name w:val="xl71"/>
    <w:basedOn w:val="Normal"/>
    <w:rsid w:val="00347A52"/>
    <w:pPr>
      <w:spacing w:before="100" w:beforeAutospacing="1" w:after="100" w:afterAutospacing="1"/>
    </w:pPr>
    <w:rPr>
      <w:rFonts w:ascii="Times New Roman" w:eastAsia="Times New Roman" w:hAnsi="Times New Roman" w:cs="Times New Roman"/>
      <w:b/>
      <w:bCs/>
      <w:lang w:eastAsia="en-GB"/>
    </w:rPr>
  </w:style>
  <w:style w:type="paragraph" w:customStyle="1" w:styleId="xl72">
    <w:name w:val="xl72"/>
    <w:basedOn w:val="Normal"/>
    <w:rsid w:val="00347A52"/>
    <w:pPr>
      <w:pBdr>
        <w:top w:val="single" w:sz="4" w:space="0" w:color="auto"/>
        <w:left w:val="single" w:sz="4" w:space="0" w:color="auto"/>
        <w:bottom w:val="single" w:sz="8" w:space="0" w:color="auto"/>
        <w:right w:val="single" w:sz="4" w:space="0" w:color="auto"/>
      </w:pBdr>
      <w:spacing w:before="100" w:beforeAutospacing="1" w:after="100" w:afterAutospacing="1"/>
    </w:pPr>
    <w:rPr>
      <w:rFonts w:ascii="Times New Roman" w:eastAsia="Times New Roman" w:hAnsi="Times New Roman" w:cs="Times New Roman"/>
      <w:b/>
      <w:bCs/>
      <w:lang w:eastAsia="en-GB"/>
    </w:rPr>
  </w:style>
  <w:style w:type="paragraph" w:customStyle="1" w:styleId="xl73">
    <w:name w:val="xl73"/>
    <w:basedOn w:val="Normal"/>
    <w:rsid w:val="00347A52"/>
    <w:pPr>
      <w:pBdr>
        <w:top w:val="single" w:sz="8" w:space="0" w:color="auto"/>
        <w:bottom w:val="single" w:sz="4" w:space="0" w:color="auto"/>
        <w:right w:val="single" w:sz="4" w:space="0" w:color="auto"/>
      </w:pBdr>
      <w:spacing w:before="100" w:beforeAutospacing="1" w:after="100" w:afterAutospacing="1"/>
    </w:pPr>
    <w:rPr>
      <w:rFonts w:ascii="Times New Roman" w:eastAsia="Times New Roman" w:hAnsi="Times New Roman" w:cs="Times New Roman"/>
      <w:b/>
      <w:bCs/>
      <w:lang w:eastAsia="en-GB"/>
    </w:rPr>
  </w:style>
  <w:style w:type="paragraph" w:customStyle="1" w:styleId="xl74">
    <w:name w:val="xl74"/>
    <w:basedOn w:val="Normal"/>
    <w:rsid w:val="00347A52"/>
    <w:pPr>
      <w:pBdr>
        <w:top w:val="single" w:sz="4" w:space="0" w:color="auto"/>
        <w:bottom w:val="single" w:sz="8" w:space="0" w:color="auto"/>
        <w:right w:val="single" w:sz="4" w:space="0" w:color="auto"/>
      </w:pBdr>
      <w:spacing w:before="100" w:beforeAutospacing="1" w:after="100" w:afterAutospacing="1"/>
    </w:pPr>
    <w:rPr>
      <w:rFonts w:ascii="Times New Roman" w:eastAsia="Times New Roman" w:hAnsi="Times New Roman" w:cs="Times New Roman"/>
      <w:b/>
      <w:bCs/>
      <w:lang w:eastAsia="en-GB"/>
    </w:rPr>
  </w:style>
  <w:style w:type="paragraph" w:customStyle="1" w:styleId="xl75">
    <w:name w:val="xl75"/>
    <w:basedOn w:val="Normal"/>
    <w:rsid w:val="00347A52"/>
    <w:pPr>
      <w:pBdr>
        <w:bottom w:val="single" w:sz="4" w:space="0" w:color="auto"/>
        <w:right w:val="single" w:sz="4" w:space="0" w:color="auto"/>
      </w:pBdr>
      <w:spacing w:before="100" w:beforeAutospacing="1" w:after="100" w:afterAutospacing="1"/>
    </w:pPr>
    <w:rPr>
      <w:rFonts w:ascii="Times New Roman" w:eastAsia="Times New Roman" w:hAnsi="Times New Roman" w:cs="Times New Roman"/>
      <w:lang w:eastAsia="en-GB"/>
    </w:rPr>
  </w:style>
  <w:style w:type="paragraph" w:customStyle="1" w:styleId="xl76">
    <w:name w:val="xl76"/>
    <w:basedOn w:val="Normal"/>
    <w:rsid w:val="00347A52"/>
    <w:pPr>
      <w:pBdr>
        <w:top w:val="single" w:sz="4" w:space="0" w:color="auto"/>
        <w:bottom w:val="single" w:sz="8" w:space="0" w:color="auto"/>
        <w:right w:val="single" w:sz="4" w:space="0" w:color="auto"/>
      </w:pBdr>
      <w:spacing w:before="100" w:beforeAutospacing="1" w:after="100" w:afterAutospacing="1"/>
    </w:pPr>
    <w:rPr>
      <w:rFonts w:ascii="Times New Roman" w:eastAsia="Times New Roman" w:hAnsi="Times New Roman" w:cs="Times New Roman"/>
      <w:lang w:eastAsia="en-GB"/>
    </w:rPr>
  </w:style>
  <w:style w:type="paragraph" w:customStyle="1" w:styleId="xl77">
    <w:name w:val="xl77"/>
    <w:basedOn w:val="Normal"/>
    <w:rsid w:val="00347A52"/>
    <w:pPr>
      <w:pBdr>
        <w:top w:val="single" w:sz="8" w:space="0" w:color="auto"/>
        <w:left w:val="single" w:sz="8" w:space="0" w:color="auto"/>
        <w:bottom w:val="single" w:sz="4" w:space="0" w:color="auto"/>
        <w:right w:val="single" w:sz="8" w:space="0" w:color="auto"/>
      </w:pBdr>
      <w:spacing w:before="100" w:beforeAutospacing="1" w:after="100" w:afterAutospacing="1"/>
      <w:jc w:val="center"/>
    </w:pPr>
    <w:rPr>
      <w:rFonts w:ascii="Times New Roman" w:eastAsia="Times New Roman" w:hAnsi="Times New Roman" w:cs="Times New Roman"/>
      <w:b/>
      <w:bCs/>
      <w:lang w:eastAsia="en-GB"/>
    </w:rPr>
  </w:style>
  <w:style w:type="paragraph" w:customStyle="1" w:styleId="xl78">
    <w:name w:val="xl78"/>
    <w:basedOn w:val="Normal"/>
    <w:rsid w:val="00347A52"/>
    <w:pPr>
      <w:pBdr>
        <w:top w:val="single" w:sz="4" w:space="0" w:color="auto"/>
        <w:left w:val="single" w:sz="8" w:space="0" w:color="auto"/>
        <w:bottom w:val="single" w:sz="8" w:space="0" w:color="auto"/>
        <w:right w:val="single" w:sz="8" w:space="0" w:color="auto"/>
      </w:pBdr>
      <w:spacing w:before="100" w:beforeAutospacing="1" w:after="100" w:afterAutospacing="1"/>
      <w:jc w:val="center"/>
    </w:pPr>
    <w:rPr>
      <w:rFonts w:ascii="Times New Roman" w:eastAsia="Times New Roman" w:hAnsi="Times New Roman" w:cs="Times New Roman"/>
      <w:b/>
      <w:bCs/>
      <w:lang w:eastAsia="en-GB"/>
    </w:rPr>
  </w:style>
  <w:style w:type="paragraph" w:customStyle="1" w:styleId="xl79">
    <w:name w:val="xl79"/>
    <w:basedOn w:val="Normal"/>
    <w:rsid w:val="00347A52"/>
    <w:pPr>
      <w:pBdr>
        <w:left w:val="single" w:sz="8" w:space="0" w:color="auto"/>
        <w:bottom w:val="single" w:sz="4" w:space="0" w:color="auto"/>
        <w:right w:val="single" w:sz="8" w:space="0" w:color="auto"/>
      </w:pBdr>
      <w:spacing w:before="100" w:beforeAutospacing="1" w:after="100" w:afterAutospacing="1"/>
      <w:jc w:val="center"/>
    </w:pPr>
    <w:rPr>
      <w:rFonts w:ascii="Times New Roman" w:eastAsia="Times New Roman" w:hAnsi="Times New Roman" w:cs="Times New Roman"/>
      <w:lang w:eastAsia="en-GB"/>
    </w:rPr>
  </w:style>
  <w:style w:type="paragraph" w:customStyle="1" w:styleId="xl80">
    <w:name w:val="xl80"/>
    <w:basedOn w:val="Normal"/>
    <w:rsid w:val="00347A52"/>
    <w:pPr>
      <w:pBdr>
        <w:top w:val="single" w:sz="4" w:space="0" w:color="auto"/>
        <w:left w:val="single" w:sz="8" w:space="0" w:color="auto"/>
        <w:bottom w:val="single" w:sz="4" w:space="0" w:color="auto"/>
        <w:right w:val="single" w:sz="8" w:space="0" w:color="auto"/>
      </w:pBdr>
      <w:spacing w:before="100" w:beforeAutospacing="1" w:after="100" w:afterAutospacing="1"/>
      <w:jc w:val="center"/>
    </w:pPr>
    <w:rPr>
      <w:rFonts w:ascii="Times New Roman" w:eastAsia="Times New Roman" w:hAnsi="Times New Roman" w:cs="Times New Roman"/>
      <w:lang w:eastAsia="en-GB"/>
    </w:rPr>
  </w:style>
  <w:style w:type="paragraph" w:customStyle="1" w:styleId="xl81">
    <w:name w:val="xl81"/>
    <w:basedOn w:val="Normal"/>
    <w:rsid w:val="00347A52"/>
    <w:pPr>
      <w:pBdr>
        <w:top w:val="single" w:sz="4" w:space="0" w:color="auto"/>
        <w:left w:val="single" w:sz="8" w:space="0" w:color="auto"/>
        <w:bottom w:val="single" w:sz="8" w:space="0" w:color="auto"/>
        <w:right w:val="single" w:sz="8" w:space="0" w:color="auto"/>
      </w:pBdr>
      <w:spacing w:before="100" w:beforeAutospacing="1" w:after="100" w:afterAutospacing="1"/>
      <w:jc w:val="center"/>
    </w:pPr>
    <w:rPr>
      <w:rFonts w:ascii="Times New Roman" w:eastAsia="Times New Roman" w:hAnsi="Times New Roman" w:cs="Times New Roman"/>
      <w:lang w:eastAsia="en-GB"/>
    </w:rPr>
  </w:style>
  <w:style w:type="paragraph" w:customStyle="1" w:styleId="xl82">
    <w:name w:val="xl82"/>
    <w:basedOn w:val="Normal"/>
    <w:rsid w:val="00347A52"/>
    <w:pPr>
      <w:pBdr>
        <w:top w:val="single" w:sz="8" w:space="0" w:color="auto"/>
        <w:left w:val="single" w:sz="4" w:space="0" w:color="auto"/>
        <w:bottom w:val="single" w:sz="4" w:space="0" w:color="auto"/>
        <w:right w:val="single" w:sz="4" w:space="0" w:color="auto"/>
      </w:pBdr>
      <w:spacing w:before="100" w:beforeAutospacing="1" w:after="100" w:afterAutospacing="1"/>
      <w:jc w:val="center"/>
    </w:pPr>
    <w:rPr>
      <w:rFonts w:ascii="Times New Roman" w:eastAsia="Times New Roman" w:hAnsi="Times New Roman" w:cs="Times New Roman"/>
      <w:b/>
      <w:bCs/>
      <w:lang w:eastAsia="en-GB"/>
    </w:rPr>
  </w:style>
  <w:style w:type="paragraph" w:customStyle="1" w:styleId="xl83">
    <w:name w:val="xl83"/>
    <w:basedOn w:val="Normal"/>
    <w:rsid w:val="00347A52"/>
    <w:pPr>
      <w:pBdr>
        <w:top w:val="single" w:sz="4" w:space="0" w:color="auto"/>
        <w:left w:val="single" w:sz="4" w:space="0" w:color="auto"/>
        <w:bottom w:val="single" w:sz="8" w:space="0" w:color="auto"/>
        <w:right w:val="single" w:sz="4" w:space="0" w:color="auto"/>
      </w:pBdr>
      <w:spacing w:before="100" w:beforeAutospacing="1" w:after="100" w:afterAutospacing="1"/>
      <w:jc w:val="center"/>
    </w:pPr>
    <w:rPr>
      <w:rFonts w:ascii="Times New Roman" w:eastAsia="Times New Roman" w:hAnsi="Times New Roman" w:cs="Times New Roman"/>
      <w:b/>
      <w:bCs/>
      <w:lang w:eastAsia="en-GB"/>
    </w:rPr>
  </w:style>
  <w:style w:type="paragraph" w:customStyle="1" w:styleId="xl84">
    <w:name w:val="xl84"/>
    <w:basedOn w:val="Normal"/>
    <w:rsid w:val="00347A52"/>
    <w:pPr>
      <w:pBdr>
        <w:top w:val="single" w:sz="4" w:space="0" w:color="auto"/>
        <w:left w:val="single" w:sz="4" w:space="0" w:color="auto"/>
        <w:bottom w:val="single" w:sz="4" w:space="0" w:color="auto"/>
        <w:right w:val="single" w:sz="4" w:space="0" w:color="auto"/>
      </w:pBdr>
      <w:spacing w:before="100" w:beforeAutospacing="1" w:after="100" w:afterAutospacing="1"/>
      <w:jc w:val="center"/>
    </w:pPr>
    <w:rPr>
      <w:rFonts w:ascii="Times New Roman" w:eastAsia="Times New Roman" w:hAnsi="Times New Roman" w:cs="Times New Roman"/>
      <w:lang w:eastAsia="en-GB"/>
    </w:rPr>
  </w:style>
  <w:style w:type="paragraph" w:customStyle="1" w:styleId="xl85">
    <w:name w:val="xl85"/>
    <w:basedOn w:val="Normal"/>
    <w:rsid w:val="00347A52"/>
    <w:pPr>
      <w:spacing w:before="100" w:beforeAutospacing="1" w:after="100" w:afterAutospacing="1"/>
    </w:pPr>
    <w:rPr>
      <w:rFonts w:ascii="Times New Roman" w:eastAsia="Times New Roman" w:hAnsi="Times New Roman" w:cs="Times New Roman"/>
      <w:lang w:eastAsia="en-GB"/>
    </w:rPr>
  </w:style>
  <w:style w:type="paragraph" w:customStyle="1" w:styleId="xl86">
    <w:name w:val="xl86"/>
    <w:basedOn w:val="Normal"/>
    <w:rsid w:val="00347A52"/>
    <w:pPr>
      <w:pBdr>
        <w:top w:val="single" w:sz="8" w:space="0" w:color="auto"/>
        <w:left w:val="single" w:sz="4" w:space="0" w:color="auto"/>
        <w:bottom w:val="single" w:sz="4" w:space="0" w:color="auto"/>
        <w:right w:val="single" w:sz="4" w:space="0" w:color="auto"/>
      </w:pBdr>
      <w:spacing w:before="100" w:beforeAutospacing="1" w:after="100" w:afterAutospacing="1"/>
    </w:pPr>
    <w:rPr>
      <w:rFonts w:ascii="Times New Roman" w:eastAsia="Times New Roman" w:hAnsi="Times New Roman" w:cs="Times New Roman"/>
      <w:b/>
      <w:bCs/>
      <w:lang w:eastAsia="en-GB"/>
    </w:rPr>
  </w:style>
  <w:style w:type="paragraph" w:customStyle="1" w:styleId="xl87">
    <w:name w:val="xl87"/>
    <w:basedOn w:val="Normal"/>
    <w:rsid w:val="00347A52"/>
    <w:pPr>
      <w:pBdr>
        <w:top w:val="single" w:sz="8" w:space="0" w:color="auto"/>
        <w:left w:val="single" w:sz="4" w:space="0" w:color="auto"/>
        <w:bottom w:val="single" w:sz="4" w:space="0" w:color="auto"/>
        <w:right w:val="single" w:sz="8" w:space="0" w:color="auto"/>
      </w:pBdr>
      <w:spacing w:before="100" w:beforeAutospacing="1" w:after="100" w:afterAutospacing="1"/>
    </w:pPr>
    <w:rPr>
      <w:rFonts w:ascii="Times New Roman" w:eastAsia="Times New Roman" w:hAnsi="Times New Roman" w:cs="Times New Roman"/>
      <w:b/>
      <w:bCs/>
      <w:lang w:eastAsia="en-GB"/>
    </w:rPr>
  </w:style>
  <w:style w:type="paragraph" w:customStyle="1" w:styleId="xl88">
    <w:name w:val="xl88"/>
    <w:basedOn w:val="Normal"/>
    <w:rsid w:val="00347A52"/>
    <w:pPr>
      <w:pBdr>
        <w:top w:val="single" w:sz="4" w:space="0" w:color="auto"/>
        <w:left w:val="single" w:sz="4" w:space="0" w:color="auto"/>
        <w:bottom w:val="single" w:sz="8" w:space="0" w:color="auto"/>
        <w:right w:val="single" w:sz="4" w:space="0" w:color="auto"/>
      </w:pBdr>
      <w:spacing w:before="100" w:beforeAutospacing="1" w:after="100" w:afterAutospacing="1"/>
    </w:pPr>
    <w:rPr>
      <w:rFonts w:ascii="Times New Roman" w:eastAsia="Times New Roman" w:hAnsi="Times New Roman" w:cs="Times New Roman"/>
      <w:b/>
      <w:bCs/>
      <w:lang w:eastAsia="en-GB"/>
    </w:rPr>
  </w:style>
  <w:style w:type="paragraph" w:customStyle="1" w:styleId="xl89">
    <w:name w:val="xl89"/>
    <w:basedOn w:val="Normal"/>
    <w:rsid w:val="00347A52"/>
    <w:pPr>
      <w:pBdr>
        <w:top w:val="single" w:sz="4" w:space="0" w:color="auto"/>
        <w:left w:val="single" w:sz="4" w:space="0" w:color="auto"/>
        <w:bottom w:val="single" w:sz="8" w:space="0" w:color="auto"/>
        <w:right w:val="single" w:sz="8" w:space="0" w:color="auto"/>
      </w:pBdr>
      <w:spacing w:before="100" w:beforeAutospacing="1" w:after="100" w:afterAutospacing="1"/>
    </w:pPr>
    <w:rPr>
      <w:rFonts w:ascii="Times New Roman" w:eastAsia="Times New Roman" w:hAnsi="Times New Roman" w:cs="Times New Roman"/>
      <w:b/>
      <w:bCs/>
      <w:lang w:eastAsia="en-GB"/>
    </w:rPr>
  </w:style>
  <w:style w:type="paragraph" w:customStyle="1" w:styleId="xl90">
    <w:name w:val="xl90"/>
    <w:basedOn w:val="Normal"/>
    <w:rsid w:val="00347A52"/>
    <w:pPr>
      <w:pBdr>
        <w:left w:val="single" w:sz="4" w:space="0" w:color="auto"/>
        <w:bottom w:val="single" w:sz="4" w:space="0" w:color="auto"/>
        <w:right w:val="single" w:sz="4" w:space="0" w:color="auto"/>
      </w:pBdr>
      <w:spacing w:before="100" w:beforeAutospacing="1" w:after="100" w:afterAutospacing="1"/>
    </w:pPr>
    <w:rPr>
      <w:rFonts w:ascii="Times New Roman" w:eastAsia="Times New Roman" w:hAnsi="Times New Roman" w:cs="Times New Roman"/>
      <w:lang w:eastAsia="en-GB"/>
    </w:rPr>
  </w:style>
  <w:style w:type="paragraph" w:customStyle="1" w:styleId="xl91">
    <w:name w:val="xl91"/>
    <w:basedOn w:val="Normal"/>
    <w:rsid w:val="00347A52"/>
    <w:pPr>
      <w:pBdr>
        <w:left w:val="single" w:sz="4" w:space="0" w:color="auto"/>
        <w:bottom w:val="single" w:sz="4" w:space="0" w:color="auto"/>
        <w:right w:val="single" w:sz="8" w:space="0" w:color="auto"/>
      </w:pBdr>
      <w:spacing w:before="100" w:beforeAutospacing="1" w:after="100" w:afterAutospacing="1"/>
    </w:pPr>
    <w:rPr>
      <w:rFonts w:ascii="Times New Roman" w:eastAsia="Times New Roman" w:hAnsi="Times New Roman" w:cs="Times New Roman"/>
      <w:lang w:eastAsia="en-GB"/>
    </w:rPr>
  </w:style>
  <w:style w:type="paragraph" w:customStyle="1" w:styleId="xl92">
    <w:name w:val="xl92"/>
    <w:basedOn w:val="Normal"/>
    <w:rsid w:val="00347A52"/>
    <w:pPr>
      <w:pBdr>
        <w:top w:val="single" w:sz="4" w:space="0" w:color="auto"/>
        <w:left w:val="single" w:sz="4" w:space="0" w:color="auto"/>
        <w:bottom w:val="single" w:sz="4" w:space="0" w:color="auto"/>
        <w:right w:val="single" w:sz="4" w:space="0" w:color="auto"/>
      </w:pBdr>
      <w:spacing w:before="100" w:beforeAutospacing="1" w:after="100" w:afterAutospacing="1"/>
    </w:pPr>
    <w:rPr>
      <w:rFonts w:ascii="Times New Roman" w:eastAsia="Times New Roman" w:hAnsi="Times New Roman" w:cs="Times New Roman"/>
      <w:lang w:eastAsia="en-GB"/>
    </w:rPr>
  </w:style>
  <w:style w:type="paragraph" w:customStyle="1" w:styleId="xl93">
    <w:name w:val="xl93"/>
    <w:basedOn w:val="Normal"/>
    <w:rsid w:val="00347A52"/>
    <w:pPr>
      <w:pBdr>
        <w:top w:val="single" w:sz="4" w:space="0" w:color="auto"/>
        <w:left w:val="single" w:sz="4" w:space="0" w:color="auto"/>
        <w:bottom w:val="single" w:sz="4" w:space="0" w:color="auto"/>
        <w:right w:val="single" w:sz="8" w:space="0" w:color="auto"/>
      </w:pBdr>
      <w:spacing w:before="100" w:beforeAutospacing="1" w:after="100" w:afterAutospacing="1"/>
    </w:pPr>
    <w:rPr>
      <w:rFonts w:ascii="Times New Roman" w:eastAsia="Times New Roman" w:hAnsi="Times New Roman" w:cs="Times New Roman"/>
      <w:lang w:eastAsia="en-GB"/>
    </w:rPr>
  </w:style>
  <w:style w:type="paragraph" w:customStyle="1" w:styleId="xl94">
    <w:name w:val="xl94"/>
    <w:basedOn w:val="Normal"/>
    <w:rsid w:val="00347A52"/>
    <w:pPr>
      <w:pBdr>
        <w:top w:val="single" w:sz="4" w:space="0" w:color="auto"/>
        <w:left w:val="single" w:sz="4" w:space="0" w:color="auto"/>
        <w:bottom w:val="single" w:sz="8" w:space="0" w:color="auto"/>
        <w:right w:val="single" w:sz="4" w:space="0" w:color="auto"/>
      </w:pBdr>
      <w:spacing w:before="100" w:beforeAutospacing="1" w:after="100" w:afterAutospacing="1"/>
    </w:pPr>
    <w:rPr>
      <w:rFonts w:ascii="Times New Roman" w:eastAsia="Times New Roman" w:hAnsi="Times New Roman" w:cs="Times New Roman"/>
      <w:lang w:eastAsia="en-GB"/>
    </w:rPr>
  </w:style>
  <w:style w:type="paragraph" w:customStyle="1" w:styleId="xl95">
    <w:name w:val="xl95"/>
    <w:basedOn w:val="Normal"/>
    <w:rsid w:val="00347A52"/>
    <w:pPr>
      <w:pBdr>
        <w:top w:val="single" w:sz="4" w:space="0" w:color="auto"/>
        <w:left w:val="single" w:sz="4" w:space="0" w:color="auto"/>
        <w:bottom w:val="single" w:sz="8" w:space="0" w:color="auto"/>
        <w:right w:val="single" w:sz="8" w:space="0" w:color="auto"/>
      </w:pBdr>
      <w:spacing w:before="100" w:beforeAutospacing="1" w:after="100" w:afterAutospacing="1"/>
    </w:pPr>
    <w:rPr>
      <w:rFonts w:ascii="Times New Roman" w:eastAsia="Times New Roman" w:hAnsi="Times New Roman" w:cs="Times New Roman"/>
      <w:lang w:eastAsia="en-GB"/>
    </w:rPr>
  </w:style>
  <w:style w:type="paragraph" w:customStyle="1" w:styleId="xl96">
    <w:name w:val="xl96"/>
    <w:basedOn w:val="Normal"/>
    <w:rsid w:val="00347A52"/>
    <w:pPr>
      <w:spacing w:before="100" w:beforeAutospacing="1" w:after="100" w:afterAutospacing="1"/>
      <w:jc w:val="center"/>
    </w:pPr>
    <w:rPr>
      <w:rFonts w:ascii="Times New Roman" w:eastAsia="Times New Roman" w:hAnsi="Times New Roman" w:cs="Times New Roman"/>
      <w:b/>
      <w:bCs/>
      <w:lang w:eastAsia="en-GB"/>
    </w:rPr>
  </w:style>
  <w:style w:type="paragraph" w:customStyle="1" w:styleId="xl97">
    <w:name w:val="xl97"/>
    <w:basedOn w:val="Normal"/>
    <w:rsid w:val="00347A52"/>
    <w:pPr>
      <w:spacing w:before="100" w:beforeAutospacing="1" w:after="100" w:afterAutospacing="1"/>
      <w:jc w:val="center"/>
    </w:pPr>
    <w:rPr>
      <w:rFonts w:ascii="Times New Roman" w:eastAsia="Times New Roman" w:hAnsi="Times New Roman" w:cs="Times New Roman"/>
      <w:lang w:eastAsia="en-GB"/>
    </w:rPr>
  </w:style>
  <w:style w:type="character" w:customStyle="1" w:styleId="font61">
    <w:name w:val="font61"/>
    <w:basedOn w:val="DefaultParagraphFont"/>
    <w:rsid w:val="00135AA7"/>
    <w:rPr>
      <w:rFonts w:ascii="Aptos Narrow" w:hAnsi="Aptos Narrow" w:hint="default"/>
      <w:b w:val="0"/>
      <w:bCs w:val="0"/>
      <w:i/>
      <w:iCs/>
      <w:strike w:val="0"/>
      <w:dstrike w:val="0"/>
      <w:color w:val="000000"/>
      <w:sz w:val="22"/>
      <w:szCs w:val="22"/>
      <w:u w:val="none"/>
      <w:effect w:val="none"/>
    </w:rPr>
  </w:style>
  <w:style w:type="character" w:customStyle="1" w:styleId="font01">
    <w:name w:val="font01"/>
    <w:basedOn w:val="DefaultParagraphFont"/>
    <w:rsid w:val="00135AA7"/>
    <w:rPr>
      <w:rFonts w:ascii="Aptos Narrow" w:hAnsi="Aptos Narrow" w:hint="default"/>
      <w:b w:val="0"/>
      <w:bCs w:val="0"/>
      <w:i w:val="0"/>
      <w:iCs w:val="0"/>
      <w:strike w:val="0"/>
      <w:dstrike w:val="0"/>
      <w:color w:val="000000"/>
      <w:sz w:val="22"/>
      <w:szCs w:val="22"/>
      <w:u w:val="none"/>
      <w:effect w:val="none"/>
    </w:rPr>
  </w:style>
  <w:style w:type="table" w:styleId="TableGrid">
    <w:name w:val="Table Grid"/>
    <w:basedOn w:val="TableNormal"/>
    <w:uiPriority w:val="39"/>
    <w:rsid w:val="008826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1220E"/>
    <w:pPr>
      <w:spacing w:before="100" w:beforeAutospacing="1" w:after="100" w:afterAutospacing="1"/>
    </w:pPr>
    <w:rPr>
      <w:rFonts w:ascii="Times New Roman" w:eastAsia="Times New Roman" w:hAnsi="Times New Roman" w:cs="Times New Roman"/>
      <w:lang w:eastAsia="en-GB"/>
    </w:rPr>
  </w:style>
  <w:style w:type="paragraph" w:styleId="Caption">
    <w:name w:val="caption"/>
    <w:basedOn w:val="Normal"/>
    <w:next w:val="Normal"/>
    <w:uiPriority w:val="35"/>
    <w:unhideWhenUsed/>
    <w:qFormat/>
    <w:rsid w:val="00266555"/>
    <w:pPr>
      <w:spacing w:after="200"/>
    </w:pPr>
    <w:rPr>
      <w:i/>
      <w:iCs/>
      <w:color w:val="0E2841" w:themeColor="text2"/>
      <w:sz w:val="18"/>
      <w:szCs w:val="18"/>
    </w:rPr>
  </w:style>
  <w:style w:type="paragraph" w:styleId="TableofFigures">
    <w:name w:val="table of figures"/>
    <w:basedOn w:val="Normal"/>
    <w:next w:val="Normal"/>
    <w:uiPriority w:val="99"/>
    <w:unhideWhenUsed/>
    <w:rsid w:val="00266555"/>
  </w:style>
  <w:style w:type="paragraph" w:styleId="EndnoteText">
    <w:name w:val="endnote text"/>
    <w:basedOn w:val="Normal"/>
    <w:link w:val="EndnoteTextChar"/>
    <w:uiPriority w:val="99"/>
    <w:unhideWhenUsed/>
    <w:rsid w:val="009F0CF6"/>
    <w:rPr>
      <w:kern w:val="2"/>
      <w:sz w:val="20"/>
      <w:szCs w:val="20"/>
      <w14:ligatures w14:val="standardContextual"/>
    </w:rPr>
  </w:style>
  <w:style w:type="character" w:customStyle="1" w:styleId="EndnoteTextChar">
    <w:name w:val="Endnote Text Char"/>
    <w:basedOn w:val="DefaultParagraphFont"/>
    <w:link w:val="EndnoteText"/>
    <w:uiPriority w:val="99"/>
    <w:rsid w:val="009F0CF6"/>
    <w:rPr>
      <w:sz w:val="20"/>
      <w:szCs w:val="20"/>
    </w:rPr>
  </w:style>
  <w:style w:type="character" w:styleId="CommentReference">
    <w:name w:val="annotation reference"/>
    <w:basedOn w:val="DefaultParagraphFont"/>
    <w:uiPriority w:val="99"/>
    <w:semiHidden/>
    <w:unhideWhenUsed/>
    <w:rsid w:val="005A22A4"/>
    <w:rPr>
      <w:sz w:val="16"/>
      <w:szCs w:val="16"/>
    </w:rPr>
  </w:style>
  <w:style w:type="paragraph" w:styleId="CommentText">
    <w:name w:val="annotation text"/>
    <w:basedOn w:val="Normal"/>
    <w:link w:val="CommentTextChar"/>
    <w:uiPriority w:val="99"/>
    <w:unhideWhenUsed/>
    <w:rsid w:val="005A22A4"/>
    <w:rPr>
      <w:sz w:val="20"/>
      <w:szCs w:val="20"/>
    </w:rPr>
  </w:style>
  <w:style w:type="character" w:customStyle="1" w:styleId="CommentTextChar">
    <w:name w:val="Comment Text Char"/>
    <w:basedOn w:val="DefaultParagraphFont"/>
    <w:link w:val="CommentText"/>
    <w:uiPriority w:val="99"/>
    <w:rsid w:val="005A22A4"/>
    <w:rPr>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383937">
      <w:bodyDiv w:val="1"/>
      <w:marLeft w:val="0"/>
      <w:marRight w:val="0"/>
      <w:marTop w:val="0"/>
      <w:marBottom w:val="0"/>
      <w:divBdr>
        <w:top w:val="none" w:sz="0" w:space="0" w:color="auto"/>
        <w:left w:val="none" w:sz="0" w:space="0" w:color="auto"/>
        <w:bottom w:val="none" w:sz="0" w:space="0" w:color="auto"/>
        <w:right w:val="none" w:sz="0" w:space="0" w:color="auto"/>
      </w:divBdr>
    </w:div>
    <w:div w:id="58359745">
      <w:bodyDiv w:val="1"/>
      <w:marLeft w:val="0"/>
      <w:marRight w:val="0"/>
      <w:marTop w:val="0"/>
      <w:marBottom w:val="0"/>
      <w:divBdr>
        <w:top w:val="none" w:sz="0" w:space="0" w:color="auto"/>
        <w:left w:val="none" w:sz="0" w:space="0" w:color="auto"/>
        <w:bottom w:val="none" w:sz="0" w:space="0" w:color="auto"/>
        <w:right w:val="none" w:sz="0" w:space="0" w:color="auto"/>
      </w:divBdr>
    </w:div>
    <w:div w:id="70273718">
      <w:bodyDiv w:val="1"/>
      <w:marLeft w:val="0"/>
      <w:marRight w:val="0"/>
      <w:marTop w:val="0"/>
      <w:marBottom w:val="0"/>
      <w:divBdr>
        <w:top w:val="none" w:sz="0" w:space="0" w:color="auto"/>
        <w:left w:val="none" w:sz="0" w:space="0" w:color="auto"/>
        <w:bottom w:val="none" w:sz="0" w:space="0" w:color="auto"/>
        <w:right w:val="none" w:sz="0" w:space="0" w:color="auto"/>
      </w:divBdr>
    </w:div>
    <w:div w:id="85425535">
      <w:bodyDiv w:val="1"/>
      <w:marLeft w:val="0"/>
      <w:marRight w:val="0"/>
      <w:marTop w:val="0"/>
      <w:marBottom w:val="0"/>
      <w:divBdr>
        <w:top w:val="none" w:sz="0" w:space="0" w:color="auto"/>
        <w:left w:val="none" w:sz="0" w:space="0" w:color="auto"/>
        <w:bottom w:val="none" w:sz="0" w:space="0" w:color="auto"/>
        <w:right w:val="none" w:sz="0" w:space="0" w:color="auto"/>
      </w:divBdr>
    </w:div>
    <w:div w:id="108009079">
      <w:bodyDiv w:val="1"/>
      <w:marLeft w:val="0"/>
      <w:marRight w:val="0"/>
      <w:marTop w:val="0"/>
      <w:marBottom w:val="0"/>
      <w:divBdr>
        <w:top w:val="none" w:sz="0" w:space="0" w:color="auto"/>
        <w:left w:val="none" w:sz="0" w:space="0" w:color="auto"/>
        <w:bottom w:val="none" w:sz="0" w:space="0" w:color="auto"/>
        <w:right w:val="none" w:sz="0" w:space="0" w:color="auto"/>
      </w:divBdr>
    </w:div>
    <w:div w:id="119496448">
      <w:bodyDiv w:val="1"/>
      <w:marLeft w:val="0"/>
      <w:marRight w:val="0"/>
      <w:marTop w:val="0"/>
      <w:marBottom w:val="0"/>
      <w:divBdr>
        <w:top w:val="none" w:sz="0" w:space="0" w:color="auto"/>
        <w:left w:val="none" w:sz="0" w:space="0" w:color="auto"/>
        <w:bottom w:val="none" w:sz="0" w:space="0" w:color="auto"/>
        <w:right w:val="none" w:sz="0" w:space="0" w:color="auto"/>
      </w:divBdr>
    </w:div>
    <w:div w:id="140968516">
      <w:bodyDiv w:val="1"/>
      <w:marLeft w:val="0"/>
      <w:marRight w:val="0"/>
      <w:marTop w:val="0"/>
      <w:marBottom w:val="0"/>
      <w:divBdr>
        <w:top w:val="none" w:sz="0" w:space="0" w:color="auto"/>
        <w:left w:val="none" w:sz="0" w:space="0" w:color="auto"/>
        <w:bottom w:val="none" w:sz="0" w:space="0" w:color="auto"/>
        <w:right w:val="none" w:sz="0" w:space="0" w:color="auto"/>
      </w:divBdr>
    </w:div>
    <w:div w:id="144670379">
      <w:bodyDiv w:val="1"/>
      <w:marLeft w:val="0"/>
      <w:marRight w:val="0"/>
      <w:marTop w:val="0"/>
      <w:marBottom w:val="0"/>
      <w:divBdr>
        <w:top w:val="none" w:sz="0" w:space="0" w:color="auto"/>
        <w:left w:val="none" w:sz="0" w:space="0" w:color="auto"/>
        <w:bottom w:val="none" w:sz="0" w:space="0" w:color="auto"/>
        <w:right w:val="none" w:sz="0" w:space="0" w:color="auto"/>
      </w:divBdr>
    </w:div>
    <w:div w:id="199519579">
      <w:bodyDiv w:val="1"/>
      <w:marLeft w:val="0"/>
      <w:marRight w:val="0"/>
      <w:marTop w:val="0"/>
      <w:marBottom w:val="0"/>
      <w:divBdr>
        <w:top w:val="none" w:sz="0" w:space="0" w:color="auto"/>
        <w:left w:val="none" w:sz="0" w:space="0" w:color="auto"/>
        <w:bottom w:val="none" w:sz="0" w:space="0" w:color="auto"/>
        <w:right w:val="none" w:sz="0" w:space="0" w:color="auto"/>
      </w:divBdr>
    </w:div>
    <w:div w:id="206334970">
      <w:bodyDiv w:val="1"/>
      <w:marLeft w:val="0"/>
      <w:marRight w:val="0"/>
      <w:marTop w:val="0"/>
      <w:marBottom w:val="0"/>
      <w:divBdr>
        <w:top w:val="none" w:sz="0" w:space="0" w:color="auto"/>
        <w:left w:val="none" w:sz="0" w:space="0" w:color="auto"/>
        <w:bottom w:val="none" w:sz="0" w:space="0" w:color="auto"/>
        <w:right w:val="none" w:sz="0" w:space="0" w:color="auto"/>
      </w:divBdr>
    </w:div>
    <w:div w:id="214198497">
      <w:bodyDiv w:val="1"/>
      <w:marLeft w:val="0"/>
      <w:marRight w:val="0"/>
      <w:marTop w:val="0"/>
      <w:marBottom w:val="0"/>
      <w:divBdr>
        <w:top w:val="none" w:sz="0" w:space="0" w:color="auto"/>
        <w:left w:val="none" w:sz="0" w:space="0" w:color="auto"/>
        <w:bottom w:val="none" w:sz="0" w:space="0" w:color="auto"/>
        <w:right w:val="none" w:sz="0" w:space="0" w:color="auto"/>
      </w:divBdr>
    </w:div>
    <w:div w:id="232128671">
      <w:bodyDiv w:val="1"/>
      <w:marLeft w:val="0"/>
      <w:marRight w:val="0"/>
      <w:marTop w:val="0"/>
      <w:marBottom w:val="0"/>
      <w:divBdr>
        <w:top w:val="none" w:sz="0" w:space="0" w:color="auto"/>
        <w:left w:val="none" w:sz="0" w:space="0" w:color="auto"/>
        <w:bottom w:val="none" w:sz="0" w:space="0" w:color="auto"/>
        <w:right w:val="none" w:sz="0" w:space="0" w:color="auto"/>
      </w:divBdr>
    </w:div>
    <w:div w:id="237449032">
      <w:bodyDiv w:val="1"/>
      <w:marLeft w:val="0"/>
      <w:marRight w:val="0"/>
      <w:marTop w:val="0"/>
      <w:marBottom w:val="0"/>
      <w:divBdr>
        <w:top w:val="none" w:sz="0" w:space="0" w:color="auto"/>
        <w:left w:val="none" w:sz="0" w:space="0" w:color="auto"/>
        <w:bottom w:val="none" w:sz="0" w:space="0" w:color="auto"/>
        <w:right w:val="none" w:sz="0" w:space="0" w:color="auto"/>
      </w:divBdr>
    </w:div>
    <w:div w:id="267665713">
      <w:bodyDiv w:val="1"/>
      <w:marLeft w:val="0"/>
      <w:marRight w:val="0"/>
      <w:marTop w:val="0"/>
      <w:marBottom w:val="0"/>
      <w:divBdr>
        <w:top w:val="none" w:sz="0" w:space="0" w:color="auto"/>
        <w:left w:val="none" w:sz="0" w:space="0" w:color="auto"/>
        <w:bottom w:val="none" w:sz="0" w:space="0" w:color="auto"/>
        <w:right w:val="none" w:sz="0" w:space="0" w:color="auto"/>
      </w:divBdr>
    </w:div>
    <w:div w:id="273556751">
      <w:bodyDiv w:val="1"/>
      <w:marLeft w:val="0"/>
      <w:marRight w:val="0"/>
      <w:marTop w:val="0"/>
      <w:marBottom w:val="0"/>
      <w:divBdr>
        <w:top w:val="none" w:sz="0" w:space="0" w:color="auto"/>
        <w:left w:val="none" w:sz="0" w:space="0" w:color="auto"/>
        <w:bottom w:val="none" w:sz="0" w:space="0" w:color="auto"/>
        <w:right w:val="none" w:sz="0" w:space="0" w:color="auto"/>
      </w:divBdr>
      <w:divsChild>
        <w:div w:id="192167123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73947864">
      <w:bodyDiv w:val="1"/>
      <w:marLeft w:val="0"/>
      <w:marRight w:val="0"/>
      <w:marTop w:val="0"/>
      <w:marBottom w:val="0"/>
      <w:divBdr>
        <w:top w:val="none" w:sz="0" w:space="0" w:color="auto"/>
        <w:left w:val="none" w:sz="0" w:space="0" w:color="auto"/>
        <w:bottom w:val="none" w:sz="0" w:space="0" w:color="auto"/>
        <w:right w:val="none" w:sz="0" w:space="0" w:color="auto"/>
      </w:divBdr>
    </w:div>
    <w:div w:id="358358495">
      <w:bodyDiv w:val="1"/>
      <w:marLeft w:val="0"/>
      <w:marRight w:val="0"/>
      <w:marTop w:val="0"/>
      <w:marBottom w:val="0"/>
      <w:divBdr>
        <w:top w:val="none" w:sz="0" w:space="0" w:color="auto"/>
        <w:left w:val="none" w:sz="0" w:space="0" w:color="auto"/>
        <w:bottom w:val="none" w:sz="0" w:space="0" w:color="auto"/>
        <w:right w:val="none" w:sz="0" w:space="0" w:color="auto"/>
      </w:divBdr>
    </w:div>
    <w:div w:id="376858455">
      <w:bodyDiv w:val="1"/>
      <w:marLeft w:val="0"/>
      <w:marRight w:val="0"/>
      <w:marTop w:val="0"/>
      <w:marBottom w:val="0"/>
      <w:divBdr>
        <w:top w:val="none" w:sz="0" w:space="0" w:color="auto"/>
        <w:left w:val="none" w:sz="0" w:space="0" w:color="auto"/>
        <w:bottom w:val="none" w:sz="0" w:space="0" w:color="auto"/>
        <w:right w:val="none" w:sz="0" w:space="0" w:color="auto"/>
      </w:divBdr>
    </w:div>
    <w:div w:id="389693328">
      <w:bodyDiv w:val="1"/>
      <w:marLeft w:val="0"/>
      <w:marRight w:val="0"/>
      <w:marTop w:val="0"/>
      <w:marBottom w:val="0"/>
      <w:divBdr>
        <w:top w:val="none" w:sz="0" w:space="0" w:color="auto"/>
        <w:left w:val="none" w:sz="0" w:space="0" w:color="auto"/>
        <w:bottom w:val="none" w:sz="0" w:space="0" w:color="auto"/>
        <w:right w:val="none" w:sz="0" w:space="0" w:color="auto"/>
      </w:divBdr>
    </w:div>
    <w:div w:id="411657350">
      <w:bodyDiv w:val="1"/>
      <w:marLeft w:val="0"/>
      <w:marRight w:val="0"/>
      <w:marTop w:val="0"/>
      <w:marBottom w:val="0"/>
      <w:divBdr>
        <w:top w:val="none" w:sz="0" w:space="0" w:color="auto"/>
        <w:left w:val="none" w:sz="0" w:space="0" w:color="auto"/>
        <w:bottom w:val="none" w:sz="0" w:space="0" w:color="auto"/>
        <w:right w:val="none" w:sz="0" w:space="0" w:color="auto"/>
      </w:divBdr>
    </w:div>
    <w:div w:id="412166962">
      <w:bodyDiv w:val="1"/>
      <w:marLeft w:val="0"/>
      <w:marRight w:val="0"/>
      <w:marTop w:val="0"/>
      <w:marBottom w:val="0"/>
      <w:divBdr>
        <w:top w:val="none" w:sz="0" w:space="0" w:color="auto"/>
        <w:left w:val="none" w:sz="0" w:space="0" w:color="auto"/>
        <w:bottom w:val="none" w:sz="0" w:space="0" w:color="auto"/>
        <w:right w:val="none" w:sz="0" w:space="0" w:color="auto"/>
      </w:divBdr>
    </w:div>
    <w:div w:id="432018399">
      <w:bodyDiv w:val="1"/>
      <w:marLeft w:val="0"/>
      <w:marRight w:val="0"/>
      <w:marTop w:val="0"/>
      <w:marBottom w:val="0"/>
      <w:divBdr>
        <w:top w:val="none" w:sz="0" w:space="0" w:color="auto"/>
        <w:left w:val="none" w:sz="0" w:space="0" w:color="auto"/>
        <w:bottom w:val="none" w:sz="0" w:space="0" w:color="auto"/>
        <w:right w:val="none" w:sz="0" w:space="0" w:color="auto"/>
      </w:divBdr>
    </w:div>
    <w:div w:id="473374562">
      <w:bodyDiv w:val="1"/>
      <w:marLeft w:val="0"/>
      <w:marRight w:val="0"/>
      <w:marTop w:val="0"/>
      <w:marBottom w:val="0"/>
      <w:divBdr>
        <w:top w:val="none" w:sz="0" w:space="0" w:color="auto"/>
        <w:left w:val="none" w:sz="0" w:space="0" w:color="auto"/>
        <w:bottom w:val="none" w:sz="0" w:space="0" w:color="auto"/>
        <w:right w:val="none" w:sz="0" w:space="0" w:color="auto"/>
      </w:divBdr>
    </w:div>
    <w:div w:id="484397666">
      <w:bodyDiv w:val="1"/>
      <w:marLeft w:val="0"/>
      <w:marRight w:val="0"/>
      <w:marTop w:val="0"/>
      <w:marBottom w:val="0"/>
      <w:divBdr>
        <w:top w:val="none" w:sz="0" w:space="0" w:color="auto"/>
        <w:left w:val="none" w:sz="0" w:space="0" w:color="auto"/>
        <w:bottom w:val="none" w:sz="0" w:space="0" w:color="auto"/>
        <w:right w:val="none" w:sz="0" w:space="0" w:color="auto"/>
      </w:divBdr>
    </w:div>
    <w:div w:id="488592894">
      <w:bodyDiv w:val="1"/>
      <w:marLeft w:val="0"/>
      <w:marRight w:val="0"/>
      <w:marTop w:val="0"/>
      <w:marBottom w:val="0"/>
      <w:divBdr>
        <w:top w:val="none" w:sz="0" w:space="0" w:color="auto"/>
        <w:left w:val="none" w:sz="0" w:space="0" w:color="auto"/>
        <w:bottom w:val="none" w:sz="0" w:space="0" w:color="auto"/>
        <w:right w:val="none" w:sz="0" w:space="0" w:color="auto"/>
      </w:divBdr>
    </w:div>
    <w:div w:id="490370991">
      <w:bodyDiv w:val="1"/>
      <w:marLeft w:val="0"/>
      <w:marRight w:val="0"/>
      <w:marTop w:val="0"/>
      <w:marBottom w:val="0"/>
      <w:divBdr>
        <w:top w:val="none" w:sz="0" w:space="0" w:color="auto"/>
        <w:left w:val="none" w:sz="0" w:space="0" w:color="auto"/>
        <w:bottom w:val="none" w:sz="0" w:space="0" w:color="auto"/>
        <w:right w:val="none" w:sz="0" w:space="0" w:color="auto"/>
      </w:divBdr>
    </w:div>
    <w:div w:id="514421223">
      <w:bodyDiv w:val="1"/>
      <w:marLeft w:val="0"/>
      <w:marRight w:val="0"/>
      <w:marTop w:val="0"/>
      <w:marBottom w:val="0"/>
      <w:divBdr>
        <w:top w:val="none" w:sz="0" w:space="0" w:color="auto"/>
        <w:left w:val="none" w:sz="0" w:space="0" w:color="auto"/>
        <w:bottom w:val="none" w:sz="0" w:space="0" w:color="auto"/>
        <w:right w:val="none" w:sz="0" w:space="0" w:color="auto"/>
      </w:divBdr>
    </w:div>
    <w:div w:id="521431993">
      <w:bodyDiv w:val="1"/>
      <w:marLeft w:val="0"/>
      <w:marRight w:val="0"/>
      <w:marTop w:val="0"/>
      <w:marBottom w:val="0"/>
      <w:divBdr>
        <w:top w:val="none" w:sz="0" w:space="0" w:color="auto"/>
        <w:left w:val="none" w:sz="0" w:space="0" w:color="auto"/>
        <w:bottom w:val="none" w:sz="0" w:space="0" w:color="auto"/>
        <w:right w:val="none" w:sz="0" w:space="0" w:color="auto"/>
      </w:divBdr>
    </w:div>
    <w:div w:id="552619558">
      <w:bodyDiv w:val="1"/>
      <w:marLeft w:val="0"/>
      <w:marRight w:val="0"/>
      <w:marTop w:val="0"/>
      <w:marBottom w:val="0"/>
      <w:divBdr>
        <w:top w:val="none" w:sz="0" w:space="0" w:color="auto"/>
        <w:left w:val="none" w:sz="0" w:space="0" w:color="auto"/>
        <w:bottom w:val="none" w:sz="0" w:space="0" w:color="auto"/>
        <w:right w:val="none" w:sz="0" w:space="0" w:color="auto"/>
      </w:divBdr>
    </w:div>
    <w:div w:id="574166922">
      <w:bodyDiv w:val="1"/>
      <w:marLeft w:val="0"/>
      <w:marRight w:val="0"/>
      <w:marTop w:val="0"/>
      <w:marBottom w:val="0"/>
      <w:divBdr>
        <w:top w:val="none" w:sz="0" w:space="0" w:color="auto"/>
        <w:left w:val="none" w:sz="0" w:space="0" w:color="auto"/>
        <w:bottom w:val="none" w:sz="0" w:space="0" w:color="auto"/>
        <w:right w:val="none" w:sz="0" w:space="0" w:color="auto"/>
      </w:divBdr>
    </w:div>
    <w:div w:id="579489225">
      <w:bodyDiv w:val="1"/>
      <w:marLeft w:val="0"/>
      <w:marRight w:val="0"/>
      <w:marTop w:val="0"/>
      <w:marBottom w:val="0"/>
      <w:divBdr>
        <w:top w:val="none" w:sz="0" w:space="0" w:color="auto"/>
        <w:left w:val="none" w:sz="0" w:space="0" w:color="auto"/>
        <w:bottom w:val="none" w:sz="0" w:space="0" w:color="auto"/>
        <w:right w:val="none" w:sz="0" w:space="0" w:color="auto"/>
      </w:divBdr>
    </w:div>
    <w:div w:id="586501007">
      <w:bodyDiv w:val="1"/>
      <w:marLeft w:val="0"/>
      <w:marRight w:val="0"/>
      <w:marTop w:val="0"/>
      <w:marBottom w:val="0"/>
      <w:divBdr>
        <w:top w:val="none" w:sz="0" w:space="0" w:color="auto"/>
        <w:left w:val="none" w:sz="0" w:space="0" w:color="auto"/>
        <w:bottom w:val="none" w:sz="0" w:space="0" w:color="auto"/>
        <w:right w:val="none" w:sz="0" w:space="0" w:color="auto"/>
      </w:divBdr>
    </w:div>
    <w:div w:id="589506326">
      <w:bodyDiv w:val="1"/>
      <w:marLeft w:val="0"/>
      <w:marRight w:val="0"/>
      <w:marTop w:val="0"/>
      <w:marBottom w:val="0"/>
      <w:divBdr>
        <w:top w:val="none" w:sz="0" w:space="0" w:color="auto"/>
        <w:left w:val="none" w:sz="0" w:space="0" w:color="auto"/>
        <w:bottom w:val="none" w:sz="0" w:space="0" w:color="auto"/>
        <w:right w:val="none" w:sz="0" w:space="0" w:color="auto"/>
      </w:divBdr>
    </w:div>
    <w:div w:id="589704764">
      <w:bodyDiv w:val="1"/>
      <w:marLeft w:val="0"/>
      <w:marRight w:val="0"/>
      <w:marTop w:val="0"/>
      <w:marBottom w:val="0"/>
      <w:divBdr>
        <w:top w:val="none" w:sz="0" w:space="0" w:color="auto"/>
        <w:left w:val="none" w:sz="0" w:space="0" w:color="auto"/>
        <w:bottom w:val="none" w:sz="0" w:space="0" w:color="auto"/>
        <w:right w:val="none" w:sz="0" w:space="0" w:color="auto"/>
      </w:divBdr>
    </w:div>
    <w:div w:id="602959220">
      <w:bodyDiv w:val="1"/>
      <w:marLeft w:val="0"/>
      <w:marRight w:val="0"/>
      <w:marTop w:val="0"/>
      <w:marBottom w:val="0"/>
      <w:divBdr>
        <w:top w:val="none" w:sz="0" w:space="0" w:color="auto"/>
        <w:left w:val="none" w:sz="0" w:space="0" w:color="auto"/>
        <w:bottom w:val="none" w:sz="0" w:space="0" w:color="auto"/>
        <w:right w:val="none" w:sz="0" w:space="0" w:color="auto"/>
      </w:divBdr>
    </w:div>
    <w:div w:id="612250221">
      <w:bodyDiv w:val="1"/>
      <w:marLeft w:val="0"/>
      <w:marRight w:val="0"/>
      <w:marTop w:val="0"/>
      <w:marBottom w:val="0"/>
      <w:divBdr>
        <w:top w:val="none" w:sz="0" w:space="0" w:color="auto"/>
        <w:left w:val="none" w:sz="0" w:space="0" w:color="auto"/>
        <w:bottom w:val="none" w:sz="0" w:space="0" w:color="auto"/>
        <w:right w:val="none" w:sz="0" w:space="0" w:color="auto"/>
      </w:divBdr>
    </w:div>
    <w:div w:id="624627971">
      <w:bodyDiv w:val="1"/>
      <w:marLeft w:val="0"/>
      <w:marRight w:val="0"/>
      <w:marTop w:val="0"/>
      <w:marBottom w:val="0"/>
      <w:divBdr>
        <w:top w:val="none" w:sz="0" w:space="0" w:color="auto"/>
        <w:left w:val="none" w:sz="0" w:space="0" w:color="auto"/>
        <w:bottom w:val="none" w:sz="0" w:space="0" w:color="auto"/>
        <w:right w:val="none" w:sz="0" w:space="0" w:color="auto"/>
      </w:divBdr>
    </w:div>
    <w:div w:id="669873682">
      <w:bodyDiv w:val="1"/>
      <w:marLeft w:val="0"/>
      <w:marRight w:val="0"/>
      <w:marTop w:val="0"/>
      <w:marBottom w:val="0"/>
      <w:divBdr>
        <w:top w:val="none" w:sz="0" w:space="0" w:color="auto"/>
        <w:left w:val="none" w:sz="0" w:space="0" w:color="auto"/>
        <w:bottom w:val="none" w:sz="0" w:space="0" w:color="auto"/>
        <w:right w:val="none" w:sz="0" w:space="0" w:color="auto"/>
      </w:divBdr>
    </w:div>
    <w:div w:id="676004034">
      <w:bodyDiv w:val="1"/>
      <w:marLeft w:val="0"/>
      <w:marRight w:val="0"/>
      <w:marTop w:val="0"/>
      <w:marBottom w:val="0"/>
      <w:divBdr>
        <w:top w:val="none" w:sz="0" w:space="0" w:color="auto"/>
        <w:left w:val="none" w:sz="0" w:space="0" w:color="auto"/>
        <w:bottom w:val="none" w:sz="0" w:space="0" w:color="auto"/>
        <w:right w:val="none" w:sz="0" w:space="0" w:color="auto"/>
      </w:divBdr>
    </w:div>
    <w:div w:id="680740535">
      <w:bodyDiv w:val="1"/>
      <w:marLeft w:val="0"/>
      <w:marRight w:val="0"/>
      <w:marTop w:val="0"/>
      <w:marBottom w:val="0"/>
      <w:divBdr>
        <w:top w:val="none" w:sz="0" w:space="0" w:color="auto"/>
        <w:left w:val="none" w:sz="0" w:space="0" w:color="auto"/>
        <w:bottom w:val="none" w:sz="0" w:space="0" w:color="auto"/>
        <w:right w:val="none" w:sz="0" w:space="0" w:color="auto"/>
      </w:divBdr>
    </w:div>
    <w:div w:id="687218848">
      <w:bodyDiv w:val="1"/>
      <w:marLeft w:val="0"/>
      <w:marRight w:val="0"/>
      <w:marTop w:val="0"/>
      <w:marBottom w:val="0"/>
      <w:divBdr>
        <w:top w:val="none" w:sz="0" w:space="0" w:color="auto"/>
        <w:left w:val="none" w:sz="0" w:space="0" w:color="auto"/>
        <w:bottom w:val="none" w:sz="0" w:space="0" w:color="auto"/>
        <w:right w:val="none" w:sz="0" w:space="0" w:color="auto"/>
      </w:divBdr>
    </w:div>
    <w:div w:id="704451757">
      <w:bodyDiv w:val="1"/>
      <w:marLeft w:val="0"/>
      <w:marRight w:val="0"/>
      <w:marTop w:val="0"/>
      <w:marBottom w:val="0"/>
      <w:divBdr>
        <w:top w:val="none" w:sz="0" w:space="0" w:color="auto"/>
        <w:left w:val="none" w:sz="0" w:space="0" w:color="auto"/>
        <w:bottom w:val="none" w:sz="0" w:space="0" w:color="auto"/>
        <w:right w:val="none" w:sz="0" w:space="0" w:color="auto"/>
      </w:divBdr>
    </w:div>
    <w:div w:id="723067569">
      <w:bodyDiv w:val="1"/>
      <w:marLeft w:val="0"/>
      <w:marRight w:val="0"/>
      <w:marTop w:val="0"/>
      <w:marBottom w:val="0"/>
      <w:divBdr>
        <w:top w:val="none" w:sz="0" w:space="0" w:color="auto"/>
        <w:left w:val="none" w:sz="0" w:space="0" w:color="auto"/>
        <w:bottom w:val="none" w:sz="0" w:space="0" w:color="auto"/>
        <w:right w:val="none" w:sz="0" w:space="0" w:color="auto"/>
      </w:divBdr>
    </w:div>
    <w:div w:id="725757175">
      <w:bodyDiv w:val="1"/>
      <w:marLeft w:val="0"/>
      <w:marRight w:val="0"/>
      <w:marTop w:val="0"/>
      <w:marBottom w:val="0"/>
      <w:divBdr>
        <w:top w:val="none" w:sz="0" w:space="0" w:color="auto"/>
        <w:left w:val="none" w:sz="0" w:space="0" w:color="auto"/>
        <w:bottom w:val="none" w:sz="0" w:space="0" w:color="auto"/>
        <w:right w:val="none" w:sz="0" w:space="0" w:color="auto"/>
      </w:divBdr>
    </w:div>
    <w:div w:id="764959931">
      <w:bodyDiv w:val="1"/>
      <w:marLeft w:val="0"/>
      <w:marRight w:val="0"/>
      <w:marTop w:val="0"/>
      <w:marBottom w:val="0"/>
      <w:divBdr>
        <w:top w:val="none" w:sz="0" w:space="0" w:color="auto"/>
        <w:left w:val="none" w:sz="0" w:space="0" w:color="auto"/>
        <w:bottom w:val="none" w:sz="0" w:space="0" w:color="auto"/>
        <w:right w:val="none" w:sz="0" w:space="0" w:color="auto"/>
      </w:divBdr>
    </w:div>
    <w:div w:id="779036154">
      <w:bodyDiv w:val="1"/>
      <w:marLeft w:val="0"/>
      <w:marRight w:val="0"/>
      <w:marTop w:val="0"/>
      <w:marBottom w:val="0"/>
      <w:divBdr>
        <w:top w:val="none" w:sz="0" w:space="0" w:color="auto"/>
        <w:left w:val="none" w:sz="0" w:space="0" w:color="auto"/>
        <w:bottom w:val="none" w:sz="0" w:space="0" w:color="auto"/>
        <w:right w:val="none" w:sz="0" w:space="0" w:color="auto"/>
      </w:divBdr>
    </w:div>
    <w:div w:id="831138419">
      <w:bodyDiv w:val="1"/>
      <w:marLeft w:val="0"/>
      <w:marRight w:val="0"/>
      <w:marTop w:val="0"/>
      <w:marBottom w:val="0"/>
      <w:divBdr>
        <w:top w:val="none" w:sz="0" w:space="0" w:color="auto"/>
        <w:left w:val="none" w:sz="0" w:space="0" w:color="auto"/>
        <w:bottom w:val="none" w:sz="0" w:space="0" w:color="auto"/>
        <w:right w:val="none" w:sz="0" w:space="0" w:color="auto"/>
      </w:divBdr>
    </w:div>
    <w:div w:id="831221924">
      <w:bodyDiv w:val="1"/>
      <w:marLeft w:val="0"/>
      <w:marRight w:val="0"/>
      <w:marTop w:val="0"/>
      <w:marBottom w:val="0"/>
      <w:divBdr>
        <w:top w:val="none" w:sz="0" w:space="0" w:color="auto"/>
        <w:left w:val="none" w:sz="0" w:space="0" w:color="auto"/>
        <w:bottom w:val="none" w:sz="0" w:space="0" w:color="auto"/>
        <w:right w:val="none" w:sz="0" w:space="0" w:color="auto"/>
      </w:divBdr>
    </w:div>
    <w:div w:id="855776220">
      <w:bodyDiv w:val="1"/>
      <w:marLeft w:val="0"/>
      <w:marRight w:val="0"/>
      <w:marTop w:val="0"/>
      <w:marBottom w:val="0"/>
      <w:divBdr>
        <w:top w:val="none" w:sz="0" w:space="0" w:color="auto"/>
        <w:left w:val="none" w:sz="0" w:space="0" w:color="auto"/>
        <w:bottom w:val="none" w:sz="0" w:space="0" w:color="auto"/>
        <w:right w:val="none" w:sz="0" w:space="0" w:color="auto"/>
      </w:divBdr>
      <w:divsChild>
        <w:div w:id="46608271">
          <w:marLeft w:val="0"/>
          <w:marRight w:val="0"/>
          <w:marTop w:val="240"/>
          <w:marBottom w:val="240"/>
          <w:divBdr>
            <w:top w:val="none" w:sz="0" w:space="0" w:color="auto"/>
            <w:left w:val="none" w:sz="0" w:space="0" w:color="auto"/>
            <w:bottom w:val="none" w:sz="0" w:space="0" w:color="auto"/>
            <w:right w:val="none" w:sz="0" w:space="0" w:color="auto"/>
          </w:divBdr>
        </w:div>
        <w:div w:id="63068460">
          <w:marLeft w:val="0"/>
          <w:marRight w:val="0"/>
          <w:marTop w:val="240"/>
          <w:marBottom w:val="240"/>
          <w:divBdr>
            <w:top w:val="none" w:sz="0" w:space="0" w:color="auto"/>
            <w:left w:val="none" w:sz="0" w:space="0" w:color="auto"/>
            <w:bottom w:val="none" w:sz="0" w:space="0" w:color="auto"/>
            <w:right w:val="none" w:sz="0" w:space="0" w:color="auto"/>
          </w:divBdr>
        </w:div>
        <w:div w:id="667975073">
          <w:marLeft w:val="0"/>
          <w:marRight w:val="0"/>
          <w:marTop w:val="240"/>
          <w:marBottom w:val="240"/>
          <w:divBdr>
            <w:top w:val="none" w:sz="0" w:space="0" w:color="auto"/>
            <w:left w:val="none" w:sz="0" w:space="0" w:color="auto"/>
            <w:bottom w:val="none" w:sz="0" w:space="0" w:color="auto"/>
            <w:right w:val="none" w:sz="0" w:space="0" w:color="auto"/>
          </w:divBdr>
        </w:div>
        <w:div w:id="774522752">
          <w:marLeft w:val="0"/>
          <w:marRight w:val="0"/>
          <w:marTop w:val="240"/>
          <w:marBottom w:val="240"/>
          <w:divBdr>
            <w:top w:val="none" w:sz="0" w:space="0" w:color="auto"/>
            <w:left w:val="none" w:sz="0" w:space="0" w:color="auto"/>
            <w:bottom w:val="none" w:sz="0" w:space="0" w:color="auto"/>
            <w:right w:val="none" w:sz="0" w:space="0" w:color="auto"/>
          </w:divBdr>
        </w:div>
      </w:divsChild>
    </w:div>
    <w:div w:id="858737456">
      <w:bodyDiv w:val="1"/>
      <w:marLeft w:val="0"/>
      <w:marRight w:val="0"/>
      <w:marTop w:val="0"/>
      <w:marBottom w:val="0"/>
      <w:divBdr>
        <w:top w:val="none" w:sz="0" w:space="0" w:color="auto"/>
        <w:left w:val="none" w:sz="0" w:space="0" w:color="auto"/>
        <w:bottom w:val="none" w:sz="0" w:space="0" w:color="auto"/>
        <w:right w:val="none" w:sz="0" w:space="0" w:color="auto"/>
      </w:divBdr>
    </w:div>
    <w:div w:id="865682703">
      <w:bodyDiv w:val="1"/>
      <w:marLeft w:val="0"/>
      <w:marRight w:val="0"/>
      <w:marTop w:val="0"/>
      <w:marBottom w:val="0"/>
      <w:divBdr>
        <w:top w:val="none" w:sz="0" w:space="0" w:color="auto"/>
        <w:left w:val="none" w:sz="0" w:space="0" w:color="auto"/>
        <w:bottom w:val="none" w:sz="0" w:space="0" w:color="auto"/>
        <w:right w:val="none" w:sz="0" w:space="0" w:color="auto"/>
      </w:divBdr>
      <w:divsChild>
        <w:div w:id="195625128">
          <w:marLeft w:val="0"/>
          <w:marRight w:val="0"/>
          <w:marTop w:val="240"/>
          <w:marBottom w:val="240"/>
          <w:divBdr>
            <w:top w:val="none" w:sz="0" w:space="0" w:color="auto"/>
            <w:left w:val="none" w:sz="0" w:space="0" w:color="auto"/>
            <w:bottom w:val="none" w:sz="0" w:space="0" w:color="auto"/>
            <w:right w:val="none" w:sz="0" w:space="0" w:color="auto"/>
          </w:divBdr>
        </w:div>
        <w:div w:id="350879751">
          <w:marLeft w:val="0"/>
          <w:marRight w:val="0"/>
          <w:marTop w:val="240"/>
          <w:marBottom w:val="240"/>
          <w:divBdr>
            <w:top w:val="none" w:sz="0" w:space="0" w:color="auto"/>
            <w:left w:val="none" w:sz="0" w:space="0" w:color="auto"/>
            <w:bottom w:val="none" w:sz="0" w:space="0" w:color="auto"/>
            <w:right w:val="none" w:sz="0" w:space="0" w:color="auto"/>
          </w:divBdr>
        </w:div>
        <w:div w:id="1019505805">
          <w:marLeft w:val="0"/>
          <w:marRight w:val="0"/>
          <w:marTop w:val="240"/>
          <w:marBottom w:val="240"/>
          <w:divBdr>
            <w:top w:val="none" w:sz="0" w:space="0" w:color="auto"/>
            <w:left w:val="none" w:sz="0" w:space="0" w:color="auto"/>
            <w:bottom w:val="none" w:sz="0" w:space="0" w:color="auto"/>
            <w:right w:val="none" w:sz="0" w:space="0" w:color="auto"/>
          </w:divBdr>
        </w:div>
        <w:div w:id="1115638701">
          <w:marLeft w:val="0"/>
          <w:marRight w:val="0"/>
          <w:marTop w:val="240"/>
          <w:marBottom w:val="240"/>
          <w:divBdr>
            <w:top w:val="none" w:sz="0" w:space="0" w:color="auto"/>
            <w:left w:val="none" w:sz="0" w:space="0" w:color="auto"/>
            <w:bottom w:val="none" w:sz="0" w:space="0" w:color="auto"/>
            <w:right w:val="none" w:sz="0" w:space="0" w:color="auto"/>
          </w:divBdr>
        </w:div>
      </w:divsChild>
    </w:div>
    <w:div w:id="887179053">
      <w:bodyDiv w:val="1"/>
      <w:marLeft w:val="0"/>
      <w:marRight w:val="0"/>
      <w:marTop w:val="0"/>
      <w:marBottom w:val="0"/>
      <w:divBdr>
        <w:top w:val="none" w:sz="0" w:space="0" w:color="auto"/>
        <w:left w:val="none" w:sz="0" w:space="0" w:color="auto"/>
        <w:bottom w:val="none" w:sz="0" w:space="0" w:color="auto"/>
        <w:right w:val="none" w:sz="0" w:space="0" w:color="auto"/>
      </w:divBdr>
    </w:div>
    <w:div w:id="897014139">
      <w:bodyDiv w:val="1"/>
      <w:marLeft w:val="0"/>
      <w:marRight w:val="0"/>
      <w:marTop w:val="0"/>
      <w:marBottom w:val="0"/>
      <w:divBdr>
        <w:top w:val="none" w:sz="0" w:space="0" w:color="auto"/>
        <w:left w:val="none" w:sz="0" w:space="0" w:color="auto"/>
        <w:bottom w:val="none" w:sz="0" w:space="0" w:color="auto"/>
        <w:right w:val="none" w:sz="0" w:space="0" w:color="auto"/>
      </w:divBdr>
    </w:div>
    <w:div w:id="933168353">
      <w:bodyDiv w:val="1"/>
      <w:marLeft w:val="0"/>
      <w:marRight w:val="0"/>
      <w:marTop w:val="0"/>
      <w:marBottom w:val="0"/>
      <w:divBdr>
        <w:top w:val="none" w:sz="0" w:space="0" w:color="auto"/>
        <w:left w:val="none" w:sz="0" w:space="0" w:color="auto"/>
        <w:bottom w:val="none" w:sz="0" w:space="0" w:color="auto"/>
        <w:right w:val="none" w:sz="0" w:space="0" w:color="auto"/>
      </w:divBdr>
    </w:div>
    <w:div w:id="956791026">
      <w:bodyDiv w:val="1"/>
      <w:marLeft w:val="0"/>
      <w:marRight w:val="0"/>
      <w:marTop w:val="0"/>
      <w:marBottom w:val="0"/>
      <w:divBdr>
        <w:top w:val="none" w:sz="0" w:space="0" w:color="auto"/>
        <w:left w:val="none" w:sz="0" w:space="0" w:color="auto"/>
        <w:bottom w:val="none" w:sz="0" w:space="0" w:color="auto"/>
        <w:right w:val="none" w:sz="0" w:space="0" w:color="auto"/>
      </w:divBdr>
    </w:div>
    <w:div w:id="957374696">
      <w:bodyDiv w:val="1"/>
      <w:marLeft w:val="0"/>
      <w:marRight w:val="0"/>
      <w:marTop w:val="0"/>
      <w:marBottom w:val="0"/>
      <w:divBdr>
        <w:top w:val="none" w:sz="0" w:space="0" w:color="auto"/>
        <w:left w:val="none" w:sz="0" w:space="0" w:color="auto"/>
        <w:bottom w:val="none" w:sz="0" w:space="0" w:color="auto"/>
        <w:right w:val="none" w:sz="0" w:space="0" w:color="auto"/>
      </w:divBdr>
    </w:div>
    <w:div w:id="993945209">
      <w:bodyDiv w:val="1"/>
      <w:marLeft w:val="0"/>
      <w:marRight w:val="0"/>
      <w:marTop w:val="0"/>
      <w:marBottom w:val="0"/>
      <w:divBdr>
        <w:top w:val="none" w:sz="0" w:space="0" w:color="auto"/>
        <w:left w:val="none" w:sz="0" w:space="0" w:color="auto"/>
        <w:bottom w:val="none" w:sz="0" w:space="0" w:color="auto"/>
        <w:right w:val="none" w:sz="0" w:space="0" w:color="auto"/>
      </w:divBdr>
    </w:div>
    <w:div w:id="1009679641">
      <w:bodyDiv w:val="1"/>
      <w:marLeft w:val="0"/>
      <w:marRight w:val="0"/>
      <w:marTop w:val="0"/>
      <w:marBottom w:val="0"/>
      <w:divBdr>
        <w:top w:val="none" w:sz="0" w:space="0" w:color="auto"/>
        <w:left w:val="none" w:sz="0" w:space="0" w:color="auto"/>
        <w:bottom w:val="none" w:sz="0" w:space="0" w:color="auto"/>
        <w:right w:val="none" w:sz="0" w:space="0" w:color="auto"/>
      </w:divBdr>
    </w:div>
    <w:div w:id="1050616550">
      <w:bodyDiv w:val="1"/>
      <w:marLeft w:val="0"/>
      <w:marRight w:val="0"/>
      <w:marTop w:val="0"/>
      <w:marBottom w:val="0"/>
      <w:divBdr>
        <w:top w:val="none" w:sz="0" w:space="0" w:color="auto"/>
        <w:left w:val="none" w:sz="0" w:space="0" w:color="auto"/>
        <w:bottom w:val="none" w:sz="0" w:space="0" w:color="auto"/>
        <w:right w:val="none" w:sz="0" w:space="0" w:color="auto"/>
      </w:divBdr>
    </w:div>
    <w:div w:id="1096170680">
      <w:bodyDiv w:val="1"/>
      <w:marLeft w:val="0"/>
      <w:marRight w:val="0"/>
      <w:marTop w:val="0"/>
      <w:marBottom w:val="0"/>
      <w:divBdr>
        <w:top w:val="none" w:sz="0" w:space="0" w:color="auto"/>
        <w:left w:val="none" w:sz="0" w:space="0" w:color="auto"/>
        <w:bottom w:val="none" w:sz="0" w:space="0" w:color="auto"/>
        <w:right w:val="none" w:sz="0" w:space="0" w:color="auto"/>
      </w:divBdr>
    </w:div>
    <w:div w:id="1102724632">
      <w:bodyDiv w:val="1"/>
      <w:marLeft w:val="0"/>
      <w:marRight w:val="0"/>
      <w:marTop w:val="0"/>
      <w:marBottom w:val="0"/>
      <w:divBdr>
        <w:top w:val="none" w:sz="0" w:space="0" w:color="auto"/>
        <w:left w:val="none" w:sz="0" w:space="0" w:color="auto"/>
        <w:bottom w:val="none" w:sz="0" w:space="0" w:color="auto"/>
        <w:right w:val="none" w:sz="0" w:space="0" w:color="auto"/>
      </w:divBdr>
    </w:div>
    <w:div w:id="1109736464">
      <w:bodyDiv w:val="1"/>
      <w:marLeft w:val="0"/>
      <w:marRight w:val="0"/>
      <w:marTop w:val="0"/>
      <w:marBottom w:val="0"/>
      <w:divBdr>
        <w:top w:val="none" w:sz="0" w:space="0" w:color="auto"/>
        <w:left w:val="none" w:sz="0" w:space="0" w:color="auto"/>
        <w:bottom w:val="none" w:sz="0" w:space="0" w:color="auto"/>
        <w:right w:val="none" w:sz="0" w:space="0" w:color="auto"/>
      </w:divBdr>
    </w:div>
    <w:div w:id="1122919009">
      <w:bodyDiv w:val="1"/>
      <w:marLeft w:val="0"/>
      <w:marRight w:val="0"/>
      <w:marTop w:val="0"/>
      <w:marBottom w:val="0"/>
      <w:divBdr>
        <w:top w:val="none" w:sz="0" w:space="0" w:color="auto"/>
        <w:left w:val="none" w:sz="0" w:space="0" w:color="auto"/>
        <w:bottom w:val="none" w:sz="0" w:space="0" w:color="auto"/>
        <w:right w:val="none" w:sz="0" w:space="0" w:color="auto"/>
      </w:divBdr>
    </w:div>
    <w:div w:id="1127429874">
      <w:bodyDiv w:val="1"/>
      <w:marLeft w:val="0"/>
      <w:marRight w:val="0"/>
      <w:marTop w:val="0"/>
      <w:marBottom w:val="0"/>
      <w:divBdr>
        <w:top w:val="none" w:sz="0" w:space="0" w:color="auto"/>
        <w:left w:val="none" w:sz="0" w:space="0" w:color="auto"/>
        <w:bottom w:val="none" w:sz="0" w:space="0" w:color="auto"/>
        <w:right w:val="none" w:sz="0" w:space="0" w:color="auto"/>
      </w:divBdr>
      <w:divsChild>
        <w:div w:id="3567394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32675705">
      <w:bodyDiv w:val="1"/>
      <w:marLeft w:val="0"/>
      <w:marRight w:val="0"/>
      <w:marTop w:val="0"/>
      <w:marBottom w:val="0"/>
      <w:divBdr>
        <w:top w:val="none" w:sz="0" w:space="0" w:color="auto"/>
        <w:left w:val="none" w:sz="0" w:space="0" w:color="auto"/>
        <w:bottom w:val="none" w:sz="0" w:space="0" w:color="auto"/>
        <w:right w:val="none" w:sz="0" w:space="0" w:color="auto"/>
      </w:divBdr>
    </w:div>
    <w:div w:id="1176267705">
      <w:bodyDiv w:val="1"/>
      <w:marLeft w:val="0"/>
      <w:marRight w:val="0"/>
      <w:marTop w:val="0"/>
      <w:marBottom w:val="0"/>
      <w:divBdr>
        <w:top w:val="none" w:sz="0" w:space="0" w:color="auto"/>
        <w:left w:val="none" w:sz="0" w:space="0" w:color="auto"/>
        <w:bottom w:val="none" w:sz="0" w:space="0" w:color="auto"/>
        <w:right w:val="none" w:sz="0" w:space="0" w:color="auto"/>
      </w:divBdr>
    </w:div>
    <w:div w:id="1210802561">
      <w:bodyDiv w:val="1"/>
      <w:marLeft w:val="0"/>
      <w:marRight w:val="0"/>
      <w:marTop w:val="0"/>
      <w:marBottom w:val="0"/>
      <w:divBdr>
        <w:top w:val="none" w:sz="0" w:space="0" w:color="auto"/>
        <w:left w:val="none" w:sz="0" w:space="0" w:color="auto"/>
        <w:bottom w:val="none" w:sz="0" w:space="0" w:color="auto"/>
        <w:right w:val="none" w:sz="0" w:space="0" w:color="auto"/>
      </w:divBdr>
    </w:div>
    <w:div w:id="1232619029">
      <w:bodyDiv w:val="1"/>
      <w:marLeft w:val="0"/>
      <w:marRight w:val="0"/>
      <w:marTop w:val="0"/>
      <w:marBottom w:val="0"/>
      <w:divBdr>
        <w:top w:val="none" w:sz="0" w:space="0" w:color="auto"/>
        <w:left w:val="none" w:sz="0" w:space="0" w:color="auto"/>
        <w:bottom w:val="none" w:sz="0" w:space="0" w:color="auto"/>
        <w:right w:val="none" w:sz="0" w:space="0" w:color="auto"/>
      </w:divBdr>
    </w:div>
    <w:div w:id="1263807841">
      <w:bodyDiv w:val="1"/>
      <w:marLeft w:val="0"/>
      <w:marRight w:val="0"/>
      <w:marTop w:val="0"/>
      <w:marBottom w:val="0"/>
      <w:divBdr>
        <w:top w:val="none" w:sz="0" w:space="0" w:color="auto"/>
        <w:left w:val="none" w:sz="0" w:space="0" w:color="auto"/>
        <w:bottom w:val="none" w:sz="0" w:space="0" w:color="auto"/>
        <w:right w:val="none" w:sz="0" w:space="0" w:color="auto"/>
      </w:divBdr>
    </w:div>
    <w:div w:id="1264462601">
      <w:bodyDiv w:val="1"/>
      <w:marLeft w:val="0"/>
      <w:marRight w:val="0"/>
      <w:marTop w:val="0"/>
      <w:marBottom w:val="0"/>
      <w:divBdr>
        <w:top w:val="none" w:sz="0" w:space="0" w:color="auto"/>
        <w:left w:val="none" w:sz="0" w:space="0" w:color="auto"/>
        <w:bottom w:val="none" w:sz="0" w:space="0" w:color="auto"/>
        <w:right w:val="none" w:sz="0" w:space="0" w:color="auto"/>
      </w:divBdr>
    </w:div>
    <w:div w:id="1338189749">
      <w:bodyDiv w:val="1"/>
      <w:marLeft w:val="0"/>
      <w:marRight w:val="0"/>
      <w:marTop w:val="0"/>
      <w:marBottom w:val="0"/>
      <w:divBdr>
        <w:top w:val="none" w:sz="0" w:space="0" w:color="auto"/>
        <w:left w:val="none" w:sz="0" w:space="0" w:color="auto"/>
        <w:bottom w:val="none" w:sz="0" w:space="0" w:color="auto"/>
        <w:right w:val="none" w:sz="0" w:space="0" w:color="auto"/>
      </w:divBdr>
    </w:div>
    <w:div w:id="1363439608">
      <w:bodyDiv w:val="1"/>
      <w:marLeft w:val="0"/>
      <w:marRight w:val="0"/>
      <w:marTop w:val="0"/>
      <w:marBottom w:val="0"/>
      <w:divBdr>
        <w:top w:val="none" w:sz="0" w:space="0" w:color="auto"/>
        <w:left w:val="none" w:sz="0" w:space="0" w:color="auto"/>
        <w:bottom w:val="none" w:sz="0" w:space="0" w:color="auto"/>
        <w:right w:val="none" w:sz="0" w:space="0" w:color="auto"/>
      </w:divBdr>
    </w:div>
    <w:div w:id="1384020623">
      <w:bodyDiv w:val="1"/>
      <w:marLeft w:val="0"/>
      <w:marRight w:val="0"/>
      <w:marTop w:val="0"/>
      <w:marBottom w:val="0"/>
      <w:divBdr>
        <w:top w:val="none" w:sz="0" w:space="0" w:color="auto"/>
        <w:left w:val="none" w:sz="0" w:space="0" w:color="auto"/>
        <w:bottom w:val="none" w:sz="0" w:space="0" w:color="auto"/>
        <w:right w:val="none" w:sz="0" w:space="0" w:color="auto"/>
      </w:divBdr>
    </w:div>
    <w:div w:id="1395351460">
      <w:bodyDiv w:val="1"/>
      <w:marLeft w:val="0"/>
      <w:marRight w:val="0"/>
      <w:marTop w:val="0"/>
      <w:marBottom w:val="0"/>
      <w:divBdr>
        <w:top w:val="none" w:sz="0" w:space="0" w:color="auto"/>
        <w:left w:val="none" w:sz="0" w:space="0" w:color="auto"/>
        <w:bottom w:val="none" w:sz="0" w:space="0" w:color="auto"/>
        <w:right w:val="none" w:sz="0" w:space="0" w:color="auto"/>
      </w:divBdr>
    </w:div>
    <w:div w:id="1398819857">
      <w:bodyDiv w:val="1"/>
      <w:marLeft w:val="0"/>
      <w:marRight w:val="0"/>
      <w:marTop w:val="0"/>
      <w:marBottom w:val="0"/>
      <w:divBdr>
        <w:top w:val="none" w:sz="0" w:space="0" w:color="auto"/>
        <w:left w:val="none" w:sz="0" w:space="0" w:color="auto"/>
        <w:bottom w:val="none" w:sz="0" w:space="0" w:color="auto"/>
        <w:right w:val="none" w:sz="0" w:space="0" w:color="auto"/>
      </w:divBdr>
    </w:div>
    <w:div w:id="1402290600">
      <w:bodyDiv w:val="1"/>
      <w:marLeft w:val="0"/>
      <w:marRight w:val="0"/>
      <w:marTop w:val="0"/>
      <w:marBottom w:val="0"/>
      <w:divBdr>
        <w:top w:val="none" w:sz="0" w:space="0" w:color="auto"/>
        <w:left w:val="none" w:sz="0" w:space="0" w:color="auto"/>
        <w:bottom w:val="none" w:sz="0" w:space="0" w:color="auto"/>
        <w:right w:val="none" w:sz="0" w:space="0" w:color="auto"/>
      </w:divBdr>
    </w:div>
    <w:div w:id="1402485718">
      <w:bodyDiv w:val="1"/>
      <w:marLeft w:val="0"/>
      <w:marRight w:val="0"/>
      <w:marTop w:val="0"/>
      <w:marBottom w:val="0"/>
      <w:divBdr>
        <w:top w:val="none" w:sz="0" w:space="0" w:color="auto"/>
        <w:left w:val="none" w:sz="0" w:space="0" w:color="auto"/>
        <w:bottom w:val="none" w:sz="0" w:space="0" w:color="auto"/>
        <w:right w:val="none" w:sz="0" w:space="0" w:color="auto"/>
      </w:divBdr>
    </w:div>
    <w:div w:id="1409959178">
      <w:bodyDiv w:val="1"/>
      <w:marLeft w:val="0"/>
      <w:marRight w:val="0"/>
      <w:marTop w:val="0"/>
      <w:marBottom w:val="0"/>
      <w:divBdr>
        <w:top w:val="none" w:sz="0" w:space="0" w:color="auto"/>
        <w:left w:val="none" w:sz="0" w:space="0" w:color="auto"/>
        <w:bottom w:val="none" w:sz="0" w:space="0" w:color="auto"/>
        <w:right w:val="none" w:sz="0" w:space="0" w:color="auto"/>
      </w:divBdr>
    </w:div>
    <w:div w:id="1416130421">
      <w:bodyDiv w:val="1"/>
      <w:marLeft w:val="0"/>
      <w:marRight w:val="0"/>
      <w:marTop w:val="0"/>
      <w:marBottom w:val="0"/>
      <w:divBdr>
        <w:top w:val="none" w:sz="0" w:space="0" w:color="auto"/>
        <w:left w:val="none" w:sz="0" w:space="0" w:color="auto"/>
        <w:bottom w:val="none" w:sz="0" w:space="0" w:color="auto"/>
        <w:right w:val="none" w:sz="0" w:space="0" w:color="auto"/>
      </w:divBdr>
    </w:div>
    <w:div w:id="1426725654">
      <w:bodyDiv w:val="1"/>
      <w:marLeft w:val="0"/>
      <w:marRight w:val="0"/>
      <w:marTop w:val="0"/>
      <w:marBottom w:val="0"/>
      <w:divBdr>
        <w:top w:val="none" w:sz="0" w:space="0" w:color="auto"/>
        <w:left w:val="none" w:sz="0" w:space="0" w:color="auto"/>
        <w:bottom w:val="none" w:sz="0" w:space="0" w:color="auto"/>
        <w:right w:val="none" w:sz="0" w:space="0" w:color="auto"/>
      </w:divBdr>
    </w:div>
    <w:div w:id="1457405136">
      <w:bodyDiv w:val="1"/>
      <w:marLeft w:val="0"/>
      <w:marRight w:val="0"/>
      <w:marTop w:val="0"/>
      <w:marBottom w:val="0"/>
      <w:divBdr>
        <w:top w:val="none" w:sz="0" w:space="0" w:color="auto"/>
        <w:left w:val="none" w:sz="0" w:space="0" w:color="auto"/>
        <w:bottom w:val="none" w:sz="0" w:space="0" w:color="auto"/>
        <w:right w:val="none" w:sz="0" w:space="0" w:color="auto"/>
      </w:divBdr>
    </w:div>
    <w:div w:id="1494448682">
      <w:bodyDiv w:val="1"/>
      <w:marLeft w:val="0"/>
      <w:marRight w:val="0"/>
      <w:marTop w:val="0"/>
      <w:marBottom w:val="0"/>
      <w:divBdr>
        <w:top w:val="none" w:sz="0" w:space="0" w:color="auto"/>
        <w:left w:val="none" w:sz="0" w:space="0" w:color="auto"/>
        <w:bottom w:val="none" w:sz="0" w:space="0" w:color="auto"/>
        <w:right w:val="none" w:sz="0" w:space="0" w:color="auto"/>
      </w:divBdr>
    </w:div>
    <w:div w:id="1496722941">
      <w:bodyDiv w:val="1"/>
      <w:marLeft w:val="0"/>
      <w:marRight w:val="0"/>
      <w:marTop w:val="0"/>
      <w:marBottom w:val="0"/>
      <w:divBdr>
        <w:top w:val="none" w:sz="0" w:space="0" w:color="auto"/>
        <w:left w:val="none" w:sz="0" w:space="0" w:color="auto"/>
        <w:bottom w:val="none" w:sz="0" w:space="0" w:color="auto"/>
        <w:right w:val="none" w:sz="0" w:space="0" w:color="auto"/>
      </w:divBdr>
    </w:div>
    <w:div w:id="1505587044">
      <w:bodyDiv w:val="1"/>
      <w:marLeft w:val="0"/>
      <w:marRight w:val="0"/>
      <w:marTop w:val="0"/>
      <w:marBottom w:val="0"/>
      <w:divBdr>
        <w:top w:val="none" w:sz="0" w:space="0" w:color="auto"/>
        <w:left w:val="none" w:sz="0" w:space="0" w:color="auto"/>
        <w:bottom w:val="none" w:sz="0" w:space="0" w:color="auto"/>
        <w:right w:val="none" w:sz="0" w:space="0" w:color="auto"/>
      </w:divBdr>
    </w:div>
    <w:div w:id="1517691229">
      <w:bodyDiv w:val="1"/>
      <w:marLeft w:val="0"/>
      <w:marRight w:val="0"/>
      <w:marTop w:val="0"/>
      <w:marBottom w:val="0"/>
      <w:divBdr>
        <w:top w:val="none" w:sz="0" w:space="0" w:color="auto"/>
        <w:left w:val="none" w:sz="0" w:space="0" w:color="auto"/>
        <w:bottom w:val="none" w:sz="0" w:space="0" w:color="auto"/>
        <w:right w:val="none" w:sz="0" w:space="0" w:color="auto"/>
      </w:divBdr>
    </w:div>
    <w:div w:id="1531066878">
      <w:bodyDiv w:val="1"/>
      <w:marLeft w:val="0"/>
      <w:marRight w:val="0"/>
      <w:marTop w:val="0"/>
      <w:marBottom w:val="0"/>
      <w:divBdr>
        <w:top w:val="none" w:sz="0" w:space="0" w:color="auto"/>
        <w:left w:val="none" w:sz="0" w:space="0" w:color="auto"/>
        <w:bottom w:val="none" w:sz="0" w:space="0" w:color="auto"/>
        <w:right w:val="none" w:sz="0" w:space="0" w:color="auto"/>
      </w:divBdr>
    </w:div>
    <w:div w:id="1531797937">
      <w:bodyDiv w:val="1"/>
      <w:marLeft w:val="0"/>
      <w:marRight w:val="0"/>
      <w:marTop w:val="0"/>
      <w:marBottom w:val="0"/>
      <w:divBdr>
        <w:top w:val="none" w:sz="0" w:space="0" w:color="auto"/>
        <w:left w:val="none" w:sz="0" w:space="0" w:color="auto"/>
        <w:bottom w:val="none" w:sz="0" w:space="0" w:color="auto"/>
        <w:right w:val="none" w:sz="0" w:space="0" w:color="auto"/>
      </w:divBdr>
    </w:div>
    <w:div w:id="1532378278">
      <w:bodyDiv w:val="1"/>
      <w:marLeft w:val="0"/>
      <w:marRight w:val="0"/>
      <w:marTop w:val="0"/>
      <w:marBottom w:val="0"/>
      <w:divBdr>
        <w:top w:val="none" w:sz="0" w:space="0" w:color="auto"/>
        <w:left w:val="none" w:sz="0" w:space="0" w:color="auto"/>
        <w:bottom w:val="none" w:sz="0" w:space="0" w:color="auto"/>
        <w:right w:val="none" w:sz="0" w:space="0" w:color="auto"/>
      </w:divBdr>
    </w:div>
    <w:div w:id="1538620280">
      <w:bodyDiv w:val="1"/>
      <w:marLeft w:val="0"/>
      <w:marRight w:val="0"/>
      <w:marTop w:val="0"/>
      <w:marBottom w:val="0"/>
      <w:divBdr>
        <w:top w:val="none" w:sz="0" w:space="0" w:color="auto"/>
        <w:left w:val="none" w:sz="0" w:space="0" w:color="auto"/>
        <w:bottom w:val="none" w:sz="0" w:space="0" w:color="auto"/>
        <w:right w:val="none" w:sz="0" w:space="0" w:color="auto"/>
      </w:divBdr>
    </w:div>
    <w:div w:id="1553231625">
      <w:bodyDiv w:val="1"/>
      <w:marLeft w:val="0"/>
      <w:marRight w:val="0"/>
      <w:marTop w:val="0"/>
      <w:marBottom w:val="0"/>
      <w:divBdr>
        <w:top w:val="none" w:sz="0" w:space="0" w:color="auto"/>
        <w:left w:val="none" w:sz="0" w:space="0" w:color="auto"/>
        <w:bottom w:val="none" w:sz="0" w:space="0" w:color="auto"/>
        <w:right w:val="none" w:sz="0" w:space="0" w:color="auto"/>
      </w:divBdr>
    </w:div>
    <w:div w:id="1569415261">
      <w:bodyDiv w:val="1"/>
      <w:marLeft w:val="0"/>
      <w:marRight w:val="0"/>
      <w:marTop w:val="0"/>
      <w:marBottom w:val="0"/>
      <w:divBdr>
        <w:top w:val="none" w:sz="0" w:space="0" w:color="auto"/>
        <w:left w:val="none" w:sz="0" w:space="0" w:color="auto"/>
        <w:bottom w:val="none" w:sz="0" w:space="0" w:color="auto"/>
        <w:right w:val="none" w:sz="0" w:space="0" w:color="auto"/>
      </w:divBdr>
    </w:div>
    <w:div w:id="1578591525">
      <w:bodyDiv w:val="1"/>
      <w:marLeft w:val="0"/>
      <w:marRight w:val="0"/>
      <w:marTop w:val="0"/>
      <w:marBottom w:val="0"/>
      <w:divBdr>
        <w:top w:val="none" w:sz="0" w:space="0" w:color="auto"/>
        <w:left w:val="none" w:sz="0" w:space="0" w:color="auto"/>
        <w:bottom w:val="none" w:sz="0" w:space="0" w:color="auto"/>
        <w:right w:val="none" w:sz="0" w:space="0" w:color="auto"/>
      </w:divBdr>
    </w:div>
    <w:div w:id="1585648382">
      <w:bodyDiv w:val="1"/>
      <w:marLeft w:val="0"/>
      <w:marRight w:val="0"/>
      <w:marTop w:val="0"/>
      <w:marBottom w:val="0"/>
      <w:divBdr>
        <w:top w:val="none" w:sz="0" w:space="0" w:color="auto"/>
        <w:left w:val="none" w:sz="0" w:space="0" w:color="auto"/>
        <w:bottom w:val="none" w:sz="0" w:space="0" w:color="auto"/>
        <w:right w:val="none" w:sz="0" w:space="0" w:color="auto"/>
      </w:divBdr>
    </w:div>
    <w:div w:id="1599018592">
      <w:bodyDiv w:val="1"/>
      <w:marLeft w:val="0"/>
      <w:marRight w:val="0"/>
      <w:marTop w:val="0"/>
      <w:marBottom w:val="0"/>
      <w:divBdr>
        <w:top w:val="none" w:sz="0" w:space="0" w:color="auto"/>
        <w:left w:val="none" w:sz="0" w:space="0" w:color="auto"/>
        <w:bottom w:val="none" w:sz="0" w:space="0" w:color="auto"/>
        <w:right w:val="none" w:sz="0" w:space="0" w:color="auto"/>
      </w:divBdr>
    </w:div>
    <w:div w:id="1604337610">
      <w:bodyDiv w:val="1"/>
      <w:marLeft w:val="0"/>
      <w:marRight w:val="0"/>
      <w:marTop w:val="0"/>
      <w:marBottom w:val="0"/>
      <w:divBdr>
        <w:top w:val="none" w:sz="0" w:space="0" w:color="auto"/>
        <w:left w:val="none" w:sz="0" w:space="0" w:color="auto"/>
        <w:bottom w:val="none" w:sz="0" w:space="0" w:color="auto"/>
        <w:right w:val="none" w:sz="0" w:space="0" w:color="auto"/>
      </w:divBdr>
    </w:div>
    <w:div w:id="1612587104">
      <w:bodyDiv w:val="1"/>
      <w:marLeft w:val="0"/>
      <w:marRight w:val="0"/>
      <w:marTop w:val="0"/>
      <w:marBottom w:val="0"/>
      <w:divBdr>
        <w:top w:val="none" w:sz="0" w:space="0" w:color="auto"/>
        <w:left w:val="none" w:sz="0" w:space="0" w:color="auto"/>
        <w:bottom w:val="none" w:sz="0" w:space="0" w:color="auto"/>
        <w:right w:val="none" w:sz="0" w:space="0" w:color="auto"/>
      </w:divBdr>
    </w:div>
    <w:div w:id="1619483567">
      <w:bodyDiv w:val="1"/>
      <w:marLeft w:val="0"/>
      <w:marRight w:val="0"/>
      <w:marTop w:val="0"/>
      <w:marBottom w:val="0"/>
      <w:divBdr>
        <w:top w:val="none" w:sz="0" w:space="0" w:color="auto"/>
        <w:left w:val="none" w:sz="0" w:space="0" w:color="auto"/>
        <w:bottom w:val="none" w:sz="0" w:space="0" w:color="auto"/>
        <w:right w:val="none" w:sz="0" w:space="0" w:color="auto"/>
      </w:divBdr>
    </w:div>
    <w:div w:id="1628467069">
      <w:bodyDiv w:val="1"/>
      <w:marLeft w:val="0"/>
      <w:marRight w:val="0"/>
      <w:marTop w:val="0"/>
      <w:marBottom w:val="0"/>
      <w:divBdr>
        <w:top w:val="none" w:sz="0" w:space="0" w:color="auto"/>
        <w:left w:val="none" w:sz="0" w:space="0" w:color="auto"/>
        <w:bottom w:val="none" w:sz="0" w:space="0" w:color="auto"/>
        <w:right w:val="none" w:sz="0" w:space="0" w:color="auto"/>
      </w:divBdr>
    </w:div>
    <w:div w:id="1631283338">
      <w:bodyDiv w:val="1"/>
      <w:marLeft w:val="0"/>
      <w:marRight w:val="0"/>
      <w:marTop w:val="0"/>
      <w:marBottom w:val="0"/>
      <w:divBdr>
        <w:top w:val="none" w:sz="0" w:space="0" w:color="auto"/>
        <w:left w:val="none" w:sz="0" w:space="0" w:color="auto"/>
        <w:bottom w:val="none" w:sz="0" w:space="0" w:color="auto"/>
        <w:right w:val="none" w:sz="0" w:space="0" w:color="auto"/>
      </w:divBdr>
    </w:div>
    <w:div w:id="1701202959">
      <w:bodyDiv w:val="1"/>
      <w:marLeft w:val="0"/>
      <w:marRight w:val="0"/>
      <w:marTop w:val="0"/>
      <w:marBottom w:val="0"/>
      <w:divBdr>
        <w:top w:val="none" w:sz="0" w:space="0" w:color="auto"/>
        <w:left w:val="none" w:sz="0" w:space="0" w:color="auto"/>
        <w:bottom w:val="none" w:sz="0" w:space="0" w:color="auto"/>
        <w:right w:val="none" w:sz="0" w:space="0" w:color="auto"/>
      </w:divBdr>
    </w:div>
    <w:div w:id="1708946911">
      <w:bodyDiv w:val="1"/>
      <w:marLeft w:val="0"/>
      <w:marRight w:val="0"/>
      <w:marTop w:val="0"/>
      <w:marBottom w:val="0"/>
      <w:divBdr>
        <w:top w:val="none" w:sz="0" w:space="0" w:color="auto"/>
        <w:left w:val="none" w:sz="0" w:space="0" w:color="auto"/>
        <w:bottom w:val="none" w:sz="0" w:space="0" w:color="auto"/>
        <w:right w:val="none" w:sz="0" w:space="0" w:color="auto"/>
      </w:divBdr>
    </w:div>
    <w:div w:id="1729497896">
      <w:bodyDiv w:val="1"/>
      <w:marLeft w:val="0"/>
      <w:marRight w:val="0"/>
      <w:marTop w:val="0"/>
      <w:marBottom w:val="0"/>
      <w:divBdr>
        <w:top w:val="none" w:sz="0" w:space="0" w:color="auto"/>
        <w:left w:val="none" w:sz="0" w:space="0" w:color="auto"/>
        <w:bottom w:val="none" w:sz="0" w:space="0" w:color="auto"/>
        <w:right w:val="none" w:sz="0" w:space="0" w:color="auto"/>
      </w:divBdr>
    </w:div>
    <w:div w:id="1793204250">
      <w:bodyDiv w:val="1"/>
      <w:marLeft w:val="0"/>
      <w:marRight w:val="0"/>
      <w:marTop w:val="0"/>
      <w:marBottom w:val="0"/>
      <w:divBdr>
        <w:top w:val="none" w:sz="0" w:space="0" w:color="auto"/>
        <w:left w:val="none" w:sz="0" w:space="0" w:color="auto"/>
        <w:bottom w:val="none" w:sz="0" w:space="0" w:color="auto"/>
        <w:right w:val="none" w:sz="0" w:space="0" w:color="auto"/>
      </w:divBdr>
    </w:div>
    <w:div w:id="1810055919">
      <w:bodyDiv w:val="1"/>
      <w:marLeft w:val="0"/>
      <w:marRight w:val="0"/>
      <w:marTop w:val="0"/>
      <w:marBottom w:val="0"/>
      <w:divBdr>
        <w:top w:val="none" w:sz="0" w:space="0" w:color="auto"/>
        <w:left w:val="none" w:sz="0" w:space="0" w:color="auto"/>
        <w:bottom w:val="none" w:sz="0" w:space="0" w:color="auto"/>
        <w:right w:val="none" w:sz="0" w:space="0" w:color="auto"/>
      </w:divBdr>
    </w:div>
    <w:div w:id="1826237806">
      <w:bodyDiv w:val="1"/>
      <w:marLeft w:val="0"/>
      <w:marRight w:val="0"/>
      <w:marTop w:val="0"/>
      <w:marBottom w:val="0"/>
      <w:divBdr>
        <w:top w:val="none" w:sz="0" w:space="0" w:color="auto"/>
        <w:left w:val="none" w:sz="0" w:space="0" w:color="auto"/>
        <w:bottom w:val="none" w:sz="0" w:space="0" w:color="auto"/>
        <w:right w:val="none" w:sz="0" w:space="0" w:color="auto"/>
      </w:divBdr>
    </w:div>
    <w:div w:id="1858352694">
      <w:bodyDiv w:val="1"/>
      <w:marLeft w:val="0"/>
      <w:marRight w:val="0"/>
      <w:marTop w:val="0"/>
      <w:marBottom w:val="0"/>
      <w:divBdr>
        <w:top w:val="none" w:sz="0" w:space="0" w:color="auto"/>
        <w:left w:val="none" w:sz="0" w:space="0" w:color="auto"/>
        <w:bottom w:val="none" w:sz="0" w:space="0" w:color="auto"/>
        <w:right w:val="none" w:sz="0" w:space="0" w:color="auto"/>
      </w:divBdr>
    </w:div>
    <w:div w:id="1860116719">
      <w:bodyDiv w:val="1"/>
      <w:marLeft w:val="0"/>
      <w:marRight w:val="0"/>
      <w:marTop w:val="0"/>
      <w:marBottom w:val="0"/>
      <w:divBdr>
        <w:top w:val="none" w:sz="0" w:space="0" w:color="auto"/>
        <w:left w:val="none" w:sz="0" w:space="0" w:color="auto"/>
        <w:bottom w:val="none" w:sz="0" w:space="0" w:color="auto"/>
        <w:right w:val="none" w:sz="0" w:space="0" w:color="auto"/>
      </w:divBdr>
    </w:div>
    <w:div w:id="1893805764">
      <w:bodyDiv w:val="1"/>
      <w:marLeft w:val="0"/>
      <w:marRight w:val="0"/>
      <w:marTop w:val="0"/>
      <w:marBottom w:val="0"/>
      <w:divBdr>
        <w:top w:val="none" w:sz="0" w:space="0" w:color="auto"/>
        <w:left w:val="none" w:sz="0" w:space="0" w:color="auto"/>
        <w:bottom w:val="none" w:sz="0" w:space="0" w:color="auto"/>
        <w:right w:val="none" w:sz="0" w:space="0" w:color="auto"/>
      </w:divBdr>
    </w:div>
    <w:div w:id="1909613461">
      <w:bodyDiv w:val="1"/>
      <w:marLeft w:val="0"/>
      <w:marRight w:val="0"/>
      <w:marTop w:val="0"/>
      <w:marBottom w:val="0"/>
      <w:divBdr>
        <w:top w:val="none" w:sz="0" w:space="0" w:color="auto"/>
        <w:left w:val="none" w:sz="0" w:space="0" w:color="auto"/>
        <w:bottom w:val="none" w:sz="0" w:space="0" w:color="auto"/>
        <w:right w:val="none" w:sz="0" w:space="0" w:color="auto"/>
      </w:divBdr>
    </w:div>
    <w:div w:id="1935547685">
      <w:bodyDiv w:val="1"/>
      <w:marLeft w:val="0"/>
      <w:marRight w:val="0"/>
      <w:marTop w:val="0"/>
      <w:marBottom w:val="0"/>
      <w:divBdr>
        <w:top w:val="none" w:sz="0" w:space="0" w:color="auto"/>
        <w:left w:val="none" w:sz="0" w:space="0" w:color="auto"/>
        <w:bottom w:val="none" w:sz="0" w:space="0" w:color="auto"/>
        <w:right w:val="none" w:sz="0" w:space="0" w:color="auto"/>
      </w:divBdr>
    </w:div>
    <w:div w:id="1943029106">
      <w:bodyDiv w:val="1"/>
      <w:marLeft w:val="0"/>
      <w:marRight w:val="0"/>
      <w:marTop w:val="0"/>
      <w:marBottom w:val="0"/>
      <w:divBdr>
        <w:top w:val="none" w:sz="0" w:space="0" w:color="auto"/>
        <w:left w:val="none" w:sz="0" w:space="0" w:color="auto"/>
        <w:bottom w:val="none" w:sz="0" w:space="0" w:color="auto"/>
        <w:right w:val="none" w:sz="0" w:space="0" w:color="auto"/>
      </w:divBdr>
    </w:div>
    <w:div w:id="1968579922">
      <w:bodyDiv w:val="1"/>
      <w:marLeft w:val="0"/>
      <w:marRight w:val="0"/>
      <w:marTop w:val="0"/>
      <w:marBottom w:val="0"/>
      <w:divBdr>
        <w:top w:val="none" w:sz="0" w:space="0" w:color="auto"/>
        <w:left w:val="none" w:sz="0" w:space="0" w:color="auto"/>
        <w:bottom w:val="none" w:sz="0" w:space="0" w:color="auto"/>
        <w:right w:val="none" w:sz="0" w:space="0" w:color="auto"/>
      </w:divBdr>
    </w:div>
    <w:div w:id="2033455906">
      <w:bodyDiv w:val="1"/>
      <w:marLeft w:val="0"/>
      <w:marRight w:val="0"/>
      <w:marTop w:val="0"/>
      <w:marBottom w:val="0"/>
      <w:divBdr>
        <w:top w:val="none" w:sz="0" w:space="0" w:color="auto"/>
        <w:left w:val="none" w:sz="0" w:space="0" w:color="auto"/>
        <w:bottom w:val="none" w:sz="0" w:space="0" w:color="auto"/>
        <w:right w:val="none" w:sz="0" w:space="0" w:color="auto"/>
      </w:divBdr>
    </w:div>
    <w:div w:id="2065375362">
      <w:bodyDiv w:val="1"/>
      <w:marLeft w:val="0"/>
      <w:marRight w:val="0"/>
      <w:marTop w:val="0"/>
      <w:marBottom w:val="0"/>
      <w:divBdr>
        <w:top w:val="none" w:sz="0" w:space="0" w:color="auto"/>
        <w:left w:val="none" w:sz="0" w:space="0" w:color="auto"/>
        <w:bottom w:val="none" w:sz="0" w:space="0" w:color="auto"/>
        <w:right w:val="none" w:sz="0" w:space="0" w:color="auto"/>
      </w:divBdr>
    </w:div>
    <w:div w:id="2086417275">
      <w:bodyDiv w:val="1"/>
      <w:marLeft w:val="0"/>
      <w:marRight w:val="0"/>
      <w:marTop w:val="0"/>
      <w:marBottom w:val="0"/>
      <w:divBdr>
        <w:top w:val="none" w:sz="0" w:space="0" w:color="auto"/>
        <w:left w:val="none" w:sz="0" w:space="0" w:color="auto"/>
        <w:bottom w:val="none" w:sz="0" w:space="0" w:color="auto"/>
        <w:right w:val="none" w:sz="0" w:space="0" w:color="auto"/>
      </w:divBdr>
    </w:div>
    <w:div w:id="2132048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00.jpeg"/><Relationship Id="rId299" Type="http://schemas.openxmlformats.org/officeDocument/2006/relationships/hyperlink" Target="https://historicengland.org.uk/listing/the-list/list-entry/1020142" TargetMode="External"/><Relationship Id="rId21" Type="http://schemas.openxmlformats.org/officeDocument/2006/relationships/image" Target="media/image11.emf"/><Relationship Id="rId63" Type="http://schemas.openxmlformats.org/officeDocument/2006/relationships/image" Target="media/image50.png"/><Relationship Id="rId159" Type="http://schemas.openxmlformats.org/officeDocument/2006/relationships/image" Target="media/image142.png"/><Relationship Id="rId324" Type="http://schemas.openxmlformats.org/officeDocument/2006/relationships/hyperlink" Target="https://www.cambridge.org/core/journals/antiquity/article/from-lands-end-to-the-levant-did-britains-tin-sources-transform-the-bronze-age-in-europe-and-the-mediterranean/2330F3B6498B210DA61B89026A1F38EA" TargetMode="External"/><Relationship Id="rId366" Type="http://schemas.openxmlformats.org/officeDocument/2006/relationships/image" Target="media/image285.jpeg"/><Relationship Id="rId170" Type="http://schemas.openxmlformats.org/officeDocument/2006/relationships/image" Target="media/image152.png"/><Relationship Id="rId226" Type="http://schemas.openxmlformats.org/officeDocument/2006/relationships/hyperlink" Target="https://mithras.tertullian.org/display.php?page=selected_monuments" TargetMode="External"/><Relationship Id="rId268" Type="http://schemas.openxmlformats.org/officeDocument/2006/relationships/image" Target="media/image235.png"/><Relationship Id="rId32" Type="http://schemas.openxmlformats.org/officeDocument/2006/relationships/image" Target="media/image22.jpeg"/><Relationship Id="rId74" Type="http://schemas.openxmlformats.org/officeDocument/2006/relationships/image" Target="media/image61.jpeg"/><Relationship Id="rId128" Type="http://schemas.openxmlformats.org/officeDocument/2006/relationships/image" Target="media/image111.jpeg"/><Relationship Id="rId335" Type="http://schemas.openxmlformats.org/officeDocument/2006/relationships/image" Target="media/image255.jpeg"/><Relationship Id="rId377" Type="http://schemas.openxmlformats.org/officeDocument/2006/relationships/image" Target="media/image296.emf"/><Relationship Id="rId5" Type="http://schemas.openxmlformats.org/officeDocument/2006/relationships/webSettings" Target="webSettings.xml"/><Relationship Id="rId181" Type="http://schemas.openxmlformats.org/officeDocument/2006/relationships/image" Target="media/image163.jpeg"/><Relationship Id="rId237" Type="http://schemas.openxmlformats.org/officeDocument/2006/relationships/image" Target="media/image204.emf"/><Relationship Id="rId402" Type="http://schemas.openxmlformats.org/officeDocument/2006/relationships/image" Target="media/image313.png"/><Relationship Id="rId279" Type="http://schemas.openxmlformats.org/officeDocument/2006/relationships/image" Target="media/image246.png"/><Relationship Id="rId43" Type="http://schemas.openxmlformats.org/officeDocument/2006/relationships/image" Target="media/image31.png"/><Relationship Id="rId139" Type="http://schemas.openxmlformats.org/officeDocument/2006/relationships/image" Target="media/image122.png"/><Relationship Id="rId290" Type="http://schemas.openxmlformats.org/officeDocument/2006/relationships/hyperlink" Target="https://www.drawellanalytical.com/2-key-points-of-atomic-absorption-spectrophotometeraas-types-and-application-in-metal-analysis/" TargetMode="External"/><Relationship Id="rId304" Type="http://schemas.openxmlformats.org/officeDocument/2006/relationships/hyperlink" Target="https://www.newgrange.com/news38.htm" TargetMode="External"/><Relationship Id="rId346" Type="http://schemas.openxmlformats.org/officeDocument/2006/relationships/image" Target="media/image266.emf"/><Relationship Id="rId388" Type="http://schemas.openxmlformats.org/officeDocument/2006/relationships/hyperlink" Target="https://romaninscriptionsofbritain.org/inscriptions/1993" TargetMode="External"/><Relationship Id="rId85" Type="http://schemas.openxmlformats.org/officeDocument/2006/relationships/hyperlink" Target="https://penelope.uchicago.edu/Thayer/E/Gazetteer/Periods/Roman/_Texts/Ptolemy/2/2*.html" TargetMode="External"/><Relationship Id="rId150" Type="http://schemas.openxmlformats.org/officeDocument/2006/relationships/image" Target="media/image133.emf"/><Relationship Id="rId192" Type="http://schemas.openxmlformats.org/officeDocument/2006/relationships/image" Target="media/image173.jpeg"/><Relationship Id="rId206" Type="http://schemas.openxmlformats.org/officeDocument/2006/relationships/hyperlink" Target="https://www.archiuk.com/cgi-bin/build_lidar_map.pl?map_location=Exe,%20Cornwall,%20SX2294,%20SX%2022%2094&amp;point_title=Exe,%20Cornwall,%20SX2294,%20SX%2022%2094&amp;ngr=&amp;is_sub=&amp;pwd=freesearch@freesearch.com&amp;point_lat=50.718297&amp;point_long=-4.522925&amp;postcode=" TargetMode="External"/><Relationship Id="rId248" Type="http://schemas.openxmlformats.org/officeDocument/2006/relationships/image" Target="media/image215.png"/><Relationship Id="rId12" Type="http://schemas.openxmlformats.org/officeDocument/2006/relationships/image" Target="media/image3.jpeg"/><Relationship Id="rId108" Type="http://schemas.openxmlformats.org/officeDocument/2006/relationships/image" Target="media/image91.jpeg"/><Relationship Id="rId315" Type="http://schemas.openxmlformats.org/officeDocument/2006/relationships/hyperlink" Target="https://www.roman-britain.co.uk/places/calstock-fort/" TargetMode="External"/><Relationship Id="rId357" Type="http://schemas.openxmlformats.org/officeDocument/2006/relationships/image" Target="media/image276.jpeg"/><Relationship Id="rId54" Type="http://schemas.openxmlformats.org/officeDocument/2006/relationships/image" Target="media/image41.png"/><Relationship Id="rId96" Type="http://schemas.openxmlformats.org/officeDocument/2006/relationships/image" Target="media/image79.jpeg"/><Relationship Id="rId161" Type="http://schemas.openxmlformats.org/officeDocument/2006/relationships/image" Target="media/image144.png"/><Relationship Id="rId217" Type="http://schemas.openxmlformats.org/officeDocument/2006/relationships/hyperlink" Target="https://finds.org.uk/database/search/map/periodFrom/21/periodTo/21/countyID/43750" TargetMode="External"/><Relationship Id="rId399" Type="http://schemas.openxmlformats.org/officeDocument/2006/relationships/image" Target="media/image310.jpeg"/><Relationship Id="rId259" Type="http://schemas.openxmlformats.org/officeDocument/2006/relationships/image" Target="media/image226.png"/><Relationship Id="rId23" Type="http://schemas.openxmlformats.org/officeDocument/2006/relationships/image" Target="media/image13.jpeg"/><Relationship Id="rId119" Type="http://schemas.openxmlformats.org/officeDocument/2006/relationships/image" Target="media/image102.jpeg"/><Relationship Id="rId270" Type="http://schemas.openxmlformats.org/officeDocument/2006/relationships/image" Target="media/image237.png"/><Relationship Id="rId326" Type="http://schemas.openxmlformats.org/officeDocument/2006/relationships/hyperlink" Target="http://naturalhistoryofscilly.info.websitebuilder.prositehosting.co.uk/geology" TargetMode="External"/><Relationship Id="rId65" Type="http://schemas.openxmlformats.org/officeDocument/2006/relationships/image" Target="media/image52.png"/><Relationship Id="rId130" Type="http://schemas.openxmlformats.org/officeDocument/2006/relationships/image" Target="media/image113.png"/><Relationship Id="rId368" Type="http://schemas.openxmlformats.org/officeDocument/2006/relationships/image" Target="media/image287.png"/><Relationship Id="rId172" Type="http://schemas.openxmlformats.org/officeDocument/2006/relationships/image" Target="media/image154.png"/><Relationship Id="rId228" Type="http://schemas.openxmlformats.org/officeDocument/2006/relationships/hyperlink" Target="https://www.google.com/maps/@54.3373093,-5.3067997,977170m/data=!3m1!1e3?entry=ttu&amp;g_ep=EgoyMDI1MDYyMy4yIKXMDSoASAFQAw%3D%3D" TargetMode="External"/><Relationship Id="rId281" Type="http://schemas.openxmlformats.org/officeDocument/2006/relationships/hyperlink" Target="https://www.archiuk.com/cgi-bin/build_lidar_map.pl?map_location=Exe,%20Cornwall,%20SX2294,%20SX%2022%2094&amp;point_title=Exe,%20Cornwall,%20SX2294,%20SX%2022%2094&amp;ngr=&amp;is_sub=&amp;pwd=freesearch@freesearch.com&amp;point_lat=50.718297&amp;point_long=-4.522925&amp;postcode=" TargetMode="External"/><Relationship Id="rId337" Type="http://schemas.openxmlformats.org/officeDocument/2006/relationships/image" Target="media/image257.jpeg"/><Relationship Id="rId34" Type="http://schemas.openxmlformats.org/officeDocument/2006/relationships/image" Target="media/image24.jpeg"/><Relationship Id="rId76" Type="http://schemas.openxmlformats.org/officeDocument/2006/relationships/image" Target="media/image63.png"/><Relationship Id="rId141" Type="http://schemas.openxmlformats.org/officeDocument/2006/relationships/image" Target="media/image124.png"/><Relationship Id="rId379" Type="http://schemas.openxmlformats.org/officeDocument/2006/relationships/image" Target="media/image297.jpeg"/><Relationship Id="rId7" Type="http://schemas.openxmlformats.org/officeDocument/2006/relationships/endnotes" Target="endnotes.xml"/><Relationship Id="rId183" Type="http://schemas.openxmlformats.org/officeDocument/2006/relationships/image" Target="media/image165.jpeg"/><Relationship Id="rId239" Type="http://schemas.openxmlformats.org/officeDocument/2006/relationships/image" Target="media/image206.png"/><Relationship Id="rId390" Type="http://schemas.openxmlformats.org/officeDocument/2006/relationships/hyperlink" Target="https://romaninscriptionsofbritain.org/inscriptions/Brit.42.6" TargetMode="External"/><Relationship Id="rId404" Type="http://schemas.openxmlformats.org/officeDocument/2006/relationships/image" Target="media/image315.png"/><Relationship Id="rId250" Type="http://schemas.openxmlformats.org/officeDocument/2006/relationships/image" Target="media/image217.png"/><Relationship Id="rId292" Type="http://schemas.openxmlformats.org/officeDocument/2006/relationships/hyperlink" Target="https://eoceanic.com/map.php?latitude=49.9654503&amp;longitude=-6.2704334&amp;zoom=16" TargetMode="External"/><Relationship Id="rId306" Type="http://schemas.openxmlformats.org/officeDocument/2006/relationships/hyperlink" Target="https://maps.nls.uk/view/101439713" TargetMode="External"/><Relationship Id="rId45" Type="http://schemas.openxmlformats.org/officeDocument/2006/relationships/image" Target="media/image33.png"/><Relationship Id="rId87" Type="http://schemas.openxmlformats.org/officeDocument/2006/relationships/image" Target="media/image73.emf"/><Relationship Id="rId110" Type="http://schemas.openxmlformats.org/officeDocument/2006/relationships/image" Target="media/image93.png"/><Relationship Id="rId348" Type="http://schemas.openxmlformats.org/officeDocument/2006/relationships/image" Target="media/image268.emf"/><Relationship Id="rId152" Type="http://schemas.openxmlformats.org/officeDocument/2006/relationships/image" Target="media/image135.emf"/><Relationship Id="rId194" Type="http://schemas.openxmlformats.org/officeDocument/2006/relationships/image" Target="media/image175.jpeg"/><Relationship Id="rId208" Type="http://schemas.openxmlformats.org/officeDocument/2006/relationships/image" Target="media/image184.emf"/><Relationship Id="rId261" Type="http://schemas.openxmlformats.org/officeDocument/2006/relationships/image" Target="media/image228.png"/><Relationship Id="rId14" Type="http://schemas.openxmlformats.org/officeDocument/2006/relationships/image" Target="media/image5.emf"/><Relationship Id="rId56" Type="http://schemas.openxmlformats.org/officeDocument/2006/relationships/image" Target="media/image43.png"/><Relationship Id="rId317" Type="http://schemas.openxmlformats.org/officeDocument/2006/relationships/hyperlink" Target="https://m.youtube.com/watch?v=C21uWodhQU0" TargetMode="External"/><Relationship Id="rId359" Type="http://schemas.openxmlformats.org/officeDocument/2006/relationships/image" Target="media/image278.jpeg"/><Relationship Id="rId98" Type="http://schemas.openxmlformats.org/officeDocument/2006/relationships/image" Target="media/image81.emf"/><Relationship Id="rId121" Type="http://schemas.openxmlformats.org/officeDocument/2006/relationships/image" Target="media/image104.jpeg"/><Relationship Id="rId163" Type="http://schemas.openxmlformats.org/officeDocument/2006/relationships/image" Target="media/image146.png"/><Relationship Id="rId219" Type="http://schemas.openxmlformats.org/officeDocument/2006/relationships/image" Target="media/image192.png"/><Relationship Id="rId370" Type="http://schemas.openxmlformats.org/officeDocument/2006/relationships/image" Target="media/image289.emf"/><Relationship Id="rId230" Type="http://schemas.openxmlformats.org/officeDocument/2006/relationships/image" Target="media/image197.emf"/><Relationship Id="rId25" Type="http://schemas.openxmlformats.org/officeDocument/2006/relationships/image" Target="media/image15.jpeg"/><Relationship Id="rId67" Type="http://schemas.openxmlformats.org/officeDocument/2006/relationships/image" Target="media/image54.png"/><Relationship Id="rId272" Type="http://schemas.openxmlformats.org/officeDocument/2006/relationships/image" Target="media/image239.png"/><Relationship Id="rId328" Type="http://schemas.openxmlformats.org/officeDocument/2006/relationships/image" Target="media/image248.jpeg"/><Relationship Id="rId132" Type="http://schemas.openxmlformats.org/officeDocument/2006/relationships/image" Target="media/image115.jpeg"/><Relationship Id="rId174" Type="http://schemas.openxmlformats.org/officeDocument/2006/relationships/image" Target="media/image156.jpeg"/><Relationship Id="rId381" Type="http://schemas.openxmlformats.org/officeDocument/2006/relationships/image" Target="media/image298.jpeg"/><Relationship Id="rId241" Type="http://schemas.openxmlformats.org/officeDocument/2006/relationships/image" Target="media/image208.png"/><Relationship Id="rId36" Type="http://schemas.openxmlformats.org/officeDocument/2006/relationships/image" Target="media/image26.png"/><Relationship Id="rId283" Type="http://schemas.openxmlformats.org/officeDocument/2006/relationships/hyperlink" Target="http://www.ramehistorygroup.org.uk/files/the_romans_in_cornwall_original_final_-_copy.pdf" TargetMode="External"/><Relationship Id="rId339" Type="http://schemas.openxmlformats.org/officeDocument/2006/relationships/image" Target="media/image259.png"/><Relationship Id="rId78" Type="http://schemas.openxmlformats.org/officeDocument/2006/relationships/image" Target="media/image65.jpeg"/><Relationship Id="rId101" Type="http://schemas.openxmlformats.org/officeDocument/2006/relationships/image" Target="media/image84.jpeg"/><Relationship Id="rId143" Type="http://schemas.openxmlformats.org/officeDocument/2006/relationships/image" Target="media/image126.png"/><Relationship Id="rId185" Type="http://schemas.openxmlformats.org/officeDocument/2006/relationships/image" Target="media/image167.jpeg"/><Relationship Id="rId350" Type="http://schemas.openxmlformats.org/officeDocument/2006/relationships/image" Target="media/image269.emf"/><Relationship Id="rId406" Type="http://schemas.openxmlformats.org/officeDocument/2006/relationships/hyperlink" Target="https://romaninscriptionsofbritain.org/inscriptions/1993" TargetMode="External"/><Relationship Id="rId9" Type="http://schemas.openxmlformats.org/officeDocument/2006/relationships/image" Target="media/image2.png"/><Relationship Id="rId210" Type="http://schemas.openxmlformats.org/officeDocument/2006/relationships/hyperlink" Target="https://www.heritagegateway.org.uk/Gateway/Results.aspx" TargetMode="External"/><Relationship Id="rId392" Type="http://schemas.openxmlformats.org/officeDocument/2006/relationships/image" Target="media/image303.jpeg"/><Relationship Id="rId252" Type="http://schemas.openxmlformats.org/officeDocument/2006/relationships/image" Target="media/image219.png"/><Relationship Id="rId294" Type="http://schemas.openxmlformats.org/officeDocument/2006/relationships/hyperlink" Target="https://www.sciencelearn.org.nz/image_maps/37-c-14-carbon-dating-process" TargetMode="External"/><Relationship Id="rId308" Type="http://schemas.openxmlformats.org/officeDocument/2006/relationships/hyperlink" Target="http://doi.org/10%20.5334/jcaa.109" TargetMode="External"/><Relationship Id="rId47" Type="http://schemas.openxmlformats.org/officeDocument/2006/relationships/image" Target="media/image35.jpeg"/><Relationship Id="rId89" Type="http://schemas.openxmlformats.org/officeDocument/2006/relationships/hyperlink" Target="https://www.heritagegateway.org.uk/Gateway/Results.aspx" TargetMode="External"/><Relationship Id="rId112" Type="http://schemas.openxmlformats.org/officeDocument/2006/relationships/image" Target="media/image95.png"/><Relationship Id="rId154" Type="http://schemas.openxmlformats.org/officeDocument/2006/relationships/image" Target="media/image137.png"/><Relationship Id="rId361" Type="http://schemas.openxmlformats.org/officeDocument/2006/relationships/image" Target="media/image280.jpeg"/><Relationship Id="rId196" Type="http://schemas.openxmlformats.org/officeDocument/2006/relationships/image" Target="media/image177.png"/><Relationship Id="rId16" Type="http://schemas.openxmlformats.org/officeDocument/2006/relationships/image" Target="media/image7.png"/><Relationship Id="rId221" Type="http://schemas.openxmlformats.org/officeDocument/2006/relationships/hyperlink" Target="https://www.heritagegateway.org.uk/Gateway/Results.aspx" TargetMode="External"/><Relationship Id="rId263" Type="http://schemas.openxmlformats.org/officeDocument/2006/relationships/image" Target="media/image230.png"/><Relationship Id="rId319" Type="http://schemas.openxmlformats.org/officeDocument/2006/relationships/hyperlink" Target="https://cornisharchaeology.org.uk/recorded-talks/" TargetMode="External"/><Relationship Id="rId58" Type="http://schemas.openxmlformats.org/officeDocument/2006/relationships/image" Target="media/image45.png"/><Relationship Id="rId123" Type="http://schemas.openxmlformats.org/officeDocument/2006/relationships/image" Target="media/image106.jpeg"/><Relationship Id="rId330" Type="http://schemas.openxmlformats.org/officeDocument/2006/relationships/image" Target="media/image250.jpeg"/><Relationship Id="rId165" Type="http://schemas.openxmlformats.org/officeDocument/2006/relationships/image" Target="media/image147.png"/><Relationship Id="rId372" Type="http://schemas.openxmlformats.org/officeDocument/2006/relationships/image" Target="media/image291.emf"/><Relationship Id="rId232" Type="http://schemas.openxmlformats.org/officeDocument/2006/relationships/image" Target="media/image199.emf"/><Relationship Id="rId274" Type="http://schemas.openxmlformats.org/officeDocument/2006/relationships/image" Target="media/image241.png"/><Relationship Id="rId27" Type="http://schemas.openxmlformats.org/officeDocument/2006/relationships/image" Target="media/image17.png"/><Relationship Id="rId48" Type="http://schemas.openxmlformats.org/officeDocument/2006/relationships/image" Target="media/image36.png"/><Relationship Id="rId69" Type="http://schemas.openxmlformats.org/officeDocument/2006/relationships/image" Target="media/image56.jpeg"/><Relationship Id="rId113" Type="http://schemas.openxmlformats.org/officeDocument/2006/relationships/image" Target="media/image96.jpeg"/><Relationship Id="rId134" Type="http://schemas.openxmlformats.org/officeDocument/2006/relationships/image" Target="media/image117.png"/><Relationship Id="rId320" Type="http://schemas.openxmlformats.org/officeDocument/2006/relationships/hyperlink" Target="https://www.bradford.ac.uk/archaeomagnetism/archaeomagnetic-dating" TargetMode="External"/><Relationship Id="rId80" Type="http://schemas.openxmlformats.org/officeDocument/2006/relationships/image" Target="media/image67.png"/><Relationship Id="rId155" Type="http://schemas.openxmlformats.org/officeDocument/2006/relationships/image" Target="media/image138.png"/><Relationship Id="rId176" Type="http://schemas.openxmlformats.org/officeDocument/2006/relationships/image" Target="media/image158.jpeg"/><Relationship Id="rId197" Type="http://schemas.openxmlformats.org/officeDocument/2006/relationships/hyperlink" Target="https://www.archiuk.com/cgi-bin/build_lidar_map.pl?map_location=Exe,%20Cornwall,%20SX2294,%20SX%2022%2094&amp;point_title=Exe,%20Cornwall,%20SX2294,%20SX%2022%2094&amp;ngr=&amp;is_sub=&amp;pwd=freesearch@freesearch.com&amp;point_lat=50.718297&amp;point_long=-4.522925&amp;postcode=" TargetMode="External"/><Relationship Id="rId341" Type="http://schemas.openxmlformats.org/officeDocument/2006/relationships/image" Target="media/image261.emf"/><Relationship Id="rId362" Type="http://schemas.openxmlformats.org/officeDocument/2006/relationships/image" Target="media/image281.jpeg"/><Relationship Id="rId383" Type="http://schemas.openxmlformats.org/officeDocument/2006/relationships/image" Target="media/image299.jpeg"/><Relationship Id="rId201" Type="http://schemas.openxmlformats.org/officeDocument/2006/relationships/image" Target="media/image180.png"/><Relationship Id="rId222" Type="http://schemas.openxmlformats.org/officeDocument/2006/relationships/hyperlink" Target="http://doi.org/10%20.5334/jcaa.109" TargetMode="External"/><Relationship Id="rId243" Type="http://schemas.openxmlformats.org/officeDocument/2006/relationships/image" Target="media/image210.png"/><Relationship Id="rId264" Type="http://schemas.openxmlformats.org/officeDocument/2006/relationships/image" Target="media/image231.png"/><Relationship Id="rId285" Type="http://schemas.openxmlformats.org/officeDocument/2006/relationships/hyperlink" Target="https://digilib.phil.muni.cz/en/handle/11222.digilib/144787" TargetMode="External"/><Relationship Id="rId17" Type="http://schemas.openxmlformats.org/officeDocument/2006/relationships/image" Target="media/image8.png"/><Relationship Id="rId38" Type="http://schemas.openxmlformats.org/officeDocument/2006/relationships/image" Target="media/image28.emf"/><Relationship Id="rId59" Type="http://schemas.openxmlformats.org/officeDocument/2006/relationships/image" Target="media/image46.png"/><Relationship Id="rId103" Type="http://schemas.openxmlformats.org/officeDocument/2006/relationships/image" Target="media/image86.jpeg"/><Relationship Id="rId124" Type="http://schemas.openxmlformats.org/officeDocument/2006/relationships/image" Target="media/image107.png"/><Relationship Id="rId310" Type="http://schemas.openxmlformats.org/officeDocument/2006/relationships/hyperlink" Target="https://mithras.tertullian.org/display.php?page=selected_monuments" TargetMode="External"/><Relationship Id="rId70" Type="http://schemas.openxmlformats.org/officeDocument/2006/relationships/image" Target="media/image57.jpeg"/><Relationship Id="rId91" Type="http://schemas.openxmlformats.org/officeDocument/2006/relationships/hyperlink" Target="https://digital.csic.es/handle/10261/338676" TargetMode="External"/><Relationship Id="rId145" Type="http://schemas.openxmlformats.org/officeDocument/2006/relationships/image" Target="media/image128.png"/><Relationship Id="rId166" Type="http://schemas.openxmlformats.org/officeDocument/2006/relationships/image" Target="media/image148.png"/><Relationship Id="rId187" Type="http://schemas.openxmlformats.org/officeDocument/2006/relationships/image" Target="media/image169.jpeg"/><Relationship Id="rId331" Type="http://schemas.openxmlformats.org/officeDocument/2006/relationships/image" Target="media/image251.jpeg"/><Relationship Id="rId352" Type="http://schemas.openxmlformats.org/officeDocument/2006/relationships/image" Target="media/image271.emf"/><Relationship Id="rId373" Type="http://schemas.openxmlformats.org/officeDocument/2006/relationships/image" Target="media/image292.emf"/><Relationship Id="rId394" Type="http://schemas.openxmlformats.org/officeDocument/2006/relationships/image" Target="media/image305.jpeg"/><Relationship Id="rId408" Type="http://schemas.openxmlformats.org/officeDocument/2006/relationships/hyperlink" Target="https://romaninscriptionsofbritain.org/inscriptions/Brit.42.6" TargetMode="External"/><Relationship Id="rId1" Type="http://schemas.openxmlformats.org/officeDocument/2006/relationships/customXml" Target="../customXml/item1.xml"/><Relationship Id="rId212" Type="http://schemas.openxmlformats.org/officeDocument/2006/relationships/image" Target="media/image187.png"/><Relationship Id="rId233" Type="http://schemas.openxmlformats.org/officeDocument/2006/relationships/image" Target="media/image200.png"/><Relationship Id="rId254" Type="http://schemas.openxmlformats.org/officeDocument/2006/relationships/image" Target="media/image221.png"/><Relationship Id="rId28" Type="http://schemas.openxmlformats.org/officeDocument/2006/relationships/image" Target="media/image18.png"/><Relationship Id="rId49" Type="http://schemas.openxmlformats.org/officeDocument/2006/relationships/image" Target="media/image37.jpeg"/><Relationship Id="rId114" Type="http://schemas.openxmlformats.org/officeDocument/2006/relationships/image" Target="media/image97.jpeg"/><Relationship Id="rId275" Type="http://schemas.openxmlformats.org/officeDocument/2006/relationships/image" Target="media/image242.png"/><Relationship Id="rId296" Type="http://schemas.openxmlformats.org/officeDocument/2006/relationships/hyperlink" Target="https://historicengland.org.uk/listing/the-list/list-entry/1013273" TargetMode="External"/><Relationship Id="rId300" Type="http://schemas.openxmlformats.org/officeDocument/2006/relationships/hyperlink" Target="https://www.heritagegateway.org.uk/Gateway/Results.aspx" TargetMode="External"/><Relationship Id="rId60" Type="http://schemas.openxmlformats.org/officeDocument/2006/relationships/image" Target="media/image47.png"/><Relationship Id="rId81" Type="http://schemas.openxmlformats.org/officeDocument/2006/relationships/image" Target="media/image68.png"/><Relationship Id="rId135" Type="http://schemas.openxmlformats.org/officeDocument/2006/relationships/image" Target="media/image118.jpeg"/><Relationship Id="rId156" Type="http://schemas.openxmlformats.org/officeDocument/2006/relationships/image" Target="media/image139.png"/><Relationship Id="rId177" Type="http://schemas.openxmlformats.org/officeDocument/2006/relationships/image" Target="media/image159.jpeg"/><Relationship Id="rId198" Type="http://schemas.openxmlformats.org/officeDocument/2006/relationships/hyperlink" Target="https://mithras.tertullian.org/display.php?page=selected_monuments" TargetMode="External"/><Relationship Id="rId321" Type="http://schemas.openxmlformats.org/officeDocument/2006/relationships/hyperlink" Target="https://c14.arch.ox.ac.uk/dating" TargetMode="External"/><Relationship Id="rId342" Type="http://schemas.openxmlformats.org/officeDocument/2006/relationships/image" Target="media/image262.emf"/><Relationship Id="rId363" Type="http://schemas.openxmlformats.org/officeDocument/2006/relationships/image" Target="media/image282.jpeg"/><Relationship Id="rId384" Type="http://schemas.openxmlformats.org/officeDocument/2006/relationships/hyperlink" Target="https://mithras.tertullian.org/display.php?page=cimrm1247" TargetMode="External"/><Relationship Id="rId202" Type="http://schemas.openxmlformats.org/officeDocument/2006/relationships/hyperlink" Target="https://mithras.tertullian.org/display.php?page=selected_monuments" TargetMode="External"/><Relationship Id="rId223" Type="http://schemas.openxmlformats.org/officeDocument/2006/relationships/hyperlink" Target="https://digital.csic.es/handle/10261/338676" TargetMode="External"/><Relationship Id="rId244" Type="http://schemas.openxmlformats.org/officeDocument/2006/relationships/image" Target="media/image211.png"/><Relationship Id="rId18" Type="http://schemas.openxmlformats.org/officeDocument/2006/relationships/image" Target="media/image9.png"/><Relationship Id="rId39" Type="http://schemas.openxmlformats.org/officeDocument/2006/relationships/image" Target="media/image29.jpeg"/><Relationship Id="rId265" Type="http://schemas.openxmlformats.org/officeDocument/2006/relationships/image" Target="media/image232.png"/><Relationship Id="rId286" Type="http://schemas.openxmlformats.org/officeDocument/2006/relationships/hyperlink" Target="https://cornishancientsites.com/ancient-sites/carn-euny-fogou/" TargetMode="External"/><Relationship Id="rId50" Type="http://schemas.openxmlformats.org/officeDocument/2006/relationships/image" Target="media/image38.png"/><Relationship Id="rId104" Type="http://schemas.openxmlformats.org/officeDocument/2006/relationships/image" Target="media/image87.jpeg"/><Relationship Id="rId125" Type="http://schemas.openxmlformats.org/officeDocument/2006/relationships/image" Target="media/image108.png"/><Relationship Id="rId146" Type="http://schemas.openxmlformats.org/officeDocument/2006/relationships/image" Target="media/image129.png"/><Relationship Id="rId167" Type="http://schemas.openxmlformats.org/officeDocument/2006/relationships/image" Target="media/image149.emf"/><Relationship Id="rId188" Type="http://schemas.openxmlformats.org/officeDocument/2006/relationships/image" Target="media/image170.jpeg"/><Relationship Id="rId311" Type="http://schemas.openxmlformats.org/officeDocument/2006/relationships/hyperlink" Target="https://finds.org.uk/database/search/map/periodFrom/21/periodTo/21/countyID/43750" TargetMode="External"/><Relationship Id="rId332" Type="http://schemas.openxmlformats.org/officeDocument/2006/relationships/image" Target="media/image252.jpeg"/><Relationship Id="rId353" Type="http://schemas.openxmlformats.org/officeDocument/2006/relationships/image" Target="media/image272.emf"/><Relationship Id="rId374" Type="http://schemas.openxmlformats.org/officeDocument/2006/relationships/image" Target="media/image293.emf"/><Relationship Id="rId395" Type="http://schemas.openxmlformats.org/officeDocument/2006/relationships/image" Target="media/image306.jpeg"/><Relationship Id="rId409" Type="http://schemas.openxmlformats.org/officeDocument/2006/relationships/fontTable" Target="fontTable.xml"/><Relationship Id="rId71" Type="http://schemas.openxmlformats.org/officeDocument/2006/relationships/image" Target="media/image58.jpeg"/><Relationship Id="rId92" Type="http://schemas.openxmlformats.org/officeDocument/2006/relationships/image" Target="media/image75.jpeg"/><Relationship Id="rId213" Type="http://schemas.openxmlformats.org/officeDocument/2006/relationships/image" Target="media/image188.png"/><Relationship Id="rId234" Type="http://schemas.openxmlformats.org/officeDocument/2006/relationships/image" Target="media/image201.emf"/><Relationship Id="rId2" Type="http://schemas.openxmlformats.org/officeDocument/2006/relationships/numbering" Target="numbering.xml"/><Relationship Id="rId29" Type="http://schemas.openxmlformats.org/officeDocument/2006/relationships/image" Target="media/image19.png"/><Relationship Id="rId255" Type="http://schemas.openxmlformats.org/officeDocument/2006/relationships/image" Target="media/image222.png"/><Relationship Id="rId276" Type="http://schemas.openxmlformats.org/officeDocument/2006/relationships/image" Target="media/image243.png"/><Relationship Id="rId297" Type="http://schemas.openxmlformats.org/officeDocument/2006/relationships/hyperlink" Target="https://historicengland.org.uk/listing/the-list/list-entry/1015674" TargetMode="External"/><Relationship Id="rId40" Type="http://schemas.openxmlformats.org/officeDocument/2006/relationships/hyperlink" Target="https://science.nasa.gov/earth/earth-observatory/rocking-the-isles-of-scilly-149079/" TargetMode="External"/><Relationship Id="rId115" Type="http://schemas.openxmlformats.org/officeDocument/2006/relationships/image" Target="media/image98.jpeg"/><Relationship Id="rId136" Type="http://schemas.openxmlformats.org/officeDocument/2006/relationships/image" Target="media/image119.png"/><Relationship Id="rId157" Type="http://schemas.openxmlformats.org/officeDocument/2006/relationships/image" Target="media/image140.png"/><Relationship Id="rId178" Type="http://schemas.openxmlformats.org/officeDocument/2006/relationships/image" Target="media/image160.jpeg"/><Relationship Id="rId301" Type="http://schemas.openxmlformats.org/officeDocument/2006/relationships/hyperlink" Target="https://science.nasa.gov/earth/earth-observatory/isles-of-scilly-uk-7593/" TargetMode="External"/><Relationship Id="rId322" Type="http://schemas.openxmlformats.org/officeDocument/2006/relationships/hyperlink" Target="https://romaninscriptionsofbritain.org/inscriptions/search?qv=Mithras+altar+&amp;submit=" TargetMode="External"/><Relationship Id="rId343" Type="http://schemas.openxmlformats.org/officeDocument/2006/relationships/image" Target="media/image263.emf"/><Relationship Id="rId364" Type="http://schemas.openxmlformats.org/officeDocument/2006/relationships/image" Target="media/image283.jpeg"/><Relationship Id="rId61" Type="http://schemas.openxmlformats.org/officeDocument/2006/relationships/image" Target="media/image48.jpeg"/><Relationship Id="rId82" Type="http://schemas.openxmlformats.org/officeDocument/2006/relationships/image" Target="media/image69.emf"/><Relationship Id="rId199" Type="http://schemas.openxmlformats.org/officeDocument/2006/relationships/image" Target="media/image178.png"/><Relationship Id="rId203" Type="http://schemas.openxmlformats.org/officeDocument/2006/relationships/image" Target="media/image181.png"/><Relationship Id="rId385" Type="http://schemas.openxmlformats.org/officeDocument/2006/relationships/image" Target="media/image300.jpeg"/><Relationship Id="rId19" Type="http://schemas.openxmlformats.org/officeDocument/2006/relationships/image" Target="media/image10.png"/><Relationship Id="rId224" Type="http://schemas.openxmlformats.org/officeDocument/2006/relationships/image" Target="media/image194.png"/><Relationship Id="rId245" Type="http://schemas.openxmlformats.org/officeDocument/2006/relationships/image" Target="media/image212.png"/><Relationship Id="rId266" Type="http://schemas.openxmlformats.org/officeDocument/2006/relationships/image" Target="media/image233.png"/><Relationship Id="rId287" Type="http://schemas.openxmlformats.org/officeDocument/2006/relationships/hyperlink" Target="https://cornishbirdblog.com/roman-roadtrip-in-cornwall/" TargetMode="External"/><Relationship Id="rId410" Type="http://schemas.openxmlformats.org/officeDocument/2006/relationships/theme" Target="theme/theme1.xml"/><Relationship Id="rId30" Type="http://schemas.openxmlformats.org/officeDocument/2006/relationships/image" Target="media/image20.jpeg"/><Relationship Id="rId105" Type="http://schemas.openxmlformats.org/officeDocument/2006/relationships/image" Target="media/image88.jpeg"/><Relationship Id="rId126" Type="http://schemas.openxmlformats.org/officeDocument/2006/relationships/image" Target="media/image109.jpeg"/><Relationship Id="rId147" Type="http://schemas.openxmlformats.org/officeDocument/2006/relationships/image" Target="media/image130.png"/><Relationship Id="rId168" Type="http://schemas.openxmlformats.org/officeDocument/2006/relationships/image" Target="media/image150.png"/><Relationship Id="rId312" Type="http://schemas.openxmlformats.org/officeDocument/2006/relationships/hyperlink" Target="https://www.science.org/doi/10.1126/sciadv.abq3766" TargetMode="External"/><Relationship Id="rId333" Type="http://schemas.openxmlformats.org/officeDocument/2006/relationships/image" Target="media/image253.jpeg"/><Relationship Id="rId354" Type="http://schemas.openxmlformats.org/officeDocument/2006/relationships/image" Target="media/image273.emf"/><Relationship Id="rId51" Type="http://schemas.openxmlformats.org/officeDocument/2006/relationships/image" Target="media/image39.png"/><Relationship Id="rId72" Type="http://schemas.openxmlformats.org/officeDocument/2006/relationships/image" Target="media/image59.jpeg"/><Relationship Id="rId93" Type="http://schemas.openxmlformats.org/officeDocument/2006/relationships/image" Target="media/image76.jpeg"/><Relationship Id="rId189" Type="http://schemas.openxmlformats.org/officeDocument/2006/relationships/image" Target="media/image171.png"/><Relationship Id="rId375" Type="http://schemas.openxmlformats.org/officeDocument/2006/relationships/image" Target="media/image294.emf"/><Relationship Id="rId396" Type="http://schemas.openxmlformats.org/officeDocument/2006/relationships/image" Target="media/image307.jpeg"/><Relationship Id="rId3" Type="http://schemas.openxmlformats.org/officeDocument/2006/relationships/styles" Target="styles.xml"/><Relationship Id="rId214" Type="http://schemas.openxmlformats.org/officeDocument/2006/relationships/hyperlink" Target="https://www.heritagegateway.org.uk/Gateway/Results.aspx" TargetMode="External"/><Relationship Id="rId235" Type="http://schemas.openxmlformats.org/officeDocument/2006/relationships/image" Target="media/image202.emf"/><Relationship Id="rId256" Type="http://schemas.openxmlformats.org/officeDocument/2006/relationships/image" Target="media/image223.png"/><Relationship Id="rId277" Type="http://schemas.openxmlformats.org/officeDocument/2006/relationships/image" Target="media/image244.png"/><Relationship Id="rId298" Type="http://schemas.openxmlformats.org/officeDocument/2006/relationships/hyperlink" Target="https://historicengland.org.uk/listing/the-list/list-entry/1016179" TargetMode="External"/><Relationship Id="rId400" Type="http://schemas.openxmlformats.org/officeDocument/2006/relationships/image" Target="media/image311.jpeg"/><Relationship Id="rId116" Type="http://schemas.openxmlformats.org/officeDocument/2006/relationships/image" Target="media/image99.jpeg"/><Relationship Id="rId137" Type="http://schemas.openxmlformats.org/officeDocument/2006/relationships/image" Target="media/image120.png"/><Relationship Id="rId158" Type="http://schemas.openxmlformats.org/officeDocument/2006/relationships/image" Target="media/image141.png"/><Relationship Id="rId302" Type="http://schemas.openxmlformats.org/officeDocument/2006/relationships/hyperlink" Target="https://science.nasa.gov/earth/earth-observatory/rocking-the-isles-of-scilly-149079/" TargetMode="External"/><Relationship Id="rId323" Type="http://schemas.openxmlformats.org/officeDocument/2006/relationships/hyperlink" Target="http://naturalhistoryofscilly.info.websitebuilder.prositehosting.co.uk/geology" TargetMode="External"/><Relationship Id="rId344" Type="http://schemas.openxmlformats.org/officeDocument/2006/relationships/image" Target="media/image264.emf"/><Relationship Id="rId20" Type="http://schemas.openxmlformats.org/officeDocument/2006/relationships/hyperlink" Target="https://eoceanic.com/map.php?latitude=49.9654503&amp;longitude=-6.2704334&amp;zoom=16" TargetMode="External"/><Relationship Id="rId41" Type="http://schemas.openxmlformats.org/officeDocument/2006/relationships/image" Target="media/image30.png"/><Relationship Id="rId62" Type="http://schemas.openxmlformats.org/officeDocument/2006/relationships/image" Target="media/image49.jpeg"/><Relationship Id="rId83" Type="http://schemas.openxmlformats.org/officeDocument/2006/relationships/image" Target="media/image70.emf"/><Relationship Id="rId179" Type="http://schemas.openxmlformats.org/officeDocument/2006/relationships/image" Target="media/image161.jpeg"/><Relationship Id="rId365" Type="http://schemas.openxmlformats.org/officeDocument/2006/relationships/image" Target="media/image284.jpeg"/><Relationship Id="rId386" Type="http://schemas.openxmlformats.org/officeDocument/2006/relationships/hyperlink" Target="https://mithras.tertullian.org/display.php?page=cimrm83" TargetMode="External"/><Relationship Id="rId190" Type="http://schemas.openxmlformats.org/officeDocument/2006/relationships/image" Target="media/image172.png"/><Relationship Id="rId204" Type="http://schemas.openxmlformats.org/officeDocument/2006/relationships/hyperlink" Target="https://mithras.tertullian.org/display.php?page=selected_monuments" TargetMode="External"/><Relationship Id="rId225" Type="http://schemas.openxmlformats.org/officeDocument/2006/relationships/image" Target="media/image195.emf"/><Relationship Id="rId246" Type="http://schemas.openxmlformats.org/officeDocument/2006/relationships/image" Target="media/image213.png"/><Relationship Id="rId267" Type="http://schemas.openxmlformats.org/officeDocument/2006/relationships/image" Target="media/image234.png"/><Relationship Id="rId288" Type="http://schemas.openxmlformats.org/officeDocument/2006/relationships/hyperlink" Target="https://nabataea.net/explore/history/cement/" TargetMode="External"/><Relationship Id="rId106" Type="http://schemas.openxmlformats.org/officeDocument/2006/relationships/image" Target="media/image89.jpeg"/><Relationship Id="rId127" Type="http://schemas.openxmlformats.org/officeDocument/2006/relationships/image" Target="media/image110.jpeg"/><Relationship Id="rId313" Type="http://schemas.openxmlformats.org/officeDocument/2006/relationships/hyperlink" Target="https://followinghadrian.com/2015/02/01/exploring-verulamium-the-roman-city-of-st-albans-uk/" TargetMode="External"/><Relationship Id="rId10" Type="http://schemas.openxmlformats.org/officeDocument/2006/relationships/footer" Target="footer1.xml"/><Relationship Id="rId31" Type="http://schemas.openxmlformats.org/officeDocument/2006/relationships/image" Target="media/image21.jpeg"/><Relationship Id="rId52" Type="http://schemas.openxmlformats.org/officeDocument/2006/relationships/image" Target="media/image40.png"/><Relationship Id="rId73" Type="http://schemas.openxmlformats.org/officeDocument/2006/relationships/image" Target="media/image60.jpeg"/><Relationship Id="rId94" Type="http://schemas.openxmlformats.org/officeDocument/2006/relationships/image" Target="media/image77.jpeg"/><Relationship Id="rId148" Type="http://schemas.openxmlformats.org/officeDocument/2006/relationships/image" Target="media/image131.jpeg"/><Relationship Id="rId169" Type="http://schemas.openxmlformats.org/officeDocument/2006/relationships/image" Target="media/image151.png"/><Relationship Id="rId334" Type="http://schemas.openxmlformats.org/officeDocument/2006/relationships/image" Target="media/image254.png"/><Relationship Id="rId355" Type="http://schemas.openxmlformats.org/officeDocument/2006/relationships/image" Target="media/image274.emf"/><Relationship Id="rId376" Type="http://schemas.openxmlformats.org/officeDocument/2006/relationships/image" Target="media/image295.emf"/><Relationship Id="rId397" Type="http://schemas.openxmlformats.org/officeDocument/2006/relationships/image" Target="media/image308.jpeg"/><Relationship Id="rId4" Type="http://schemas.openxmlformats.org/officeDocument/2006/relationships/settings" Target="settings.xml"/><Relationship Id="rId180" Type="http://schemas.openxmlformats.org/officeDocument/2006/relationships/image" Target="media/image162.jpeg"/><Relationship Id="rId215" Type="http://schemas.openxmlformats.org/officeDocument/2006/relationships/image" Target="media/image189.png"/><Relationship Id="rId236" Type="http://schemas.openxmlformats.org/officeDocument/2006/relationships/image" Target="media/image203.png"/><Relationship Id="rId257" Type="http://schemas.openxmlformats.org/officeDocument/2006/relationships/image" Target="media/image224.png"/><Relationship Id="rId278" Type="http://schemas.openxmlformats.org/officeDocument/2006/relationships/image" Target="media/image245.png"/><Relationship Id="rId401" Type="http://schemas.openxmlformats.org/officeDocument/2006/relationships/image" Target="media/image312.jpeg"/><Relationship Id="rId303" Type="http://schemas.openxmlformats.org/officeDocument/2006/relationships/hyperlink" Target="https://oceanservice.noaa.gov/facts/lidar.html" TargetMode="External"/><Relationship Id="rId42" Type="http://schemas.openxmlformats.org/officeDocument/2006/relationships/hyperlink" Target="https://science.nasa.gov/earth/earth-observatory/isles-of-scilly-uk-7593/" TargetMode="External"/><Relationship Id="rId84" Type="http://schemas.openxmlformats.org/officeDocument/2006/relationships/image" Target="media/image71.png"/><Relationship Id="rId138" Type="http://schemas.openxmlformats.org/officeDocument/2006/relationships/image" Target="media/image121.png"/><Relationship Id="rId345" Type="http://schemas.openxmlformats.org/officeDocument/2006/relationships/image" Target="media/image265.emf"/><Relationship Id="rId387" Type="http://schemas.openxmlformats.org/officeDocument/2006/relationships/image" Target="media/image301.emf"/><Relationship Id="rId191" Type="http://schemas.openxmlformats.org/officeDocument/2006/relationships/hyperlink" Target="https://www.archiuk.com/cgi-bin/build_lidar_map.pl?map_location=Exe,%20Cornwall,%20SX2294,%20SX%2022%2094&amp;point_title=Exe,%20Cornwall,%20SX2294,%20SX%2022%2094&amp;ngr=&amp;is_sub=&amp;pwd=freesearch@freesearch.com&amp;point_lat=50.718297&amp;point_long=-4.522925&amp;postcode=" TargetMode="External"/><Relationship Id="rId205" Type="http://schemas.openxmlformats.org/officeDocument/2006/relationships/image" Target="media/image182.png"/><Relationship Id="rId247" Type="http://schemas.openxmlformats.org/officeDocument/2006/relationships/image" Target="media/image214.png"/><Relationship Id="rId107" Type="http://schemas.openxmlformats.org/officeDocument/2006/relationships/image" Target="media/image90.jpeg"/><Relationship Id="rId289" Type="http://schemas.openxmlformats.org/officeDocument/2006/relationships/hyperlink" Target="https://dark-age-boats.co.uk/britishromanboats.php" TargetMode="External"/><Relationship Id="rId11" Type="http://schemas.openxmlformats.org/officeDocument/2006/relationships/footer" Target="footer2.xml"/><Relationship Id="rId53" Type="http://schemas.openxmlformats.org/officeDocument/2006/relationships/hyperlink" Target="https://maps.nls.uk/view/101439713" TargetMode="External"/><Relationship Id="rId149" Type="http://schemas.openxmlformats.org/officeDocument/2006/relationships/image" Target="media/image132.png"/><Relationship Id="rId314" Type="http://schemas.openxmlformats.org/officeDocument/2006/relationships/hyperlink" Target="https://www.cambridge.org/core/blog/2026/01/19/excavating-the-british-tin-trade-that-shaped-the-bronze-age/" TargetMode="External"/><Relationship Id="rId356" Type="http://schemas.openxmlformats.org/officeDocument/2006/relationships/image" Target="media/image275.jpeg"/><Relationship Id="rId398" Type="http://schemas.openxmlformats.org/officeDocument/2006/relationships/image" Target="media/image309.jpeg"/><Relationship Id="rId95" Type="http://schemas.openxmlformats.org/officeDocument/2006/relationships/image" Target="media/image78.jpeg"/><Relationship Id="rId160" Type="http://schemas.openxmlformats.org/officeDocument/2006/relationships/image" Target="media/image143.png"/><Relationship Id="rId216" Type="http://schemas.openxmlformats.org/officeDocument/2006/relationships/image" Target="media/image190.png"/><Relationship Id="rId258" Type="http://schemas.openxmlformats.org/officeDocument/2006/relationships/image" Target="media/image225.png"/><Relationship Id="rId22" Type="http://schemas.openxmlformats.org/officeDocument/2006/relationships/image" Target="media/image12.jpeg"/><Relationship Id="rId64" Type="http://schemas.openxmlformats.org/officeDocument/2006/relationships/image" Target="media/image51.png"/><Relationship Id="rId118" Type="http://schemas.openxmlformats.org/officeDocument/2006/relationships/image" Target="media/image101.jpeg"/><Relationship Id="rId325" Type="http://schemas.openxmlformats.org/officeDocument/2006/relationships/hyperlink" Target="https://serc.carleton.edu/research_education/geochemsheets/techniques/XRF.html" TargetMode="External"/><Relationship Id="rId367" Type="http://schemas.openxmlformats.org/officeDocument/2006/relationships/image" Target="media/image286.jpeg"/><Relationship Id="rId171" Type="http://schemas.openxmlformats.org/officeDocument/2006/relationships/image" Target="media/image153.jpeg"/><Relationship Id="rId227" Type="http://schemas.openxmlformats.org/officeDocument/2006/relationships/image" Target="media/image196.png"/><Relationship Id="rId269" Type="http://schemas.openxmlformats.org/officeDocument/2006/relationships/image" Target="media/image236.png"/><Relationship Id="rId33" Type="http://schemas.openxmlformats.org/officeDocument/2006/relationships/image" Target="media/image23.png"/><Relationship Id="rId129" Type="http://schemas.openxmlformats.org/officeDocument/2006/relationships/image" Target="media/image112.jpeg"/><Relationship Id="rId280" Type="http://schemas.openxmlformats.org/officeDocument/2006/relationships/hyperlink" Target="https://www.poetryintranslation.com/PITBR/Latin/TacitusAgricola.php" TargetMode="External"/><Relationship Id="rId336" Type="http://schemas.openxmlformats.org/officeDocument/2006/relationships/image" Target="media/image256.jpeg"/><Relationship Id="rId75" Type="http://schemas.openxmlformats.org/officeDocument/2006/relationships/image" Target="media/image62.jpeg"/><Relationship Id="rId140" Type="http://schemas.openxmlformats.org/officeDocument/2006/relationships/image" Target="media/image123.png"/><Relationship Id="rId182" Type="http://schemas.openxmlformats.org/officeDocument/2006/relationships/image" Target="media/image164.jpeg"/><Relationship Id="rId378" Type="http://schemas.openxmlformats.org/officeDocument/2006/relationships/hyperlink" Target="https://mithras.tertullian.org/display.php?page=selected_monuments" TargetMode="External"/><Relationship Id="rId403" Type="http://schemas.openxmlformats.org/officeDocument/2006/relationships/image" Target="media/image314.png"/><Relationship Id="rId6" Type="http://schemas.openxmlformats.org/officeDocument/2006/relationships/footnotes" Target="footnotes.xml"/><Relationship Id="rId238" Type="http://schemas.openxmlformats.org/officeDocument/2006/relationships/image" Target="media/image205.png"/><Relationship Id="rId291" Type="http://schemas.openxmlformats.org/officeDocument/2006/relationships/hyperlink" Target="http://www.cornwalltour.co.uk/nornour.html" TargetMode="External"/><Relationship Id="rId305" Type="http://schemas.openxmlformats.org/officeDocument/2006/relationships/hyperlink" Target="https://druidry.org/resources/fogous" TargetMode="External"/><Relationship Id="rId347" Type="http://schemas.openxmlformats.org/officeDocument/2006/relationships/image" Target="media/image267.emf"/><Relationship Id="rId44" Type="http://schemas.openxmlformats.org/officeDocument/2006/relationships/image" Target="media/image32.emf"/><Relationship Id="rId86" Type="http://schemas.openxmlformats.org/officeDocument/2006/relationships/image" Target="media/image72.png"/><Relationship Id="rId151" Type="http://schemas.openxmlformats.org/officeDocument/2006/relationships/image" Target="media/image134.emf"/><Relationship Id="rId389" Type="http://schemas.openxmlformats.org/officeDocument/2006/relationships/hyperlink" Target="https://romaninscriptionsofbritain.org/inscriptions/Brit.42.5" TargetMode="External"/><Relationship Id="rId193" Type="http://schemas.openxmlformats.org/officeDocument/2006/relationships/image" Target="media/image174.jpeg"/><Relationship Id="rId207" Type="http://schemas.openxmlformats.org/officeDocument/2006/relationships/image" Target="media/image183.emf"/><Relationship Id="rId249" Type="http://schemas.openxmlformats.org/officeDocument/2006/relationships/image" Target="media/image216.png"/><Relationship Id="rId13" Type="http://schemas.openxmlformats.org/officeDocument/2006/relationships/image" Target="media/image4.png"/><Relationship Id="rId109" Type="http://schemas.openxmlformats.org/officeDocument/2006/relationships/image" Target="media/image92.jpeg"/><Relationship Id="rId260" Type="http://schemas.openxmlformats.org/officeDocument/2006/relationships/image" Target="media/image227.png"/><Relationship Id="rId316" Type="http://schemas.openxmlformats.org/officeDocument/2006/relationships/hyperlink" Target="https://maireid.com/craic.htm" TargetMode="External"/><Relationship Id="rId55" Type="http://schemas.openxmlformats.org/officeDocument/2006/relationships/image" Target="media/image42.emf"/><Relationship Id="rId97" Type="http://schemas.openxmlformats.org/officeDocument/2006/relationships/image" Target="media/image80.png"/><Relationship Id="rId120" Type="http://schemas.openxmlformats.org/officeDocument/2006/relationships/image" Target="media/image103.jpeg"/><Relationship Id="rId358" Type="http://schemas.openxmlformats.org/officeDocument/2006/relationships/image" Target="media/image277.jpeg"/><Relationship Id="rId162" Type="http://schemas.openxmlformats.org/officeDocument/2006/relationships/image" Target="media/image145.png"/><Relationship Id="rId218" Type="http://schemas.openxmlformats.org/officeDocument/2006/relationships/image" Target="media/image191.png"/><Relationship Id="rId271" Type="http://schemas.openxmlformats.org/officeDocument/2006/relationships/image" Target="media/image238.png"/><Relationship Id="rId24" Type="http://schemas.openxmlformats.org/officeDocument/2006/relationships/image" Target="media/image14.emf"/><Relationship Id="rId66" Type="http://schemas.openxmlformats.org/officeDocument/2006/relationships/image" Target="media/image53.png"/><Relationship Id="rId131" Type="http://schemas.openxmlformats.org/officeDocument/2006/relationships/image" Target="media/image114.png"/><Relationship Id="rId327" Type="http://schemas.openxmlformats.org/officeDocument/2006/relationships/image" Target="media/image247.jpeg"/><Relationship Id="rId369" Type="http://schemas.openxmlformats.org/officeDocument/2006/relationships/image" Target="media/image288.emf"/><Relationship Id="rId173" Type="http://schemas.openxmlformats.org/officeDocument/2006/relationships/image" Target="media/image155.jpeg"/><Relationship Id="rId229" Type="http://schemas.openxmlformats.org/officeDocument/2006/relationships/hyperlink" Target="https://mithras.tertullian.org/display.php?page=selected_monuments" TargetMode="External"/><Relationship Id="rId380" Type="http://schemas.openxmlformats.org/officeDocument/2006/relationships/hyperlink" Target="https://mithras.tertullian.org/display.php?page=cimrm353" TargetMode="External"/><Relationship Id="rId240" Type="http://schemas.openxmlformats.org/officeDocument/2006/relationships/image" Target="media/image207.png"/><Relationship Id="rId35" Type="http://schemas.openxmlformats.org/officeDocument/2006/relationships/image" Target="media/image25.png"/><Relationship Id="rId77" Type="http://schemas.openxmlformats.org/officeDocument/2006/relationships/image" Target="media/image64.png"/><Relationship Id="rId100" Type="http://schemas.openxmlformats.org/officeDocument/2006/relationships/image" Target="media/image83.jpeg"/><Relationship Id="rId282" Type="http://schemas.openxmlformats.org/officeDocument/2006/relationships/hyperlink" Target="https://www.britannica.com/science/carbon-14-dating" TargetMode="External"/><Relationship Id="rId338" Type="http://schemas.openxmlformats.org/officeDocument/2006/relationships/image" Target="media/image258.png"/><Relationship Id="rId8" Type="http://schemas.openxmlformats.org/officeDocument/2006/relationships/image" Target="media/image1.jpeg"/><Relationship Id="rId142" Type="http://schemas.openxmlformats.org/officeDocument/2006/relationships/image" Target="media/image125.png"/><Relationship Id="rId184" Type="http://schemas.openxmlformats.org/officeDocument/2006/relationships/image" Target="media/image166.png"/><Relationship Id="rId391" Type="http://schemas.openxmlformats.org/officeDocument/2006/relationships/image" Target="media/image302.jpeg"/><Relationship Id="rId405" Type="http://schemas.openxmlformats.org/officeDocument/2006/relationships/image" Target="media/image316.jpeg"/><Relationship Id="rId251" Type="http://schemas.openxmlformats.org/officeDocument/2006/relationships/image" Target="media/image218.png"/><Relationship Id="rId46" Type="http://schemas.openxmlformats.org/officeDocument/2006/relationships/image" Target="media/image34.emf"/><Relationship Id="rId293" Type="http://schemas.openxmlformats.org/officeDocument/2006/relationships/hyperlink" Target="https://britisharchaeology.ashmus.ox.ac.uk/highlights/pewter-bossens.html" TargetMode="External"/><Relationship Id="rId307" Type="http://schemas.openxmlformats.org/officeDocument/2006/relationships/hyperlink" Target="https://archaeologynationaltrustsw.wordpress.com/2020/12/31/cornwall-and-the-roman-conquest/" TargetMode="External"/><Relationship Id="rId349" Type="http://schemas.openxmlformats.org/officeDocument/2006/relationships/footer" Target="footer3.xml"/><Relationship Id="rId88" Type="http://schemas.openxmlformats.org/officeDocument/2006/relationships/image" Target="media/image74.png"/><Relationship Id="rId111" Type="http://schemas.openxmlformats.org/officeDocument/2006/relationships/image" Target="media/image94.png"/><Relationship Id="rId153" Type="http://schemas.openxmlformats.org/officeDocument/2006/relationships/image" Target="media/image136.png"/><Relationship Id="rId195" Type="http://schemas.openxmlformats.org/officeDocument/2006/relationships/image" Target="media/image176.jpeg"/><Relationship Id="rId209" Type="http://schemas.openxmlformats.org/officeDocument/2006/relationships/image" Target="media/image185.png"/><Relationship Id="rId360" Type="http://schemas.openxmlformats.org/officeDocument/2006/relationships/image" Target="media/image279.jpeg"/><Relationship Id="rId220" Type="http://schemas.openxmlformats.org/officeDocument/2006/relationships/image" Target="media/image193.png"/><Relationship Id="rId15" Type="http://schemas.openxmlformats.org/officeDocument/2006/relationships/image" Target="media/image6.png"/><Relationship Id="rId57" Type="http://schemas.openxmlformats.org/officeDocument/2006/relationships/image" Target="media/image44.emf"/><Relationship Id="rId262" Type="http://schemas.openxmlformats.org/officeDocument/2006/relationships/image" Target="media/image229.png"/><Relationship Id="rId318" Type="http://schemas.openxmlformats.org/officeDocument/2006/relationships/hyperlink" Target="https://m.youtube.com/watch?v=1PHqNZNnYoM" TargetMode="External"/><Relationship Id="rId99" Type="http://schemas.openxmlformats.org/officeDocument/2006/relationships/image" Target="media/image82.png"/><Relationship Id="rId122" Type="http://schemas.openxmlformats.org/officeDocument/2006/relationships/image" Target="media/image105.jpeg"/><Relationship Id="rId164" Type="http://schemas.openxmlformats.org/officeDocument/2006/relationships/hyperlink" Target="https://www.archiuk.com/cgi-bin/build_lidar_map.pl?map_location=Exe,%20Cornwall,%20SX2294,%20SX%2022%2094&amp;point_title=Exe,%20Cornwall,%20SX2294,%20SX%2022%2094&amp;ngr=&amp;is_sub=&amp;pwd=freesearch@freesearch.com&amp;point_lat=50.718297&amp;point_long=-4.522925&amp;postcode=" TargetMode="External"/><Relationship Id="rId371" Type="http://schemas.openxmlformats.org/officeDocument/2006/relationships/image" Target="media/image290.emf"/><Relationship Id="rId26" Type="http://schemas.openxmlformats.org/officeDocument/2006/relationships/image" Target="media/image16.jpeg"/><Relationship Id="rId231" Type="http://schemas.openxmlformats.org/officeDocument/2006/relationships/image" Target="media/image198.png"/><Relationship Id="rId273" Type="http://schemas.openxmlformats.org/officeDocument/2006/relationships/image" Target="media/image240.png"/><Relationship Id="rId329" Type="http://schemas.openxmlformats.org/officeDocument/2006/relationships/image" Target="media/image249.jpeg"/><Relationship Id="rId68" Type="http://schemas.openxmlformats.org/officeDocument/2006/relationships/image" Target="media/image55.jpeg"/><Relationship Id="rId133" Type="http://schemas.openxmlformats.org/officeDocument/2006/relationships/image" Target="media/image116.png"/><Relationship Id="rId175" Type="http://schemas.openxmlformats.org/officeDocument/2006/relationships/image" Target="media/image157.jpeg"/><Relationship Id="rId340" Type="http://schemas.openxmlformats.org/officeDocument/2006/relationships/image" Target="media/image260.emf"/><Relationship Id="rId200" Type="http://schemas.openxmlformats.org/officeDocument/2006/relationships/image" Target="media/image179.png"/><Relationship Id="rId382" Type="http://schemas.openxmlformats.org/officeDocument/2006/relationships/hyperlink" Target="https://mithras.tertullian.org/display.php?page=imgs_vermaseren_secret_god" TargetMode="External"/><Relationship Id="rId242" Type="http://schemas.openxmlformats.org/officeDocument/2006/relationships/image" Target="media/image209.png"/><Relationship Id="rId284" Type="http://schemas.openxmlformats.org/officeDocument/2006/relationships/hyperlink" Target="https://www.thetimes.com/article/946404e0-7da0-4d6d-930a-6e0cf030ed2f?shareToken=675ba2613442a77e4e90967225fa5c22" TargetMode="External"/><Relationship Id="rId37" Type="http://schemas.openxmlformats.org/officeDocument/2006/relationships/image" Target="media/image27.png"/><Relationship Id="rId79" Type="http://schemas.openxmlformats.org/officeDocument/2006/relationships/image" Target="media/image66.png"/><Relationship Id="rId102" Type="http://schemas.openxmlformats.org/officeDocument/2006/relationships/image" Target="media/image85.png"/><Relationship Id="rId144" Type="http://schemas.openxmlformats.org/officeDocument/2006/relationships/image" Target="media/image127.png"/><Relationship Id="rId90" Type="http://schemas.openxmlformats.org/officeDocument/2006/relationships/hyperlink" Target="http://doi.org/10%20.5334/jcaa.109" TargetMode="External"/><Relationship Id="rId186" Type="http://schemas.openxmlformats.org/officeDocument/2006/relationships/image" Target="media/image168.jpeg"/><Relationship Id="rId351" Type="http://schemas.openxmlformats.org/officeDocument/2006/relationships/image" Target="media/image270.emf"/><Relationship Id="rId393" Type="http://schemas.openxmlformats.org/officeDocument/2006/relationships/image" Target="media/image304.jpeg"/><Relationship Id="rId407" Type="http://schemas.openxmlformats.org/officeDocument/2006/relationships/hyperlink" Target="https://romaninscriptionsofbritain.org/inscriptions/Brit.42.5" TargetMode="External"/><Relationship Id="rId211" Type="http://schemas.openxmlformats.org/officeDocument/2006/relationships/image" Target="media/image186.png"/><Relationship Id="rId253" Type="http://schemas.openxmlformats.org/officeDocument/2006/relationships/image" Target="media/image220.png"/><Relationship Id="rId295" Type="http://schemas.openxmlformats.org/officeDocument/2006/relationships/hyperlink" Target="https://historicengland.org.uk/listing/the-list/list-entry/1000427" TargetMode="External"/><Relationship Id="rId309" Type="http://schemas.openxmlformats.org/officeDocument/2006/relationships/hyperlink" Target="https://digital.csic.es/handle/10261/338676"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www.heritagegateway.org.uk/Gateway/" TargetMode="External"/><Relationship Id="rId1" Type="http://schemas.openxmlformats.org/officeDocument/2006/relationships/hyperlink" Target="https://cornishbirdblog.com/roman-roadtrip-in-cornwa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052C0A-AE09-4802-B376-A9AB571BD6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2438</TotalTime>
  <Pages>301</Pages>
  <Words>37640</Words>
  <Characters>214553</Characters>
  <Application>Microsoft Office Word</Application>
  <DocSecurity>0</DocSecurity>
  <Lines>1787</Lines>
  <Paragraphs>503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Bennett (2409710)</dc:creator>
  <cp:keywords/>
  <dc:description/>
  <cp:lastModifiedBy>Jane Bennett</cp:lastModifiedBy>
  <cp:revision>63</cp:revision>
  <cp:lastPrinted>2026-02-12T17:54:00Z</cp:lastPrinted>
  <dcterms:created xsi:type="dcterms:W3CDTF">2026-02-01T12:55:00Z</dcterms:created>
  <dcterms:modified xsi:type="dcterms:W3CDTF">2026-02-13T12:41:00Z</dcterms:modified>
</cp:coreProperties>
</file>