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A1C07AA" w:rsidP="43889B78" w:rsidRDefault="5A1C07AA" w14:paraId="3F0C7B42" w14:textId="40CF1557">
      <w:pPr>
        <w:pStyle w:val="Normal"/>
        <w:suppressLineNumbers w:val="0"/>
        <w:spacing w:before="240" w:beforeAutospacing="off" w:after="240" w:afterAutospacing="off" w:line="279" w:lineRule="auto"/>
        <w:ind/>
        <w:rPr>
          <w:rFonts w:ascii="Calibri" w:hAnsi="Calibri" w:eastAsia="Calibri" w:cs="Calibri"/>
          <w:b w:val="0"/>
          <w:bCs w:val="0"/>
          <w:i w:val="0"/>
          <w:iCs w:val="0"/>
          <w:caps w:val="0"/>
          <w:smallCaps w:val="0"/>
          <w:noProof w:val="0"/>
          <w:color w:val="9F2B92"/>
          <w:sz w:val="24"/>
          <w:szCs w:val="24"/>
          <w:lang w:val="en-US"/>
        </w:rPr>
      </w:pPr>
      <w:r w:rsidRPr="43889B78" w:rsidR="53B86D79">
        <w:rPr>
          <w:rFonts w:ascii="Calibri" w:hAnsi="Calibri" w:eastAsia="Calibri" w:cs="Calibri"/>
          <w:noProof w:val="0"/>
          <w:color w:val="auto"/>
          <w:sz w:val="24"/>
          <w:szCs w:val="24"/>
          <w:lang w:val="en-US"/>
        </w:rPr>
        <w:t xml:space="preserve"> </w:t>
      </w:r>
      <w:r w:rsidRPr="43889B78" w:rsidR="7E08E788">
        <w:rPr>
          <w:rFonts w:ascii="Calibri" w:hAnsi="Calibri" w:eastAsia="Calibri" w:cs="Calibri"/>
          <w:noProof w:val="0"/>
          <w:color w:val="auto"/>
          <w:sz w:val="24"/>
          <w:szCs w:val="24"/>
          <w:lang w:val="en-US"/>
        </w:rPr>
        <w:t xml:space="preserve">   </w:t>
      </w:r>
      <w:r w:rsidRPr="43889B78" w:rsidR="53B86D79">
        <w:rPr>
          <w:rFonts w:ascii="Calibri" w:hAnsi="Calibri" w:eastAsia="Calibri" w:cs="Calibri"/>
          <w:noProof w:val="0"/>
          <w:color w:val="auto"/>
          <w:sz w:val="24"/>
          <w:szCs w:val="24"/>
          <w:lang w:val="en-US"/>
        </w:rPr>
        <w:t xml:space="preserve">Hello and welcome. My name is Georgina </w:t>
      </w:r>
      <w:r w:rsidRPr="43889B78" w:rsidR="5928BBDB">
        <w:rPr>
          <w:rFonts w:ascii="Calibri" w:hAnsi="Calibri" w:eastAsia="Calibri" w:cs="Calibri"/>
          <w:noProof w:val="0"/>
          <w:color w:val="auto"/>
          <w:sz w:val="24"/>
          <w:szCs w:val="24"/>
          <w:lang w:val="en-US"/>
        </w:rPr>
        <w:t>Davies,</w:t>
      </w:r>
      <w:r w:rsidRPr="43889B78" w:rsidR="53B86D79">
        <w:rPr>
          <w:rFonts w:ascii="Calibri" w:hAnsi="Calibri" w:eastAsia="Calibri" w:cs="Calibri"/>
          <w:noProof w:val="0"/>
          <w:color w:val="auto"/>
          <w:sz w:val="24"/>
          <w:szCs w:val="24"/>
          <w:lang w:val="en-US"/>
        </w:rPr>
        <w:t xml:space="preserve"> and this is</w:t>
      </w:r>
      <w:r w:rsidRPr="43889B78" w:rsidR="53FA4228">
        <w:rPr>
          <w:rFonts w:ascii="Calibri" w:hAnsi="Calibri" w:eastAsia="Calibri" w:cs="Calibri"/>
          <w:noProof w:val="0"/>
          <w:color w:val="auto"/>
          <w:sz w:val="24"/>
          <w:szCs w:val="24"/>
          <w:lang w:val="en-US"/>
        </w:rPr>
        <w:t xml:space="preserve"> </w:t>
      </w:r>
      <w:r w:rsidRPr="43889B78" w:rsidR="53B86D79">
        <w:rPr>
          <w:rFonts w:ascii="Calibri" w:hAnsi="Calibri" w:eastAsia="Calibri" w:cs="Calibri"/>
          <w:noProof w:val="0"/>
          <w:color w:val="auto"/>
          <w:sz w:val="24"/>
          <w:szCs w:val="24"/>
          <w:lang w:val="en-US"/>
        </w:rPr>
        <w:t>my presentation</w:t>
      </w:r>
      <w:r w:rsidRPr="43889B78" w:rsidR="7517029A">
        <w:rPr>
          <w:rFonts w:ascii="Calibri" w:hAnsi="Calibri" w:eastAsia="Calibri" w:cs="Calibri"/>
          <w:noProof w:val="0"/>
          <w:color w:val="auto"/>
          <w:sz w:val="24"/>
          <w:szCs w:val="24"/>
          <w:lang w:val="en-US"/>
        </w:rPr>
        <w:t xml:space="preserve"> for</w:t>
      </w:r>
      <w:r w:rsidRPr="43889B78" w:rsidR="53B86D79">
        <w:rPr>
          <w:rFonts w:ascii="Calibri" w:hAnsi="Calibri" w:eastAsia="Calibri" w:cs="Calibri"/>
          <w:noProof w:val="0"/>
          <w:color w:val="auto"/>
          <w:sz w:val="24"/>
          <w:szCs w:val="24"/>
          <w:lang w:val="en-US"/>
        </w:rPr>
        <w:t xml:space="preserve"> </w:t>
      </w:r>
      <w:r w:rsidRPr="43889B78" w:rsidR="5D32937A">
        <w:rPr>
          <w:rFonts w:ascii="Calibri" w:hAnsi="Calibri" w:eastAsia="Calibri" w:cs="Calibri"/>
          <w:noProof w:val="0"/>
          <w:color w:val="auto"/>
          <w:sz w:val="24"/>
          <w:szCs w:val="24"/>
          <w:lang w:val="en-US"/>
        </w:rPr>
        <w:t xml:space="preserve">unit ECEY4004 </w:t>
      </w:r>
      <w:r w:rsidRPr="43889B78" w:rsidR="53B86D79">
        <w:rPr>
          <w:rFonts w:ascii="Calibri" w:hAnsi="Calibri" w:eastAsia="Calibri" w:cs="Calibri"/>
          <w:noProof w:val="0"/>
          <w:color w:val="auto"/>
          <w:sz w:val="24"/>
          <w:szCs w:val="24"/>
          <w:lang w:val="en-US"/>
        </w:rPr>
        <w:t>on the importance of</w:t>
      </w:r>
      <w:r w:rsidRPr="43889B78" w:rsidR="180BDD65">
        <w:rPr>
          <w:rFonts w:ascii="Calibri" w:hAnsi="Calibri" w:eastAsia="Calibri" w:cs="Calibri"/>
          <w:noProof w:val="0"/>
          <w:color w:val="auto"/>
          <w:sz w:val="24"/>
          <w:szCs w:val="24"/>
          <w:lang w:val="en-US"/>
        </w:rPr>
        <w:t xml:space="preserve"> multilingualism</w:t>
      </w:r>
      <w:r w:rsidRPr="43889B78" w:rsidR="7418B8C7">
        <w:rPr>
          <w:rFonts w:ascii="Calibri" w:hAnsi="Calibri" w:eastAsia="Calibri" w:cs="Calibri"/>
          <w:noProof w:val="0"/>
          <w:color w:val="auto"/>
          <w:sz w:val="24"/>
          <w:szCs w:val="24"/>
          <w:lang w:val="en-US"/>
        </w:rPr>
        <w:t xml:space="preserve"> </w:t>
      </w:r>
      <w:r w:rsidRPr="43889B78" w:rsidR="7418B8C7">
        <w:rPr>
          <w:rFonts w:ascii="Calibri" w:hAnsi="Calibri" w:eastAsia="Calibri" w:cs="Calibri"/>
          <w:noProof w:val="0"/>
          <w:color w:val="auto"/>
          <w:sz w:val="24"/>
          <w:szCs w:val="24"/>
          <w:lang w:val="en-US"/>
        </w:rPr>
        <w:t>and</w:t>
      </w:r>
      <w:r w:rsidRPr="43889B78" w:rsidR="2B0C38DB">
        <w:rPr>
          <w:rFonts w:ascii="Calibri" w:hAnsi="Calibri" w:eastAsia="Calibri" w:cs="Calibri"/>
          <w:noProof w:val="0"/>
          <w:color w:val="auto"/>
          <w:sz w:val="24"/>
          <w:szCs w:val="24"/>
          <w:lang w:val="en-US"/>
        </w:rPr>
        <w:t xml:space="preserve"> </w:t>
      </w:r>
      <w:r w:rsidRPr="43889B78" w:rsidR="15405CA7">
        <w:rPr>
          <w:rFonts w:ascii="Calibri" w:hAnsi="Calibri" w:eastAsia="Calibri" w:cs="Calibri"/>
          <w:noProof w:val="0"/>
          <w:color w:val="auto"/>
          <w:sz w:val="24"/>
          <w:szCs w:val="24"/>
          <w:lang w:val="en-US"/>
        </w:rPr>
        <w:t>bilingualism</w:t>
      </w:r>
      <w:r w:rsidRPr="43889B78" w:rsidR="180BDD65">
        <w:rPr>
          <w:rFonts w:ascii="Calibri" w:hAnsi="Calibri" w:eastAsia="Calibri" w:cs="Calibri"/>
          <w:noProof w:val="0"/>
          <w:color w:val="auto"/>
          <w:sz w:val="24"/>
          <w:szCs w:val="24"/>
          <w:lang w:val="en-US"/>
        </w:rPr>
        <w:t xml:space="preserve"> in early </w:t>
      </w:r>
      <w:r w:rsidRPr="43889B78" w:rsidR="180BDD65">
        <w:rPr>
          <w:rFonts w:ascii="Calibri" w:hAnsi="Calibri" w:eastAsia="Calibri" w:cs="Calibri"/>
          <w:noProof w:val="0"/>
          <w:color w:val="auto"/>
          <w:sz w:val="24"/>
          <w:szCs w:val="24"/>
          <w:lang w:val="en-US"/>
        </w:rPr>
        <w:t>years</w:t>
      </w:r>
      <w:r w:rsidRPr="43889B78" w:rsidR="180BDD65">
        <w:rPr>
          <w:rFonts w:ascii="Calibri" w:hAnsi="Calibri" w:eastAsia="Calibri" w:cs="Calibri"/>
          <w:noProof w:val="0"/>
          <w:color w:val="auto"/>
          <w:sz w:val="24"/>
          <w:szCs w:val="24"/>
          <w:lang w:val="en-US"/>
        </w:rPr>
        <w:t xml:space="preserve"> educational setting</w:t>
      </w:r>
      <w:r w:rsidRPr="43889B78" w:rsidR="0A0E606C">
        <w:rPr>
          <w:rFonts w:ascii="Calibri" w:hAnsi="Calibri" w:eastAsia="Calibri" w:cs="Calibri"/>
          <w:noProof w:val="0"/>
          <w:color w:val="auto"/>
          <w:sz w:val="24"/>
          <w:szCs w:val="24"/>
          <w:lang w:val="en-US"/>
        </w:rPr>
        <w:t>s</w:t>
      </w:r>
      <w:r w:rsidRPr="43889B78" w:rsidR="180BDD65">
        <w:rPr>
          <w:rFonts w:ascii="Calibri" w:hAnsi="Calibri" w:eastAsia="Calibri" w:cs="Calibri"/>
          <w:noProof w:val="0"/>
          <w:color w:val="auto"/>
          <w:sz w:val="24"/>
          <w:szCs w:val="24"/>
          <w:lang w:val="en-US"/>
        </w:rPr>
        <w:t>.</w:t>
      </w:r>
      <w:r w:rsidRPr="43889B78" w:rsidR="1EEC385C">
        <w:rPr>
          <w:rFonts w:ascii="Calibri" w:hAnsi="Calibri" w:eastAsia="Calibri" w:cs="Calibri"/>
          <w:noProof w:val="0"/>
          <w:color w:val="auto"/>
          <w:sz w:val="24"/>
          <w:szCs w:val="24"/>
          <w:lang w:val="en-US"/>
        </w:rPr>
        <w:t xml:space="preserve"> During this presentation I will discuss the benefits of multi and bilingualism</w:t>
      </w:r>
      <w:r w:rsidRPr="43889B78" w:rsidR="3919EF75">
        <w:rPr>
          <w:rFonts w:ascii="Calibri" w:hAnsi="Calibri" w:eastAsia="Calibri" w:cs="Calibri"/>
          <w:noProof w:val="0"/>
          <w:color w:val="auto"/>
          <w:sz w:val="24"/>
          <w:szCs w:val="24"/>
          <w:lang w:val="en-US"/>
        </w:rPr>
        <w:t xml:space="preserve">. As well as their effects on brain </w:t>
      </w:r>
      <w:r w:rsidRPr="43889B78" w:rsidR="25EC6565">
        <w:rPr>
          <w:rFonts w:ascii="Calibri" w:hAnsi="Calibri" w:eastAsia="Calibri" w:cs="Calibri"/>
          <w:noProof w:val="0"/>
          <w:color w:val="auto"/>
          <w:sz w:val="24"/>
          <w:szCs w:val="24"/>
          <w:lang w:val="en-US"/>
        </w:rPr>
        <w:t>development</w:t>
      </w:r>
      <w:r w:rsidRPr="43889B78" w:rsidR="3919EF75">
        <w:rPr>
          <w:rFonts w:ascii="Calibri" w:hAnsi="Calibri" w:eastAsia="Calibri" w:cs="Calibri"/>
          <w:noProof w:val="0"/>
          <w:color w:val="auto"/>
          <w:sz w:val="24"/>
          <w:szCs w:val="24"/>
          <w:lang w:val="en-US"/>
        </w:rPr>
        <w:t xml:space="preserve"> and divergent thinking. </w:t>
      </w:r>
      <w:r w:rsidRPr="43889B78" w:rsidR="69825F43">
        <w:rPr>
          <w:rFonts w:ascii="Calibri" w:hAnsi="Calibri" w:eastAsia="Calibri" w:cs="Calibri"/>
          <w:noProof w:val="0"/>
          <w:color w:val="auto"/>
          <w:sz w:val="24"/>
          <w:szCs w:val="24"/>
          <w:lang w:val="en-US"/>
        </w:rPr>
        <w:t>I</w:t>
      </w:r>
      <w:r w:rsidRPr="43889B78" w:rsidR="3919EF75">
        <w:rPr>
          <w:rFonts w:ascii="Calibri" w:hAnsi="Calibri" w:eastAsia="Calibri" w:cs="Calibri"/>
          <w:noProof w:val="0"/>
          <w:color w:val="auto"/>
          <w:sz w:val="24"/>
          <w:szCs w:val="24"/>
          <w:lang w:val="en-US"/>
        </w:rPr>
        <w:t>’ll</w:t>
      </w:r>
      <w:r w:rsidRPr="43889B78" w:rsidR="5F4706B3">
        <w:rPr>
          <w:rFonts w:ascii="Calibri" w:hAnsi="Calibri" w:eastAsia="Calibri" w:cs="Calibri"/>
          <w:noProof w:val="0"/>
          <w:color w:val="auto"/>
          <w:sz w:val="24"/>
          <w:szCs w:val="24"/>
          <w:lang w:val="en-US"/>
        </w:rPr>
        <w:t xml:space="preserve"> discuss the advantages as well as the barriers to having </w:t>
      </w:r>
      <w:r w:rsidRPr="43889B78" w:rsidR="09F3B059">
        <w:rPr>
          <w:rFonts w:ascii="Calibri" w:hAnsi="Calibri" w:eastAsia="Calibri" w:cs="Calibri"/>
          <w:noProof w:val="0"/>
          <w:color w:val="auto"/>
          <w:sz w:val="24"/>
          <w:szCs w:val="24"/>
          <w:lang w:val="en-US"/>
        </w:rPr>
        <w:t>English</w:t>
      </w:r>
      <w:r w:rsidRPr="43889B78" w:rsidR="5F4706B3">
        <w:rPr>
          <w:rFonts w:ascii="Calibri" w:hAnsi="Calibri" w:eastAsia="Calibri" w:cs="Calibri"/>
          <w:noProof w:val="0"/>
          <w:color w:val="auto"/>
          <w:sz w:val="24"/>
          <w:szCs w:val="24"/>
          <w:lang w:val="en-US"/>
        </w:rPr>
        <w:t xml:space="preserve"> and/or Welsh as </w:t>
      </w:r>
      <w:r w:rsidRPr="43889B78" w:rsidR="08744C3F">
        <w:rPr>
          <w:rFonts w:ascii="Calibri" w:hAnsi="Calibri" w:eastAsia="Calibri" w:cs="Calibri"/>
          <w:noProof w:val="0"/>
          <w:color w:val="auto"/>
          <w:sz w:val="24"/>
          <w:szCs w:val="24"/>
          <w:lang w:val="en-US"/>
        </w:rPr>
        <w:t>additional</w:t>
      </w:r>
      <w:r w:rsidRPr="43889B78" w:rsidR="5F4706B3">
        <w:rPr>
          <w:rFonts w:ascii="Calibri" w:hAnsi="Calibri" w:eastAsia="Calibri" w:cs="Calibri"/>
          <w:noProof w:val="0"/>
          <w:color w:val="auto"/>
          <w:sz w:val="24"/>
          <w:szCs w:val="24"/>
          <w:lang w:val="en-US"/>
        </w:rPr>
        <w:t xml:space="preserve"> </w:t>
      </w:r>
      <w:r w:rsidRPr="43889B78" w:rsidR="393CAB9F">
        <w:rPr>
          <w:rFonts w:ascii="Calibri" w:hAnsi="Calibri" w:eastAsia="Calibri" w:cs="Calibri"/>
          <w:noProof w:val="0"/>
          <w:color w:val="auto"/>
          <w:sz w:val="24"/>
          <w:szCs w:val="24"/>
          <w:lang w:val="en-US"/>
        </w:rPr>
        <w:t>languages</w:t>
      </w:r>
      <w:r w:rsidRPr="43889B78" w:rsidR="5F4706B3">
        <w:rPr>
          <w:rFonts w:ascii="Calibri" w:hAnsi="Calibri" w:eastAsia="Calibri" w:cs="Calibri"/>
          <w:noProof w:val="0"/>
          <w:color w:val="auto"/>
          <w:sz w:val="24"/>
          <w:szCs w:val="24"/>
          <w:lang w:val="en-US"/>
        </w:rPr>
        <w:t xml:space="preserve"> as well as </w:t>
      </w:r>
      <w:r w:rsidRPr="43889B78" w:rsidR="63C738A8">
        <w:rPr>
          <w:rFonts w:ascii="Calibri" w:hAnsi="Calibri" w:eastAsia="Calibri" w:cs="Calibri"/>
          <w:noProof w:val="0"/>
          <w:color w:val="auto"/>
          <w:sz w:val="24"/>
          <w:szCs w:val="24"/>
          <w:lang w:val="en-US"/>
        </w:rPr>
        <w:t xml:space="preserve">how that </w:t>
      </w:r>
      <w:r w:rsidRPr="43889B78" w:rsidR="63C738A8">
        <w:rPr>
          <w:rFonts w:ascii="Calibri" w:hAnsi="Calibri" w:eastAsia="Calibri" w:cs="Calibri"/>
          <w:noProof w:val="0"/>
          <w:color w:val="auto"/>
          <w:sz w:val="24"/>
          <w:szCs w:val="24"/>
          <w:lang w:val="en-US"/>
        </w:rPr>
        <w:t>impacts</w:t>
      </w:r>
      <w:r w:rsidRPr="43889B78" w:rsidR="63C738A8">
        <w:rPr>
          <w:rFonts w:ascii="Calibri" w:hAnsi="Calibri" w:eastAsia="Calibri" w:cs="Calibri"/>
          <w:noProof w:val="0"/>
          <w:color w:val="auto"/>
          <w:sz w:val="24"/>
          <w:szCs w:val="24"/>
          <w:lang w:val="en-US"/>
        </w:rPr>
        <w:t xml:space="preserve"> </w:t>
      </w:r>
      <w:r w:rsidRPr="43889B78" w:rsidR="0A9203CB">
        <w:rPr>
          <w:rFonts w:ascii="Calibri" w:hAnsi="Calibri" w:eastAsia="Calibri" w:cs="Calibri"/>
          <w:noProof w:val="0"/>
          <w:color w:val="auto"/>
          <w:sz w:val="24"/>
          <w:szCs w:val="24"/>
          <w:lang w:val="en-US"/>
        </w:rPr>
        <w:t>educational</w:t>
      </w:r>
      <w:r w:rsidRPr="43889B78" w:rsidR="63C738A8">
        <w:rPr>
          <w:rFonts w:ascii="Calibri" w:hAnsi="Calibri" w:eastAsia="Calibri" w:cs="Calibri"/>
          <w:noProof w:val="0"/>
          <w:color w:val="auto"/>
          <w:sz w:val="24"/>
          <w:szCs w:val="24"/>
          <w:lang w:val="en-US"/>
        </w:rPr>
        <w:t xml:space="preserve"> and international frameworks. </w:t>
      </w:r>
      <w:r w:rsidRPr="43889B78" w:rsidR="36217628">
        <w:rPr>
          <w:rFonts w:ascii="Calibri" w:hAnsi="Calibri" w:eastAsia="Calibri" w:cs="Calibri"/>
          <w:noProof w:val="0"/>
          <w:color w:val="auto"/>
          <w:sz w:val="24"/>
          <w:szCs w:val="24"/>
          <w:lang w:val="en-US"/>
        </w:rPr>
        <w:t xml:space="preserve"> </w:t>
      </w:r>
    </w:p>
    <w:p w:rsidR="5A1C07AA" w:rsidP="43889B78" w:rsidRDefault="5A1C07AA" w14:paraId="6DD31085" w14:textId="5196CEF5">
      <w:pPr>
        <w:pStyle w:val="Normal"/>
        <w:suppressLineNumbers w:val="0"/>
        <w:bidi w:val="0"/>
        <w:spacing w:before="240" w:beforeAutospacing="off" w:after="240" w:afterAutospacing="off" w:line="279" w:lineRule="auto"/>
        <w:ind/>
        <w:rPr>
          <w:rFonts w:ascii="Calibri" w:hAnsi="Calibri" w:eastAsia="Calibri" w:cs="Calibri"/>
          <w:b w:val="0"/>
          <w:bCs w:val="0"/>
          <w:i w:val="0"/>
          <w:iCs w:val="0"/>
          <w:caps w:val="0"/>
          <w:smallCaps w:val="0"/>
          <w:noProof w:val="0"/>
          <w:color w:val="9F2B92" w:themeColor="accent5" w:themeTint="FF" w:themeShade="FF"/>
          <w:sz w:val="24"/>
          <w:szCs w:val="24"/>
          <w:lang w:val="en-US"/>
        </w:rPr>
      </w:pPr>
      <w:r w:rsidRPr="43889B78" w:rsidR="36217628">
        <w:rPr>
          <w:rFonts w:ascii="Calibri" w:hAnsi="Calibri" w:eastAsia="Calibri" w:cs="Calibri"/>
          <w:b w:val="0"/>
          <w:bCs w:val="0"/>
          <w:i w:val="0"/>
          <w:iCs w:val="0"/>
          <w:caps w:val="0"/>
          <w:smallCaps w:val="0"/>
          <w:noProof w:val="0"/>
          <w:color w:val="auto"/>
          <w:sz w:val="24"/>
          <w:szCs w:val="24"/>
          <w:lang w:val="en-US"/>
        </w:rPr>
        <w:t xml:space="preserve">  </w:t>
      </w:r>
      <w:r w:rsidRPr="43889B78" w:rsidR="46ED4876">
        <w:rPr>
          <w:rFonts w:ascii="Calibri" w:hAnsi="Calibri" w:eastAsia="Calibri" w:cs="Calibri"/>
          <w:b w:val="0"/>
          <w:bCs w:val="0"/>
          <w:i w:val="0"/>
          <w:iCs w:val="0"/>
          <w:caps w:val="0"/>
          <w:smallCaps w:val="0"/>
          <w:noProof w:val="0"/>
          <w:color w:val="auto"/>
          <w:sz w:val="24"/>
          <w:szCs w:val="24"/>
          <w:lang w:val="en-US"/>
        </w:rPr>
        <w:t xml:space="preserve"> Bilingualism,</w:t>
      </w:r>
      <w:r w:rsidRPr="43889B78" w:rsidR="23A308C9">
        <w:rPr>
          <w:rFonts w:ascii="Calibri" w:hAnsi="Calibri" w:eastAsia="Calibri" w:cs="Calibri"/>
          <w:b w:val="0"/>
          <w:bCs w:val="0"/>
          <w:i w:val="0"/>
          <w:iCs w:val="0"/>
          <w:caps w:val="0"/>
          <w:smallCaps w:val="0"/>
          <w:noProof w:val="0"/>
          <w:color w:val="auto"/>
          <w:sz w:val="24"/>
          <w:szCs w:val="24"/>
          <w:lang w:val="en-US"/>
        </w:rPr>
        <w:t xml:space="preserve"> which is </w:t>
      </w:r>
      <w:r w:rsidRPr="43889B78" w:rsidR="0BD30504">
        <w:rPr>
          <w:rFonts w:ascii="Calibri" w:hAnsi="Calibri" w:eastAsia="Calibri" w:cs="Calibri"/>
          <w:b w:val="0"/>
          <w:bCs w:val="0"/>
          <w:i w:val="0"/>
          <w:iCs w:val="0"/>
          <w:caps w:val="0"/>
          <w:smallCaps w:val="0"/>
          <w:noProof w:val="0"/>
          <w:color w:val="auto"/>
          <w:sz w:val="24"/>
          <w:szCs w:val="24"/>
          <w:lang w:val="en-US"/>
        </w:rPr>
        <w:t>the ability to fluently speak two languages, has</w:t>
      </w:r>
      <w:r w:rsidRPr="43889B78" w:rsidR="1D0BE718">
        <w:rPr>
          <w:rFonts w:ascii="Calibri" w:hAnsi="Calibri" w:eastAsia="Calibri" w:cs="Calibri"/>
          <w:b w:val="0"/>
          <w:bCs w:val="0"/>
          <w:i w:val="0"/>
          <w:iCs w:val="0"/>
          <w:caps w:val="0"/>
          <w:smallCaps w:val="0"/>
          <w:noProof w:val="0"/>
          <w:color w:val="auto"/>
          <w:sz w:val="24"/>
          <w:szCs w:val="24"/>
          <w:lang w:val="en-US"/>
        </w:rPr>
        <w:t xml:space="preserve"> long</w:t>
      </w:r>
      <w:r w:rsidRPr="43889B78" w:rsidR="0BD30504">
        <w:rPr>
          <w:rFonts w:ascii="Calibri" w:hAnsi="Calibri" w:eastAsia="Calibri" w:cs="Calibri"/>
          <w:b w:val="0"/>
          <w:bCs w:val="0"/>
          <w:i w:val="0"/>
          <w:iCs w:val="0"/>
          <w:caps w:val="0"/>
          <w:smallCaps w:val="0"/>
          <w:noProof w:val="0"/>
          <w:color w:val="auto"/>
          <w:sz w:val="24"/>
          <w:szCs w:val="24"/>
          <w:lang w:val="en-US"/>
        </w:rPr>
        <w:t xml:space="preserve"> been celebrated for its m</w:t>
      </w:r>
      <w:r w:rsidRPr="43889B78" w:rsidR="529F3C0A">
        <w:rPr>
          <w:rFonts w:ascii="Calibri" w:hAnsi="Calibri" w:eastAsia="Calibri" w:cs="Calibri"/>
          <w:b w:val="0"/>
          <w:bCs w:val="0"/>
          <w:i w:val="0"/>
          <w:iCs w:val="0"/>
          <w:caps w:val="0"/>
          <w:smallCaps w:val="0"/>
          <w:noProof w:val="0"/>
          <w:color w:val="auto"/>
          <w:sz w:val="24"/>
          <w:szCs w:val="24"/>
          <w:lang w:val="en-US"/>
        </w:rPr>
        <w:t>any</w:t>
      </w:r>
      <w:r w:rsidRPr="43889B78" w:rsidR="0BD30504">
        <w:rPr>
          <w:rFonts w:ascii="Calibri" w:hAnsi="Calibri" w:eastAsia="Calibri" w:cs="Calibri"/>
          <w:b w:val="0"/>
          <w:bCs w:val="0"/>
          <w:i w:val="0"/>
          <w:iCs w:val="0"/>
          <w:caps w:val="0"/>
          <w:smallCaps w:val="0"/>
          <w:noProof w:val="0"/>
          <w:color w:val="auto"/>
          <w:sz w:val="24"/>
          <w:szCs w:val="24"/>
          <w:lang w:val="en-US"/>
        </w:rPr>
        <w:t xml:space="preserve"> benefits across cognitive, social, and cultural dimensions. At its core, bilingualism </w:t>
      </w:r>
      <w:r w:rsidRPr="43889B78" w:rsidR="0BD30504">
        <w:rPr>
          <w:rFonts w:ascii="Calibri" w:hAnsi="Calibri" w:eastAsia="Calibri" w:cs="Calibri"/>
          <w:b w:val="0"/>
          <w:bCs w:val="0"/>
          <w:i w:val="0"/>
          <w:iCs w:val="0"/>
          <w:caps w:val="0"/>
          <w:smallCaps w:val="0"/>
          <w:noProof w:val="0"/>
          <w:color w:val="auto"/>
          <w:sz w:val="24"/>
          <w:szCs w:val="24"/>
          <w:lang w:val="en-US"/>
        </w:rPr>
        <w:t>represents</w:t>
      </w:r>
      <w:r w:rsidRPr="43889B78" w:rsidR="0BD30504">
        <w:rPr>
          <w:rFonts w:ascii="Calibri" w:hAnsi="Calibri" w:eastAsia="Calibri" w:cs="Calibri"/>
          <w:b w:val="0"/>
          <w:bCs w:val="0"/>
          <w:i w:val="0"/>
          <w:iCs w:val="0"/>
          <w:caps w:val="0"/>
          <w:smallCaps w:val="0"/>
          <w:noProof w:val="0"/>
          <w:color w:val="auto"/>
          <w:sz w:val="24"/>
          <w:szCs w:val="24"/>
          <w:lang w:val="en-US"/>
        </w:rPr>
        <w:t xml:space="preserve"> not just linguistic </w:t>
      </w:r>
      <w:r w:rsidRPr="43889B78" w:rsidR="0BD30504">
        <w:rPr>
          <w:rFonts w:ascii="Calibri" w:hAnsi="Calibri" w:eastAsia="Calibri" w:cs="Calibri"/>
          <w:b w:val="0"/>
          <w:bCs w:val="0"/>
          <w:i w:val="0"/>
          <w:iCs w:val="0"/>
          <w:caps w:val="0"/>
          <w:smallCaps w:val="0"/>
          <w:noProof w:val="0"/>
          <w:color w:val="auto"/>
          <w:sz w:val="24"/>
          <w:szCs w:val="24"/>
          <w:lang w:val="en-US"/>
        </w:rPr>
        <w:t>proficiency</w:t>
      </w:r>
      <w:r w:rsidRPr="43889B78" w:rsidR="0BD30504">
        <w:rPr>
          <w:rFonts w:ascii="Calibri" w:hAnsi="Calibri" w:eastAsia="Calibri" w:cs="Calibri"/>
          <w:b w:val="0"/>
          <w:bCs w:val="0"/>
          <w:i w:val="0"/>
          <w:iCs w:val="0"/>
          <w:caps w:val="0"/>
          <w:smallCaps w:val="0"/>
          <w:noProof w:val="0"/>
          <w:color w:val="auto"/>
          <w:sz w:val="24"/>
          <w:szCs w:val="24"/>
          <w:lang w:val="en-US"/>
        </w:rPr>
        <w:t>, but a gateway to enhanced cognitive functioning, expanded opportunities, and deeper intercultural understanding.</w:t>
      </w:r>
      <w:r w:rsidRPr="43889B78" w:rsidR="7567EC67">
        <w:rPr>
          <w:rFonts w:ascii="Calibri" w:hAnsi="Calibri" w:eastAsia="Calibri" w:cs="Calibri"/>
          <w:b w:val="0"/>
          <w:bCs w:val="0"/>
          <w:i w:val="0"/>
          <w:iCs w:val="0"/>
          <w:caps w:val="0"/>
          <w:smallCaps w:val="0"/>
          <w:noProof w:val="0"/>
          <w:color w:val="auto"/>
          <w:sz w:val="24"/>
          <w:szCs w:val="24"/>
          <w:lang w:val="en-US"/>
        </w:rPr>
        <w:t xml:space="preserve"> One of the most compelling arguments in favor of bilingualism is its impact on cognitive development</w:t>
      </w:r>
      <w:r w:rsidRPr="43889B78" w:rsidR="64E37575">
        <w:rPr>
          <w:rFonts w:ascii="Calibri" w:hAnsi="Calibri" w:eastAsia="Calibri" w:cs="Calibri"/>
          <w:noProof w:val="0"/>
          <w:color w:val="auto"/>
          <w:sz w:val="24"/>
          <w:szCs w:val="24"/>
          <w:lang w:val="en-US"/>
        </w:rPr>
        <w:t xml:space="preserve"> (Carmarthenshire County </w:t>
      </w:r>
      <w:r w:rsidRPr="43889B78" w:rsidR="64E37575">
        <w:rPr>
          <w:rFonts w:ascii="Calibri" w:hAnsi="Calibri" w:eastAsia="Calibri" w:cs="Calibri"/>
          <w:noProof w:val="0"/>
          <w:color w:val="auto"/>
          <w:sz w:val="24"/>
          <w:szCs w:val="24"/>
          <w:lang w:val="en-US"/>
        </w:rPr>
        <w:t>Council,</w:t>
      </w:r>
      <w:r w:rsidRPr="43889B78" w:rsidR="64E37575">
        <w:rPr>
          <w:rFonts w:ascii="Calibri" w:hAnsi="Calibri" w:eastAsia="Calibri" w:cs="Calibri"/>
          <w:noProof w:val="0"/>
          <w:color w:val="auto"/>
          <w:sz w:val="24"/>
          <w:szCs w:val="24"/>
          <w:lang w:val="en-US"/>
        </w:rPr>
        <w:t xml:space="preserve"> 4AD)</w:t>
      </w:r>
      <w:r w:rsidRPr="43889B78" w:rsidR="7567EC67">
        <w:rPr>
          <w:rFonts w:ascii="Calibri" w:hAnsi="Calibri" w:eastAsia="Calibri" w:cs="Calibri"/>
          <w:b w:val="0"/>
          <w:bCs w:val="0"/>
          <w:i w:val="0"/>
          <w:iCs w:val="0"/>
          <w:caps w:val="0"/>
          <w:smallCaps w:val="0"/>
          <w:noProof w:val="0"/>
          <w:color w:val="auto"/>
          <w:sz w:val="24"/>
          <w:szCs w:val="24"/>
          <w:lang w:val="en-US"/>
        </w:rPr>
        <w:t xml:space="preserve">. Research suggests that bilingual individuals often </w:t>
      </w:r>
      <w:r w:rsidRPr="43889B78" w:rsidR="7567EC67">
        <w:rPr>
          <w:rFonts w:ascii="Calibri" w:hAnsi="Calibri" w:eastAsia="Calibri" w:cs="Calibri"/>
          <w:b w:val="0"/>
          <w:bCs w:val="0"/>
          <w:i w:val="0"/>
          <w:iCs w:val="0"/>
          <w:caps w:val="0"/>
          <w:smallCaps w:val="0"/>
          <w:noProof w:val="0"/>
          <w:color w:val="auto"/>
          <w:sz w:val="24"/>
          <w:szCs w:val="24"/>
          <w:lang w:val="en-US"/>
        </w:rPr>
        <w:t>exhibit</w:t>
      </w:r>
      <w:r w:rsidRPr="43889B78" w:rsidR="7567EC67">
        <w:rPr>
          <w:rFonts w:ascii="Calibri" w:hAnsi="Calibri" w:eastAsia="Calibri" w:cs="Calibri"/>
          <w:b w:val="0"/>
          <w:bCs w:val="0"/>
          <w:i w:val="0"/>
          <w:iCs w:val="0"/>
          <w:caps w:val="0"/>
          <w:smallCaps w:val="0"/>
          <w:noProof w:val="0"/>
          <w:color w:val="auto"/>
          <w:sz w:val="24"/>
          <w:szCs w:val="24"/>
          <w:lang w:val="en-US"/>
        </w:rPr>
        <w:t xml:space="preserve"> superior cognitive abilities compared to their monolingual counterparts. The constant toggling between languages engages and exercises the brain, leading to improvements in executive functions such as problem-solving, task-switching, and working memory. Moreover, bilingualism has been linked to a potential delay in cognitive decline and neurodegenerative disorders like Alzheimer's disease, </w:t>
      </w:r>
      <w:r w:rsidRPr="43889B78" w:rsidR="7567EC67">
        <w:rPr>
          <w:rFonts w:ascii="Calibri" w:hAnsi="Calibri" w:eastAsia="Calibri" w:cs="Calibri"/>
          <w:b w:val="0"/>
          <w:bCs w:val="0"/>
          <w:i w:val="0"/>
          <w:iCs w:val="0"/>
          <w:caps w:val="0"/>
          <w:smallCaps w:val="0"/>
          <w:noProof w:val="0"/>
          <w:color w:val="auto"/>
          <w:sz w:val="24"/>
          <w:szCs w:val="24"/>
          <w:lang w:val="en-US"/>
        </w:rPr>
        <w:t>indicating</w:t>
      </w:r>
      <w:r w:rsidRPr="43889B78" w:rsidR="7567EC67">
        <w:rPr>
          <w:rFonts w:ascii="Calibri" w:hAnsi="Calibri" w:eastAsia="Calibri" w:cs="Calibri"/>
          <w:b w:val="0"/>
          <w:bCs w:val="0"/>
          <w:i w:val="0"/>
          <w:iCs w:val="0"/>
          <w:caps w:val="0"/>
          <w:smallCaps w:val="0"/>
          <w:noProof w:val="0"/>
          <w:color w:val="auto"/>
          <w:sz w:val="24"/>
          <w:szCs w:val="24"/>
          <w:lang w:val="en-US"/>
        </w:rPr>
        <w:t xml:space="preserve"> a protective effect on brain health over the lifespan </w:t>
      </w:r>
      <w:r w:rsidRPr="43889B78" w:rsidR="5A6D5AEB">
        <w:rPr>
          <w:rFonts w:ascii="Calibri" w:hAnsi="Calibri" w:eastAsia="Calibri" w:cs="Calibri"/>
          <w:noProof w:val="0"/>
          <w:color w:val="auto"/>
          <w:sz w:val="24"/>
          <w:szCs w:val="24"/>
          <w:lang w:val="en-US"/>
        </w:rPr>
        <w:t xml:space="preserve">(Craik, </w:t>
      </w:r>
      <w:r w:rsidRPr="43889B78" w:rsidR="5A6D5AEB">
        <w:rPr>
          <w:rFonts w:ascii="Calibri" w:hAnsi="Calibri" w:eastAsia="Calibri" w:cs="Calibri"/>
          <w:noProof w:val="0"/>
          <w:color w:val="auto"/>
          <w:sz w:val="24"/>
          <w:szCs w:val="24"/>
          <w:lang w:val="en-US"/>
        </w:rPr>
        <w:t>Bialystok</w:t>
      </w:r>
      <w:r w:rsidRPr="43889B78" w:rsidR="5A6D5AEB">
        <w:rPr>
          <w:rFonts w:ascii="Calibri" w:hAnsi="Calibri" w:eastAsia="Calibri" w:cs="Calibri"/>
          <w:noProof w:val="0"/>
          <w:color w:val="auto"/>
          <w:sz w:val="24"/>
          <w:szCs w:val="24"/>
          <w:lang w:val="en-US"/>
        </w:rPr>
        <w:t xml:space="preserve"> and Freedman, 2010)</w:t>
      </w:r>
      <w:r w:rsidRPr="43889B78" w:rsidR="7567EC67">
        <w:rPr>
          <w:rFonts w:ascii="Calibri" w:hAnsi="Calibri" w:eastAsia="Calibri" w:cs="Calibri"/>
          <w:b w:val="0"/>
          <w:bCs w:val="0"/>
          <w:i w:val="0"/>
          <w:iCs w:val="0"/>
          <w:caps w:val="0"/>
          <w:smallCaps w:val="0"/>
          <w:noProof w:val="0"/>
          <w:color w:val="auto"/>
          <w:sz w:val="24"/>
          <w:szCs w:val="24"/>
          <w:lang w:val="en-US"/>
        </w:rPr>
        <w:t>.</w:t>
      </w:r>
      <w:r w:rsidRPr="43889B78" w:rsidR="354F13F1">
        <w:rPr>
          <w:rFonts w:ascii="Calibri" w:hAnsi="Calibri" w:eastAsia="Calibri" w:cs="Calibri"/>
          <w:b w:val="0"/>
          <w:bCs w:val="0"/>
          <w:i w:val="0"/>
          <w:iCs w:val="0"/>
          <w:caps w:val="0"/>
          <w:smallCaps w:val="0"/>
          <w:noProof w:val="0"/>
          <w:color w:val="auto"/>
          <w:sz w:val="24"/>
          <w:szCs w:val="24"/>
          <w:lang w:val="en-US"/>
        </w:rPr>
        <w:t xml:space="preserve"> </w:t>
      </w:r>
      <w:r w:rsidRPr="43889B78" w:rsidR="1AD7D1F2">
        <w:rPr>
          <w:rFonts w:ascii="Calibri" w:hAnsi="Calibri" w:eastAsia="Calibri" w:cs="Calibri"/>
          <w:b w:val="0"/>
          <w:bCs w:val="0"/>
          <w:i w:val="0"/>
          <w:iCs w:val="0"/>
          <w:caps w:val="0"/>
          <w:smallCaps w:val="0"/>
          <w:noProof w:val="0"/>
          <w:color w:val="auto"/>
          <w:sz w:val="24"/>
          <w:szCs w:val="24"/>
          <w:lang w:val="en-US"/>
        </w:rPr>
        <w:t xml:space="preserve">Learning and using multiple languages throughout one's life may induce structural and functional changes in the brain, enhancing its </w:t>
      </w:r>
      <w:r w:rsidRPr="43889B78" w:rsidR="1AD7D1F2">
        <w:rPr>
          <w:rFonts w:ascii="Calibri" w:hAnsi="Calibri" w:eastAsia="Calibri" w:cs="Calibri"/>
          <w:b w:val="0"/>
          <w:bCs w:val="0"/>
          <w:i w:val="0"/>
          <w:iCs w:val="0"/>
          <w:caps w:val="0"/>
          <w:smallCaps w:val="0"/>
          <w:noProof w:val="0"/>
          <w:color w:val="auto"/>
          <w:sz w:val="24"/>
          <w:szCs w:val="24"/>
          <w:lang w:val="en-US"/>
        </w:rPr>
        <w:t>capacity</w:t>
      </w:r>
      <w:r w:rsidRPr="43889B78" w:rsidR="1AD7D1F2">
        <w:rPr>
          <w:rFonts w:ascii="Calibri" w:hAnsi="Calibri" w:eastAsia="Calibri" w:cs="Calibri"/>
          <w:b w:val="0"/>
          <w:bCs w:val="0"/>
          <w:i w:val="0"/>
          <w:iCs w:val="0"/>
          <w:caps w:val="0"/>
          <w:smallCaps w:val="0"/>
          <w:noProof w:val="0"/>
          <w:color w:val="auto"/>
          <w:sz w:val="24"/>
          <w:szCs w:val="24"/>
          <w:lang w:val="en-US"/>
        </w:rPr>
        <w:t xml:space="preserve"> for neuroplasticity—the ability to reorganize and adapt in response to injury or experience. Bilingualism has been shown to promote neuroplasticity in regions of the brain involved in language processing and cognitive control. This heightened neuroplasticity may enable bilingual individuals to more effectively rewire neural networks damaged by stroke, </w:t>
      </w:r>
      <w:r w:rsidRPr="43889B78" w:rsidR="1AD7D1F2">
        <w:rPr>
          <w:rFonts w:ascii="Calibri" w:hAnsi="Calibri" w:eastAsia="Calibri" w:cs="Calibri"/>
          <w:b w:val="0"/>
          <w:bCs w:val="0"/>
          <w:i w:val="0"/>
          <w:iCs w:val="0"/>
          <w:caps w:val="0"/>
          <w:smallCaps w:val="0"/>
          <w:noProof w:val="0"/>
          <w:color w:val="auto"/>
          <w:sz w:val="24"/>
          <w:szCs w:val="24"/>
          <w:lang w:val="en-US"/>
        </w:rPr>
        <w:t>facilitating</w:t>
      </w:r>
      <w:r w:rsidRPr="43889B78" w:rsidR="1AD7D1F2">
        <w:rPr>
          <w:rFonts w:ascii="Calibri" w:hAnsi="Calibri" w:eastAsia="Calibri" w:cs="Calibri"/>
          <w:b w:val="0"/>
          <w:bCs w:val="0"/>
          <w:i w:val="0"/>
          <w:iCs w:val="0"/>
          <w:caps w:val="0"/>
          <w:smallCaps w:val="0"/>
          <w:noProof w:val="0"/>
          <w:color w:val="auto"/>
          <w:sz w:val="24"/>
          <w:szCs w:val="24"/>
          <w:lang w:val="en-US"/>
        </w:rPr>
        <w:t xml:space="preserve"> recovery.</w:t>
      </w:r>
      <w:r w:rsidRPr="43889B78" w:rsidR="1AD7D1F2">
        <w:rPr>
          <w:rFonts w:ascii="Calibri" w:hAnsi="Calibri" w:eastAsia="Calibri" w:cs="Calibri"/>
          <w:noProof w:val="0"/>
          <w:color w:val="auto"/>
          <w:sz w:val="24"/>
          <w:szCs w:val="24"/>
          <w:lang w:val="en-US"/>
        </w:rPr>
        <w:t xml:space="preserve"> </w:t>
      </w:r>
      <w:r w:rsidRPr="43889B78" w:rsidR="354F13F1">
        <w:rPr>
          <w:rFonts w:ascii="Calibri" w:hAnsi="Calibri" w:eastAsia="Calibri" w:cs="Calibri"/>
          <w:noProof w:val="0"/>
          <w:color w:val="auto"/>
          <w:sz w:val="24"/>
          <w:szCs w:val="24"/>
          <w:lang w:val="en-US"/>
        </w:rPr>
        <w:t>(Knapton, 2015)</w:t>
      </w:r>
      <w:r w:rsidRPr="43889B78" w:rsidR="354F13F1">
        <w:rPr>
          <w:rFonts w:ascii="Calibri" w:hAnsi="Calibri" w:eastAsia="Calibri" w:cs="Calibri"/>
          <w:b w:val="0"/>
          <w:bCs w:val="0"/>
          <w:i w:val="0"/>
          <w:iCs w:val="0"/>
          <w:caps w:val="0"/>
          <w:smallCaps w:val="0"/>
          <w:noProof w:val="0"/>
          <w:color w:val="auto"/>
          <w:sz w:val="24"/>
          <w:szCs w:val="24"/>
          <w:lang w:val="en-US"/>
        </w:rPr>
        <w:t>.</w:t>
      </w:r>
      <w:r w:rsidRPr="43889B78" w:rsidR="3A471ED8">
        <w:rPr>
          <w:rFonts w:ascii="Calibri" w:hAnsi="Calibri" w:eastAsia="Calibri" w:cs="Calibri"/>
          <w:b w:val="0"/>
          <w:bCs w:val="0"/>
          <w:i w:val="0"/>
          <w:iCs w:val="0"/>
          <w:caps w:val="0"/>
          <w:smallCaps w:val="0"/>
          <w:noProof w:val="0"/>
          <w:color w:val="auto"/>
          <w:sz w:val="24"/>
          <w:szCs w:val="24"/>
          <w:lang w:val="en-US"/>
        </w:rPr>
        <w:t xml:space="preserve"> </w:t>
      </w:r>
    </w:p>
    <w:p w:rsidR="0C2E3766" w:rsidP="4E5B165C" w:rsidRDefault="0C2E3766" w14:paraId="534EB88F" w14:textId="72200FCE">
      <w:pPr>
        <w:pStyle w:val="Normal"/>
        <w:suppressLineNumbers w:val="0"/>
        <w:bidi w:val="0"/>
        <w:spacing w:before="240" w:beforeAutospacing="off" w:after="240" w:afterAutospacing="off" w:line="279" w:lineRule="auto"/>
        <w:ind w:left="0" w:right="0"/>
        <w:jc w:val="left"/>
        <w:rPr>
          <w:rFonts w:ascii="Calibri" w:hAnsi="Calibri" w:eastAsia="Calibri" w:cs="Calibri"/>
          <w:b w:val="0"/>
          <w:bCs w:val="0"/>
          <w:i w:val="0"/>
          <w:iCs w:val="0"/>
          <w:caps w:val="0"/>
          <w:smallCaps w:val="0"/>
          <w:noProof w:val="0"/>
          <w:color w:val="9F2B92"/>
          <w:sz w:val="24"/>
          <w:szCs w:val="24"/>
          <w:lang w:val="en-US"/>
        </w:rPr>
      </w:pPr>
      <w:r w:rsidRPr="4E5B165C" w:rsidR="07002756">
        <w:rPr>
          <w:rFonts w:ascii="Calibri" w:hAnsi="Calibri" w:eastAsia="Calibri" w:cs="Calibri"/>
          <w:b w:val="0"/>
          <w:bCs w:val="0"/>
          <w:i w:val="0"/>
          <w:iCs w:val="0"/>
          <w:caps w:val="0"/>
          <w:smallCaps w:val="0"/>
          <w:noProof w:val="0"/>
          <w:color w:val="auto"/>
          <w:sz w:val="24"/>
          <w:szCs w:val="24"/>
          <w:lang w:val="en-US"/>
        </w:rPr>
        <w:t xml:space="preserve">  </w:t>
      </w:r>
      <w:r w:rsidRPr="4E5B165C" w:rsidR="3A471ED8">
        <w:rPr>
          <w:rFonts w:ascii="Calibri" w:hAnsi="Calibri" w:eastAsia="Calibri" w:cs="Calibri"/>
          <w:b w:val="0"/>
          <w:bCs w:val="0"/>
          <w:i w:val="0"/>
          <w:iCs w:val="0"/>
          <w:caps w:val="0"/>
          <w:smallCaps w:val="0"/>
          <w:noProof w:val="0"/>
          <w:color w:val="auto"/>
          <w:sz w:val="24"/>
          <w:szCs w:val="24"/>
          <w:lang w:val="en-US"/>
        </w:rPr>
        <w:t xml:space="preserve">Additionally, bilingual students develop stronger executive functions, including attention control and working memory, which contribute to their academic success. Their heightened metalinguistic awareness enables a deeper understanding of language structure and grammar, </w:t>
      </w:r>
      <w:r w:rsidRPr="4E5B165C" w:rsidR="3A471ED8">
        <w:rPr>
          <w:rFonts w:ascii="Calibri" w:hAnsi="Calibri" w:eastAsia="Calibri" w:cs="Calibri"/>
          <w:b w:val="0"/>
          <w:bCs w:val="0"/>
          <w:i w:val="0"/>
          <w:iCs w:val="0"/>
          <w:caps w:val="0"/>
          <w:smallCaps w:val="0"/>
          <w:noProof w:val="0"/>
          <w:color w:val="auto"/>
          <w:sz w:val="24"/>
          <w:szCs w:val="24"/>
          <w:lang w:val="en-US"/>
        </w:rPr>
        <w:t>facilitating</w:t>
      </w:r>
      <w:r w:rsidRPr="4E5B165C" w:rsidR="3A471ED8">
        <w:rPr>
          <w:rFonts w:ascii="Calibri" w:hAnsi="Calibri" w:eastAsia="Calibri" w:cs="Calibri"/>
          <w:b w:val="0"/>
          <w:bCs w:val="0"/>
          <w:i w:val="0"/>
          <w:iCs w:val="0"/>
          <w:caps w:val="0"/>
          <w:smallCaps w:val="0"/>
          <w:noProof w:val="0"/>
          <w:color w:val="auto"/>
          <w:sz w:val="24"/>
          <w:szCs w:val="24"/>
          <w:lang w:val="en-US"/>
        </w:rPr>
        <w:t xml:space="preserve"> literacy development and language learning. Moreover, bilingualism fosters creativity and innovation, as students approach problems from multiple linguistic and cultural perspectives. These cognitive benefits translate into improved academic achievement, with bilingual students often outperforming their monolingual peers across various subjects and standardized tests</w:t>
      </w:r>
      <w:r w:rsidRPr="4E5B165C" w:rsidR="52A57C1C">
        <w:rPr>
          <w:rFonts w:ascii="Calibri" w:hAnsi="Calibri" w:eastAsia="Calibri" w:cs="Calibri"/>
          <w:noProof w:val="0"/>
          <w:color w:val="auto"/>
          <w:sz w:val="24"/>
          <w:szCs w:val="24"/>
          <w:lang w:val="en-US"/>
        </w:rPr>
        <w:t xml:space="preserve"> (Editor, 2017)</w:t>
      </w:r>
      <w:r w:rsidRPr="4E5B165C" w:rsidR="3A471ED8">
        <w:rPr>
          <w:rFonts w:ascii="Calibri" w:hAnsi="Calibri" w:eastAsia="Calibri" w:cs="Calibri"/>
          <w:b w:val="0"/>
          <w:bCs w:val="0"/>
          <w:i w:val="0"/>
          <w:iCs w:val="0"/>
          <w:caps w:val="0"/>
          <w:smallCaps w:val="0"/>
          <w:noProof w:val="0"/>
          <w:color w:val="auto"/>
          <w:sz w:val="24"/>
          <w:szCs w:val="24"/>
          <w:lang w:val="en-US"/>
        </w:rPr>
        <w:t>.</w:t>
      </w:r>
    </w:p>
    <w:p w:rsidR="0C2E3766" w:rsidP="4E5B165C" w:rsidRDefault="0C2E3766" w14:paraId="47257512" w14:textId="3D7A690A">
      <w:pPr>
        <w:pStyle w:val="Normal"/>
        <w:suppressLineNumbers w:val="0"/>
        <w:bidi w:val="0"/>
        <w:spacing w:before="240" w:beforeAutospacing="off" w:after="240" w:afterAutospacing="off" w:line="279" w:lineRule="auto"/>
        <w:ind w:left="0" w:right="0"/>
        <w:jc w:val="left"/>
        <w:rPr>
          <w:rFonts w:ascii="Calibri" w:hAnsi="Calibri" w:eastAsia="Calibri" w:cs="Calibri"/>
          <w:b w:val="0"/>
          <w:bCs w:val="0"/>
          <w:i w:val="0"/>
          <w:iCs w:val="0"/>
          <w:caps w:val="0"/>
          <w:smallCaps w:val="0"/>
          <w:noProof w:val="0"/>
          <w:color w:val="auto"/>
          <w:sz w:val="24"/>
          <w:szCs w:val="24"/>
          <w:lang w:val="en-US"/>
        </w:rPr>
      </w:pPr>
      <w:r w:rsidRPr="4E5B165C" w:rsidR="1709A29B">
        <w:rPr>
          <w:rFonts w:ascii="Calibri" w:hAnsi="Calibri" w:eastAsia="Calibri" w:cs="Calibri"/>
          <w:b w:val="0"/>
          <w:bCs w:val="0"/>
          <w:i w:val="0"/>
          <w:iCs w:val="0"/>
          <w:caps w:val="0"/>
          <w:smallCaps w:val="0"/>
          <w:noProof w:val="0"/>
          <w:color w:val="auto"/>
          <w:sz w:val="24"/>
          <w:szCs w:val="24"/>
          <w:lang w:val="en-US"/>
        </w:rPr>
        <w:t xml:space="preserve">  </w:t>
      </w:r>
      <w:r w:rsidRPr="4E5B165C" w:rsidR="35810041">
        <w:rPr>
          <w:rFonts w:ascii="Calibri" w:hAnsi="Calibri" w:eastAsia="Calibri" w:cs="Calibri"/>
          <w:b w:val="0"/>
          <w:bCs w:val="0"/>
          <w:i w:val="0"/>
          <w:iCs w:val="0"/>
          <w:caps w:val="0"/>
          <w:smallCaps w:val="0"/>
          <w:noProof w:val="0"/>
          <w:color w:val="auto"/>
          <w:sz w:val="24"/>
          <w:szCs w:val="24"/>
          <w:lang w:val="en-US"/>
        </w:rPr>
        <w:t xml:space="preserve"> </w:t>
      </w:r>
      <w:r w:rsidRPr="4E5B165C" w:rsidR="31B989DA">
        <w:rPr>
          <w:rFonts w:ascii="Calibri" w:hAnsi="Calibri" w:eastAsia="Calibri" w:cs="Calibri"/>
          <w:b w:val="0"/>
          <w:bCs w:val="0"/>
          <w:i w:val="0"/>
          <w:iCs w:val="0"/>
          <w:caps w:val="0"/>
          <w:smallCaps w:val="0"/>
          <w:noProof w:val="0"/>
          <w:color w:val="auto"/>
          <w:sz w:val="24"/>
          <w:szCs w:val="24"/>
          <w:lang w:val="en-US"/>
        </w:rPr>
        <w:t>In our increasingly</w:t>
      </w:r>
      <w:r w:rsidRPr="4E5B165C" w:rsidR="35454C47">
        <w:rPr>
          <w:rFonts w:ascii="Calibri" w:hAnsi="Calibri" w:eastAsia="Calibri" w:cs="Calibri"/>
          <w:b w:val="0"/>
          <w:bCs w:val="0"/>
          <w:i w:val="0"/>
          <w:iCs w:val="0"/>
          <w:caps w:val="0"/>
          <w:smallCaps w:val="0"/>
          <w:noProof w:val="0"/>
          <w:color w:val="auto"/>
          <w:sz w:val="24"/>
          <w:szCs w:val="24"/>
          <w:lang w:val="en-US"/>
        </w:rPr>
        <w:t xml:space="preserve"> interconnected world, multilingualism is increasingly recognized as more than just a skill; it serves as a gateway to an extensive array of cognitive, social, and cultural advantages, surpassing those offered by bilingualism alone (Stein-Smith, 2016). Multilingual individuals </w:t>
      </w:r>
      <w:r w:rsidRPr="4E5B165C" w:rsidR="35454C47">
        <w:rPr>
          <w:rFonts w:ascii="Calibri" w:hAnsi="Calibri" w:eastAsia="Calibri" w:cs="Calibri"/>
          <w:b w:val="0"/>
          <w:bCs w:val="0"/>
          <w:i w:val="0"/>
          <w:iCs w:val="0"/>
          <w:caps w:val="0"/>
          <w:smallCaps w:val="0"/>
          <w:noProof w:val="0"/>
          <w:color w:val="auto"/>
          <w:sz w:val="24"/>
          <w:szCs w:val="24"/>
          <w:lang w:val="en-US"/>
        </w:rPr>
        <w:t>possess</w:t>
      </w:r>
      <w:r w:rsidRPr="4E5B165C" w:rsidR="35454C47">
        <w:rPr>
          <w:rFonts w:ascii="Calibri" w:hAnsi="Calibri" w:eastAsia="Calibri" w:cs="Calibri"/>
          <w:b w:val="0"/>
          <w:bCs w:val="0"/>
          <w:i w:val="0"/>
          <w:iCs w:val="0"/>
          <w:caps w:val="0"/>
          <w:smallCaps w:val="0"/>
          <w:noProof w:val="0"/>
          <w:color w:val="auto"/>
          <w:sz w:val="24"/>
          <w:szCs w:val="24"/>
          <w:lang w:val="en-US"/>
        </w:rPr>
        <w:t xml:space="preserve"> a deep</w:t>
      </w:r>
      <w:r w:rsidRPr="4E5B165C" w:rsidR="35454C47">
        <w:rPr>
          <w:rFonts w:ascii="Calibri" w:hAnsi="Calibri" w:eastAsia="Calibri" w:cs="Calibri"/>
          <w:b w:val="0"/>
          <w:bCs w:val="0"/>
          <w:i w:val="0"/>
          <w:iCs w:val="0"/>
          <w:caps w:val="0"/>
          <w:smallCaps w:val="0"/>
          <w:noProof w:val="0"/>
          <w:color w:val="auto"/>
          <w:sz w:val="24"/>
          <w:szCs w:val="24"/>
          <w:lang w:val="en-US"/>
        </w:rPr>
        <w:t>er unde</w:t>
      </w:r>
      <w:r w:rsidRPr="4E5B165C" w:rsidR="35454C47">
        <w:rPr>
          <w:rFonts w:ascii="Calibri" w:hAnsi="Calibri" w:eastAsia="Calibri" w:cs="Calibri"/>
          <w:b w:val="0"/>
          <w:bCs w:val="0"/>
          <w:i w:val="0"/>
          <w:iCs w:val="0"/>
          <w:caps w:val="0"/>
          <w:smallCaps w:val="0"/>
          <w:noProof w:val="0"/>
          <w:color w:val="auto"/>
          <w:sz w:val="24"/>
          <w:szCs w:val="24"/>
          <w:lang w:val="en-US"/>
        </w:rPr>
        <w:t>rstanding of diverse cultures, enhancing their capacity to engage in cross-cultural interactions with empathy and sensitivity (</w:t>
      </w:r>
      <w:r w:rsidRPr="4E5B165C" w:rsidR="35454C47">
        <w:rPr>
          <w:rFonts w:ascii="Calibri" w:hAnsi="Calibri" w:eastAsia="Calibri" w:cs="Calibri"/>
          <w:b w:val="0"/>
          <w:bCs w:val="0"/>
          <w:i w:val="0"/>
          <w:iCs w:val="0"/>
          <w:caps w:val="0"/>
          <w:smallCaps w:val="0"/>
          <w:noProof w:val="0"/>
          <w:color w:val="auto"/>
          <w:sz w:val="24"/>
          <w:szCs w:val="24"/>
          <w:lang w:val="en-US"/>
        </w:rPr>
        <w:t>Alisoy</w:t>
      </w:r>
      <w:r w:rsidRPr="4E5B165C" w:rsidR="35454C47">
        <w:rPr>
          <w:rFonts w:ascii="Calibri" w:hAnsi="Calibri" w:eastAsia="Calibri" w:cs="Calibri"/>
          <w:b w:val="0"/>
          <w:bCs w:val="0"/>
          <w:i w:val="0"/>
          <w:iCs w:val="0"/>
          <w:caps w:val="0"/>
          <w:smallCaps w:val="0"/>
          <w:noProof w:val="0"/>
          <w:color w:val="auto"/>
          <w:sz w:val="24"/>
          <w:szCs w:val="24"/>
          <w:lang w:val="en-US"/>
        </w:rPr>
        <w:t>, 2024).</w:t>
      </w:r>
      <w:r w:rsidRPr="4E5B165C" w:rsidR="35454C47">
        <w:rPr>
          <w:rFonts w:ascii="Calibri" w:hAnsi="Calibri" w:eastAsia="Calibri" w:cs="Calibri"/>
          <w:b w:val="0"/>
          <w:bCs w:val="0"/>
          <w:i w:val="0"/>
          <w:iCs w:val="0"/>
          <w:caps w:val="0"/>
          <w:smallCaps w:val="0"/>
          <w:noProof w:val="0"/>
          <w:color w:val="auto"/>
          <w:sz w:val="24"/>
          <w:szCs w:val="24"/>
          <w:lang w:val="en-US"/>
        </w:rPr>
        <w:t xml:space="preserve"> This </w:t>
      </w:r>
      <w:r w:rsidRPr="4E5B165C" w:rsidR="35454C47">
        <w:rPr>
          <w:rFonts w:ascii="Calibri" w:hAnsi="Calibri" w:eastAsia="Calibri" w:cs="Calibri"/>
          <w:b w:val="0"/>
          <w:bCs w:val="0"/>
          <w:i w:val="0"/>
          <w:iCs w:val="0"/>
          <w:caps w:val="0"/>
          <w:smallCaps w:val="0"/>
          <w:noProof w:val="0"/>
          <w:color w:val="auto"/>
          <w:sz w:val="24"/>
          <w:szCs w:val="24"/>
          <w:lang w:val="en-US"/>
        </w:rPr>
        <w:t xml:space="preserve">linguistic versatility extends into the professional sphere, where multilingual employees excel in bridging communication gaps, </w:t>
      </w:r>
      <w:r w:rsidRPr="4E5B165C" w:rsidR="35454C47">
        <w:rPr>
          <w:rFonts w:ascii="Calibri" w:hAnsi="Calibri" w:eastAsia="Calibri" w:cs="Calibri"/>
          <w:b w:val="0"/>
          <w:bCs w:val="0"/>
          <w:i w:val="0"/>
          <w:iCs w:val="0"/>
          <w:caps w:val="0"/>
          <w:smallCaps w:val="0"/>
          <w:noProof w:val="0"/>
          <w:color w:val="auto"/>
          <w:sz w:val="24"/>
          <w:szCs w:val="24"/>
          <w:lang w:val="en-US"/>
        </w:rPr>
        <w:t>facilitating</w:t>
      </w:r>
      <w:r w:rsidRPr="4E5B165C" w:rsidR="35454C47">
        <w:rPr>
          <w:rFonts w:ascii="Calibri" w:hAnsi="Calibri" w:eastAsia="Calibri" w:cs="Calibri"/>
          <w:b w:val="0"/>
          <w:bCs w:val="0"/>
          <w:i w:val="0"/>
          <w:iCs w:val="0"/>
          <w:caps w:val="0"/>
          <w:smallCaps w:val="0"/>
          <w:noProof w:val="0"/>
          <w:color w:val="auto"/>
          <w:sz w:val="24"/>
          <w:szCs w:val="24"/>
          <w:lang w:val="en-US"/>
        </w:rPr>
        <w:t xml:space="preserve"> i</w:t>
      </w:r>
      <w:r w:rsidRPr="4E5B165C" w:rsidR="35454C47">
        <w:rPr>
          <w:rFonts w:ascii="Calibri" w:hAnsi="Calibri" w:eastAsia="Calibri" w:cs="Calibri"/>
          <w:b w:val="0"/>
          <w:bCs w:val="0"/>
          <w:i w:val="0"/>
          <w:iCs w:val="0"/>
          <w:caps w:val="0"/>
          <w:smallCaps w:val="0"/>
          <w:noProof w:val="0"/>
          <w:color w:val="auto"/>
          <w:sz w:val="24"/>
          <w:szCs w:val="24"/>
          <w:lang w:val="en-US"/>
        </w:rPr>
        <w:t>nternational</w:t>
      </w:r>
      <w:r w:rsidRPr="4E5B165C" w:rsidR="35454C47">
        <w:rPr>
          <w:rFonts w:ascii="Calibri" w:hAnsi="Calibri" w:eastAsia="Calibri" w:cs="Calibri"/>
          <w:b w:val="0"/>
          <w:bCs w:val="0"/>
          <w:i w:val="0"/>
          <w:iCs w:val="0"/>
          <w:caps w:val="0"/>
          <w:smallCaps w:val="0"/>
          <w:noProof w:val="0"/>
          <w:color w:val="auto"/>
          <w:sz w:val="24"/>
          <w:szCs w:val="24"/>
          <w:lang w:val="en-US"/>
        </w:rPr>
        <w:t xml:space="preserve"> collaboration, and catalyzing innovation (van der </w:t>
      </w:r>
      <w:r w:rsidRPr="4E5B165C" w:rsidR="35454C47">
        <w:rPr>
          <w:rFonts w:ascii="Calibri" w:hAnsi="Calibri" w:eastAsia="Calibri" w:cs="Calibri"/>
          <w:b w:val="0"/>
          <w:bCs w:val="0"/>
          <w:i w:val="0"/>
          <w:iCs w:val="0"/>
          <w:caps w:val="0"/>
          <w:smallCaps w:val="0"/>
          <w:noProof w:val="0"/>
          <w:color w:val="auto"/>
          <w:sz w:val="24"/>
          <w:szCs w:val="24"/>
          <w:lang w:val="en-US"/>
        </w:rPr>
        <w:t>Worp</w:t>
      </w:r>
      <w:r w:rsidRPr="4E5B165C" w:rsidR="35454C47">
        <w:rPr>
          <w:rFonts w:ascii="Calibri" w:hAnsi="Calibri" w:eastAsia="Calibri" w:cs="Calibri"/>
          <w:b w:val="0"/>
          <w:bCs w:val="0"/>
          <w:i w:val="0"/>
          <w:iCs w:val="0"/>
          <w:caps w:val="0"/>
          <w:smallCaps w:val="0"/>
          <w:noProof w:val="0"/>
          <w:color w:val="auto"/>
          <w:sz w:val="24"/>
          <w:szCs w:val="24"/>
          <w:lang w:val="en-US"/>
        </w:rPr>
        <w:t xml:space="preserve">, </w:t>
      </w:r>
      <w:r w:rsidRPr="4E5B165C" w:rsidR="35454C47">
        <w:rPr>
          <w:rFonts w:ascii="Calibri" w:hAnsi="Calibri" w:eastAsia="Calibri" w:cs="Calibri"/>
          <w:b w:val="0"/>
          <w:bCs w:val="0"/>
          <w:i w:val="0"/>
          <w:iCs w:val="0"/>
          <w:caps w:val="0"/>
          <w:smallCaps w:val="0"/>
          <w:noProof w:val="0"/>
          <w:color w:val="auto"/>
          <w:sz w:val="24"/>
          <w:szCs w:val="24"/>
          <w:lang w:val="en-US"/>
        </w:rPr>
        <w:t>Cenoz</w:t>
      </w:r>
      <w:r w:rsidRPr="4E5B165C" w:rsidR="35454C47">
        <w:rPr>
          <w:rFonts w:ascii="Calibri" w:hAnsi="Calibri" w:eastAsia="Calibri" w:cs="Calibri"/>
          <w:b w:val="0"/>
          <w:bCs w:val="0"/>
          <w:i w:val="0"/>
          <w:iCs w:val="0"/>
          <w:caps w:val="0"/>
          <w:smallCaps w:val="0"/>
          <w:noProof w:val="0"/>
          <w:color w:val="auto"/>
          <w:sz w:val="24"/>
          <w:szCs w:val="24"/>
          <w:lang w:val="en-US"/>
        </w:rPr>
        <w:t xml:space="preserve"> an</w:t>
      </w:r>
      <w:r w:rsidRPr="4E5B165C" w:rsidR="35454C47">
        <w:rPr>
          <w:rFonts w:ascii="Calibri" w:hAnsi="Calibri" w:eastAsia="Calibri" w:cs="Calibri"/>
          <w:b w:val="0"/>
          <w:bCs w:val="0"/>
          <w:i w:val="0"/>
          <w:iCs w:val="0"/>
          <w:caps w:val="0"/>
          <w:smallCaps w:val="0"/>
          <w:noProof w:val="0"/>
          <w:color w:val="auto"/>
          <w:sz w:val="24"/>
          <w:szCs w:val="24"/>
          <w:lang w:val="en-US"/>
        </w:rPr>
        <w:t>d Go</w:t>
      </w:r>
      <w:r w:rsidRPr="4E5B165C" w:rsidR="35454C47">
        <w:rPr>
          <w:rFonts w:ascii="Calibri" w:hAnsi="Calibri" w:eastAsia="Calibri" w:cs="Calibri"/>
          <w:b w:val="0"/>
          <w:bCs w:val="0"/>
          <w:i w:val="0"/>
          <w:iCs w:val="0"/>
          <w:caps w:val="0"/>
          <w:smallCaps w:val="0"/>
          <w:noProof w:val="0"/>
          <w:color w:val="auto"/>
          <w:sz w:val="24"/>
          <w:szCs w:val="24"/>
          <w:lang w:val="en-US"/>
        </w:rPr>
        <w:t>rt</w:t>
      </w:r>
      <w:r w:rsidRPr="4E5B165C" w:rsidR="35454C47">
        <w:rPr>
          <w:rFonts w:ascii="Calibri" w:hAnsi="Calibri" w:eastAsia="Calibri" w:cs="Calibri"/>
          <w:b w:val="0"/>
          <w:bCs w:val="0"/>
          <w:i w:val="0"/>
          <w:iCs w:val="0"/>
          <w:caps w:val="0"/>
          <w:smallCaps w:val="0"/>
          <w:noProof w:val="0"/>
          <w:color w:val="auto"/>
          <w:sz w:val="24"/>
          <w:szCs w:val="24"/>
          <w:lang w:val="en-US"/>
        </w:rPr>
        <w:t>er, 2</w:t>
      </w:r>
      <w:r w:rsidRPr="4E5B165C" w:rsidR="35454C47">
        <w:rPr>
          <w:rFonts w:ascii="Calibri" w:hAnsi="Calibri" w:eastAsia="Calibri" w:cs="Calibri"/>
          <w:b w:val="0"/>
          <w:bCs w:val="0"/>
          <w:i w:val="0"/>
          <w:iCs w:val="0"/>
          <w:caps w:val="0"/>
          <w:smallCaps w:val="0"/>
          <w:noProof w:val="0"/>
          <w:color w:val="auto"/>
          <w:sz w:val="24"/>
          <w:szCs w:val="24"/>
          <w:lang w:val="en-US"/>
        </w:rPr>
        <w:t>016). Furthermore, multilingualism enriches cultural experiences by granting access to a vast array of literary, artistic, and cultural resources spanning multiple languages (</w:t>
      </w:r>
      <w:r w:rsidRPr="4E5B165C" w:rsidR="35454C47">
        <w:rPr>
          <w:rFonts w:ascii="Calibri" w:hAnsi="Calibri" w:eastAsia="Calibri" w:cs="Calibri"/>
          <w:b w:val="0"/>
          <w:bCs w:val="0"/>
          <w:i w:val="0"/>
          <w:iCs w:val="0"/>
          <w:caps w:val="0"/>
          <w:smallCaps w:val="0"/>
          <w:noProof w:val="0"/>
          <w:color w:val="auto"/>
          <w:sz w:val="24"/>
          <w:szCs w:val="24"/>
          <w:lang w:val="en-US"/>
        </w:rPr>
        <w:t>Alisoy</w:t>
      </w:r>
      <w:r w:rsidRPr="4E5B165C" w:rsidR="35454C47">
        <w:rPr>
          <w:rFonts w:ascii="Calibri" w:hAnsi="Calibri" w:eastAsia="Calibri" w:cs="Calibri"/>
          <w:b w:val="0"/>
          <w:bCs w:val="0"/>
          <w:i w:val="0"/>
          <w:iCs w:val="0"/>
          <w:caps w:val="0"/>
          <w:smallCaps w:val="0"/>
          <w:noProof w:val="0"/>
          <w:color w:val="auto"/>
          <w:sz w:val="24"/>
          <w:szCs w:val="24"/>
          <w:lang w:val="en-US"/>
        </w:rPr>
        <w:t xml:space="preserve">, 2024). </w:t>
      </w:r>
      <w:r w:rsidRPr="4E5B165C" w:rsidR="507395F2">
        <w:rPr>
          <w:rFonts w:ascii="Calibri" w:hAnsi="Calibri" w:eastAsia="Calibri" w:cs="Calibri"/>
          <w:b w:val="0"/>
          <w:bCs w:val="0"/>
          <w:i w:val="0"/>
          <w:iCs w:val="0"/>
          <w:caps w:val="0"/>
          <w:smallCaps w:val="0"/>
          <w:noProof w:val="0"/>
          <w:color w:val="auto"/>
          <w:sz w:val="24"/>
          <w:szCs w:val="24"/>
          <w:lang w:val="en-US"/>
        </w:rPr>
        <w:t>Embracing</w:t>
      </w:r>
      <w:r w:rsidRPr="4E5B165C" w:rsidR="35454C47">
        <w:rPr>
          <w:rFonts w:ascii="Calibri" w:hAnsi="Calibri" w:eastAsia="Calibri" w:cs="Calibri"/>
          <w:b w:val="0"/>
          <w:bCs w:val="0"/>
          <w:i w:val="0"/>
          <w:iCs w:val="0"/>
          <w:caps w:val="0"/>
          <w:smallCaps w:val="0"/>
          <w:noProof w:val="0"/>
          <w:color w:val="auto"/>
          <w:sz w:val="24"/>
          <w:szCs w:val="24"/>
          <w:lang w:val="en-US"/>
        </w:rPr>
        <w:t xml:space="preserve"> this linguistic and cultural diversity within educational settings not only fosters inclusive and productive learning environments but also </w:t>
      </w:r>
      <w:r w:rsidRPr="4E5B165C" w:rsidR="35454C47">
        <w:rPr>
          <w:rFonts w:ascii="Calibri" w:hAnsi="Calibri" w:eastAsia="Calibri" w:cs="Calibri"/>
          <w:b w:val="0"/>
          <w:bCs w:val="0"/>
          <w:i w:val="0"/>
          <w:iCs w:val="0"/>
          <w:caps w:val="0"/>
          <w:smallCaps w:val="0"/>
          <w:noProof w:val="0"/>
          <w:color w:val="auto"/>
          <w:sz w:val="24"/>
          <w:szCs w:val="24"/>
          <w:lang w:val="en-US"/>
        </w:rPr>
        <w:t>facilitates</w:t>
      </w:r>
      <w:r w:rsidRPr="4E5B165C" w:rsidR="35454C47">
        <w:rPr>
          <w:rFonts w:ascii="Calibri" w:hAnsi="Calibri" w:eastAsia="Calibri" w:cs="Calibri"/>
          <w:b w:val="0"/>
          <w:bCs w:val="0"/>
          <w:i w:val="0"/>
          <w:iCs w:val="0"/>
          <w:caps w:val="0"/>
          <w:smallCaps w:val="0"/>
          <w:noProof w:val="0"/>
          <w:color w:val="auto"/>
          <w:sz w:val="24"/>
          <w:szCs w:val="24"/>
          <w:lang w:val="en-US"/>
        </w:rPr>
        <w:t xml:space="preserve"> me</w:t>
      </w:r>
      <w:r w:rsidRPr="4E5B165C" w:rsidR="35454C47">
        <w:rPr>
          <w:rFonts w:ascii="Calibri" w:hAnsi="Calibri" w:eastAsia="Calibri" w:cs="Calibri"/>
          <w:b w:val="0"/>
          <w:bCs w:val="0"/>
          <w:i w:val="0"/>
          <w:iCs w:val="0"/>
          <w:caps w:val="0"/>
          <w:smallCaps w:val="0"/>
          <w:noProof w:val="0"/>
          <w:color w:val="auto"/>
          <w:sz w:val="24"/>
          <w:szCs w:val="24"/>
          <w:lang w:val="en-US"/>
        </w:rPr>
        <w:t>aningful cr</w:t>
      </w:r>
      <w:r w:rsidRPr="4E5B165C" w:rsidR="35454C47">
        <w:rPr>
          <w:rFonts w:ascii="Calibri" w:hAnsi="Calibri" w:eastAsia="Calibri" w:cs="Calibri"/>
          <w:b w:val="0"/>
          <w:bCs w:val="0"/>
          <w:i w:val="0"/>
          <w:iCs w:val="0"/>
          <w:caps w:val="0"/>
          <w:smallCaps w:val="0"/>
          <w:noProof w:val="0"/>
          <w:color w:val="auto"/>
          <w:sz w:val="24"/>
          <w:szCs w:val="24"/>
          <w:lang w:val="en-US"/>
        </w:rPr>
        <w:t>oss-cultural exchanges (Stein-Smith, 2016).</w:t>
      </w:r>
    </w:p>
    <w:p w:rsidR="0C2E3766" w:rsidP="43889B78" w:rsidRDefault="0C2E3766" w14:paraId="03C04CB8" w14:textId="2368DADE">
      <w:pPr>
        <w:pStyle w:val="Normal"/>
        <w:suppressLineNumbers w:val="0"/>
        <w:bidi w:val="0"/>
        <w:spacing w:before="240" w:beforeAutospacing="off" w:after="240" w:afterAutospacing="off" w:line="279" w:lineRule="auto"/>
        <w:ind w:left="0" w:right="0"/>
        <w:jc w:val="left"/>
        <w:rPr>
          <w:rFonts w:ascii="Calibri" w:hAnsi="Calibri" w:eastAsia="Calibri" w:cs="Calibri"/>
          <w:noProof w:val="0"/>
          <w:color w:val="auto"/>
          <w:sz w:val="24"/>
          <w:szCs w:val="24"/>
          <w:lang w:val="en-US"/>
        </w:rPr>
      </w:pPr>
      <w:r w:rsidRPr="43889B78" w:rsidR="25A7CB7E">
        <w:rPr>
          <w:rFonts w:ascii="Calibri" w:hAnsi="Calibri" w:eastAsia="Calibri" w:cs="Calibri"/>
          <w:b w:val="0"/>
          <w:bCs w:val="0"/>
          <w:i w:val="0"/>
          <w:iCs w:val="0"/>
          <w:caps w:val="0"/>
          <w:smallCaps w:val="0"/>
          <w:noProof w:val="0"/>
          <w:color w:val="auto"/>
          <w:sz w:val="24"/>
          <w:szCs w:val="24"/>
          <w:lang w:val="en-US"/>
        </w:rPr>
        <w:t xml:space="preserve">   </w:t>
      </w:r>
      <w:r w:rsidRPr="43889B78" w:rsidR="326E33BC">
        <w:rPr>
          <w:rFonts w:ascii="Calibri" w:hAnsi="Calibri" w:eastAsia="Calibri" w:cs="Calibri"/>
          <w:b w:val="0"/>
          <w:bCs w:val="0"/>
          <w:i w:val="0"/>
          <w:iCs w:val="0"/>
          <w:caps w:val="0"/>
          <w:smallCaps w:val="0"/>
          <w:noProof w:val="0"/>
          <w:color w:val="auto"/>
          <w:sz w:val="24"/>
          <w:szCs w:val="24"/>
          <w:lang w:val="en-US"/>
        </w:rPr>
        <w:t>In Wales, bilingualism holds significant cultural value, serving as a reflection of the nation's rich linguistic tapestry, where both English and Welsh enjoy official status. This linguistic duality not only enhances the cultural fabric of Wales but also provides a gateway to a diverse array of literary and artistic expressions. This cultural richness is further bolstered by the Welsh Government's concerted efforts outlined in the 2012–17 Welsh Language Strategy, "A living language: a language for living," which aims to invigorate Welsh language usage through targeted initiatives, particularly in educational contexts (Language, 2012; Welsh Government, 2014).</w:t>
      </w:r>
      <w:r w:rsidRPr="43889B78" w:rsidR="7E883FAF">
        <w:rPr>
          <w:rFonts w:ascii="Calibri" w:hAnsi="Calibri" w:eastAsia="Calibri" w:cs="Calibri"/>
          <w:b w:val="0"/>
          <w:bCs w:val="0"/>
          <w:i w:val="0"/>
          <w:iCs w:val="0"/>
          <w:caps w:val="0"/>
          <w:smallCaps w:val="0"/>
          <w:noProof w:val="0"/>
          <w:color w:val="auto"/>
          <w:sz w:val="24"/>
          <w:szCs w:val="24"/>
          <w:lang w:val="en-US"/>
        </w:rPr>
        <w:t xml:space="preserve"> </w:t>
      </w:r>
      <w:r w:rsidRPr="43889B78" w:rsidR="644148AC">
        <w:rPr>
          <w:rFonts w:ascii="Calibri" w:hAnsi="Calibri" w:eastAsia="Calibri" w:cs="Calibri"/>
          <w:b w:val="0"/>
          <w:bCs w:val="0"/>
          <w:i w:val="0"/>
          <w:iCs w:val="0"/>
          <w:caps w:val="0"/>
          <w:smallCaps w:val="0"/>
          <w:noProof w:val="0"/>
          <w:color w:val="auto"/>
          <w:sz w:val="24"/>
          <w:szCs w:val="24"/>
          <w:lang w:val="en-US"/>
        </w:rPr>
        <w:t xml:space="preserve">Which is why, </w:t>
      </w:r>
      <w:r w:rsidRPr="43889B78" w:rsidR="020713F0">
        <w:rPr>
          <w:rFonts w:ascii="Calibri" w:hAnsi="Calibri" w:eastAsia="Calibri" w:cs="Calibri"/>
          <w:b w:val="0"/>
          <w:bCs w:val="0"/>
          <w:i w:val="0"/>
          <w:iCs w:val="0"/>
          <w:caps w:val="0"/>
          <w:smallCaps w:val="0"/>
          <w:noProof w:val="0"/>
          <w:color w:val="auto"/>
          <w:sz w:val="24"/>
          <w:szCs w:val="24"/>
          <w:lang w:val="en-US"/>
        </w:rPr>
        <w:t xml:space="preserve">in a similar manner to my </w:t>
      </w:r>
      <w:r w:rsidRPr="43889B78" w:rsidR="644148AC">
        <w:rPr>
          <w:rFonts w:ascii="Calibri" w:hAnsi="Calibri" w:eastAsia="Calibri" w:cs="Calibri"/>
          <w:b w:val="0"/>
          <w:bCs w:val="0"/>
          <w:i w:val="0"/>
          <w:iCs w:val="0"/>
          <w:caps w:val="0"/>
          <w:smallCaps w:val="0"/>
          <w:noProof w:val="0"/>
          <w:color w:val="auto"/>
          <w:sz w:val="24"/>
          <w:szCs w:val="24"/>
          <w:lang w:val="en-US"/>
        </w:rPr>
        <w:t>recorded activity</w:t>
      </w:r>
      <w:r w:rsidRPr="43889B78" w:rsidR="52227C5F">
        <w:rPr>
          <w:rFonts w:ascii="Calibri" w:hAnsi="Calibri" w:eastAsia="Calibri" w:cs="Calibri"/>
          <w:b w:val="0"/>
          <w:bCs w:val="0"/>
          <w:i w:val="0"/>
          <w:iCs w:val="0"/>
          <w:caps w:val="0"/>
          <w:smallCaps w:val="0"/>
          <w:noProof w:val="0"/>
          <w:color w:val="auto"/>
          <w:sz w:val="24"/>
          <w:szCs w:val="24"/>
          <w:lang w:val="en-US"/>
        </w:rPr>
        <w:t>,</w:t>
      </w:r>
      <w:r w:rsidRPr="43889B78" w:rsidR="644148AC">
        <w:rPr>
          <w:rFonts w:ascii="Calibri" w:hAnsi="Calibri" w:eastAsia="Calibri" w:cs="Calibri"/>
          <w:b w:val="0"/>
          <w:bCs w:val="0"/>
          <w:i w:val="0"/>
          <w:iCs w:val="0"/>
          <w:caps w:val="0"/>
          <w:smallCaps w:val="0"/>
          <w:noProof w:val="0"/>
          <w:color w:val="auto"/>
          <w:sz w:val="24"/>
          <w:szCs w:val="24"/>
          <w:lang w:val="en-US"/>
        </w:rPr>
        <w:t xml:space="preserve"> Welsh is taught in </w:t>
      </w:r>
      <w:r w:rsidRPr="43889B78" w:rsidR="5DDAB248">
        <w:rPr>
          <w:rFonts w:ascii="Calibri" w:hAnsi="Calibri" w:eastAsia="Calibri" w:cs="Calibri"/>
          <w:b w:val="0"/>
          <w:bCs w:val="0"/>
          <w:i w:val="0"/>
          <w:iCs w:val="0"/>
          <w:caps w:val="0"/>
          <w:smallCaps w:val="0"/>
          <w:noProof w:val="0"/>
          <w:color w:val="auto"/>
          <w:sz w:val="24"/>
          <w:szCs w:val="24"/>
          <w:lang w:val="en-US"/>
        </w:rPr>
        <w:t>all schools in Wales to children as young as three years old.</w:t>
      </w:r>
      <w:r w:rsidRPr="43889B78" w:rsidR="5DDAB248">
        <w:rPr>
          <w:rFonts w:ascii="Calibri" w:hAnsi="Calibri" w:eastAsia="Calibri" w:cs="Calibri"/>
          <w:b w:val="0"/>
          <w:bCs w:val="0"/>
          <w:i w:val="0"/>
          <w:iCs w:val="0"/>
          <w:caps w:val="0"/>
          <w:smallCaps w:val="0"/>
          <w:noProof w:val="0"/>
          <w:color w:val="auto"/>
          <w:sz w:val="24"/>
          <w:szCs w:val="24"/>
          <w:lang w:val="en-US"/>
        </w:rPr>
        <w:t xml:space="preserve"> </w:t>
      </w:r>
      <w:r w:rsidRPr="43889B78" w:rsidR="326E33BC">
        <w:rPr>
          <w:rFonts w:ascii="Calibri" w:hAnsi="Calibri" w:eastAsia="Calibri" w:cs="Calibri"/>
          <w:b w:val="0"/>
          <w:bCs w:val="0"/>
          <w:i w:val="0"/>
          <w:iCs w:val="0"/>
          <w:caps w:val="0"/>
          <w:smallCaps w:val="0"/>
          <w:noProof w:val="0"/>
          <w:color w:val="auto"/>
          <w:sz w:val="24"/>
          <w:szCs w:val="24"/>
          <w:lang w:val="en-US"/>
        </w:rPr>
        <w:t>T</w:t>
      </w:r>
      <w:r w:rsidRPr="43889B78" w:rsidR="1F35CD17">
        <w:rPr>
          <w:rFonts w:ascii="Calibri" w:hAnsi="Calibri" w:eastAsia="Calibri" w:cs="Calibri"/>
          <w:b w:val="0"/>
          <w:bCs w:val="0"/>
          <w:i w:val="0"/>
          <w:iCs w:val="0"/>
          <w:caps w:val="0"/>
          <w:smallCaps w:val="0"/>
          <w:noProof w:val="0"/>
          <w:color w:val="auto"/>
          <w:sz w:val="24"/>
          <w:szCs w:val="24"/>
          <w:lang w:val="en-US"/>
        </w:rPr>
        <w:t>his is made possible by t</w:t>
      </w:r>
      <w:r w:rsidRPr="43889B78" w:rsidR="326E33BC">
        <w:rPr>
          <w:rFonts w:ascii="Calibri" w:hAnsi="Calibri" w:eastAsia="Calibri" w:cs="Calibri"/>
          <w:b w:val="0"/>
          <w:bCs w:val="0"/>
          <w:i w:val="0"/>
          <w:iCs w:val="0"/>
          <w:caps w:val="0"/>
          <w:smallCaps w:val="0"/>
          <w:noProof w:val="0"/>
          <w:color w:val="auto"/>
          <w:sz w:val="24"/>
          <w:szCs w:val="24"/>
          <w:lang w:val="en-US"/>
        </w:rPr>
        <w:t>he Welsh Language Act of 1993</w:t>
      </w:r>
      <w:r w:rsidRPr="43889B78" w:rsidR="3F8432F8">
        <w:rPr>
          <w:rFonts w:ascii="Calibri" w:hAnsi="Calibri" w:eastAsia="Calibri" w:cs="Calibri"/>
          <w:b w:val="0"/>
          <w:bCs w:val="0"/>
          <w:i w:val="0"/>
          <w:iCs w:val="0"/>
          <w:caps w:val="0"/>
          <w:smallCaps w:val="0"/>
          <w:noProof w:val="0"/>
          <w:color w:val="auto"/>
          <w:sz w:val="24"/>
          <w:szCs w:val="24"/>
          <w:lang w:val="en-US"/>
        </w:rPr>
        <w:t xml:space="preserve">, which </w:t>
      </w:r>
      <w:r w:rsidRPr="43889B78" w:rsidR="326E33BC">
        <w:rPr>
          <w:rFonts w:ascii="Calibri" w:hAnsi="Calibri" w:eastAsia="Calibri" w:cs="Calibri"/>
          <w:b w:val="0"/>
          <w:bCs w:val="0"/>
          <w:i w:val="0"/>
          <w:iCs w:val="0"/>
          <w:caps w:val="0"/>
          <w:smallCaps w:val="0"/>
          <w:noProof w:val="0"/>
          <w:color w:val="auto"/>
          <w:sz w:val="24"/>
          <w:szCs w:val="24"/>
          <w:lang w:val="en-US"/>
        </w:rPr>
        <w:t xml:space="preserve">stands as a cornerstone in safeguarding Welsh as an integral part of the nation's identity. This legislation ensures that Welsh receives due recognition alongside English in crucial spheres such as public services, education, and legal proceedings (legislation.gov.uk, 2012). Moreover, Welsh-medium education initiatives not only foster linguistic </w:t>
      </w:r>
      <w:r w:rsidRPr="43889B78" w:rsidR="326E33BC">
        <w:rPr>
          <w:rFonts w:ascii="Calibri" w:hAnsi="Calibri" w:eastAsia="Calibri" w:cs="Calibri"/>
          <w:b w:val="0"/>
          <w:bCs w:val="0"/>
          <w:i w:val="0"/>
          <w:iCs w:val="0"/>
          <w:caps w:val="0"/>
          <w:smallCaps w:val="0"/>
          <w:noProof w:val="0"/>
          <w:color w:val="auto"/>
          <w:sz w:val="24"/>
          <w:szCs w:val="24"/>
          <w:lang w:val="en-US"/>
        </w:rPr>
        <w:t>proficiency</w:t>
      </w:r>
      <w:r w:rsidRPr="43889B78" w:rsidR="326E33BC">
        <w:rPr>
          <w:rFonts w:ascii="Calibri" w:hAnsi="Calibri" w:eastAsia="Calibri" w:cs="Calibri"/>
          <w:b w:val="0"/>
          <w:bCs w:val="0"/>
          <w:i w:val="0"/>
          <w:iCs w:val="0"/>
          <w:caps w:val="0"/>
          <w:smallCaps w:val="0"/>
          <w:noProof w:val="0"/>
          <w:color w:val="auto"/>
          <w:sz w:val="24"/>
          <w:szCs w:val="24"/>
          <w:lang w:val="en-US"/>
        </w:rPr>
        <w:t xml:space="preserve"> but also instill a sense of cultural pride and heritage among learners, paving the way for a lifelong journey of language learning and cultural appreciation (</w:t>
      </w:r>
      <w:r w:rsidRPr="43889B78" w:rsidR="326E33BC">
        <w:rPr>
          <w:rFonts w:ascii="Calibri" w:hAnsi="Calibri" w:eastAsia="Calibri" w:cs="Calibri"/>
          <w:b w:val="0"/>
          <w:bCs w:val="0"/>
          <w:i w:val="0"/>
          <w:iCs w:val="0"/>
          <w:caps w:val="0"/>
          <w:smallCaps w:val="0"/>
          <w:noProof w:val="0"/>
          <w:color w:val="auto"/>
          <w:sz w:val="24"/>
          <w:szCs w:val="24"/>
          <w:lang w:val="en-US"/>
        </w:rPr>
        <w:t>Gov.Wales</w:t>
      </w:r>
      <w:r w:rsidRPr="43889B78" w:rsidR="326E33BC">
        <w:rPr>
          <w:rFonts w:ascii="Calibri" w:hAnsi="Calibri" w:eastAsia="Calibri" w:cs="Calibri"/>
          <w:b w:val="0"/>
          <w:bCs w:val="0"/>
          <w:i w:val="0"/>
          <w:iCs w:val="0"/>
          <w:caps w:val="0"/>
          <w:smallCaps w:val="0"/>
          <w:noProof w:val="0"/>
          <w:color w:val="auto"/>
          <w:sz w:val="24"/>
          <w:szCs w:val="24"/>
          <w:lang w:val="en-US"/>
        </w:rPr>
        <w:t>, n.d.).</w:t>
      </w:r>
      <w:r w:rsidRPr="43889B78" w:rsidR="326E33BC">
        <w:rPr>
          <w:rFonts w:ascii="Calibri" w:hAnsi="Calibri" w:eastAsia="Calibri" w:cs="Calibri"/>
          <w:b w:val="0"/>
          <w:bCs w:val="0"/>
          <w:i w:val="0"/>
          <w:iCs w:val="0"/>
          <w:caps w:val="0"/>
          <w:smallCaps w:val="0"/>
          <w:noProof w:val="0"/>
          <w:color w:val="auto"/>
          <w:sz w:val="24"/>
          <w:szCs w:val="24"/>
          <w:lang w:val="en-US"/>
        </w:rPr>
        <w:t xml:space="preserve">Early Years Wales plays a pivotal role in supporting children with Welsh as an Additional Language (WAL), </w:t>
      </w:r>
      <w:r w:rsidRPr="43889B78" w:rsidR="326E33BC">
        <w:rPr>
          <w:rFonts w:ascii="Calibri" w:hAnsi="Calibri" w:eastAsia="Calibri" w:cs="Calibri"/>
          <w:b w:val="0"/>
          <w:bCs w:val="0"/>
          <w:i w:val="0"/>
          <w:iCs w:val="0"/>
          <w:caps w:val="0"/>
          <w:smallCaps w:val="0"/>
          <w:noProof w:val="0"/>
          <w:color w:val="auto"/>
          <w:sz w:val="24"/>
          <w:szCs w:val="24"/>
          <w:lang w:val="en-US"/>
        </w:rPr>
        <w:t>facilitating</w:t>
      </w:r>
      <w:r w:rsidRPr="43889B78" w:rsidR="326E33BC">
        <w:rPr>
          <w:rFonts w:ascii="Calibri" w:hAnsi="Calibri" w:eastAsia="Calibri" w:cs="Calibri"/>
          <w:b w:val="0"/>
          <w:bCs w:val="0"/>
          <w:i w:val="0"/>
          <w:iCs w:val="0"/>
          <w:caps w:val="0"/>
          <w:smallCaps w:val="0"/>
          <w:noProof w:val="0"/>
          <w:color w:val="auto"/>
          <w:sz w:val="24"/>
          <w:szCs w:val="24"/>
          <w:lang w:val="en-US"/>
        </w:rPr>
        <w:t xml:space="preserve"> seamless transitions between school and home environments to bridge potential language gaps (Early Years Wales, 2020). Despite </w:t>
      </w:r>
      <w:r w:rsidRPr="43889B78" w:rsidR="326E33BC">
        <w:rPr>
          <w:rFonts w:ascii="Calibri" w:hAnsi="Calibri" w:eastAsia="Calibri" w:cs="Calibri"/>
          <w:b w:val="0"/>
          <w:bCs w:val="0"/>
          <w:i w:val="0"/>
          <w:iCs w:val="0"/>
          <w:caps w:val="0"/>
          <w:smallCaps w:val="0"/>
          <w:noProof w:val="0"/>
          <w:color w:val="auto"/>
          <w:sz w:val="24"/>
          <w:szCs w:val="24"/>
          <w:lang w:val="en-US"/>
        </w:rPr>
        <w:t>initial</w:t>
      </w:r>
      <w:r w:rsidRPr="43889B78" w:rsidR="326E33BC">
        <w:rPr>
          <w:rFonts w:ascii="Calibri" w:hAnsi="Calibri" w:eastAsia="Calibri" w:cs="Calibri"/>
          <w:b w:val="0"/>
          <w:bCs w:val="0"/>
          <w:i w:val="0"/>
          <w:iCs w:val="0"/>
          <w:caps w:val="0"/>
          <w:smallCaps w:val="0"/>
          <w:noProof w:val="0"/>
          <w:color w:val="auto"/>
          <w:sz w:val="24"/>
          <w:szCs w:val="24"/>
          <w:lang w:val="en-US"/>
        </w:rPr>
        <w:t xml:space="preserve"> concerns surrounding the cognitive implications of multilingualism, contemporary research underscores children's remarkable </w:t>
      </w:r>
      <w:r w:rsidRPr="43889B78" w:rsidR="326E33BC">
        <w:rPr>
          <w:rFonts w:ascii="Calibri" w:hAnsi="Calibri" w:eastAsia="Calibri" w:cs="Calibri"/>
          <w:b w:val="0"/>
          <w:bCs w:val="0"/>
          <w:i w:val="0"/>
          <w:iCs w:val="0"/>
          <w:caps w:val="0"/>
          <w:smallCaps w:val="0"/>
          <w:noProof w:val="0"/>
          <w:color w:val="auto"/>
          <w:sz w:val="24"/>
          <w:szCs w:val="24"/>
          <w:lang w:val="en-US"/>
        </w:rPr>
        <w:t>capacity</w:t>
      </w:r>
      <w:r w:rsidRPr="43889B78" w:rsidR="326E33BC">
        <w:rPr>
          <w:rFonts w:ascii="Calibri" w:hAnsi="Calibri" w:eastAsia="Calibri" w:cs="Calibri"/>
          <w:b w:val="0"/>
          <w:bCs w:val="0"/>
          <w:i w:val="0"/>
          <w:iCs w:val="0"/>
          <w:caps w:val="0"/>
          <w:smallCaps w:val="0"/>
          <w:noProof w:val="0"/>
          <w:color w:val="auto"/>
          <w:sz w:val="24"/>
          <w:szCs w:val="24"/>
          <w:lang w:val="en-US"/>
        </w:rPr>
        <w:t xml:space="preserve"> to navigate multiple languages adeptly. Renowned theorists like Grosjean and Bialystok have contributed </w:t>
      </w:r>
      <w:r w:rsidRPr="43889B78" w:rsidR="738D4F18">
        <w:rPr>
          <w:rFonts w:ascii="Calibri" w:hAnsi="Calibri" w:eastAsia="Calibri" w:cs="Calibri"/>
          <w:b w:val="0"/>
          <w:bCs w:val="0"/>
          <w:i w:val="0"/>
          <w:iCs w:val="0"/>
          <w:caps w:val="0"/>
          <w:smallCaps w:val="0"/>
          <w:noProof w:val="0"/>
          <w:color w:val="auto"/>
          <w:sz w:val="24"/>
          <w:szCs w:val="24"/>
          <w:lang w:val="en-US"/>
        </w:rPr>
        <w:t>groundbreaking discoveries</w:t>
      </w:r>
      <w:r w:rsidRPr="43889B78" w:rsidR="326E33BC">
        <w:rPr>
          <w:rFonts w:ascii="Calibri" w:hAnsi="Calibri" w:eastAsia="Calibri" w:cs="Calibri"/>
          <w:b w:val="0"/>
          <w:bCs w:val="0"/>
          <w:i w:val="0"/>
          <w:iCs w:val="0"/>
          <w:caps w:val="0"/>
          <w:smallCaps w:val="0"/>
          <w:noProof w:val="0"/>
          <w:color w:val="auto"/>
          <w:sz w:val="24"/>
          <w:szCs w:val="24"/>
          <w:lang w:val="en-US"/>
        </w:rPr>
        <w:t xml:space="preserve">, </w:t>
      </w:r>
      <w:r w:rsidRPr="43889B78" w:rsidR="326E33BC">
        <w:rPr>
          <w:rFonts w:ascii="Calibri" w:hAnsi="Calibri" w:eastAsia="Calibri" w:cs="Calibri"/>
          <w:b w:val="0"/>
          <w:bCs w:val="0"/>
          <w:i w:val="0"/>
          <w:iCs w:val="0"/>
          <w:caps w:val="0"/>
          <w:smallCaps w:val="0"/>
          <w:noProof w:val="0"/>
          <w:color w:val="auto"/>
          <w:sz w:val="24"/>
          <w:szCs w:val="24"/>
          <w:lang w:val="en-US"/>
        </w:rPr>
        <w:t>debunking</w:t>
      </w:r>
      <w:r w:rsidRPr="43889B78" w:rsidR="326E33BC">
        <w:rPr>
          <w:rFonts w:ascii="Calibri" w:hAnsi="Calibri" w:eastAsia="Calibri" w:cs="Calibri"/>
          <w:b w:val="0"/>
          <w:bCs w:val="0"/>
          <w:i w:val="0"/>
          <w:iCs w:val="0"/>
          <w:caps w:val="0"/>
          <w:smallCaps w:val="0"/>
          <w:noProof w:val="0"/>
          <w:color w:val="auto"/>
          <w:sz w:val="24"/>
          <w:szCs w:val="24"/>
          <w:lang w:val="en-US"/>
        </w:rPr>
        <w:t xml:space="preserve"> misconceptions and highlighting the cognitive advantages associated with bilingualism (Grosjean, 2010; Bialystok, 2001; Thomas and Collier, 2019).</w:t>
      </w:r>
      <w:r w:rsidRPr="43889B78" w:rsidR="7297CBD0">
        <w:rPr>
          <w:rFonts w:ascii="Calibri" w:hAnsi="Calibri" w:eastAsia="Calibri" w:cs="Calibri"/>
          <w:b w:val="0"/>
          <w:bCs w:val="0"/>
          <w:i w:val="0"/>
          <w:iCs w:val="0"/>
          <w:caps w:val="0"/>
          <w:smallCaps w:val="0"/>
          <w:noProof w:val="0"/>
          <w:color w:val="auto"/>
          <w:sz w:val="24"/>
          <w:szCs w:val="24"/>
          <w:lang w:val="en-US"/>
        </w:rPr>
        <w:t xml:space="preserve"> </w:t>
      </w:r>
      <w:r w:rsidRPr="43889B78" w:rsidR="0042E316">
        <w:rPr>
          <w:rFonts w:ascii="Calibri" w:hAnsi="Calibri" w:eastAsia="Calibri" w:cs="Calibri"/>
          <w:b w:val="0"/>
          <w:bCs w:val="0"/>
          <w:i w:val="0"/>
          <w:iCs w:val="0"/>
          <w:caps w:val="0"/>
          <w:smallCaps w:val="0"/>
          <w:noProof w:val="0"/>
          <w:color w:val="auto"/>
          <w:sz w:val="24"/>
          <w:szCs w:val="24"/>
          <w:lang w:val="en-US"/>
        </w:rPr>
        <w:t xml:space="preserve">Furthermore, the preservation of </w:t>
      </w:r>
      <w:r w:rsidRPr="43889B78" w:rsidR="0042E316">
        <w:rPr>
          <w:rFonts w:ascii="Calibri" w:hAnsi="Calibri" w:eastAsia="Calibri" w:cs="Calibri"/>
          <w:b w:val="0"/>
          <w:bCs w:val="0"/>
          <w:i w:val="0"/>
          <w:iCs w:val="0"/>
          <w:caps w:val="0"/>
          <w:smallCaps w:val="0"/>
          <w:noProof w:val="0"/>
          <w:color w:val="auto"/>
          <w:sz w:val="24"/>
          <w:szCs w:val="24"/>
          <w:lang w:val="en-US"/>
        </w:rPr>
        <w:t>proficiency</w:t>
      </w:r>
      <w:r w:rsidRPr="43889B78" w:rsidR="0042E316">
        <w:rPr>
          <w:rFonts w:ascii="Calibri" w:hAnsi="Calibri" w:eastAsia="Calibri" w:cs="Calibri"/>
          <w:b w:val="0"/>
          <w:bCs w:val="0"/>
          <w:i w:val="0"/>
          <w:iCs w:val="0"/>
          <w:caps w:val="0"/>
          <w:smallCaps w:val="0"/>
          <w:noProof w:val="0"/>
          <w:color w:val="auto"/>
          <w:sz w:val="24"/>
          <w:szCs w:val="24"/>
          <w:lang w:val="en-US"/>
        </w:rPr>
        <w:t xml:space="preserve"> in languages spoken within the home serves as more than just a linguistic exercise; it stands as a testament to the enduring legacy of cultural identity and community solidarity. By nurturing fluency in languages passed down through generations, individuals not only honor their ancestral heritage but also contribute to the vibrant tapestry of multicultural societies. This commitment to linguistic heritage fosters a deep sense of belonging and connectedness within diverse cultural landscapes, anchoring individuals within their communities and reinforcing bonds of kinship and shared experience. As highlighted by Pacey (2019), </w:t>
      </w:r>
      <w:r w:rsidRPr="43889B78" w:rsidR="0042E316">
        <w:rPr>
          <w:rFonts w:ascii="Calibri" w:hAnsi="Calibri" w:eastAsia="Calibri" w:cs="Calibri"/>
          <w:b w:val="0"/>
          <w:bCs w:val="0"/>
          <w:i w:val="0"/>
          <w:iCs w:val="0"/>
          <w:caps w:val="0"/>
          <w:smallCaps w:val="0"/>
          <w:noProof w:val="0"/>
          <w:color w:val="auto"/>
          <w:sz w:val="24"/>
          <w:szCs w:val="24"/>
          <w:lang w:val="en-US"/>
        </w:rPr>
        <w:t>maintaining</w:t>
      </w:r>
      <w:r w:rsidRPr="43889B78" w:rsidR="0042E316">
        <w:rPr>
          <w:rFonts w:ascii="Calibri" w:hAnsi="Calibri" w:eastAsia="Calibri" w:cs="Calibri"/>
          <w:b w:val="0"/>
          <w:bCs w:val="0"/>
          <w:i w:val="0"/>
          <w:iCs w:val="0"/>
          <w:caps w:val="0"/>
          <w:smallCaps w:val="0"/>
          <w:noProof w:val="0"/>
          <w:color w:val="auto"/>
          <w:sz w:val="24"/>
          <w:szCs w:val="24"/>
          <w:lang w:val="en-US"/>
        </w:rPr>
        <w:t xml:space="preserve"> </w:t>
      </w:r>
      <w:r w:rsidRPr="43889B78" w:rsidR="0042E316">
        <w:rPr>
          <w:rFonts w:ascii="Calibri" w:hAnsi="Calibri" w:eastAsia="Calibri" w:cs="Calibri"/>
          <w:b w:val="0"/>
          <w:bCs w:val="0"/>
          <w:i w:val="0"/>
          <w:iCs w:val="0"/>
          <w:caps w:val="0"/>
          <w:smallCaps w:val="0"/>
          <w:noProof w:val="0"/>
          <w:color w:val="auto"/>
          <w:sz w:val="24"/>
          <w:szCs w:val="24"/>
          <w:lang w:val="en-US"/>
        </w:rPr>
        <w:t>proficiency</w:t>
      </w:r>
      <w:r w:rsidRPr="43889B78" w:rsidR="0042E316">
        <w:rPr>
          <w:rFonts w:ascii="Calibri" w:hAnsi="Calibri" w:eastAsia="Calibri" w:cs="Calibri"/>
          <w:b w:val="0"/>
          <w:bCs w:val="0"/>
          <w:i w:val="0"/>
          <w:iCs w:val="0"/>
          <w:caps w:val="0"/>
          <w:smallCaps w:val="0"/>
          <w:noProof w:val="0"/>
          <w:color w:val="auto"/>
          <w:sz w:val="24"/>
          <w:szCs w:val="24"/>
          <w:lang w:val="en-US"/>
        </w:rPr>
        <w:t xml:space="preserve"> in home languages is not merely about communication; it is about preserving a vital link to one's roots and fostering a collective sense of pride and belonging that transcends linguistic boundaries</w:t>
      </w:r>
      <w:r w:rsidRPr="43889B78" w:rsidR="42B71B47">
        <w:rPr>
          <w:rFonts w:ascii="Calibri" w:hAnsi="Calibri" w:eastAsia="Calibri" w:cs="Calibri"/>
          <w:b w:val="0"/>
          <w:bCs w:val="0"/>
          <w:i w:val="0"/>
          <w:iCs w:val="0"/>
          <w:caps w:val="0"/>
          <w:smallCaps w:val="0"/>
          <w:noProof w:val="0"/>
          <w:color w:val="auto"/>
          <w:sz w:val="24"/>
          <w:szCs w:val="24"/>
          <w:lang w:val="en-US"/>
        </w:rPr>
        <w:t>.</w:t>
      </w:r>
      <w:r w:rsidRPr="43889B78" w:rsidR="71D38382">
        <w:rPr>
          <w:rFonts w:ascii="Calibri" w:hAnsi="Calibri" w:eastAsia="Calibri" w:cs="Calibri"/>
          <w:b w:val="0"/>
          <w:bCs w:val="0"/>
          <w:i w:val="0"/>
          <w:iCs w:val="0"/>
          <w:caps w:val="0"/>
          <w:smallCaps w:val="0"/>
          <w:noProof w:val="0"/>
          <w:color w:val="auto"/>
          <w:sz w:val="24"/>
          <w:szCs w:val="24"/>
          <w:lang w:val="en-US"/>
        </w:rPr>
        <w:t xml:space="preserve"> </w:t>
      </w:r>
      <w:bookmarkStart w:name="_Int_PsQnErlJ" w:id="833110495"/>
      <w:r w:rsidRPr="43889B78" w:rsidR="100FA7B1">
        <w:rPr>
          <w:rFonts w:ascii="Calibri" w:hAnsi="Calibri" w:eastAsia="Calibri" w:cs="Calibri"/>
          <w:b w:val="0"/>
          <w:bCs w:val="0"/>
          <w:i w:val="0"/>
          <w:iCs w:val="0"/>
          <w:caps w:val="0"/>
          <w:smallCaps w:val="0"/>
          <w:noProof w:val="0"/>
          <w:color w:val="auto"/>
          <w:sz w:val="24"/>
          <w:szCs w:val="24"/>
          <w:lang w:val="en-US"/>
        </w:rPr>
        <w:t>With this in mind, e</w:t>
      </w:r>
      <w:r w:rsidRPr="43889B78" w:rsidR="4E03D781">
        <w:rPr>
          <w:rFonts w:ascii="Calibri" w:hAnsi="Calibri" w:eastAsia="Calibri" w:cs="Calibri"/>
          <w:b w:val="0"/>
          <w:bCs w:val="0"/>
          <w:i w:val="0"/>
          <w:iCs w:val="0"/>
          <w:caps w:val="0"/>
          <w:smallCaps w:val="0"/>
          <w:noProof w:val="0"/>
          <w:color w:val="auto"/>
          <w:sz w:val="24"/>
          <w:szCs w:val="24"/>
          <w:lang w:val="en-US"/>
        </w:rPr>
        <w:t>ducators employ scaffolding and differentiated instruction to meet EAL students' diverse needs.</w:t>
      </w:r>
      <w:bookmarkEnd w:id="833110495"/>
      <w:r w:rsidRPr="43889B78" w:rsidR="4E03D781">
        <w:rPr>
          <w:rFonts w:ascii="Calibri" w:hAnsi="Calibri" w:eastAsia="Calibri" w:cs="Calibri"/>
          <w:b w:val="0"/>
          <w:bCs w:val="0"/>
          <w:i w:val="0"/>
          <w:iCs w:val="0"/>
          <w:caps w:val="0"/>
          <w:smallCaps w:val="0"/>
          <w:noProof w:val="0"/>
          <w:color w:val="auto"/>
          <w:sz w:val="24"/>
          <w:szCs w:val="24"/>
          <w:lang w:val="en-US"/>
        </w:rPr>
        <w:t xml:space="preserve"> They engage families for home language development, while teacher training focuses on effective strategies. Ongoing assessment tracks progress, </w:t>
      </w:r>
      <w:r w:rsidRPr="43889B78" w:rsidR="4E03D781">
        <w:rPr>
          <w:rFonts w:ascii="Calibri" w:hAnsi="Calibri" w:eastAsia="Calibri" w:cs="Calibri"/>
          <w:b w:val="0"/>
          <w:bCs w:val="0"/>
          <w:i w:val="0"/>
          <w:iCs w:val="0"/>
          <w:caps w:val="0"/>
          <w:smallCaps w:val="0"/>
          <w:noProof w:val="0"/>
          <w:color w:val="auto"/>
          <w:sz w:val="24"/>
          <w:szCs w:val="24"/>
          <w:lang w:val="en-US"/>
        </w:rPr>
        <w:t>leveraging</w:t>
      </w:r>
      <w:r w:rsidRPr="43889B78" w:rsidR="4E03D781">
        <w:rPr>
          <w:rFonts w:ascii="Calibri" w:hAnsi="Calibri" w:eastAsia="Calibri" w:cs="Calibri"/>
          <w:b w:val="0"/>
          <w:bCs w:val="0"/>
          <w:i w:val="0"/>
          <w:iCs w:val="0"/>
          <w:caps w:val="0"/>
          <w:smallCaps w:val="0"/>
          <w:noProof w:val="0"/>
          <w:color w:val="auto"/>
          <w:sz w:val="24"/>
          <w:szCs w:val="24"/>
          <w:lang w:val="en-US"/>
        </w:rPr>
        <w:t xml:space="preserve"> neuroplasticity to </w:t>
      </w:r>
      <w:r w:rsidRPr="43889B78" w:rsidR="4E03D781">
        <w:rPr>
          <w:rFonts w:ascii="Calibri" w:hAnsi="Calibri" w:eastAsia="Calibri" w:cs="Calibri"/>
          <w:b w:val="0"/>
          <w:bCs w:val="0"/>
          <w:i w:val="0"/>
          <w:iCs w:val="0"/>
          <w:caps w:val="0"/>
          <w:smallCaps w:val="0"/>
          <w:noProof w:val="0"/>
          <w:color w:val="auto"/>
          <w:sz w:val="24"/>
          <w:szCs w:val="24"/>
          <w:lang w:val="en-US"/>
        </w:rPr>
        <w:t>establish</w:t>
      </w:r>
      <w:r w:rsidRPr="43889B78" w:rsidR="4E03D781">
        <w:rPr>
          <w:rFonts w:ascii="Calibri" w:hAnsi="Calibri" w:eastAsia="Calibri" w:cs="Calibri"/>
          <w:b w:val="0"/>
          <w:bCs w:val="0"/>
          <w:i w:val="0"/>
          <w:iCs w:val="0"/>
          <w:caps w:val="0"/>
          <w:smallCaps w:val="0"/>
          <w:noProof w:val="0"/>
          <w:color w:val="auto"/>
          <w:sz w:val="24"/>
          <w:szCs w:val="24"/>
          <w:lang w:val="en-US"/>
        </w:rPr>
        <w:t xml:space="preserve"> and reorganize neural connections in response to stimuli, while unused pathways diminish over time.</w:t>
      </w:r>
      <w:r w:rsidRPr="43889B78" w:rsidR="15805A93">
        <w:rPr>
          <w:rFonts w:ascii="Calibri" w:hAnsi="Calibri" w:eastAsia="Calibri" w:cs="Calibri"/>
          <w:b w:val="0"/>
          <w:bCs w:val="0"/>
          <w:i w:val="0"/>
          <w:iCs w:val="0"/>
          <w:caps w:val="0"/>
          <w:smallCaps w:val="0"/>
          <w:noProof w:val="0"/>
          <w:color w:val="auto"/>
          <w:sz w:val="24"/>
          <w:szCs w:val="24"/>
          <w:lang w:val="en-US"/>
        </w:rPr>
        <w:t xml:space="preserve"> </w:t>
      </w:r>
      <w:r w:rsidRPr="43889B78" w:rsidR="24F240AA">
        <w:rPr>
          <w:rFonts w:ascii="Calibri" w:hAnsi="Calibri" w:eastAsia="Calibri" w:cs="Calibri"/>
          <w:noProof w:val="0"/>
          <w:color w:val="auto"/>
          <w:sz w:val="24"/>
          <w:szCs w:val="24"/>
          <w:lang w:val="en-US"/>
        </w:rPr>
        <w:t>(</w:t>
      </w:r>
      <w:r w:rsidRPr="43889B78" w:rsidR="24F240AA">
        <w:rPr>
          <w:rFonts w:ascii="Calibri" w:hAnsi="Calibri" w:eastAsia="Calibri" w:cs="Calibri"/>
          <w:noProof w:val="0"/>
          <w:color w:val="auto"/>
          <w:sz w:val="24"/>
          <w:szCs w:val="24"/>
          <w:lang w:val="en-US"/>
        </w:rPr>
        <w:t>Aderinto</w:t>
      </w:r>
      <w:r w:rsidRPr="43889B78" w:rsidR="24F240AA">
        <w:rPr>
          <w:rFonts w:ascii="Calibri" w:hAnsi="Calibri" w:eastAsia="Calibri" w:cs="Calibri"/>
          <w:noProof w:val="0"/>
          <w:color w:val="auto"/>
          <w:sz w:val="24"/>
          <w:szCs w:val="24"/>
          <w:lang w:val="en-US"/>
        </w:rPr>
        <w:t xml:space="preserve"> et al., 2023)</w:t>
      </w:r>
      <w:r w:rsidRPr="43889B78" w:rsidR="59F700D7">
        <w:rPr>
          <w:rFonts w:ascii="Calibri" w:hAnsi="Calibri" w:eastAsia="Calibri" w:cs="Calibri"/>
          <w:b w:val="0"/>
          <w:bCs w:val="0"/>
          <w:i w:val="0"/>
          <w:iCs w:val="0"/>
          <w:caps w:val="0"/>
          <w:smallCaps w:val="0"/>
          <w:noProof w:val="0"/>
          <w:color w:val="auto"/>
          <w:sz w:val="24"/>
          <w:szCs w:val="24"/>
          <w:lang w:val="en-US"/>
        </w:rPr>
        <w:t>.</w:t>
      </w:r>
      <w:r w:rsidRPr="43889B78" w:rsidR="4DD99A9D">
        <w:rPr>
          <w:rFonts w:ascii="Calibri" w:hAnsi="Calibri" w:eastAsia="Calibri" w:cs="Calibri"/>
          <w:b w:val="0"/>
          <w:bCs w:val="0"/>
          <w:i w:val="0"/>
          <w:iCs w:val="0"/>
          <w:caps w:val="0"/>
          <w:smallCaps w:val="0"/>
          <w:noProof w:val="0"/>
          <w:color w:val="auto"/>
          <w:sz w:val="24"/>
          <w:szCs w:val="24"/>
          <w:lang w:val="en-US"/>
        </w:rPr>
        <w:t xml:space="preserve"> </w:t>
      </w:r>
      <w:r w:rsidRPr="43889B78" w:rsidR="0AFD1DF2">
        <w:rPr>
          <w:rFonts w:ascii="Calibri" w:hAnsi="Calibri" w:eastAsia="Calibri" w:cs="Calibri"/>
          <w:b w:val="0"/>
          <w:bCs w:val="0"/>
          <w:i w:val="0"/>
          <w:iCs w:val="0"/>
          <w:caps w:val="0"/>
          <w:smallCaps w:val="0"/>
          <w:noProof w:val="0"/>
          <w:color w:val="auto"/>
          <w:sz w:val="24"/>
          <w:szCs w:val="24"/>
          <w:lang w:val="en-US"/>
        </w:rPr>
        <w:t xml:space="preserve">Activities like formal education, aerobic exercise, and musical training can enhance cognition through neuroplasticity and brain development. Unlike time-bound activities, bilingualism is perpetual because language constantly surrounds us. We use language actively to express thoughts and emotions, read, listen, and subconsciously assign labels to objects. </w:t>
      </w:r>
      <w:r w:rsidRPr="43889B78" w:rsidR="6B69DCE7">
        <w:rPr>
          <w:rFonts w:ascii="Calibri" w:hAnsi="Calibri" w:eastAsia="Calibri" w:cs="Calibri"/>
          <w:noProof w:val="0"/>
          <w:color w:val="auto"/>
          <w:sz w:val="24"/>
          <w:szCs w:val="24"/>
          <w:lang w:val="en-US"/>
        </w:rPr>
        <w:t>(Bialystok, 2017)</w:t>
      </w:r>
      <w:r w:rsidRPr="43889B78" w:rsidR="59F700D7">
        <w:rPr>
          <w:rFonts w:ascii="Calibri" w:hAnsi="Calibri" w:eastAsia="Calibri" w:cs="Calibri"/>
          <w:b w:val="0"/>
          <w:bCs w:val="0"/>
          <w:i w:val="0"/>
          <w:iCs w:val="0"/>
          <w:caps w:val="0"/>
          <w:smallCaps w:val="0"/>
          <w:noProof w:val="0"/>
          <w:color w:val="auto"/>
          <w:sz w:val="24"/>
          <w:szCs w:val="24"/>
          <w:lang w:val="en-US"/>
        </w:rPr>
        <w:t>.</w:t>
      </w:r>
      <w:r w:rsidRPr="43889B78" w:rsidR="20EEEFE3">
        <w:rPr>
          <w:rFonts w:ascii="Calibri" w:hAnsi="Calibri" w:eastAsia="Calibri" w:cs="Calibri"/>
          <w:b w:val="0"/>
          <w:bCs w:val="0"/>
          <w:i w:val="0"/>
          <w:iCs w:val="0"/>
          <w:caps w:val="0"/>
          <w:smallCaps w:val="0"/>
          <w:noProof w:val="0"/>
          <w:color w:val="auto"/>
          <w:sz w:val="24"/>
          <w:szCs w:val="24"/>
          <w:lang w:val="en-US"/>
        </w:rPr>
        <w:t xml:space="preserve"> Continuous language switching in bilingual individuals offers a unique mental workout, </w:t>
      </w:r>
      <w:r w:rsidRPr="43889B78" w:rsidR="20EEEFE3">
        <w:rPr>
          <w:rFonts w:ascii="Calibri" w:hAnsi="Calibri" w:eastAsia="Calibri" w:cs="Calibri"/>
          <w:b w:val="0"/>
          <w:bCs w:val="0"/>
          <w:i w:val="0"/>
          <w:iCs w:val="0"/>
          <w:caps w:val="0"/>
          <w:smallCaps w:val="0"/>
          <w:noProof w:val="0"/>
          <w:color w:val="auto"/>
          <w:sz w:val="24"/>
          <w:szCs w:val="24"/>
          <w:lang w:val="en-US"/>
        </w:rPr>
        <w:t>impacting</w:t>
      </w:r>
      <w:r w:rsidRPr="43889B78" w:rsidR="20EEEFE3">
        <w:rPr>
          <w:rFonts w:ascii="Calibri" w:hAnsi="Calibri" w:eastAsia="Calibri" w:cs="Calibri"/>
          <w:b w:val="0"/>
          <w:bCs w:val="0"/>
          <w:i w:val="0"/>
          <w:iCs w:val="0"/>
          <w:caps w:val="0"/>
          <w:smallCaps w:val="0"/>
          <w:noProof w:val="0"/>
          <w:color w:val="auto"/>
          <w:sz w:val="24"/>
          <w:szCs w:val="24"/>
          <w:lang w:val="en-US"/>
        </w:rPr>
        <w:t xml:space="preserve"> neuroplasticity and brain development significantly. Bialystok</w:t>
      </w:r>
      <w:r w:rsidRPr="43889B78" w:rsidR="4B0C2CA6">
        <w:rPr>
          <w:rFonts w:ascii="Calibri" w:hAnsi="Calibri" w:eastAsia="Calibri" w:cs="Calibri"/>
          <w:b w:val="0"/>
          <w:bCs w:val="0"/>
          <w:i w:val="0"/>
          <w:iCs w:val="0"/>
          <w:caps w:val="0"/>
          <w:smallCaps w:val="0"/>
          <w:noProof w:val="0"/>
          <w:color w:val="auto"/>
          <w:sz w:val="24"/>
          <w:szCs w:val="24"/>
          <w:lang w:val="en-US"/>
        </w:rPr>
        <w:t>’s</w:t>
      </w:r>
      <w:r w:rsidRPr="43889B78" w:rsidR="20EEEFE3">
        <w:rPr>
          <w:rFonts w:ascii="Calibri" w:hAnsi="Calibri" w:eastAsia="Calibri" w:cs="Calibri"/>
          <w:b w:val="0"/>
          <w:bCs w:val="0"/>
          <w:i w:val="0"/>
          <w:iCs w:val="0"/>
          <w:caps w:val="0"/>
          <w:smallCaps w:val="0"/>
          <w:noProof w:val="0"/>
          <w:color w:val="auto"/>
          <w:sz w:val="24"/>
          <w:szCs w:val="24"/>
          <w:lang w:val="en-US"/>
        </w:rPr>
        <w:t xml:space="preserve"> research consistently shows that bilinguals excel in cognitive control tasks compared to monolinguals. Importantly, </w:t>
      </w:r>
      <w:r w:rsidRPr="43889B78" w:rsidR="089F5C1B">
        <w:rPr>
          <w:rFonts w:ascii="Calibri" w:hAnsi="Calibri" w:eastAsia="Calibri" w:cs="Calibri"/>
          <w:b w:val="0"/>
          <w:bCs w:val="0"/>
          <w:i w:val="0"/>
          <w:iCs w:val="0"/>
          <w:caps w:val="0"/>
          <w:smallCaps w:val="0"/>
          <w:noProof w:val="0"/>
          <w:color w:val="auto"/>
          <w:sz w:val="24"/>
          <w:szCs w:val="24"/>
          <w:lang w:val="en-US"/>
        </w:rPr>
        <w:t>her</w:t>
      </w:r>
      <w:r w:rsidRPr="43889B78" w:rsidR="20EEEFE3">
        <w:rPr>
          <w:rFonts w:ascii="Calibri" w:hAnsi="Calibri" w:eastAsia="Calibri" w:cs="Calibri"/>
          <w:b w:val="0"/>
          <w:bCs w:val="0"/>
          <w:i w:val="0"/>
          <w:iCs w:val="0"/>
          <w:caps w:val="0"/>
          <w:smallCaps w:val="0"/>
          <w:noProof w:val="0"/>
          <w:color w:val="auto"/>
          <w:sz w:val="24"/>
          <w:szCs w:val="24"/>
          <w:lang w:val="en-US"/>
        </w:rPr>
        <w:t xml:space="preserve"> work reveals a link between bilingualism and delayed cognitive decline in older adults, </w:t>
      </w:r>
      <w:r w:rsidRPr="43889B78" w:rsidR="20EEEFE3">
        <w:rPr>
          <w:rFonts w:ascii="Calibri" w:hAnsi="Calibri" w:eastAsia="Calibri" w:cs="Calibri"/>
          <w:b w:val="0"/>
          <w:bCs w:val="0"/>
          <w:i w:val="0"/>
          <w:iCs w:val="0"/>
          <w:caps w:val="0"/>
          <w:smallCaps w:val="0"/>
          <w:noProof w:val="0"/>
          <w:color w:val="auto"/>
          <w:sz w:val="24"/>
          <w:szCs w:val="24"/>
          <w:lang w:val="en-US"/>
        </w:rPr>
        <w:t>demonstrated</w:t>
      </w:r>
      <w:r w:rsidRPr="43889B78" w:rsidR="20EEEFE3">
        <w:rPr>
          <w:rFonts w:ascii="Calibri" w:hAnsi="Calibri" w:eastAsia="Calibri" w:cs="Calibri"/>
          <w:b w:val="0"/>
          <w:bCs w:val="0"/>
          <w:i w:val="0"/>
          <w:iCs w:val="0"/>
          <w:caps w:val="0"/>
          <w:smallCaps w:val="0"/>
          <w:noProof w:val="0"/>
          <w:color w:val="auto"/>
          <w:sz w:val="24"/>
          <w:szCs w:val="24"/>
          <w:lang w:val="en-US"/>
        </w:rPr>
        <w:t xml:space="preserve"> through longitudinal studies. </w:t>
      </w:r>
      <w:r w:rsidRPr="43889B78" w:rsidR="5E3A5C36">
        <w:rPr>
          <w:rFonts w:ascii="Calibri" w:hAnsi="Calibri" w:eastAsia="Calibri" w:cs="Calibri"/>
          <w:noProof w:val="0"/>
          <w:color w:val="auto"/>
          <w:sz w:val="24"/>
          <w:szCs w:val="24"/>
          <w:lang w:val="en-US"/>
        </w:rPr>
        <w:t>(Bialystok et al., 2009)</w:t>
      </w:r>
      <w:r w:rsidRPr="43889B78" w:rsidR="48F17210">
        <w:rPr>
          <w:rFonts w:ascii="Calibri" w:hAnsi="Calibri" w:eastAsia="Calibri" w:cs="Calibri"/>
          <w:b w:val="0"/>
          <w:bCs w:val="0"/>
          <w:i w:val="0"/>
          <w:iCs w:val="0"/>
          <w:caps w:val="0"/>
          <w:smallCaps w:val="0"/>
          <w:noProof w:val="0"/>
          <w:color w:val="auto"/>
          <w:sz w:val="24"/>
          <w:szCs w:val="24"/>
          <w:lang w:val="en-US"/>
        </w:rPr>
        <w:t>.</w:t>
      </w:r>
      <w:r w:rsidRPr="43889B78" w:rsidR="211CA8CD">
        <w:rPr>
          <w:rFonts w:ascii="Calibri" w:hAnsi="Calibri" w:eastAsia="Calibri" w:cs="Calibri"/>
          <w:b w:val="0"/>
          <w:bCs w:val="0"/>
          <w:i w:val="0"/>
          <w:iCs w:val="0"/>
          <w:caps w:val="0"/>
          <w:smallCaps w:val="0"/>
          <w:noProof w:val="0"/>
          <w:color w:val="auto"/>
          <w:sz w:val="24"/>
          <w:szCs w:val="24"/>
          <w:lang w:val="en-US"/>
        </w:rPr>
        <w:t xml:space="preserve"> </w:t>
      </w:r>
    </w:p>
    <w:p w:rsidR="0C2E3766" w:rsidP="43889B78" w:rsidRDefault="0C2E3766" w14:paraId="699F63EE" w14:textId="04D79A7E">
      <w:pPr>
        <w:pStyle w:val="Normal"/>
        <w:suppressLineNumbers w:val="0"/>
        <w:spacing w:before="240" w:beforeAutospacing="off" w:after="240" w:afterAutospacing="off" w:line="279" w:lineRule="auto"/>
        <w:ind/>
        <w:rPr>
          <w:rFonts w:ascii="Calibri" w:hAnsi="Calibri" w:eastAsia="Calibri" w:cs="Calibri"/>
          <w:b w:val="0"/>
          <w:bCs w:val="0"/>
          <w:i w:val="0"/>
          <w:iCs w:val="0"/>
          <w:caps w:val="0"/>
          <w:smallCaps w:val="0"/>
          <w:noProof w:val="0"/>
          <w:color w:val="auto"/>
          <w:sz w:val="24"/>
          <w:szCs w:val="24"/>
          <w:lang w:val="en-US"/>
        </w:rPr>
      </w:pPr>
      <w:r w:rsidRPr="43889B78" w:rsidR="7AABA475">
        <w:rPr>
          <w:rFonts w:ascii="Calibri" w:hAnsi="Calibri" w:eastAsia="Calibri" w:cs="Calibri"/>
          <w:b w:val="0"/>
          <w:bCs w:val="0"/>
          <w:i w:val="0"/>
          <w:iCs w:val="0"/>
          <w:caps w:val="0"/>
          <w:smallCaps w:val="0"/>
          <w:noProof w:val="0"/>
          <w:color w:val="auto"/>
          <w:sz w:val="24"/>
          <w:szCs w:val="24"/>
          <w:lang w:val="en-US"/>
        </w:rPr>
        <w:t xml:space="preserve">     </w:t>
      </w:r>
      <w:r w:rsidRPr="43889B78" w:rsidR="1C630D33">
        <w:rPr>
          <w:rFonts w:ascii="Calibri" w:hAnsi="Calibri" w:eastAsia="Calibri" w:cs="Calibri"/>
          <w:b w:val="0"/>
          <w:bCs w:val="0"/>
          <w:i w:val="0"/>
          <w:iCs w:val="0"/>
          <w:caps w:val="0"/>
          <w:smallCaps w:val="0"/>
          <w:noProof w:val="0"/>
          <w:color w:val="auto"/>
          <w:sz w:val="24"/>
          <w:szCs w:val="24"/>
          <w:lang w:val="en-US"/>
        </w:rPr>
        <w:t>UNESCO's International Mother Language Day (IMLD) on February 21st celebrates linguistic diversity and promotes multilingualism, advocating for the preservation and protection of all languages through education and awareness campaigns.</w:t>
      </w:r>
      <w:r w:rsidRPr="43889B78" w:rsidR="60D489F9">
        <w:rPr>
          <w:rFonts w:ascii="Calibri" w:hAnsi="Calibri" w:eastAsia="Calibri" w:cs="Calibri"/>
          <w:noProof w:val="0"/>
          <w:color w:val="auto"/>
          <w:sz w:val="24"/>
          <w:szCs w:val="24"/>
          <w:lang w:val="en-US"/>
        </w:rPr>
        <w:t xml:space="preserve"> (U</w:t>
      </w:r>
      <w:r w:rsidRPr="43889B78" w:rsidR="60D489F9">
        <w:rPr>
          <w:rFonts w:ascii="Calibri" w:hAnsi="Calibri" w:eastAsia="Calibri" w:cs="Calibri"/>
          <w:noProof w:val="0"/>
          <w:color w:val="auto"/>
          <w:sz w:val="24"/>
          <w:szCs w:val="24"/>
          <w:lang w:val="en-US"/>
        </w:rPr>
        <w:t>NESCO, 2024)</w:t>
      </w:r>
      <w:r w:rsidRPr="43889B78" w:rsidR="425B8A25">
        <w:rPr>
          <w:rFonts w:ascii="Calibri" w:hAnsi="Calibri" w:eastAsia="Calibri" w:cs="Calibri"/>
          <w:b w:val="0"/>
          <w:bCs w:val="0"/>
          <w:i w:val="0"/>
          <w:iCs w:val="0"/>
          <w:caps w:val="0"/>
          <w:smallCaps w:val="0"/>
          <w:noProof w:val="0"/>
          <w:color w:val="auto"/>
          <w:sz w:val="24"/>
          <w:szCs w:val="24"/>
          <w:lang w:val="en-US"/>
        </w:rPr>
        <w:t>.</w:t>
      </w:r>
      <w:r w:rsidRPr="43889B78" w:rsidR="4E9B9FC8">
        <w:rPr>
          <w:rFonts w:ascii="Calibri" w:hAnsi="Calibri" w:eastAsia="Calibri" w:cs="Calibri"/>
          <w:b w:val="0"/>
          <w:bCs w:val="0"/>
          <w:i w:val="0"/>
          <w:iCs w:val="0"/>
          <w:caps w:val="0"/>
          <w:smallCaps w:val="0"/>
          <w:noProof w:val="0"/>
          <w:color w:val="auto"/>
          <w:sz w:val="24"/>
          <w:szCs w:val="24"/>
          <w:lang w:val="en-US"/>
        </w:rPr>
        <w:t xml:space="preserve"> </w:t>
      </w:r>
      <w:r w:rsidRPr="43889B78" w:rsidR="7C857DC8">
        <w:rPr>
          <w:rFonts w:ascii="Calibri" w:hAnsi="Calibri" w:eastAsia="Calibri" w:cs="Calibri"/>
          <w:b w:val="0"/>
          <w:bCs w:val="0"/>
          <w:i w:val="0"/>
          <w:iCs w:val="0"/>
          <w:caps w:val="0"/>
          <w:smallCaps w:val="0"/>
          <w:noProof w:val="0"/>
          <w:color w:val="auto"/>
          <w:sz w:val="24"/>
          <w:szCs w:val="24"/>
          <w:lang w:val="en-US"/>
        </w:rPr>
        <w:t xml:space="preserve">Inclusive language policies aim to provide </w:t>
      </w:r>
      <w:r w:rsidRPr="43889B78" w:rsidR="7C857DC8">
        <w:rPr>
          <w:rFonts w:ascii="Calibri" w:hAnsi="Calibri" w:eastAsia="Calibri" w:cs="Calibri"/>
          <w:b w:val="0"/>
          <w:bCs w:val="0"/>
          <w:i w:val="0"/>
          <w:iCs w:val="0"/>
          <w:caps w:val="0"/>
          <w:smallCaps w:val="0"/>
          <w:noProof w:val="0"/>
          <w:color w:val="auto"/>
          <w:sz w:val="24"/>
          <w:szCs w:val="24"/>
          <w:lang w:val="en-US"/>
        </w:rPr>
        <w:t>equitable</w:t>
      </w:r>
      <w:r w:rsidRPr="43889B78" w:rsidR="7C857DC8">
        <w:rPr>
          <w:rFonts w:ascii="Calibri" w:hAnsi="Calibri" w:eastAsia="Calibri" w:cs="Calibri"/>
          <w:b w:val="0"/>
          <w:bCs w:val="0"/>
          <w:i w:val="0"/>
          <w:iCs w:val="0"/>
          <w:caps w:val="0"/>
          <w:smallCaps w:val="0"/>
          <w:noProof w:val="0"/>
          <w:color w:val="auto"/>
          <w:sz w:val="24"/>
          <w:szCs w:val="24"/>
          <w:lang w:val="en-US"/>
        </w:rPr>
        <w:t xml:space="preserve"> opportunities for all students, acknowledging the cognitive, cultural, and social benefits of multilingualism.</w:t>
      </w:r>
      <w:r w:rsidRPr="43889B78" w:rsidR="5F2B6C3F">
        <w:rPr>
          <w:rFonts w:ascii="Calibri" w:hAnsi="Calibri" w:eastAsia="Calibri" w:cs="Calibri"/>
          <w:b w:val="0"/>
          <w:bCs w:val="0"/>
          <w:i w:val="0"/>
          <w:iCs w:val="0"/>
          <w:caps w:val="0"/>
          <w:smallCaps w:val="0"/>
          <w:noProof w:val="0"/>
          <w:color w:val="auto"/>
          <w:sz w:val="24"/>
          <w:szCs w:val="24"/>
          <w:lang w:val="en-US"/>
        </w:rPr>
        <w:t xml:space="preserve"> As such, t</w:t>
      </w:r>
      <w:r w:rsidRPr="43889B78" w:rsidR="5F2B6C3F">
        <w:rPr>
          <w:rFonts w:ascii="Calibri" w:hAnsi="Calibri" w:eastAsia="Calibri" w:cs="Calibri"/>
          <w:b w:val="0"/>
          <w:bCs w:val="0"/>
          <w:i w:val="0"/>
          <w:iCs w:val="0"/>
          <w:caps w:val="0"/>
          <w:smallCaps w:val="0"/>
          <w:noProof w:val="0"/>
          <w:color w:val="auto"/>
          <w:sz w:val="24"/>
          <w:szCs w:val="24"/>
          <w:lang w:val="en-US"/>
        </w:rPr>
        <w:t>he EU emphasizes multilingualism as a core value and supports language learning and preservation through various programs such as Erasmus+ and initiatives like the European Day of Languages</w:t>
      </w:r>
      <w:r w:rsidRPr="43889B78" w:rsidR="1F1BC530">
        <w:rPr>
          <w:rFonts w:ascii="Calibri" w:hAnsi="Calibri" w:eastAsia="Calibri" w:cs="Calibri"/>
          <w:noProof w:val="0"/>
          <w:color w:val="auto"/>
          <w:sz w:val="24"/>
          <w:szCs w:val="24"/>
          <w:lang w:val="en-US"/>
        </w:rPr>
        <w:t xml:space="preserve"> (European </w:t>
      </w:r>
      <w:r w:rsidRPr="43889B78" w:rsidR="1F1BC530">
        <w:rPr>
          <w:rFonts w:ascii="Calibri" w:hAnsi="Calibri" w:eastAsia="Calibri" w:cs="Calibri"/>
          <w:noProof w:val="0"/>
          <w:color w:val="auto"/>
          <w:sz w:val="24"/>
          <w:szCs w:val="24"/>
          <w:lang w:val="en-US"/>
        </w:rPr>
        <w:t>Parliament,</w:t>
      </w:r>
      <w:r w:rsidRPr="43889B78" w:rsidR="1F1BC530">
        <w:rPr>
          <w:rFonts w:ascii="Calibri" w:hAnsi="Calibri" w:eastAsia="Calibri" w:cs="Calibri"/>
          <w:noProof w:val="0"/>
          <w:color w:val="auto"/>
          <w:sz w:val="24"/>
          <w:szCs w:val="24"/>
          <w:lang w:val="en-US"/>
        </w:rPr>
        <w:t xml:space="preserve"> 2017)</w:t>
      </w:r>
      <w:r w:rsidRPr="43889B78" w:rsidR="5F2B6C3F">
        <w:rPr>
          <w:rFonts w:ascii="Calibri" w:hAnsi="Calibri" w:eastAsia="Calibri" w:cs="Calibri"/>
          <w:b w:val="0"/>
          <w:bCs w:val="0"/>
          <w:i w:val="0"/>
          <w:iCs w:val="0"/>
          <w:caps w:val="0"/>
          <w:smallCaps w:val="0"/>
          <w:noProof w:val="0"/>
          <w:color w:val="auto"/>
          <w:sz w:val="24"/>
          <w:szCs w:val="24"/>
          <w:lang w:val="en-US"/>
        </w:rPr>
        <w:t>.</w:t>
      </w:r>
      <w:r w:rsidRPr="43889B78" w:rsidR="2D576D6B">
        <w:rPr>
          <w:rFonts w:ascii="Calibri" w:hAnsi="Calibri" w:eastAsia="Calibri" w:cs="Calibri"/>
          <w:b w:val="0"/>
          <w:bCs w:val="0"/>
          <w:i w:val="0"/>
          <w:iCs w:val="0"/>
          <w:caps w:val="0"/>
          <w:smallCaps w:val="0"/>
          <w:noProof w:val="0"/>
          <w:color w:val="auto"/>
          <w:sz w:val="24"/>
          <w:szCs w:val="24"/>
          <w:lang w:val="en-US"/>
        </w:rPr>
        <w:t xml:space="preserve"> </w:t>
      </w:r>
      <w:r w:rsidRPr="43889B78" w:rsidR="1ADF0206">
        <w:rPr>
          <w:rFonts w:ascii="Calibri" w:hAnsi="Calibri" w:eastAsia="Calibri" w:cs="Calibri"/>
          <w:b w:val="0"/>
          <w:bCs w:val="0"/>
          <w:i w:val="0"/>
          <w:iCs w:val="0"/>
          <w:caps w:val="0"/>
          <w:smallCaps w:val="0"/>
          <w:noProof w:val="0"/>
          <w:color w:val="auto"/>
          <w:sz w:val="24"/>
          <w:szCs w:val="24"/>
          <w:lang w:val="en-US"/>
        </w:rPr>
        <w:t xml:space="preserve">In Europe, Content and Language Integrated Learning (CLIL) is widely recognized and implemented, aligning with the EU's language policies promoting multilingualism and language learning. CLIL supports </w:t>
      </w:r>
      <w:r w:rsidRPr="43889B78" w:rsidR="1ADF0206">
        <w:rPr>
          <w:rFonts w:ascii="Calibri" w:hAnsi="Calibri" w:eastAsia="Calibri" w:cs="Calibri"/>
          <w:b w:val="0"/>
          <w:bCs w:val="0"/>
          <w:i w:val="0"/>
          <w:iCs w:val="0"/>
          <w:caps w:val="0"/>
          <w:smallCaps w:val="0"/>
          <w:noProof w:val="0"/>
          <w:color w:val="auto"/>
          <w:sz w:val="24"/>
          <w:szCs w:val="24"/>
          <w:lang w:val="en-US"/>
        </w:rPr>
        <w:t>proficiency</w:t>
      </w:r>
      <w:r w:rsidRPr="43889B78" w:rsidR="1ADF0206">
        <w:rPr>
          <w:rFonts w:ascii="Calibri" w:hAnsi="Calibri" w:eastAsia="Calibri" w:cs="Calibri"/>
          <w:b w:val="0"/>
          <w:bCs w:val="0"/>
          <w:i w:val="0"/>
          <w:iCs w:val="0"/>
          <w:caps w:val="0"/>
          <w:smallCaps w:val="0"/>
          <w:noProof w:val="0"/>
          <w:color w:val="auto"/>
          <w:sz w:val="24"/>
          <w:szCs w:val="24"/>
          <w:lang w:val="en-US"/>
        </w:rPr>
        <w:t xml:space="preserve"> in multiple languages, fostering social cohesion, economic competitiveness, and cultural exchange within EU member states. It fits within broader language education policies aiming for linguistic competence and inclusive education. CLIL provides content instruction in a second language, such as English, promoting language learning and academic achievement simultaneously in line with EU </w:t>
      </w:r>
      <w:r w:rsidRPr="43889B78" w:rsidR="1ADF0206">
        <w:rPr>
          <w:rFonts w:ascii="Calibri" w:hAnsi="Calibri" w:eastAsia="Calibri" w:cs="Calibri"/>
          <w:b w:val="0"/>
          <w:bCs w:val="0"/>
          <w:i w:val="0"/>
          <w:iCs w:val="0"/>
          <w:caps w:val="0"/>
          <w:smallCaps w:val="0"/>
          <w:noProof w:val="0"/>
          <w:color w:val="auto"/>
          <w:sz w:val="24"/>
          <w:szCs w:val="24"/>
          <w:lang w:val="en-US"/>
        </w:rPr>
        <w:t>objectives</w:t>
      </w:r>
      <w:r w:rsidRPr="43889B78" w:rsidR="1ADF0206">
        <w:rPr>
          <w:rFonts w:ascii="Calibri" w:hAnsi="Calibri" w:eastAsia="Calibri" w:cs="Calibri"/>
          <w:b w:val="0"/>
          <w:bCs w:val="0"/>
          <w:i w:val="0"/>
          <w:iCs w:val="0"/>
          <w:caps w:val="0"/>
          <w:smallCaps w:val="0"/>
          <w:noProof w:val="0"/>
          <w:color w:val="auto"/>
          <w:sz w:val="24"/>
          <w:szCs w:val="24"/>
          <w:lang w:val="en-US"/>
        </w:rPr>
        <w:t>.</w:t>
      </w:r>
      <w:r w:rsidRPr="43889B78" w:rsidR="1ADF0206">
        <w:rPr>
          <w:rFonts w:ascii="Calibri" w:hAnsi="Calibri" w:eastAsia="Calibri" w:cs="Calibri"/>
          <w:noProof w:val="0"/>
          <w:color w:val="auto"/>
          <w:sz w:val="24"/>
          <w:szCs w:val="24"/>
          <w:lang w:val="en-US"/>
        </w:rPr>
        <w:t xml:space="preserve"> </w:t>
      </w:r>
      <w:r w:rsidRPr="43889B78" w:rsidR="3EC62D9B">
        <w:rPr>
          <w:rFonts w:ascii="Calibri" w:hAnsi="Calibri" w:eastAsia="Calibri" w:cs="Calibri"/>
          <w:noProof w:val="0"/>
          <w:color w:val="auto"/>
          <w:sz w:val="24"/>
          <w:szCs w:val="24"/>
          <w:lang w:val="en-US"/>
        </w:rPr>
        <w:t>(The New York Times Lic</w:t>
      </w:r>
      <w:r w:rsidRPr="43889B78" w:rsidR="3EC62D9B">
        <w:rPr>
          <w:rFonts w:ascii="Calibri" w:hAnsi="Calibri" w:eastAsia="Calibri" w:cs="Calibri"/>
          <w:noProof w:val="0"/>
          <w:color w:val="auto"/>
          <w:sz w:val="24"/>
          <w:szCs w:val="24"/>
          <w:lang w:val="en-US"/>
        </w:rPr>
        <w:t>ensing Group, n.d.)</w:t>
      </w:r>
      <w:r w:rsidRPr="43889B78" w:rsidR="551A89B8">
        <w:rPr>
          <w:rFonts w:ascii="Calibri" w:hAnsi="Calibri" w:eastAsia="Calibri" w:cs="Calibri"/>
          <w:b w:val="0"/>
          <w:bCs w:val="0"/>
          <w:i w:val="0"/>
          <w:iCs w:val="0"/>
          <w:caps w:val="0"/>
          <w:smallCaps w:val="0"/>
          <w:noProof w:val="0"/>
          <w:color w:val="auto"/>
          <w:sz w:val="24"/>
          <w:szCs w:val="24"/>
          <w:lang w:val="en-US"/>
        </w:rPr>
        <w:t>.</w:t>
      </w:r>
      <w:r w:rsidRPr="43889B78" w:rsidR="764C0CB6">
        <w:rPr>
          <w:rFonts w:ascii="Calibri" w:hAnsi="Calibri" w:eastAsia="Calibri" w:cs="Calibri"/>
          <w:b w:val="0"/>
          <w:bCs w:val="0"/>
          <w:i w:val="0"/>
          <w:iCs w:val="0"/>
          <w:caps w:val="0"/>
          <w:smallCaps w:val="0"/>
          <w:noProof w:val="0"/>
          <w:color w:val="auto"/>
          <w:sz w:val="24"/>
          <w:szCs w:val="24"/>
          <w:lang w:val="en-US"/>
        </w:rPr>
        <w:t xml:space="preserve"> </w:t>
      </w:r>
    </w:p>
    <w:p w:rsidR="0C2E3766" w:rsidP="43889B78" w:rsidRDefault="0C2E3766" w14:paraId="4CE0BB59" w14:textId="0FB0CEE6">
      <w:pPr>
        <w:pStyle w:val="Normal"/>
        <w:suppressLineNumbers w:val="0"/>
        <w:spacing w:before="240" w:beforeAutospacing="off" w:after="240" w:afterAutospacing="off" w:line="279" w:lineRule="auto"/>
        <w:ind/>
        <w:rPr>
          <w:rFonts w:ascii="Calibri" w:hAnsi="Calibri" w:eastAsia="Calibri" w:cs="Calibri"/>
          <w:noProof w:val="0"/>
          <w:color w:val="auto"/>
          <w:sz w:val="24"/>
          <w:szCs w:val="24"/>
          <w:lang w:val="en-US"/>
        </w:rPr>
      </w:pPr>
      <w:r w:rsidRPr="43889B78" w:rsidR="783A19E6">
        <w:rPr>
          <w:rFonts w:ascii="Calibri" w:hAnsi="Calibri" w:eastAsia="Calibri" w:cs="Calibri"/>
          <w:b w:val="0"/>
          <w:bCs w:val="0"/>
          <w:i w:val="0"/>
          <w:iCs w:val="0"/>
          <w:caps w:val="0"/>
          <w:smallCaps w:val="0"/>
          <w:noProof w:val="0"/>
          <w:color w:val="auto"/>
          <w:sz w:val="24"/>
          <w:szCs w:val="24"/>
          <w:lang w:val="en-US"/>
        </w:rPr>
        <w:t xml:space="preserve">    T</w:t>
      </w:r>
      <w:r w:rsidRPr="43889B78" w:rsidR="14792B94">
        <w:rPr>
          <w:rFonts w:ascii="Calibri" w:hAnsi="Calibri" w:eastAsia="Calibri" w:cs="Calibri"/>
          <w:b w:val="0"/>
          <w:bCs w:val="0"/>
          <w:i w:val="0"/>
          <w:iCs w:val="0"/>
          <w:caps w:val="0"/>
          <w:smallCaps w:val="0"/>
          <w:noProof w:val="0"/>
          <w:color w:val="auto"/>
          <w:sz w:val="24"/>
          <w:szCs w:val="24"/>
          <w:lang w:val="en-US"/>
        </w:rPr>
        <w:t xml:space="preserve">eachers employ a range of strategies, including specialized classes, vocabulary exercises, and immersive techniques, to provide targeted language support to students (Kozlova, 2021). The Immersion Method, a cornerstone of language teaching, surrounds learners with the target language in authentic contexts, fostering not only linguistic </w:t>
      </w:r>
      <w:r w:rsidRPr="43889B78" w:rsidR="14792B94">
        <w:rPr>
          <w:rFonts w:ascii="Calibri" w:hAnsi="Calibri" w:eastAsia="Calibri" w:cs="Calibri"/>
          <w:b w:val="0"/>
          <w:bCs w:val="0"/>
          <w:i w:val="0"/>
          <w:iCs w:val="0"/>
          <w:caps w:val="0"/>
          <w:smallCaps w:val="0"/>
          <w:noProof w:val="0"/>
          <w:color w:val="auto"/>
          <w:sz w:val="24"/>
          <w:szCs w:val="24"/>
          <w:lang w:val="en-US"/>
        </w:rPr>
        <w:t>proficiency</w:t>
      </w:r>
      <w:r w:rsidRPr="43889B78" w:rsidR="14792B94">
        <w:rPr>
          <w:rFonts w:ascii="Calibri" w:hAnsi="Calibri" w:eastAsia="Calibri" w:cs="Calibri"/>
          <w:b w:val="0"/>
          <w:bCs w:val="0"/>
          <w:i w:val="0"/>
          <w:iCs w:val="0"/>
          <w:caps w:val="0"/>
          <w:smallCaps w:val="0"/>
          <w:noProof w:val="0"/>
          <w:color w:val="auto"/>
          <w:sz w:val="24"/>
          <w:szCs w:val="24"/>
          <w:lang w:val="en-US"/>
        </w:rPr>
        <w:t xml:space="preserve"> but also cultural inclusivity (Flynn and Lucek, 2019).</w:t>
      </w:r>
      <w:r w:rsidRPr="43889B78" w:rsidR="1A63FFBC">
        <w:rPr>
          <w:rFonts w:ascii="Calibri" w:hAnsi="Calibri" w:eastAsia="Calibri" w:cs="Calibri"/>
          <w:b w:val="0"/>
          <w:bCs w:val="0"/>
          <w:i w:val="0"/>
          <w:iCs w:val="0"/>
          <w:caps w:val="0"/>
          <w:smallCaps w:val="0"/>
          <w:noProof w:val="0"/>
          <w:color w:val="auto"/>
          <w:sz w:val="24"/>
          <w:szCs w:val="24"/>
          <w:lang w:val="en-US"/>
        </w:rPr>
        <w:t xml:space="preserve"> Another commonly used approach, which is known as “The Transl</w:t>
      </w:r>
      <w:r w:rsidRPr="43889B78" w:rsidR="1A63FFBC">
        <w:rPr>
          <w:rFonts w:ascii="Calibri" w:hAnsi="Calibri" w:eastAsia="Calibri" w:cs="Calibri"/>
          <w:b w:val="0"/>
          <w:bCs w:val="0"/>
          <w:i w:val="0"/>
          <w:iCs w:val="0"/>
          <w:caps w:val="0"/>
          <w:smallCaps w:val="0"/>
          <w:noProof w:val="0"/>
          <w:color w:val="auto"/>
          <w:sz w:val="24"/>
          <w:szCs w:val="24"/>
          <w:lang w:val="en-US"/>
        </w:rPr>
        <w:t xml:space="preserve">ation Method” can be </w:t>
      </w:r>
      <w:r w:rsidRPr="43889B78" w:rsidR="1A63FFBC">
        <w:rPr>
          <w:rFonts w:ascii="Calibri" w:hAnsi="Calibri" w:eastAsia="Calibri" w:cs="Calibri"/>
          <w:b w:val="0"/>
          <w:bCs w:val="0"/>
          <w:i w:val="0"/>
          <w:iCs w:val="0"/>
          <w:caps w:val="0"/>
          <w:smallCaps w:val="0"/>
          <w:noProof w:val="0"/>
          <w:color w:val="auto"/>
          <w:sz w:val="24"/>
          <w:szCs w:val="24"/>
          <w:lang w:val="en-US"/>
        </w:rPr>
        <w:t>observed</w:t>
      </w:r>
      <w:r w:rsidRPr="43889B78" w:rsidR="1A63FFBC">
        <w:rPr>
          <w:rFonts w:ascii="Calibri" w:hAnsi="Calibri" w:eastAsia="Calibri" w:cs="Calibri"/>
          <w:b w:val="0"/>
          <w:bCs w:val="0"/>
          <w:i w:val="0"/>
          <w:iCs w:val="0"/>
          <w:caps w:val="0"/>
          <w:smallCaps w:val="0"/>
          <w:noProof w:val="0"/>
          <w:color w:val="auto"/>
          <w:sz w:val="24"/>
          <w:szCs w:val="24"/>
          <w:lang w:val="en-US"/>
        </w:rPr>
        <w:t xml:space="preserve"> </w:t>
      </w:r>
      <w:r w:rsidRPr="43889B78" w:rsidR="5BBF1A8A">
        <w:rPr>
          <w:rFonts w:ascii="Calibri" w:hAnsi="Calibri" w:eastAsia="Calibri" w:cs="Calibri"/>
          <w:b w:val="0"/>
          <w:bCs w:val="0"/>
          <w:i w:val="0"/>
          <w:iCs w:val="0"/>
          <w:caps w:val="0"/>
          <w:smallCaps w:val="0"/>
          <w:noProof w:val="0"/>
          <w:color w:val="auto"/>
          <w:sz w:val="24"/>
          <w:szCs w:val="24"/>
          <w:lang w:val="en-US"/>
        </w:rPr>
        <w:t>in action during the video recording of my activity attached.</w:t>
      </w:r>
      <w:r w:rsidRPr="43889B78" w:rsidR="2FC9C663">
        <w:rPr>
          <w:rFonts w:ascii="Calibri" w:hAnsi="Calibri" w:eastAsia="Calibri" w:cs="Calibri"/>
          <w:b w:val="0"/>
          <w:bCs w:val="0"/>
          <w:i w:val="0"/>
          <w:iCs w:val="0"/>
          <w:caps w:val="0"/>
          <w:smallCaps w:val="0"/>
          <w:noProof w:val="0"/>
          <w:color w:val="auto"/>
          <w:sz w:val="24"/>
          <w:szCs w:val="24"/>
          <w:lang w:val="en-US"/>
        </w:rPr>
        <w:t xml:space="preserve"> In this approach, learners are presented with sentences or phrases in the target language, followed by their translation into the native </w:t>
      </w:r>
      <w:r w:rsidRPr="43889B78" w:rsidR="5363E561">
        <w:rPr>
          <w:rFonts w:ascii="Calibri" w:hAnsi="Calibri" w:eastAsia="Calibri" w:cs="Calibri"/>
          <w:b w:val="0"/>
          <w:bCs w:val="0"/>
          <w:i w:val="0"/>
          <w:iCs w:val="0"/>
          <w:caps w:val="0"/>
          <w:smallCaps w:val="0"/>
          <w:noProof w:val="0"/>
          <w:color w:val="auto"/>
          <w:sz w:val="24"/>
          <w:szCs w:val="24"/>
          <w:lang w:val="en-US"/>
        </w:rPr>
        <w:t>tounge</w:t>
      </w:r>
      <w:r w:rsidRPr="43889B78" w:rsidR="1D3051D2">
        <w:rPr>
          <w:rFonts w:ascii="Calibri" w:hAnsi="Calibri" w:eastAsia="Calibri" w:cs="Calibri"/>
          <w:b w:val="0"/>
          <w:bCs w:val="0"/>
          <w:i w:val="0"/>
          <w:iCs w:val="0"/>
          <w:caps w:val="0"/>
          <w:smallCaps w:val="0"/>
          <w:noProof w:val="0"/>
          <w:color w:val="auto"/>
          <w:sz w:val="24"/>
          <w:szCs w:val="24"/>
          <w:lang w:val="en-US"/>
        </w:rPr>
        <w:t xml:space="preserve"> </w:t>
      </w:r>
      <w:r w:rsidRPr="43889B78" w:rsidR="1D3051D2">
        <w:rPr>
          <w:rFonts w:ascii="Times New Roman" w:hAnsi="Times New Roman" w:eastAsia="Times New Roman" w:cs="Times New Roman"/>
          <w:noProof w:val="0"/>
          <w:sz w:val="24"/>
          <w:szCs w:val="24"/>
          <w:lang w:val="en-US"/>
        </w:rPr>
        <w:t>(</w:t>
      </w:r>
      <w:r w:rsidRPr="43889B78" w:rsidR="1D3051D2">
        <w:rPr>
          <w:rFonts w:ascii="Times New Roman" w:hAnsi="Times New Roman" w:eastAsia="Times New Roman" w:cs="Times New Roman"/>
          <w:noProof w:val="0"/>
          <w:sz w:val="24"/>
          <w:szCs w:val="24"/>
          <w:lang w:val="en-US"/>
        </w:rPr>
        <w:t>Pacada</w:t>
      </w:r>
      <w:r w:rsidRPr="43889B78" w:rsidR="1D3051D2">
        <w:rPr>
          <w:rFonts w:ascii="Times New Roman" w:hAnsi="Times New Roman" w:eastAsia="Times New Roman" w:cs="Times New Roman"/>
          <w:noProof w:val="0"/>
          <w:sz w:val="24"/>
          <w:szCs w:val="24"/>
          <w:lang w:val="en-US"/>
        </w:rPr>
        <w:t xml:space="preserve">, Legua and </w:t>
      </w:r>
      <w:r w:rsidRPr="43889B78" w:rsidR="1D3051D2">
        <w:rPr>
          <w:rFonts w:ascii="Times New Roman" w:hAnsi="Times New Roman" w:eastAsia="Times New Roman" w:cs="Times New Roman"/>
          <w:noProof w:val="0"/>
          <w:sz w:val="24"/>
          <w:szCs w:val="24"/>
          <w:lang w:val="en-US"/>
        </w:rPr>
        <w:t>Asadon</w:t>
      </w:r>
      <w:r w:rsidRPr="43889B78" w:rsidR="1D3051D2">
        <w:rPr>
          <w:rFonts w:ascii="Times New Roman" w:hAnsi="Times New Roman" w:eastAsia="Times New Roman" w:cs="Times New Roman"/>
          <w:noProof w:val="0"/>
          <w:sz w:val="24"/>
          <w:szCs w:val="24"/>
          <w:lang w:val="en-US"/>
        </w:rPr>
        <w:t>, 2019)</w:t>
      </w:r>
      <w:r w:rsidRPr="43889B78" w:rsidR="2FC9C663">
        <w:rPr>
          <w:rFonts w:ascii="Calibri" w:hAnsi="Calibri" w:eastAsia="Calibri" w:cs="Calibri"/>
          <w:b w:val="0"/>
          <w:bCs w:val="0"/>
          <w:i w:val="0"/>
          <w:iCs w:val="0"/>
          <w:caps w:val="0"/>
          <w:smallCaps w:val="0"/>
          <w:noProof w:val="0"/>
          <w:color w:val="auto"/>
          <w:sz w:val="24"/>
          <w:szCs w:val="24"/>
          <w:lang w:val="en-US"/>
        </w:rPr>
        <w:t>.</w:t>
      </w:r>
      <w:r w:rsidRPr="43889B78" w:rsidR="5BBF1A8A">
        <w:rPr>
          <w:rFonts w:ascii="Calibri" w:hAnsi="Calibri" w:eastAsia="Calibri" w:cs="Calibri"/>
          <w:b w:val="0"/>
          <w:bCs w:val="0"/>
          <w:i w:val="0"/>
          <w:iCs w:val="0"/>
          <w:caps w:val="0"/>
          <w:smallCaps w:val="0"/>
          <w:noProof w:val="0"/>
          <w:color w:val="auto"/>
          <w:sz w:val="24"/>
          <w:szCs w:val="24"/>
          <w:lang w:val="en-US"/>
        </w:rPr>
        <w:t xml:space="preserve"> </w:t>
      </w:r>
      <w:r w:rsidRPr="43889B78" w:rsidR="14792B94">
        <w:rPr>
          <w:rFonts w:ascii="Calibri" w:hAnsi="Calibri" w:eastAsia="Calibri" w:cs="Calibri"/>
          <w:b w:val="0"/>
          <w:bCs w:val="0"/>
          <w:i w:val="0"/>
          <w:iCs w:val="0"/>
          <w:caps w:val="0"/>
          <w:smallCaps w:val="0"/>
          <w:noProof w:val="0"/>
          <w:color w:val="auto"/>
          <w:sz w:val="24"/>
          <w:szCs w:val="24"/>
          <w:lang w:val="en-US"/>
        </w:rPr>
        <w:t xml:space="preserve"> Educational frameworks emphasize the importance of acknowledging and celebrating cultural diversity, with teachers trained to cultivate inclusive environments and integrate students' experiences into the curriculum to foster positive identity development (Jones, 2023). These concerted efforts contribute to shaping educational programs that prioritize academic success, cognitive development, and cultural inclusivity, with teachers playing a pivotal role in implementing these initiatives.</w:t>
      </w:r>
    </w:p>
    <w:p w:rsidR="0C2E3766" w:rsidP="4E5B165C" w:rsidRDefault="0C2E3766" w14:paraId="6C386283" w14:textId="6D7653B2">
      <w:pPr>
        <w:pStyle w:val="Normal"/>
        <w:suppressLineNumbers w:val="0"/>
        <w:spacing w:before="240" w:beforeAutospacing="off" w:after="240" w:afterAutospacing="off" w:line="279" w:lineRule="auto"/>
        <w:ind/>
        <w:rPr>
          <w:rFonts w:ascii="Calibri" w:hAnsi="Calibri" w:eastAsia="Calibri" w:cs="Calibri"/>
          <w:noProof w:val="0"/>
          <w:color w:val="9F2B92" w:themeColor="accent5" w:themeTint="FF" w:themeShade="FF"/>
          <w:sz w:val="24"/>
          <w:szCs w:val="24"/>
          <w:lang w:val="en-US"/>
        </w:rPr>
      </w:pPr>
      <w:bookmarkStart w:name="_Int_f4vkQiPf" w:id="1587644031"/>
      <w:r w:rsidRPr="43889B78" w:rsidR="25A78178">
        <w:rPr>
          <w:rFonts w:ascii="Calibri" w:hAnsi="Calibri" w:eastAsia="Calibri" w:cs="Calibri"/>
          <w:b w:val="0"/>
          <w:bCs w:val="0"/>
          <w:i w:val="0"/>
          <w:iCs w:val="0"/>
          <w:caps w:val="0"/>
          <w:smallCaps w:val="0"/>
          <w:noProof w:val="0"/>
          <w:color w:val="auto"/>
          <w:sz w:val="24"/>
          <w:szCs w:val="24"/>
          <w:lang w:val="en-US"/>
        </w:rPr>
        <w:t xml:space="preserve">    </w:t>
      </w:r>
      <w:r w:rsidRPr="43889B78" w:rsidR="30AEE0B7">
        <w:rPr>
          <w:rFonts w:ascii="Calibri" w:hAnsi="Calibri" w:eastAsia="Calibri" w:cs="Calibri"/>
          <w:b w:val="0"/>
          <w:bCs w:val="0"/>
          <w:i w:val="0"/>
          <w:iCs w:val="0"/>
          <w:caps w:val="0"/>
          <w:smallCaps w:val="0"/>
          <w:noProof w:val="0"/>
          <w:color w:val="auto"/>
          <w:sz w:val="24"/>
          <w:szCs w:val="24"/>
          <w:lang w:val="en-US"/>
        </w:rPr>
        <w:t xml:space="preserve">To conclude, we must </w:t>
      </w:r>
      <w:r w:rsidRPr="43889B78" w:rsidR="1239D24D">
        <w:rPr>
          <w:rFonts w:ascii="Calibri" w:hAnsi="Calibri" w:eastAsia="Calibri" w:cs="Calibri"/>
          <w:b w:val="0"/>
          <w:bCs w:val="0"/>
          <w:i w:val="0"/>
          <w:iCs w:val="0"/>
          <w:caps w:val="0"/>
          <w:smallCaps w:val="0"/>
          <w:noProof w:val="0"/>
          <w:color w:val="auto"/>
          <w:sz w:val="24"/>
          <w:szCs w:val="24"/>
          <w:lang w:val="en-US"/>
        </w:rPr>
        <w:t>acknowledge</w:t>
      </w:r>
      <w:r w:rsidRPr="43889B78" w:rsidR="30AEE0B7">
        <w:rPr>
          <w:rFonts w:ascii="Calibri" w:hAnsi="Calibri" w:eastAsia="Calibri" w:cs="Calibri"/>
          <w:b w:val="0"/>
          <w:bCs w:val="0"/>
          <w:i w:val="0"/>
          <w:iCs w:val="0"/>
          <w:caps w:val="0"/>
          <w:smallCaps w:val="0"/>
          <w:noProof w:val="0"/>
          <w:color w:val="auto"/>
          <w:sz w:val="24"/>
          <w:szCs w:val="24"/>
          <w:lang w:val="en-US"/>
        </w:rPr>
        <w:t xml:space="preserve"> the fact that </w:t>
      </w:r>
      <w:r w:rsidRPr="43889B78" w:rsidR="3E220E8F">
        <w:rPr>
          <w:rFonts w:ascii="Calibri" w:hAnsi="Calibri" w:eastAsia="Calibri" w:cs="Calibri"/>
          <w:b w:val="0"/>
          <w:bCs w:val="0"/>
          <w:i w:val="0"/>
          <w:iCs w:val="0"/>
          <w:caps w:val="0"/>
          <w:smallCaps w:val="0"/>
          <w:noProof w:val="0"/>
          <w:color w:val="auto"/>
          <w:sz w:val="24"/>
          <w:szCs w:val="24"/>
          <w:lang w:val="en-US"/>
        </w:rPr>
        <w:t>multilingualism and bilingualism</w:t>
      </w:r>
      <w:r w:rsidRPr="43889B78" w:rsidR="19EAA2E3">
        <w:rPr>
          <w:rFonts w:ascii="Calibri" w:hAnsi="Calibri" w:eastAsia="Calibri" w:cs="Calibri"/>
          <w:b w:val="0"/>
          <w:bCs w:val="0"/>
          <w:i w:val="0"/>
          <w:iCs w:val="0"/>
          <w:caps w:val="0"/>
          <w:smallCaps w:val="0"/>
          <w:noProof w:val="0"/>
          <w:color w:val="auto"/>
          <w:sz w:val="24"/>
          <w:szCs w:val="24"/>
          <w:lang w:val="en-US"/>
        </w:rPr>
        <w:t xml:space="preserve"> are not merely </w:t>
      </w:r>
      <w:r w:rsidRPr="43889B78" w:rsidR="19EAA2E3">
        <w:rPr>
          <w:rFonts w:ascii="Calibri" w:hAnsi="Calibri" w:eastAsia="Calibri" w:cs="Calibri"/>
          <w:b w:val="0"/>
          <w:bCs w:val="0"/>
          <w:i w:val="0"/>
          <w:iCs w:val="0"/>
          <w:caps w:val="0"/>
          <w:smallCaps w:val="0"/>
          <w:noProof w:val="0"/>
          <w:color w:val="auto"/>
          <w:sz w:val="24"/>
          <w:szCs w:val="24"/>
          <w:lang w:val="en-US"/>
        </w:rPr>
        <w:t>a</w:t>
      </w:r>
      <w:r w:rsidRPr="43889B78" w:rsidR="19EAA2E3">
        <w:rPr>
          <w:rFonts w:ascii="Calibri" w:hAnsi="Calibri" w:eastAsia="Calibri" w:cs="Calibri"/>
          <w:b w:val="0"/>
          <w:bCs w:val="0"/>
          <w:i w:val="0"/>
          <w:iCs w:val="0"/>
          <w:caps w:val="0"/>
          <w:smallCaps w:val="0"/>
          <w:noProof w:val="0"/>
          <w:color w:val="auto"/>
          <w:sz w:val="24"/>
          <w:szCs w:val="24"/>
          <w:lang w:val="en-US"/>
        </w:rPr>
        <w:t>dvantageous</w:t>
      </w:r>
      <w:r w:rsidRPr="43889B78" w:rsidR="19EAA2E3">
        <w:rPr>
          <w:rFonts w:ascii="Calibri" w:hAnsi="Calibri" w:eastAsia="Calibri" w:cs="Calibri"/>
          <w:b w:val="0"/>
          <w:bCs w:val="0"/>
          <w:i w:val="0"/>
          <w:iCs w:val="0"/>
          <w:caps w:val="0"/>
          <w:smallCaps w:val="0"/>
          <w:noProof w:val="0"/>
          <w:color w:val="auto"/>
          <w:sz w:val="24"/>
          <w:szCs w:val="24"/>
          <w:lang w:val="en-US"/>
        </w:rPr>
        <w:t xml:space="preserve"> </w:t>
      </w:r>
      <w:r w:rsidRPr="43889B78" w:rsidR="19EAA2E3">
        <w:rPr>
          <w:rFonts w:ascii="Calibri" w:hAnsi="Calibri" w:eastAsia="Calibri" w:cs="Calibri"/>
          <w:b w:val="0"/>
          <w:bCs w:val="0"/>
          <w:i w:val="0"/>
          <w:iCs w:val="0"/>
          <w:caps w:val="0"/>
          <w:smallCaps w:val="0"/>
          <w:noProof w:val="0"/>
          <w:color w:val="auto"/>
          <w:sz w:val="24"/>
          <w:szCs w:val="24"/>
          <w:lang w:val="en-US"/>
        </w:rPr>
        <w:t>skills or abilities; they serve as fundamental pillars shaping educational policies and practices aimed at fostering academic success, cognitive development, and cultural inclusivity in schools.</w:t>
      </w:r>
      <w:bookmarkEnd w:id="1587644031"/>
      <w:r w:rsidRPr="43889B78" w:rsidR="19EAA2E3">
        <w:rPr>
          <w:rFonts w:ascii="Calibri" w:hAnsi="Calibri" w:eastAsia="Calibri" w:cs="Calibri"/>
          <w:b w:val="0"/>
          <w:bCs w:val="0"/>
          <w:i w:val="0"/>
          <w:iCs w:val="0"/>
          <w:caps w:val="0"/>
          <w:smallCaps w:val="0"/>
          <w:noProof w:val="0"/>
          <w:color w:val="auto"/>
          <w:sz w:val="24"/>
          <w:szCs w:val="24"/>
          <w:lang w:val="en-US"/>
        </w:rPr>
        <w:t xml:space="preserve"> The research</w:t>
      </w:r>
      <w:r w:rsidRPr="43889B78" w:rsidR="19EAA2E3">
        <w:rPr>
          <w:rFonts w:ascii="Calibri" w:hAnsi="Calibri" w:eastAsia="Calibri" w:cs="Calibri"/>
          <w:b w:val="0"/>
          <w:bCs w:val="0"/>
          <w:i w:val="0"/>
          <w:iCs w:val="0"/>
          <w:caps w:val="0"/>
          <w:smallCaps w:val="0"/>
          <w:noProof w:val="0"/>
          <w:color w:val="auto"/>
          <w:sz w:val="24"/>
          <w:szCs w:val="24"/>
          <w:lang w:val="en-US"/>
        </w:rPr>
        <w:t xml:space="preserve"> highlights the cognitive advantages associated with bilingualism, including enhanced problem-solving skills, cognitive flexibility, and metalinguistic awareness</w:t>
      </w:r>
      <w:r w:rsidRPr="43889B78" w:rsidR="65A2C2E0">
        <w:rPr>
          <w:rFonts w:ascii="Calibri" w:hAnsi="Calibri" w:eastAsia="Calibri" w:cs="Calibri"/>
          <w:noProof w:val="0"/>
          <w:color w:val="auto"/>
          <w:sz w:val="24"/>
          <w:szCs w:val="24"/>
          <w:lang w:val="en-US"/>
        </w:rPr>
        <w:t xml:space="preserve"> (</w:t>
      </w:r>
      <w:r w:rsidRPr="43889B78" w:rsidR="65A2C2E0">
        <w:rPr>
          <w:rFonts w:ascii="Calibri" w:hAnsi="Calibri" w:eastAsia="Calibri" w:cs="Calibri"/>
          <w:noProof w:val="0"/>
          <w:color w:val="auto"/>
          <w:sz w:val="24"/>
          <w:szCs w:val="24"/>
          <w:lang w:val="en-US"/>
        </w:rPr>
        <w:t>Spechte</w:t>
      </w:r>
      <w:r w:rsidRPr="43889B78" w:rsidR="65A2C2E0">
        <w:rPr>
          <w:rFonts w:ascii="Calibri" w:hAnsi="Calibri" w:eastAsia="Calibri" w:cs="Calibri"/>
          <w:noProof w:val="0"/>
          <w:color w:val="auto"/>
          <w:sz w:val="24"/>
          <w:szCs w:val="24"/>
          <w:lang w:val="en-US"/>
        </w:rPr>
        <w:t>nhauser</w:t>
      </w:r>
      <w:r w:rsidRPr="43889B78" w:rsidR="65A2C2E0">
        <w:rPr>
          <w:rFonts w:ascii="Calibri" w:hAnsi="Calibri" w:eastAsia="Calibri" w:cs="Calibri"/>
          <w:noProof w:val="0"/>
          <w:color w:val="auto"/>
          <w:sz w:val="24"/>
          <w:szCs w:val="24"/>
          <w:lang w:val="en-US"/>
        </w:rPr>
        <w:t xml:space="preserve"> and </w:t>
      </w:r>
      <w:r w:rsidRPr="43889B78" w:rsidR="65A2C2E0">
        <w:rPr>
          <w:rFonts w:ascii="Calibri" w:hAnsi="Calibri" w:eastAsia="Calibri" w:cs="Calibri"/>
          <w:noProof w:val="0"/>
          <w:color w:val="auto"/>
          <w:sz w:val="24"/>
          <w:szCs w:val="24"/>
          <w:lang w:val="en-US"/>
        </w:rPr>
        <w:t>Jessner</w:t>
      </w:r>
      <w:r w:rsidRPr="43889B78" w:rsidR="65A2C2E0">
        <w:rPr>
          <w:rFonts w:ascii="Calibri" w:hAnsi="Calibri" w:eastAsia="Calibri" w:cs="Calibri"/>
          <w:noProof w:val="0"/>
          <w:color w:val="auto"/>
          <w:sz w:val="24"/>
          <w:szCs w:val="24"/>
          <w:lang w:val="en-US"/>
        </w:rPr>
        <w:t>, 2024).</w:t>
      </w:r>
      <w:r w:rsidRPr="43889B78" w:rsidR="19EAA2E3">
        <w:rPr>
          <w:rFonts w:ascii="Calibri" w:hAnsi="Calibri" w:eastAsia="Calibri" w:cs="Calibri"/>
          <w:b w:val="0"/>
          <w:bCs w:val="0"/>
          <w:i w:val="0"/>
          <w:iCs w:val="0"/>
          <w:caps w:val="0"/>
          <w:smallCaps w:val="0"/>
          <w:noProof w:val="0"/>
          <w:color w:val="auto"/>
          <w:sz w:val="24"/>
          <w:szCs w:val="24"/>
          <w:lang w:val="en-US"/>
        </w:rPr>
        <w:t xml:space="preserve"> Additionally, the protective effect of bilingualism against cognitive decline and neurodegenerative disorders underscores its long-term benefits for brain health. Such findings inform educational practices by emphasizing the importance of promoting multilingualism and diverse language experiences in classrooms.</w:t>
      </w:r>
      <w:r w:rsidRPr="43889B78" w:rsidR="269D956C">
        <w:rPr>
          <w:rFonts w:ascii="Calibri" w:hAnsi="Calibri" w:eastAsia="Calibri" w:cs="Calibri"/>
          <w:b w:val="0"/>
          <w:bCs w:val="0"/>
          <w:i w:val="0"/>
          <w:iCs w:val="0"/>
          <w:caps w:val="0"/>
          <w:smallCaps w:val="0"/>
          <w:noProof w:val="0"/>
          <w:color w:val="auto"/>
          <w:sz w:val="24"/>
          <w:szCs w:val="24"/>
          <w:lang w:val="en-US"/>
        </w:rPr>
        <w:t xml:space="preserve"> In response to these insights, educational frameworks prioritize teacher training and professional development to equip educators with the knowledge and skills necessary to support language development, cognitive growth, and creativity in students. Teachers are encouraged to design inclusive learning environments that value students' diverse backgrounds and languages, incorporating culturally responsive teaching practices into their pedagogy. Moving forward, it is essential to continue integrating research findings on bilingualism, multilingualism, brain development, and divergent thinking into educational practices. Suggestions for future practice include further investment in teacher training and professional development programs, the implementation of inclusive language policies, and the promotion of culturally responsive teaching practices. By prioritizing these initiatives, educational institutions can effectively harness the benefits of bilingualism and multilingualism to foster academic success, cognitive growth, and cultural inclusivity for all students.</w:t>
      </w:r>
    </w:p>
    <w:p w:rsidR="4B037153" w:rsidP="4B037153" w:rsidRDefault="4B037153" w14:paraId="442A8F74" w14:textId="3D12D896">
      <w:pPr>
        <w:pStyle w:val="Normal"/>
        <w:spacing w:before="240" w:beforeAutospacing="off" w:after="240" w:afterAutospacing="off"/>
        <w:rPr>
          <w:rFonts w:ascii="Calibri" w:hAnsi="Calibri" w:eastAsia="Calibri" w:cs="Calibri"/>
          <w:b w:val="1"/>
          <w:bCs w:val="1"/>
          <w:noProof w:val="0"/>
          <w:color w:val="auto"/>
          <w:sz w:val="24"/>
          <w:szCs w:val="24"/>
          <w:u w:val="single"/>
          <w:lang w:val="en-US"/>
        </w:rPr>
      </w:pPr>
    </w:p>
    <w:p w:rsidR="616AFFB1" w:rsidP="4B037153" w:rsidRDefault="616AFFB1" w14:paraId="3DF3BD06" w14:textId="690FF430">
      <w:pPr>
        <w:pStyle w:val="Normal"/>
        <w:rPr>
          <w:rFonts w:ascii="Calibri" w:hAnsi="Calibri" w:eastAsia="Calibri" w:cs="Calibri"/>
          <w:noProof w:val="0"/>
          <w:color w:val="C00000"/>
          <w:sz w:val="24"/>
          <w:szCs w:val="24"/>
          <w:lang w:val="en-US"/>
        </w:rPr>
      </w:pPr>
    </w:p>
    <w:p w:rsidR="43889B78" w:rsidP="43889B78" w:rsidRDefault="43889B78" w14:paraId="47FCD6DF" w14:textId="696553E0">
      <w:pPr>
        <w:pStyle w:val="Normal"/>
        <w:rPr>
          <w:rFonts w:ascii="Calibri" w:hAnsi="Calibri" w:eastAsia="Calibri" w:cs="Calibri"/>
          <w:noProof w:val="0"/>
          <w:color w:val="C00000"/>
          <w:sz w:val="24"/>
          <w:szCs w:val="24"/>
          <w:lang w:val="en-US"/>
        </w:rPr>
      </w:pPr>
    </w:p>
    <w:p w:rsidR="43889B78" w:rsidP="43889B78" w:rsidRDefault="43889B78" w14:paraId="43DE54B6" w14:textId="46A9C54D">
      <w:pPr>
        <w:pStyle w:val="Normal"/>
        <w:rPr>
          <w:rFonts w:ascii="Calibri" w:hAnsi="Calibri" w:eastAsia="Calibri" w:cs="Calibri"/>
          <w:noProof w:val="0"/>
          <w:color w:val="C00000"/>
          <w:sz w:val="24"/>
          <w:szCs w:val="24"/>
          <w:lang w:val="en-US"/>
        </w:rPr>
      </w:pPr>
    </w:p>
    <w:p w:rsidR="43889B78" w:rsidP="43889B78" w:rsidRDefault="43889B78" w14:paraId="17C36496" w14:textId="41A2AA13">
      <w:pPr>
        <w:pStyle w:val="Normal"/>
        <w:rPr>
          <w:rFonts w:ascii="Calibri" w:hAnsi="Calibri" w:eastAsia="Calibri" w:cs="Calibri"/>
          <w:noProof w:val="0"/>
          <w:color w:val="C00000"/>
          <w:sz w:val="24"/>
          <w:szCs w:val="24"/>
          <w:lang w:val="en-US"/>
        </w:rPr>
      </w:pPr>
    </w:p>
    <w:p w:rsidR="43889B78" w:rsidP="43889B78" w:rsidRDefault="43889B78" w14:paraId="637D89F9" w14:textId="2BF49F61">
      <w:pPr>
        <w:pStyle w:val="Normal"/>
        <w:rPr>
          <w:rFonts w:ascii="Calibri" w:hAnsi="Calibri" w:eastAsia="Calibri" w:cs="Calibri"/>
          <w:noProof w:val="0"/>
          <w:color w:val="C00000"/>
          <w:sz w:val="24"/>
          <w:szCs w:val="24"/>
          <w:lang w:val="en-US"/>
        </w:rPr>
      </w:pPr>
    </w:p>
    <w:p w:rsidR="43889B78" w:rsidP="43889B78" w:rsidRDefault="43889B78" w14:paraId="44654732" w14:textId="6EAD4C72">
      <w:pPr>
        <w:pStyle w:val="Normal"/>
        <w:rPr>
          <w:rFonts w:ascii="Calibri" w:hAnsi="Calibri" w:eastAsia="Calibri" w:cs="Calibri"/>
          <w:noProof w:val="0"/>
          <w:color w:val="C00000"/>
          <w:sz w:val="24"/>
          <w:szCs w:val="24"/>
          <w:lang w:val="en-US"/>
        </w:rPr>
      </w:pPr>
    </w:p>
    <w:p w:rsidR="43889B78" w:rsidP="43889B78" w:rsidRDefault="43889B78" w14:paraId="5904D4B6" w14:textId="211CB6EE">
      <w:pPr>
        <w:pStyle w:val="Normal"/>
        <w:rPr>
          <w:rFonts w:ascii="Calibri" w:hAnsi="Calibri" w:eastAsia="Calibri" w:cs="Calibri"/>
          <w:noProof w:val="0"/>
          <w:color w:val="C00000"/>
          <w:sz w:val="24"/>
          <w:szCs w:val="24"/>
          <w:lang w:val="en-US"/>
        </w:rPr>
      </w:pPr>
    </w:p>
    <w:p w:rsidR="43889B78" w:rsidP="43889B78" w:rsidRDefault="43889B78" w14:paraId="75294CFB" w14:textId="1F5F7F41">
      <w:pPr>
        <w:pStyle w:val="Normal"/>
        <w:rPr>
          <w:rFonts w:ascii="Calibri" w:hAnsi="Calibri" w:eastAsia="Calibri" w:cs="Calibri"/>
          <w:noProof w:val="0"/>
          <w:color w:val="C00000"/>
          <w:sz w:val="24"/>
          <w:szCs w:val="24"/>
          <w:lang w:val="en-US"/>
        </w:rPr>
      </w:pPr>
    </w:p>
    <w:p w:rsidR="43889B78" w:rsidP="43889B78" w:rsidRDefault="43889B78" w14:paraId="29D4C945" w14:textId="4C274C5C">
      <w:pPr>
        <w:pStyle w:val="Normal"/>
        <w:rPr>
          <w:rFonts w:ascii="Calibri" w:hAnsi="Calibri" w:eastAsia="Calibri" w:cs="Calibri"/>
          <w:noProof w:val="0"/>
          <w:color w:val="C00000"/>
          <w:sz w:val="24"/>
          <w:szCs w:val="24"/>
          <w:lang w:val="en-US"/>
        </w:rPr>
      </w:pPr>
    </w:p>
    <w:p w:rsidR="43889B78" w:rsidP="43889B78" w:rsidRDefault="43889B78" w14:paraId="0667CBD9" w14:textId="0A76FF9B">
      <w:pPr>
        <w:pStyle w:val="Normal"/>
        <w:rPr>
          <w:rFonts w:ascii="Calibri" w:hAnsi="Calibri" w:eastAsia="Calibri" w:cs="Calibri"/>
          <w:noProof w:val="0"/>
          <w:color w:val="C00000"/>
          <w:sz w:val="24"/>
          <w:szCs w:val="24"/>
          <w:lang w:val="en-US"/>
        </w:rPr>
      </w:pPr>
    </w:p>
    <w:p w:rsidR="43889B78" w:rsidP="43889B78" w:rsidRDefault="43889B78" w14:paraId="1CC19F80" w14:textId="1CAE3407">
      <w:pPr>
        <w:pStyle w:val="Normal"/>
        <w:rPr>
          <w:rFonts w:ascii="Calibri" w:hAnsi="Calibri" w:eastAsia="Calibri" w:cs="Calibri"/>
          <w:noProof w:val="0"/>
          <w:color w:val="C00000"/>
          <w:sz w:val="24"/>
          <w:szCs w:val="24"/>
          <w:lang w:val="en-US"/>
        </w:rPr>
      </w:pPr>
    </w:p>
    <w:p w:rsidR="43889B78" w:rsidP="43889B78" w:rsidRDefault="43889B78" w14:paraId="5B0F0C78" w14:textId="14B138F0">
      <w:pPr>
        <w:pStyle w:val="Normal"/>
        <w:rPr>
          <w:rFonts w:ascii="Calibri" w:hAnsi="Calibri" w:eastAsia="Calibri" w:cs="Calibri"/>
          <w:noProof w:val="0"/>
          <w:color w:val="C00000"/>
          <w:sz w:val="24"/>
          <w:szCs w:val="24"/>
          <w:lang w:val="en-US"/>
        </w:rPr>
      </w:pPr>
    </w:p>
    <w:p w:rsidR="43889B78" w:rsidP="43889B78" w:rsidRDefault="43889B78" w14:paraId="12EA24B3" w14:textId="21814599">
      <w:pPr>
        <w:pStyle w:val="Normal"/>
        <w:rPr>
          <w:rFonts w:ascii="Calibri" w:hAnsi="Calibri" w:eastAsia="Calibri" w:cs="Calibri"/>
          <w:noProof w:val="0"/>
          <w:color w:val="C00000"/>
          <w:sz w:val="24"/>
          <w:szCs w:val="24"/>
          <w:lang w:val="en-US"/>
        </w:rPr>
      </w:pPr>
    </w:p>
    <w:p w:rsidR="43889B78" w:rsidP="43889B78" w:rsidRDefault="43889B78" w14:paraId="16D4D204" w14:textId="3EB82608">
      <w:pPr>
        <w:pStyle w:val="Normal"/>
        <w:rPr>
          <w:rFonts w:ascii="Calibri" w:hAnsi="Calibri" w:eastAsia="Calibri" w:cs="Calibri"/>
          <w:noProof w:val="0"/>
          <w:color w:val="C00000"/>
          <w:sz w:val="24"/>
          <w:szCs w:val="24"/>
          <w:lang w:val="en-US"/>
        </w:rPr>
      </w:pPr>
    </w:p>
    <w:p w:rsidR="43889B78" w:rsidP="43889B78" w:rsidRDefault="43889B78" w14:paraId="004F0BF7" w14:textId="1989B236">
      <w:pPr>
        <w:pStyle w:val="Normal"/>
        <w:rPr>
          <w:rFonts w:ascii="Calibri" w:hAnsi="Calibri" w:eastAsia="Calibri" w:cs="Calibri"/>
          <w:noProof w:val="0"/>
          <w:color w:val="C00000"/>
          <w:sz w:val="24"/>
          <w:szCs w:val="24"/>
          <w:lang w:val="en-US"/>
        </w:rPr>
      </w:pPr>
    </w:p>
    <w:p w:rsidR="43889B78" w:rsidP="43889B78" w:rsidRDefault="43889B78" w14:paraId="4D006F8C" w14:textId="7079BD0E">
      <w:pPr>
        <w:pStyle w:val="Normal"/>
        <w:rPr>
          <w:rFonts w:ascii="Calibri" w:hAnsi="Calibri" w:eastAsia="Calibri" w:cs="Calibri"/>
          <w:noProof w:val="0"/>
          <w:color w:val="C00000"/>
          <w:sz w:val="24"/>
          <w:szCs w:val="24"/>
          <w:lang w:val="en-US"/>
        </w:rPr>
      </w:pPr>
    </w:p>
    <w:p w:rsidR="43889B78" w:rsidP="43889B78" w:rsidRDefault="43889B78" w14:paraId="6D6257C1" w14:textId="75D48B0A">
      <w:pPr>
        <w:pStyle w:val="Normal"/>
        <w:rPr>
          <w:rFonts w:ascii="Calibri" w:hAnsi="Calibri" w:eastAsia="Calibri" w:cs="Calibri"/>
          <w:noProof w:val="0"/>
          <w:color w:val="C00000"/>
          <w:sz w:val="24"/>
          <w:szCs w:val="24"/>
          <w:lang w:val="en-US"/>
        </w:rPr>
      </w:pPr>
    </w:p>
    <w:p w:rsidR="616AFFB1" w:rsidP="616AFFB1" w:rsidRDefault="616AFFB1" w14:paraId="68C88D2E" w14:textId="315D9A98">
      <w:pPr>
        <w:pStyle w:val="Normal"/>
        <w:rPr>
          <w:rFonts w:ascii="Aptos" w:hAnsi="Aptos" w:eastAsia="Aptos" w:cs="Aptos"/>
          <w:noProof w:val="0"/>
          <w:color w:val="C00000"/>
          <w:sz w:val="24"/>
          <w:szCs w:val="24"/>
          <w:lang w:val="en-US"/>
        </w:rPr>
      </w:pPr>
    </w:p>
    <w:p w:rsidR="0827CD93" w:rsidP="616AFFB1" w:rsidRDefault="0827CD93" w14:paraId="7E65831D" w14:textId="2C3ADB95">
      <w:pPr>
        <w:pStyle w:val="Heading1"/>
        <w:spacing w:before="0" w:beforeAutospacing="off" w:after="360" w:afterAutospacing="off" w:line="360" w:lineRule="auto"/>
        <w:jc w:val="left"/>
        <w:rPr>
          <w:rFonts w:ascii="Times New Roman" w:hAnsi="Times New Roman" w:eastAsia="Times New Roman" w:cs="Times New Roman"/>
          <w:b w:val="1"/>
          <w:bCs w:val="1"/>
          <w:noProof w:val="0"/>
          <w:color w:val="auto"/>
          <w:sz w:val="36"/>
          <w:szCs w:val="36"/>
          <w:u w:val="single"/>
          <w:lang w:val="en-US"/>
        </w:rPr>
      </w:pPr>
      <w:r w:rsidRPr="43889B78" w:rsidR="0827CD93">
        <w:rPr>
          <w:rFonts w:ascii="Times New Roman" w:hAnsi="Times New Roman" w:eastAsia="Times New Roman" w:cs="Times New Roman"/>
          <w:b w:val="1"/>
          <w:bCs w:val="1"/>
          <w:noProof w:val="0"/>
          <w:color w:val="auto"/>
          <w:sz w:val="36"/>
          <w:szCs w:val="36"/>
          <w:u w:val="single"/>
          <w:lang w:val="en-US"/>
        </w:rPr>
        <w:t>Reference List</w:t>
      </w:r>
    </w:p>
    <w:p w:rsidR="43889B78" w:rsidP="43889B78" w:rsidRDefault="43889B78" w14:paraId="130C2CA6" w14:textId="51D63216">
      <w:pPr>
        <w:pStyle w:val="Normal"/>
        <w:rPr>
          <w:noProof w:val="0"/>
          <w:lang w:val="en-US"/>
        </w:rPr>
      </w:pPr>
    </w:p>
    <w:p w:rsidR="49C3C7B8" w:rsidP="43889B78" w:rsidRDefault="49C3C7B8" w14:paraId="095853C2" w14:textId="158A5C7C">
      <w:pPr>
        <w:spacing w:before="0" w:beforeAutospacing="off" w:after="240" w:afterAutospacing="off" w:line="360" w:lineRule="auto"/>
      </w:pPr>
      <w:r w:rsidRPr="43889B78" w:rsidR="49C3C7B8">
        <w:rPr>
          <w:rFonts w:ascii="Times New Roman" w:hAnsi="Times New Roman" w:eastAsia="Times New Roman" w:cs="Times New Roman"/>
          <w:noProof w:val="0"/>
          <w:sz w:val="24"/>
          <w:szCs w:val="24"/>
          <w:lang w:val="en-US"/>
        </w:rPr>
        <w:t>Aderinto</w:t>
      </w:r>
      <w:r w:rsidRPr="43889B78" w:rsidR="49C3C7B8">
        <w:rPr>
          <w:rFonts w:ascii="Times New Roman" w:hAnsi="Times New Roman" w:eastAsia="Times New Roman" w:cs="Times New Roman"/>
          <w:noProof w:val="0"/>
          <w:sz w:val="24"/>
          <w:szCs w:val="24"/>
          <w:lang w:val="en-US"/>
        </w:rPr>
        <w:t xml:space="preserve">, N., </w:t>
      </w:r>
      <w:r w:rsidRPr="43889B78" w:rsidR="49C3C7B8">
        <w:rPr>
          <w:rFonts w:ascii="Times New Roman" w:hAnsi="Times New Roman" w:eastAsia="Times New Roman" w:cs="Times New Roman"/>
          <w:noProof w:val="0"/>
          <w:sz w:val="24"/>
          <w:szCs w:val="24"/>
          <w:lang w:val="en-US"/>
        </w:rPr>
        <w:t>AbdulBasit</w:t>
      </w:r>
      <w:r w:rsidRPr="43889B78" w:rsidR="49C3C7B8">
        <w:rPr>
          <w:rFonts w:ascii="Times New Roman" w:hAnsi="Times New Roman" w:eastAsia="Times New Roman" w:cs="Times New Roman"/>
          <w:noProof w:val="0"/>
          <w:sz w:val="24"/>
          <w:szCs w:val="24"/>
          <w:lang w:val="en-US"/>
        </w:rPr>
        <w:t xml:space="preserve">, M.O., Olatunji, G. and Adejumo, T. (2023). Exploring the transformative influence of neuroplasticity on stroke rehabilitation: a narrative review of current evidence. </w:t>
      </w:r>
      <w:r w:rsidRPr="43889B78" w:rsidR="49C3C7B8">
        <w:rPr>
          <w:rFonts w:ascii="Times New Roman" w:hAnsi="Times New Roman" w:eastAsia="Times New Roman" w:cs="Times New Roman"/>
          <w:i w:val="1"/>
          <w:iCs w:val="1"/>
          <w:noProof w:val="0"/>
          <w:sz w:val="24"/>
          <w:szCs w:val="24"/>
          <w:lang w:val="en-US"/>
        </w:rPr>
        <w:t>Annals of Medicine and Surgery</w:t>
      </w:r>
      <w:r w:rsidRPr="43889B78" w:rsidR="49C3C7B8">
        <w:rPr>
          <w:rFonts w:ascii="Times New Roman" w:hAnsi="Times New Roman" w:eastAsia="Times New Roman" w:cs="Times New Roman"/>
          <w:noProof w:val="0"/>
          <w:sz w:val="24"/>
          <w:szCs w:val="24"/>
          <w:lang w:val="en-US"/>
        </w:rPr>
        <w:t xml:space="preserve">, [online] p.10.1097/MS9.0000000000001137. </w:t>
      </w:r>
      <w:r w:rsidRPr="43889B78" w:rsidR="49C3C7B8">
        <w:rPr>
          <w:rFonts w:ascii="Times New Roman" w:hAnsi="Times New Roman" w:eastAsia="Times New Roman" w:cs="Times New Roman"/>
          <w:noProof w:val="0"/>
          <w:sz w:val="24"/>
          <w:szCs w:val="24"/>
          <w:lang w:val="en-US"/>
        </w:rPr>
        <w:t>doi</w:t>
      </w:r>
      <w:r w:rsidRPr="43889B78" w:rsidR="49C3C7B8">
        <w:rPr>
          <w:rFonts w:ascii="Times New Roman" w:hAnsi="Times New Roman" w:eastAsia="Times New Roman" w:cs="Times New Roman"/>
          <w:noProof w:val="0"/>
          <w:sz w:val="24"/>
          <w:szCs w:val="24"/>
          <w:lang w:val="en-US"/>
        </w:rPr>
        <w:t xml:space="preserve">: </w:t>
      </w:r>
      <w:hyperlink r:id="R56f725bd8ff444ca">
        <w:r w:rsidRPr="43889B78" w:rsidR="49C3C7B8">
          <w:rPr>
            <w:rStyle w:val="Hyperlink"/>
            <w:rFonts w:ascii="Times New Roman" w:hAnsi="Times New Roman" w:eastAsia="Times New Roman" w:cs="Times New Roman"/>
            <w:noProof w:val="0"/>
            <w:sz w:val="24"/>
            <w:szCs w:val="24"/>
            <w:lang w:val="en-US"/>
          </w:rPr>
          <w:t>https://doi.org/10.1097/MS9.0000000000001137</w:t>
        </w:r>
      </w:hyperlink>
      <w:r w:rsidRPr="43889B78" w:rsidR="49C3C7B8">
        <w:rPr>
          <w:rFonts w:ascii="Times New Roman" w:hAnsi="Times New Roman" w:eastAsia="Times New Roman" w:cs="Times New Roman"/>
          <w:noProof w:val="0"/>
          <w:sz w:val="24"/>
          <w:szCs w:val="24"/>
          <w:lang w:val="en-US"/>
        </w:rPr>
        <w:t xml:space="preserve"> </w:t>
      </w:r>
    </w:p>
    <w:p w:rsidR="43889B78" w:rsidP="43889B78" w:rsidRDefault="43889B78" w14:paraId="168868B2" w14:textId="4EDB5A3A">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3EFEBB54" w14:textId="713C541F">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Alisoy</w:t>
      </w:r>
      <w:r w:rsidRPr="43889B78" w:rsidR="49C3C7B8">
        <w:rPr>
          <w:rFonts w:ascii="Times New Roman" w:hAnsi="Times New Roman" w:eastAsia="Times New Roman" w:cs="Times New Roman"/>
          <w:noProof w:val="0"/>
          <w:sz w:val="24"/>
          <w:szCs w:val="24"/>
          <w:lang w:val="en-US"/>
        </w:rPr>
        <w:t xml:space="preserve">, H. (2024). THE IMPACT OF MULTILINGUALISM ON COGNITIVE FUNCTION AND CULTURAL AWARENESS. </w:t>
      </w:r>
      <w:r w:rsidRPr="43889B78" w:rsidR="49C3C7B8">
        <w:rPr>
          <w:rFonts w:ascii="Times New Roman" w:hAnsi="Times New Roman" w:eastAsia="Times New Roman" w:cs="Times New Roman"/>
          <w:i w:val="1"/>
          <w:iCs w:val="1"/>
          <w:noProof w:val="0"/>
          <w:sz w:val="24"/>
          <w:szCs w:val="24"/>
          <w:lang w:val="en-US"/>
        </w:rPr>
        <w:t>THE IMPACT OF MULTILINGUALISM ON COGNITIVE FUNCTION AND CULTURAL AWARENESS</w:t>
      </w:r>
      <w:r w:rsidRPr="43889B78" w:rsidR="49C3C7B8">
        <w:rPr>
          <w:rFonts w:ascii="Times New Roman" w:hAnsi="Times New Roman" w:eastAsia="Times New Roman" w:cs="Times New Roman"/>
          <w:noProof w:val="0"/>
          <w:sz w:val="24"/>
          <w:szCs w:val="24"/>
          <w:lang w:val="en-US"/>
        </w:rPr>
        <w:t xml:space="preserve">. </w:t>
      </w:r>
      <w:r w:rsidRPr="43889B78" w:rsidR="49C3C7B8">
        <w:rPr>
          <w:rFonts w:ascii="Times New Roman" w:hAnsi="Times New Roman" w:eastAsia="Times New Roman" w:cs="Times New Roman"/>
          <w:noProof w:val="0"/>
          <w:sz w:val="24"/>
          <w:szCs w:val="24"/>
          <w:lang w:val="en-US"/>
        </w:rPr>
        <w:t>doi</w:t>
      </w:r>
      <w:r w:rsidRPr="43889B78" w:rsidR="49C3C7B8">
        <w:rPr>
          <w:rFonts w:ascii="Times New Roman" w:hAnsi="Times New Roman" w:eastAsia="Times New Roman" w:cs="Times New Roman"/>
          <w:noProof w:val="0"/>
          <w:sz w:val="24"/>
          <w:szCs w:val="24"/>
          <w:lang w:val="en-US"/>
        </w:rPr>
        <w:t xml:space="preserve">: </w:t>
      </w:r>
      <w:hyperlink r:id="R571dfee8556d4e55">
        <w:r w:rsidRPr="43889B78" w:rsidR="49C3C7B8">
          <w:rPr>
            <w:rStyle w:val="Hyperlink"/>
            <w:rFonts w:ascii="Times New Roman" w:hAnsi="Times New Roman" w:eastAsia="Times New Roman" w:cs="Times New Roman"/>
            <w:noProof w:val="0"/>
            <w:sz w:val="24"/>
            <w:szCs w:val="24"/>
            <w:lang w:val="en-US"/>
          </w:rPr>
          <w:t>https</w:t>
        </w:r>
        <w:r w:rsidRPr="43889B78" w:rsidR="49C3C7B8">
          <w:rPr>
            <w:rStyle w:val="Hyperlink"/>
            <w:rFonts w:ascii="Times New Roman" w:hAnsi="Times New Roman" w:eastAsia="Times New Roman" w:cs="Times New Roman"/>
            <w:noProof w:val="0"/>
            <w:sz w:val="24"/>
            <w:szCs w:val="24"/>
            <w:lang w:val="en-US"/>
          </w:rPr>
          <w:t>://doi.org/10.13140/RG.2.2.32310.10565</w:t>
        </w:r>
      </w:hyperlink>
      <w:r w:rsidRPr="43889B78" w:rsidR="49C3C7B8">
        <w:rPr>
          <w:rFonts w:ascii="Times New Roman" w:hAnsi="Times New Roman" w:eastAsia="Times New Roman" w:cs="Times New Roman"/>
          <w:noProof w:val="0"/>
          <w:sz w:val="24"/>
          <w:szCs w:val="24"/>
          <w:lang w:val="en-US"/>
        </w:rPr>
        <w:t xml:space="preserve"> </w:t>
      </w:r>
    </w:p>
    <w:p w:rsidR="49C3C7B8" w:rsidP="43889B78" w:rsidRDefault="49C3C7B8" w14:paraId="306D8987" w14:textId="5974EB5E">
      <w:pPr>
        <w:spacing w:before="0" w:beforeAutospacing="off" w:after="240" w:afterAutospacing="off" w:line="360" w:lineRule="auto"/>
      </w:pPr>
      <w:r w:rsidRPr="43889B78" w:rsidR="49C3C7B8">
        <w:rPr>
          <w:rFonts w:ascii="Times New Roman" w:hAnsi="Times New Roman" w:eastAsia="Times New Roman" w:cs="Times New Roman"/>
          <w:noProof w:val="0"/>
          <w:sz w:val="24"/>
          <w:szCs w:val="24"/>
          <w:lang w:val="en-US"/>
        </w:rPr>
        <w:t xml:space="preserve">Asian Institute of Research (2019). </w:t>
      </w:r>
      <w:r w:rsidRPr="43889B78" w:rsidR="49C3C7B8">
        <w:rPr>
          <w:rFonts w:ascii="Times New Roman" w:hAnsi="Times New Roman" w:eastAsia="Times New Roman" w:cs="Times New Roman"/>
          <w:i w:val="1"/>
          <w:iCs w:val="1"/>
          <w:noProof w:val="0"/>
          <w:sz w:val="24"/>
          <w:szCs w:val="24"/>
          <w:lang w:val="en-US"/>
        </w:rPr>
        <w:t>THEORIES OF LANGUAGE ACQUISITION</w:t>
      </w:r>
      <w:r w:rsidRPr="43889B78" w:rsidR="49C3C7B8">
        <w:rPr>
          <w:rFonts w:ascii="Times New Roman" w:hAnsi="Times New Roman" w:eastAsia="Times New Roman" w:cs="Times New Roman"/>
          <w:noProof w:val="0"/>
          <w:sz w:val="24"/>
          <w:szCs w:val="24"/>
          <w:lang w:val="en-US"/>
        </w:rPr>
        <w:t>.</w:t>
      </w:r>
    </w:p>
    <w:p w:rsidR="43889B78" w:rsidP="43889B78" w:rsidRDefault="43889B78" w14:paraId="378A533B" w14:textId="7F0D7E97">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049AB2A8" w14:textId="0F049F37">
      <w:pPr>
        <w:spacing w:before="0" w:beforeAutospacing="off" w:after="240" w:afterAutospacing="off" w:line="360" w:lineRule="auto"/>
      </w:pPr>
      <w:r w:rsidRPr="43889B78" w:rsidR="49C3C7B8">
        <w:rPr>
          <w:rFonts w:ascii="Times New Roman" w:hAnsi="Times New Roman" w:eastAsia="Times New Roman" w:cs="Times New Roman"/>
          <w:noProof w:val="0"/>
          <w:sz w:val="24"/>
          <w:szCs w:val="24"/>
          <w:lang w:val="en-US"/>
        </w:rPr>
        <w:t xml:space="preserve">Bialystok, E. (2001). </w:t>
      </w:r>
      <w:r w:rsidRPr="43889B78" w:rsidR="49C3C7B8">
        <w:rPr>
          <w:rFonts w:ascii="Times New Roman" w:hAnsi="Times New Roman" w:eastAsia="Times New Roman" w:cs="Times New Roman"/>
          <w:i w:val="1"/>
          <w:iCs w:val="1"/>
          <w:noProof w:val="0"/>
          <w:sz w:val="24"/>
          <w:szCs w:val="24"/>
          <w:lang w:val="en-US"/>
        </w:rPr>
        <w:t xml:space="preserve">Bilingualism in </w:t>
      </w:r>
      <w:r w:rsidRPr="43889B78" w:rsidR="49C3C7B8">
        <w:rPr>
          <w:rFonts w:ascii="Times New Roman" w:hAnsi="Times New Roman" w:eastAsia="Times New Roman" w:cs="Times New Roman"/>
          <w:i w:val="1"/>
          <w:iCs w:val="1"/>
          <w:noProof w:val="0"/>
          <w:sz w:val="24"/>
          <w:szCs w:val="24"/>
          <w:lang w:val="en-US"/>
        </w:rPr>
        <w:t>development :</w:t>
      </w:r>
      <w:r w:rsidRPr="43889B78" w:rsidR="49C3C7B8">
        <w:rPr>
          <w:rFonts w:ascii="Times New Roman" w:hAnsi="Times New Roman" w:eastAsia="Times New Roman" w:cs="Times New Roman"/>
          <w:i w:val="1"/>
          <w:iCs w:val="1"/>
          <w:noProof w:val="0"/>
          <w:sz w:val="24"/>
          <w:szCs w:val="24"/>
          <w:lang w:val="en-US"/>
        </w:rPr>
        <w:t xml:space="preserve"> language, literacy, and cognition</w:t>
      </w:r>
      <w:r w:rsidRPr="43889B78" w:rsidR="49C3C7B8">
        <w:rPr>
          <w:rFonts w:ascii="Times New Roman" w:hAnsi="Times New Roman" w:eastAsia="Times New Roman" w:cs="Times New Roman"/>
          <w:noProof w:val="0"/>
          <w:sz w:val="24"/>
          <w:szCs w:val="24"/>
          <w:lang w:val="en-US"/>
        </w:rPr>
        <w:t xml:space="preserve">. Cambridge, </w:t>
      </w:r>
      <w:r w:rsidRPr="43889B78" w:rsidR="49C3C7B8">
        <w:rPr>
          <w:rFonts w:ascii="Times New Roman" w:hAnsi="Times New Roman" w:eastAsia="Times New Roman" w:cs="Times New Roman"/>
          <w:noProof w:val="0"/>
          <w:sz w:val="24"/>
          <w:szCs w:val="24"/>
          <w:lang w:val="en-US"/>
        </w:rPr>
        <w:t>Uk ;</w:t>
      </w:r>
      <w:r w:rsidRPr="43889B78" w:rsidR="49C3C7B8">
        <w:rPr>
          <w:rFonts w:ascii="Times New Roman" w:hAnsi="Times New Roman" w:eastAsia="Times New Roman" w:cs="Times New Roman"/>
          <w:noProof w:val="0"/>
          <w:sz w:val="24"/>
          <w:szCs w:val="24"/>
          <w:lang w:val="en-US"/>
        </w:rPr>
        <w:t xml:space="preserve"> New York: Cambridge University Press.</w:t>
      </w:r>
    </w:p>
    <w:p w:rsidR="43889B78" w:rsidP="43889B78" w:rsidRDefault="43889B78" w14:paraId="4A584D06" w14:textId="15421B20">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2DD35125" w14:textId="28CF4D44">
      <w:pPr>
        <w:spacing w:before="0" w:beforeAutospacing="off" w:after="240" w:afterAutospacing="off" w:line="360" w:lineRule="auto"/>
      </w:pPr>
      <w:r w:rsidRPr="43889B78" w:rsidR="49C3C7B8">
        <w:rPr>
          <w:rFonts w:ascii="Times New Roman" w:hAnsi="Times New Roman" w:eastAsia="Times New Roman" w:cs="Times New Roman"/>
          <w:noProof w:val="0"/>
          <w:sz w:val="24"/>
          <w:szCs w:val="24"/>
          <w:lang w:val="en-US"/>
        </w:rPr>
        <w:t xml:space="preserve">Bialystok, E. (2017). The bilingual adaptation: How minds accommodate experience. </w:t>
      </w:r>
      <w:r w:rsidRPr="43889B78" w:rsidR="49C3C7B8">
        <w:rPr>
          <w:rFonts w:ascii="Times New Roman" w:hAnsi="Times New Roman" w:eastAsia="Times New Roman" w:cs="Times New Roman"/>
          <w:i w:val="1"/>
          <w:iCs w:val="1"/>
          <w:noProof w:val="0"/>
          <w:sz w:val="24"/>
          <w:szCs w:val="24"/>
          <w:lang w:val="en-US"/>
        </w:rPr>
        <w:t>Psychological Bulletin</w:t>
      </w:r>
      <w:r w:rsidRPr="43889B78" w:rsidR="49C3C7B8">
        <w:rPr>
          <w:rFonts w:ascii="Times New Roman" w:hAnsi="Times New Roman" w:eastAsia="Times New Roman" w:cs="Times New Roman"/>
          <w:noProof w:val="0"/>
          <w:sz w:val="24"/>
          <w:szCs w:val="24"/>
          <w:lang w:val="en-US"/>
        </w:rPr>
        <w:t xml:space="preserve">, [online] 143(3), pp.233–262. </w:t>
      </w:r>
      <w:r w:rsidRPr="43889B78" w:rsidR="49C3C7B8">
        <w:rPr>
          <w:rFonts w:ascii="Times New Roman" w:hAnsi="Times New Roman" w:eastAsia="Times New Roman" w:cs="Times New Roman"/>
          <w:noProof w:val="0"/>
          <w:sz w:val="24"/>
          <w:szCs w:val="24"/>
          <w:lang w:val="en-US"/>
        </w:rPr>
        <w:t>doi</w:t>
      </w:r>
      <w:r w:rsidRPr="43889B78" w:rsidR="49C3C7B8">
        <w:rPr>
          <w:rFonts w:ascii="Times New Roman" w:hAnsi="Times New Roman" w:eastAsia="Times New Roman" w:cs="Times New Roman"/>
          <w:noProof w:val="0"/>
          <w:sz w:val="24"/>
          <w:szCs w:val="24"/>
          <w:lang w:val="en-US"/>
        </w:rPr>
        <w:t>:</w:t>
      </w:r>
      <w:r w:rsidRPr="43889B78" w:rsidR="371436AE">
        <w:rPr>
          <w:rFonts w:ascii="Times New Roman" w:hAnsi="Times New Roman" w:eastAsia="Times New Roman" w:cs="Times New Roman"/>
          <w:noProof w:val="0"/>
          <w:sz w:val="24"/>
          <w:szCs w:val="24"/>
          <w:lang w:val="en-US"/>
        </w:rPr>
        <w:t xml:space="preserve"> </w:t>
      </w:r>
      <w:hyperlink r:id="Rac92700f74aa4a5e">
        <w:r w:rsidRPr="43889B78" w:rsidR="49C3C7B8">
          <w:rPr>
            <w:rStyle w:val="Hyperlink"/>
            <w:rFonts w:ascii="Times New Roman" w:hAnsi="Times New Roman" w:eastAsia="Times New Roman" w:cs="Times New Roman"/>
            <w:noProof w:val="0"/>
            <w:sz w:val="24"/>
            <w:szCs w:val="24"/>
            <w:lang w:val="en-US"/>
          </w:rPr>
          <w:t>https://doi.org/10.1037/bul0000099</w:t>
        </w:r>
      </w:hyperlink>
      <w:r w:rsidRPr="43889B78" w:rsidR="455A8F0F">
        <w:rPr>
          <w:rFonts w:ascii="Times New Roman" w:hAnsi="Times New Roman" w:eastAsia="Times New Roman" w:cs="Times New Roman"/>
          <w:noProof w:val="0"/>
          <w:sz w:val="24"/>
          <w:szCs w:val="24"/>
          <w:lang w:val="en-US"/>
        </w:rPr>
        <w:t xml:space="preserve"> </w:t>
      </w:r>
    </w:p>
    <w:p w:rsidR="43889B78" w:rsidP="43889B78" w:rsidRDefault="43889B78" w14:paraId="3F8285AA" w14:textId="132F19CB">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3889B78" w:rsidP="43889B78" w:rsidRDefault="43889B78" w14:paraId="0E2BC099" w14:textId="3E274E67">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3F04353A" w14:textId="67C1859B">
      <w:pPr>
        <w:spacing w:before="0" w:beforeAutospacing="off" w:after="240" w:afterAutospacing="off" w:line="360" w:lineRule="auto"/>
      </w:pPr>
      <w:r w:rsidRPr="43889B78" w:rsidR="49C3C7B8">
        <w:rPr>
          <w:rFonts w:ascii="Times New Roman" w:hAnsi="Times New Roman" w:eastAsia="Times New Roman" w:cs="Times New Roman"/>
          <w:noProof w:val="0"/>
          <w:sz w:val="24"/>
          <w:szCs w:val="24"/>
          <w:lang w:val="en-US"/>
        </w:rPr>
        <w:t xml:space="preserve">Bialystok, E., Craik, F.I.M., Green, D.W. and Gollan, T.H. (2009). Bilingual Minds. </w:t>
      </w:r>
      <w:r w:rsidRPr="43889B78" w:rsidR="49C3C7B8">
        <w:rPr>
          <w:rFonts w:ascii="Times New Roman" w:hAnsi="Times New Roman" w:eastAsia="Times New Roman" w:cs="Times New Roman"/>
          <w:i w:val="1"/>
          <w:iCs w:val="1"/>
          <w:noProof w:val="0"/>
          <w:sz w:val="24"/>
          <w:szCs w:val="24"/>
          <w:lang w:val="en-US"/>
        </w:rPr>
        <w:t>Psychological Science in the Public Interest</w:t>
      </w:r>
      <w:r w:rsidRPr="43889B78" w:rsidR="49C3C7B8">
        <w:rPr>
          <w:rFonts w:ascii="Times New Roman" w:hAnsi="Times New Roman" w:eastAsia="Times New Roman" w:cs="Times New Roman"/>
          <w:noProof w:val="0"/>
          <w:sz w:val="24"/>
          <w:szCs w:val="24"/>
          <w:lang w:val="en-US"/>
        </w:rPr>
        <w:t xml:space="preserve">, [online] 10(3), pp.89–129. </w:t>
      </w:r>
      <w:r w:rsidRPr="43889B78" w:rsidR="49C3C7B8">
        <w:rPr>
          <w:rFonts w:ascii="Times New Roman" w:hAnsi="Times New Roman" w:eastAsia="Times New Roman" w:cs="Times New Roman"/>
          <w:noProof w:val="0"/>
          <w:sz w:val="24"/>
          <w:szCs w:val="24"/>
          <w:lang w:val="en-US"/>
        </w:rPr>
        <w:t>doi</w:t>
      </w:r>
      <w:r w:rsidRPr="43889B78" w:rsidR="49C3C7B8">
        <w:rPr>
          <w:rFonts w:ascii="Times New Roman" w:hAnsi="Times New Roman" w:eastAsia="Times New Roman" w:cs="Times New Roman"/>
          <w:noProof w:val="0"/>
          <w:sz w:val="24"/>
          <w:szCs w:val="24"/>
          <w:lang w:val="en-US"/>
        </w:rPr>
        <w:t>:</w:t>
      </w:r>
      <w:r w:rsidRPr="43889B78" w:rsidR="6F710684">
        <w:rPr>
          <w:rFonts w:ascii="Times New Roman" w:hAnsi="Times New Roman" w:eastAsia="Times New Roman" w:cs="Times New Roman"/>
          <w:noProof w:val="0"/>
          <w:sz w:val="24"/>
          <w:szCs w:val="24"/>
          <w:lang w:val="en-US"/>
        </w:rPr>
        <w:t xml:space="preserve"> </w:t>
      </w:r>
      <w:hyperlink r:id="Rdf0cd680466d44c8">
        <w:r w:rsidRPr="43889B78" w:rsidR="49C3C7B8">
          <w:rPr>
            <w:rStyle w:val="Hyperlink"/>
            <w:rFonts w:ascii="Times New Roman" w:hAnsi="Times New Roman" w:eastAsia="Times New Roman" w:cs="Times New Roman"/>
            <w:noProof w:val="0"/>
            <w:sz w:val="24"/>
            <w:szCs w:val="24"/>
            <w:lang w:val="en-US"/>
          </w:rPr>
          <w:t>https://doi.org/10.1177/1529100610387084</w:t>
        </w:r>
      </w:hyperlink>
      <w:r w:rsidRPr="43889B78" w:rsidR="6B319AC3">
        <w:rPr>
          <w:rFonts w:ascii="Times New Roman" w:hAnsi="Times New Roman" w:eastAsia="Times New Roman" w:cs="Times New Roman"/>
          <w:noProof w:val="0"/>
          <w:sz w:val="24"/>
          <w:szCs w:val="24"/>
          <w:lang w:val="en-US"/>
        </w:rPr>
        <w:t xml:space="preserve">  </w:t>
      </w:r>
    </w:p>
    <w:p w:rsidR="43889B78" w:rsidP="43889B78" w:rsidRDefault="43889B78" w14:paraId="3CEC57EA" w14:textId="785FC705">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6287020C" w14:textId="2FB440BE">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 xml:space="preserve">Carmarthenshire County Council (4AD). </w:t>
      </w:r>
      <w:r w:rsidRPr="43889B78" w:rsidR="49C3C7B8">
        <w:rPr>
          <w:rFonts w:ascii="Times New Roman" w:hAnsi="Times New Roman" w:eastAsia="Times New Roman" w:cs="Times New Roman"/>
          <w:i w:val="1"/>
          <w:iCs w:val="1"/>
          <w:noProof w:val="0"/>
          <w:sz w:val="24"/>
          <w:szCs w:val="24"/>
          <w:lang w:val="en-US"/>
        </w:rPr>
        <w:t>Advantages of being bilingual</w:t>
      </w:r>
      <w:r w:rsidRPr="43889B78" w:rsidR="49C3C7B8">
        <w:rPr>
          <w:rFonts w:ascii="Times New Roman" w:hAnsi="Times New Roman" w:eastAsia="Times New Roman" w:cs="Times New Roman"/>
          <w:noProof w:val="0"/>
          <w:sz w:val="24"/>
          <w:szCs w:val="24"/>
          <w:lang w:val="en-US"/>
        </w:rPr>
        <w:t xml:space="preserve">. [online] </w:t>
      </w:r>
      <w:hyperlink>
        <w:r w:rsidRPr="43889B78" w:rsidR="49C3C7B8">
          <w:rPr>
            <w:rStyle w:val="Hyperlink"/>
            <w:rFonts w:ascii="Times New Roman" w:hAnsi="Times New Roman" w:eastAsia="Times New Roman" w:cs="Times New Roman"/>
            <w:noProof w:val="0"/>
            <w:sz w:val="24"/>
            <w:szCs w:val="24"/>
            <w:lang w:val="en-US"/>
          </w:rPr>
          <w:t>www.carmarthenshire.gov.wales</w:t>
        </w:r>
      </w:hyperlink>
      <w:r w:rsidRPr="43889B78" w:rsidR="49C3C7B8">
        <w:rPr>
          <w:rFonts w:ascii="Times New Roman" w:hAnsi="Times New Roman" w:eastAsia="Times New Roman" w:cs="Times New Roman"/>
          <w:noProof w:val="0"/>
          <w:sz w:val="24"/>
          <w:szCs w:val="24"/>
          <w:lang w:val="en-US"/>
        </w:rPr>
        <w:t xml:space="preserve">. Available at: </w:t>
      </w:r>
      <w:hyperlink w:anchor=":~:text=Bilingualism%20strengthens%20cognitive%20abilities%20%2D%20bilingual" r:id="R1845ca681d4d4d3d">
        <w:r w:rsidRPr="43889B78" w:rsidR="49C3C7B8">
          <w:rPr>
            <w:rStyle w:val="Hyperlink"/>
            <w:rFonts w:ascii="Times New Roman" w:hAnsi="Times New Roman" w:eastAsia="Times New Roman" w:cs="Times New Roman"/>
            <w:noProof w:val="0"/>
            <w:sz w:val="24"/>
            <w:szCs w:val="24"/>
            <w:lang w:val="en-US"/>
          </w:rPr>
          <w:t>https://www.carmarthenshire.gov.wales/home/council-services/education-schools/bilingual-education/advantages-of-being-bilingual/#:~:text=Bilingualism%20strengthens%20cognitive%20abilities%20%2D%20bilingual</w:t>
        </w:r>
      </w:hyperlink>
    </w:p>
    <w:p w:rsidR="43889B78" w:rsidP="43889B78" w:rsidRDefault="43889B78" w14:paraId="13466D6B" w14:textId="1984989A">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79B0AB74" w14:textId="6B2945DE">
      <w:pPr>
        <w:spacing w:before="0" w:beforeAutospacing="off" w:after="240" w:afterAutospacing="off" w:line="360" w:lineRule="auto"/>
      </w:pPr>
      <w:r w:rsidRPr="43889B78" w:rsidR="49C3C7B8">
        <w:rPr>
          <w:rFonts w:ascii="Times New Roman" w:hAnsi="Times New Roman" w:eastAsia="Times New Roman" w:cs="Times New Roman"/>
          <w:noProof w:val="0"/>
          <w:sz w:val="24"/>
          <w:szCs w:val="24"/>
          <w:lang w:val="en-US"/>
        </w:rPr>
        <w:t xml:space="preserve">Craik, F.I.M., Bialystok, E. and Freedman, M. (2010). Delaying the onset of Alzheimer disease: Bilingualism as a form of cognitive reserve. </w:t>
      </w:r>
      <w:r w:rsidRPr="43889B78" w:rsidR="49C3C7B8">
        <w:rPr>
          <w:rFonts w:ascii="Times New Roman" w:hAnsi="Times New Roman" w:eastAsia="Times New Roman" w:cs="Times New Roman"/>
          <w:i w:val="1"/>
          <w:iCs w:val="1"/>
          <w:noProof w:val="0"/>
          <w:sz w:val="24"/>
          <w:szCs w:val="24"/>
          <w:lang w:val="en-US"/>
        </w:rPr>
        <w:t>Neurology</w:t>
      </w:r>
      <w:r w:rsidRPr="43889B78" w:rsidR="49C3C7B8">
        <w:rPr>
          <w:rFonts w:ascii="Times New Roman" w:hAnsi="Times New Roman" w:eastAsia="Times New Roman" w:cs="Times New Roman"/>
          <w:noProof w:val="0"/>
          <w:sz w:val="24"/>
          <w:szCs w:val="24"/>
          <w:lang w:val="en-US"/>
        </w:rPr>
        <w:t xml:space="preserve">, 75(19), pp.1726–1729. </w:t>
      </w:r>
      <w:r w:rsidRPr="43889B78" w:rsidR="49C3C7B8">
        <w:rPr>
          <w:rFonts w:ascii="Times New Roman" w:hAnsi="Times New Roman" w:eastAsia="Times New Roman" w:cs="Times New Roman"/>
          <w:noProof w:val="0"/>
          <w:sz w:val="24"/>
          <w:szCs w:val="24"/>
          <w:lang w:val="en-US"/>
        </w:rPr>
        <w:t>doi</w:t>
      </w:r>
      <w:r w:rsidRPr="43889B78" w:rsidR="49C3C7B8">
        <w:rPr>
          <w:rFonts w:ascii="Times New Roman" w:hAnsi="Times New Roman" w:eastAsia="Times New Roman" w:cs="Times New Roman"/>
          <w:noProof w:val="0"/>
          <w:sz w:val="24"/>
          <w:szCs w:val="24"/>
          <w:lang w:val="en-US"/>
        </w:rPr>
        <w:t>:</w:t>
      </w:r>
      <w:r w:rsidRPr="43889B78" w:rsidR="7ED5E7E0">
        <w:rPr>
          <w:rFonts w:ascii="Times New Roman" w:hAnsi="Times New Roman" w:eastAsia="Times New Roman" w:cs="Times New Roman"/>
          <w:noProof w:val="0"/>
          <w:sz w:val="24"/>
          <w:szCs w:val="24"/>
          <w:lang w:val="en-US"/>
        </w:rPr>
        <w:t xml:space="preserve"> </w:t>
      </w:r>
      <w:hyperlink r:id="R588d3783fea54085">
        <w:r w:rsidRPr="43889B78" w:rsidR="49C3C7B8">
          <w:rPr>
            <w:rStyle w:val="Hyperlink"/>
            <w:rFonts w:ascii="Times New Roman" w:hAnsi="Times New Roman" w:eastAsia="Times New Roman" w:cs="Times New Roman"/>
            <w:noProof w:val="0"/>
            <w:sz w:val="24"/>
            <w:szCs w:val="24"/>
            <w:lang w:val="en-US"/>
          </w:rPr>
          <w:t>https://doi.org/10.1212/wnl.0b013e3181fc2a1c</w:t>
        </w:r>
      </w:hyperlink>
      <w:r w:rsidRPr="43889B78" w:rsidR="6B50AA1C">
        <w:rPr>
          <w:rFonts w:ascii="Times New Roman" w:hAnsi="Times New Roman" w:eastAsia="Times New Roman" w:cs="Times New Roman"/>
          <w:noProof w:val="0"/>
          <w:sz w:val="24"/>
          <w:szCs w:val="24"/>
          <w:lang w:val="en-US"/>
        </w:rPr>
        <w:t xml:space="preserve"> </w:t>
      </w:r>
    </w:p>
    <w:p w:rsidR="43889B78" w:rsidP="43889B78" w:rsidRDefault="43889B78" w14:paraId="37299020" w14:textId="77CA357B">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0416401B" w14:textId="6F34A84F">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 xml:space="preserve">Early Years Wales (2020). </w:t>
      </w:r>
      <w:r w:rsidRPr="43889B78" w:rsidR="49C3C7B8">
        <w:rPr>
          <w:rFonts w:ascii="Times New Roman" w:hAnsi="Times New Roman" w:eastAsia="Times New Roman" w:cs="Times New Roman"/>
          <w:i w:val="1"/>
          <w:iCs w:val="1"/>
          <w:noProof w:val="0"/>
          <w:sz w:val="24"/>
          <w:szCs w:val="24"/>
          <w:lang w:val="en-US"/>
        </w:rPr>
        <w:t>Welsh language support</w:t>
      </w:r>
      <w:r w:rsidRPr="43889B78" w:rsidR="49C3C7B8">
        <w:rPr>
          <w:rFonts w:ascii="Times New Roman" w:hAnsi="Times New Roman" w:eastAsia="Times New Roman" w:cs="Times New Roman"/>
          <w:noProof w:val="0"/>
          <w:sz w:val="24"/>
          <w:szCs w:val="24"/>
          <w:lang w:val="en-US"/>
        </w:rPr>
        <w:t xml:space="preserve">. [online] Early Years Wales. Available at: </w:t>
      </w:r>
      <w:hyperlink r:id="R7bbeb316e4dc4221">
        <w:r w:rsidRPr="43889B78" w:rsidR="49C3C7B8">
          <w:rPr>
            <w:rStyle w:val="Hyperlink"/>
            <w:rFonts w:ascii="Times New Roman" w:hAnsi="Times New Roman" w:eastAsia="Times New Roman" w:cs="Times New Roman"/>
            <w:noProof w:val="0"/>
            <w:sz w:val="24"/>
            <w:szCs w:val="24"/>
            <w:lang w:val="en-US"/>
          </w:rPr>
          <w:t>https://www.earlyyears.wales/en/welsh-language-support</w:t>
        </w:r>
      </w:hyperlink>
    </w:p>
    <w:p w:rsidR="43889B78" w:rsidP="43889B78" w:rsidRDefault="43889B78" w14:paraId="0DB4C160" w14:textId="7D8E56CA">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1AF640A4" w14:textId="6FD6C37F">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 xml:space="preserve">Editor, R.B., Education (2017). Children with two languages excel at school. </w:t>
      </w:r>
      <w:hyperlink>
        <w:r w:rsidRPr="43889B78" w:rsidR="49C3C7B8">
          <w:rPr>
            <w:rStyle w:val="Hyperlink"/>
            <w:rFonts w:ascii="Times New Roman" w:hAnsi="Times New Roman" w:eastAsia="Times New Roman" w:cs="Times New Roman"/>
            <w:i w:val="1"/>
            <w:iCs w:val="1"/>
            <w:noProof w:val="0"/>
            <w:sz w:val="24"/>
            <w:szCs w:val="24"/>
            <w:lang w:val="en-US"/>
          </w:rPr>
          <w:t>www.thetimes.co.uk</w:t>
        </w:r>
      </w:hyperlink>
      <w:r w:rsidRPr="43889B78" w:rsidR="49C3C7B8">
        <w:rPr>
          <w:rFonts w:ascii="Times New Roman" w:hAnsi="Times New Roman" w:eastAsia="Times New Roman" w:cs="Times New Roman"/>
          <w:noProof w:val="0"/>
          <w:sz w:val="24"/>
          <w:szCs w:val="24"/>
          <w:lang w:val="en-US"/>
        </w:rPr>
        <w:t xml:space="preserve">. [online] 11 Apr. Available at: </w:t>
      </w:r>
      <w:hyperlink r:id="Rdc66fb92f217423f">
        <w:r w:rsidRPr="43889B78" w:rsidR="49C3C7B8">
          <w:rPr>
            <w:rStyle w:val="Hyperlink"/>
            <w:rFonts w:ascii="Times New Roman" w:hAnsi="Times New Roman" w:eastAsia="Times New Roman" w:cs="Times New Roman"/>
            <w:noProof w:val="0"/>
            <w:sz w:val="24"/>
            <w:szCs w:val="24"/>
            <w:lang w:val="en-US"/>
          </w:rPr>
          <w:t>https://www.thetimes.co.uk/article/children-with-two-languages-excel-at-school-sc8ftfsk8</w:t>
        </w:r>
      </w:hyperlink>
    </w:p>
    <w:p w:rsidR="43889B78" w:rsidP="43889B78" w:rsidRDefault="43889B78" w14:paraId="513AB24A" w14:textId="725468C6">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13E71744" w14:textId="2F062A7D">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 xml:space="preserve">European Parliament (2017). </w:t>
      </w:r>
      <w:r w:rsidRPr="43889B78" w:rsidR="49C3C7B8">
        <w:rPr>
          <w:rFonts w:ascii="Times New Roman" w:hAnsi="Times New Roman" w:eastAsia="Times New Roman" w:cs="Times New Roman"/>
          <w:i w:val="1"/>
          <w:iCs w:val="1"/>
          <w:noProof w:val="0"/>
          <w:sz w:val="24"/>
          <w:szCs w:val="24"/>
          <w:lang w:val="en-US"/>
        </w:rPr>
        <w:t>LANGUAGE POLICY</w:t>
      </w:r>
      <w:r w:rsidRPr="43889B78" w:rsidR="49C3C7B8">
        <w:rPr>
          <w:rFonts w:ascii="Times New Roman" w:hAnsi="Times New Roman" w:eastAsia="Times New Roman" w:cs="Times New Roman"/>
          <w:noProof w:val="0"/>
          <w:sz w:val="24"/>
          <w:szCs w:val="24"/>
          <w:lang w:val="en-US"/>
        </w:rPr>
        <w:t xml:space="preserve">. [online] Available at: </w:t>
      </w:r>
      <w:hyperlink r:id="R5a1603c0c7e44572">
        <w:r w:rsidRPr="43889B78" w:rsidR="49C3C7B8">
          <w:rPr>
            <w:rStyle w:val="Hyperlink"/>
            <w:rFonts w:ascii="Times New Roman" w:hAnsi="Times New Roman" w:eastAsia="Times New Roman" w:cs="Times New Roman"/>
            <w:noProof w:val="0"/>
            <w:sz w:val="24"/>
            <w:szCs w:val="24"/>
            <w:lang w:val="en-US"/>
          </w:rPr>
          <w:t>https://www.europarl.europa.eu/RegData/etudes/fiches_techniques/2013/051306/04A_FT(2013)051306_EN.pdf</w:t>
        </w:r>
      </w:hyperlink>
    </w:p>
    <w:p w:rsidR="43889B78" w:rsidP="43889B78" w:rsidRDefault="43889B78" w14:paraId="74CDAE81" w14:textId="306CC447">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66B54D8D" w14:textId="03F53CDE">
      <w:pPr>
        <w:spacing w:before="0" w:beforeAutospacing="off" w:after="240" w:afterAutospacing="off" w:line="360" w:lineRule="auto"/>
      </w:pPr>
      <w:r w:rsidRPr="43889B78" w:rsidR="49C3C7B8">
        <w:rPr>
          <w:rFonts w:ascii="Times New Roman" w:hAnsi="Times New Roman" w:eastAsia="Times New Roman" w:cs="Times New Roman"/>
          <w:noProof w:val="0"/>
          <w:sz w:val="24"/>
          <w:szCs w:val="24"/>
          <w:lang w:val="en-US"/>
        </w:rPr>
        <w:t xml:space="preserve">Flynn, C. and Lucek, S. (2019). </w:t>
      </w:r>
      <w:r w:rsidRPr="43889B78" w:rsidR="49C3C7B8">
        <w:rPr>
          <w:rFonts w:ascii="Times New Roman" w:hAnsi="Times New Roman" w:eastAsia="Times New Roman" w:cs="Times New Roman"/>
          <w:i w:val="1"/>
          <w:iCs w:val="1"/>
          <w:noProof w:val="0"/>
          <w:sz w:val="24"/>
          <w:szCs w:val="24"/>
          <w:lang w:val="en-US"/>
        </w:rPr>
        <w:t>REYLL2017 Proceedings of Multilingualism in the Early Years Conference</w:t>
      </w:r>
      <w:r w:rsidRPr="43889B78" w:rsidR="49C3C7B8">
        <w:rPr>
          <w:rFonts w:ascii="Times New Roman" w:hAnsi="Times New Roman" w:eastAsia="Times New Roman" w:cs="Times New Roman"/>
          <w:noProof w:val="0"/>
          <w:sz w:val="24"/>
          <w:szCs w:val="24"/>
          <w:lang w:val="en-US"/>
        </w:rPr>
        <w:t>.</w:t>
      </w:r>
    </w:p>
    <w:p w:rsidR="43889B78" w:rsidP="43889B78" w:rsidRDefault="43889B78" w14:paraId="38EC5388" w14:textId="1B7497B2">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47A46B1F" w14:textId="29FB6BBE">
      <w:pPr>
        <w:spacing w:before="0" w:beforeAutospacing="off" w:after="240" w:afterAutospacing="off" w:line="360" w:lineRule="auto"/>
      </w:pPr>
      <w:r w:rsidRPr="43889B78" w:rsidR="49C3C7B8">
        <w:rPr>
          <w:rFonts w:ascii="Times New Roman" w:hAnsi="Times New Roman" w:eastAsia="Times New Roman" w:cs="Times New Roman"/>
          <w:noProof w:val="0"/>
          <w:sz w:val="24"/>
          <w:szCs w:val="24"/>
          <w:lang w:val="en-US"/>
        </w:rPr>
        <w:t xml:space="preserve">François Grosjean (2010). </w:t>
      </w:r>
      <w:r w:rsidRPr="43889B78" w:rsidR="49C3C7B8">
        <w:rPr>
          <w:rFonts w:ascii="Times New Roman" w:hAnsi="Times New Roman" w:eastAsia="Times New Roman" w:cs="Times New Roman"/>
          <w:i w:val="1"/>
          <w:iCs w:val="1"/>
          <w:noProof w:val="0"/>
          <w:sz w:val="24"/>
          <w:szCs w:val="24"/>
          <w:lang w:val="en-US"/>
        </w:rPr>
        <w:t>Bilingual :</w:t>
      </w:r>
      <w:r w:rsidRPr="43889B78" w:rsidR="49C3C7B8">
        <w:rPr>
          <w:rFonts w:ascii="Times New Roman" w:hAnsi="Times New Roman" w:eastAsia="Times New Roman" w:cs="Times New Roman"/>
          <w:i w:val="1"/>
          <w:iCs w:val="1"/>
          <w:noProof w:val="0"/>
          <w:sz w:val="24"/>
          <w:szCs w:val="24"/>
          <w:lang w:val="en-US"/>
        </w:rPr>
        <w:t xml:space="preserve"> life and reality</w:t>
      </w:r>
      <w:r w:rsidRPr="43889B78" w:rsidR="49C3C7B8">
        <w:rPr>
          <w:rFonts w:ascii="Times New Roman" w:hAnsi="Times New Roman" w:eastAsia="Times New Roman" w:cs="Times New Roman"/>
          <w:noProof w:val="0"/>
          <w:sz w:val="24"/>
          <w:szCs w:val="24"/>
          <w:lang w:val="en-US"/>
        </w:rPr>
        <w:t>. Cambridge, Mass.: Harvard University Press.</w:t>
      </w:r>
    </w:p>
    <w:p w:rsidR="43889B78" w:rsidP="43889B78" w:rsidRDefault="43889B78" w14:paraId="63A1AAFA" w14:textId="5C4CCE8E">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2E533387" w14:textId="25EA3FBD">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 xml:space="preserve">GOV.WALES (2022). </w:t>
      </w:r>
      <w:r w:rsidRPr="43889B78" w:rsidR="49C3C7B8">
        <w:rPr>
          <w:rFonts w:ascii="Times New Roman" w:hAnsi="Times New Roman" w:eastAsia="Times New Roman" w:cs="Times New Roman"/>
          <w:i w:val="1"/>
          <w:iCs w:val="1"/>
          <w:noProof w:val="0"/>
          <w:sz w:val="24"/>
          <w:szCs w:val="24"/>
          <w:lang w:val="en-US"/>
        </w:rPr>
        <w:t>Welsh in the home and in education (Welsh language use survey): July 2019 to March 2020</w:t>
      </w:r>
      <w:r w:rsidRPr="43889B78" w:rsidR="49C3C7B8">
        <w:rPr>
          <w:rFonts w:ascii="Times New Roman" w:hAnsi="Times New Roman" w:eastAsia="Times New Roman" w:cs="Times New Roman"/>
          <w:noProof w:val="0"/>
          <w:sz w:val="24"/>
          <w:szCs w:val="24"/>
          <w:lang w:val="en-US"/>
        </w:rPr>
        <w:t xml:space="preserve">. [online] GOV.WALES. Available at: </w:t>
      </w:r>
      <w:hyperlink r:id="R4ae65f20bcb949c5">
        <w:r w:rsidRPr="43889B78" w:rsidR="49C3C7B8">
          <w:rPr>
            <w:rStyle w:val="Hyperlink"/>
            <w:rFonts w:ascii="Times New Roman" w:hAnsi="Times New Roman" w:eastAsia="Times New Roman" w:cs="Times New Roman"/>
            <w:noProof w:val="0"/>
            <w:sz w:val="24"/>
            <w:szCs w:val="24"/>
            <w:lang w:val="en-US"/>
          </w:rPr>
          <w:t>https://www.gov.wales/welsh-home-and-education-welsh-language-use-survey-july-2019-march-2020-html</w:t>
        </w:r>
      </w:hyperlink>
    </w:p>
    <w:p w:rsidR="43889B78" w:rsidP="43889B78" w:rsidRDefault="43889B78" w14:paraId="4D515D15" w14:textId="05FB6729">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4E7AC54F" w14:textId="260A8E14">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Gov.Wales</w:t>
      </w:r>
      <w:r w:rsidRPr="43889B78" w:rsidR="49C3C7B8">
        <w:rPr>
          <w:rFonts w:ascii="Times New Roman" w:hAnsi="Times New Roman" w:eastAsia="Times New Roman" w:cs="Times New Roman"/>
          <w:noProof w:val="0"/>
          <w:sz w:val="24"/>
          <w:szCs w:val="24"/>
          <w:lang w:val="en-US"/>
        </w:rPr>
        <w:t xml:space="preserve"> (n.d.). </w:t>
      </w:r>
      <w:r w:rsidRPr="43889B78" w:rsidR="49C3C7B8">
        <w:rPr>
          <w:rFonts w:ascii="Times New Roman" w:hAnsi="Times New Roman" w:eastAsia="Times New Roman" w:cs="Times New Roman"/>
          <w:i w:val="1"/>
          <w:iCs w:val="1"/>
          <w:noProof w:val="0"/>
          <w:sz w:val="24"/>
          <w:szCs w:val="24"/>
          <w:lang w:val="en-US"/>
        </w:rPr>
        <w:t>Welsh medium and bilingual education | Sub-topic</w:t>
      </w:r>
      <w:r w:rsidRPr="43889B78" w:rsidR="49C3C7B8">
        <w:rPr>
          <w:rFonts w:ascii="Times New Roman" w:hAnsi="Times New Roman" w:eastAsia="Times New Roman" w:cs="Times New Roman"/>
          <w:noProof w:val="0"/>
          <w:sz w:val="24"/>
          <w:szCs w:val="24"/>
          <w:lang w:val="en-US"/>
        </w:rPr>
        <w:t xml:space="preserve">. [online] GOV.WALES. Available at: </w:t>
      </w:r>
      <w:hyperlink r:id="Ra0493bf16f6b4dce">
        <w:r w:rsidRPr="43889B78" w:rsidR="49C3C7B8">
          <w:rPr>
            <w:rStyle w:val="Hyperlink"/>
            <w:rFonts w:ascii="Times New Roman" w:hAnsi="Times New Roman" w:eastAsia="Times New Roman" w:cs="Times New Roman"/>
            <w:noProof w:val="0"/>
            <w:sz w:val="24"/>
            <w:szCs w:val="24"/>
            <w:lang w:val="en-US"/>
          </w:rPr>
          <w:t>https://www.gov.wales/welsh-medium-and-bilingual-education</w:t>
        </w:r>
      </w:hyperlink>
    </w:p>
    <w:p w:rsidR="43889B78" w:rsidP="43889B78" w:rsidRDefault="43889B78" w14:paraId="145C0972" w14:textId="473A3A4F">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77A0AB37" w14:textId="11FDFB80">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Gov.Wales</w:t>
      </w:r>
      <w:r w:rsidRPr="43889B78" w:rsidR="49C3C7B8">
        <w:rPr>
          <w:rFonts w:ascii="Times New Roman" w:hAnsi="Times New Roman" w:eastAsia="Times New Roman" w:cs="Times New Roman"/>
          <w:noProof w:val="0"/>
          <w:sz w:val="24"/>
          <w:szCs w:val="24"/>
          <w:lang w:val="en-US"/>
        </w:rPr>
        <w:t xml:space="preserve"> (n.d.). </w:t>
      </w:r>
      <w:r w:rsidRPr="43889B78" w:rsidR="49C3C7B8">
        <w:rPr>
          <w:rFonts w:ascii="Times New Roman" w:hAnsi="Times New Roman" w:eastAsia="Times New Roman" w:cs="Times New Roman"/>
          <w:i w:val="1"/>
          <w:iCs w:val="1"/>
          <w:noProof w:val="0"/>
          <w:sz w:val="24"/>
          <w:szCs w:val="24"/>
          <w:lang w:val="en-US"/>
        </w:rPr>
        <w:t>Yr</w:t>
      </w:r>
      <w:r w:rsidRPr="43889B78" w:rsidR="49C3C7B8">
        <w:rPr>
          <w:rFonts w:ascii="Times New Roman" w:hAnsi="Times New Roman" w:eastAsia="Times New Roman" w:cs="Times New Roman"/>
          <w:i w:val="1"/>
          <w:iCs w:val="1"/>
          <w:noProof w:val="0"/>
          <w:sz w:val="24"/>
          <w:szCs w:val="24"/>
          <w:lang w:val="en-US"/>
        </w:rPr>
        <w:t xml:space="preserve"> Adran Plant, </w:t>
      </w:r>
      <w:r w:rsidRPr="43889B78" w:rsidR="49C3C7B8">
        <w:rPr>
          <w:rFonts w:ascii="Times New Roman" w:hAnsi="Times New Roman" w:eastAsia="Times New Roman" w:cs="Times New Roman"/>
          <w:i w:val="1"/>
          <w:iCs w:val="1"/>
          <w:noProof w:val="0"/>
          <w:sz w:val="24"/>
          <w:szCs w:val="24"/>
          <w:lang w:val="en-US"/>
        </w:rPr>
        <w:t>Addysg</w:t>
      </w:r>
      <w:r w:rsidRPr="43889B78" w:rsidR="49C3C7B8">
        <w:rPr>
          <w:rFonts w:ascii="Times New Roman" w:hAnsi="Times New Roman" w:eastAsia="Times New Roman" w:cs="Times New Roman"/>
          <w:i w:val="1"/>
          <w:iCs w:val="1"/>
          <w:noProof w:val="0"/>
          <w:sz w:val="24"/>
          <w:szCs w:val="24"/>
          <w:lang w:val="en-US"/>
        </w:rPr>
        <w:t xml:space="preserve">, </w:t>
      </w:r>
      <w:r w:rsidRPr="43889B78" w:rsidR="49C3C7B8">
        <w:rPr>
          <w:rFonts w:ascii="Times New Roman" w:hAnsi="Times New Roman" w:eastAsia="Times New Roman" w:cs="Times New Roman"/>
          <w:i w:val="1"/>
          <w:iCs w:val="1"/>
          <w:noProof w:val="0"/>
          <w:sz w:val="24"/>
          <w:szCs w:val="24"/>
          <w:lang w:val="en-US"/>
        </w:rPr>
        <w:t>Dysgu</w:t>
      </w:r>
      <w:r w:rsidRPr="43889B78" w:rsidR="49C3C7B8">
        <w:rPr>
          <w:rFonts w:ascii="Times New Roman" w:hAnsi="Times New Roman" w:eastAsia="Times New Roman" w:cs="Times New Roman"/>
          <w:i w:val="1"/>
          <w:iCs w:val="1"/>
          <w:noProof w:val="0"/>
          <w:sz w:val="24"/>
          <w:szCs w:val="24"/>
          <w:lang w:val="en-US"/>
        </w:rPr>
        <w:t xml:space="preserve"> </w:t>
      </w:r>
      <w:r w:rsidRPr="43889B78" w:rsidR="49C3C7B8">
        <w:rPr>
          <w:rFonts w:ascii="Times New Roman" w:hAnsi="Times New Roman" w:eastAsia="Times New Roman" w:cs="Times New Roman"/>
          <w:i w:val="1"/>
          <w:iCs w:val="1"/>
          <w:noProof w:val="0"/>
          <w:sz w:val="24"/>
          <w:szCs w:val="24"/>
          <w:lang w:val="en-US"/>
        </w:rPr>
        <w:t>Gydol</w:t>
      </w:r>
      <w:r w:rsidRPr="43889B78" w:rsidR="49C3C7B8">
        <w:rPr>
          <w:rFonts w:ascii="Times New Roman" w:hAnsi="Times New Roman" w:eastAsia="Times New Roman" w:cs="Times New Roman"/>
          <w:i w:val="1"/>
          <w:iCs w:val="1"/>
          <w:noProof w:val="0"/>
          <w:sz w:val="24"/>
          <w:szCs w:val="24"/>
          <w:lang w:val="en-US"/>
        </w:rPr>
        <w:t xml:space="preserve"> Oes a </w:t>
      </w:r>
      <w:r w:rsidRPr="43889B78" w:rsidR="49C3C7B8">
        <w:rPr>
          <w:rFonts w:ascii="Times New Roman" w:hAnsi="Times New Roman" w:eastAsia="Times New Roman" w:cs="Times New Roman"/>
          <w:i w:val="1"/>
          <w:iCs w:val="1"/>
          <w:noProof w:val="0"/>
          <w:sz w:val="24"/>
          <w:szCs w:val="24"/>
          <w:lang w:val="en-US"/>
        </w:rPr>
        <w:t>Sgiliau</w:t>
      </w:r>
      <w:r w:rsidRPr="43889B78" w:rsidR="49C3C7B8">
        <w:rPr>
          <w:rFonts w:ascii="Times New Roman" w:hAnsi="Times New Roman" w:eastAsia="Times New Roman" w:cs="Times New Roman"/>
          <w:i w:val="1"/>
          <w:iCs w:val="1"/>
          <w:noProof w:val="0"/>
          <w:sz w:val="24"/>
          <w:szCs w:val="24"/>
          <w:lang w:val="en-US"/>
        </w:rPr>
        <w:t xml:space="preserve"> Department for Children, Education, Lifelong Learning and Skills Welsh Language Development</w:t>
      </w:r>
      <w:r w:rsidRPr="43889B78" w:rsidR="49C3C7B8">
        <w:rPr>
          <w:rFonts w:ascii="Times New Roman" w:hAnsi="Times New Roman" w:eastAsia="Times New Roman" w:cs="Times New Roman"/>
          <w:noProof w:val="0"/>
          <w:sz w:val="24"/>
          <w:szCs w:val="24"/>
          <w:lang w:val="en-US"/>
        </w:rPr>
        <w:t xml:space="preserve">. [online] Available at: </w:t>
      </w:r>
      <w:hyperlink r:id="Re51a6044a8d34620">
        <w:r w:rsidRPr="43889B78" w:rsidR="49C3C7B8">
          <w:rPr>
            <w:rStyle w:val="Hyperlink"/>
            <w:rFonts w:ascii="Times New Roman" w:hAnsi="Times New Roman" w:eastAsia="Times New Roman" w:cs="Times New Roman"/>
            <w:noProof w:val="0"/>
            <w:sz w:val="24"/>
            <w:szCs w:val="24"/>
            <w:lang w:val="en-US"/>
          </w:rPr>
          <w:t>https://www.gov.wales/sites/default/files/publications/2018-02/welsh-language-development.pdf</w:t>
        </w:r>
      </w:hyperlink>
    </w:p>
    <w:p w:rsidR="43889B78" w:rsidP="43889B78" w:rsidRDefault="43889B78" w14:paraId="23142BA7" w14:textId="6E625B19">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39372F46" w14:textId="1920E38E">
      <w:pPr>
        <w:spacing w:before="0" w:beforeAutospacing="off" w:after="240" w:afterAutospacing="off" w:line="360" w:lineRule="auto"/>
      </w:pPr>
      <w:r w:rsidRPr="43889B78" w:rsidR="49C3C7B8">
        <w:rPr>
          <w:rFonts w:ascii="Times New Roman" w:hAnsi="Times New Roman" w:eastAsia="Times New Roman" w:cs="Times New Roman"/>
          <w:noProof w:val="0"/>
          <w:sz w:val="24"/>
          <w:szCs w:val="24"/>
          <w:lang w:val="en-US"/>
        </w:rPr>
        <w:t xml:space="preserve">Hossain, K.I. (2024). Reviewing the role of culture in English language learning: Challenges and opportunities for educators. </w:t>
      </w:r>
      <w:r w:rsidRPr="43889B78" w:rsidR="49C3C7B8">
        <w:rPr>
          <w:rFonts w:ascii="Times New Roman" w:hAnsi="Times New Roman" w:eastAsia="Times New Roman" w:cs="Times New Roman"/>
          <w:i w:val="1"/>
          <w:iCs w:val="1"/>
          <w:noProof w:val="0"/>
          <w:sz w:val="24"/>
          <w:szCs w:val="24"/>
          <w:lang w:val="en-US"/>
        </w:rPr>
        <w:t>Social Sciences &amp; Humanities Open</w:t>
      </w:r>
      <w:r w:rsidRPr="43889B78" w:rsidR="49C3C7B8">
        <w:rPr>
          <w:rFonts w:ascii="Times New Roman" w:hAnsi="Times New Roman" w:eastAsia="Times New Roman" w:cs="Times New Roman"/>
          <w:noProof w:val="0"/>
          <w:sz w:val="24"/>
          <w:szCs w:val="24"/>
          <w:lang w:val="en-US"/>
        </w:rPr>
        <w:t xml:space="preserve">, 9, p.100781. </w:t>
      </w:r>
      <w:r w:rsidRPr="43889B78" w:rsidR="49C3C7B8">
        <w:rPr>
          <w:rFonts w:ascii="Times New Roman" w:hAnsi="Times New Roman" w:eastAsia="Times New Roman" w:cs="Times New Roman"/>
          <w:noProof w:val="0"/>
          <w:sz w:val="24"/>
          <w:szCs w:val="24"/>
          <w:lang w:val="en-US"/>
        </w:rPr>
        <w:t>doi</w:t>
      </w:r>
      <w:r w:rsidRPr="43889B78" w:rsidR="49C3C7B8">
        <w:rPr>
          <w:rFonts w:ascii="Times New Roman" w:hAnsi="Times New Roman" w:eastAsia="Times New Roman" w:cs="Times New Roman"/>
          <w:noProof w:val="0"/>
          <w:sz w:val="24"/>
          <w:szCs w:val="24"/>
          <w:lang w:val="en-US"/>
        </w:rPr>
        <w:t>:</w:t>
      </w:r>
      <w:r w:rsidRPr="43889B78" w:rsidR="5E817B37">
        <w:rPr>
          <w:rFonts w:ascii="Times New Roman" w:hAnsi="Times New Roman" w:eastAsia="Times New Roman" w:cs="Times New Roman"/>
          <w:noProof w:val="0"/>
          <w:sz w:val="24"/>
          <w:szCs w:val="24"/>
          <w:lang w:val="en-US"/>
        </w:rPr>
        <w:t xml:space="preserve"> </w:t>
      </w:r>
      <w:hyperlink r:id="R9ae4ae4054f24ee7">
        <w:r w:rsidRPr="43889B78" w:rsidR="49C3C7B8">
          <w:rPr>
            <w:rStyle w:val="Hyperlink"/>
            <w:rFonts w:ascii="Times New Roman" w:hAnsi="Times New Roman" w:eastAsia="Times New Roman" w:cs="Times New Roman"/>
            <w:noProof w:val="0"/>
            <w:sz w:val="24"/>
            <w:szCs w:val="24"/>
            <w:lang w:val="en-US"/>
          </w:rPr>
          <w:t>https://doi.org/10.1016/j.ssaho.2023.100781</w:t>
        </w:r>
      </w:hyperlink>
      <w:r w:rsidRPr="43889B78" w:rsidR="5E817B37">
        <w:rPr>
          <w:rFonts w:ascii="Times New Roman" w:hAnsi="Times New Roman" w:eastAsia="Times New Roman" w:cs="Times New Roman"/>
          <w:noProof w:val="0"/>
          <w:sz w:val="24"/>
          <w:szCs w:val="24"/>
          <w:lang w:val="en-US"/>
        </w:rPr>
        <w:t xml:space="preserve"> </w:t>
      </w:r>
    </w:p>
    <w:p w:rsidR="43889B78" w:rsidP="43889B78" w:rsidRDefault="43889B78" w14:paraId="4E94FF2A" w14:textId="1B360BE4">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2E1D12A6" w14:textId="133A2239">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 xml:space="preserve">Jones, A. (2023). </w:t>
      </w:r>
      <w:r w:rsidRPr="43889B78" w:rsidR="49C3C7B8">
        <w:rPr>
          <w:rFonts w:ascii="Times New Roman" w:hAnsi="Times New Roman" w:eastAsia="Times New Roman" w:cs="Times New Roman"/>
          <w:i w:val="1"/>
          <w:iCs w:val="1"/>
          <w:noProof w:val="0"/>
          <w:sz w:val="24"/>
          <w:szCs w:val="24"/>
          <w:lang w:val="en-US"/>
        </w:rPr>
        <w:t xml:space="preserve">Teachers’ professional development </w:t>
      </w:r>
      <w:r w:rsidRPr="43889B78" w:rsidR="49C3C7B8">
        <w:rPr>
          <w:rFonts w:ascii="Times New Roman" w:hAnsi="Times New Roman" w:eastAsia="Times New Roman" w:cs="Times New Roman"/>
          <w:i w:val="1"/>
          <w:iCs w:val="1"/>
          <w:noProof w:val="0"/>
          <w:sz w:val="24"/>
          <w:szCs w:val="24"/>
          <w:lang w:val="en-US"/>
        </w:rPr>
        <w:t>remains</w:t>
      </w:r>
      <w:r w:rsidRPr="43889B78" w:rsidR="49C3C7B8">
        <w:rPr>
          <w:rFonts w:ascii="Times New Roman" w:hAnsi="Times New Roman" w:eastAsia="Times New Roman" w:cs="Times New Roman"/>
          <w:i w:val="1"/>
          <w:iCs w:val="1"/>
          <w:noProof w:val="0"/>
          <w:sz w:val="24"/>
          <w:szCs w:val="24"/>
          <w:lang w:val="en-US"/>
        </w:rPr>
        <w:t xml:space="preserve"> a work in progress</w:t>
      </w:r>
      <w:r w:rsidRPr="43889B78" w:rsidR="49C3C7B8">
        <w:rPr>
          <w:rFonts w:ascii="Times New Roman" w:hAnsi="Times New Roman" w:eastAsia="Times New Roman" w:cs="Times New Roman"/>
          <w:noProof w:val="0"/>
          <w:sz w:val="24"/>
          <w:szCs w:val="24"/>
          <w:lang w:val="en-US"/>
        </w:rPr>
        <w:t xml:space="preserve">. [online] educationinspection.blog.gov.uk. Available at: </w:t>
      </w:r>
      <w:hyperlink r:id="R4caaecb6cb3f4e1f">
        <w:r w:rsidRPr="43889B78" w:rsidR="49C3C7B8">
          <w:rPr>
            <w:rStyle w:val="Hyperlink"/>
            <w:rFonts w:ascii="Times New Roman" w:hAnsi="Times New Roman" w:eastAsia="Times New Roman" w:cs="Times New Roman"/>
            <w:noProof w:val="0"/>
            <w:sz w:val="24"/>
            <w:szCs w:val="24"/>
            <w:lang w:val="en-US"/>
          </w:rPr>
          <w:t>https://educationinspection.blog.gov.uk/2023/05/18/teachers-professional-development-remains-a-work-in-progress/</w:t>
        </w:r>
      </w:hyperlink>
    </w:p>
    <w:p w:rsidR="43889B78" w:rsidP="43889B78" w:rsidRDefault="43889B78" w14:paraId="1EAEDE5F" w14:textId="66DA14C5">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67636633" w14:textId="0550E88C">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Kapantzoglou</w:t>
      </w:r>
      <w:r w:rsidRPr="43889B78" w:rsidR="49C3C7B8">
        <w:rPr>
          <w:rFonts w:ascii="Times New Roman" w:hAnsi="Times New Roman" w:eastAsia="Times New Roman" w:cs="Times New Roman"/>
          <w:noProof w:val="0"/>
          <w:sz w:val="24"/>
          <w:szCs w:val="24"/>
          <w:lang w:val="en-US"/>
        </w:rPr>
        <w:t xml:space="preserve">, M., Brown, J.E., </w:t>
      </w:r>
      <w:r w:rsidRPr="43889B78" w:rsidR="49C3C7B8">
        <w:rPr>
          <w:rFonts w:ascii="Times New Roman" w:hAnsi="Times New Roman" w:eastAsia="Times New Roman" w:cs="Times New Roman"/>
          <w:noProof w:val="0"/>
          <w:sz w:val="24"/>
          <w:szCs w:val="24"/>
          <w:lang w:val="en-US"/>
        </w:rPr>
        <w:t>Cycyk</w:t>
      </w:r>
      <w:r w:rsidRPr="43889B78" w:rsidR="49C3C7B8">
        <w:rPr>
          <w:rFonts w:ascii="Times New Roman" w:hAnsi="Times New Roman" w:eastAsia="Times New Roman" w:cs="Times New Roman"/>
          <w:noProof w:val="0"/>
          <w:sz w:val="24"/>
          <w:szCs w:val="24"/>
          <w:lang w:val="en-US"/>
        </w:rPr>
        <w:t xml:space="preserve">, L.M. and </w:t>
      </w:r>
      <w:r w:rsidRPr="43889B78" w:rsidR="49C3C7B8">
        <w:rPr>
          <w:rFonts w:ascii="Times New Roman" w:hAnsi="Times New Roman" w:eastAsia="Times New Roman" w:cs="Times New Roman"/>
          <w:noProof w:val="0"/>
          <w:sz w:val="24"/>
          <w:szCs w:val="24"/>
          <w:lang w:val="en-US"/>
        </w:rPr>
        <w:t>Fergadiotis</w:t>
      </w:r>
      <w:r w:rsidRPr="43889B78" w:rsidR="49C3C7B8">
        <w:rPr>
          <w:rFonts w:ascii="Times New Roman" w:hAnsi="Times New Roman" w:eastAsia="Times New Roman" w:cs="Times New Roman"/>
          <w:noProof w:val="0"/>
          <w:sz w:val="24"/>
          <w:szCs w:val="24"/>
          <w:lang w:val="en-US"/>
        </w:rPr>
        <w:t xml:space="preserve">, G. (2021). Code-Switching and Language Proficiency in Bilingual Children </w:t>
      </w:r>
      <w:r w:rsidRPr="43889B78" w:rsidR="49C3C7B8">
        <w:rPr>
          <w:rFonts w:ascii="Times New Roman" w:hAnsi="Times New Roman" w:eastAsia="Times New Roman" w:cs="Times New Roman"/>
          <w:noProof w:val="0"/>
          <w:sz w:val="24"/>
          <w:szCs w:val="24"/>
          <w:lang w:val="en-US"/>
        </w:rPr>
        <w:t>With</w:t>
      </w:r>
      <w:r w:rsidRPr="43889B78" w:rsidR="49C3C7B8">
        <w:rPr>
          <w:rFonts w:ascii="Times New Roman" w:hAnsi="Times New Roman" w:eastAsia="Times New Roman" w:cs="Times New Roman"/>
          <w:noProof w:val="0"/>
          <w:sz w:val="24"/>
          <w:szCs w:val="24"/>
          <w:lang w:val="en-US"/>
        </w:rPr>
        <w:t xml:space="preserve"> and Without Developmental Language Disorder. </w:t>
      </w:r>
      <w:r w:rsidRPr="43889B78" w:rsidR="49C3C7B8">
        <w:rPr>
          <w:rFonts w:ascii="Times New Roman" w:hAnsi="Times New Roman" w:eastAsia="Times New Roman" w:cs="Times New Roman"/>
          <w:i w:val="1"/>
          <w:iCs w:val="1"/>
          <w:noProof w:val="0"/>
          <w:sz w:val="24"/>
          <w:szCs w:val="24"/>
          <w:lang w:val="en-US"/>
        </w:rPr>
        <w:t>Journal of Speech, Language, and Hearing Research</w:t>
      </w:r>
      <w:r w:rsidRPr="43889B78" w:rsidR="49C3C7B8">
        <w:rPr>
          <w:rFonts w:ascii="Times New Roman" w:hAnsi="Times New Roman" w:eastAsia="Times New Roman" w:cs="Times New Roman"/>
          <w:noProof w:val="0"/>
          <w:sz w:val="24"/>
          <w:szCs w:val="24"/>
          <w:lang w:val="en-US"/>
        </w:rPr>
        <w:t xml:space="preserve">, 64(5), pp.1605–1620. </w:t>
      </w:r>
      <w:r w:rsidRPr="43889B78" w:rsidR="49C3C7B8">
        <w:rPr>
          <w:rFonts w:ascii="Times New Roman" w:hAnsi="Times New Roman" w:eastAsia="Times New Roman" w:cs="Times New Roman"/>
          <w:noProof w:val="0"/>
          <w:sz w:val="24"/>
          <w:szCs w:val="24"/>
          <w:lang w:val="en-US"/>
        </w:rPr>
        <w:t>doi</w:t>
      </w:r>
      <w:r w:rsidRPr="43889B78" w:rsidR="49C3C7B8">
        <w:rPr>
          <w:rFonts w:ascii="Times New Roman" w:hAnsi="Times New Roman" w:eastAsia="Times New Roman" w:cs="Times New Roman"/>
          <w:noProof w:val="0"/>
          <w:sz w:val="24"/>
          <w:szCs w:val="24"/>
          <w:lang w:val="en-US"/>
        </w:rPr>
        <w:t>:</w:t>
      </w:r>
      <w:r w:rsidRPr="43889B78" w:rsidR="3A4E9E6D">
        <w:rPr>
          <w:rFonts w:ascii="Times New Roman" w:hAnsi="Times New Roman" w:eastAsia="Times New Roman" w:cs="Times New Roman"/>
          <w:noProof w:val="0"/>
          <w:sz w:val="24"/>
          <w:szCs w:val="24"/>
          <w:lang w:val="en-US"/>
        </w:rPr>
        <w:t xml:space="preserve"> </w:t>
      </w:r>
      <w:r w:rsidRPr="43889B78" w:rsidR="3BB12D73">
        <w:rPr>
          <w:rFonts w:ascii="Times New Roman" w:hAnsi="Times New Roman" w:eastAsia="Times New Roman" w:cs="Times New Roman"/>
          <w:noProof w:val="0"/>
          <w:sz w:val="24"/>
          <w:szCs w:val="24"/>
          <w:lang w:val="en-US"/>
        </w:rPr>
        <w:t xml:space="preserve"> </w:t>
      </w:r>
      <w:hyperlink r:id="R5c2338280246497a">
        <w:r w:rsidRPr="43889B78" w:rsidR="49C3C7B8">
          <w:rPr>
            <w:rStyle w:val="Hyperlink"/>
            <w:rFonts w:ascii="Times New Roman" w:hAnsi="Times New Roman" w:eastAsia="Times New Roman" w:cs="Times New Roman"/>
            <w:noProof w:val="0"/>
            <w:sz w:val="24"/>
            <w:szCs w:val="24"/>
            <w:lang w:val="en-US"/>
          </w:rPr>
          <w:t>https</w:t>
        </w:r>
        <w:r w:rsidRPr="43889B78" w:rsidR="49C3C7B8">
          <w:rPr>
            <w:rStyle w:val="Hyperlink"/>
            <w:rFonts w:ascii="Times New Roman" w:hAnsi="Times New Roman" w:eastAsia="Times New Roman" w:cs="Times New Roman"/>
            <w:noProof w:val="0"/>
            <w:sz w:val="24"/>
            <w:szCs w:val="24"/>
            <w:lang w:val="en-US"/>
          </w:rPr>
          <w:t>://doi.org/10.1044/2020_jslhr-20-00182</w:t>
        </w:r>
      </w:hyperlink>
      <w:r w:rsidRPr="43889B78" w:rsidR="7EA0E696">
        <w:rPr>
          <w:rFonts w:ascii="Times New Roman" w:hAnsi="Times New Roman" w:eastAsia="Times New Roman" w:cs="Times New Roman"/>
          <w:noProof w:val="0"/>
          <w:sz w:val="24"/>
          <w:szCs w:val="24"/>
          <w:lang w:val="en-US"/>
        </w:rPr>
        <w:t xml:space="preserve">  </w:t>
      </w:r>
    </w:p>
    <w:p w:rsidR="43889B78" w:rsidP="43889B78" w:rsidRDefault="43889B78" w14:paraId="218F6BFD" w14:textId="528806FF">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7D123C42" w14:textId="39E50249">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 xml:space="preserve">Knapton, S. (2015). </w:t>
      </w:r>
      <w:r w:rsidRPr="43889B78" w:rsidR="49C3C7B8">
        <w:rPr>
          <w:rFonts w:ascii="Times New Roman" w:hAnsi="Times New Roman" w:eastAsia="Times New Roman" w:cs="Times New Roman"/>
          <w:i w:val="1"/>
          <w:iCs w:val="1"/>
          <w:noProof w:val="0"/>
          <w:sz w:val="24"/>
          <w:szCs w:val="24"/>
          <w:lang w:val="en-US"/>
        </w:rPr>
        <w:t xml:space="preserve">Bilingual people </w:t>
      </w:r>
      <w:r w:rsidRPr="43889B78" w:rsidR="49C3C7B8">
        <w:rPr>
          <w:rFonts w:ascii="Times New Roman" w:hAnsi="Times New Roman" w:eastAsia="Times New Roman" w:cs="Times New Roman"/>
          <w:i w:val="1"/>
          <w:iCs w:val="1"/>
          <w:noProof w:val="0"/>
          <w:sz w:val="24"/>
          <w:szCs w:val="24"/>
          <w:lang w:val="en-US"/>
        </w:rPr>
        <w:t>twice</w:t>
      </w:r>
      <w:r w:rsidRPr="43889B78" w:rsidR="49C3C7B8">
        <w:rPr>
          <w:rFonts w:ascii="Times New Roman" w:hAnsi="Times New Roman" w:eastAsia="Times New Roman" w:cs="Times New Roman"/>
          <w:i w:val="1"/>
          <w:iCs w:val="1"/>
          <w:noProof w:val="0"/>
          <w:sz w:val="24"/>
          <w:szCs w:val="24"/>
          <w:lang w:val="en-US"/>
        </w:rPr>
        <w:t xml:space="preserve"> as likely to recover from a stroke</w:t>
      </w:r>
      <w:r w:rsidRPr="43889B78" w:rsidR="49C3C7B8">
        <w:rPr>
          <w:rFonts w:ascii="Times New Roman" w:hAnsi="Times New Roman" w:eastAsia="Times New Roman" w:cs="Times New Roman"/>
          <w:noProof w:val="0"/>
          <w:sz w:val="24"/>
          <w:szCs w:val="24"/>
          <w:lang w:val="en-US"/>
        </w:rPr>
        <w:t xml:space="preserve">. [online] Telegraph.co.uk. Available at: </w:t>
      </w:r>
      <w:hyperlink r:id="R6c0751e928174479">
        <w:r w:rsidRPr="43889B78" w:rsidR="49C3C7B8">
          <w:rPr>
            <w:rStyle w:val="Hyperlink"/>
            <w:rFonts w:ascii="Times New Roman" w:hAnsi="Times New Roman" w:eastAsia="Times New Roman" w:cs="Times New Roman"/>
            <w:noProof w:val="0"/>
            <w:sz w:val="24"/>
            <w:szCs w:val="24"/>
            <w:lang w:val="en-US"/>
          </w:rPr>
          <w:t>https://www.telegraph.co.uk/news/science/science-news/12005837/Bilingual-people-twice-as-likely-to-recover-from-a-stroke.html</w:t>
        </w:r>
      </w:hyperlink>
    </w:p>
    <w:p w:rsidR="43889B78" w:rsidP="43889B78" w:rsidRDefault="43889B78" w14:paraId="5E3219B0" w14:textId="7AA21F22">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5B21386C" w14:textId="21D7F66D">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 xml:space="preserve">Kozlova, M. (2021). </w:t>
      </w:r>
      <w:r w:rsidRPr="43889B78" w:rsidR="49C3C7B8">
        <w:rPr>
          <w:rFonts w:ascii="Times New Roman" w:hAnsi="Times New Roman" w:eastAsia="Times New Roman" w:cs="Times New Roman"/>
          <w:i w:val="1"/>
          <w:iCs w:val="1"/>
          <w:noProof w:val="0"/>
          <w:sz w:val="24"/>
          <w:szCs w:val="24"/>
          <w:lang w:val="en-US"/>
        </w:rPr>
        <w:t>The benefit of immersive language-learning experiences and how to create them | Cambridge English</w:t>
      </w:r>
      <w:r w:rsidRPr="43889B78" w:rsidR="49C3C7B8">
        <w:rPr>
          <w:rFonts w:ascii="Times New Roman" w:hAnsi="Times New Roman" w:eastAsia="Times New Roman" w:cs="Times New Roman"/>
          <w:noProof w:val="0"/>
          <w:sz w:val="24"/>
          <w:szCs w:val="24"/>
          <w:lang w:val="en-US"/>
        </w:rPr>
        <w:t xml:space="preserve">. [online] </w:t>
      </w:r>
      <w:hyperlink>
        <w:r w:rsidRPr="43889B78" w:rsidR="49C3C7B8">
          <w:rPr>
            <w:rStyle w:val="Hyperlink"/>
            <w:rFonts w:ascii="Times New Roman" w:hAnsi="Times New Roman" w:eastAsia="Times New Roman" w:cs="Times New Roman"/>
            <w:noProof w:val="0"/>
            <w:sz w:val="24"/>
            <w:szCs w:val="24"/>
            <w:lang w:val="en-US"/>
          </w:rPr>
          <w:t>www.cambridgeenglish.org</w:t>
        </w:r>
      </w:hyperlink>
      <w:r w:rsidRPr="43889B78" w:rsidR="49C3C7B8">
        <w:rPr>
          <w:rFonts w:ascii="Times New Roman" w:hAnsi="Times New Roman" w:eastAsia="Times New Roman" w:cs="Times New Roman"/>
          <w:noProof w:val="0"/>
          <w:sz w:val="24"/>
          <w:szCs w:val="24"/>
          <w:lang w:val="en-US"/>
        </w:rPr>
        <w:t xml:space="preserve">. Available at: </w:t>
      </w:r>
      <w:hyperlink r:id="Rb55ec5621ef14f16">
        <w:r w:rsidRPr="43889B78" w:rsidR="49C3C7B8">
          <w:rPr>
            <w:rStyle w:val="Hyperlink"/>
            <w:rFonts w:ascii="Times New Roman" w:hAnsi="Times New Roman" w:eastAsia="Times New Roman" w:cs="Times New Roman"/>
            <w:noProof w:val="0"/>
            <w:sz w:val="24"/>
            <w:szCs w:val="24"/>
            <w:lang w:val="en-US"/>
          </w:rPr>
          <w:t>https://www.cambridgeenglish.org/blog/the-benefit-of-immersive-language-learning-experiences-and-how-to-create-them/</w:t>
        </w:r>
      </w:hyperlink>
    </w:p>
    <w:p w:rsidR="43889B78" w:rsidP="43889B78" w:rsidRDefault="43889B78" w14:paraId="5D51A3A5" w14:textId="558C70FA">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7559DC1D" w14:textId="1ED9E534">
      <w:pPr>
        <w:spacing w:before="0" w:beforeAutospacing="off" w:after="240" w:afterAutospacing="off" w:line="360" w:lineRule="auto"/>
      </w:pPr>
      <w:r w:rsidRPr="43889B78" w:rsidR="49C3C7B8">
        <w:rPr>
          <w:rFonts w:ascii="Times New Roman" w:hAnsi="Times New Roman" w:eastAsia="Times New Roman" w:cs="Times New Roman"/>
          <w:noProof w:val="0"/>
          <w:sz w:val="24"/>
          <w:szCs w:val="24"/>
          <w:lang w:val="en-US"/>
        </w:rPr>
        <w:t xml:space="preserve">Language, W. (2012). </w:t>
      </w:r>
      <w:r w:rsidRPr="43889B78" w:rsidR="49C3C7B8">
        <w:rPr>
          <w:rFonts w:ascii="Times New Roman" w:hAnsi="Times New Roman" w:eastAsia="Times New Roman" w:cs="Times New Roman"/>
          <w:i w:val="1"/>
          <w:iCs w:val="1"/>
          <w:noProof w:val="0"/>
          <w:sz w:val="24"/>
          <w:szCs w:val="24"/>
          <w:lang w:val="en-US"/>
        </w:rPr>
        <w:t>A living language: a language for living</w:t>
      </w:r>
      <w:r w:rsidRPr="43889B78" w:rsidR="49C3C7B8">
        <w:rPr>
          <w:rFonts w:ascii="Times New Roman" w:hAnsi="Times New Roman" w:eastAsia="Times New Roman" w:cs="Times New Roman"/>
          <w:noProof w:val="0"/>
          <w:sz w:val="24"/>
          <w:szCs w:val="24"/>
          <w:lang w:val="en-US"/>
        </w:rPr>
        <w:t>.</w:t>
      </w:r>
    </w:p>
    <w:p w:rsidR="43889B78" w:rsidP="43889B78" w:rsidRDefault="43889B78" w14:paraId="49B4071A" w14:textId="64458909">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28ED59A5" w14:textId="7350D2F4">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 xml:space="preserve">legislation.gov.uk (2012). </w:t>
      </w:r>
      <w:r w:rsidRPr="43889B78" w:rsidR="49C3C7B8">
        <w:rPr>
          <w:rFonts w:ascii="Times New Roman" w:hAnsi="Times New Roman" w:eastAsia="Times New Roman" w:cs="Times New Roman"/>
          <w:i w:val="1"/>
          <w:iCs w:val="1"/>
          <w:noProof w:val="0"/>
          <w:sz w:val="24"/>
          <w:szCs w:val="24"/>
          <w:lang w:val="en-US"/>
        </w:rPr>
        <w:t>Welsh Language Act 1993</w:t>
      </w:r>
      <w:r w:rsidRPr="43889B78" w:rsidR="49C3C7B8">
        <w:rPr>
          <w:rFonts w:ascii="Times New Roman" w:hAnsi="Times New Roman" w:eastAsia="Times New Roman" w:cs="Times New Roman"/>
          <w:noProof w:val="0"/>
          <w:sz w:val="24"/>
          <w:szCs w:val="24"/>
          <w:lang w:val="en-US"/>
        </w:rPr>
        <w:t xml:space="preserve">. [online] Legislation.gov.uk. Available at: </w:t>
      </w:r>
      <w:hyperlink r:id="Rb1fa29798d4a418c">
        <w:r w:rsidRPr="43889B78" w:rsidR="49C3C7B8">
          <w:rPr>
            <w:rStyle w:val="Hyperlink"/>
            <w:rFonts w:ascii="Times New Roman" w:hAnsi="Times New Roman" w:eastAsia="Times New Roman" w:cs="Times New Roman"/>
            <w:noProof w:val="0"/>
            <w:sz w:val="24"/>
            <w:szCs w:val="24"/>
            <w:lang w:val="en-US"/>
          </w:rPr>
          <w:t>https://www.legislation.gov.uk/ukpga/1993/38</w:t>
        </w:r>
      </w:hyperlink>
    </w:p>
    <w:p w:rsidR="43889B78" w:rsidP="43889B78" w:rsidRDefault="43889B78" w14:paraId="49485422" w14:textId="6D2B113B">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3889B78" w:rsidP="43889B78" w:rsidRDefault="43889B78" w14:paraId="3B634E02" w14:textId="406D8A20">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17689483" w:rsidP="43889B78" w:rsidRDefault="17689483" w14:paraId="46BA4259" w14:textId="49725705">
      <w:pPr>
        <w:spacing w:before="0" w:beforeAutospacing="off" w:after="240" w:afterAutospacing="off" w:line="360" w:lineRule="auto"/>
      </w:pPr>
      <w:r w:rsidRPr="43889B78" w:rsidR="17689483">
        <w:rPr>
          <w:rFonts w:ascii="Times New Roman" w:hAnsi="Times New Roman" w:eastAsia="Times New Roman" w:cs="Times New Roman"/>
          <w:noProof w:val="0"/>
          <w:sz w:val="24"/>
          <w:szCs w:val="24"/>
          <w:lang w:val="en-US"/>
        </w:rPr>
        <w:t xml:space="preserve">Pacada, L., Legua, N.M. and Asadon, S.M. (2019). Translation Method in Teaching English as Second Language and as Medium of instruction in Other Learning Areas involving the Heterogeneous Classes. </w:t>
      </w:r>
      <w:r w:rsidRPr="43889B78" w:rsidR="17689483">
        <w:rPr>
          <w:rFonts w:ascii="Times New Roman" w:hAnsi="Times New Roman" w:eastAsia="Times New Roman" w:cs="Times New Roman"/>
          <w:i w:val="1"/>
          <w:iCs w:val="1"/>
          <w:noProof w:val="0"/>
          <w:sz w:val="24"/>
          <w:szCs w:val="24"/>
          <w:lang w:val="en-US"/>
        </w:rPr>
        <w:t>Ascendens Asia Journal of Multidisciplinary Research Abstracts</w:t>
      </w:r>
      <w:r w:rsidRPr="43889B78" w:rsidR="17689483">
        <w:rPr>
          <w:rFonts w:ascii="Times New Roman" w:hAnsi="Times New Roman" w:eastAsia="Times New Roman" w:cs="Times New Roman"/>
          <w:noProof w:val="0"/>
          <w:sz w:val="24"/>
          <w:szCs w:val="24"/>
          <w:lang w:val="en-US"/>
        </w:rPr>
        <w:t xml:space="preserve">, [online] 3(2K). Available at: </w:t>
      </w:r>
      <w:hyperlink w:anchor=":~:text=For%20practical%20implication%2C%20translation%20method" r:id="R943c90c2c1704f2f">
        <w:r w:rsidRPr="43889B78" w:rsidR="17689483">
          <w:rPr>
            <w:rStyle w:val="Hyperlink"/>
            <w:rFonts w:ascii="Times New Roman" w:hAnsi="Times New Roman" w:eastAsia="Times New Roman" w:cs="Times New Roman"/>
            <w:noProof w:val="0"/>
            <w:sz w:val="24"/>
            <w:szCs w:val="24"/>
            <w:lang w:val="en-US"/>
          </w:rPr>
          <w:t>https://ojs.aaresearchindex.com/index.php/AAJMRA/article/view/7520#:~:text=For%20practical%20implication%2C%20translation%20method</w:t>
        </w:r>
      </w:hyperlink>
      <w:r w:rsidRPr="43889B78" w:rsidR="17689483">
        <w:rPr>
          <w:rFonts w:ascii="Times New Roman" w:hAnsi="Times New Roman" w:eastAsia="Times New Roman" w:cs="Times New Roman"/>
          <w:noProof w:val="0"/>
          <w:sz w:val="24"/>
          <w:szCs w:val="24"/>
          <w:lang w:val="en-US"/>
        </w:rPr>
        <w:t xml:space="preserve"> [Accessed 20 Apr. 2024].</w:t>
      </w:r>
    </w:p>
    <w:p w:rsidR="43889B78" w:rsidP="43889B78" w:rsidRDefault="43889B78" w14:paraId="3A1B2E90" w14:textId="3D5FC6B1">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3889B78" w:rsidP="43889B78" w:rsidRDefault="43889B78" w14:paraId="0DE105E8" w14:textId="35640985">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724A5FAD" w14:textId="61BFE6A9">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 xml:space="preserve">Pacey (2019). </w:t>
      </w:r>
      <w:r w:rsidRPr="43889B78" w:rsidR="49C3C7B8">
        <w:rPr>
          <w:rFonts w:ascii="Times New Roman" w:hAnsi="Times New Roman" w:eastAsia="Times New Roman" w:cs="Times New Roman"/>
          <w:i w:val="1"/>
          <w:iCs w:val="1"/>
          <w:noProof w:val="0"/>
          <w:sz w:val="24"/>
          <w:szCs w:val="24"/>
          <w:lang w:val="en-US"/>
        </w:rPr>
        <w:t xml:space="preserve">English as an </w:t>
      </w:r>
      <w:r w:rsidRPr="43889B78" w:rsidR="49C3C7B8">
        <w:rPr>
          <w:rFonts w:ascii="Times New Roman" w:hAnsi="Times New Roman" w:eastAsia="Times New Roman" w:cs="Times New Roman"/>
          <w:i w:val="1"/>
          <w:iCs w:val="1"/>
          <w:noProof w:val="0"/>
          <w:sz w:val="24"/>
          <w:szCs w:val="24"/>
          <w:lang w:val="en-US"/>
        </w:rPr>
        <w:t>additional</w:t>
      </w:r>
      <w:r w:rsidRPr="43889B78" w:rsidR="49C3C7B8">
        <w:rPr>
          <w:rFonts w:ascii="Times New Roman" w:hAnsi="Times New Roman" w:eastAsia="Times New Roman" w:cs="Times New Roman"/>
          <w:i w:val="1"/>
          <w:iCs w:val="1"/>
          <w:noProof w:val="0"/>
          <w:sz w:val="24"/>
          <w:szCs w:val="24"/>
          <w:lang w:val="en-US"/>
        </w:rPr>
        <w:t xml:space="preserve"> language</w:t>
      </w:r>
      <w:r w:rsidRPr="43889B78" w:rsidR="49C3C7B8">
        <w:rPr>
          <w:rFonts w:ascii="Times New Roman" w:hAnsi="Times New Roman" w:eastAsia="Times New Roman" w:cs="Times New Roman"/>
          <w:noProof w:val="0"/>
          <w:sz w:val="24"/>
          <w:szCs w:val="24"/>
          <w:lang w:val="en-US"/>
        </w:rPr>
        <w:t xml:space="preserve">. [online] </w:t>
      </w:r>
      <w:hyperlink>
        <w:r w:rsidRPr="43889B78" w:rsidR="49C3C7B8">
          <w:rPr>
            <w:rStyle w:val="Hyperlink"/>
            <w:rFonts w:ascii="Times New Roman" w:hAnsi="Times New Roman" w:eastAsia="Times New Roman" w:cs="Times New Roman"/>
            <w:noProof w:val="0"/>
            <w:sz w:val="24"/>
            <w:szCs w:val="24"/>
            <w:lang w:val="en-US"/>
          </w:rPr>
          <w:t>www.pacey.org.uk</w:t>
        </w:r>
      </w:hyperlink>
      <w:r w:rsidRPr="43889B78" w:rsidR="49C3C7B8">
        <w:rPr>
          <w:rFonts w:ascii="Times New Roman" w:hAnsi="Times New Roman" w:eastAsia="Times New Roman" w:cs="Times New Roman"/>
          <w:noProof w:val="0"/>
          <w:sz w:val="24"/>
          <w:szCs w:val="24"/>
          <w:lang w:val="en-US"/>
        </w:rPr>
        <w:t xml:space="preserve">. Available at: </w:t>
      </w:r>
      <w:hyperlink r:id="R685d57b3bebe40a8">
        <w:r w:rsidRPr="43889B78" w:rsidR="49C3C7B8">
          <w:rPr>
            <w:rStyle w:val="Hyperlink"/>
            <w:rFonts w:ascii="Times New Roman" w:hAnsi="Times New Roman" w:eastAsia="Times New Roman" w:cs="Times New Roman"/>
            <w:noProof w:val="0"/>
            <w:sz w:val="24"/>
            <w:szCs w:val="24"/>
            <w:lang w:val="en-US"/>
          </w:rPr>
          <w:t>https://www.pacey.org.uk/working-in-childcare/spotlight-on/2-year-olds/english-as-an-additional-language/</w:t>
        </w:r>
      </w:hyperlink>
    </w:p>
    <w:p w:rsidR="43889B78" w:rsidP="43889B78" w:rsidRDefault="43889B78" w14:paraId="7F60FC22" w14:textId="3FCA1A16">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2DBB1C57" w14:textId="3504A173">
      <w:pPr>
        <w:spacing w:before="0" w:beforeAutospacing="off" w:after="240" w:afterAutospacing="off" w:line="360" w:lineRule="auto"/>
      </w:pPr>
      <w:r w:rsidRPr="43889B78" w:rsidR="49C3C7B8">
        <w:rPr>
          <w:rFonts w:ascii="Times New Roman" w:hAnsi="Times New Roman" w:eastAsia="Times New Roman" w:cs="Times New Roman"/>
          <w:noProof w:val="0"/>
          <w:sz w:val="24"/>
          <w:szCs w:val="24"/>
          <w:lang w:val="en-US"/>
        </w:rPr>
        <w:t>Spechtenhauser</w:t>
      </w:r>
      <w:r w:rsidRPr="43889B78" w:rsidR="49C3C7B8">
        <w:rPr>
          <w:rFonts w:ascii="Times New Roman" w:hAnsi="Times New Roman" w:eastAsia="Times New Roman" w:cs="Times New Roman"/>
          <w:noProof w:val="0"/>
          <w:sz w:val="24"/>
          <w:szCs w:val="24"/>
          <w:lang w:val="en-US"/>
        </w:rPr>
        <w:t xml:space="preserve">, B. and </w:t>
      </w:r>
      <w:r w:rsidRPr="43889B78" w:rsidR="49C3C7B8">
        <w:rPr>
          <w:rFonts w:ascii="Times New Roman" w:hAnsi="Times New Roman" w:eastAsia="Times New Roman" w:cs="Times New Roman"/>
          <w:noProof w:val="0"/>
          <w:sz w:val="24"/>
          <w:szCs w:val="24"/>
          <w:lang w:val="en-US"/>
        </w:rPr>
        <w:t>Jessner</w:t>
      </w:r>
      <w:r w:rsidRPr="43889B78" w:rsidR="49C3C7B8">
        <w:rPr>
          <w:rFonts w:ascii="Times New Roman" w:hAnsi="Times New Roman" w:eastAsia="Times New Roman" w:cs="Times New Roman"/>
          <w:noProof w:val="0"/>
          <w:sz w:val="24"/>
          <w:szCs w:val="24"/>
          <w:lang w:val="en-US"/>
        </w:rPr>
        <w:t xml:space="preserve">, U. (2024). Complex interactions in the multilingual mind: Assessing metalinguistic abilities and their effects on decoding a new language system in trilingual learners. </w:t>
      </w:r>
      <w:r w:rsidRPr="43889B78" w:rsidR="49C3C7B8">
        <w:rPr>
          <w:rFonts w:ascii="Times New Roman" w:hAnsi="Times New Roman" w:eastAsia="Times New Roman" w:cs="Times New Roman"/>
          <w:i w:val="1"/>
          <w:iCs w:val="1"/>
          <w:noProof w:val="0"/>
          <w:sz w:val="24"/>
          <w:szCs w:val="24"/>
          <w:lang w:val="en-US"/>
        </w:rPr>
        <w:t>Lingua</w:t>
      </w:r>
      <w:r w:rsidRPr="43889B78" w:rsidR="49C3C7B8">
        <w:rPr>
          <w:rFonts w:ascii="Times New Roman" w:hAnsi="Times New Roman" w:eastAsia="Times New Roman" w:cs="Times New Roman"/>
          <w:noProof w:val="0"/>
          <w:sz w:val="24"/>
          <w:szCs w:val="24"/>
          <w:lang w:val="en-US"/>
        </w:rPr>
        <w:t xml:space="preserve">, 301, p.103678. </w:t>
      </w:r>
      <w:r w:rsidRPr="43889B78" w:rsidR="49C3C7B8">
        <w:rPr>
          <w:rFonts w:ascii="Times New Roman" w:hAnsi="Times New Roman" w:eastAsia="Times New Roman" w:cs="Times New Roman"/>
          <w:noProof w:val="0"/>
          <w:sz w:val="24"/>
          <w:szCs w:val="24"/>
          <w:lang w:val="en-US"/>
        </w:rPr>
        <w:t>doi</w:t>
      </w:r>
      <w:r w:rsidRPr="43889B78" w:rsidR="49C3C7B8">
        <w:rPr>
          <w:rFonts w:ascii="Times New Roman" w:hAnsi="Times New Roman" w:eastAsia="Times New Roman" w:cs="Times New Roman"/>
          <w:noProof w:val="0"/>
          <w:sz w:val="24"/>
          <w:szCs w:val="24"/>
          <w:lang w:val="en-US"/>
        </w:rPr>
        <w:t>:</w:t>
      </w:r>
      <w:r w:rsidRPr="43889B78" w:rsidR="4C79FD55">
        <w:rPr>
          <w:rFonts w:ascii="Times New Roman" w:hAnsi="Times New Roman" w:eastAsia="Times New Roman" w:cs="Times New Roman"/>
          <w:noProof w:val="0"/>
          <w:sz w:val="24"/>
          <w:szCs w:val="24"/>
          <w:lang w:val="en-US"/>
        </w:rPr>
        <w:t xml:space="preserve"> </w:t>
      </w:r>
      <w:hyperlink r:id="R40b8ba10d81e48a7">
        <w:r w:rsidRPr="43889B78" w:rsidR="49C3C7B8">
          <w:rPr>
            <w:rStyle w:val="Hyperlink"/>
            <w:rFonts w:ascii="Times New Roman" w:hAnsi="Times New Roman" w:eastAsia="Times New Roman" w:cs="Times New Roman"/>
            <w:noProof w:val="0"/>
            <w:sz w:val="24"/>
            <w:szCs w:val="24"/>
            <w:lang w:val="en-US"/>
          </w:rPr>
          <w:t>https://doi.org/10.1016/j.lingua.2024.103678</w:t>
        </w:r>
      </w:hyperlink>
    </w:p>
    <w:p w:rsidR="43889B78" w:rsidP="43889B78" w:rsidRDefault="43889B78" w14:paraId="37035A23" w14:textId="34B7D495">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72CCCA2A" w14:textId="0229D2AC">
      <w:pPr>
        <w:spacing w:before="0" w:beforeAutospacing="off" w:after="240" w:afterAutospacing="off" w:line="360" w:lineRule="auto"/>
      </w:pPr>
      <w:r w:rsidRPr="43889B78" w:rsidR="49C3C7B8">
        <w:rPr>
          <w:rFonts w:ascii="Times New Roman" w:hAnsi="Times New Roman" w:eastAsia="Times New Roman" w:cs="Times New Roman"/>
          <w:noProof w:val="0"/>
          <w:sz w:val="24"/>
          <w:szCs w:val="24"/>
          <w:lang w:val="en-US"/>
        </w:rPr>
        <w:t xml:space="preserve">Stein-Smith, K. (2016). The Role of Multilingualism in Effectively Addressing Global Issues: The Sustainable Development Goals and Beyond. </w:t>
      </w:r>
      <w:r w:rsidRPr="43889B78" w:rsidR="49C3C7B8">
        <w:rPr>
          <w:rFonts w:ascii="Times New Roman" w:hAnsi="Times New Roman" w:eastAsia="Times New Roman" w:cs="Times New Roman"/>
          <w:i w:val="1"/>
          <w:iCs w:val="1"/>
          <w:noProof w:val="0"/>
          <w:sz w:val="24"/>
          <w:szCs w:val="24"/>
          <w:lang w:val="en-US"/>
        </w:rPr>
        <w:t>Theory and Practice in Language Studies</w:t>
      </w:r>
      <w:r w:rsidRPr="43889B78" w:rsidR="49C3C7B8">
        <w:rPr>
          <w:rFonts w:ascii="Times New Roman" w:hAnsi="Times New Roman" w:eastAsia="Times New Roman" w:cs="Times New Roman"/>
          <w:noProof w:val="0"/>
          <w:sz w:val="24"/>
          <w:szCs w:val="24"/>
          <w:lang w:val="en-US"/>
        </w:rPr>
        <w:t xml:space="preserve">, 6(12), p.2254. </w:t>
      </w:r>
      <w:r w:rsidRPr="43889B78" w:rsidR="49C3C7B8">
        <w:rPr>
          <w:rFonts w:ascii="Times New Roman" w:hAnsi="Times New Roman" w:eastAsia="Times New Roman" w:cs="Times New Roman"/>
          <w:noProof w:val="0"/>
          <w:sz w:val="24"/>
          <w:szCs w:val="24"/>
          <w:lang w:val="en-US"/>
        </w:rPr>
        <w:t>doi</w:t>
      </w:r>
      <w:r w:rsidRPr="43889B78" w:rsidR="49C3C7B8">
        <w:rPr>
          <w:rFonts w:ascii="Times New Roman" w:hAnsi="Times New Roman" w:eastAsia="Times New Roman" w:cs="Times New Roman"/>
          <w:noProof w:val="0"/>
          <w:sz w:val="24"/>
          <w:szCs w:val="24"/>
          <w:lang w:val="en-US"/>
        </w:rPr>
        <w:t>:</w:t>
      </w:r>
      <w:r w:rsidRPr="43889B78" w:rsidR="3BE07FE4">
        <w:rPr>
          <w:rFonts w:ascii="Times New Roman" w:hAnsi="Times New Roman" w:eastAsia="Times New Roman" w:cs="Times New Roman"/>
          <w:noProof w:val="0"/>
          <w:sz w:val="24"/>
          <w:szCs w:val="24"/>
          <w:lang w:val="en-US"/>
        </w:rPr>
        <w:t xml:space="preserve"> </w:t>
      </w:r>
      <w:hyperlink r:id="Rd5ff3467ba2b43b4">
        <w:r w:rsidRPr="43889B78" w:rsidR="49C3C7B8">
          <w:rPr>
            <w:rStyle w:val="Hyperlink"/>
            <w:rFonts w:ascii="Times New Roman" w:hAnsi="Times New Roman" w:eastAsia="Times New Roman" w:cs="Times New Roman"/>
            <w:noProof w:val="0"/>
            <w:sz w:val="24"/>
            <w:szCs w:val="24"/>
            <w:lang w:val="en-US"/>
          </w:rPr>
          <w:t>https://doi.org/10.17507/tpls.0612.03</w:t>
        </w:r>
      </w:hyperlink>
      <w:r w:rsidRPr="43889B78" w:rsidR="75D69057">
        <w:rPr>
          <w:rFonts w:ascii="Times New Roman" w:hAnsi="Times New Roman" w:eastAsia="Times New Roman" w:cs="Times New Roman"/>
          <w:noProof w:val="0"/>
          <w:sz w:val="24"/>
          <w:szCs w:val="24"/>
          <w:lang w:val="en-US"/>
        </w:rPr>
        <w:t xml:space="preserve"> </w:t>
      </w:r>
    </w:p>
    <w:p w:rsidR="43889B78" w:rsidP="43889B78" w:rsidRDefault="43889B78" w14:paraId="4102A2FA" w14:textId="28A28620">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0008C1FF" w14:textId="433949F7">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 xml:space="preserve">The New York Times Licensing Group (n.d.). </w:t>
      </w:r>
      <w:r w:rsidRPr="43889B78" w:rsidR="49C3C7B8">
        <w:rPr>
          <w:rFonts w:ascii="Times New Roman" w:hAnsi="Times New Roman" w:eastAsia="Times New Roman" w:cs="Times New Roman"/>
          <w:i w:val="1"/>
          <w:iCs w:val="1"/>
          <w:noProof w:val="0"/>
          <w:sz w:val="24"/>
          <w:szCs w:val="24"/>
          <w:lang w:val="en-US"/>
        </w:rPr>
        <w:t>What Is Content and Language Integrated Learning (CLIL)?</w:t>
      </w:r>
      <w:r w:rsidRPr="43889B78" w:rsidR="49C3C7B8">
        <w:rPr>
          <w:rFonts w:ascii="Times New Roman" w:hAnsi="Times New Roman" w:eastAsia="Times New Roman" w:cs="Times New Roman"/>
          <w:noProof w:val="0"/>
          <w:sz w:val="24"/>
          <w:szCs w:val="24"/>
          <w:lang w:val="en-US"/>
        </w:rPr>
        <w:t xml:space="preserve"> [online] </w:t>
      </w:r>
      <w:r w:rsidRPr="43889B78" w:rsidR="49C3C7B8">
        <w:rPr>
          <w:rFonts w:ascii="Times New Roman" w:hAnsi="Times New Roman" w:eastAsia="Times New Roman" w:cs="Times New Roman"/>
          <w:noProof w:val="0"/>
          <w:sz w:val="24"/>
          <w:szCs w:val="24"/>
          <w:lang w:val="en-US"/>
        </w:rPr>
        <w:t>NYTLicensing</w:t>
      </w:r>
      <w:r w:rsidRPr="43889B78" w:rsidR="49C3C7B8">
        <w:rPr>
          <w:rFonts w:ascii="Times New Roman" w:hAnsi="Times New Roman" w:eastAsia="Times New Roman" w:cs="Times New Roman"/>
          <w:noProof w:val="0"/>
          <w:sz w:val="24"/>
          <w:szCs w:val="24"/>
          <w:lang w:val="en-US"/>
        </w:rPr>
        <w:t xml:space="preserve">. Available at: </w:t>
      </w:r>
      <w:hyperlink r:id="R923914a971d4448a">
        <w:r w:rsidRPr="43889B78" w:rsidR="49C3C7B8">
          <w:rPr>
            <w:rStyle w:val="Hyperlink"/>
            <w:rFonts w:ascii="Times New Roman" w:hAnsi="Times New Roman" w:eastAsia="Times New Roman" w:cs="Times New Roman"/>
            <w:noProof w:val="0"/>
            <w:sz w:val="24"/>
            <w:szCs w:val="24"/>
            <w:lang w:val="en-US"/>
          </w:rPr>
          <w:t>https://nytlicensing.com/latest/education/content-and-language-integrated-learning/</w:t>
        </w:r>
      </w:hyperlink>
    </w:p>
    <w:p w:rsidR="43889B78" w:rsidP="43889B78" w:rsidRDefault="43889B78" w14:paraId="58C75E22" w14:textId="22E0E86B">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0E437617" w14:textId="489DC2CE">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 xml:space="preserve">Thomas and Collier (2019). </w:t>
      </w:r>
      <w:r w:rsidRPr="43889B78" w:rsidR="49C3C7B8">
        <w:rPr>
          <w:rFonts w:ascii="Times New Roman" w:hAnsi="Times New Roman" w:eastAsia="Times New Roman" w:cs="Times New Roman"/>
          <w:i w:val="1"/>
          <w:iCs w:val="1"/>
          <w:noProof w:val="0"/>
          <w:sz w:val="24"/>
          <w:szCs w:val="24"/>
          <w:lang w:val="en-US"/>
        </w:rPr>
        <w:t>Thomas and Collier</w:t>
      </w:r>
      <w:r w:rsidRPr="43889B78" w:rsidR="49C3C7B8">
        <w:rPr>
          <w:rFonts w:ascii="Times New Roman" w:hAnsi="Times New Roman" w:eastAsia="Times New Roman" w:cs="Times New Roman"/>
          <w:noProof w:val="0"/>
          <w:sz w:val="24"/>
          <w:szCs w:val="24"/>
          <w:lang w:val="en-US"/>
        </w:rPr>
        <w:t xml:space="preserve">. [online] Thomas and Collier. Available at: </w:t>
      </w:r>
      <w:hyperlink r:id="R2a5c9c36b3234cbc">
        <w:r w:rsidRPr="43889B78" w:rsidR="49C3C7B8">
          <w:rPr>
            <w:rStyle w:val="Hyperlink"/>
            <w:rFonts w:ascii="Times New Roman" w:hAnsi="Times New Roman" w:eastAsia="Times New Roman" w:cs="Times New Roman"/>
            <w:noProof w:val="0"/>
            <w:sz w:val="24"/>
            <w:szCs w:val="24"/>
            <w:lang w:val="en-US"/>
          </w:rPr>
          <w:t>https://www.thomasandcollier.com/</w:t>
        </w:r>
      </w:hyperlink>
    </w:p>
    <w:p w:rsidR="43889B78" w:rsidP="43889B78" w:rsidRDefault="43889B78" w14:paraId="5D28E967" w14:textId="1AD0CD3B">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69C8F0B6" w14:textId="1721DC09">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 xml:space="preserve">UNESCO (2024). </w:t>
      </w:r>
      <w:r w:rsidRPr="43889B78" w:rsidR="49C3C7B8">
        <w:rPr>
          <w:rFonts w:ascii="Times New Roman" w:hAnsi="Times New Roman" w:eastAsia="Times New Roman" w:cs="Times New Roman"/>
          <w:i w:val="1"/>
          <w:iCs w:val="1"/>
          <w:noProof w:val="0"/>
          <w:sz w:val="24"/>
          <w:szCs w:val="24"/>
          <w:lang w:val="en-US"/>
        </w:rPr>
        <w:t>International Mother Language Day | UNESCO</w:t>
      </w:r>
      <w:r w:rsidRPr="43889B78" w:rsidR="49C3C7B8">
        <w:rPr>
          <w:rFonts w:ascii="Times New Roman" w:hAnsi="Times New Roman" w:eastAsia="Times New Roman" w:cs="Times New Roman"/>
          <w:noProof w:val="0"/>
          <w:sz w:val="24"/>
          <w:szCs w:val="24"/>
          <w:lang w:val="en-US"/>
        </w:rPr>
        <w:t xml:space="preserve">. [online] </w:t>
      </w:r>
      <w:hyperlink>
        <w:r w:rsidRPr="43889B78" w:rsidR="49C3C7B8">
          <w:rPr>
            <w:rStyle w:val="Hyperlink"/>
            <w:rFonts w:ascii="Times New Roman" w:hAnsi="Times New Roman" w:eastAsia="Times New Roman" w:cs="Times New Roman"/>
            <w:noProof w:val="0"/>
            <w:sz w:val="24"/>
            <w:szCs w:val="24"/>
            <w:lang w:val="en-US"/>
          </w:rPr>
          <w:t>www.unesco.org</w:t>
        </w:r>
      </w:hyperlink>
      <w:r w:rsidRPr="43889B78" w:rsidR="49C3C7B8">
        <w:rPr>
          <w:rFonts w:ascii="Times New Roman" w:hAnsi="Times New Roman" w:eastAsia="Times New Roman" w:cs="Times New Roman"/>
          <w:noProof w:val="0"/>
          <w:sz w:val="24"/>
          <w:szCs w:val="24"/>
          <w:lang w:val="en-US"/>
        </w:rPr>
        <w:t xml:space="preserve">. Available at: </w:t>
      </w:r>
      <w:hyperlink r:id="R1dc58fc198894fd4">
        <w:r w:rsidRPr="43889B78" w:rsidR="49C3C7B8">
          <w:rPr>
            <w:rStyle w:val="Hyperlink"/>
            <w:rFonts w:ascii="Times New Roman" w:hAnsi="Times New Roman" w:eastAsia="Times New Roman" w:cs="Times New Roman"/>
            <w:noProof w:val="0"/>
            <w:sz w:val="24"/>
            <w:szCs w:val="24"/>
            <w:lang w:val="en-US"/>
          </w:rPr>
          <w:t>https://www.unesco.org/en/days/mother-language</w:t>
        </w:r>
      </w:hyperlink>
    </w:p>
    <w:p w:rsidR="43889B78" w:rsidP="43889B78" w:rsidRDefault="43889B78" w14:paraId="68016AAA" w14:textId="37F494FD">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3889B78" w:rsidP="43889B78" w:rsidRDefault="43889B78" w14:paraId="63492630" w14:textId="45127AB8">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37AF741F" w14:textId="71DBDA27">
      <w:pPr>
        <w:spacing w:before="0" w:beforeAutospacing="off" w:after="240" w:afterAutospacing="off" w:line="360" w:lineRule="auto"/>
      </w:pPr>
      <w:r w:rsidRPr="43889B78" w:rsidR="49C3C7B8">
        <w:rPr>
          <w:rFonts w:ascii="Times New Roman" w:hAnsi="Times New Roman" w:eastAsia="Times New Roman" w:cs="Times New Roman"/>
          <w:noProof w:val="0"/>
          <w:sz w:val="24"/>
          <w:szCs w:val="24"/>
          <w:lang w:val="en-US"/>
        </w:rPr>
        <w:t xml:space="preserve">van der </w:t>
      </w:r>
      <w:r w:rsidRPr="43889B78" w:rsidR="49C3C7B8">
        <w:rPr>
          <w:rFonts w:ascii="Times New Roman" w:hAnsi="Times New Roman" w:eastAsia="Times New Roman" w:cs="Times New Roman"/>
          <w:noProof w:val="0"/>
          <w:sz w:val="24"/>
          <w:szCs w:val="24"/>
          <w:lang w:val="en-US"/>
        </w:rPr>
        <w:t>Worp</w:t>
      </w:r>
      <w:r w:rsidRPr="43889B78" w:rsidR="49C3C7B8">
        <w:rPr>
          <w:rFonts w:ascii="Times New Roman" w:hAnsi="Times New Roman" w:eastAsia="Times New Roman" w:cs="Times New Roman"/>
          <w:noProof w:val="0"/>
          <w:sz w:val="24"/>
          <w:szCs w:val="24"/>
          <w:lang w:val="en-US"/>
        </w:rPr>
        <w:t xml:space="preserve">, K., </w:t>
      </w:r>
      <w:r w:rsidRPr="43889B78" w:rsidR="49C3C7B8">
        <w:rPr>
          <w:rFonts w:ascii="Times New Roman" w:hAnsi="Times New Roman" w:eastAsia="Times New Roman" w:cs="Times New Roman"/>
          <w:noProof w:val="0"/>
          <w:sz w:val="24"/>
          <w:szCs w:val="24"/>
          <w:lang w:val="en-US"/>
        </w:rPr>
        <w:t>Cenoz</w:t>
      </w:r>
      <w:r w:rsidRPr="43889B78" w:rsidR="49C3C7B8">
        <w:rPr>
          <w:rFonts w:ascii="Times New Roman" w:hAnsi="Times New Roman" w:eastAsia="Times New Roman" w:cs="Times New Roman"/>
          <w:noProof w:val="0"/>
          <w:sz w:val="24"/>
          <w:szCs w:val="24"/>
          <w:lang w:val="en-US"/>
        </w:rPr>
        <w:t xml:space="preserve">, J. and Gorter, D. (2016). From bilingualism to multilingualism in the workplace: the case of the Basque Autonomous Community. </w:t>
      </w:r>
      <w:r w:rsidRPr="43889B78" w:rsidR="49C3C7B8">
        <w:rPr>
          <w:rFonts w:ascii="Times New Roman" w:hAnsi="Times New Roman" w:eastAsia="Times New Roman" w:cs="Times New Roman"/>
          <w:i w:val="1"/>
          <w:iCs w:val="1"/>
          <w:noProof w:val="0"/>
          <w:sz w:val="24"/>
          <w:szCs w:val="24"/>
          <w:lang w:val="en-US"/>
        </w:rPr>
        <w:t>Language Policy</w:t>
      </w:r>
      <w:r w:rsidRPr="43889B78" w:rsidR="49C3C7B8">
        <w:rPr>
          <w:rFonts w:ascii="Times New Roman" w:hAnsi="Times New Roman" w:eastAsia="Times New Roman" w:cs="Times New Roman"/>
          <w:noProof w:val="0"/>
          <w:sz w:val="24"/>
          <w:szCs w:val="24"/>
          <w:lang w:val="en-US"/>
        </w:rPr>
        <w:t xml:space="preserve">, 16(4), pp.407–432. </w:t>
      </w:r>
      <w:r w:rsidRPr="43889B78" w:rsidR="49C3C7B8">
        <w:rPr>
          <w:rFonts w:ascii="Times New Roman" w:hAnsi="Times New Roman" w:eastAsia="Times New Roman" w:cs="Times New Roman"/>
          <w:noProof w:val="0"/>
          <w:sz w:val="24"/>
          <w:szCs w:val="24"/>
          <w:lang w:val="en-US"/>
        </w:rPr>
        <w:t>doi</w:t>
      </w:r>
      <w:r w:rsidRPr="43889B78" w:rsidR="49C3C7B8">
        <w:rPr>
          <w:rFonts w:ascii="Times New Roman" w:hAnsi="Times New Roman" w:eastAsia="Times New Roman" w:cs="Times New Roman"/>
          <w:noProof w:val="0"/>
          <w:sz w:val="24"/>
          <w:szCs w:val="24"/>
          <w:lang w:val="en-US"/>
        </w:rPr>
        <w:t>:</w:t>
      </w:r>
      <w:r w:rsidRPr="43889B78" w:rsidR="6D278ABC">
        <w:rPr>
          <w:rFonts w:ascii="Times New Roman" w:hAnsi="Times New Roman" w:eastAsia="Times New Roman" w:cs="Times New Roman"/>
          <w:noProof w:val="0"/>
          <w:sz w:val="24"/>
          <w:szCs w:val="24"/>
          <w:lang w:val="en-US"/>
        </w:rPr>
        <w:t xml:space="preserve"> </w:t>
      </w:r>
      <w:hyperlink r:id="Re95f60dfe31e4553">
        <w:r w:rsidRPr="43889B78" w:rsidR="49C3C7B8">
          <w:rPr>
            <w:rStyle w:val="Hyperlink"/>
            <w:rFonts w:ascii="Times New Roman" w:hAnsi="Times New Roman" w:eastAsia="Times New Roman" w:cs="Times New Roman"/>
            <w:noProof w:val="0"/>
            <w:sz w:val="24"/>
            <w:szCs w:val="24"/>
            <w:lang w:val="en-US"/>
          </w:rPr>
          <w:t>https://doi.org/10.1007/s10993-016-9412-4</w:t>
        </w:r>
      </w:hyperlink>
      <w:r w:rsidRPr="43889B78" w:rsidR="795D9EEC">
        <w:rPr>
          <w:rFonts w:ascii="Times New Roman" w:hAnsi="Times New Roman" w:eastAsia="Times New Roman" w:cs="Times New Roman"/>
          <w:noProof w:val="0"/>
          <w:sz w:val="24"/>
          <w:szCs w:val="24"/>
          <w:lang w:val="en-US"/>
        </w:rPr>
        <w:t xml:space="preserve"> </w:t>
      </w:r>
    </w:p>
    <w:p w:rsidR="43889B78" w:rsidP="43889B78" w:rsidRDefault="43889B78" w14:paraId="13DFA66D" w14:textId="56655742">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0C365EE1" w14:textId="002D0CD0">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vickers</w:t>
      </w:r>
      <w:r w:rsidRPr="43889B78" w:rsidR="49C3C7B8">
        <w:rPr>
          <w:rFonts w:ascii="Times New Roman" w:hAnsi="Times New Roman" w:eastAsia="Times New Roman" w:cs="Times New Roman"/>
          <w:noProof w:val="0"/>
          <w:sz w:val="24"/>
          <w:szCs w:val="24"/>
          <w:lang w:val="en-US"/>
        </w:rPr>
        <w:t xml:space="preserve">, J. (2010). </w:t>
      </w:r>
      <w:r w:rsidRPr="43889B78" w:rsidR="49C3C7B8">
        <w:rPr>
          <w:rFonts w:ascii="Times New Roman" w:hAnsi="Times New Roman" w:eastAsia="Times New Roman" w:cs="Times New Roman"/>
          <w:i w:val="1"/>
          <w:iCs w:val="1"/>
          <w:noProof w:val="0"/>
          <w:sz w:val="24"/>
          <w:szCs w:val="24"/>
          <w:lang w:val="en-US"/>
        </w:rPr>
        <w:t>Jean Piaget’s Theory on Child Language Development</w:t>
      </w:r>
      <w:r w:rsidRPr="43889B78" w:rsidR="49C3C7B8">
        <w:rPr>
          <w:rFonts w:ascii="Times New Roman" w:hAnsi="Times New Roman" w:eastAsia="Times New Roman" w:cs="Times New Roman"/>
          <w:noProof w:val="0"/>
          <w:sz w:val="24"/>
          <w:szCs w:val="24"/>
          <w:lang w:val="en-US"/>
        </w:rPr>
        <w:t xml:space="preserve">. [online] The Classroom | Empowering Students in Their College Journey. Available at: </w:t>
      </w:r>
      <w:hyperlink r:id="Reffbc81d54cb4202">
        <w:r w:rsidRPr="43889B78" w:rsidR="49C3C7B8">
          <w:rPr>
            <w:rStyle w:val="Hyperlink"/>
            <w:rFonts w:ascii="Times New Roman" w:hAnsi="Times New Roman" w:eastAsia="Times New Roman" w:cs="Times New Roman"/>
            <w:noProof w:val="0"/>
            <w:sz w:val="24"/>
            <w:szCs w:val="24"/>
            <w:lang w:val="en-US"/>
          </w:rPr>
          <w:t>https://www.theclassroom.com/jean-theory-child-language-development-6587239.html</w:t>
        </w:r>
      </w:hyperlink>
    </w:p>
    <w:p w:rsidR="43889B78" w:rsidP="43889B78" w:rsidRDefault="43889B78" w14:paraId="60A2324C" w14:textId="2CDB6DAA">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517C3F25" w14:textId="003EE72A">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 xml:space="preserve">Welsh Assembly Government (2003). </w:t>
      </w:r>
      <w:r w:rsidRPr="43889B78" w:rsidR="49C3C7B8">
        <w:rPr>
          <w:rFonts w:ascii="Times New Roman" w:hAnsi="Times New Roman" w:eastAsia="Times New Roman" w:cs="Times New Roman"/>
          <w:i w:val="1"/>
          <w:iCs w:val="1"/>
          <w:noProof w:val="0"/>
          <w:sz w:val="24"/>
          <w:szCs w:val="24"/>
          <w:lang w:val="en-US"/>
        </w:rPr>
        <w:t xml:space="preserve">I </w:t>
      </w:r>
      <w:r w:rsidRPr="43889B78" w:rsidR="49C3C7B8">
        <w:rPr>
          <w:rFonts w:ascii="Times New Roman" w:hAnsi="Times New Roman" w:eastAsia="Times New Roman" w:cs="Times New Roman"/>
          <w:i w:val="1"/>
          <w:iCs w:val="1"/>
          <w:noProof w:val="0"/>
          <w:sz w:val="24"/>
          <w:szCs w:val="24"/>
          <w:lang w:val="en-US"/>
        </w:rPr>
        <w:t>a</w:t>
      </w:r>
      <w:r w:rsidRPr="43889B78" w:rsidR="49C3C7B8">
        <w:rPr>
          <w:rFonts w:ascii="Times New Roman" w:hAnsi="Times New Roman" w:eastAsia="Times New Roman" w:cs="Times New Roman"/>
          <w:i w:val="1"/>
          <w:iCs w:val="1"/>
          <w:noProof w:val="0"/>
          <w:sz w:val="24"/>
          <w:szCs w:val="24"/>
          <w:lang w:val="en-US"/>
        </w:rPr>
        <w:t xml:space="preserve"> </w:t>
      </w:r>
      <w:r w:rsidRPr="43889B78" w:rsidR="49C3C7B8">
        <w:rPr>
          <w:rFonts w:ascii="Times New Roman" w:hAnsi="Times New Roman" w:eastAsia="Times New Roman" w:cs="Times New Roman"/>
          <w:i w:val="1"/>
          <w:iCs w:val="1"/>
          <w:noProof w:val="0"/>
          <w:sz w:val="24"/>
          <w:szCs w:val="24"/>
          <w:lang w:val="en-US"/>
        </w:rPr>
        <w:t>i</w:t>
      </w:r>
      <w:r w:rsidRPr="43889B78" w:rsidR="49C3C7B8">
        <w:rPr>
          <w:rFonts w:ascii="Times New Roman" w:hAnsi="Times New Roman" w:eastAsia="Times New Roman" w:cs="Times New Roman"/>
          <w:i w:val="1"/>
          <w:iCs w:val="1"/>
          <w:noProof w:val="0"/>
          <w:sz w:val="24"/>
          <w:szCs w:val="24"/>
          <w:lang w:val="en-US"/>
        </w:rPr>
        <w:t xml:space="preserve"> t h P a w b A National Action Plan for a Bilingual Wales</w:t>
      </w:r>
      <w:r w:rsidRPr="43889B78" w:rsidR="49C3C7B8">
        <w:rPr>
          <w:rFonts w:ascii="Times New Roman" w:hAnsi="Times New Roman" w:eastAsia="Times New Roman" w:cs="Times New Roman"/>
          <w:noProof w:val="0"/>
          <w:sz w:val="24"/>
          <w:szCs w:val="24"/>
          <w:lang w:val="en-US"/>
        </w:rPr>
        <w:t xml:space="preserve">. [online] Available at: </w:t>
      </w:r>
      <w:hyperlink r:id="R71c7d022b9734ba4">
        <w:r w:rsidRPr="43889B78" w:rsidR="49C3C7B8">
          <w:rPr>
            <w:rStyle w:val="Hyperlink"/>
            <w:rFonts w:ascii="Times New Roman" w:hAnsi="Times New Roman" w:eastAsia="Times New Roman" w:cs="Times New Roman"/>
            <w:noProof w:val="0"/>
            <w:sz w:val="24"/>
            <w:szCs w:val="24"/>
            <w:lang w:val="en-US"/>
          </w:rPr>
          <w:t>https://www.bridgend.gov.uk/media/1492/wd19.pdf</w:t>
        </w:r>
      </w:hyperlink>
    </w:p>
    <w:p w:rsidR="43889B78" w:rsidP="43889B78" w:rsidRDefault="43889B78" w14:paraId="4C99AFE5" w14:textId="6BC0F209">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9C3C7B8" w:rsidP="43889B78" w:rsidRDefault="49C3C7B8" w14:paraId="6CEC48A1" w14:textId="65AEBA61">
      <w:pPr>
        <w:spacing w:before="0" w:beforeAutospacing="off" w:after="240" w:afterAutospacing="off" w:line="360" w:lineRule="auto"/>
        <w:rPr>
          <w:rFonts w:ascii="Times New Roman" w:hAnsi="Times New Roman" w:eastAsia="Times New Roman" w:cs="Times New Roman"/>
          <w:noProof w:val="0"/>
          <w:sz w:val="24"/>
          <w:szCs w:val="24"/>
          <w:lang w:val="en-US"/>
        </w:rPr>
      </w:pPr>
      <w:r w:rsidRPr="43889B78" w:rsidR="49C3C7B8">
        <w:rPr>
          <w:rFonts w:ascii="Times New Roman" w:hAnsi="Times New Roman" w:eastAsia="Times New Roman" w:cs="Times New Roman"/>
          <w:noProof w:val="0"/>
          <w:sz w:val="24"/>
          <w:szCs w:val="24"/>
          <w:lang w:val="en-US"/>
        </w:rPr>
        <w:t xml:space="preserve">Welsh Government (2014). </w:t>
      </w:r>
      <w:r w:rsidRPr="43889B78" w:rsidR="49C3C7B8">
        <w:rPr>
          <w:rFonts w:ascii="Times New Roman" w:hAnsi="Times New Roman" w:eastAsia="Times New Roman" w:cs="Times New Roman"/>
          <w:i w:val="1"/>
          <w:iCs w:val="1"/>
          <w:noProof w:val="0"/>
          <w:sz w:val="24"/>
          <w:szCs w:val="24"/>
          <w:lang w:val="en-US"/>
        </w:rPr>
        <w:t>A living language: a language for living - Moving forward Policy statement Live Learn Enjoy</w:t>
      </w:r>
    </w:p>
    <w:p w:rsidR="43889B78" w:rsidP="43889B78" w:rsidRDefault="43889B78" w14:paraId="2047E0A2" w14:textId="403E4967">
      <w:pPr>
        <w:pStyle w:val="Normal"/>
        <w:spacing w:before="0" w:beforeAutospacing="off" w:after="240" w:afterAutospacing="off" w:line="360" w:lineRule="auto"/>
        <w:rPr>
          <w:rFonts w:ascii="Times New Roman" w:hAnsi="Times New Roman" w:eastAsia="Times New Roman" w:cs="Times New Roman"/>
          <w:i w:val="1"/>
          <w:iCs w:val="1"/>
          <w:noProof w:val="0"/>
          <w:sz w:val="24"/>
          <w:szCs w:val="24"/>
          <w:lang w:val="en-US"/>
        </w:rPr>
      </w:pPr>
    </w:p>
    <w:p w:rsidR="43889B78" w:rsidP="43889B78" w:rsidRDefault="43889B78" w14:paraId="4D4DAE3C" w14:textId="341F6AEE">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p>
    <w:p w:rsidR="43889B78" w:rsidP="43889B78" w:rsidRDefault="43889B78" w14:paraId="7404FAD0" w14:textId="392FBDD2">
      <w:pPr>
        <w:pStyle w:val="Normal"/>
        <w:rPr>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f4vkQiPf" int2:invalidationBookmarkName="" int2:hashCode="eW8qqOdldweHSC" int2:id="Vmh6B1fk">
      <int2:state int2:type="WordDesignerPullQuotesAnnotation" int2:value="Reviewed"/>
    </int2:bookmark>
    <int2:bookmark int2:bookmarkName="_Int_PsQnErlJ" int2:invalidationBookmarkName="" int2:hashCode="tfGG7AQtFZGpKR" int2:id="bMBdPB3C">
      <int2:state int2:type="WordDesignerPullQuotesAnnotation" int2:value="Reviewed"/>
    </int2:bookmark>
    <int2:bookmark int2:bookmarkName="_Int_EHiIuGBD" int2:invalidationBookmarkName="" int2:hashCode="PDTDQx9SdZWHR8" int2:id="IRfJVvjK">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74cc93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7af4d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3837d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82c7f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795a8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cbb9d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8dfc3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98c54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5F9B88"/>
    <w:rsid w:val="000091C6"/>
    <w:rsid w:val="0014D22D"/>
    <w:rsid w:val="00228E0C"/>
    <w:rsid w:val="00260B97"/>
    <w:rsid w:val="0034C26A"/>
    <w:rsid w:val="0042E316"/>
    <w:rsid w:val="0052DA7D"/>
    <w:rsid w:val="0078ED3F"/>
    <w:rsid w:val="00A3E8A3"/>
    <w:rsid w:val="00DF6AFB"/>
    <w:rsid w:val="01076226"/>
    <w:rsid w:val="0157C357"/>
    <w:rsid w:val="0167175F"/>
    <w:rsid w:val="019DD11B"/>
    <w:rsid w:val="01B23279"/>
    <w:rsid w:val="01B96909"/>
    <w:rsid w:val="01C44429"/>
    <w:rsid w:val="020713F0"/>
    <w:rsid w:val="02112DA3"/>
    <w:rsid w:val="023FB904"/>
    <w:rsid w:val="02607F28"/>
    <w:rsid w:val="027B3B5C"/>
    <w:rsid w:val="029464B3"/>
    <w:rsid w:val="02A340B0"/>
    <w:rsid w:val="02D7C5D6"/>
    <w:rsid w:val="033E0422"/>
    <w:rsid w:val="033F81EA"/>
    <w:rsid w:val="035480B8"/>
    <w:rsid w:val="035D3188"/>
    <w:rsid w:val="0363DF03"/>
    <w:rsid w:val="0399BED2"/>
    <w:rsid w:val="03CC8AB0"/>
    <w:rsid w:val="03DC5A1B"/>
    <w:rsid w:val="04B8BF9B"/>
    <w:rsid w:val="04D4E1DA"/>
    <w:rsid w:val="05066AD6"/>
    <w:rsid w:val="053885C2"/>
    <w:rsid w:val="054D6723"/>
    <w:rsid w:val="056D3D00"/>
    <w:rsid w:val="05B2DC1E"/>
    <w:rsid w:val="05DF5343"/>
    <w:rsid w:val="05E8B7B2"/>
    <w:rsid w:val="063A8882"/>
    <w:rsid w:val="0642873B"/>
    <w:rsid w:val="0662959A"/>
    <w:rsid w:val="06B81C4D"/>
    <w:rsid w:val="07002756"/>
    <w:rsid w:val="07638A00"/>
    <w:rsid w:val="07BB9B8C"/>
    <w:rsid w:val="07D658E3"/>
    <w:rsid w:val="0825FEE4"/>
    <w:rsid w:val="0827CD93"/>
    <w:rsid w:val="0828EA80"/>
    <w:rsid w:val="0871F3BF"/>
    <w:rsid w:val="08744C3F"/>
    <w:rsid w:val="089F5C1B"/>
    <w:rsid w:val="08A9BF03"/>
    <w:rsid w:val="08C14EC2"/>
    <w:rsid w:val="0918B972"/>
    <w:rsid w:val="0933EECC"/>
    <w:rsid w:val="095981BA"/>
    <w:rsid w:val="0961E5F0"/>
    <w:rsid w:val="096908A8"/>
    <w:rsid w:val="0988A44A"/>
    <w:rsid w:val="098986A4"/>
    <w:rsid w:val="09CFF3D1"/>
    <w:rsid w:val="09F3B059"/>
    <w:rsid w:val="0A0067FA"/>
    <w:rsid w:val="0A0E606C"/>
    <w:rsid w:val="0A70CD1F"/>
    <w:rsid w:val="0A9203CB"/>
    <w:rsid w:val="0A9C1A29"/>
    <w:rsid w:val="0AEDDD1A"/>
    <w:rsid w:val="0AFD1DF2"/>
    <w:rsid w:val="0B00CB2E"/>
    <w:rsid w:val="0B1D79E7"/>
    <w:rsid w:val="0B2474AB"/>
    <w:rsid w:val="0B34806B"/>
    <w:rsid w:val="0B66E23D"/>
    <w:rsid w:val="0B77845F"/>
    <w:rsid w:val="0BA21588"/>
    <w:rsid w:val="0BC5D43D"/>
    <w:rsid w:val="0BD30504"/>
    <w:rsid w:val="0C05AAB5"/>
    <w:rsid w:val="0C2A708B"/>
    <w:rsid w:val="0C2E3766"/>
    <w:rsid w:val="0C85FDCE"/>
    <w:rsid w:val="0C9C0FC2"/>
    <w:rsid w:val="0CE582E4"/>
    <w:rsid w:val="0CEC99C6"/>
    <w:rsid w:val="0CF97007"/>
    <w:rsid w:val="0D8F638F"/>
    <w:rsid w:val="0DD506F8"/>
    <w:rsid w:val="0E2407F4"/>
    <w:rsid w:val="0EB20DE6"/>
    <w:rsid w:val="0EF454FC"/>
    <w:rsid w:val="0F080FD2"/>
    <w:rsid w:val="0F2065F8"/>
    <w:rsid w:val="0F33940C"/>
    <w:rsid w:val="0F8B0631"/>
    <w:rsid w:val="0F9EE3D7"/>
    <w:rsid w:val="100FA7B1"/>
    <w:rsid w:val="103D9AB4"/>
    <w:rsid w:val="103F3555"/>
    <w:rsid w:val="10400235"/>
    <w:rsid w:val="10BA829C"/>
    <w:rsid w:val="1112F5AE"/>
    <w:rsid w:val="112280DE"/>
    <w:rsid w:val="120D00AE"/>
    <w:rsid w:val="1239D24D"/>
    <w:rsid w:val="12460253"/>
    <w:rsid w:val="12842AA6"/>
    <w:rsid w:val="12BD174D"/>
    <w:rsid w:val="1310921F"/>
    <w:rsid w:val="132C2486"/>
    <w:rsid w:val="1393FF10"/>
    <w:rsid w:val="13F44BE4"/>
    <w:rsid w:val="1443AD15"/>
    <w:rsid w:val="14792B94"/>
    <w:rsid w:val="148A8CF9"/>
    <w:rsid w:val="148CF933"/>
    <w:rsid w:val="148FF2FE"/>
    <w:rsid w:val="14A91BBA"/>
    <w:rsid w:val="14BB7D7F"/>
    <w:rsid w:val="14C4C31F"/>
    <w:rsid w:val="1519F63B"/>
    <w:rsid w:val="151B6D2C"/>
    <w:rsid w:val="153049A7"/>
    <w:rsid w:val="15405CA7"/>
    <w:rsid w:val="15805A93"/>
    <w:rsid w:val="15C98C1E"/>
    <w:rsid w:val="15D08A55"/>
    <w:rsid w:val="15DA4047"/>
    <w:rsid w:val="15F779E3"/>
    <w:rsid w:val="163C3DE1"/>
    <w:rsid w:val="16850958"/>
    <w:rsid w:val="16BED5DE"/>
    <w:rsid w:val="16BF4B1F"/>
    <w:rsid w:val="16F8F774"/>
    <w:rsid w:val="1706F907"/>
    <w:rsid w:val="1709A29B"/>
    <w:rsid w:val="17371921"/>
    <w:rsid w:val="17689483"/>
    <w:rsid w:val="17690A9A"/>
    <w:rsid w:val="179219B5"/>
    <w:rsid w:val="17A68DBC"/>
    <w:rsid w:val="1800B3F9"/>
    <w:rsid w:val="180BDD65"/>
    <w:rsid w:val="1811FD23"/>
    <w:rsid w:val="18212900"/>
    <w:rsid w:val="18434538"/>
    <w:rsid w:val="18F8FF77"/>
    <w:rsid w:val="191226A4"/>
    <w:rsid w:val="19126AB2"/>
    <w:rsid w:val="1975BC49"/>
    <w:rsid w:val="19B25167"/>
    <w:rsid w:val="19CBFA3B"/>
    <w:rsid w:val="19EAA2E3"/>
    <w:rsid w:val="1A03BACA"/>
    <w:rsid w:val="1A63FFBC"/>
    <w:rsid w:val="1AB72C63"/>
    <w:rsid w:val="1AD75E9D"/>
    <w:rsid w:val="1AD7D1F2"/>
    <w:rsid w:val="1ADF0206"/>
    <w:rsid w:val="1AFAB3FC"/>
    <w:rsid w:val="1B1A10AD"/>
    <w:rsid w:val="1B4BE9FD"/>
    <w:rsid w:val="1B901504"/>
    <w:rsid w:val="1C078A09"/>
    <w:rsid w:val="1C3D60D8"/>
    <w:rsid w:val="1C630D33"/>
    <w:rsid w:val="1D0675E8"/>
    <w:rsid w:val="1D0BE718"/>
    <w:rsid w:val="1D3051D2"/>
    <w:rsid w:val="1D6F667C"/>
    <w:rsid w:val="1DD4A0F0"/>
    <w:rsid w:val="1DDE52A6"/>
    <w:rsid w:val="1DF4D22E"/>
    <w:rsid w:val="1E2159AE"/>
    <w:rsid w:val="1E732A0B"/>
    <w:rsid w:val="1EBA053D"/>
    <w:rsid w:val="1EEC385C"/>
    <w:rsid w:val="1F1BC530"/>
    <w:rsid w:val="1F2AFC5A"/>
    <w:rsid w:val="1F35CD17"/>
    <w:rsid w:val="1F437DBC"/>
    <w:rsid w:val="1FBD2A0F"/>
    <w:rsid w:val="2067A305"/>
    <w:rsid w:val="2069A71E"/>
    <w:rsid w:val="2094A388"/>
    <w:rsid w:val="2094B5FE"/>
    <w:rsid w:val="20BB4205"/>
    <w:rsid w:val="20EE8E23"/>
    <w:rsid w:val="20EEEFE3"/>
    <w:rsid w:val="211CA8CD"/>
    <w:rsid w:val="2120B664"/>
    <w:rsid w:val="2178826A"/>
    <w:rsid w:val="218F0BF2"/>
    <w:rsid w:val="2190DE8C"/>
    <w:rsid w:val="2229137D"/>
    <w:rsid w:val="2276FFB4"/>
    <w:rsid w:val="2289461E"/>
    <w:rsid w:val="2291C164"/>
    <w:rsid w:val="22A915EB"/>
    <w:rsid w:val="2332D006"/>
    <w:rsid w:val="23A308C9"/>
    <w:rsid w:val="23C4E3DE"/>
    <w:rsid w:val="24020E1F"/>
    <w:rsid w:val="24338ECF"/>
    <w:rsid w:val="243A9B8A"/>
    <w:rsid w:val="2459ED64"/>
    <w:rsid w:val="24679477"/>
    <w:rsid w:val="246BE614"/>
    <w:rsid w:val="2476444A"/>
    <w:rsid w:val="24E972D9"/>
    <w:rsid w:val="24F240AA"/>
    <w:rsid w:val="25A78178"/>
    <w:rsid w:val="25A7CB7E"/>
    <w:rsid w:val="25EC6565"/>
    <w:rsid w:val="260364D8"/>
    <w:rsid w:val="2612C95F"/>
    <w:rsid w:val="262847EA"/>
    <w:rsid w:val="262FA654"/>
    <w:rsid w:val="26674AE8"/>
    <w:rsid w:val="266FCB0B"/>
    <w:rsid w:val="269D956C"/>
    <w:rsid w:val="26B4D3E5"/>
    <w:rsid w:val="26BCF55C"/>
    <w:rsid w:val="26D56C00"/>
    <w:rsid w:val="26FC84A0"/>
    <w:rsid w:val="278A3EDE"/>
    <w:rsid w:val="28632A14"/>
    <w:rsid w:val="29234E01"/>
    <w:rsid w:val="29319F15"/>
    <w:rsid w:val="294860C4"/>
    <w:rsid w:val="29526CE7"/>
    <w:rsid w:val="29813BD2"/>
    <w:rsid w:val="29ABB600"/>
    <w:rsid w:val="29C8AC1B"/>
    <w:rsid w:val="29EC7A6F"/>
    <w:rsid w:val="29F8633D"/>
    <w:rsid w:val="2A0EC219"/>
    <w:rsid w:val="2A53932F"/>
    <w:rsid w:val="2B0B01CA"/>
    <w:rsid w:val="2B0C38DB"/>
    <w:rsid w:val="2B5BDAFB"/>
    <w:rsid w:val="2B6F44D1"/>
    <w:rsid w:val="2B9938E0"/>
    <w:rsid w:val="2BDC6870"/>
    <w:rsid w:val="2C0B33B4"/>
    <w:rsid w:val="2C153719"/>
    <w:rsid w:val="2C58AE66"/>
    <w:rsid w:val="2C61EB9D"/>
    <w:rsid w:val="2C72A65C"/>
    <w:rsid w:val="2CE2B213"/>
    <w:rsid w:val="2D3791CA"/>
    <w:rsid w:val="2D576D6B"/>
    <w:rsid w:val="2D7B6814"/>
    <w:rsid w:val="2DAE9C77"/>
    <w:rsid w:val="2E077D1A"/>
    <w:rsid w:val="2E38BA7E"/>
    <w:rsid w:val="2E463E68"/>
    <w:rsid w:val="2E65895B"/>
    <w:rsid w:val="2E7E8274"/>
    <w:rsid w:val="2F5C224F"/>
    <w:rsid w:val="2F6C13B1"/>
    <w:rsid w:val="2FC9C663"/>
    <w:rsid w:val="2FDAC77F"/>
    <w:rsid w:val="2FDB8E6E"/>
    <w:rsid w:val="2FE20EC9"/>
    <w:rsid w:val="301E0D07"/>
    <w:rsid w:val="30AEE0B7"/>
    <w:rsid w:val="31183B7E"/>
    <w:rsid w:val="3149026F"/>
    <w:rsid w:val="3178EE82"/>
    <w:rsid w:val="317DDF2A"/>
    <w:rsid w:val="31B989DA"/>
    <w:rsid w:val="31BA95A3"/>
    <w:rsid w:val="31C8DC1D"/>
    <w:rsid w:val="31DB725E"/>
    <w:rsid w:val="31E1DC98"/>
    <w:rsid w:val="31FED927"/>
    <w:rsid w:val="326E33BC"/>
    <w:rsid w:val="32A99DC9"/>
    <w:rsid w:val="331AFA82"/>
    <w:rsid w:val="33429B2F"/>
    <w:rsid w:val="336A8A28"/>
    <w:rsid w:val="339B5213"/>
    <w:rsid w:val="34563A0F"/>
    <w:rsid w:val="34768421"/>
    <w:rsid w:val="34822502"/>
    <w:rsid w:val="34ADBC97"/>
    <w:rsid w:val="34EA4D7D"/>
    <w:rsid w:val="34F13C97"/>
    <w:rsid w:val="35454C47"/>
    <w:rsid w:val="354F13F1"/>
    <w:rsid w:val="35810041"/>
    <w:rsid w:val="3588341B"/>
    <w:rsid w:val="359889B1"/>
    <w:rsid w:val="35B1B153"/>
    <w:rsid w:val="35D5B4F7"/>
    <w:rsid w:val="361BB041"/>
    <w:rsid w:val="36217628"/>
    <w:rsid w:val="364C336E"/>
    <w:rsid w:val="367F7188"/>
    <w:rsid w:val="36B9BE34"/>
    <w:rsid w:val="36BC29F7"/>
    <w:rsid w:val="371436AE"/>
    <w:rsid w:val="37640BDD"/>
    <w:rsid w:val="37C3DE13"/>
    <w:rsid w:val="380049C7"/>
    <w:rsid w:val="38968FDD"/>
    <w:rsid w:val="38ACCFD5"/>
    <w:rsid w:val="38D02A73"/>
    <w:rsid w:val="390943D0"/>
    <w:rsid w:val="3912BAAA"/>
    <w:rsid w:val="3919EF75"/>
    <w:rsid w:val="393CAB9F"/>
    <w:rsid w:val="396E7A43"/>
    <w:rsid w:val="3980627B"/>
    <w:rsid w:val="39D7A5E0"/>
    <w:rsid w:val="39F0D00C"/>
    <w:rsid w:val="3A471ED8"/>
    <w:rsid w:val="3A4E9E6D"/>
    <w:rsid w:val="3A5236B2"/>
    <w:rsid w:val="3A8A2242"/>
    <w:rsid w:val="3AFEEE60"/>
    <w:rsid w:val="3B0A77F4"/>
    <w:rsid w:val="3B228E3F"/>
    <w:rsid w:val="3B3D7993"/>
    <w:rsid w:val="3B6EDB3F"/>
    <w:rsid w:val="3BB12D73"/>
    <w:rsid w:val="3BE07FE4"/>
    <w:rsid w:val="3BE0DDF3"/>
    <w:rsid w:val="3BFF4677"/>
    <w:rsid w:val="3C35606F"/>
    <w:rsid w:val="3C356B5C"/>
    <w:rsid w:val="3C496825"/>
    <w:rsid w:val="3D89D774"/>
    <w:rsid w:val="3DDA5082"/>
    <w:rsid w:val="3E04225F"/>
    <w:rsid w:val="3E220E8F"/>
    <w:rsid w:val="3E60DAC3"/>
    <w:rsid w:val="3E83FBC8"/>
    <w:rsid w:val="3EB8EC1A"/>
    <w:rsid w:val="3EC62D9B"/>
    <w:rsid w:val="3F0B721B"/>
    <w:rsid w:val="3F25A7D5"/>
    <w:rsid w:val="3F36E739"/>
    <w:rsid w:val="3F5EF0D3"/>
    <w:rsid w:val="3F60E5C6"/>
    <w:rsid w:val="3F8432F8"/>
    <w:rsid w:val="3FC8586E"/>
    <w:rsid w:val="3FCD8E05"/>
    <w:rsid w:val="3FFDCBA1"/>
    <w:rsid w:val="401A987E"/>
    <w:rsid w:val="40291CA0"/>
    <w:rsid w:val="4099E93B"/>
    <w:rsid w:val="40AE6561"/>
    <w:rsid w:val="410A0A58"/>
    <w:rsid w:val="418FFD7F"/>
    <w:rsid w:val="41B03BFD"/>
    <w:rsid w:val="41F1A96E"/>
    <w:rsid w:val="42108931"/>
    <w:rsid w:val="421F1F44"/>
    <w:rsid w:val="42260FD1"/>
    <w:rsid w:val="423118F8"/>
    <w:rsid w:val="424E6D0C"/>
    <w:rsid w:val="425B8A25"/>
    <w:rsid w:val="429030FC"/>
    <w:rsid w:val="42B71B47"/>
    <w:rsid w:val="43073CAD"/>
    <w:rsid w:val="43390BD2"/>
    <w:rsid w:val="43653A3B"/>
    <w:rsid w:val="4381077C"/>
    <w:rsid w:val="43889B78"/>
    <w:rsid w:val="43AADE55"/>
    <w:rsid w:val="43D8CD5E"/>
    <w:rsid w:val="43F4B9F5"/>
    <w:rsid w:val="443194CD"/>
    <w:rsid w:val="443F5A40"/>
    <w:rsid w:val="44413C01"/>
    <w:rsid w:val="44637F7A"/>
    <w:rsid w:val="4468F1DE"/>
    <w:rsid w:val="44B96CC0"/>
    <w:rsid w:val="44D4DC33"/>
    <w:rsid w:val="44ED78A8"/>
    <w:rsid w:val="4512D04C"/>
    <w:rsid w:val="455A8F0F"/>
    <w:rsid w:val="45898F3A"/>
    <w:rsid w:val="45DF651A"/>
    <w:rsid w:val="4621BF20"/>
    <w:rsid w:val="466A52A5"/>
    <w:rsid w:val="46A49C0A"/>
    <w:rsid w:val="46ED4876"/>
    <w:rsid w:val="46EF865D"/>
    <w:rsid w:val="470757ED"/>
    <w:rsid w:val="473A4542"/>
    <w:rsid w:val="4743BDD8"/>
    <w:rsid w:val="476B9304"/>
    <w:rsid w:val="476CD688"/>
    <w:rsid w:val="47A11A34"/>
    <w:rsid w:val="47BA41F6"/>
    <w:rsid w:val="47CC6851"/>
    <w:rsid w:val="47D98EE7"/>
    <w:rsid w:val="48062306"/>
    <w:rsid w:val="48604817"/>
    <w:rsid w:val="487FDDBF"/>
    <w:rsid w:val="48CF512F"/>
    <w:rsid w:val="48F17210"/>
    <w:rsid w:val="48FABB1A"/>
    <w:rsid w:val="4941DC7C"/>
    <w:rsid w:val="49729760"/>
    <w:rsid w:val="499F2A67"/>
    <w:rsid w:val="49B7B54F"/>
    <w:rsid w:val="49C3C7B8"/>
    <w:rsid w:val="49D5239A"/>
    <w:rsid w:val="4A2C7E33"/>
    <w:rsid w:val="4A3225E8"/>
    <w:rsid w:val="4A480EE2"/>
    <w:rsid w:val="4A72DC05"/>
    <w:rsid w:val="4ADB0769"/>
    <w:rsid w:val="4ADC418F"/>
    <w:rsid w:val="4B037153"/>
    <w:rsid w:val="4B0C2CA6"/>
    <w:rsid w:val="4B28AE44"/>
    <w:rsid w:val="4B3D24E6"/>
    <w:rsid w:val="4B87DB1E"/>
    <w:rsid w:val="4BA49D98"/>
    <w:rsid w:val="4BE71FBD"/>
    <w:rsid w:val="4BF8251A"/>
    <w:rsid w:val="4C096862"/>
    <w:rsid w:val="4C523649"/>
    <w:rsid w:val="4C79FD55"/>
    <w:rsid w:val="4C89F5D7"/>
    <w:rsid w:val="4CC3447E"/>
    <w:rsid w:val="4CE46FCE"/>
    <w:rsid w:val="4CF50388"/>
    <w:rsid w:val="4D0F7904"/>
    <w:rsid w:val="4D0FED8C"/>
    <w:rsid w:val="4D35E543"/>
    <w:rsid w:val="4D4A891A"/>
    <w:rsid w:val="4D735180"/>
    <w:rsid w:val="4D7B32C3"/>
    <w:rsid w:val="4D9354A9"/>
    <w:rsid w:val="4DD99A9D"/>
    <w:rsid w:val="4E03D781"/>
    <w:rsid w:val="4E47793A"/>
    <w:rsid w:val="4E5B165C"/>
    <w:rsid w:val="4E615A57"/>
    <w:rsid w:val="4E9B9FC8"/>
    <w:rsid w:val="4EE16FE5"/>
    <w:rsid w:val="4EF63616"/>
    <w:rsid w:val="4EFA561A"/>
    <w:rsid w:val="4F6049AB"/>
    <w:rsid w:val="4F80629A"/>
    <w:rsid w:val="4F89D70B"/>
    <w:rsid w:val="4F98A999"/>
    <w:rsid w:val="4FF7270E"/>
    <w:rsid w:val="501CABFA"/>
    <w:rsid w:val="501D9526"/>
    <w:rsid w:val="505F9B88"/>
    <w:rsid w:val="506BFBB0"/>
    <w:rsid w:val="507395F2"/>
    <w:rsid w:val="507D4046"/>
    <w:rsid w:val="507F89BC"/>
    <w:rsid w:val="510985C5"/>
    <w:rsid w:val="515647E1"/>
    <w:rsid w:val="51FD1BCF"/>
    <w:rsid w:val="5207AC01"/>
    <w:rsid w:val="52227C5F"/>
    <w:rsid w:val="529F3C0A"/>
    <w:rsid w:val="52A57C1C"/>
    <w:rsid w:val="53052A9C"/>
    <w:rsid w:val="5363E561"/>
    <w:rsid w:val="53B86D79"/>
    <w:rsid w:val="53CD832C"/>
    <w:rsid w:val="53FA4228"/>
    <w:rsid w:val="54EC9394"/>
    <w:rsid w:val="5502362C"/>
    <w:rsid w:val="550640FF"/>
    <w:rsid w:val="551A89B8"/>
    <w:rsid w:val="5593F473"/>
    <w:rsid w:val="5629B904"/>
    <w:rsid w:val="5651BE58"/>
    <w:rsid w:val="567AF1A9"/>
    <w:rsid w:val="56A2FEB4"/>
    <w:rsid w:val="56BA22C7"/>
    <w:rsid w:val="56F00E3B"/>
    <w:rsid w:val="570BF6C4"/>
    <w:rsid w:val="57214BB8"/>
    <w:rsid w:val="572A981D"/>
    <w:rsid w:val="575E04E9"/>
    <w:rsid w:val="57C00417"/>
    <w:rsid w:val="581E6E6F"/>
    <w:rsid w:val="582213DF"/>
    <w:rsid w:val="5856AFBD"/>
    <w:rsid w:val="589BC305"/>
    <w:rsid w:val="58BA2FBB"/>
    <w:rsid w:val="58EFAD8A"/>
    <w:rsid w:val="591C7D8E"/>
    <w:rsid w:val="5928BBDB"/>
    <w:rsid w:val="593C85F8"/>
    <w:rsid w:val="5960625E"/>
    <w:rsid w:val="597C43CE"/>
    <w:rsid w:val="59C004B7"/>
    <w:rsid w:val="59F700D7"/>
    <w:rsid w:val="59F742DA"/>
    <w:rsid w:val="5A11721B"/>
    <w:rsid w:val="5A14FCF5"/>
    <w:rsid w:val="5A1C07AA"/>
    <w:rsid w:val="5A24228C"/>
    <w:rsid w:val="5A6D5AEB"/>
    <w:rsid w:val="5AA2E533"/>
    <w:rsid w:val="5AB1F65B"/>
    <w:rsid w:val="5ACE8A58"/>
    <w:rsid w:val="5AE72742"/>
    <w:rsid w:val="5AF13EC1"/>
    <w:rsid w:val="5B12DBFE"/>
    <w:rsid w:val="5B59B4A1"/>
    <w:rsid w:val="5B5A963C"/>
    <w:rsid w:val="5BBF1A8A"/>
    <w:rsid w:val="5C244051"/>
    <w:rsid w:val="5C387337"/>
    <w:rsid w:val="5C7AE299"/>
    <w:rsid w:val="5C978E8E"/>
    <w:rsid w:val="5CBA8AF5"/>
    <w:rsid w:val="5D05FBC1"/>
    <w:rsid w:val="5D28FFE6"/>
    <w:rsid w:val="5D32937A"/>
    <w:rsid w:val="5D3D0BE7"/>
    <w:rsid w:val="5D5BC34E"/>
    <w:rsid w:val="5DDAB248"/>
    <w:rsid w:val="5DF5236B"/>
    <w:rsid w:val="5E3A5C36"/>
    <w:rsid w:val="5E44D445"/>
    <w:rsid w:val="5E75097C"/>
    <w:rsid w:val="5E817B37"/>
    <w:rsid w:val="5F2B6C3F"/>
    <w:rsid w:val="5F318F07"/>
    <w:rsid w:val="5F4706B3"/>
    <w:rsid w:val="5F4C3CD2"/>
    <w:rsid w:val="5F5EA810"/>
    <w:rsid w:val="5F68F6B2"/>
    <w:rsid w:val="6061A092"/>
    <w:rsid w:val="606C5A84"/>
    <w:rsid w:val="608E069C"/>
    <w:rsid w:val="609303B9"/>
    <w:rsid w:val="60936410"/>
    <w:rsid w:val="60D489F9"/>
    <w:rsid w:val="60E80D33"/>
    <w:rsid w:val="613567BE"/>
    <w:rsid w:val="616AFFB1"/>
    <w:rsid w:val="61A2ACC7"/>
    <w:rsid w:val="61C878ED"/>
    <w:rsid w:val="6233F313"/>
    <w:rsid w:val="624B33B7"/>
    <w:rsid w:val="626408F7"/>
    <w:rsid w:val="628AA43F"/>
    <w:rsid w:val="62C36C63"/>
    <w:rsid w:val="63096DD3"/>
    <w:rsid w:val="6336A9D5"/>
    <w:rsid w:val="6366F1D5"/>
    <w:rsid w:val="63876F05"/>
    <w:rsid w:val="638F964A"/>
    <w:rsid w:val="639A29C8"/>
    <w:rsid w:val="63C738A8"/>
    <w:rsid w:val="644148AC"/>
    <w:rsid w:val="6453F63A"/>
    <w:rsid w:val="64E37575"/>
    <w:rsid w:val="6590D321"/>
    <w:rsid w:val="65A2C2E0"/>
    <w:rsid w:val="65C04EEA"/>
    <w:rsid w:val="660894A1"/>
    <w:rsid w:val="6623AF54"/>
    <w:rsid w:val="6645CBE7"/>
    <w:rsid w:val="66B7993E"/>
    <w:rsid w:val="66BF0FC7"/>
    <w:rsid w:val="66DB48F7"/>
    <w:rsid w:val="672FA410"/>
    <w:rsid w:val="67427CB8"/>
    <w:rsid w:val="6787496F"/>
    <w:rsid w:val="67B303D3"/>
    <w:rsid w:val="67F33A2B"/>
    <w:rsid w:val="67F7ED3A"/>
    <w:rsid w:val="68242AAC"/>
    <w:rsid w:val="683AD2F2"/>
    <w:rsid w:val="6840C7B8"/>
    <w:rsid w:val="6853699F"/>
    <w:rsid w:val="68AC9388"/>
    <w:rsid w:val="68F15F73"/>
    <w:rsid w:val="694A7B88"/>
    <w:rsid w:val="69528FBE"/>
    <w:rsid w:val="69669CC8"/>
    <w:rsid w:val="69825F43"/>
    <w:rsid w:val="6A58D1AC"/>
    <w:rsid w:val="6B11CDFF"/>
    <w:rsid w:val="6B1CEE08"/>
    <w:rsid w:val="6B2B2661"/>
    <w:rsid w:val="6B319AC3"/>
    <w:rsid w:val="6B47A181"/>
    <w:rsid w:val="6B4AC7BC"/>
    <w:rsid w:val="6B50AA1C"/>
    <w:rsid w:val="6B51170B"/>
    <w:rsid w:val="6B69DCE7"/>
    <w:rsid w:val="6B9D8612"/>
    <w:rsid w:val="6BDE043D"/>
    <w:rsid w:val="6D278ABC"/>
    <w:rsid w:val="6D391688"/>
    <w:rsid w:val="6D79D49E"/>
    <w:rsid w:val="6DA3C1FE"/>
    <w:rsid w:val="6DB23FC8"/>
    <w:rsid w:val="6DB6300D"/>
    <w:rsid w:val="6DFA0E37"/>
    <w:rsid w:val="6E11654C"/>
    <w:rsid w:val="6EAED586"/>
    <w:rsid w:val="6F52006E"/>
    <w:rsid w:val="6F596CFE"/>
    <w:rsid w:val="6F69BF82"/>
    <w:rsid w:val="6F710684"/>
    <w:rsid w:val="6F84343A"/>
    <w:rsid w:val="6F9DE1A5"/>
    <w:rsid w:val="6FFCDBAE"/>
    <w:rsid w:val="701258F9"/>
    <w:rsid w:val="7021BA7E"/>
    <w:rsid w:val="702617E5"/>
    <w:rsid w:val="70585466"/>
    <w:rsid w:val="7092BDF9"/>
    <w:rsid w:val="70E95EFE"/>
    <w:rsid w:val="7120049B"/>
    <w:rsid w:val="713D61EF"/>
    <w:rsid w:val="717A58A4"/>
    <w:rsid w:val="71C0E861"/>
    <w:rsid w:val="71D38382"/>
    <w:rsid w:val="71D5E7EF"/>
    <w:rsid w:val="7249303E"/>
    <w:rsid w:val="7289A130"/>
    <w:rsid w:val="7297CBD0"/>
    <w:rsid w:val="72F46884"/>
    <w:rsid w:val="72F549A6"/>
    <w:rsid w:val="730B77A9"/>
    <w:rsid w:val="73282A32"/>
    <w:rsid w:val="7361F077"/>
    <w:rsid w:val="73869CA8"/>
    <w:rsid w:val="738D4F18"/>
    <w:rsid w:val="738FF528"/>
    <w:rsid w:val="73C8009B"/>
    <w:rsid w:val="73E7BF55"/>
    <w:rsid w:val="7418B8C7"/>
    <w:rsid w:val="74257191"/>
    <w:rsid w:val="742F8F6B"/>
    <w:rsid w:val="74428FD9"/>
    <w:rsid w:val="746507F2"/>
    <w:rsid w:val="747ABBD8"/>
    <w:rsid w:val="749C540C"/>
    <w:rsid w:val="74B9664D"/>
    <w:rsid w:val="74D04CD1"/>
    <w:rsid w:val="74F799BA"/>
    <w:rsid w:val="74FDC0D8"/>
    <w:rsid w:val="750C0A81"/>
    <w:rsid w:val="7517029A"/>
    <w:rsid w:val="7567EC67"/>
    <w:rsid w:val="75D69057"/>
    <w:rsid w:val="764C0CB6"/>
    <w:rsid w:val="766C1D32"/>
    <w:rsid w:val="767EE492"/>
    <w:rsid w:val="76999139"/>
    <w:rsid w:val="76AFF4ED"/>
    <w:rsid w:val="777A309B"/>
    <w:rsid w:val="7783685D"/>
    <w:rsid w:val="77C3D094"/>
    <w:rsid w:val="780B7A42"/>
    <w:rsid w:val="783A19E6"/>
    <w:rsid w:val="78684D1E"/>
    <w:rsid w:val="7883DE33"/>
    <w:rsid w:val="78B72158"/>
    <w:rsid w:val="78C22AE0"/>
    <w:rsid w:val="78D2C53E"/>
    <w:rsid w:val="78E3CD44"/>
    <w:rsid w:val="7914C6D5"/>
    <w:rsid w:val="793F0AEE"/>
    <w:rsid w:val="79438826"/>
    <w:rsid w:val="795D9EEC"/>
    <w:rsid w:val="798B2B2E"/>
    <w:rsid w:val="79A8FD30"/>
    <w:rsid w:val="79C77370"/>
    <w:rsid w:val="79D8A569"/>
    <w:rsid w:val="7A2939E2"/>
    <w:rsid w:val="7A803B68"/>
    <w:rsid w:val="7AABA475"/>
    <w:rsid w:val="7AAFC5C5"/>
    <w:rsid w:val="7B02FBAF"/>
    <w:rsid w:val="7B1ACED9"/>
    <w:rsid w:val="7B258719"/>
    <w:rsid w:val="7B7FADD9"/>
    <w:rsid w:val="7BA2DD11"/>
    <w:rsid w:val="7BFB155B"/>
    <w:rsid w:val="7C5BD4B0"/>
    <w:rsid w:val="7C857DC8"/>
    <w:rsid w:val="7C922ABA"/>
    <w:rsid w:val="7C9407E9"/>
    <w:rsid w:val="7D12D17E"/>
    <w:rsid w:val="7D5F5918"/>
    <w:rsid w:val="7D943EB5"/>
    <w:rsid w:val="7DA6A59B"/>
    <w:rsid w:val="7DD5E1A0"/>
    <w:rsid w:val="7E08E788"/>
    <w:rsid w:val="7E883FAF"/>
    <w:rsid w:val="7EA0E696"/>
    <w:rsid w:val="7ECE5E65"/>
    <w:rsid w:val="7ED5E7E0"/>
    <w:rsid w:val="7EEB96E0"/>
    <w:rsid w:val="7F12FA24"/>
    <w:rsid w:val="7F132760"/>
    <w:rsid w:val="7F963C6F"/>
    <w:rsid w:val="7FCB4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F9B88"/>
  <w15:chartTrackingRefBased/>
  <w15:docId w15:val="{AF03CF94-1F6F-417A-8D97-75433DE8B4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28f8a312a854dc0" /><Relationship Type="http://schemas.openxmlformats.org/officeDocument/2006/relationships/numbering" Target="numbering.xml" Id="Rac4a4c78aeb947d3" /><Relationship Type="http://schemas.openxmlformats.org/officeDocument/2006/relationships/hyperlink" Target="https://doi.org/10.1097/MS9.0000000000001137" TargetMode="External" Id="R56f725bd8ff444ca" /><Relationship Type="http://schemas.openxmlformats.org/officeDocument/2006/relationships/hyperlink" Target="https://doi.org/10.13140/RG.2.2.32310.10565" TargetMode="External" Id="R571dfee8556d4e55" /><Relationship Type="http://schemas.openxmlformats.org/officeDocument/2006/relationships/hyperlink" Target="https://doi.org/10.1037/bul0000099" TargetMode="External" Id="Rac92700f74aa4a5e" /><Relationship Type="http://schemas.openxmlformats.org/officeDocument/2006/relationships/hyperlink" Target="https://doi.org/10.1177/1529100610387084" TargetMode="External" Id="Rdf0cd680466d44c8" /><Relationship Type="http://schemas.openxmlformats.org/officeDocument/2006/relationships/hyperlink" Target="https://www.carmarthenshire.gov.wales/home/council-services/education-schools/bilingual-education/advantages-of-being-bilingual/" TargetMode="External" Id="R1845ca681d4d4d3d" /><Relationship Type="http://schemas.openxmlformats.org/officeDocument/2006/relationships/hyperlink" Target="https://doi.org/10.1212/wnl.0b013e3181fc2a1c" TargetMode="External" Id="R588d3783fea54085" /><Relationship Type="http://schemas.openxmlformats.org/officeDocument/2006/relationships/hyperlink" Target="https://www.earlyyears.wales/en/welsh-language-support" TargetMode="External" Id="R7bbeb316e4dc4221" /><Relationship Type="http://schemas.openxmlformats.org/officeDocument/2006/relationships/hyperlink" Target="https://www.thetimes.co.uk/article/children-with-two-languages-excel-at-school-sc8ftfsk8" TargetMode="External" Id="Rdc66fb92f217423f" /><Relationship Type="http://schemas.openxmlformats.org/officeDocument/2006/relationships/hyperlink" Target="https://www.europarl.europa.eu/RegData/etudes/fiches_techniques/2013/051306/04A_FT(2013)051306_EN.pdf" TargetMode="External" Id="R5a1603c0c7e44572" /><Relationship Type="http://schemas.openxmlformats.org/officeDocument/2006/relationships/hyperlink" Target="https://www.gov.wales/welsh-home-and-education-welsh-language-use-survey-july-2019-march-2020-html" TargetMode="External" Id="R4ae65f20bcb949c5" /><Relationship Type="http://schemas.openxmlformats.org/officeDocument/2006/relationships/hyperlink" Target="https://www.gov.wales/welsh-medium-and-bilingual-education" TargetMode="External" Id="Ra0493bf16f6b4dce" /><Relationship Type="http://schemas.openxmlformats.org/officeDocument/2006/relationships/hyperlink" Target="https://www.gov.wales/sites/default/files/publications/2018-02/welsh-language-development.pdf" TargetMode="External" Id="Re51a6044a8d34620" /><Relationship Type="http://schemas.openxmlformats.org/officeDocument/2006/relationships/hyperlink" Target="https://doi.org/10.1016/j.ssaho.2023.100781" TargetMode="External" Id="R9ae4ae4054f24ee7" /><Relationship Type="http://schemas.openxmlformats.org/officeDocument/2006/relationships/hyperlink" Target="https://educationinspection.blog.gov.uk/2023/05/18/teachers-professional-development-remains-a-work-in-progress/" TargetMode="External" Id="R4caaecb6cb3f4e1f" /><Relationship Type="http://schemas.openxmlformats.org/officeDocument/2006/relationships/hyperlink" Target="https://doi.org/10.1044/2020_jslhr-20-00182" TargetMode="External" Id="R5c2338280246497a" /><Relationship Type="http://schemas.openxmlformats.org/officeDocument/2006/relationships/hyperlink" Target="https://www.telegraph.co.uk/news/science/science-news/12005837/Bilingual-people-twice-as-likely-to-recover-from-a-stroke.html" TargetMode="External" Id="R6c0751e928174479" /><Relationship Type="http://schemas.openxmlformats.org/officeDocument/2006/relationships/hyperlink" Target="https://www.cambridgeenglish.org/blog/the-benefit-of-immersive-language-learning-experiences-and-how-to-create-them/" TargetMode="External" Id="Rb55ec5621ef14f16" /><Relationship Type="http://schemas.openxmlformats.org/officeDocument/2006/relationships/hyperlink" Target="https://www.legislation.gov.uk/ukpga/1993/38" TargetMode="External" Id="Rb1fa29798d4a418c" /><Relationship Type="http://schemas.openxmlformats.org/officeDocument/2006/relationships/hyperlink" Target="https://ojs.aaresearchindex.com/index.php/AAJMRA/article/view/7520" TargetMode="External" Id="R943c90c2c1704f2f" /><Relationship Type="http://schemas.openxmlformats.org/officeDocument/2006/relationships/hyperlink" Target="https://www.pacey.org.uk/working-in-childcare/spotlight-on/2-year-olds/english-as-an-additional-language/" TargetMode="External" Id="R685d57b3bebe40a8" /><Relationship Type="http://schemas.openxmlformats.org/officeDocument/2006/relationships/hyperlink" Target="https://doi.org/10.1016/j.lingua.2024.103678" TargetMode="External" Id="R40b8ba10d81e48a7" /><Relationship Type="http://schemas.openxmlformats.org/officeDocument/2006/relationships/hyperlink" Target="https://doi.org/10.17507/tpls.0612.03" TargetMode="External" Id="Rd5ff3467ba2b43b4" /><Relationship Type="http://schemas.openxmlformats.org/officeDocument/2006/relationships/hyperlink" Target="https://nytlicensing.com/latest/education/content-and-language-integrated-learning/" TargetMode="External" Id="R923914a971d4448a" /><Relationship Type="http://schemas.openxmlformats.org/officeDocument/2006/relationships/hyperlink" Target="https://www.thomasandcollier.com/" TargetMode="External" Id="R2a5c9c36b3234cbc" /><Relationship Type="http://schemas.openxmlformats.org/officeDocument/2006/relationships/hyperlink" Target="https://www.unesco.org/en/days/mother-language" TargetMode="External" Id="R1dc58fc198894fd4" /><Relationship Type="http://schemas.openxmlformats.org/officeDocument/2006/relationships/hyperlink" Target="https://doi.org/10.1007/s10993-016-9412-4" TargetMode="External" Id="Re95f60dfe31e4553" /><Relationship Type="http://schemas.openxmlformats.org/officeDocument/2006/relationships/hyperlink" Target="https://www.theclassroom.com/jean-theory-child-language-development-6587239.html" TargetMode="External" Id="Reffbc81d54cb4202" /><Relationship Type="http://schemas.openxmlformats.org/officeDocument/2006/relationships/hyperlink" Target="https://www.bridgend.gov.uk/media/1492/wd19.pdf" TargetMode="External" Id="R71c7d022b9734ba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2024-04-06T20:36:44.4679972Z</dcterms:created>
  <dcterms:modified xsi:type="dcterms:W3CDTF">2024-04-20T18:41:41.0686463Z</dcterms:modified>
  <dc:creator>Georgina Davies (2307571)</dc:creator>
  <lastModifiedBy>Georgina Davies (2307571)</lastModifiedBy>
</coreProperties>
</file>