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A5D1D" w:rsidR="004C294A" w:rsidP="1DD4A6BF" w:rsidRDefault="004C294A" w14:paraId="5D68D358" w14:textId="4F8068A8">
      <w:pPr>
        <w:rPr>
          <w:rFonts w:ascii="Arial" w:hAnsi="Arial" w:cs="Arial"/>
          <w:b w:val="0"/>
          <w:bCs w:val="0"/>
          <w:i w:val="1"/>
          <w:iCs w:val="1"/>
          <w:color w:val="FF0000"/>
          <w:sz w:val="24"/>
          <w:szCs w:val="24"/>
        </w:rPr>
      </w:pPr>
      <w:r w:rsidRPr="1DD4A6BF" w:rsidR="004C294A">
        <w:rPr>
          <w:rFonts w:ascii="Arial" w:hAnsi="Arial" w:cs="Arial"/>
          <w:b w:val="1"/>
          <w:bCs w:val="1"/>
          <w:sz w:val="24"/>
          <w:szCs w:val="24"/>
        </w:rPr>
        <w:t>Self-directed learning activity BMDS700</w:t>
      </w:r>
      <w:r w:rsidRPr="1DD4A6BF" w:rsidR="00534E79">
        <w:rPr>
          <w:rFonts w:ascii="Arial" w:hAnsi="Arial" w:cs="Arial"/>
          <w:b w:val="1"/>
          <w:bCs w:val="1"/>
          <w:sz w:val="24"/>
          <w:szCs w:val="24"/>
        </w:rPr>
        <w:t>3</w:t>
      </w:r>
      <w:r w:rsidRPr="1DD4A6BF" w:rsidR="004C294A">
        <w:rPr>
          <w:rFonts w:ascii="Arial" w:hAnsi="Arial" w:cs="Arial"/>
          <w:b w:val="1"/>
          <w:bCs w:val="1"/>
          <w:sz w:val="24"/>
          <w:szCs w:val="24"/>
        </w:rPr>
        <w:t>-0</w:t>
      </w:r>
      <w:r w:rsidRPr="1DD4A6BF" w:rsidR="00005FD1">
        <w:rPr>
          <w:rFonts w:ascii="Arial" w:hAnsi="Arial" w:cs="Arial"/>
          <w:b w:val="1"/>
          <w:bCs w:val="1"/>
          <w:sz w:val="24"/>
          <w:szCs w:val="24"/>
        </w:rPr>
        <w:t>3</w:t>
      </w:r>
      <w:r>
        <w:br/>
      </w:r>
      <w:r>
        <w:br/>
      </w:r>
      <w:r w:rsidRPr="1DD4A6BF" w:rsidR="06732A9A">
        <w:rPr>
          <w:rFonts w:ascii="Arial" w:hAnsi="Arial" w:cs="Arial"/>
          <w:b w:val="0"/>
          <w:bCs w:val="0"/>
          <w:i w:val="1"/>
          <w:iCs w:val="1"/>
          <w:color w:val="FF0000"/>
          <w:sz w:val="24"/>
          <w:szCs w:val="24"/>
        </w:rPr>
        <w:t>N</w:t>
      </w:r>
      <w:r w:rsidRPr="1DD4A6BF" w:rsidR="307F8CA2">
        <w:rPr>
          <w:rFonts w:ascii="Arial" w:hAnsi="Arial" w:cs="Arial"/>
          <w:b w:val="0"/>
          <w:bCs w:val="0"/>
          <w:i w:val="1"/>
          <w:iCs w:val="1"/>
          <w:color w:val="FF0000"/>
          <w:sz w:val="24"/>
          <w:szCs w:val="24"/>
        </w:rPr>
        <w:t>ote</w:t>
      </w:r>
      <w:r w:rsidRPr="1DD4A6BF" w:rsidR="266B4752">
        <w:rPr>
          <w:rFonts w:ascii="Arial" w:hAnsi="Arial" w:cs="Arial"/>
          <w:b w:val="0"/>
          <w:bCs w:val="0"/>
          <w:i w:val="1"/>
          <w:iCs w:val="1"/>
          <w:color w:val="FF0000"/>
          <w:sz w:val="24"/>
          <w:szCs w:val="24"/>
        </w:rPr>
        <w:t>:</w:t>
      </w:r>
      <w:r w:rsidRPr="1DD4A6BF" w:rsidR="307F8CA2">
        <w:rPr>
          <w:rFonts w:ascii="Arial" w:hAnsi="Arial" w:cs="Arial"/>
          <w:b w:val="0"/>
          <w:bCs w:val="0"/>
          <w:i w:val="1"/>
          <w:iCs w:val="1"/>
          <w:color w:val="FF0000"/>
          <w:sz w:val="24"/>
          <w:szCs w:val="24"/>
        </w:rPr>
        <w:t xml:space="preserve"> I purposefully omitted BMDS7003-02 because it fell </w:t>
      </w:r>
      <w:r w:rsidRPr="1DD4A6BF" w:rsidR="307F8CA2">
        <w:rPr>
          <w:rFonts w:ascii="Arial" w:hAnsi="Arial" w:cs="Arial"/>
          <w:b w:val="0"/>
          <w:bCs w:val="0"/>
          <w:i w:val="1"/>
          <w:iCs w:val="1"/>
          <w:color w:val="FF0000"/>
          <w:sz w:val="24"/>
          <w:szCs w:val="24"/>
        </w:rPr>
        <w:t>very late</w:t>
      </w:r>
      <w:r w:rsidRPr="1DD4A6BF" w:rsidR="307F8CA2">
        <w:rPr>
          <w:rFonts w:ascii="Arial" w:hAnsi="Arial" w:cs="Arial"/>
          <w:b w:val="0"/>
          <w:bCs w:val="0"/>
          <w:i w:val="1"/>
          <w:iCs w:val="1"/>
          <w:color w:val="FF0000"/>
          <w:sz w:val="24"/>
          <w:szCs w:val="24"/>
        </w:rPr>
        <w:t xml:space="preserve"> in the term and the content </w:t>
      </w:r>
      <w:r w:rsidRPr="1DD4A6BF" w:rsidR="62FE33AE">
        <w:rPr>
          <w:rFonts w:ascii="Arial" w:hAnsi="Arial" w:cs="Arial"/>
          <w:b w:val="0"/>
          <w:bCs w:val="0"/>
          <w:i w:val="1"/>
          <w:iCs w:val="1"/>
          <w:color w:val="FF0000"/>
          <w:sz w:val="24"/>
          <w:szCs w:val="24"/>
        </w:rPr>
        <w:t xml:space="preserve">has been </w:t>
      </w:r>
      <w:r w:rsidRPr="1DD4A6BF" w:rsidR="307F8CA2">
        <w:rPr>
          <w:rFonts w:ascii="Arial" w:hAnsi="Arial" w:cs="Arial"/>
          <w:b w:val="0"/>
          <w:bCs w:val="0"/>
          <w:i w:val="1"/>
          <w:iCs w:val="1"/>
          <w:color w:val="FF0000"/>
          <w:sz w:val="24"/>
          <w:szCs w:val="24"/>
        </w:rPr>
        <w:t>absorbed elsewhere</w:t>
      </w:r>
      <w:r w:rsidRPr="1DD4A6BF" w:rsidR="630C83BE">
        <w:rPr>
          <w:rFonts w:ascii="Arial" w:hAnsi="Arial" w:cs="Arial"/>
          <w:b w:val="0"/>
          <w:bCs w:val="0"/>
          <w:i w:val="1"/>
          <w:iCs w:val="1"/>
          <w:color w:val="FF0000"/>
          <w:sz w:val="24"/>
          <w:szCs w:val="24"/>
        </w:rPr>
        <w:t xml:space="preserve">. </w:t>
      </w:r>
    </w:p>
    <w:p w:rsidRPr="001A5D1D" w:rsidR="00FD56E1" w:rsidP="1DD4A6BF" w:rsidRDefault="00FD56E1" w14:paraId="733FAF10" w14:textId="750CC5B3">
      <w:pPr>
        <w:rPr>
          <w:rFonts w:ascii="Arial" w:hAnsi="Arial" w:cs="Arial"/>
          <w:b w:val="0"/>
          <w:bCs w:val="0"/>
          <w:i w:val="1"/>
          <w:iCs w:val="1"/>
          <w:sz w:val="24"/>
          <w:szCs w:val="24"/>
        </w:rPr>
      </w:pPr>
      <w:r w:rsidRPr="1DD4A6BF" w:rsidR="34A962C2">
        <w:rPr>
          <w:rFonts w:ascii="Arial" w:hAnsi="Arial" w:cs="Arial"/>
          <w:b w:val="0"/>
          <w:bCs w:val="0"/>
          <w:i w:val="1"/>
          <w:iCs w:val="1"/>
          <w:sz w:val="24"/>
          <w:szCs w:val="24"/>
        </w:rPr>
        <w:t xml:space="preserve">Continuing in the </w:t>
      </w:r>
      <w:r w:rsidRPr="1DD4A6BF" w:rsidR="434F3551">
        <w:rPr>
          <w:rFonts w:ascii="Arial" w:hAnsi="Arial" w:cs="Arial"/>
          <w:b w:val="0"/>
          <w:bCs w:val="0"/>
          <w:i w:val="1"/>
          <w:iCs w:val="1"/>
          <w:sz w:val="24"/>
          <w:szCs w:val="24"/>
        </w:rPr>
        <w:t xml:space="preserve">self-study </w:t>
      </w:r>
      <w:r w:rsidRPr="1DD4A6BF" w:rsidR="34A962C2">
        <w:rPr>
          <w:rFonts w:ascii="Arial" w:hAnsi="Arial" w:cs="Arial"/>
          <w:b w:val="0"/>
          <w:bCs w:val="0"/>
          <w:i w:val="1"/>
          <w:iCs w:val="1"/>
          <w:sz w:val="24"/>
          <w:szCs w:val="24"/>
        </w:rPr>
        <w:t>series:</w:t>
      </w:r>
    </w:p>
    <w:p w:rsidRPr="001A5D1D" w:rsidR="00FD56E1" w:rsidP="1DD4A6BF" w:rsidRDefault="00FD56E1" w14:paraId="69763D1B" w14:textId="43C88C41">
      <w:pPr>
        <w:pStyle w:val="Normal"/>
        <w:rPr>
          <w:rFonts w:ascii="Arial" w:hAnsi="Arial" w:cs="Arial"/>
          <w:b w:val="1"/>
          <w:bCs w:val="1"/>
          <w:sz w:val="24"/>
          <w:szCs w:val="24"/>
        </w:rPr>
      </w:pPr>
      <w:r w:rsidRPr="1DD4A6BF" w:rsidR="34A962C2">
        <w:rPr>
          <w:rFonts w:ascii="Arial" w:hAnsi="Arial" w:cs="Arial"/>
          <w:b w:val="1"/>
          <w:bCs w:val="1"/>
          <w:sz w:val="24"/>
          <w:szCs w:val="24"/>
        </w:rPr>
        <w:t>BMDS7003-03</w:t>
      </w:r>
      <w:r w:rsidRPr="1DD4A6BF" w:rsidR="34A962C2">
        <w:rPr>
          <w:rFonts w:ascii="Arial" w:hAnsi="Arial" w:cs="Arial"/>
          <w:b w:val="1"/>
          <w:bCs w:val="1"/>
          <w:sz w:val="24"/>
          <w:szCs w:val="24"/>
        </w:rPr>
        <w:t xml:space="preserve"> </w:t>
      </w:r>
      <w:r w:rsidRPr="1DD4A6BF" w:rsidR="00967870">
        <w:rPr>
          <w:rFonts w:ascii="Arial" w:hAnsi="Arial" w:cs="Arial"/>
          <w:b w:val="1"/>
          <w:bCs w:val="1"/>
          <w:sz w:val="24"/>
          <w:szCs w:val="24"/>
        </w:rPr>
        <w:t>Two-stream clinical decision support</w:t>
      </w:r>
    </w:p>
    <w:p w:rsidRPr="001A5D1D" w:rsidR="007403B2" w:rsidP="007403B2" w:rsidRDefault="00C73269" w14:paraId="5FFFD476" w14:textId="4B252BA2">
      <w:pPr>
        <w:pStyle w:val="ListParagraph"/>
        <w:numPr>
          <w:ilvl w:val="0"/>
          <w:numId w:val="2"/>
        </w:numPr>
        <w:rPr>
          <w:rFonts w:ascii="Arial" w:hAnsi="Arial" w:cs="Arial"/>
          <w:b/>
          <w:bCs/>
          <w:sz w:val="24"/>
          <w:szCs w:val="24"/>
        </w:rPr>
      </w:pPr>
      <w:r>
        <w:rPr>
          <w:rFonts w:ascii="Arial" w:hAnsi="Arial" w:cs="Arial"/>
          <w:b/>
          <w:bCs/>
          <w:sz w:val="24"/>
          <w:szCs w:val="24"/>
        </w:rPr>
        <w:t>Reading</w:t>
      </w:r>
    </w:p>
    <w:p w:rsidRPr="0049185C" w:rsidR="00967870" w:rsidP="004D7E71" w:rsidRDefault="00005FD1" w14:paraId="54A3FB38" w14:textId="7FCFF53E">
      <w:pPr>
        <w:rPr>
          <w:rFonts w:ascii="Arial" w:hAnsi="Arial" w:cs="Arial"/>
        </w:rPr>
      </w:pPr>
      <w:sdt>
        <w:sdtPr>
          <w:rPr>
            <w:rFonts w:ascii="Arial" w:hAnsi="Arial" w:cs="Arial"/>
            <w:color w:val="000000"/>
          </w:rPr>
          <w:tag w:val="MENDELEY_CITATION_v3_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ET0kiOiIxMC4xMDkzL2phbWlhL29jdjE3NyIsIklTU04iOiIxNTI3LTk3NFg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fV19"/>
          <w:id w:val="-989702339"/>
          <w:placeholder>
            <w:docPart w:val="DefaultPlaceholder_-1854013440"/>
          </w:placeholder>
        </w:sdtPr>
        <w:sdtEndPr/>
        <w:sdtContent>
          <w:r w:rsidRPr="00967870" w:rsidR="00967870">
            <w:rPr>
              <w:rFonts w:ascii="Arial" w:hAnsi="Arial" w:cs="Arial"/>
              <w:color w:val="000000"/>
            </w:rPr>
            <w:t>Medlock et al., 2016</w:t>
          </w:r>
        </w:sdtContent>
      </w:sdt>
      <w:r w:rsidR="00967870">
        <w:rPr>
          <w:rFonts w:ascii="Arial" w:hAnsi="Arial" w:cs="Arial"/>
          <w:color w:val="000000"/>
        </w:rPr>
        <w:t xml:space="preserve"> (on Moodle).</w:t>
      </w:r>
    </w:p>
    <w:p w:rsidRPr="0049185C" w:rsidR="00C73269" w:rsidP="004D7E71" w:rsidRDefault="00C73269" w14:paraId="02E40668" w14:textId="77777777">
      <w:pPr>
        <w:rPr>
          <w:rFonts w:ascii="Arial" w:hAnsi="Arial" w:cs="Arial"/>
        </w:rPr>
      </w:pPr>
    </w:p>
    <w:p w:rsidRPr="00A57C51" w:rsidR="00A57C51" w:rsidP="1DD4A6BF" w:rsidRDefault="00A57C51" w14:paraId="3F487278" w14:textId="6A9C52B9">
      <w:pPr>
        <w:pStyle w:val="ListParagraph"/>
        <w:numPr>
          <w:ilvl w:val="0"/>
          <w:numId w:val="2"/>
        </w:numPr>
        <w:rPr>
          <w:rFonts w:ascii="Arial" w:hAnsi="Arial" w:cs="Arial"/>
          <w:b w:val="1"/>
          <w:bCs w:val="1"/>
          <w:sz w:val="24"/>
          <w:szCs w:val="24"/>
        </w:rPr>
      </w:pPr>
      <w:r w:rsidRPr="1DD4A6BF" w:rsidR="00FD56E1">
        <w:rPr>
          <w:rFonts w:ascii="Arial" w:hAnsi="Arial" w:cs="Arial"/>
          <w:b w:val="1"/>
          <w:bCs w:val="1"/>
          <w:sz w:val="24"/>
          <w:szCs w:val="24"/>
        </w:rPr>
        <w:t>Questions for reflection</w:t>
      </w:r>
    </w:p>
    <w:p w:rsidR="00381C23" w:rsidP="00FD56E1" w:rsidRDefault="00967870" w14:paraId="52A370F4" w14:textId="621CF1A0">
      <w:pPr>
        <w:pStyle w:val="ListParagraph"/>
        <w:numPr>
          <w:ilvl w:val="0"/>
          <w:numId w:val="3"/>
        </w:numPr>
        <w:rPr>
          <w:rFonts w:ascii="Arial" w:hAnsi="Arial" w:cs="Arial"/>
        </w:rPr>
      </w:pPr>
      <w:r>
        <w:rPr>
          <w:rFonts w:ascii="Arial" w:hAnsi="Arial" w:cs="Arial"/>
        </w:rPr>
        <w:t>Does the argument for a “two-stream” approach to decision support make sense</w:t>
      </w:r>
      <w:r w:rsidR="00381C23">
        <w:rPr>
          <w:rFonts w:ascii="Arial" w:hAnsi="Arial" w:cs="Arial"/>
        </w:rPr>
        <w:t>?</w:t>
      </w:r>
      <w:r>
        <w:rPr>
          <w:rFonts w:ascii="Arial" w:hAnsi="Arial" w:cs="Arial"/>
        </w:rPr>
        <w:t xml:space="preserve"> Is it evidence-based?</w:t>
      </w:r>
    </w:p>
    <w:p w:rsidR="00FD56E1" w:rsidP="00FD56E1" w:rsidRDefault="00967870" w14:paraId="76281E5A" w14:textId="5AC75DF3">
      <w:pPr>
        <w:pStyle w:val="ListParagraph"/>
        <w:numPr>
          <w:ilvl w:val="0"/>
          <w:numId w:val="3"/>
        </w:numPr>
        <w:rPr>
          <w:rFonts w:ascii="Arial" w:hAnsi="Arial" w:cs="Arial"/>
        </w:rPr>
      </w:pPr>
      <w:r>
        <w:rPr>
          <w:rFonts w:ascii="Arial" w:hAnsi="Arial" w:cs="Arial"/>
        </w:rPr>
        <w:t>What similar kinds of personalisation have you seen in commercial technology</w:t>
      </w:r>
      <w:r w:rsidR="0049185C">
        <w:rPr>
          <w:rFonts w:ascii="Arial" w:hAnsi="Arial" w:cs="Arial"/>
        </w:rPr>
        <w:t>?</w:t>
      </w:r>
      <w:r>
        <w:rPr>
          <w:rFonts w:ascii="Arial" w:hAnsi="Arial" w:cs="Arial"/>
        </w:rPr>
        <w:t xml:space="preserve"> (Hint: search engines, online shopping) Does it work?</w:t>
      </w:r>
    </w:p>
    <w:p w:rsidR="00A128C7" w:rsidP="00381C23" w:rsidRDefault="00967870" w14:paraId="5D54C315" w14:textId="67C72E1A">
      <w:pPr>
        <w:pStyle w:val="ListParagraph"/>
        <w:numPr>
          <w:ilvl w:val="0"/>
          <w:numId w:val="3"/>
        </w:numPr>
        <w:rPr>
          <w:rFonts w:ascii="Arial" w:hAnsi="Arial" w:cs="Arial"/>
        </w:rPr>
      </w:pPr>
      <w:r>
        <w:rPr>
          <w:rFonts w:ascii="Arial" w:hAnsi="Arial" w:cs="Arial"/>
        </w:rPr>
        <w:t>What kinds of decision support (not necessarily clinical) might benefit from this approach</w:t>
      </w:r>
      <w:r w:rsidR="0049185C">
        <w:rPr>
          <w:rFonts w:ascii="Arial" w:hAnsi="Arial" w:cs="Arial"/>
        </w:rPr>
        <w:t>?</w:t>
      </w:r>
    </w:p>
    <w:p w:rsidRPr="00A128C7" w:rsidR="0049185C" w:rsidP="00381C23" w:rsidRDefault="00967870" w14:paraId="0EA10E0B" w14:textId="1C9B1254">
      <w:pPr>
        <w:pStyle w:val="ListParagraph"/>
        <w:numPr>
          <w:ilvl w:val="0"/>
          <w:numId w:val="3"/>
        </w:numPr>
        <w:rPr>
          <w:rFonts w:ascii="Arial" w:hAnsi="Arial" w:cs="Arial"/>
        </w:rPr>
      </w:pPr>
      <w:r>
        <w:rPr>
          <w:rFonts w:ascii="Arial" w:hAnsi="Arial" w:cs="Arial"/>
        </w:rPr>
        <w:t xml:space="preserve">Would this two-stream design work with the </w:t>
      </w:r>
      <w:proofErr w:type="spellStart"/>
      <w:r>
        <w:rPr>
          <w:rFonts w:ascii="Arial" w:hAnsi="Arial" w:cs="Arial"/>
        </w:rPr>
        <w:t>mindlines</w:t>
      </w:r>
      <w:proofErr w:type="spellEnd"/>
      <w:r>
        <w:rPr>
          <w:rFonts w:ascii="Arial" w:hAnsi="Arial" w:cs="Arial"/>
        </w:rPr>
        <w:t xml:space="preserve"> approach covered last week</w:t>
      </w:r>
      <w:r w:rsidR="00BF223D">
        <w:rPr>
          <w:rFonts w:ascii="Arial" w:hAnsi="Arial" w:cs="Arial"/>
        </w:rPr>
        <w:t>?</w:t>
      </w:r>
    </w:p>
    <w:p w:rsidR="00C73269" w:rsidP="00C73269" w:rsidRDefault="00C73269" w14:paraId="18C6AD68" w14:textId="42D0D7B9">
      <w:pPr>
        <w:rPr>
          <w:rFonts w:ascii="Arial" w:hAnsi="Arial" w:cs="Arial"/>
        </w:rPr>
      </w:pPr>
    </w:p>
    <w:p w:rsidRPr="00C73269" w:rsidR="00C73269" w:rsidP="1DD4A6BF" w:rsidRDefault="00C73269" w14:paraId="4D48B355" w14:textId="1BC214F6">
      <w:pPr>
        <w:pStyle w:val="ListParagraph"/>
        <w:numPr>
          <w:ilvl w:val="0"/>
          <w:numId w:val="2"/>
        </w:numPr>
        <w:rPr>
          <w:rFonts w:ascii="Arial" w:hAnsi="Arial" w:cs="Arial"/>
          <w:b w:val="1"/>
          <w:bCs w:val="1"/>
          <w:sz w:val="24"/>
          <w:szCs w:val="24"/>
        </w:rPr>
      </w:pPr>
      <w:r w:rsidRPr="1DD4A6BF" w:rsidR="001911BC">
        <w:rPr>
          <w:rFonts w:ascii="Arial" w:hAnsi="Arial" w:cs="Arial"/>
          <w:b w:val="1"/>
          <w:bCs w:val="1"/>
          <w:sz w:val="24"/>
          <w:szCs w:val="24"/>
        </w:rPr>
        <w:t>Task</w:t>
      </w:r>
    </w:p>
    <w:p w:rsidR="00F05EAC" w:rsidP="00F05EAC" w:rsidRDefault="00386451" w14:paraId="3DF32B74" w14:textId="190CD98E">
      <w:pPr>
        <w:pStyle w:val="ListParagraph"/>
        <w:numPr>
          <w:ilvl w:val="0"/>
          <w:numId w:val="3"/>
        </w:numPr>
        <w:rPr>
          <w:rFonts w:ascii="Arial" w:hAnsi="Arial" w:cs="Arial"/>
        </w:rPr>
      </w:pPr>
      <w:r>
        <w:rPr>
          <w:rFonts w:ascii="Arial" w:hAnsi="Arial" w:cs="Arial"/>
        </w:rPr>
        <w:t xml:space="preserve">Identify an example of </w:t>
      </w:r>
      <w:r w:rsidR="00967870">
        <w:rPr>
          <w:rFonts w:ascii="Arial" w:hAnsi="Arial" w:cs="Arial"/>
        </w:rPr>
        <w:t>decision support</w:t>
      </w:r>
      <w:r>
        <w:rPr>
          <w:rFonts w:ascii="Arial" w:hAnsi="Arial" w:cs="Arial"/>
        </w:rPr>
        <w:t xml:space="preserve"> in your working environment (not necessarily clinical</w:t>
      </w:r>
      <w:r w:rsidR="00967870">
        <w:rPr>
          <w:rFonts w:ascii="Arial" w:hAnsi="Arial" w:cs="Arial"/>
        </w:rPr>
        <w:t>, potentially one you have used in a previous exercise</w:t>
      </w:r>
      <w:r>
        <w:rPr>
          <w:rFonts w:ascii="Arial" w:hAnsi="Arial" w:cs="Arial"/>
        </w:rPr>
        <w:t>).</w:t>
      </w:r>
    </w:p>
    <w:p w:rsidR="00FC17F7" w:rsidP="00F05EAC" w:rsidRDefault="00BF223D" w14:paraId="297E5A47" w14:textId="3884AEFA">
      <w:pPr>
        <w:pStyle w:val="ListParagraph"/>
        <w:numPr>
          <w:ilvl w:val="0"/>
          <w:numId w:val="3"/>
        </w:numPr>
        <w:rPr>
          <w:rFonts w:ascii="Arial" w:hAnsi="Arial" w:cs="Arial"/>
        </w:rPr>
      </w:pPr>
      <w:r>
        <w:rPr>
          <w:rFonts w:ascii="Arial" w:hAnsi="Arial" w:cs="Arial"/>
        </w:rPr>
        <w:t xml:space="preserve">Suggest how your example could </w:t>
      </w:r>
      <w:r w:rsidR="00967870">
        <w:rPr>
          <w:rFonts w:ascii="Arial" w:hAnsi="Arial" w:cs="Arial"/>
        </w:rPr>
        <w:t>benefit from the two-stream design</w:t>
      </w:r>
      <w:r>
        <w:rPr>
          <w:rFonts w:ascii="Arial" w:hAnsi="Arial" w:cs="Arial"/>
        </w:rPr>
        <w:t xml:space="preserve">. </w:t>
      </w:r>
      <w:r w:rsidR="00967870">
        <w:rPr>
          <w:rFonts w:ascii="Arial" w:hAnsi="Arial" w:cs="Arial"/>
        </w:rPr>
        <w:t>What are the challenges to implementing this design</w:t>
      </w:r>
      <w:r>
        <w:rPr>
          <w:rFonts w:ascii="Arial" w:hAnsi="Arial" w:cs="Arial"/>
        </w:rPr>
        <w:t>?</w:t>
      </w:r>
    </w:p>
    <w:p w:rsidR="0049185C" w:rsidP="0049185C" w:rsidRDefault="0049185C" w14:paraId="6F66773D" w14:textId="2599ADC6">
      <w:pPr>
        <w:rPr>
          <w:rFonts w:ascii="Arial" w:hAnsi="Arial" w:cs="Arial"/>
        </w:rPr>
      </w:pPr>
    </w:p>
    <w:p w:rsidR="00B00144" w:rsidP="00B00144" w:rsidRDefault="00B00144" w14:paraId="40A9E976" w14:textId="0A811C8C">
      <w:pPr>
        <w:rPr>
          <w:rFonts w:ascii="Arial" w:hAnsi="Arial" w:cs="Arial"/>
          <w:b/>
          <w:bCs/>
        </w:rPr>
      </w:pPr>
    </w:p>
    <w:p w:rsidR="005822DA" w:rsidP="00B00144" w:rsidRDefault="005822DA" w14:paraId="1630DC23" w14:textId="371E4CE2">
      <w:pPr>
        <w:rPr>
          <w:rFonts w:ascii="Arial" w:hAnsi="Arial" w:cs="Arial"/>
          <w:b/>
          <w:bCs/>
        </w:rPr>
      </w:pPr>
      <w:r>
        <w:rPr>
          <w:rFonts w:ascii="Arial" w:hAnsi="Arial" w:cs="Arial"/>
          <w:b/>
          <w:bCs/>
        </w:rPr>
        <w:t>References</w:t>
      </w:r>
    </w:p>
    <w:sdt>
      <w:sdtPr>
        <w:rPr>
          <w:rFonts w:ascii="Arial" w:hAnsi="Arial" w:cs="Arial"/>
        </w:rPr>
        <w:tag w:val="MENDELEY_BIBLIOGRAPHY"/>
        <w:id w:val="1267498014"/>
        <w:placeholder>
          <w:docPart w:val="DefaultPlaceholder_-1854013440"/>
        </w:placeholder>
      </w:sdtPr>
      <w:sdtEndPr>
        <w:rPr>
          <w:rFonts w:ascii="Arial" w:hAnsi="Arial" w:cs="Arial"/>
        </w:rPr>
      </w:sdtEndPr>
      <w:sdtContent>
        <w:p w:rsidRPr="00005FD1" w:rsidR="00967870" w:rsidRDefault="00967870" w14:paraId="25B3E0DB" w14:textId="77777777">
          <w:pPr>
            <w:autoSpaceDE w:val="0"/>
            <w:autoSpaceDN w:val="0"/>
            <w:ind w:hanging="480"/>
            <w:divId w:val="298189603"/>
            <w:rPr>
              <w:rFonts w:ascii="Arial" w:hAnsi="Arial" w:eastAsia="Times New Roman" w:cs="Arial"/>
              <w:sz w:val="24"/>
              <w:szCs w:val="24"/>
            </w:rPr>
          </w:pPr>
          <w:r w:rsidRPr="00005FD1">
            <w:rPr>
              <w:rFonts w:ascii="Arial" w:hAnsi="Arial" w:eastAsia="Times New Roman" w:cs="Arial"/>
            </w:rPr>
            <w:t xml:space="preserve">Medlock, S., Wyatt, J. C., Patel, V. L., </w:t>
          </w:r>
          <w:proofErr w:type="spellStart"/>
          <w:r w:rsidRPr="00005FD1">
            <w:rPr>
              <w:rFonts w:ascii="Arial" w:hAnsi="Arial" w:eastAsia="Times New Roman" w:cs="Arial"/>
            </w:rPr>
            <w:t>Shortliffe</w:t>
          </w:r>
          <w:proofErr w:type="spellEnd"/>
          <w:r w:rsidRPr="00005FD1">
            <w:rPr>
              <w:rFonts w:ascii="Arial" w:hAnsi="Arial" w:eastAsia="Times New Roman" w:cs="Arial"/>
            </w:rPr>
            <w:t xml:space="preserve">, E. H., &amp; Abu-Hanna, A. (2016). </w:t>
          </w:r>
          <w:proofErr w:type="spellStart"/>
          <w:r w:rsidRPr="00005FD1">
            <w:rPr>
              <w:rFonts w:ascii="Arial" w:hAnsi="Arial" w:eastAsia="Times New Roman" w:cs="Arial"/>
            </w:rPr>
            <w:t>Modeling</w:t>
          </w:r>
          <w:proofErr w:type="spellEnd"/>
          <w:r w:rsidRPr="00005FD1">
            <w:rPr>
              <w:rFonts w:ascii="Arial" w:hAnsi="Arial" w:eastAsia="Times New Roman" w:cs="Arial"/>
            </w:rPr>
            <w:t xml:space="preserve"> information flows in clinical decision support: key insights for enhancing system effectiveness. </w:t>
          </w:r>
          <w:r w:rsidRPr="00005FD1">
            <w:rPr>
              <w:rFonts w:ascii="Arial" w:hAnsi="Arial" w:eastAsia="Times New Roman" w:cs="Arial"/>
              <w:i/>
              <w:iCs/>
            </w:rPr>
            <w:t>Journal of the American Medical Informatics Association</w:t>
          </w:r>
          <w:r w:rsidRPr="00005FD1">
            <w:rPr>
              <w:rFonts w:ascii="Arial" w:hAnsi="Arial" w:eastAsia="Times New Roman" w:cs="Arial"/>
            </w:rPr>
            <w:t xml:space="preserve">, </w:t>
          </w:r>
          <w:r w:rsidRPr="00005FD1">
            <w:rPr>
              <w:rFonts w:ascii="Arial" w:hAnsi="Arial" w:eastAsia="Times New Roman" w:cs="Arial"/>
              <w:i/>
              <w:iCs/>
            </w:rPr>
            <w:t>23</w:t>
          </w:r>
          <w:r w:rsidRPr="00005FD1">
            <w:rPr>
              <w:rFonts w:ascii="Arial" w:hAnsi="Arial" w:eastAsia="Times New Roman" w:cs="Arial"/>
            </w:rPr>
            <w:t>(5), 1001–1006. https://doi.org/10.1093/jamia/ocv177</w:t>
          </w:r>
        </w:p>
        <w:p w:rsidRPr="00967870" w:rsidR="00967870" w:rsidP="00B00144" w:rsidRDefault="00967870" w14:paraId="207842EF" w14:textId="00C60ACD">
          <w:pPr>
            <w:rPr>
              <w:rFonts w:ascii="Arial" w:hAnsi="Arial" w:cs="Arial"/>
            </w:rPr>
          </w:pPr>
          <w:r>
            <w:rPr>
              <w:rFonts w:eastAsia="Times New Roman"/>
            </w:rPr>
            <w:t> </w:t>
          </w:r>
        </w:p>
      </w:sdtContent>
    </w:sdt>
    <w:sectPr w:rsidRPr="00967870" w:rsidR="0096787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2BBC"/>
    <w:multiLevelType w:val="hybridMultilevel"/>
    <w:tmpl w:val="FA1C8A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9956D80"/>
    <w:multiLevelType w:val="hybridMultilevel"/>
    <w:tmpl w:val="874C0112"/>
    <w:lvl w:ilvl="0" w:tplc="1318C4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896D83"/>
    <w:multiLevelType w:val="hybridMultilevel"/>
    <w:tmpl w:val="0AB2CFD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139034677">
    <w:abstractNumId w:val="1"/>
  </w:num>
  <w:num w:numId="2" w16cid:durableId="148983002">
    <w:abstractNumId w:val="0"/>
  </w:num>
  <w:num w:numId="3" w16cid:durableId="501090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A6C"/>
    <w:rsid w:val="00005FD1"/>
    <w:rsid w:val="0008553F"/>
    <w:rsid w:val="000A3566"/>
    <w:rsid w:val="000B6808"/>
    <w:rsid w:val="000F5FAC"/>
    <w:rsid w:val="00104EBE"/>
    <w:rsid w:val="00120705"/>
    <w:rsid w:val="0015240E"/>
    <w:rsid w:val="00176F9A"/>
    <w:rsid w:val="001824CB"/>
    <w:rsid w:val="00186C51"/>
    <w:rsid w:val="001911BC"/>
    <w:rsid w:val="001A5D1D"/>
    <w:rsid w:val="001C740C"/>
    <w:rsid w:val="0020465B"/>
    <w:rsid w:val="00205264"/>
    <w:rsid w:val="0020740F"/>
    <w:rsid w:val="00240806"/>
    <w:rsid w:val="00261894"/>
    <w:rsid w:val="003110BE"/>
    <w:rsid w:val="00351BA8"/>
    <w:rsid w:val="00381C23"/>
    <w:rsid w:val="00386451"/>
    <w:rsid w:val="00401195"/>
    <w:rsid w:val="00420531"/>
    <w:rsid w:val="0049185C"/>
    <w:rsid w:val="004B259C"/>
    <w:rsid w:val="004C294A"/>
    <w:rsid w:val="004D7E71"/>
    <w:rsid w:val="00534E79"/>
    <w:rsid w:val="005822DA"/>
    <w:rsid w:val="005E0687"/>
    <w:rsid w:val="00636DC7"/>
    <w:rsid w:val="006505D0"/>
    <w:rsid w:val="006507CA"/>
    <w:rsid w:val="00687D5E"/>
    <w:rsid w:val="006A6DB9"/>
    <w:rsid w:val="00721D15"/>
    <w:rsid w:val="007403B2"/>
    <w:rsid w:val="007B62E8"/>
    <w:rsid w:val="007D3AD6"/>
    <w:rsid w:val="007F6C20"/>
    <w:rsid w:val="0087378F"/>
    <w:rsid w:val="008A113A"/>
    <w:rsid w:val="008A2EDF"/>
    <w:rsid w:val="008E7A0D"/>
    <w:rsid w:val="00946756"/>
    <w:rsid w:val="00967870"/>
    <w:rsid w:val="00975E18"/>
    <w:rsid w:val="009841F2"/>
    <w:rsid w:val="00991FB2"/>
    <w:rsid w:val="009A77AD"/>
    <w:rsid w:val="009F4EBE"/>
    <w:rsid w:val="00A128C7"/>
    <w:rsid w:val="00A42A6C"/>
    <w:rsid w:val="00A43190"/>
    <w:rsid w:val="00A57C51"/>
    <w:rsid w:val="00AB549E"/>
    <w:rsid w:val="00AE26B1"/>
    <w:rsid w:val="00AE35D6"/>
    <w:rsid w:val="00B00144"/>
    <w:rsid w:val="00B11B7B"/>
    <w:rsid w:val="00B42DE9"/>
    <w:rsid w:val="00B54E0F"/>
    <w:rsid w:val="00B62B1B"/>
    <w:rsid w:val="00B642AA"/>
    <w:rsid w:val="00B65022"/>
    <w:rsid w:val="00B82D52"/>
    <w:rsid w:val="00BC38BD"/>
    <w:rsid w:val="00BD1AFA"/>
    <w:rsid w:val="00BF223D"/>
    <w:rsid w:val="00C04C5D"/>
    <w:rsid w:val="00C06BBC"/>
    <w:rsid w:val="00C15BAE"/>
    <w:rsid w:val="00C23F37"/>
    <w:rsid w:val="00C6276C"/>
    <w:rsid w:val="00C67A69"/>
    <w:rsid w:val="00C73269"/>
    <w:rsid w:val="00CB1E73"/>
    <w:rsid w:val="00CD5BF3"/>
    <w:rsid w:val="00D347FE"/>
    <w:rsid w:val="00D42CFE"/>
    <w:rsid w:val="00D52B27"/>
    <w:rsid w:val="00D75BA3"/>
    <w:rsid w:val="00DB7CF3"/>
    <w:rsid w:val="00DE6AC6"/>
    <w:rsid w:val="00E4693C"/>
    <w:rsid w:val="00E75668"/>
    <w:rsid w:val="00ED6209"/>
    <w:rsid w:val="00EF78A3"/>
    <w:rsid w:val="00F05EAC"/>
    <w:rsid w:val="00F474E0"/>
    <w:rsid w:val="00FC17F7"/>
    <w:rsid w:val="00FC5D5C"/>
    <w:rsid w:val="00FD56E1"/>
    <w:rsid w:val="00FF6E1D"/>
    <w:rsid w:val="06732A9A"/>
    <w:rsid w:val="07E5E62C"/>
    <w:rsid w:val="1DD4A6BF"/>
    <w:rsid w:val="266B4752"/>
    <w:rsid w:val="307F8CA2"/>
    <w:rsid w:val="34A962C2"/>
    <w:rsid w:val="434F3551"/>
    <w:rsid w:val="62FE33AE"/>
    <w:rsid w:val="630C83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C901"/>
  <w15:chartTrackingRefBased/>
  <w15:docId w15:val="{4C5F8E89-76C8-4A2B-AE8F-36A863B27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D1AFA"/>
    <w:rPr>
      <w:color w:val="0563C1" w:themeColor="hyperlink"/>
      <w:u w:val="single"/>
    </w:rPr>
  </w:style>
  <w:style w:type="character" w:styleId="UnresolvedMention">
    <w:name w:val="Unresolved Mention"/>
    <w:basedOn w:val="DefaultParagraphFont"/>
    <w:uiPriority w:val="99"/>
    <w:semiHidden/>
    <w:unhideWhenUsed/>
    <w:rsid w:val="00BD1AFA"/>
    <w:rPr>
      <w:color w:val="605E5C"/>
      <w:shd w:val="clear" w:color="auto" w:fill="E1DFDD"/>
    </w:rPr>
  </w:style>
  <w:style w:type="paragraph" w:styleId="ListParagraph">
    <w:name w:val="List Paragraph"/>
    <w:basedOn w:val="Normal"/>
    <w:uiPriority w:val="34"/>
    <w:qFormat/>
    <w:rsid w:val="00B54E0F"/>
    <w:pPr>
      <w:ind w:left="720"/>
      <w:contextualSpacing/>
    </w:pPr>
  </w:style>
  <w:style w:type="character" w:styleId="PlaceholderText">
    <w:name w:val="Placeholder Text"/>
    <w:basedOn w:val="DefaultParagraphFont"/>
    <w:uiPriority w:val="99"/>
    <w:semiHidden/>
    <w:rsid w:val="004918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5172">
      <w:bodyDiv w:val="1"/>
      <w:marLeft w:val="0"/>
      <w:marRight w:val="0"/>
      <w:marTop w:val="0"/>
      <w:marBottom w:val="0"/>
      <w:divBdr>
        <w:top w:val="none" w:sz="0" w:space="0" w:color="auto"/>
        <w:left w:val="none" w:sz="0" w:space="0" w:color="auto"/>
        <w:bottom w:val="none" w:sz="0" w:space="0" w:color="auto"/>
        <w:right w:val="none" w:sz="0" w:space="0" w:color="auto"/>
      </w:divBdr>
    </w:div>
    <w:div w:id="325524801">
      <w:bodyDiv w:val="1"/>
      <w:marLeft w:val="0"/>
      <w:marRight w:val="0"/>
      <w:marTop w:val="0"/>
      <w:marBottom w:val="0"/>
      <w:divBdr>
        <w:top w:val="none" w:sz="0" w:space="0" w:color="auto"/>
        <w:left w:val="none" w:sz="0" w:space="0" w:color="auto"/>
        <w:bottom w:val="none" w:sz="0" w:space="0" w:color="auto"/>
        <w:right w:val="none" w:sz="0" w:space="0" w:color="auto"/>
      </w:divBdr>
      <w:divsChild>
        <w:div w:id="2036076850">
          <w:marLeft w:val="480"/>
          <w:marRight w:val="0"/>
          <w:marTop w:val="0"/>
          <w:marBottom w:val="0"/>
          <w:divBdr>
            <w:top w:val="none" w:sz="0" w:space="0" w:color="auto"/>
            <w:left w:val="none" w:sz="0" w:space="0" w:color="auto"/>
            <w:bottom w:val="none" w:sz="0" w:space="0" w:color="auto"/>
            <w:right w:val="none" w:sz="0" w:space="0" w:color="auto"/>
          </w:divBdr>
        </w:div>
        <w:div w:id="858587850">
          <w:marLeft w:val="480"/>
          <w:marRight w:val="0"/>
          <w:marTop w:val="0"/>
          <w:marBottom w:val="0"/>
          <w:divBdr>
            <w:top w:val="none" w:sz="0" w:space="0" w:color="auto"/>
            <w:left w:val="none" w:sz="0" w:space="0" w:color="auto"/>
            <w:bottom w:val="none" w:sz="0" w:space="0" w:color="auto"/>
            <w:right w:val="none" w:sz="0" w:space="0" w:color="auto"/>
          </w:divBdr>
        </w:div>
      </w:divsChild>
    </w:div>
    <w:div w:id="547113424">
      <w:bodyDiv w:val="1"/>
      <w:marLeft w:val="0"/>
      <w:marRight w:val="0"/>
      <w:marTop w:val="0"/>
      <w:marBottom w:val="0"/>
      <w:divBdr>
        <w:top w:val="none" w:sz="0" w:space="0" w:color="auto"/>
        <w:left w:val="none" w:sz="0" w:space="0" w:color="auto"/>
        <w:bottom w:val="none" w:sz="0" w:space="0" w:color="auto"/>
        <w:right w:val="none" w:sz="0" w:space="0" w:color="auto"/>
      </w:divBdr>
    </w:div>
    <w:div w:id="641039817">
      <w:bodyDiv w:val="1"/>
      <w:marLeft w:val="0"/>
      <w:marRight w:val="0"/>
      <w:marTop w:val="0"/>
      <w:marBottom w:val="0"/>
      <w:divBdr>
        <w:top w:val="none" w:sz="0" w:space="0" w:color="auto"/>
        <w:left w:val="none" w:sz="0" w:space="0" w:color="auto"/>
        <w:bottom w:val="none" w:sz="0" w:space="0" w:color="auto"/>
        <w:right w:val="none" w:sz="0" w:space="0" w:color="auto"/>
      </w:divBdr>
    </w:div>
    <w:div w:id="670647064">
      <w:bodyDiv w:val="1"/>
      <w:marLeft w:val="0"/>
      <w:marRight w:val="0"/>
      <w:marTop w:val="0"/>
      <w:marBottom w:val="0"/>
      <w:divBdr>
        <w:top w:val="none" w:sz="0" w:space="0" w:color="auto"/>
        <w:left w:val="none" w:sz="0" w:space="0" w:color="auto"/>
        <w:bottom w:val="none" w:sz="0" w:space="0" w:color="auto"/>
        <w:right w:val="none" w:sz="0" w:space="0" w:color="auto"/>
      </w:divBdr>
    </w:div>
    <w:div w:id="859128934">
      <w:bodyDiv w:val="1"/>
      <w:marLeft w:val="0"/>
      <w:marRight w:val="0"/>
      <w:marTop w:val="0"/>
      <w:marBottom w:val="0"/>
      <w:divBdr>
        <w:top w:val="none" w:sz="0" w:space="0" w:color="auto"/>
        <w:left w:val="none" w:sz="0" w:space="0" w:color="auto"/>
        <w:bottom w:val="none" w:sz="0" w:space="0" w:color="auto"/>
        <w:right w:val="none" w:sz="0" w:space="0" w:color="auto"/>
      </w:divBdr>
    </w:div>
    <w:div w:id="975138045">
      <w:bodyDiv w:val="1"/>
      <w:marLeft w:val="0"/>
      <w:marRight w:val="0"/>
      <w:marTop w:val="0"/>
      <w:marBottom w:val="0"/>
      <w:divBdr>
        <w:top w:val="none" w:sz="0" w:space="0" w:color="auto"/>
        <w:left w:val="none" w:sz="0" w:space="0" w:color="auto"/>
        <w:bottom w:val="none" w:sz="0" w:space="0" w:color="auto"/>
        <w:right w:val="none" w:sz="0" w:space="0" w:color="auto"/>
      </w:divBdr>
    </w:div>
    <w:div w:id="1052770947">
      <w:bodyDiv w:val="1"/>
      <w:marLeft w:val="0"/>
      <w:marRight w:val="0"/>
      <w:marTop w:val="0"/>
      <w:marBottom w:val="0"/>
      <w:divBdr>
        <w:top w:val="none" w:sz="0" w:space="0" w:color="auto"/>
        <w:left w:val="none" w:sz="0" w:space="0" w:color="auto"/>
        <w:bottom w:val="none" w:sz="0" w:space="0" w:color="auto"/>
        <w:right w:val="none" w:sz="0" w:space="0" w:color="auto"/>
      </w:divBdr>
    </w:div>
    <w:div w:id="1123427107">
      <w:bodyDiv w:val="1"/>
      <w:marLeft w:val="0"/>
      <w:marRight w:val="0"/>
      <w:marTop w:val="0"/>
      <w:marBottom w:val="0"/>
      <w:divBdr>
        <w:top w:val="none" w:sz="0" w:space="0" w:color="auto"/>
        <w:left w:val="none" w:sz="0" w:space="0" w:color="auto"/>
        <w:bottom w:val="none" w:sz="0" w:space="0" w:color="auto"/>
        <w:right w:val="none" w:sz="0" w:space="0" w:color="auto"/>
      </w:divBdr>
    </w:div>
    <w:div w:id="1345668378">
      <w:bodyDiv w:val="1"/>
      <w:marLeft w:val="0"/>
      <w:marRight w:val="0"/>
      <w:marTop w:val="0"/>
      <w:marBottom w:val="0"/>
      <w:divBdr>
        <w:top w:val="none" w:sz="0" w:space="0" w:color="auto"/>
        <w:left w:val="none" w:sz="0" w:space="0" w:color="auto"/>
        <w:bottom w:val="none" w:sz="0" w:space="0" w:color="auto"/>
        <w:right w:val="none" w:sz="0" w:space="0" w:color="auto"/>
      </w:divBdr>
    </w:div>
    <w:div w:id="1410032124">
      <w:bodyDiv w:val="1"/>
      <w:marLeft w:val="0"/>
      <w:marRight w:val="0"/>
      <w:marTop w:val="0"/>
      <w:marBottom w:val="0"/>
      <w:divBdr>
        <w:top w:val="none" w:sz="0" w:space="0" w:color="auto"/>
        <w:left w:val="none" w:sz="0" w:space="0" w:color="auto"/>
        <w:bottom w:val="none" w:sz="0" w:space="0" w:color="auto"/>
        <w:right w:val="none" w:sz="0" w:space="0" w:color="auto"/>
      </w:divBdr>
    </w:div>
    <w:div w:id="1559050993">
      <w:bodyDiv w:val="1"/>
      <w:marLeft w:val="0"/>
      <w:marRight w:val="0"/>
      <w:marTop w:val="0"/>
      <w:marBottom w:val="0"/>
      <w:divBdr>
        <w:top w:val="none" w:sz="0" w:space="0" w:color="auto"/>
        <w:left w:val="none" w:sz="0" w:space="0" w:color="auto"/>
        <w:bottom w:val="none" w:sz="0" w:space="0" w:color="auto"/>
        <w:right w:val="none" w:sz="0" w:space="0" w:color="auto"/>
      </w:divBdr>
    </w:div>
    <w:div w:id="1744796635">
      <w:bodyDiv w:val="1"/>
      <w:marLeft w:val="0"/>
      <w:marRight w:val="0"/>
      <w:marTop w:val="0"/>
      <w:marBottom w:val="0"/>
      <w:divBdr>
        <w:top w:val="none" w:sz="0" w:space="0" w:color="auto"/>
        <w:left w:val="none" w:sz="0" w:space="0" w:color="auto"/>
        <w:bottom w:val="none" w:sz="0" w:space="0" w:color="auto"/>
        <w:right w:val="none" w:sz="0" w:space="0" w:color="auto"/>
      </w:divBdr>
    </w:div>
    <w:div w:id="1788432090">
      <w:bodyDiv w:val="1"/>
      <w:marLeft w:val="0"/>
      <w:marRight w:val="0"/>
      <w:marTop w:val="0"/>
      <w:marBottom w:val="0"/>
      <w:divBdr>
        <w:top w:val="none" w:sz="0" w:space="0" w:color="auto"/>
        <w:left w:val="none" w:sz="0" w:space="0" w:color="auto"/>
        <w:bottom w:val="none" w:sz="0" w:space="0" w:color="auto"/>
        <w:right w:val="none" w:sz="0" w:space="0" w:color="auto"/>
      </w:divBdr>
      <w:divsChild>
        <w:div w:id="298189603">
          <w:marLeft w:val="480"/>
          <w:marRight w:val="0"/>
          <w:marTop w:val="0"/>
          <w:marBottom w:val="0"/>
          <w:divBdr>
            <w:top w:val="none" w:sz="0" w:space="0" w:color="auto"/>
            <w:left w:val="none" w:sz="0" w:space="0" w:color="auto"/>
            <w:bottom w:val="none" w:sz="0" w:space="0" w:color="auto"/>
            <w:right w:val="none" w:sz="0" w:space="0" w:color="auto"/>
          </w:divBdr>
        </w:div>
      </w:divsChild>
    </w:div>
    <w:div w:id="190987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glossaryDocument" Target="glossary/document.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4CA1461-6F31-4D33-87AE-B0813A5A1732}"/>
      </w:docPartPr>
      <w:docPartBody>
        <w:p w:rsidR="003C0723" w:rsidRDefault="008F7AB6">
          <w:r w:rsidRPr="001A1E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AB6"/>
    <w:rsid w:val="003C0723"/>
    <w:rsid w:val="008F7A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7AB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64CB0A-E90F-421B-B3C1-0DB3FE37A2B4}">
  <we:reference id="wa104382081" version="1.46.0.0" store="en-GB" storeType="OMEX"/>
  <we:alternateReferences>
    <we:reference id="WA104382081" version="1.46.0.0" store="" storeType="OMEX"/>
  </we:alternateReferences>
  <we:properties>
    <we:property name="MENDELEY_CITATIONS" value="[{&quot;citationID&quot;:&quot;MENDELEY_CITATION_809de40d-2be7-451a-aed3-d1e9b9ce4d07&quot;,&quot;properties&quot;:{&quot;noteIndex&quot;:0},&quot;isEdited&quot;:false,&quot;manualOverride&quot;:{&quot;isManuallyOverridden&quot;:true,&quot;citeprocText&quot;:&quot;(Medlock et al., 2016)&quot;,&quot;manualOverrideText&quot;:&quot;Medlock et al., 2016&quot;},&quot;citationTag&quot;:&quot;MENDELEY_CITATION_v3_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ET0kiOiIxMC4xMDkzL2phbWlhL29jdjE3NyIsIklTU04iOiIxNTI3LTk3NFg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fV19&quot;,&quot;citationItems&quot;:[{&quot;id&quot;:&quot;5adad2a0-2989-3e78-8356-e51f3094335d&quot;,&quot;itemData&quot;:{&quot;type&quot;:&quot;article-journal&quot;,&quot;id&quot;:&quot;5adad2a0-2989-3e78-8356-e51f3094335d&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DD84-9449-4EB8-813F-0A54987C03B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dc:creator>
  <keywords/>
  <dc:description/>
  <lastModifiedBy>Edward Conley</lastModifiedBy>
  <revision>53</revision>
  <lastPrinted>2022-05-04T07:55:00.0000000Z</lastPrinted>
  <dcterms:created xsi:type="dcterms:W3CDTF">2022-05-04T07:55:00.0000000Z</dcterms:created>
  <dcterms:modified xsi:type="dcterms:W3CDTF">2026-01-08T16:37:31.3226680Z</dcterms:modified>
</coreProperties>
</file>