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22739" w:rsidRDefault="00774D4A">
      <w:r>
        <w:t xml:space="preserve">Programme: </w:t>
      </w:r>
      <w:r>
        <w:tab/>
        <w:t>BSc Built Environment Portfolio</w:t>
      </w:r>
    </w:p>
    <w:p w:rsidR="00774D4A" w:rsidRDefault="00774D4A">
      <w:r>
        <w:t>Mo</w:t>
      </w:r>
      <w:r w:rsidR="003E04BC">
        <w:t>dule:</w:t>
      </w:r>
      <w:r w:rsidR="003E04BC">
        <w:tab/>
        <w:t>Procurement &amp; Project Management</w:t>
      </w:r>
    </w:p>
    <w:p w:rsidR="00774D4A" w:rsidRDefault="003E04BC">
      <w:r>
        <w:t>Module Code:</w:t>
      </w:r>
      <w:r>
        <w:tab/>
        <w:t>M5X01876</w:t>
      </w:r>
    </w:p>
    <w:p w:rsidR="00774D4A" w:rsidRDefault="003E04BC">
      <w:r>
        <w:t xml:space="preserve">Lecturer: </w:t>
      </w:r>
      <w:r>
        <w:tab/>
        <w:t>Dr. N Tobin</w:t>
      </w:r>
    </w:p>
    <w:p w:rsidR="00774D4A" w:rsidRDefault="00774D4A">
      <w:r>
        <w:t>Student:</w:t>
      </w:r>
      <w:r>
        <w:tab/>
        <w:t>Andrew Brewer</w:t>
      </w:r>
    </w:p>
    <w:p w:rsidR="00774D4A" w:rsidRDefault="00774D4A">
      <w:r>
        <w:t>Student ID:</w:t>
      </w:r>
      <w:r>
        <w:tab/>
        <w:t>1071405</w:t>
      </w:r>
    </w:p>
    <w:p w:rsidR="00774D4A" w:rsidRDefault="00774D4A"/>
    <w:p w:rsidR="00774D4A" w:rsidRDefault="00774D4A">
      <w:r>
        <w:t xml:space="preserve">Assignment Title: </w:t>
      </w:r>
      <w:r>
        <w:tab/>
      </w:r>
      <w:r w:rsidR="003E04BC">
        <w:t>Procurement Method &amp; Project Development</w:t>
      </w:r>
    </w:p>
    <w:p w:rsidR="00774D4A" w:rsidRDefault="00774D4A">
      <w:r>
        <w:t>Submission Deadline:</w:t>
      </w:r>
      <w:r>
        <w:tab/>
      </w:r>
      <w:r w:rsidR="0057784B">
        <w:t>22nd</w:t>
      </w:r>
      <w:r>
        <w:t xml:space="preserve"> </w:t>
      </w:r>
      <w:r w:rsidR="003E04BC">
        <w:t>February</w:t>
      </w:r>
      <w:r>
        <w:t xml:space="preserve"> 2019 </w:t>
      </w:r>
    </w:p>
    <w:p w:rsidR="00774D4A" w:rsidRDefault="00774D4A"/>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A465BF" w:rsidRDefault="00A465BF" w:rsidP="00724C7B">
      <w:pPr>
        <w:pStyle w:val="Heading1"/>
      </w:pPr>
    </w:p>
    <w:sdt>
      <w:sdtPr>
        <w:id w:val="131213549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A465BF" w:rsidRDefault="00A465BF">
          <w:pPr>
            <w:pStyle w:val="TOCHeading"/>
          </w:pPr>
          <w:r>
            <w:t>Contents</w:t>
          </w:r>
        </w:p>
        <w:p w:rsidR="00A465BF" w:rsidRDefault="00A465BF">
          <w:pPr>
            <w:pStyle w:val="TOC2"/>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669927" w:history="1">
            <w:r w:rsidRPr="006634EC">
              <w:rPr>
                <w:rStyle w:val="Hyperlink"/>
                <w:noProof/>
              </w:rPr>
              <w:t>Strategic Definition</w:t>
            </w:r>
            <w:r>
              <w:rPr>
                <w:noProof/>
                <w:webHidden/>
              </w:rPr>
              <w:tab/>
            </w:r>
            <w:r>
              <w:rPr>
                <w:noProof/>
                <w:webHidden/>
              </w:rPr>
              <w:fldChar w:fldCharType="begin"/>
            </w:r>
            <w:r>
              <w:rPr>
                <w:noProof/>
                <w:webHidden/>
              </w:rPr>
              <w:instrText xml:space="preserve"> PAGEREF _Toc1669927 \h </w:instrText>
            </w:r>
            <w:r>
              <w:rPr>
                <w:noProof/>
                <w:webHidden/>
              </w:rPr>
            </w:r>
            <w:r>
              <w:rPr>
                <w:noProof/>
                <w:webHidden/>
              </w:rPr>
              <w:fldChar w:fldCharType="separate"/>
            </w:r>
            <w:r>
              <w:rPr>
                <w:noProof/>
                <w:webHidden/>
              </w:rPr>
              <w:t>3</w:t>
            </w:r>
            <w:r>
              <w:rPr>
                <w:noProof/>
                <w:webHidden/>
              </w:rPr>
              <w:fldChar w:fldCharType="end"/>
            </w:r>
          </w:hyperlink>
        </w:p>
        <w:p w:rsidR="00A465BF" w:rsidRDefault="00A465BF">
          <w:pPr>
            <w:pStyle w:val="TOC1"/>
            <w:tabs>
              <w:tab w:val="right" w:leader="dot" w:pos="9016"/>
            </w:tabs>
            <w:rPr>
              <w:rFonts w:eastAsiaTheme="minorEastAsia"/>
              <w:noProof/>
              <w:lang w:eastAsia="en-GB"/>
            </w:rPr>
          </w:pPr>
          <w:hyperlink w:anchor="_Toc1669928" w:history="1">
            <w:r w:rsidRPr="006634EC">
              <w:rPr>
                <w:rStyle w:val="Hyperlink"/>
                <w:noProof/>
              </w:rPr>
              <w:t>Preparation &amp; Brief</w:t>
            </w:r>
            <w:r>
              <w:rPr>
                <w:noProof/>
                <w:webHidden/>
              </w:rPr>
              <w:tab/>
            </w:r>
            <w:r>
              <w:rPr>
                <w:noProof/>
                <w:webHidden/>
              </w:rPr>
              <w:fldChar w:fldCharType="begin"/>
            </w:r>
            <w:r>
              <w:rPr>
                <w:noProof/>
                <w:webHidden/>
              </w:rPr>
              <w:instrText xml:space="preserve"> PAGEREF _Toc1669928 \h </w:instrText>
            </w:r>
            <w:r>
              <w:rPr>
                <w:noProof/>
                <w:webHidden/>
              </w:rPr>
            </w:r>
            <w:r>
              <w:rPr>
                <w:noProof/>
                <w:webHidden/>
              </w:rPr>
              <w:fldChar w:fldCharType="separate"/>
            </w:r>
            <w:r>
              <w:rPr>
                <w:noProof/>
                <w:webHidden/>
              </w:rPr>
              <w:t>4</w:t>
            </w:r>
            <w:r>
              <w:rPr>
                <w:noProof/>
                <w:webHidden/>
              </w:rPr>
              <w:fldChar w:fldCharType="end"/>
            </w:r>
          </w:hyperlink>
        </w:p>
        <w:p w:rsidR="00A465BF" w:rsidRDefault="00A465BF">
          <w:pPr>
            <w:pStyle w:val="TOC2"/>
            <w:tabs>
              <w:tab w:val="right" w:leader="dot" w:pos="9016"/>
            </w:tabs>
            <w:rPr>
              <w:rFonts w:eastAsiaTheme="minorEastAsia"/>
              <w:noProof/>
              <w:lang w:eastAsia="en-GB"/>
            </w:rPr>
          </w:pPr>
          <w:hyperlink w:anchor="_Toc1669929" w:history="1">
            <w:r w:rsidRPr="006634EC">
              <w:rPr>
                <w:rStyle w:val="Hyperlink"/>
                <w:noProof/>
              </w:rPr>
              <w:t>BIM</w:t>
            </w:r>
            <w:r>
              <w:rPr>
                <w:noProof/>
                <w:webHidden/>
              </w:rPr>
              <w:tab/>
            </w:r>
            <w:r>
              <w:rPr>
                <w:noProof/>
                <w:webHidden/>
              </w:rPr>
              <w:fldChar w:fldCharType="begin"/>
            </w:r>
            <w:r>
              <w:rPr>
                <w:noProof/>
                <w:webHidden/>
              </w:rPr>
              <w:instrText xml:space="preserve"> PAGEREF _Toc1669929 \h </w:instrText>
            </w:r>
            <w:r>
              <w:rPr>
                <w:noProof/>
                <w:webHidden/>
              </w:rPr>
            </w:r>
            <w:r>
              <w:rPr>
                <w:noProof/>
                <w:webHidden/>
              </w:rPr>
              <w:fldChar w:fldCharType="separate"/>
            </w:r>
            <w:r>
              <w:rPr>
                <w:noProof/>
                <w:webHidden/>
              </w:rPr>
              <w:t>5</w:t>
            </w:r>
            <w:r>
              <w:rPr>
                <w:noProof/>
                <w:webHidden/>
              </w:rPr>
              <w:fldChar w:fldCharType="end"/>
            </w:r>
          </w:hyperlink>
        </w:p>
        <w:p w:rsidR="00A465BF" w:rsidRDefault="00A465BF">
          <w:pPr>
            <w:pStyle w:val="TOC2"/>
            <w:tabs>
              <w:tab w:val="right" w:leader="dot" w:pos="9016"/>
            </w:tabs>
            <w:rPr>
              <w:rFonts w:eastAsiaTheme="minorEastAsia"/>
              <w:noProof/>
              <w:lang w:eastAsia="en-GB"/>
            </w:rPr>
          </w:pPr>
          <w:hyperlink w:anchor="_Toc1669930" w:history="1">
            <w:r w:rsidRPr="006634EC">
              <w:rPr>
                <w:rStyle w:val="Hyperlink"/>
                <w:noProof/>
              </w:rPr>
              <w:t>Feasibility Study &amp; Budget</w:t>
            </w:r>
            <w:r>
              <w:rPr>
                <w:noProof/>
                <w:webHidden/>
              </w:rPr>
              <w:tab/>
            </w:r>
            <w:r>
              <w:rPr>
                <w:noProof/>
                <w:webHidden/>
              </w:rPr>
              <w:fldChar w:fldCharType="begin"/>
            </w:r>
            <w:r>
              <w:rPr>
                <w:noProof/>
                <w:webHidden/>
              </w:rPr>
              <w:instrText xml:space="preserve"> PAGEREF _Toc1669930 \h </w:instrText>
            </w:r>
            <w:r>
              <w:rPr>
                <w:noProof/>
                <w:webHidden/>
              </w:rPr>
            </w:r>
            <w:r>
              <w:rPr>
                <w:noProof/>
                <w:webHidden/>
              </w:rPr>
              <w:fldChar w:fldCharType="separate"/>
            </w:r>
            <w:r>
              <w:rPr>
                <w:noProof/>
                <w:webHidden/>
              </w:rPr>
              <w:t>7</w:t>
            </w:r>
            <w:r>
              <w:rPr>
                <w:noProof/>
                <w:webHidden/>
              </w:rPr>
              <w:fldChar w:fldCharType="end"/>
            </w:r>
          </w:hyperlink>
        </w:p>
        <w:p w:rsidR="00A465BF" w:rsidRDefault="00A465BF">
          <w:pPr>
            <w:pStyle w:val="TOC2"/>
            <w:tabs>
              <w:tab w:val="right" w:leader="dot" w:pos="9016"/>
            </w:tabs>
            <w:rPr>
              <w:rFonts w:eastAsiaTheme="minorEastAsia"/>
              <w:noProof/>
              <w:lang w:eastAsia="en-GB"/>
            </w:rPr>
          </w:pPr>
          <w:hyperlink w:anchor="_Toc1669931" w:history="1">
            <w:r w:rsidRPr="006634EC">
              <w:rPr>
                <w:rStyle w:val="Hyperlink"/>
                <w:noProof/>
              </w:rPr>
              <w:t>Procurement Route &amp; Project Roles</w:t>
            </w:r>
            <w:r>
              <w:rPr>
                <w:noProof/>
                <w:webHidden/>
              </w:rPr>
              <w:tab/>
            </w:r>
            <w:r>
              <w:rPr>
                <w:noProof/>
                <w:webHidden/>
              </w:rPr>
              <w:fldChar w:fldCharType="begin"/>
            </w:r>
            <w:r>
              <w:rPr>
                <w:noProof/>
                <w:webHidden/>
              </w:rPr>
              <w:instrText xml:space="preserve"> PAGEREF _Toc1669931 \h </w:instrText>
            </w:r>
            <w:r>
              <w:rPr>
                <w:noProof/>
                <w:webHidden/>
              </w:rPr>
            </w:r>
            <w:r>
              <w:rPr>
                <w:noProof/>
                <w:webHidden/>
              </w:rPr>
              <w:fldChar w:fldCharType="separate"/>
            </w:r>
            <w:r>
              <w:rPr>
                <w:noProof/>
                <w:webHidden/>
              </w:rPr>
              <w:t>8</w:t>
            </w:r>
            <w:r>
              <w:rPr>
                <w:noProof/>
                <w:webHidden/>
              </w:rPr>
              <w:fldChar w:fldCharType="end"/>
            </w:r>
          </w:hyperlink>
        </w:p>
        <w:p w:rsidR="00A465BF" w:rsidRDefault="00A465BF">
          <w:pPr>
            <w:pStyle w:val="TOC2"/>
            <w:tabs>
              <w:tab w:val="right" w:leader="dot" w:pos="9016"/>
            </w:tabs>
            <w:rPr>
              <w:rFonts w:eastAsiaTheme="minorEastAsia"/>
              <w:noProof/>
              <w:lang w:eastAsia="en-GB"/>
            </w:rPr>
          </w:pPr>
          <w:hyperlink w:anchor="_Toc1669932" w:history="1">
            <w:r w:rsidRPr="006634EC">
              <w:rPr>
                <w:rStyle w:val="Hyperlink"/>
                <w:noProof/>
              </w:rPr>
              <w:t>Project Team</w:t>
            </w:r>
            <w:r>
              <w:rPr>
                <w:noProof/>
                <w:webHidden/>
              </w:rPr>
              <w:tab/>
            </w:r>
            <w:r>
              <w:rPr>
                <w:noProof/>
                <w:webHidden/>
              </w:rPr>
              <w:fldChar w:fldCharType="begin"/>
            </w:r>
            <w:r>
              <w:rPr>
                <w:noProof/>
                <w:webHidden/>
              </w:rPr>
              <w:instrText xml:space="preserve"> PAGEREF _Toc1669932 \h </w:instrText>
            </w:r>
            <w:r>
              <w:rPr>
                <w:noProof/>
                <w:webHidden/>
              </w:rPr>
            </w:r>
            <w:r>
              <w:rPr>
                <w:noProof/>
                <w:webHidden/>
              </w:rPr>
              <w:fldChar w:fldCharType="separate"/>
            </w:r>
            <w:r>
              <w:rPr>
                <w:noProof/>
                <w:webHidden/>
              </w:rPr>
              <w:t>11</w:t>
            </w:r>
            <w:r>
              <w:rPr>
                <w:noProof/>
                <w:webHidden/>
              </w:rPr>
              <w:fldChar w:fldCharType="end"/>
            </w:r>
          </w:hyperlink>
        </w:p>
        <w:p w:rsidR="00A465BF" w:rsidRDefault="00A465BF">
          <w:pPr>
            <w:pStyle w:val="TOC2"/>
            <w:tabs>
              <w:tab w:val="right" w:leader="dot" w:pos="9016"/>
            </w:tabs>
            <w:rPr>
              <w:rFonts w:eastAsiaTheme="minorEastAsia"/>
              <w:noProof/>
              <w:lang w:eastAsia="en-GB"/>
            </w:rPr>
          </w:pPr>
          <w:hyperlink w:anchor="_Toc1669933" w:history="1">
            <w:r w:rsidRPr="006634EC">
              <w:rPr>
                <w:rStyle w:val="Hyperlink"/>
                <w:noProof/>
              </w:rPr>
              <w:t>Key Resource Requirements</w:t>
            </w:r>
            <w:r>
              <w:rPr>
                <w:noProof/>
                <w:webHidden/>
              </w:rPr>
              <w:tab/>
            </w:r>
            <w:r>
              <w:rPr>
                <w:noProof/>
                <w:webHidden/>
              </w:rPr>
              <w:fldChar w:fldCharType="begin"/>
            </w:r>
            <w:r>
              <w:rPr>
                <w:noProof/>
                <w:webHidden/>
              </w:rPr>
              <w:instrText xml:space="preserve"> PAGEREF _Toc1669933 \h </w:instrText>
            </w:r>
            <w:r>
              <w:rPr>
                <w:noProof/>
                <w:webHidden/>
              </w:rPr>
            </w:r>
            <w:r>
              <w:rPr>
                <w:noProof/>
                <w:webHidden/>
              </w:rPr>
              <w:fldChar w:fldCharType="separate"/>
            </w:r>
            <w:r>
              <w:rPr>
                <w:noProof/>
                <w:webHidden/>
              </w:rPr>
              <w:t>12</w:t>
            </w:r>
            <w:r>
              <w:rPr>
                <w:noProof/>
                <w:webHidden/>
              </w:rPr>
              <w:fldChar w:fldCharType="end"/>
            </w:r>
          </w:hyperlink>
        </w:p>
        <w:p w:rsidR="00A465BF" w:rsidRDefault="00A465BF">
          <w:pPr>
            <w:pStyle w:val="TOC1"/>
            <w:tabs>
              <w:tab w:val="right" w:leader="dot" w:pos="9016"/>
            </w:tabs>
            <w:rPr>
              <w:rFonts w:eastAsiaTheme="minorEastAsia"/>
              <w:noProof/>
              <w:lang w:eastAsia="en-GB"/>
            </w:rPr>
          </w:pPr>
          <w:hyperlink w:anchor="_Toc1669934" w:history="1">
            <w:r w:rsidRPr="006634EC">
              <w:rPr>
                <w:rStyle w:val="Hyperlink"/>
                <w:noProof/>
              </w:rPr>
              <w:t>References</w:t>
            </w:r>
            <w:r>
              <w:rPr>
                <w:noProof/>
                <w:webHidden/>
              </w:rPr>
              <w:tab/>
            </w:r>
            <w:r>
              <w:rPr>
                <w:noProof/>
                <w:webHidden/>
              </w:rPr>
              <w:fldChar w:fldCharType="begin"/>
            </w:r>
            <w:r>
              <w:rPr>
                <w:noProof/>
                <w:webHidden/>
              </w:rPr>
              <w:instrText xml:space="preserve"> PAGEREF _Toc1669934 \h </w:instrText>
            </w:r>
            <w:r>
              <w:rPr>
                <w:noProof/>
                <w:webHidden/>
              </w:rPr>
            </w:r>
            <w:r>
              <w:rPr>
                <w:noProof/>
                <w:webHidden/>
              </w:rPr>
              <w:fldChar w:fldCharType="separate"/>
            </w:r>
            <w:r>
              <w:rPr>
                <w:noProof/>
                <w:webHidden/>
              </w:rPr>
              <w:t>14</w:t>
            </w:r>
            <w:r>
              <w:rPr>
                <w:noProof/>
                <w:webHidden/>
              </w:rPr>
              <w:fldChar w:fldCharType="end"/>
            </w:r>
          </w:hyperlink>
        </w:p>
        <w:p w:rsidR="00A465BF" w:rsidRDefault="00A465BF">
          <w:pPr>
            <w:pStyle w:val="TOC2"/>
            <w:tabs>
              <w:tab w:val="right" w:leader="dot" w:pos="9016"/>
            </w:tabs>
            <w:rPr>
              <w:rFonts w:eastAsiaTheme="minorEastAsia"/>
              <w:noProof/>
              <w:lang w:eastAsia="en-GB"/>
            </w:rPr>
          </w:pPr>
          <w:hyperlink w:anchor="_Toc1669935" w:history="1">
            <w:r w:rsidRPr="006634EC">
              <w:rPr>
                <w:rStyle w:val="Hyperlink"/>
                <w:noProof/>
              </w:rPr>
              <w:t>Appendix</w:t>
            </w:r>
            <w:r>
              <w:rPr>
                <w:noProof/>
                <w:webHidden/>
              </w:rPr>
              <w:tab/>
            </w:r>
            <w:r>
              <w:rPr>
                <w:noProof/>
                <w:webHidden/>
              </w:rPr>
              <w:fldChar w:fldCharType="begin"/>
            </w:r>
            <w:r>
              <w:rPr>
                <w:noProof/>
                <w:webHidden/>
              </w:rPr>
              <w:instrText xml:space="preserve"> PAGEREF _Toc1669935 \h </w:instrText>
            </w:r>
            <w:r>
              <w:rPr>
                <w:noProof/>
                <w:webHidden/>
              </w:rPr>
            </w:r>
            <w:r>
              <w:rPr>
                <w:noProof/>
                <w:webHidden/>
              </w:rPr>
              <w:fldChar w:fldCharType="separate"/>
            </w:r>
            <w:r>
              <w:rPr>
                <w:noProof/>
                <w:webHidden/>
              </w:rPr>
              <w:t>15</w:t>
            </w:r>
            <w:r>
              <w:rPr>
                <w:noProof/>
                <w:webHidden/>
              </w:rPr>
              <w:fldChar w:fldCharType="end"/>
            </w:r>
          </w:hyperlink>
        </w:p>
        <w:p w:rsidR="00A465BF" w:rsidRDefault="00A465BF">
          <w:r>
            <w:rPr>
              <w:b/>
              <w:bCs/>
              <w:noProof/>
            </w:rPr>
            <w:fldChar w:fldCharType="end"/>
          </w:r>
        </w:p>
      </w:sdtContent>
    </w:sdt>
    <w:p w:rsidR="00C011BD" w:rsidRDefault="00C011BD" w:rsidP="00724C7B">
      <w:pPr>
        <w:pStyle w:val="Heading1"/>
      </w:pPr>
    </w:p>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C011BD"/>
    <w:p w:rsidR="00C011BD" w:rsidRDefault="006828D8" w:rsidP="00A465BF">
      <w:pPr>
        <w:pStyle w:val="Heading1"/>
      </w:pPr>
      <w:bookmarkStart w:id="0" w:name="_Toc1669927"/>
      <w:r>
        <w:t>Strategic Definition</w:t>
      </w:r>
      <w:bookmarkEnd w:id="0"/>
    </w:p>
    <w:p w:rsidR="006828D8" w:rsidRDefault="006828D8" w:rsidP="00A465BF">
      <w:pPr>
        <w:pStyle w:val="Heading2"/>
      </w:pPr>
      <w:r>
        <w:t xml:space="preserve">Business Case &amp; Strategic Brief </w:t>
      </w:r>
    </w:p>
    <w:p w:rsidR="00043375" w:rsidRDefault="00043375">
      <w:r>
        <w:t xml:space="preserve">Appointed by Rosko Pension Group to undertake a study of the proposed new private hospital project making recommendations in relation to the following – </w:t>
      </w:r>
    </w:p>
    <w:p w:rsidR="00043375" w:rsidRDefault="00043375" w:rsidP="00043375">
      <w:pPr>
        <w:pStyle w:val="ListParagraph"/>
        <w:numPr>
          <w:ilvl w:val="0"/>
          <w:numId w:val="1"/>
        </w:numPr>
      </w:pPr>
      <w:r>
        <w:t>Procurement Method</w:t>
      </w:r>
    </w:p>
    <w:p w:rsidR="00043375" w:rsidRDefault="00043375" w:rsidP="00043375">
      <w:pPr>
        <w:pStyle w:val="ListParagraph"/>
        <w:numPr>
          <w:ilvl w:val="0"/>
          <w:numId w:val="1"/>
        </w:numPr>
      </w:pPr>
      <w:r>
        <w:t>Project team structure, organisation and control including expenditure logistics</w:t>
      </w:r>
    </w:p>
    <w:p w:rsidR="00043375" w:rsidRDefault="00043375" w:rsidP="00043375">
      <w:pPr>
        <w:pStyle w:val="ListParagraph"/>
        <w:numPr>
          <w:ilvl w:val="0"/>
          <w:numId w:val="1"/>
        </w:numPr>
      </w:pPr>
      <w:r>
        <w:t>Pre-Construction stages including BIM &amp; BREEAM</w:t>
      </w:r>
    </w:p>
    <w:p w:rsidR="00043375" w:rsidRDefault="00043375" w:rsidP="00043375">
      <w:pPr>
        <w:pStyle w:val="ListParagraph"/>
        <w:numPr>
          <w:ilvl w:val="0"/>
          <w:numId w:val="1"/>
        </w:numPr>
      </w:pPr>
      <w:r>
        <w:t>Key resources required including staff and specialist consultants</w:t>
      </w:r>
    </w:p>
    <w:p w:rsidR="006C791C" w:rsidRDefault="006C791C" w:rsidP="00043375">
      <w:r>
        <w:t xml:space="preserve">All of the above points will be highlighted throughout the report and within the RIBA plan of works. </w:t>
      </w:r>
    </w:p>
    <w:p w:rsidR="00A465BF" w:rsidRDefault="00A465BF" w:rsidP="00A465BF">
      <w:pPr>
        <w:pStyle w:val="Heading3"/>
      </w:pPr>
      <w:r>
        <w:t>RIBA Plan of Works</w:t>
      </w:r>
    </w:p>
    <w:tbl>
      <w:tblPr>
        <w:tblStyle w:val="TableGrid"/>
        <w:tblW w:w="0" w:type="auto"/>
        <w:tblLook w:val="04A0" w:firstRow="1" w:lastRow="0" w:firstColumn="1" w:lastColumn="0" w:noHBand="0" w:noVBand="1"/>
      </w:tblPr>
      <w:tblGrid>
        <w:gridCol w:w="9016"/>
      </w:tblGrid>
      <w:tr w:rsidR="00686BAD" w:rsidTr="00686BAD">
        <w:tc>
          <w:tcPr>
            <w:tcW w:w="9016" w:type="dxa"/>
          </w:tcPr>
          <w:p w:rsidR="00686BAD" w:rsidRDefault="00686BAD" w:rsidP="00043375">
            <w:r>
              <w:rPr>
                <w:noProof/>
                <w:lang w:eastAsia="en-GB"/>
              </w:rPr>
              <w:lastRenderedPageBreak/>
              <w:drawing>
                <wp:inline distT="0" distB="0" distL="0" distR="0" wp14:anchorId="4B4FE386">
                  <wp:extent cx="5534025" cy="3596736"/>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44042" cy="3603246"/>
                          </a:xfrm>
                          <a:prstGeom prst="rect">
                            <a:avLst/>
                          </a:prstGeom>
                          <a:noFill/>
                        </pic:spPr>
                      </pic:pic>
                    </a:graphicData>
                  </a:graphic>
                </wp:inline>
              </w:drawing>
            </w:r>
          </w:p>
        </w:tc>
      </w:tr>
    </w:tbl>
    <w:p w:rsidR="006C791C" w:rsidRDefault="00686BAD" w:rsidP="00043375">
      <w:r>
        <w:t xml:space="preserve">RIBA Plan of Work 2013 </w:t>
      </w:r>
      <w:sdt>
        <w:sdtPr>
          <w:id w:val="1734818828"/>
          <w:citation/>
        </w:sdtPr>
        <w:sdtEndPr/>
        <w:sdtContent>
          <w:r>
            <w:fldChar w:fldCharType="begin"/>
          </w:r>
          <w:r>
            <w:instrText xml:space="preserve"> CITATION RIB17 \l 2057 </w:instrText>
          </w:r>
          <w:r>
            <w:fldChar w:fldCharType="separate"/>
          </w:r>
          <w:r w:rsidRPr="00686BAD">
            <w:rPr>
              <w:noProof/>
            </w:rPr>
            <w:t>(RIBA, 2017)</w:t>
          </w:r>
          <w:r>
            <w:fldChar w:fldCharType="end"/>
          </w:r>
        </w:sdtContent>
      </w:sdt>
    </w:p>
    <w:p w:rsidR="006C791C" w:rsidRDefault="00861848" w:rsidP="00A465BF">
      <w:pPr>
        <w:pStyle w:val="Heading3"/>
      </w:pPr>
      <w:r>
        <w:t>Desired Outcome</w:t>
      </w:r>
    </w:p>
    <w:p w:rsidR="006828D8" w:rsidRDefault="00861848" w:rsidP="00043375">
      <w:r>
        <w:t xml:space="preserve">Rosko Pension Group have conducted extensive research into this kind of hospital and have found it to be in high demand. The investment of the their members funds into such a project will be intended solely for the purpose of making a profit when disposing of the hospital following its completion. </w:t>
      </w:r>
    </w:p>
    <w:p w:rsidR="006828D8" w:rsidRDefault="006828D8" w:rsidP="00724C7B">
      <w:pPr>
        <w:pStyle w:val="Heading1"/>
      </w:pPr>
    </w:p>
    <w:p w:rsidR="00724C7B" w:rsidRDefault="00724C7B" w:rsidP="00724C7B"/>
    <w:p w:rsidR="00724C7B" w:rsidRDefault="00724C7B" w:rsidP="00724C7B"/>
    <w:p w:rsidR="00724C7B" w:rsidRDefault="00724C7B" w:rsidP="00724C7B"/>
    <w:p w:rsidR="00724C7B" w:rsidRPr="00724C7B" w:rsidRDefault="00724C7B" w:rsidP="00724C7B"/>
    <w:p w:rsidR="00861848" w:rsidRPr="00A465BF" w:rsidRDefault="006C791C" w:rsidP="00A465BF">
      <w:pPr>
        <w:pStyle w:val="Heading1"/>
      </w:pPr>
      <w:bookmarkStart w:id="1" w:name="_Toc1669928"/>
      <w:r w:rsidRPr="00A465BF">
        <w:t>Preparation</w:t>
      </w:r>
      <w:r w:rsidR="006828D8" w:rsidRPr="00A465BF">
        <w:t xml:space="preserve"> &amp; Brief</w:t>
      </w:r>
      <w:bookmarkEnd w:id="1"/>
    </w:p>
    <w:p w:rsidR="00724C7B" w:rsidRPr="00724C7B" w:rsidRDefault="00724C7B" w:rsidP="00A465BF">
      <w:pPr>
        <w:pStyle w:val="Heading2"/>
      </w:pPr>
    </w:p>
    <w:p w:rsidR="006C791C" w:rsidRDefault="006C791C" w:rsidP="00A465BF">
      <w:pPr>
        <w:pStyle w:val="Heading2"/>
      </w:pPr>
      <w:r>
        <w:t>Project Objectives &amp; Outcomes</w:t>
      </w:r>
    </w:p>
    <w:p w:rsidR="009474A0" w:rsidRPr="009474A0" w:rsidRDefault="009474A0" w:rsidP="009474A0">
      <w:r>
        <w:rPr>
          <w:i/>
        </w:rPr>
        <w:t>‘</w:t>
      </w:r>
      <w:r w:rsidRPr="009474A0">
        <w:rPr>
          <w:i/>
        </w:rPr>
        <w:t>Identification of client’s needs and objectives, business case, sustainability, life cycle and</w:t>
      </w:r>
      <w:r w:rsidR="00E6757B">
        <w:rPr>
          <w:i/>
        </w:rPr>
        <w:t xml:space="preserve"> </w:t>
      </w:r>
      <w:r w:rsidRPr="009474A0">
        <w:rPr>
          <w:i/>
        </w:rPr>
        <w:t>Facilities Management aspirations and possi</w:t>
      </w:r>
      <w:r>
        <w:rPr>
          <w:i/>
        </w:rPr>
        <w:t xml:space="preserve">ble constraints to development.’ </w:t>
      </w:r>
      <w:sdt>
        <w:sdtPr>
          <w:rPr>
            <w:i/>
          </w:rPr>
          <w:id w:val="317085100"/>
          <w:citation/>
        </w:sdtPr>
        <w:sdtEndPr/>
        <w:sdtContent>
          <w:r>
            <w:rPr>
              <w:i/>
            </w:rPr>
            <w:fldChar w:fldCharType="begin"/>
          </w:r>
          <w:r>
            <w:instrText xml:space="preserve"> CITATION Arc12 \l 2057 </w:instrText>
          </w:r>
          <w:r>
            <w:rPr>
              <w:i/>
            </w:rPr>
            <w:fldChar w:fldCharType="separate"/>
          </w:r>
          <w:r w:rsidRPr="009474A0">
            <w:rPr>
              <w:noProof/>
            </w:rPr>
            <w:t>(Architecture.com, 2012)</w:t>
          </w:r>
          <w:r>
            <w:rPr>
              <w:i/>
            </w:rPr>
            <w:fldChar w:fldCharType="end"/>
          </w:r>
        </w:sdtContent>
      </w:sdt>
    </w:p>
    <w:p w:rsidR="009474A0" w:rsidRDefault="009474A0" w:rsidP="00A465BF">
      <w:pPr>
        <w:pStyle w:val="Heading2"/>
      </w:pPr>
      <w:r>
        <w:t>BREAAM</w:t>
      </w:r>
    </w:p>
    <w:p w:rsidR="009474A0" w:rsidRDefault="009474A0" w:rsidP="009474A0">
      <w:r>
        <w:t>Client targets in regard to BREEAM performance</w:t>
      </w:r>
      <w:r w:rsidR="006D0F6C">
        <w:t xml:space="preserve"> to be agreed with the client and advised by the project team and the procured external consultancies to advise on what BREAAM targets can be achieved, those targets the client wishes to meet and the methods and detail in meeting them. A BREEAM advisory panel is formed of the client, client project manager, architect and BREEAM Consultancy. </w:t>
      </w:r>
      <w:r>
        <w:t xml:space="preserve"> </w:t>
      </w:r>
    </w:p>
    <w:p w:rsidR="006D0F6C" w:rsidRDefault="006D0F6C" w:rsidP="009474A0">
      <w:r>
        <w:lastRenderedPageBreak/>
        <w:t xml:space="preserve">Factors to asses during BREAAM advisory panel include – </w:t>
      </w:r>
    </w:p>
    <w:p w:rsidR="006D0F6C" w:rsidRPr="00D53B35" w:rsidRDefault="006D0F6C" w:rsidP="00A465BF">
      <w:pPr>
        <w:pStyle w:val="Heading3"/>
      </w:pPr>
      <w:r w:rsidRPr="00D53B35">
        <w:t>Travel Plan (including Transport Assessment)</w:t>
      </w:r>
    </w:p>
    <w:p w:rsidR="006D0F6C" w:rsidRDefault="00D53B35" w:rsidP="006D0F6C">
      <w:pPr>
        <w:pStyle w:val="ListParagraph"/>
      </w:pPr>
      <w:r>
        <w:t xml:space="preserve">Assess current travel and transport arrangements, potential to improve them as part of the development and during the construction process. </w:t>
      </w:r>
    </w:p>
    <w:p w:rsidR="00D53B35" w:rsidRDefault="00D53B35" w:rsidP="006D0F6C">
      <w:pPr>
        <w:pStyle w:val="ListParagraph"/>
      </w:pPr>
    </w:p>
    <w:p w:rsidR="006D0F6C" w:rsidRPr="00D53B35" w:rsidRDefault="006D0F6C" w:rsidP="00A465BF">
      <w:pPr>
        <w:pStyle w:val="Heading3"/>
      </w:pPr>
      <w:r w:rsidRPr="00D53B35">
        <w:t>Sustainable Transport Measures</w:t>
      </w:r>
    </w:p>
    <w:p w:rsidR="00D53B35" w:rsidRDefault="00D53B35" w:rsidP="00D53B35">
      <w:pPr>
        <w:pStyle w:val="ListParagraph"/>
      </w:pPr>
      <w:r>
        <w:t xml:space="preserve">Local authority input into their strategy in relation to sustainable transport measures and the options available to incorporating the strategy into this project. Examples of this could be accessible pedestrian routes or cycle networks. </w:t>
      </w:r>
    </w:p>
    <w:p w:rsidR="00D53B35" w:rsidRDefault="00D53B35" w:rsidP="00D53B35">
      <w:pPr>
        <w:pStyle w:val="ListParagraph"/>
      </w:pPr>
    </w:p>
    <w:p w:rsidR="00D53B35" w:rsidRDefault="00D53B35" w:rsidP="00A465BF">
      <w:pPr>
        <w:pStyle w:val="Heading3"/>
      </w:pPr>
      <w:r>
        <w:t>Construction Products</w:t>
      </w:r>
      <w:r w:rsidR="000015EE">
        <w:t>,</w:t>
      </w:r>
      <w:r w:rsidR="000015EE" w:rsidRPr="000015EE">
        <w:t xml:space="preserve"> Material &amp; Efficiency</w:t>
      </w:r>
    </w:p>
    <w:p w:rsidR="000015EE" w:rsidRDefault="000015EE" w:rsidP="00A465BF">
      <w:pPr>
        <w:pStyle w:val="ListParagraph"/>
      </w:pPr>
      <w:r>
        <w:t xml:space="preserve">An opportunity for the client to outline the scale of the project within the site boundary, discuss and agree on the functionality and technical requirements of the end product and the general aesthetics and visual impact of the building. </w:t>
      </w:r>
      <w:r w:rsidR="00D53B35">
        <w:t>Ensure sustainable and responsible procurement of const</w:t>
      </w:r>
      <w:r w:rsidR="00A7589D">
        <w:t xml:space="preserve">ruction products for key building elements of the project. This gives the client and architect opportunity to ‘specify’ products that need to be incorporated into any tender documentation. </w:t>
      </w:r>
    </w:p>
    <w:p w:rsidR="000015EE" w:rsidRPr="000015EE" w:rsidRDefault="000015EE" w:rsidP="00A465BF">
      <w:pPr>
        <w:pStyle w:val="Heading3"/>
      </w:pPr>
      <w:r w:rsidRPr="000015EE">
        <w:t>Ecology Report</w:t>
      </w:r>
    </w:p>
    <w:p w:rsidR="00A7589D" w:rsidRDefault="0079553F" w:rsidP="00D53B35">
      <w:pPr>
        <w:pStyle w:val="ListParagraph"/>
      </w:pPr>
      <w:r>
        <w:t xml:space="preserve">Initial ecology survey to be carried out with the evaluation of the risks found to be incorporated into project plan as to minimize disruption to the ecological value. </w:t>
      </w:r>
    </w:p>
    <w:p w:rsidR="000015EE" w:rsidRPr="00A7589D" w:rsidRDefault="000015EE" w:rsidP="00D53B35">
      <w:pPr>
        <w:pStyle w:val="ListParagraph"/>
        <w:rPr>
          <w:b/>
        </w:rPr>
      </w:pPr>
    </w:p>
    <w:p w:rsidR="00F84489" w:rsidRPr="00F84489" w:rsidRDefault="00F84489" w:rsidP="00F84489">
      <w:pPr>
        <w:rPr>
          <w:i/>
        </w:rPr>
      </w:pPr>
      <w:r>
        <w:rPr>
          <w:i/>
        </w:rPr>
        <w:t>‘</w:t>
      </w:r>
      <w:r w:rsidRPr="00F84489">
        <w:rPr>
          <w:i/>
        </w:rPr>
        <w:t>Clients choose BREEAM certification because it helps them deliver and validate the sustainability value of their assets cost effectively and to an internationally recognised and robust standard, tried and tested since it was first launched in 1990.</w:t>
      </w:r>
    </w:p>
    <w:p w:rsidR="00A7589D" w:rsidRDefault="00F84489" w:rsidP="00F84489">
      <w:pPr>
        <w:rPr>
          <w:i/>
        </w:rPr>
      </w:pPr>
      <w:r w:rsidRPr="00F84489">
        <w:rPr>
          <w:i/>
        </w:rPr>
        <w:t>In doing so BREEAM helps clients manage and mitigate risk through demonstrating sustainability performance during planning, design, construction, operation or refurbishment, helping to lower running costs, maximise returns through market value and attract and retain tenants with desirable places to live and work.</w:t>
      </w:r>
      <w:r>
        <w:rPr>
          <w:i/>
        </w:rPr>
        <w:t xml:space="preserve">’ </w:t>
      </w:r>
      <w:sdt>
        <w:sdtPr>
          <w:rPr>
            <w:i/>
          </w:rPr>
          <w:id w:val="2051406526"/>
          <w:citation/>
        </w:sdtPr>
        <w:sdtEndPr/>
        <w:sdtContent>
          <w:r>
            <w:rPr>
              <w:i/>
            </w:rPr>
            <w:fldChar w:fldCharType="begin"/>
          </w:r>
          <w:r>
            <w:instrText xml:space="preserve"> CITATION BREwn1 \l 2057 </w:instrText>
          </w:r>
          <w:r>
            <w:rPr>
              <w:i/>
            </w:rPr>
            <w:fldChar w:fldCharType="separate"/>
          </w:r>
          <w:r w:rsidRPr="00F84489">
            <w:rPr>
              <w:noProof/>
            </w:rPr>
            <w:t>(BRE, Unknown)</w:t>
          </w:r>
          <w:r>
            <w:rPr>
              <w:i/>
            </w:rPr>
            <w:fldChar w:fldCharType="end"/>
          </w:r>
        </w:sdtContent>
      </w:sdt>
    </w:p>
    <w:p w:rsidR="004461D1" w:rsidRPr="004461D1" w:rsidRDefault="004461D1" w:rsidP="00F84489">
      <w:r>
        <w:t>Taking into account the above mentioned quote from the BRE, BREAAM standards incorporated into the design, planning, construction &amp; facilities management of this private hospital should be taken into consideration and rating in the upper levels of BREAAM rating achieved. This will as quoted above ensure lower running costs, maximises returns through market value and retain a desirable and attractive place to work.</w:t>
      </w:r>
    </w:p>
    <w:p w:rsidR="00E613FE" w:rsidRDefault="00E613FE" w:rsidP="00D53B35">
      <w:pPr>
        <w:pStyle w:val="ListParagraph"/>
        <w:rPr>
          <w:b/>
        </w:rPr>
      </w:pPr>
    </w:p>
    <w:p w:rsidR="009474A0" w:rsidRDefault="00D14E5F" w:rsidP="00A465BF">
      <w:pPr>
        <w:pStyle w:val="Heading1"/>
      </w:pPr>
      <w:bookmarkStart w:id="2" w:name="_Toc1669929"/>
      <w:r>
        <w:t>BIM</w:t>
      </w:r>
      <w:bookmarkEnd w:id="2"/>
    </w:p>
    <w:p w:rsidR="00421F94" w:rsidRDefault="00421F94" w:rsidP="009474A0">
      <w:r>
        <w:t xml:space="preserve">BIM (Building </w:t>
      </w:r>
      <w:r w:rsidR="00AE49ED">
        <w:t>Information</w:t>
      </w:r>
      <w:r>
        <w:t xml:space="preserve"> </w:t>
      </w:r>
      <w:r w:rsidR="00AE49ED">
        <w:t>Modelling</w:t>
      </w:r>
      <w:r>
        <w:t>) is a data sharing process developed and adopted by all stakeholders in a whole asset lifecycle of a building. The use of BIM on a project, (if to be used) should be from the beginning. The use of BIM has associated implications on other key indicators s</w:t>
      </w:r>
      <w:r w:rsidR="00AE49ED">
        <w:t xml:space="preserve">uch as time and cost. Use of BIM has advantages during construction and also can be used for post construction efficiency in accordance with COBie (Construction Operations Building Information Exchange) for FM data sets and integration with the building management systems. </w:t>
      </w:r>
    </w:p>
    <w:p w:rsidR="007538B2" w:rsidRDefault="007538B2" w:rsidP="009474A0">
      <w:r>
        <w:lastRenderedPageBreak/>
        <w:t xml:space="preserve">Identification of the BIM ‘Maturity Level’ required or desired for the project. </w:t>
      </w:r>
      <w:r w:rsidR="0088696D">
        <w:t xml:space="preserve">In the UK the maturity level is often </w:t>
      </w:r>
      <w:r w:rsidR="00550E2F">
        <w:t>referred</w:t>
      </w:r>
      <w:r w:rsidR="0088696D">
        <w:t xml:space="preserve"> to as ‘The Wedge’ an </w:t>
      </w:r>
      <w:r w:rsidR="00550E2F">
        <w:t>illustration</w:t>
      </w:r>
      <w:r w:rsidR="0088696D">
        <w:t xml:space="preserve"> developed by Bew &amp; Richards in 2008 (pictured below). </w:t>
      </w:r>
    </w:p>
    <w:p w:rsidR="0088696D" w:rsidRDefault="0088696D" w:rsidP="009474A0">
      <w:r>
        <w:t xml:space="preserve">BIM levels are </w:t>
      </w:r>
      <w:r w:rsidR="00550E2F">
        <w:t>categorised</w:t>
      </w:r>
      <w:r>
        <w:t xml:space="preserve"> into levels, 0</w:t>
      </w:r>
      <w:r w:rsidR="00550E2F">
        <w:t>, 1, 2</w:t>
      </w:r>
      <w:r>
        <w:t xml:space="preserve"> &amp; 3. </w:t>
      </w:r>
    </w:p>
    <w:p w:rsidR="00724C7B" w:rsidRDefault="00724C7B" w:rsidP="00A465BF">
      <w:pPr>
        <w:pStyle w:val="Heading3"/>
      </w:pPr>
      <w:r>
        <w:t>BIM Level 0</w:t>
      </w:r>
    </w:p>
    <w:p w:rsidR="0088696D" w:rsidRDefault="0088696D" w:rsidP="009474A0">
      <w:r>
        <w:t>BIM level 0 is likened to old fashioned drawings and the communication of them. 2D</w:t>
      </w:r>
      <w:r w:rsidR="00F705F9">
        <w:t xml:space="preserve"> (CAD)</w:t>
      </w:r>
      <w:r>
        <w:t xml:space="preserve"> drawings passed around on paper with no collaboration between parties involved in the project</w:t>
      </w:r>
      <w:r w:rsidR="00F705F9">
        <w:t xml:space="preserve"> in collating information on what they are to build. </w:t>
      </w:r>
      <w:r w:rsidR="00550E2F">
        <w:t>I.e</w:t>
      </w:r>
      <w:r w:rsidR="00F705F9">
        <w:t xml:space="preserve">. </w:t>
      </w:r>
      <w:r w:rsidR="00550E2F">
        <w:t>there</w:t>
      </w:r>
      <w:r w:rsidR="00F705F9">
        <w:t xml:space="preserve"> is a distinct lack of BIM at this level. </w:t>
      </w:r>
    </w:p>
    <w:p w:rsidR="00724C7B" w:rsidRDefault="00724C7B" w:rsidP="00A465BF">
      <w:pPr>
        <w:pStyle w:val="Heading3"/>
      </w:pPr>
      <w:r>
        <w:t>BIM Level 1</w:t>
      </w:r>
    </w:p>
    <w:p w:rsidR="00F705F9" w:rsidRDefault="00F705F9" w:rsidP="009474A0">
      <w:r>
        <w:t xml:space="preserve">BIM level 1 is a development by all parties/consultancies whereby the 2D or 3D drawings or models are shared electronically with some collaboration in collating the project data. </w:t>
      </w:r>
    </w:p>
    <w:p w:rsidR="00724C7B" w:rsidRDefault="00724C7B" w:rsidP="00A465BF">
      <w:pPr>
        <w:pStyle w:val="Heading3"/>
      </w:pPr>
      <w:r>
        <w:t>BIM Level 2</w:t>
      </w:r>
    </w:p>
    <w:p w:rsidR="00E3238E" w:rsidRDefault="00F705F9" w:rsidP="009474A0">
      <w:r>
        <w:t>BIM level 2 is where a federated BIM model is incorporated into the project, all project participants will work in an electronic form</w:t>
      </w:r>
      <w:r w:rsidR="00E3238E">
        <w:t xml:space="preserve"> to develop their element of the </w:t>
      </w:r>
      <w:r w:rsidR="00550E2F">
        <w:t>project</w:t>
      </w:r>
      <w:r w:rsidR="00E3238E">
        <w:t xml:space="preserve">. This information produced by architects, engineers &amp; </w:t>
      </w:r>
      <w:r w:rsidR="00550E2F">
        <w:t>contractors</w:t>
      </w:r>
      <w:r w:rsidR="00E3238E">
        <w:t xml:space="preserve"> links into a shared data environment, known in BIM as the Common Data Environment or CDE. All data, drawings and </w:t>
      </w:r>
      <w:r w:rsidR="00550E2F">
        <w:t>specifications</w:t>
      </w:r>
      <w:r w:rsidR="00E3238E">
        <w:t xml:space="preserve"> are collated centrally and shared. </w:t>
      </w:r>
    </w:p>
    <w:p w:rsidR="00F705F9" w:rsidRPr="00E3238E" w:rsidRDefault="00E3238E" w:rsidP="009474A0">
      <w:r>
        <w:rPr>
          <w:i/>
        </w:rPr>
        <w:t>‘</w:t>
      </w:r>
      <w:r w:rsidRPr="00E3238E">
        <w:rPr>
          <w:i/>
        </w:rPr>
        <w:t>UK Government have set a target of achieving BIM maturity level 2 by 2016 on all public sector asset procurement</w:t>
      </w:r>
      <w:r>
        <w:rPr>
          <w:i/>
        </w:rPr>
        <w:t xml:space="preserve">.’ </w:t>
      </w:r>
      <w:sdt>
        <w:sdtPr>
          <w:rPr>
            <w:i/>
          </w:rPr>
          <w:id w:val="458682841"/>
          <w:citation/>
        </w:sdtPr>
        <w:sdtEndPr/>
        <w:sdtContent>
          <w:r>
            <w:rPr>
              <w:i/>
            </w:rPr>
            <w:fldChar w:fldCharType="begin"/>
          </w:r>
          <w:r>
            <w:instrText xml:space="preserve"> CITATION BREwn \l 2057 </w:instrText>
          </w:r>
          <w:r>
            <w:rPr>
              <w:i/>
            </w:rPr>
            <w:fldChar w:fldCharType="separate"/>
          </w:r>
          <w:r w:rsidRPr="00E3238E">
            <w:rPr>
              <w:noProof/>
            </w:rPr>
            <w:t>(BRE, Unknown)</w:t>
          </w:r>
          <w:r>
            <w:rPr>
              <w:i/>
            </w:rPr>
            <w:fldChar w:fldCharType="end"/>
          </w:r>
        </w:sdtContent>
      </w:sdt>
    </w:p>
    <w:p w:rsidR="00E3238E" w:rsidRDefault="00E3238E" w:rsidP="009474A0"/>
    <w:p w:rsidR="00BF6745" w:rsidRDefault="00BF6745" w:rsidP="009474A0"/>
    <w:p w:rsidR="00724C7B" w:rsidRDefault="00724C7B" w:rsidP="009474A0"/>
    <w:p w:rsidR="00724C7B" w:rsidRDefault="00724C7B" w:rsidP="009474A0"/>
    <w:p w:rsidR="00724C7B" w:rsidRDefault="00724C7B" w:rsidP="009474A0"/>
    <w:p w:rsidR="00724C7B" w:rsidRDefault="00724C7B" w:rsidP="009474A0"/>
    <w:p w:rsidR="00724C7B" w:rsidRDefault="00724C7B" w:rsidP="009474A0"/>
    <w:p w:rsidR="00724C7B" w:rsidRDefault="00724C7B" w:rsidP="009474A0"/>
    <w:p w:rsidR="00724C7B" w:rsidRDefault="00724C7B" w:rsidP="00A465BF">
      <w:pPr>
        <w:pStyle w:val="Heading3"/>
      </w:pPr>
      <w:r>
        <w:t>BIM Benefits &amp; Stages Illustration</w:t>
      </w:r>
    </w:p>
    <w:p w:rsidR="00724C7B" w:rsidRDefault="00724C7B" w:rsidP="009474A0"/>
    <w:tbl>
      <w:tblPr>
        <w:tblStyle w:val="TableGrid"/>
        <w:tblW w:w="0" w:type="auto"/>
        <w:tblLook w:val="04A0" w:firstRow="1" w:lastRow="0" w:firstColumn="1" w:lastColumn="0" w:noHBand="0" w:noVBand="1"/>
      </w:tblPr>
      <w:tblGrid>
        <w:gridCol w:w="4607"/>
        <w:gridCol w:w="4409"/>
      </w:tblGrid>
      <w:tr w:rsidR="0088696D" w:rsidTr="007538B2">
        <w:tc>
          <w:tcPr>
            <w:tcW w:w="4508" w:type="dxa"/>
          </w:tcPr>
          <w:p w:rsidR="007538B2" w:rsidRDefault="007538B2" w:rsidP="009474A0">
            <w:r>
              <w:rPr>
                <w:noProof/>
                <w:lang w:eastAsia="en-GB"/>
              </w:rPr>
              <w:drawing>
                <wp:inline distT="0" distB="0" distL="0" distR="0" wp14:anchorId="7A9E9F27">
                  <wp:extent cx="2969260" cy="18103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9260" cy="1810385"/>
                          </a:xfrm>
                          <a:prstGeom prst="rect">
                            <a:avLst/>
                          </a:prstGeom>
                          <a:noFill/>
                        </pic:spPr>
                      </pic:pic>
                    </a:graphicData>
                  </a:graphic>
                </wp:inline>
              </w:drawing>
            </w:r>
          </w:p>
        </w:tc>
        <w:tc>
          <w:tcPr>
            <w:tcW w:w="4508" w:type="dxa"/>
          </w:tcPr>
          <w:p w:rsidR="007538B2" w:rsidRDefault="007538B2" w:rsidP="009474A0">
            <w:r>
              <w:rPr>
                <w:noProof/>
                <w:lang w:eastAsia="en-GB"/>
              </w:rPr>
              <w:drawing>
                <wp:inline distT="0" distB="0" distL="0" distR="0" wp14:anchorId="2160F840">
                  <wp:extent cx="2838450" cy="1882901"/>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711" cy="1897668"/>
                          </a:xfrm>
                          <a:prstGeom prst="rect">
                            <a:avLst/>
                          </a:prstGeom>
                          <a:noFill/>
                        </pic:spPr>
                      </pic:pic>
                    </a:graphicData>
                  </a:graphic>
                </wp:inline>
              </w:drawing>
            </w:r>
          </w:p>
        </w:tc>
      </w:tr>
      <w:tr w:rsidR="0088696D" w:rsidTr="007538B2">
        <w:tc>
          <w:tcPr>
            <w:tcW w:w="4508" w:type="dxa"/>
          </w:tcPr>
          <w:p w:rsidR="007538B2" w:rsidRDefault="00472F79" w:rsidP="009474A0">
            <w:sdt>
              <w:sdtPr>
                <w:id w:val="-1565101209"/>
                <w:citation/>
              </w:sdtPr>
              <w:sdtEndPr/>
              <w:sdtContent>
                <w:r w:rsidR="007538B2">
                  <w:fldChar w:fldCharType="begin"/>
                </w:r>
                <w:r w:rsidR="007538B2">
                  <w:instrText xml:space="preserve"> CITATION Grawn \l 2057 </w:instrText>
                </w:r>
                <w:r w:rsidR="007538B2">
                  <w:fldChar w:fldCharType="separate"/>
                </w:r>
                <w:r w:rsidR="007538B2" w:rsidRPr="007538B2">
                  <w:rPr>
                    <w:noProof/>
                  </w:rPr>
                  <w:t>(Graham Jones - Chair, Unknown)</w:t>
                </w:r>
                <w:r w:rsidR="007538B2">
                  <w:fldChar w:fldCharType="end"/>
                </w:r>
              </w:sdtContent>
            </w:sdt>
          </w:p>
        </w:tc>
        <w:tc>
          <w:tcPr>
            <w:tcW w:w="4508" w:type="dxa"/>
          </w:tcPr>
          <w:p w:rsidR="007538B2" w:rsidRDefault="00472F79" w:rsidP="009474A0">
            <w:sdt>
              <w:sdtPr>
                <w:id w:val="1034005244"/>
                <w:citation/>
              </w:sdtPr>
              <w:sdtEndPr/>
              <w:sdtContent>
                <w:r w:rsidR="0088696D">
                  <w:fldChar w:fldCharType="begin"/>
                </w:r>
                <w:r w:rsidR="0088696D">
                  <w:instrText xml:space="preserve"> CITATION Ste19 \l 2057 </w:instrText>
                </w:r>
                <w:r w:rsidR="0088696D">
                  <w:fldChar w:fldCharType="separate"/>
                </w:r>
                <w:r w:rsidR="0088696D" w:rsidRPr="0088696D">
                  <w:rPr>
                    <w:noProof/>
                  </w:rPr>
                  <w:t>(Mordue, 2019)</w:t>
                </w:r>
                <w:r w:rsidR="0088696D">
                  <w:fldChar w:fldCharType="end"/>
                </w:r>
              </w:sdtContent>
            </w:sdt>
          </w:p>
        </w:tc>
      </w:tr>
    </w:tbl>
    <w:p w:rsidR="00550E2F" w:rsidRDefault="00550E2F" w:rsidP="00724C7B">
      <w:pPr>
        <w:pStyle w:val="Heading4"/>
      </w:pPr>
    </w:p>
    <w:p w:rsidR="00D14E5F" w:rsidRDefault="00D14E5F" w:rsidP="00A465BF">
      <w:pPr>
        <w:pStyle w:val="Heading2"/>
      </w:pPr>
      <w:r>
        <w:t>BIM – Advantages &amp; Disadvantages</w:t>
      </w:r>
    </w:p>
    <w:p w:rsidR="00D14E5F" w:rsidRDefault="00D14E5F" w:rsidP="00D14E5F">
      <w:r>
        <w:t>BIM has many advantages it can offer a project, particularly throughout the design and pr</w:t>
      </w:r>
      <w:r w:rsidR="00BE60A9">
        <w:t xml:space="preserve">econstruction stages </w:t>
      </w:r>
      <w:r>
        <w:t xml:space="preserve">and also during the facilities management stage as mentioned earlier in relation to COBie on completion and occupation of a building. </w:t>
      </w:r>
      <w:r w:rsidR="00BE60A9">
        <w:t xml:space="preserve">But the qualities and advantages of BIM extend to a wider audience than just construction professionals. Virtual models can be displayed to stakeholders prior to construction, maximising the opportunity to incorporate efficiencies, buildability and </w:t>
      </w:r>
      <w:r w:rsidR="004461D1">
        <w:t>usability</w:t>
      </w:r>
      <w:r w:rsidR="00BE60A9">
        <w:t xml:space="preserve">. </w:t>
      </w:r>
    </w:p>
    <w:p w:rsidR="00BE60A9" w:rsidRDefault="00BE60A9" w:rsidP="00D14E5F">
      <w:r>
        <w:t>Whilst there are cost associated with incorporating BIM</w:t>
      </w:r>
      <w:r w:rsidR="00DD15BF">
        <w:t xml:space="preserve"> such as purchasing the software &amp; licenses, extensive ongoing training of personnel and the time out of the business to complete this training, there may a be further indirect costs associated with the supply chain. Whilst the large multinational’s and Plc companies can afford to implement BIM, smaller sub-</w:t>
      </w:r>
      <w:r w:rsidR="004461D1">
        <w:t>contractors</w:t>
      </w:r>
      <w:r w:rsidR="00DD15BF">
        <w:t xml:space="preserve"> may not have that ability, or they may need to proportion the cost of BIM </w:t>
      </w:r>
      <w:r w:rsidR="004461D1">
        <w:t>implementation</w:t>
      </w:r>
      <w:r w:rsidR="00DD15BF">
        <w:t xml:space="preserve"> to the price of bids to complete works, hence increasing the overall project delivery costs. </w:t>
      </w:r>
    </w:p>
    <w:p w:rsidR="00D14E5F" w:rsidRDefault="00DD15BF" w:rsidP="00550E2F">
      <w:pPr>
        <w:rPr>
          <w:i/>
        </w:rPr>
      </w:pPr>
      <w:r>
        <w:rPr>
          <w:i/>
        </w:rPr>
        <w:t>‘</w:t>
      </w:r>
      <w:r w:rsidRPr="00DD15BF">
        <w:rPr>
          <w:i/>
        </w:rPr>
        <w:t>In the delivery of larger projects, it isn’t hard to understand where BIM adoption generates benefits and savings – and more commercial clients are requesting BIM processes and model information directly, insisting on the use of standard procedures. Additionally, the scale of many large projects – with increased risk and the need for cost management and logistics – naturally increases productivity through use of a CDE that can be accessed by project participants and centrally controlled.</w:t>
      </w:r>
      <w:r>
        <w:rPr>
          <w:i/>
        </w:rPr>
        <w:t xml:space="preserve">’ </w:t>
      </w:r>
      <w:sdt>
        <w:sdtPr>
          <w:rPr>
            <w:i/>
          </w:rPr>
          <w:id w:val="-1004124913"/>
          <w:citation/>
        </w:sdtPr>
        <w:sdtEndPr/>
        <w:sdtContent>
          <w:r>
            <w:rPr>
              <w:i/>
            </w:rPr>
            <w:fldChar w:fldCharType="begin"/>
          </w:r>
          <w:r>
            <w:instrText xml:space="preserve"> CITATION Thewn \l 2057 </w:instrText>
          </w:r>
          <w:r>
            <w:rPr>
              <w:i/>
            </w:rPr>
            <w:fldChar w:fldCharType="separate"/>
          </w:r>
          <w:r w:rsidRPr="00DD15BF">
            <w:rPr>
              <w:noProof/>
            </w:rPr>
            <w:t>(TheNBS.co.uk, Unkown)</w:t>
          </w:r>
          <w:r>
            <w:rPr>
              <w:i/>
            </w:rPr>
            <w:fldChar w:fldCharType="end"/>
          </w:r>
        </w:sdtContent>
      </w:sdt>
    </w:p>
    <w:p w:rsidR="00F84489" w:rsidRDefault="00F84489" w:rsidP="00550E2F">
      <w:r>
        <w:t>For large scale projects BIM has its obvious advantages such as –</w:t>
      </w:r>
    </w:p>
    <w:p w:rsidR="00F84489" w:rsidRDefault="00F84489" w:rsidP="00F84489">
      <w:pPr>
        <w:pStyle w:val="ListParagraph"/>
        <w:numPr>
          <w:ilvl w:val="0"/>
          <w:numId w:val="1"/>
        </w:numPr>
      </w:pPr>
      <w:r>
        <w:t xml:space="preserve">Increased </w:t>
      </w:r>
      <w:r w:rsidRPr="00F84489">
        <w:t>Collaboration and Communication</w:t>
      </w:r>
    </w:p>
    <w:p w:rsidR="00F84489" w:rsidRDefault="00F84489" w:rsidP="00F84489">
      <w:pPr>
        <w:pStyle w:val="ListParagraph"/>
        <w:numPr>
          <w:ilvl w:val="0"/>
          <w:numId w:val="1"/>
        </w:numPr>
      </w:pPr>
      <w:r w:rsidRPr="00F84489">
        <w:t>Model-Based Cost Estimation</w:t>
      </w:r>
    </w:p>
    <w:p w:rsidR="00F84489" w:rsidRDefault="00F84489" w:rsidP="00F84489">
      <w:pPr>
        <w:pStyle w:val="ListParagraph"/>
        <w:numPr>
          <w:ilvl w:val="0"/>
          <w:numId w:val="1"/>
        </w:numPr>
      </w:pPr>
      <w:r w:rsidRPr="00F84489">
        <w:t>Preco</w:t>
      </w:r>
      <w:r>
        <w:t xml:space="preserve">nstruction Project model </w:t>
      </w:r>
    </w:p>
    <w:p w:rsidR="00F84489" w:rsidRDefault="00F84489" w:rsidP="00F84489">
      <w:pPr>
        <w:pStyle w:val="ListParagraph"/>
        <w:numPr>
          <w:ilvl w:val="0"/>
          <w:numId w:val="1"/>
        </w:numPr>
      </w:pPr>
      <w:r w:rsidRPr="00F84489">
        <w:t xml:space="preserve">Clash Detection </w:t>
      </w:r>
      <w:r>
        <w:t xml:space="preserve">and Improved Coordination </w:t>
      </w:r>
    </w:p>
    <w:p w:rsidR="00F84489" w:rsidRDefault="00F84489" w:rsidP="00F84489">
      <w:pPr>
        <w:pStyle w:val="ListParagraph"/>
        <w:numPr>
          <w:ilvl w:val="0"/>
          <w:numId w:val="1"/>
        </w:numPr>
      </w:pPr>
      <w:r w:rsidRPr="00F84489">
        <w:t>Reduced Cost and Mitigated Risk</w:t>
      </w:r>
    </w:p>
    <w:p w:rsidR="00F84489" w:rsidRDefault="00F84489" w:rsidP="00F84489">
      <w:pPr>
        <w:pStyle w:val="ListParagraph"/>
        <w:numPr>
          <w:ilvl w:val="0"/>
          <w:numId w:val="1"/>
        </w:numPr>
      </w:pPr>
      <w:r w:rsidRPr="00F84489">
        <w:t>Improved Scheduling/Sequencing</w:t>
      </w:r>
    </w:p>
    <w:p w:rsidR="00F84489" w:rsidRDefault="00F84489" w:rsidP="00F84489">
      <w:pPr>
        <w:pStyle w:val="ListParagraph"/>
        <w:numPr>
          <w:ilvl w:val="0"/>
          <w:numId w:val="1"/>
        </w:numPr>
      </w:pPr>
      <w:r>
        <w:t xml:space="preserve">Safer Construction Sites </w:t>
      </w:r>
    </w:p>
    <w:p w:rsidR="00F84489" w:rsidRPr="00F84489" w:rsidRDefault="00F84489" w:rsidP="00F84489">
      <w:pPr>
        <w:pStyle w:val="ListParagraph"/>
        <w:numPr>
          <w:ilvl w:val="0"/>
          <w:numId w:val="1"/>
        </w:numPr>
      </w:pPr>
      <w:r w:rsidRPr="00F84489">
        <w:t>Stronger Facility Management and Building Handover</w:t>
      </w:r>
    </w:p>
    <w:p w:rsidR="00724C7B" w:rsidRDefault="00724C7B" w:rsidP="00724C7B">
      <w:pPr>
        <w:jc w:val="both"/>
      </w:pPr>
    </w:p>
    <w:p w:rsidR="006C791C" w:rsidRDefault="00861848" w:rsidP="00A465BF">
      <w:pPr>
        <w:pStyle w:val="Heading1"/>
      </w:pPr>
      <w:bookmarkStart w:id="3" w:name="_Toc1669930"/>
      <w:r>
        <w:t>Feasibility</w:t>
      </w:r>
      <w:r w:rsidR="006C791C">
        <w:t xml:space="preserve"> Study</w:t>
      </w:r>
      <w:r w:rsidR="00550E2F">
        <w:t xml:space="preserve"> &amp; Budget</w:t>
      </w:r>
      <w:bookmarkEnd w:id="3"/>
    </w:p>
    <w:p w:rsidR="00550E2F" w:rsidRDefault="00261FE4" w:rsidP="00550E2F">
      <w:r>
        <w:t xml:space="preserve">In the interest of Rosko Pension Group it is advised that a feasibility study is carried out to ensure a number of points can be met – </w:t>
      </w:r>
    </w:p>
    <w:p w:rsidR="00261FE4" w:rsidRDefault="00261FE4" w:rsidP="00261FE4">
      <w:pPr>
        <w:pStyle w:val="ListParagraph"/>
        <w:numPr>
          <w:ilvl w:val="0"/>
          <w:numId w:val="1"/>
        </w:numPr>
      </w:pPr>
      <w:r>
        <w:t>A Private Hospital can be built on the land purchased for development</w:t>
      </w:r>
    </w:p>
    <w:p w:rsidR="00261FE4" w:rsidRDefault="00261FE4" w:rsidP="00261FE4">
      <w:pPr>
        <w:pStyle w:val="ListParagraph"/>
        <w:numPr>
          <w:ilvl w:val="0"/>
          <w:numId w:val="1"/>
        </w:numPr>
      </w:pPr>
      <w:r>
        <w:t xml:space="preserve">The Hospital when constructed will be fit for purpose and desirable option when considered for re-sale. </w:t>
      </w:r>
    </w:p>
    <w:p w:rsidR="00261FE4" w:rsidRDefault="00261FE4" w:rsidP="00261FE4">
      <w:pPr>
        <w:pStyle w:val="ListParagraph"/>
        <w:numPr>
          <w:ilvl w:val="0"/>
          <w:numId w:val="1"/>
        </w:numPr>
      </w:pPr>
      <w:r>
        <w:t xml:space="preserve">The Hospital will achieve a realised re-sale price ensuring that it is a good investment and will deliver gains higher than if funds where invested elsewhere. </w:t>
      </w:r>
    </w:p>
    <w:p w:rsidR="004461D1" w:rsidRDefault="004461D1" w:rsidP="00261FE4">
      <w:pPr>
        <w:pStyle w:val="ListParagraph"/>
        <w:numPr>
          <w:ilvl w:val="0"/>
          <w:numId w:val="1"/>
        </w:numPr>
      </w:pPr>
      <w:r>
        <w:t>The time that funds are invested are kept to a minimum and a return on investment is achieved within the quickest time period possible.</w:t>
      </w:r>
    </w:p>
    <w:p w:rsidR="00261FE4" w:rsidRDefault="00261FE4" w:rsidP="00261FE4">
      <w:r>
        <w:t xml:space="preserve">All stakeholders and authorities will need to be consulted prior to a full feasibility report being made available. </w:t>
      </w:r>
    </w:p>
    <w:p w:rsidR="00261FE4" w:rsidRDefault="00261FE4" w:rsidP="00261FE4">
      <w:r>
        <w:lastRenderedPageBreak/>
        <w:t xml:space="preserve">Considerations to be reviewed in the feasibility report will include – </w:t>
      </w:r>
    </w:p>
    <w:p w:rsidR="00261FE4" w:rsidRDefault="00261FE4" w:rsidP="004461D1">
      <w:pPr>
        <w:pStyle w:val="ListParagraph"/>
        <w:numPr>
          <w:ilvl w:val="0"/>
          <w:numId w:val="1"/>
        </w:numPr>
      </w:pPr>
      <w:r>
        <w:t xml:space="preserve">Site </w:t>
      </w:r>
      <w:r w:rsidR="00075939">
        <w:t>Appraisal</w:t>
      </w:r>
      <w:r>
        <w:t xml:space="preserve">. </w:t>
      </w:r>
      <w:r w:rsidR="00075939">
        <w:t>Use of land - Environmental impact, easements or restrictive covenants, contamination &amp; availability of services</w:t>
      </w:r>
    </w:p>
    <w:p w:rsidR="00075939" w:rsidRDefault="00075939" w:rsidP="00075939">
      <w:pPr>
        <w:pStyle w:val="ListParagraph"/>
        <w:numPr>
          <w:ilvl w:val="0"/>
          <w:numId w:val="1"/>
        </w:numPr>
      </w:pPr>
      <w:r>
        <w:t>Planning – Will it receive approval from the local authority whilst retaining viability</w:t>
      </w:r>
    </w:p>
    <w:p w:rsidR="00075939" w:rsidRDefault="00075939" w:rsidP="00075939">
      <w:pPr>
        <w:pStyle w:val="ListParagraph"/>
        <w:numPr>
          <w:ilvl w:val="0"/>
          <w:numId w:val="1"/>
        </w:numPr>
      </w:pPr>
      <w:r>
        <w:t xml:space="preserve">Costs – Can it be built to budget? Can ‘in use’, FM and lifecycle costs be realised. </w:t>
      </w:r>
    </w:p>
    <w:p w:rsidR="00075939" w:rsidRDefault="00075939" w:rsidP="00075939">
      <w:pPr>
        <w:pStyle w:val="ListParagraph"/>
        <w:numPr>
          <w:ilvl w:val="0"/>
          <w:numId w:val="1"/>
        </w:numPr>
      </w:pPr>
      <w:r>
        <w:t xml:space="preserve">Traffic Management &amp; Logistics. </w:t>
      </w:r>
    </w:p>
    <w:p w:rsidR="00075939" w:rsidRDefault="00075939" w:rsidP="00075939">
      <w:pPr>
        <w:pStyle w:val="ListParagraph"/>
      </w:pPr>
      <w:r>
        <w:t>Will it meet the transport plan of the local government? Logistically can it be built on that site?</w:t>
      </w:r>
    </w:p>
    <w:p w:rsidR="00550E2F" w:rsidRDefault="00550E2F" w:rsidP="00550E2F"/>
    <w:p w:rsidR="00C11749" w:rsidRDefault="00550E2F" w:rsidP="00A465BF">
      <w:pPr>
        <w:pStyle w:val="Heading3"/>
      </w:pPr>
      <w:r>
        <w:t>Project Brief</w:t>
      </w:r>
      <w:r w:rsidR="00724C7B">
        <w:t xml:space="preserve"> Illustration</w:t>
      </w:r>
    </w:p>
    <w:p w:rsidR="00724C7B" w:rsidRDefault="00724C7B" w:rsidP="00724C7B"/>
    <w:tbl>
      <w:tblPr>
        <w:tblStyle w:val="TableGrid"/>
        <w:tblW w:w="0" w:type="auto"/>
        <w:tblLook w:val="04A0" w:firstRow="1" w:lastRow="0" w:firstColumn="1" w:lastColumn="0" w:noHBand="0" w:noVBand="1"/>
      </w:tblPr>
      <w:tblGrid>
        <w:gridCol w:w="9016"/>
      </w:tblGrid>
      <w:tr w:rsidR="00C11749" w:rsidTr="00C11749">
        <w:tc>
          <w:tcPr>
            <w:tcW w:w="9016" w:type="dxa"/>
          </w:tcPr>
          <w:p w:rsidR="00C11749" w:rsidRDefault="00C11749" w:rsidP="00C11749">
            <w:r>
              <w:rPr>
                <w:noProof/>
                <w:lang w:eastAsia="en-GB"/>
              </w:rPr>
              <w:drawing>
                <wp:inline distT="0" distB="0" distL="0" distR="0" wp14:anchorId="482625B9">
                  <wp:extent cx="5730875" cy="3042285"/>
                  <wp:effectExtent l="0" t="0" r="317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042285"/>
                          </a:xfrm>
                          <a:prstGeom prst="rect">
                            <a:avLst/>
                          </a:prstGeom>
                          <a:noFill/>
                        </pic:spPr>
                      </pic:pic>
                    </a:graphicData>
                  </a:graphic>
                </wp:inline>
              </w:drawing>
            </w:r>
          </w:p>
        </w:tc>
      </w:tr>
    </w:tbl>
    <w:p w:rsidR="00C11749" w:rsidRDefault="00C11749" w:rsidP="00C11749">
      <w:r>
        <w:t xml:space="preserve">Development of a Project Brief from Objectives. </w:t>
      </w:r>
      <w:sdt>
        <w:sdtPr>
          <w:id w:val="-1740932464"/>
          <w:citation/>
        </w:sdtPr>
        <w:sdtEndPr/>
        <w:sdtContent>
          <w:r>
            <w:fldChar w:fldCharType="begin"/>
          </w:r>
          <w:r>
            <w:instrText xml:space="preserve"> CITATION Wil14 \l 2057 </w:instrText>
          </w:r>
          <w:r>
            <w:fldChar w:fldCharType="separate"/>
          </w:r>
          <w:r w:rsidRPr="00C11749">
            <w:rPr>
              <w:noProof/>
            </w:rPr>
            <w:t>(Blackwell, 2014)</w:t>
          </w:r>
          <w:r>
            <w:fldChar w:fldCharType="end"/>
          </w:r>
        </w:sdtContent>
      </w:sdt>
    </w:p>
    <w:p w:rsidR="00550E2F" w:rsidRDefault="00550E2F" w:rsidP="00550E2F">
      <w:pPr>
        <w:pStyle w:val="ListParagraph"/>
      </w:pPr>
    </w:p>
    <w:p w:rsidR="00C11749" w:rsidRDefault="00C11749" w:rsidP="00550E2F">
      <w:pPr>
        <w:pStyle w:val="ListParagraph"/>
      </w:pPr>
    </w:p>
    <w:p w:rsidR="000015EE" w:rsidRDefault="00E613FE" w:rsidP="00A465BF">
      <w:pPr>
        <w:pStyle w:val="Heading1"/>
      </w:pPr>
      <w:bookmarkStart w:id="4" w:name="_Toc1669931"/>
      <w:r>
        <w:t xml:space="preserve">Procurement Route &amp; </w:t>
      </w:r>
      <w:r w:rsidR="006C791C">
        <w:t>P</w:t>
      </w:r>
      <w:r>
        <w:t>roject Roles</w:t>
      </w:r>
      <w:bookmarkEnd w:id="4"/>
      <w:r>
        <w:t xml:space="preserve"> </w:t>
      </w:r>
    </w:p>
    <w:p w:rsidR="00E613FE" w:rsidRDefault="00E613FE" w:rsidP="00E613FE">
      <w:r>
        <w:t>To deliver a quality built product within budget and expected time frame, a number of key consul</w:t>
      </w:r>
      <w:r w:rsidR="00B357DD">
        <w:t xml:space="preserve">tants will need to be appointed. It would be assumed that Rosko Pension Group would appoint a Quantity Surveyor to control financial &amp; contractual matters alongside me as project manager. </w:t>
      </w:r>
    </w:p>
    <w:p w:rsidR="00B357DD" w:rsidRDefault="00B357DD" w:rsidP="00E613FE">
      <w:r>
        <w:t xml:space="preserve">The appointment of further specialist consultancies will depend on the procurement route taken. To undertake initial design or footprint of the building for planning it is advised that an architect is appointed. Concept drawings can then be developed in readiness for further specialists to be appointed to carry out various risk assessments and meet planning constraints. Namely a Planner, Transport Planner, Flood Risk </w:t>
      </w:r>
      <w:r w:rsidR="0076118A">
        <w:t>Assessor &amp;</w:t>
      </w:r>
      <w:r>
        <w:t xml:space="preserve"> Ecologist</w:t>
      </w:r>
      <w:r w:rsidR="0076118A">
        <w:t>.</w:t>
      </w:r>
      <w:r w:rsidR="004461D1">
        <w:t xml:space="preserve"> Appointing such specialists will mitigate risks that may occur later in the project. </w:t>
      </w:r>
      <w:r w:rsidR="00281340">
        <w:t xml:space="preserve">(See </w:t>
      </w:r>
      <w:r w:rsidR="003804A3">
        <w:t>Appendix</w:t>
      </w:r>
      <w:r w:rsidR="00281340">
        <w:t xml:space="preserve"> – Barbour ABI Sancta Maria Hospital)</w:t>
      </w:r>
    </w:p>
    <w:p w:rsidR="0076118A" w:rsidRDefault="0076118A" w:rsidP="00E613FE">
      <w:r>
        <w:t xml:space="preserve">My recommendation to Rosko Pension Group is that the hospital project is procured on a two-stage </w:t>
      </w:r>
      <w:r w:rsidR="0066057A">
        <w:t xml:space="preserve">tender via a Design &amp; Build procurement route. </w:t>
      </w:r>
    </w:p>
    <w:p w:rsidR="007805EE" w:rsidRDefault="007805EE" w:rsidP="00E613FE">
      <w:r>
        <w:lastRenderedPageBreak/>
        <w:t xml:space="preserve">Stage 1 – Procure a contractor based on </w:t>
      </w:r>
      <w:r w:rsidR="00686BAD">
        <w:t>partially</w:t>
      </w:r>
      <w:r>
        <w:t xml:space="preserve"> developed detailed design at a proportion of the full contract value. At this point contractors will agree prices for </w:t>
      </w:r>
      <w:r w:rsidR="00686BAD">
        <w:t>preliminaries</w:t>
      </w:r>
      <w:r>
        <w:t>, overheads and profits.</w:t>
      </w:r>
      <w:r w:rsidR="0066057A">
        <w:t xml:space="preserve"> Successful contractor to assist in the final development of design and the creation of stage two tender documents. </w:t>
      </w:r>
    </w:p>
    <w:p w:rsidR="007805EE" w:rsidRDefault="007805EE" w:rsidP="00E613FE">
      <w:r>
        <w:t xml:space="preserve">Stage 2 </w:t>
      </w:r>
      <w:r w:rsidR="0066057A">
        <w:t>–</w:t>
      </w:r>
      <w:r>
        <w:t xml:space="preserve"> </w:t>
      </w:r>
      <w:r w:rsidR="0066057A">
        <w:t xml:space="preserve">Tender or negotiate this stage initially with the contractor that completed stage one.  Due to their involvement in the design, cost certainty on preliminaries and overheads should lead to agreement on a contract lump sum. </w:t>
      </w:r>
    </w:p>
    <w:p w:rsidR="0066057A" w:rsidRDefault="0066057A" w:rsidP="00E613FE"/>
    <w:p w:rsidR="00061B42" w:rsidRDefault="00061B42" w:rsidP="00E613FE">
      <w:r>
        <w:t xml:space="preserve">The reasons for my recommendation of this procurement route include – </w:t>
      </w:r>
    </w:p>
    <w:p w:rsidR="00061B42" w:rsidRDefault="00061B42" w:rsidP="00061B42">
      <w:pPr>
        <w:pStyle w:val="ListParagraph"/>
        <w:numPr>
          <w:ilvl w:val="0"/>
          <w:numId w:val="1"/>
        </w:numPr>
      </w:pPr>
      <w:r>
        <w:t xml:space="preserve">A quick start on site – Groundworks can be carried out while the final design is being developed and finalised. </w:t>
      </w:r>
    </w:p>
    <w:p w:rsidR="00061B42" w:rsidRDefault="00061B42" w:rsidP="00061B42">
      <w:pPr>
        <w:pStyle w:val="ListParagraph"/>
        <w:numPr>
          <w:ilvl w:val="0"/>
          <w:numId w:val="1"/>
        </w:numPr>
      </w:pPr>
      <w:r>
        <w:t xml:space="preserve">Early appointment of the main contractor and securing the pre-construction services they can offer in </w:t>
      </w:r>
      <w:r w:rsidR="007805EE">
        <w:t>relation</w:t>
      </w:r>
      <w:r>
        <w:t xml:space="preserve"> to buildability, sequencing and sub-contractor selection. </w:t>
      </w:r>
    </w:p>
    <w:p w:rsidR="003C1908" w:rsidRDefault="003C1908" w:rsidP="00061B42">
      <w:pPr>
        <w:pStyle w:val="ListParagraph"/>
        <w:numPr>
          <w:ilvl w:val="0"/>
          <w:numId w:val="1"/>
        </w:numPr>
      </w:pPr>
      <w:r>
        <w:t>Mitigate a higher proportion of the risk associated with design &amp; construction to the successful contractor or contractors.</w:t>
      </w:r>
    </w:p>
    <w:p w:rsidR="003C1908" w:rsidRDefault="003C1908" w:rsidP="00061B42">
      <w:pPr>
        <w:pStyle w:val="ListParagraph"/>
        <w:numPr>
          <w:ilvl w:val="0"/>
          <w:numId w:val="1"/>
        </w:numPr>
      </w:pPr>
      <w:r>
        <w:t xml:space="preserve">Provide </w:t>
      </w:r>
      <w:r w:rsidR="007805EE">
        <w:t>an</w:t>
      </w:r>
      <w:r>
        <w:t xml:space="preserve"> opportunity to work collaboratively with the contactors pre-construction and design teams to reduce costs where applicable and </w:t>
      </w:r>
      <w:r w:rsidR="007805EE">
        <w:t xml:space="preserve">increase value. </w:t>
      </w:r>
    </w:p>
    <w:p w:rsidR="00B357DD" w:rsidRDefault="007805EE" w:rsidP="00E613FE">
      <w:pPr>
        <w:pStyle w:val="ListParagraph"/>
        <w:numPr>
          <w:ilvl w:val="0"/>
          <w:numId w:val="1"/>
        </w:numPr>
      </w:pPr>
      <w:r>
        <w:t xml:space="preserve">Access to the contractors supply chain and alternative methods of construction and material price and quality comparison.  </w:t>
      </w:r>
    </w:p>
    <w:p w:rsidR="00421F94" w:rsidRDefault="00421F94" w:rsidP="00E613FE">
      <w:pPr>
        <w:pStyle w:val="ListParagraph"/>
        <w:numPr>
          <w:ilvl w:val="0"/>
          <w:numId w:val="1"/>
        </w:numPr>
      </w:pPr>
      <w:r>
        <w:t xml:space="preserve">Contractor certainty over design, client requirements and costs. </w:t>
      </w:r>
    </w:p>
    <w:p w:rsidR="00061B42" w:rsidRDefault="00061B42" w:rsidP="00E613FE"/>
    <w:p w:rsidR="00A465BF" w:rsidRDefault="00A465BF" w:rsidP="00E613FE"/>
    <w:p w:rsidR="00A465BF" w:rsidRDefault="00A465BF" w:rsidP="00E613FE"/>
    <w:p w:rsidR="00A465BF" w:rsidRDefault="00A465BF" w:rsidP="00E613FE"/>
    <w:p w:rsidR="00A465BF" w:rsidRDefault="00A465BF" w:rsidP="00E613FE"/>
    <w:p w:rsidR="00A465BF" w:rsidRDefault="00A465BF" w:rsidP="00E613FE"/>
    <w:p w:rsidR="00A465BF" w:rsidRDefault="00A465BF" w:rsidP="00E613FE"/>
    <w:p w:rsidR="00A465BF" w:rsidRDefault="00A465BF" w:rsidP="00A465BF">
      <w:pPr>
        <w:pStyle w:val="Heading3"/>
      </w:pPr>
      <w:r>
        <w:t>Two Stage Tender Illustration</w:t>
      </w:r>
    </w:p>
    <w:p w:rsidR="00A465BF" w:rsidRDefault="00A465BF" w:rsidP="00E613FE"/>
    <w:tbl>
      <w:tblPr>
        <w:tblStyle w:val="TableGrid"/>
        <w:tblW w:w="0" w:type="auto"/>
        <w:tblLook w:val="04A0" w:firstRow="1" w:lastRow="0" w:firstColumn="1" w:lastColumn="0" w:noHBand="0" w:noVBand="1"/>
      </w:tblPr>
      <w:tblGrid>
        <w:gridCol w:w="7956"/>
      </w:tblGrid>
      <w:tr w:rsidR="00061B42" w:rsidTr="00061B42">
        <w:tc>
          <w:tcPr>
            <w:tcW w:w="7956" w:type="dxa"/>
          </w:tcPr>
          <w:p w:rsidR="00061B42" w:rsidRDefault="00061B42" w:rsidP="00E613FE">
            <w:r>
              <w:rPr>
                <w:noProof/>
                <w:lang w:eastAsia="en-GB"/>
              </w:rPr>
              <w:lastRenderedPageBreak/>
              <w:drawing>
                <wp:inline distT="0" distB="0" distL="0" distR="0" wp14:anchorId="56427350" wp14:editId="5DD40B46">
                  <wp:extent cx="4905375" cy="45053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05375" cy="4505325"/>
                          </a:xfrm>
                          <a:prstGeom prst="rect">
                            <a:avLst/>
                          </a:prstGeom>
                        </pic:spPr>
                      </pic:pic>
                    </a:graphicData>
                  </a:graphic>
                </wp:inline>
              </w:drawing>
            </w:r>
          </w:p>
        </w:tc>
      </w:tr>
    </w:tbl>
    <w:p w:rsidR="00421F94" w:rsidRDefault="00061B42" w:rsidP="000015EE">
      <w:r>
        <w:t xml:space="preserve">Two Stage Tender Process. </w:t>
      </w:r>
      <w:sdt>
        <w:sdtPr>
          <w:id w:val="1434627848"/>
          <w:citation/>
        </w:sdtPr>
        <w:sdtEndPr/>
        <w:sdtContent>
          <w:r>
            <w:fldChar w:fldCharType="begin"/>
          </w:r>
          <w:r>
            <w:instrText xml:space="preserve"> CITATION Sim06 \l 2057 </w:instrText>
          </w:r>
          <w:r>
            <w:fldChar w:fldCharType="separate"/>
          </w:r>
          <w:r w:rsidRPr="00061B42">
            <w:rPr>
              <w:noProof/>
            </w:rPr>
            <w:t>(Rawlinson, 2006)</w:t>
          </w:r>
          <w:r>
            <w:fldChar w:fldCharType="end"/>
          </w:r>
        </w:sdtContent>
      </w:sdt>
    </w:p>
    <w:p w:rsidR="000D516A" w:rsidRDefault="000D516A" w:rsidP="000015EE"/>
    <w:p w:rsidR="000D516A" w:rsidRDefault="000D516A" w:rsidP="000015EE">
      <w:r>
        <w:t xml:space="preserve">By procuring a contractor on a Design &amp; Build basis Rosko Pension Group via their project manager will only have the D&amp;B contractor as a point of contact as opposed to managing all specialist consultants if a traditional form of procurement was used. </w:t>
      </w:r>
    </w:p>
    <w:p w:rsidR="000D516A" w:rsidRDefault="000D516A" w:rsidP="000015EE">
      <w:r>
        <w:t xml:space="preserve">As most design and all construction activity is managed by the one contractor, elements of the work may be able to overlap, potentially saving money and time in the delivery of the project. </w:t>
      </w:r>
    </w:p>
    <w:p w:rsidR="004461D1" w:rsidRDefault="004461D1" w:rsidP="000015EE"/>
    <w:p w:rsidR="004461D1" w:rsidRDefault="004461D1" w:rsidP="000015EE"/>
    <w:p w:rsidR="00A465BF" w:rsidRDefault="00A465BF" w:rsidP="000015EE"/>
    <w:p w:rsidR="00A465BF" w:rsidRDefault="00A465BF" w:rsidP="000015EE"/>
    <w:p w:rsidR="00A465BF" w:rsidRDefault="00A465BF" w:rsidP="000015EE"/>
    <w:p w:rsidR="00A465BF" w:rsidRDefault="00A465BF" w:rsidP="000015EE"/>
    <w:p w:rsidR="004461D1" w:rsidRDefault="004461D1" w:rsidP="000015EE"/>
    <w:p w:rsidR="00C11749" w:rsidRDefault="00421F94" w:rsidP="00A465BF">
      <w:pPr>
        <w:pStyle w:val="Heading1"/>
      </w:pPr>
      <w:bookmarkStart w:id="5" w:name="_Toc1669932"/>
      <w:r>
        <w:lastRenderedPageBreak/>
        <w:t>Project Team</w:t>
      </w:r>
      <w:bookmarkEnd w:id="5"/>
    </w:p>
    <w:p w:rsidR="003453D1" w:rsidRDefault="00D36AB2" w:rsidP="00D36AB2">
      <w:r>
        <w:t xml:space="preserve">My advice to Rosko Pension Group to procure this hospital project via a Design &amp; Build contract route is outlined below. </w:t>
      </w:r>
    </w:p>
    <w:p w:rsidR="00D36AB2" w:rsidRDefault="003453D1" w:rsidP="00D36AB2">
      <w:r>
        <w:t>The</w:t>
      </w:r>
      <w:r w:rsidR="00D36AB2">
        <w:t xml:space="preserve"> illustration</w:t>
      </w:r>
      <w:r>
        <w:t xml:space="preserve"> below</w:t>
      </w:r>
      <w:r w:rsidR="00D36AB2">
        <w:t xml:space="preserve"> shows a Traditional procurement route where the project direction, </w:t>
      </w:r>
      <w:r w:rsidR="00F87488">
        <w:t>contractual</w:t>
      </w:r>
      <w:r w:rsidR="00D36AB2">
        <w:t xml:space="preserve"> relationships and functional liaison between the consultancies and contractors. In this scenario, Rosko Pension Group would be responsible for financial payments, management of each specialist consultancy involved in the pre-construction phase as well as the financial payments to the client. Management of the relationships between consultants and contractor would also need to be managed, a time consuming and costly exercise. </w:t>
      </w:r>
    </w:p>
    <w:p w:rsidR="00A465BF" w:rsidRDefault="00A465BF" w:rsidP="00A465BF">
      <w:pPr>
        <w:pStyle w:val="Heading3"/>
      </w:pPr>
      <w:r>
        <w:t>Typical Project Team Illustration</w:t>
      </w:r>
    </w:p>
    <w:p w:rsidR="00A465BF" w:rsidRPr="00A465BF" w:rsidRDefault="00A465BF" w:rsidP="00A465BF"/>
    <w:tbl>
      <w:tblPr>
        <w:tblStyle w:val="TableGrid"/>
        <w:tblW w:w="0" w:type="auto"/>
        <w:tblLook w:val="04A0" w:firstRow="1" w:lastRow="0" w:firstColumn="1" w:lastColumn="0" w:noHBand="0" w:noVBand="1"/>
      </w:tblPr>
      <w:tblGrid>
        <w:gridCol w:w="6006"/>
      </w:tblGrid>
      <w:tr w:rsidR="00C11749" w:rsidTr="00C11749">
        <w:tc>
          <w:tcPr>
            <w:tcW w:w="5949" w:type="dxa"/>
          </w:tcPr>
          <w:p w:rsidR="00C11749" w:rsidRDefault="00C11749" w:rsidP="000015EE">
            <w:r>
              <w:rPr>
                <w:noProof/>
                <w:lang w:eastAsia="en-GB"/>
              </w:rPr>
              <w:drawing>
                <wp:inline distT="0" distB="0" distL="0" distR="0" wp14:anchorId="109DABF9">
                  <wp:extent cx="3676650" cy="34690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76650" cy="3469005"/>
                          </a:xfrm>
                          <a:prstGeom prst="rect">
                            <a:avLst/>
                          </a:prstGeom>
                          <a:noFill/>
                        </pic:spPr>
                      </pic:pic>
                    </a:graphicData>
                  </a:graphic>
                </wp:inline>
              </w:drawing>
            </w:r>
          </w:p>
        </w:tc>
      </w:tr>
    </w:tbl>
    <w:p w:rsidR="00C11749" w:rsidRDefault="00C11749" w:rsidP="000015EE">
      <w:r>
        <w:t xml:space="preserve">Typical </w:t>
      </w:r>
      <w:r w:rsidR="00D36AB2">
        <w:t xml:space="preserve">Traditional </w:t>
      </w:r>
      <w:r>
        <w:t xml:space="preserve">Project Structure. </w:t>
      </w:r>
      <w:sdt>
        <w:sdtPr>
          <w:id w:val="904032205"/>
          <w:citation/>
        </w:sdtPr>
        <w:sdtEndPr/>
        <w:sdtContent>
          <w:r>
            <w:fldChar w:fldCharType="begin"/>
          </w:r>
          <w:r>
            <w:instrText xml:space="preserve"> CITATION Wil14 \l 2057 </w:instrText>
          </w:r>
          <w:r>
            <w:fldChar w:fldCharType="separate"/>
          </w:r>
          <w:r w:rsidRPr="00C11749">
            <w:rPr>
              <w:noProof/>
            </w:rPr>
            <w:t>(Blackwell, 2014)</w:t>
          </w:r>
          <w:r>
            <w:fldChar w:fldCharType="end"/>
          </w:r>
        </w:sdtContent>
      </w:sdt>
    </w:p>
    <w:p w:rsidR="00C11749" w:rsidRDefault="00C11749" w:rsidP="000015EE"/>
    <w:p w:rsidR="003453D1" w:rsidRDefault="003453D1" w:rsidP="000015EE">
      <w:r w:rsidRPr="003453D1">
        <w:t>By using my recommended route of a Design &amp; Build procurement route as outlined in the</w:t>
      </w:r>
      <w:r>
        <w:t xml:space="preserve"> below </w:t>
      </w:r>
      <w:r w:rsidRPr="003453D1">
        <w:t>illustration, only the main D&amp;B contractor need to be managed form a financial and relationship point of view. Rosko Pension Group will only need to administer one contract and that will be between themselves and the appointed main contractor.</w:t>
      </w:r>
      <w:r>
        <w:t xml:space="preserve"> The appointed contractor will be responsible for the contractual and functional relationships between the consultancies and specialist sub-contractors administering payments and measuring works and materials on site. </w:t>
      </w:r>
    </w:p>
    <w:p w:rsidR="003453D1" w:rsidRDefault="003453D1" w:rsidP="000015EE"/>
    <w:p w:rsidR="003453D1" w:rsidRDefault="003453D1" w:rsidP="000015EE"/>
    <w:p w:rsidR="00A465BF" w:rsidRDefault="00A465BF" w:rsidP="000015EE"/>
    <w:p w:rsidR="00A465BF" w:rsidRDefault="00A465BF" w:rsidP="000015EE"/>
    <w:p w:rsidR="00A465BF" w:rsidRDefault="00A465BF" w:rsidP="00A465BF">
      <w:pPr>
        <w:pStyle w:val="Heading3"/>
      </w:pPr>
      <w:r>
        <w:lastRenderedPageBreak/>
        <w:t xml:space="preserve">Typical Design &amp; Build Structure &amp; Benefits for the Client </w:t>
      </w:r>
    </w:p>
    <w:p w:rsidR="00A465BF" w:rsidRPr="00A465BF" w:rsidRDefault="00A465BF" w:rsidP="00A465BF"/>
    <w:tbl>
      <w:tblPr>
        <w:tblStyle w:val="TableGrid"/>
        <w:tblW w:w="0" w:type="auto"/>
        <w:tblLook w:val="04A0" w:firstRow="1" w:lastRow="0" w:firstColumn="1" w:lastColumn="0" w:noHBand="0" w:noVBand="1"/>
      </w:tblPr>
      <w:tblGrid>
        <w:gridCol w:w="9016"/>
      </w:tblGrid>
      <w:tr w:rsidR="00D36AB2" w:rsidTr="00D36AB2">
        <w:tc>
          <w:tcPr>
            <w:tcW w:w="9016" w:type="dxa"/>
          </w:tcPr>
          <w:p w:rsidR="00D36AB2" w:rsidRDefault="00D36AB2" w:rsidP="000015EE">
            <w:r>
              <w:rPr>
                <w:noProof/>
                <w:lang w:eastAsia="en-GB"/>
              </w:rPr>
              <w:drawing>
                <wp:inline distT="0" distB="0" distL="0" distR="0" wp14:anchorId="1BDFFC10" wp14:editId="5BCEED16">
                  <wp:extent cx="5619750" cy="2816724"/>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18768" cy="2866354"/>
                          </a:xfrm>
                          <a:prstGeom prst="rect">
                            <a:avLst/>
                          </a:prstGeom>
                        </pic:spPr>
                      </pic:pic>
                    </a:graphicData>
                  </a:graphic>
                </wp:inline>
              </w:drawing>
            </w:r>
          </w:p>
        </w:tc>
      </w:tr>
    </w:tbl>
    <w:p w:rsidR="00D36AB2" w:rsidRDefault="00D36AB2" w:rsidP="000015EE">
      <w:r>
        <w:t xml:space="preserve">Typical Design &amp; Build Structure </w:t>
      </w:r>
      <w:sdt>
        <w:sdtPr>
          <w:id w:val="1490292180"/>
          <w:citation/>
        </w:sdtPr>
        <w:sdtEndPr/>
        <w:sdtContent>
          <w:r>
            <w:fldChar w:fldCharType="begin"/>
          </w:r>
          <w:r>
            <w:instrText xml:space="preserve"> CITATION Fabwn \l 2057 </w:instrText>
          </w:r>
          <w:r>
            <w:fldChar w:fldCharType="separate"/>
          </w:r>
          <w:r w:rsidRPr="00D36AB2">
            <w:rPr>
              <w:noProof/>
            </w:rPr>
            <w:t>(Fabrite Structures, Unknown)</w:t>
          </w:r>
          <w:r>
            <w:fldChar w:fldCharType="end"/>
          </w:r>
        </w:sdtContent>
      </w:sdt>
    </w:p>
    <w:p w:rsidR="00C11749" w:rsidRDefault="00C11749" w:rsidP="000015EE"/>
    <w:p w:rsidR="00C11749" w:rsidRDefault="003453D1" w:rsidP="00A465BF">
      <w:pPr>
        <w:pStyle w:val="Heading1"/>
      </w:pPr>
      <w:bookmarkStart w:id="6" w:name="_Toc1669933"/>
      <w:r>
        <w:t>Key Resource Requirements</w:t>
      </w:r>
      <w:bookmarkEnd w:id="6"/>
      <w:r>
        <w:t xml:space="preserve"> </w:t>
      </w:r>
    </w:p>
    <w:p w:rsidR="00A465BF" w:rsidRPr="00A465BF" w:rsidRDefault="00A465BF" w:rsidP="00A465BF"/>
    <w:p w:rsidR="0028138B" w:rsidRDefault="009F61D1" w:rsidP="0028138B">
      <w:r>
        <w:t xml:space="preserve">During the various stages of this construction project from inception to completion, operation and use there will be a </w:t>
      </w:r>
      <w:r w:rsidR="003804A3">
        <w:t>requirement</w:t>
      </w:r>
      <w:r>
        <w:t xml:space="preserve"> to source and appoint a number of key consultancies to ensure the project can meet the cost time and quality demands of building a private hospital. </w:t>
      </w:r>
    </w:p>
    <w:p w:rsidR="009F61D1" w:rsidRDefault="003804A3" w:rsidP="00A465BF">
      <w:pPr>
        <w:pStyle w:val="Heading2"/>
      </w:pPr>
      <w:r>
        <w:t>Inception</w:t>
      </w:r>
    </w:p>
    <w:p w:rsidR="009F61D1" w:rsidRDefault="009F61D1" w:rsidP="0028138B">
      <w:r>
        <w:t xml:space="preserve">During this period the </w:t>
      </w:r>
      <w:r w:rsidR="003804A3">
        <w:t>client’s</w:t>
      </w:r>
      <w:r>
        <w:t xml:space="preserve"> needs are assessed </w:t>
      </w:r>
      <w:r w:rsidR="006D0F15">
        <w:t xml:space="preserve">and </w:t>
      </w:r>
      <w:r>
        <w:t>together</w:t>
      </w:r>
      <w:r w:rsidR="006D0F15">
        <w:t xml:space="preserve"> with the capital available and the requirement </w:t>
      </w:r>
      <w:r>
        <w:t xml:space="preserve">the implementation of a project takes place. </w:t>
      </w:r>
      <w:r w:rsidR="006D0F15">
        <w:t xml:space="preserve">During this phase the client will develop a project mandate containing objectives and constraints, appoint a project manager &amp; project structure, review the environmental and BIM </w:t>
      </w:r>
      <w:r w:rsidR="003804A3">
        <w:t>strategies</w:t>
      </w:r>
      <w:r w:rsidR="006D0F15">
        <w:t xml:space="preserve"> to potentially be used. </w:t>
      </w:r>
    </w:p>
    <w:p w:rsidR="006D0F15" w:rsidRDefault="003804A3" w:rsidP="0028138B">
      <w:r>
        <w:t>C</w:t>
      </w:r>
      <w:r w:rsidR="006D0F15">
        <w:t xml:space="preserve">onsultant involvement at this stage includes – Financial institutions to fund the project, Architects to provide a concept sketch, BIM/BREEAM and </w:t>
      </w:r>
      <w:r>
        <w:t>Environmental</w:t>
      </w:r>
      <w:r w:rsidR="005301AB">
        <w:t xml:space="preserve"> consultants to advise</w:t>
      </w:r>
      <w:r w:rsidR="006D0F15">
        <w:t xml:space="preserve"> on the location and potential inputs as required by stakeholders and the client. </w:t>
      </w:r>
    </w:p>
    <w:p w:rsidR="006D0F15" w:rsidRDefault="003804A3" w:rsidP="00A465BF">
      <w:pPr>
        <w:pStyle w:val="Heading2"/>
      </w:pPr>
      <w:r>
        <w:t>Feasibility</w:t>
      </w:r>
      <w:r w:rsidR="006D0F15">
        <w:t xml:space="preserve"> &amp; </w:t>
      </w:r>
      <w:r>
        <w:t>Strategy</w:t>
      </w:r>
    </w:p>
    <w:p w:rsidR="003804A3" w:rsidRDefault="003804A3" w:rsidP="0028138B">
      <w:r>
        <w:t xml:space="preserve">During this stage the client and project manager create a project brief including a feasibility study. This will include things such as lifecycle costing, sustainability, site acquisition, development and planning as well as stakeholder identification. </w:t>
      </w:r>
    </w:p>
    <w:p w:rsidR="005301AB" w:rsidRDefault="005301AB" w:rsidP="0028138B">
      <w:r>
        <w:t xml:space="preserve">A project team structure would be developed, CDM &amp; risk analysis introduced and the procurement strategy of the project decided </w:t>
      </w:r>
    </w:p>
    <w:p w:rsidR="006D0F15" w:rsidRDefault="003804A3" w:rsidP="0028138B">
      <w:r>
        <w:t>Consultant involvement at this stage will include – Cost managers to develop a project cost, Architects to develop the design, Building Services Design in</w:t>
      </w:r>
      <w:r w:rsidR="005301AB">
        <w:t xml:space="preserve">cluding BIM, Chartered Surveyor &amp; Legal advisors to oversee the land acquisition if needed and a planning consultancy to manage the planning of the building and traffic plan. </w:t>
      </w:r>
    </w:p>
    <w:p w:rsidR="006D0F15" w:rsidRPr="00756A89" w:rsidRDefault="00756A89" w:rsidP="00A465BF">
      <w:pPr>
        <w:pStyle w:val="Heading2"/>
      </w:pPr>
      <w:r w:rsidRPr="00756A89">
        <w:lastRenderedPageBreak/>
        <w:t>Pre-construction</w:t>
      </w:r>
    </w:p>
    <w:p w:rsidR="006D0F15" w:rsidRDefault="005301AB" w:rsidP="0028138B">
      <w:r w:rsidRPr="00756A89">
        <w:t>During this stage the project should have funding in place and secured, detailed design and costing</w:t>
      </w:r>
      <w:r w:rsidR="00F60EA6" w:rsidRPr="00756A89">
        <w:t xml:space="preserve"> finalised, planning consent and a procurement route agreed on and actioned. </w:t>
      </w:r>
      <w:r w:rsidR="00756A89">
        <w:t xml:space="preserve">Additional consultants such as a clerk of works, engineers (civil, structural &amp; MEP). The contractor appointed with their pre-construction team of estimators, quantity surveyors and design managers heavily involved and potentially managing the appointment of the engineers depending on the procurement route taken. Sub-contract package tender invitations, priced, awarded and programmed into the construction phase. </w:t>
      </w:r>
    </w:p>
    <w:p w:rsidR="00756A89" w:rsidRDefault="00756A89" w:rsidP="00A465BF">
      <w:pPr>
        <w:pStyle w:val="Heading2"/>
      </w:pPr>
      <w:r>
        <w:t>Construction</w:t>
      </w:r>
    </w:p>
    <w:p w:rsidR="00756A89" w:rsidRDefault="00756A89" w:rsidP="0028138B">
      <w:r>
        <w:t xml:space="preserve">The construction phase bring together all of the above mentioned consultancies and sub-contractors into the delivery of the project. Additional limitations and </w:t>
      </w:r>
      <w:r w:rsidR="00724C7B">
        <w:t>contractual</w:t>
      </w:r>
      <w:r>
        <w:t xml:space="preserve"> </w:t>
      </w:r>
      <w:r w:rsidR="00724C7B">
        <w:t>requirements</w:t>
      </w:r>
      <w:r>
        <w:t xml:space="preserve"> may bring in additional work streams such as CSR and community investment initiative, environmental and site waste plans and potentially a PR or public liaison consultant. </w:t>
      </w:r>
    </w:p>
    <w:p w:rsidR="00756A89" w:rsidRDefault="00724C7B" w:rsidP="00A465BF">
      <w:pPr>
        <w:pStyle w:val="Heading2"/>
      </w:pPr>
      <w:r>
        <w:t>Testing &amp; Commissioning</w:t>
      </w:r>
    </w:p>
    <w:p w:rsidR="00724C7B" w:rsidRDefault="00724C7B" w:rsidP="0028138B">
      <w:r>
        <w:t xml:space="preserve">This is the handover stage of the project. All services are tested and snags and defect rectified. O&amp;M manuals formed and as built drawings created to ensure that facilities management and maintenance plans can be created. </w:t>
      </w:r>
    </w:p>
    <w:p w:rsidR="00756A89" w:rsidRDefault="00756A89" w:rsidP="0028138B"/>
    <w:p w:rsidR="00756A89" w:rsidRDefault="00756A89" w:rsidP="0028138B"/>
    <w:p w:rsidR="00756A89" w:rsidRDefault="00756A89" w:rsidP="0028138B"/>
    <w:p w:rsidR="00756A89" w:rsidRPr="00756A89" w:rsidRDefault="00756A89" w:rsidP="0028138B"/>
    <w:p w:rsidR="0028138B" w:rsidRDefault="0028138B" w:rsidP="0028138B">
      <w:pPr>
        <w:rPr>
          <w:color w:val="FF0000"/>
        </w:rPr>
      </w:pPr>
    </w:p>
    <w:p w:rsidR="00A465BF" w:rsidRDefault="00A465BF" w:rsidP="0028138B">
      <w:pPr>
        <w:rPr>
          <w:color w:val="FF0000"/>
        </w:rPr>
      </w:pPr>
    </w:p>
    <w:p w:rsidR="00A465BF" w:rsidRDefault="00A465BF" w:rsidP="0028138B">
      <w:pPr>
        <w:rPr>
          <w:color w:val="FF0000"/>
        </w:rPr>
      </w:pPr>
    </w:p>
    <w:p w:rsidR="00A465BF" w:rsidRDefault="00A465BF" w:rsidP="0028138B">
      <w:pPr>
        <w:rPr>
          <w:color w:val="FF0000"/>
        </w:rPr>
      </w:pPr>
    </w:p>
    <w:p w:rsidR="00A465BF" w:rsidRDefault="00A465BF" w:rsidP="0028138B">
      <w:pPr>
        <w:rPr>
          <w:color w:val="FF0000"/>
        </w:rPr>
      </w:pPr>
    </w:p>
    <w:p w:rsidR="00A465BF" w:rsidRDefault="00A465BF" w:rsidP="0028138B">
      <w:pPr>
        <w:rPr>
          <w:color w:val="FF0000"/>
        </w:rPr>
      </w:pPr>
    </w:p>
    <w:p w:rsidR="00A465BF" w:rsidRDefault="00A465BF" w:rsidP="0028138B">
      <w:pPr>
        <w:rPr>
          <w:color w:val="FF0000"/>
        </w:rPr>
      </w:pPr>
    </w:p>
    <w:p w:rsidR="00A465BF" w:rsidRDefault="00A465BF" w:rsidP="0028138B">
      <w:pPr>
        <w:rPr>
          <w:color w:val="FF0000"/>
        </w:rPr>
      </w:pPr>
    </w:p>
    <w:p w:rsidR="00A465BF" w:rsidRDefault="00A465BF" w:rsidP="0028138B">
      <w:pPr>
        <w:rPr>
          <w:color w:val="FF0000"/>
        </w:rPr>
      </w:pPr>
    </w:p>
    <w:p w:rsidR="00A465BF" w:rsidRDefault="00A465BF" w:rsidP="0028138B">
      <w:pPr>
        <w:rPr>
          <w:color w:val="FF0000"/>
        </w:rPr>
      </w:pPr>
    </w:p>
    <w:p w:rsidR="00A465BF" w:rsidRDefault="00A465BF" w:rsidP="0028138B">
      <w:pPr>
        <w:rPr>
          <w:color w:val="FF0000"/>
        </w:rPr>
      </w:pPr>
    </w:p>
    <w:p w:rsidR="00A465BF" w:rsidRDefault="00A465BF" w:rsidP="0028138B"/>
    <w:p w:rsidR="0028138B" w:rsidRDefault="0028138B" w:rsidP="0028138B">
      <w:bookmarkStart w:id="7" w:name="_GoBack"/>
      <w:bookmarkEnd w:id="7"/>
    </w:p>
    <w:bookmarkStart w:id="8" w:name="_Toc1669934" w:displacedByCustomXml="next"/>
    <w:sdt>
      <w:sdtPr>
        <w:id w:val="-528875591"/>
        <w:docPartObj>
          <w:docPartGallery w:val="Bibliographies"/>
          <w:docPartUnique/>
        </w:docPartObj>
      </w:sdtPr>
      <w:sdtEndPr>
        <w:rPr>
          <w:rFonts w:asciiTheme="minorHAnsi" w:eastAsiaTheme="minorHAnsi" w:hAnsiTheme="minorHAnsi" w:cstheme="minorBidi"/>
          <w:color w:val="auto"/>
          <w:sz w:val="22"/>
          <w:szCs w:val="22"/>
        </w:rPr>
      </w:sdtEndPr>
      <w:sdtContent>
        <w:p w:rsidR="00A465BF" w:rsidRDefault="00A465BF">
          <w:pPr>
            <w:pStyle w:val="Heading1"/>
          </w:pPr>
          <w:r>
            <w:t>References</w:t>
          </w:r>
          <w:bookmarkEnd w:id="8"/>
        </w:p>
        <w:sdt>
          <w:sdtPr>
            <w:id w:val="-573587230"/>
            <w:bibliography/>
          </w:sdtPr>
          <w:sdtContent>
            <w:p w:rsidR="00A465BF" w:rsidRDefault="00A465BF" w:rsidP="00A465BF">
              <w:pPr>
                <w:pStyle w:val="Bibliography"/>
                <w:rPr>
                  <w:noProof/>
                  <w:sz w:val="24"/>
                  <w:szCs w:val="24"/>
                </w:rPr>
              </w:pPr>
              <w:r>
                <w:fldChar w:fldCharType="begin"/>
              </w:r>
              <w:r>
                <w:instrText xml:space="preserve"> BIBLIOGRAPHY </w:instrText>
              </w:r>
              <w:r>
                <w:fldChar w:fldCharType="separate"/>
              </w:r>
              <w:r>
                <w:rPr>
                  <w:noProof/>
                </w:rPr>
                <w:t xml:space="preserve">Architecture.com, 2012. </w:t>
              </w:r>
              <w:r>
                <w:rPr>
                  <w:i/>
                  <w:iCs/>
                  <w:noProof/>
                </w:rPr>
                <w:t xml:space="preserve">BIM Overlay to the RIBA Outline Plan of Work. </w:t>
              </w:r>
              <w:r>
                <w:rPr>
                  <w:noProof/>
                </w:rPr>
                <w:t xml:space="preserve">[Online] </w:t>
              </w:r>
              <w:r>
                <w:rPr>
                  <w:noProof/>
                </w:rPr>
                <w:br/>
                <w:t xml:space="preserve">Available at: </w:t>
              </w:r>
              <w:r>
                <w:rPr>
                  <w:noProof/>
                  <w:u w:val="single"/>
                </w:rPr>
                <w:t>https://www.architecture.com/-/media/gathercontent/riba-plan-of-work/additional-documents/bimoverlaytotheribaoutlineplanofworkpdf.pdf</w:t>
              </w:r>
              <w:r>
                <w:rPr>
                  <w:noProof/>
                </w:rPr>
                <w:br/>
                <w:t>[Accessed 9th Febraury 2019].</w:t>
              </w:r>
            </w:p>
            <w:p w:rsidR="00A465BF" w:rsidRDefault="00A465BF" w:rsidP="00A465BF">
              <w:pPr>
                <w:pStyle w:val="Bibliography"/>
                <w:rPr>
                  <w:noProof/>
                </w:rPr>
              </w:pPr>
              <w:r>
                <w:rPr>
                  <w:noProof/>
                </w:rPr>
                <w:t xml:space="preserve">Barbour ABI, 2019. </w:t>
              </w:r>
              <w:r>
                <w:rPr>
                  <w:i/>
                  <w:iCs/>
                  <w:noProof/>
                </w:rPr>
                <w:t xml:space="preserve">SANCTA MARIA HOSPITAL. </w:t>
              </w:r>
              <w:r>
                <w:rPr>
                  <w:noProof/>
                </w:rPr>
                <w:t xml:space="preserve">[Online] </w:t>
              </w:r>
              <w:r>
                <w:rPr>
                  <w:noProof/>
                </w:rPr>
                <w:br/>
                <w:t xml:space="preserve">Available at: </w:t>
              </w:r>
              <w:r>
                <w:rPr>
                  <w:noProof/>
                  <w:u w:val="single"/>
                </w:rPr>
                <w:t>https://evolution-new.barbour-abi.com/EvolutionV2/single_project_print.html</w:t>
              </w:r>
              <w:r>
                <w:rPr>
                  <w:noProof/>
                </w:rPr>
                <w:br/>
                <w:t>[Accessed 13th Febraury 2019].</w:t>
              </w:r>
            </w:p>
            <w:p w:rsidR="00A465BF" w:rsidRDefault="00A465BF" w:rsidP="00A465BF">
              <w:pPr>
                <w:pStyle w:val="Bibliography"/>
                <w:rPr>
                  <w:noProof/>
                </w:rPr>
              </w:pPr>
              <w:r>
                <w:rPr>
                  <w:noProof/>
                </w:rPr>
                <w:t xml:space="preserve">Blackwell, W. &amp;., 2014. </w:t>
              </w:r>
              <w:r>
                <w:rPr>
                  <w:i/>
                  <w:iCs/>
                  <w:noProof/>
                </w:rPr>
                <w:t xml:space="preserve">Code of Practice for Project Management for Construction and Development. </w:t>
              </w:r>
              <w:r>
                <w:rPr>
                  <w:noProof/>
                </w:rPr>
                <w:t>Fith ed. Oxford: CIOB.</w:t>
              </w:r>
            </w:p>
            <w:p w:rsidR="00A465BF" w:rsidRDefault="00A465BF" w:rsidP="00A465BF">
              <w:pPr>
                <w:pStyle w:val="Bibliography"/>
                <w:rPr>
                  <w:noProof/>
                </w:rPr>
              </w:pPr>
              <w:r>
                <w:rPr>
                  <w:noProof/>
                </w:rPr>
                <w:t xml:space="preserve">BRE, Unknown. </w:t>
              </w:r>
              <w:r>
                <w:rPr>
                  <w:i/>
                  <w:iCs/>
                  <w:noProof/>
                </w:rPr>
                <w:t xml:space="preserve">BIM Level 2 Requirements. </w:t>
              </w:r>
              <w:r>
                <w:rPr>
                  <w:noProof/>
                </w:rPr>
                <w:t xml:space="preserve">[Online] </w:t>
              </w:r>
              <w:r>
                <w:rPr>
                  <w:noProof/>
                </w:rPr>
                <w:br/>
                <w:t xml:space="preserve">Available at: </w:t>
              </w:r>
              <w:r>
                <w:rPr>
                  <w:noProof/>
                  <w:u w:val="single"/>
                </w:rPr>
                <w:t>https://www.bre.co.uk/page.jsp?id=3447</w:t>
              </w:r>
              <w:r>
                <w:rPr>
                  <w:noProof/>
                </w:rPr>
                <w:br/>
                <w:t>[Accessed 10th Febraury 2019].</w:t>
              </w:r>
            </w:p>
            <w:p w:rsidR="00A465BF" w:rsidRDefault="00A465BF" w:rsidP="00A465BF">
              <w:pPr>
                <w:pStyle w:val="Bibliography"/>
                <w:rPr>
                  <w:noProof/>
                </w:rPr>
              </w:pPr>
              <w:r>
                <w:rPr>
                  <w:noProof/>
                </w:rPr>
                <w:t xml:space="preserve">BRE, Unknown. </w:t>
              </w:r>
              <w:r>
                <w:rPr>
                  <w:i/>
                  <w:iCs/>
                  <w:noProof/>
                </w:rPr>
                <w:t xml:space="preserve">Why choose BREEAM?. </w:t>
              </w:r>
              <w:r>
                <w:rPr>
                  <w:noProof/>
                </w:rPr>
                <w:t xml:space="preserve">[Online] </w:t>
              </w:r>
              <w:r>
                <w:rPr>
                  <w:noProof/>
                </w:rPr>
                <w:br/>
                <w:t xml:space="preserve">Available at: </w:t>
              </w:r>
              <w:r>
                <w:rPr>
                  <w:noProof/>
                  <w:u w:val="single"/>
                </w:rPr>
                <w:t>https://www.breeam.com/discover/why-choose-breeam/</w:t>
              </w:r>
              <w:r>
                <w:rPr>
                  <w:noProof/>
                </w:rPr>
                <w:br/>
                <w:t>[Accessed 2019 Febraury 2019].</w:t>
              </w:r>
            </w:p>
            <w:p w:rsidR="00A465BF" w:rsidRDefault="00A465BF" w:rsidP="00A465BF">
              <w:pPr>
                <w:pStyle w:val="Bibliography"/>
                <w:rPr>
                  <w:noProof/>
                </w:rPr>
              </w:pPr>
              <w:r>
                <w:rPr>
                  <w:noProof/>
                </w:rPr>
                <w:t xml:space="preserve">Fabrite Structures, Unknown. </w:t>
              </w:r>
              <w:r>
                <w:rPr>
                  <w:i/>
                  <w:iCs/>
                  <w:noProof/>
                </w:rPr>
                <w:t xml:space="preserve">The Design-Build Advantage. </w:t>
              </w:r>
              <w:r>
                <w:rPr>
                  <w:noProof/>
                </w:rPr>
                <w:t xml:space="preserve">[Online] </w:t>
              </w:r>
              <w:r>
                <w:rPr>
                  <w:noProof/>
                </w:rPr>
                <w:br/>
                <w:t xml:space="preserve">Available at: </w:t>
              </w:r>
              <w:r>
                <w:rPr>
                  <w:noProof/>
                  <w:u w:val="single"/>
                </w:rPr>
                <w:t>https://fabritecstructures.com/the-tensile-membrane-structure-design-process/design-build/</w:t>
              </w:r>
              <w:r>
                <w:rPr>
                  <w:noProof/>
                </w:rPr>
                <w:br/>
                <w:t>[Accessed 12th February 2019].</w:t>
              </w:r>
            </w:p>
            <w:p w:rsidR="00A465BF" w:rsidRDefault="00A465BF" w:rsidP="00A465BF">
              <w:pPr>
                <w:pStyle w:val="Bibliography"/>
                <w:rPr>
                  <w:noProof/>
                </w:rPr>
              </w:pPr>
              <w:r>
                <w:rPr>
                  <w:noProof/>
                </w:rPr>
                <w:t xml:space="preserve">Graham Jones - Chair, D. L. B. S. G., Unknown. </w:t>
              </w:r>
              <w:r>
                <w:rPr>
                  <w:i/>
                  <w:iCs/>
                  <w:noProof/>
                </w:rPr>
                <w:t xml:space="preserve">BUILDING A STRATEGY FOR BIM. </w:t>
              </w:r>
              <w:r>
                <w:rPr>
                  <w:noProof/>
                </w:rPr>
                <w:t xml:space="preserve">[Online] </w:t>
              </w:r>
              <w:r>
                <w:rPr>
                  <w:noProof/>
                </w:rPr>
                <w:br/>
                <w:t xml:space="preserve">Available at: </w:t>
              </w:r>
              <w:r>
                <w:rPr>
                  <w:noProof/>
                  <w:u w:val="single"/>
                </w:rPr>
                <w:t>http://cic.org.uk/admin/resources/dl-cic-bim.pdf</w:t>
              </w:r>
              <w:r>
                <w:rPr>
                  <w:noProof/>
                </w:rPr>
                <w:br/>
                <w:t>[Accessed 10th February 2019].</w:t>
              </w:r>
            </w:p>
            <w:p w:rsidR="00A465BF" w:rsidRDefault="00A465BF" w:rsidP="00A465BF">
              <w:pPr>
                <w:pStyle w:val="Bibliography"/>
                <w:rPr>
                  <w:noProof/>
                </w:rPr>
              </w:pPr>
              <w:r>
                <w:rPr>
                  <w:noProof/>
                </w:rPr>
                <w:t xml:space="preserve">Mordue, S., 2019. </w:t>
              </w:r>
              <w:r>
                <w:rPr>
                  <w:i/>
                  <w:iCs/>
                  <w:noProof/>
                </w:rPr>
                <w:t xml:space="preserve">Explaining the levels of BIM. </w:t>
              </w:r>
              <w:r>
                <w:rPr>
                  <w:noProof/>
                </w:rPr>
                <w:t xml:space="preserve">[Online] </w:t>
              </w:r>
              <w:r>
                <w:rPr>
                  <w:noProof/>
                </w:rPr>
                <w:br/>
                <w:t xml:space="preserve">Available at: </w:t>
              </w:r>
              <w:r>
                <w:rPr>
                  <w:noProof/>
                  <w:u w:val="single"/>
                </w:rPr>
                <w:t>http://www.bimplus.co.uk/analysis/explaining-levels-bim/</w:t>
              </w:r>
              <w:r>
                <w:rPr>
                  <w:noProof/>
                </w:rPr>
                <w:br/>
                <w:t>[Accessed 10th February 2019].</w:t>
              </w:r>
            </w:p>
            <w:p w:rsidR="00A465BF" w:rsidRDefault="00A465BF" w:rsidP="00A465BF">
              <w:pPr>
                <w:pStyle w:val="Bibliography"/>
                <w:rPr>
                  <w:noProof/>
                </w:rPr>
              </w:pPr>
              <w:r>
                <w:rPr>
                  <w:noProof/>
                </w:rPr>
                <w:t xml:space="preserve">Rawlinson, S., 2006. </w:t>
              </w:r>
              <w:r>
                <w:rPr>
                  <w:i/>
                  <w:iCs/>
                  <w:noProof/>
                </w:rPr>
                <w:t xml:space="preserve">Procurement: Two-stage tendering. </w:t>
              </w:r>
              <w:r>
                <w:rPr>
                  <w:noProof/>
                </w:rPr>
                <w:t xml:space="preserve">[Online] </w:t>
              </w:r>
              <w:r>
                <w:rPr>
                  <w:noProof/>
                </w:rPr>
                <w:br/>
                <w:t xml:space="preserve">Available at: </w:t>
              </w:r>
              <w:r>
                <w:rPr>
                  <w:noProof/>
                  <w:u w:val="single"/>
                </w:rPr>
                <w:t>https://www.building.co.uk/download?ac=1570189</w:t>
              </w:r>
              <w:r>
                <w:rPr>
                  <w:noProof/>
                </w:rPr>
                <w:br/>
                <w:t>[Accessed 10th February 2019].</w:t>
              </w:r>
            </w:p>
            <w:p w:rsidR="00A465BF" w:rsidRDefault="00A465BF" w:rsidP="00A465BF">
              <w:pPr>
                <w:pStyle w:val="Bibliography"/>
                <w:rPr>
                  <w:noProof/>
                </w:rPr>
              </w:pPr>
              <w:r>
                <w:rPr>
                  <w:noProof/>
                </w:rPr>
                <w:t xml:space="preserve">RIBA, 2017. </w:t>
              </w:r>
              <w:r>
                <w:rPr>
                  <w:i/>
                  <w:iCs/>
                  <w:noProof/>
                </w:rPr>
                <w:t xml:space="preserve">RIBA PLAN OF WORK. </w:t>
              </w:r>
              <w:r>
                <w:rPr>
                  <w:noProof/>
                </w:rPr>
                <w:t xml:space="preserve">[Online] </w:t>
              </w:r>
              <w:r>
                <w:rPr>
                  <w:noProof/>
                </w:rPr>
                <w:br/>
                <w:t xml:space="preserve">Available at: </w:t>
              </w:r>
              <w:r>
                <w:rPr>
                  <w:noProof/>
                  <w:u w:val="single"/>
                </w:rPr>
                <w:t>https://www.architecture.com/knowledge-and-resources/resources-landing-page/riba-plan-of-work</w:t>
              </w:r>
              <w:r>
                <w:rPr>
                  <w:noProof/>
                </w:rPr>
                <w:br/>
                <w:t>[Accessed 10th February 2019].</w:t>
              </w:r>
            </w:p>
            <w:p w:rsidR="00A465BF" w:rsidRDefault="00A465BF" w:rsidP="00A465BF">
              <w:pPr>
                <w:pStyle w:val="Bibliography"/>
                <w:rPr>
                  <w:noProof/>
                </w:rPr>
              </w:pPr>
              <w:r>
                <w:rPr>
                  <w:noProof/>
                </w:rPr>
                <w:t xml:space="preserve">TheNBS.co.uk, Unkown. </w:t>
              </w:r>
              <w:r>
                <w:rPr>
                  <w:i/>
                  <w:iCs/>
                  <w:noProof/>
                </w:rPr>
                <w:t xml:space="preserve">Can BIM successfully deliver small construction projects?. </w:t>
              </w:r>
              <w:r>
                <w:rPr>
                  <w:noProof/>
                </w:rPr>
                <w:t xml:space="preserve">[Online] </w:t>
              </w:r>
              <w:r>
                <w:rPr>
                  <w:noProof/>
                </w:rPr>
                <w:br/>
                <w:t xml:space="preserve">Available at: </w:t>
              </w:r>
              <w:r>
                <w:rPr>
                  <w:noProof/>
                  <w:u w:val="single"/>
                </w:rPr>
                <w:t>https://www.thenbs.com/knowledge/can-bim-successfully-deliver-small-construction-projects</w:t>
              </w:r>
              <w:r>
                <w:rPr>
                  <w:noProof/>
                </w:rPr>
                <w:br/>
                <w:t>[Accessed 12th Febraury 2019].</w:t>
              </w:r>
            </w:p>
            <w:p w:rsidR="00A465BF" w:rsidRDefault="00A465BF" w:rsidP="00A465BF">
              <w:r>
                <w:rPr>
                  <w:b/>
                  <w:bCs/>
                  <w:noProof/>
                </w:rPr>
                <w:fldChar w:fldCharType="end"/>
              </w:r>
            </w:p>
          </w:sdtContent>
        </w:sdt>
      </w:sdtContent>
    </w:sdt>
    <w:p w:rsidR="003453D1" w:rsidRDefault="003453D1" w:rsidP="003453D1"/>
    <w:p w:rsidR="006C791C" w:rsidRDefault="006C791C" w:rsidP="006C791C"/>
    <w:p w:rsidR="006828D8" w:rsidRDefault="00A465BF" w:rsidP="00A465BF">
      <w:pPr>
        <w:pStyle w:val="Heading2"/>
      </w:pPr>
      <w:bookmarkStart w:id="9" w:name="_Toc1669935"/>
      <w:r>
        <w:lastRenderedPageBreak/>
        <w:t>Appendix</w:t>
      </w:r>
      <w:bookmarkEnd w:id="9"/>
      <w:r>
        <w:t xml:space="preserve"> </w:t>
      </w:r>
    </w:p>
    <w:p w:rsidR="006828D8" w:rsidRDefault="006828D8" w:rsidP="006828D8"/>
    <w:p w:rsidR="006828D8" w:rsidRDefault="006828D8" w:rsidP="006828D8"/>
    <w:sectPr w:rsidR="006828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D44A95"/>
    <w:multiLevelType w:val="multilevel"/>
    <w:tmpl w:val="FAD8B3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31EE32B4"/>
    <w:multiLevelType w:val="hybridMultilevel"/>
    <w:tmpl w:val="5FD848CE"/>
    <w:lvl w:ilvl="0" w:tplc="AD18EBF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B1F66"/>
    <w:multiLevelType w:val="multilevel"/>
    <w:tmpl w:val="2FE6DBE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4D4A"/>
    <w:rsid w:val="000015EE"/>
    <w:rsid w:val="00043375"/>
    <w:rsid w:val="00061B42"/>
    <w:rsid w:val="00075939"/>
    <w:rsid w:val="000B5E08"/>
    <w:rsid w:val="000D516A"/>
    <w:rsid w:val="00222739"/>
    <w:rsid w:val="00261FE4"/>
    <w:rsid w:val="00281340"/>
    <w:rsid w:val="0028138B"/>
    <w:rsid w:val="002D27D8"/>
    <w:rsid w:val="003453D1"/>
    <w:rsid w:val="003719E6"/>
    <w:rsid w:val="003804A3"/>
    <w:rsid w:val="003C1908"/>
    <w:rsid w:val="003E04BC"/>
    <w:rsid w:val="00421F94"/>
    <w:rsid w:val="004461D1"/>
    <w:rsid w:val="00472F79"/>
    <w:rsid w:val="005301AB"/>
    <w:rsid w:val="00550E2F"/>
    <w:rsid w:val="0057784B"/>
    <w:rsid w:val="0066057A"/>
    <w:rsid w:val="006828D8"/>
    <w:rsid w:val="00686BAD"/>
    <w:rsid w:val="006C791C"/>
    <w:rsid w:val="006D0F15"/>
    <w:rsid w:val="006D0F6C"/>
    <w:rsid w:val="00724C7B"/>
    <w:rsid w:val="007538B2"/>
    <w:rsid w:val="00756A89"/>
    <w:rsid w:val="0076118A"/>
    <w:rsid w:val="00774D4A"/>
    <w:rsid w:val="007805EE"/>
    <w:rsid w:val="0079553F"/>
    <w:rsid w:val="00861848"/>
    <w:rsid w:val="0088696D"/>
    <w:rsid w:val="009474A0"/>
    <w:rsid w:val="009A4798"/>
    <w:rsid w:val="009F61D1"/>
    <w:rsid w:val="00A00BCA"/>
    <w:rsid w:val="00A465BF"/>
    <w:rsid w:val="00A7589D"/>
    <w:rsid w:val="00AE49ED"/>
    <w:rsid w:val="00B0476B"/>
    <w:rsid w:val="00B357DD"/>
    <w:rsid w:val="00BE60A9"/>
    <w:rsid w:val="00BF6745"/>
    <w:rsid w:val="00C011BD"/>
    <w:rsid w:val="00C11749"/>
    <w:rsid w:val="00C3298C"/>
    <w:rsid w:val="00C54269"/>
    <w:rsid w:val="00D14E5F"/>
    <w:rsid w:val="00D23FF3"/>
    <w:rsid w:val="00D36AB2"/>
    <w:rsid w:val="00D53B35"/>
    <w:rsid w:val="00DD15BF"/>
    <w:rsid w:val="00E3238E"/>
    <w:rsid w:val="00E613FE"/>
    <w:rsid w:val="00E6757B"/>
    <w:rsid w:val="00F60EA6"/>
    <w:rsid w:val="00F705F9"/>
    <w:rsid w:val="00F84489"/>
    <w:rsid w:val="00F874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B22D3B-DC59-44C3-BA94-EFA7D1259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24C7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24C7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24C7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24C7B"/>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724C7B"/>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3375"/>
    <w:pPr>
      <w:ind w:left="720"/>
      <w:contextualSpacing/>
    </w:pPr>
  </w:style>
  <w:style w:type="table" w:styleId="TableGrid">
    <w:name w:val="Table Grid"/>
    <w:basedOn w:val="TableNormal"/>
    <w:uiPriority w:val="39"/>
    <w:rsid w:val="007538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D27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27D8"/>
    <w:rPr>
      <w:rFonts w:ascii="Segoe UI" w:hAnsi="Segoe UI" w:cs="Segoe UI"/>
      <w:sz w:val="18"/>
      <w:szCs w:val="18"/>
    </w:rPr>
  </w:style>
  <w:style w:type="character" w:customStyle="1" w:styleId="Heading1Char">
    <w:name w:val="Heading 1 Char"/>
    <w:basedOn w:val="DefaultParagraphFont"/>
    <w:link w:val="Heading1"/>
    <w:uiPriority w:val="9"/>
    <w:rsid w:val="00724C7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24C7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24C7B"/>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724C7B"/>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724C7B"/>
    <w:rPr>
      <w:rFonts w:asciiTheme="majorHAnsi" w:eastAsiaTheme="majorEastAsia" w:hAnsiTheme="majorHAnsi" w:cstheme="majorBidi"/>
      <w:color w:val="2E74B5" w:themeColor="accent1" w:themeShade="BF"/>
    </w:rPr>
  </w:style>
  <w:style w:type="paragraph" w:styleId="Bibliography">
    <w:name w:val="Bibliography"/>
    <w:basedOn w:val="Normal"/>
    <w:next w:val="Normal"/>
    <w:uiPriority w:val="37"/>
    <w:unhideWhenUsed/>
    <w:rsid w:val="00A465BF"/>
  </w:style>
  <w:style w:type="paragraph" w:styleId="TOCHeading">
    <w:name w:val="TOC Heading"/>
    <w:basedOn w:val="Heading1"/>
    <w:next w:val="Normal"/>
    <w:uiPriority w:val="39"/>
    <w:unhideWhenUsed/>
    <w:qFormat/>
    <w:rsid w:val="00A465BF"/>
    <w:pPr>
      <w:outlineLvl w:val="9"/>
    </w:pPr>
    <w:rPr>
      <w:lang w:val="en-US"/>
    </w:rPr>
  </w:style>
  <w:style w:type="paragraph" w:styleId="TOC1">
    <w:name w:val="toc 1"/>
    <w:basedOn w:val="Normal"/>
    <w:next w:val="Normal"/>
    <w:autoRedefine/>
    <w:uiPriority w:val="39"/>
    <w:unhideWhenUsed/>
    <w:rsid w:val="00A465BF"/>
    <w:pPr>
      <w:spacing w:after="100"/>
    </w:pPr>
  </w:style>
  <w:style w:type="paragraph" w:styleId="TOC2">
    <w:name w:val="toc 2"/>
    <w:basedOn w:val="Normal"/>
    <w:next w:val="Normal"/>
    <w:autoRedefine/>
    <w:uiPriority w:val="39"/>
    <w:unhideWhenUsed/>
    <w:rsid w:val="00A465BF"/>
    <w:pPr>
      <w:spacing w:after="100"/>
      <w:ind w:left="220"/>
    </w:pPr>
  </w:style>
  <w:style w:type="character" w:styleId="Hyperlink">
    <w:name w:val="Hyperlink"/>
    <w:basedOn w:val="DefaultParagraphFont"/>
    <w:uiPriority w:val="99"/>
    <w:unhideWhenUsed/>
    <w:rsid w:val="00A465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2436538">
      <w:bodyDiv w:val="1"/>
      <w:marLeft w:val="0"/>
      <w:marRight w:val="0"/>
      <w:marTop w:val="0"/>
      <w:marBottom w:val="0"/>
      <w:divBdr>
        <w:top w:val="none" w:sz="0" w:space="0" w:color="auto"/>
        <w:left w:val="none" w:sz="0" w:space="0" w:color="auto"/>
        <w:bottom w:val="none" w:sz="0" w:space="0" w:color="auto"/>
        <w:right w:val="none" w:sz="0" w:space="0" w:color="auto"/>
      </w:divBdr>
    </w:div>
    <w:div w:id="226112795">
      <w:bodyDiv w:val="1"/>
      <w:marLeft w:val="0"/>
      <w:marRight w:val="0"/>
      <w:marTop w:val="0"/>
      <w:marBottom w:val="0"/>
      <w:divBdr>
        <w:top w:val="none" w:sz="0" w:space="0" w:color="auto"/>
        <w:left w:val="none" w:sz="0" w:space="0" w:color="auto"/>
        <w:bottom w:val="none" w:sz="0" w:space="0" w:color="auto"/>
        <w:right w:val="none" w:sz="0" w:space="0" w:color="auto"/>
      </w:divBdr>
    </w:div>
    <w:div w:id="263926037">
      <w:bodyDiv w:val="1"/>
      <w:marLeft w:val="0"/>
      <w:marRight w:val="0"/>
      <w:marTop w:val="0"/>
      <w:marBottom w:val="0"/>
      <w:divBdr>
        <w:top w:val="none" w:sz="0" w:space="0" w:color="auto"/>
        <w:left w:val="none" w:sz="0" w:space="0" w:color="auto"/>
        <w:bottom w:val="none" w:sz="0" w:space="0" w:color="auto"/>
        <w:right w:val="none" w:sz="0" w:space="0" w:color="auto"/>
      </w:divBdr>
    </w:div>
    <w:div w:id="283388958">
      <w:bodyDiv w:val="1"/>
      <w:marLeft w:val="0"/>
      <w:marRight w:val="0"/>
      <w:marTop w:val="0"/>
      <w:marBottom w:val="0"/>
      <w:divBdr>
        <w:top w:val="none" w:sz="0" w:space="0" w:color="auto"/>
        <w:left w:val="none" w:sz="0" w:space="0" w:color="auto"/>
        <w:bottom w:val="none" w:sz="0" w:space="0" w:color="auto"/>
        <w:right w:val="none" w:sz="0" w:space="0" w:color="auto"/>
      </w:divBdr>
    </w:div>
    <w:div w:id="471487632">
      <w:bodyDiv w:val="1"/>
      <w:marLeft w:val="0"/>
      <w:marRight w:val="0"/>
      <w:marTop w:val="0"/>
      <w:marBottom w:val="0"/>
      <w:divBdr>
        <w:top w:val="none" w:sz="0" w:space="0" w:color="auto"/>
        <w:left w:val="none" w:sz="0" w:space="0" w:color="auto"/>
        <w:bottom w:val="none" w:sz="0" w:space="0" w:color="auto"/>
        <w:right w:val="none" w:sz="0" w:space="0" w:color="auto"/>
      </w:divBdr>
    </w:div>
    <w:div w:id="947588487">
      <w:bodyDiv w:val="1"/>
      <w:marLeft w:val="0"/>
      <w:marRight w:val="0"/>
      <w:marTop w:val="0"/>
      <w:marBottom w:val="0"/>
      <w:divBdr>
        <w:top w:val="none" w:sz="0" w:space="0" w:color="auto"/>
        <w:left w:val="none" w:sz="0" w:space="0" w:color="auto"/>
        <w:bottom w:val="none" w:sz="0" w:space="0" w:color="auto"/>
        <w:right w:val="none" w:sz="0" w:space="0" w:color="auto"/>
      </w:divBdr>
    </w:div>
    <w:div w:id="1007176031">
      <w:bodyDiv w:val="1"/>
      <w:marLeft w:val="0"/>
      <w:marRight w:val="0"/>
      <w:marTop w:val="0"/>
      <w:marBottom w:val="0"/>
      <w:divBdr>
        <w:top w:val="none" w:sz="0" w:space="0" w:color="auto"/>
        <w:left w:val="none" w:sz="0" w:space="0" w:color="auto"/>
        <w:bottom w:val="none" w:sz="0" w:space="0" w:color="auto"/>
        <w:right w:val="none" w:sz="0" w:space="0" w:color="auto"/>
      </w:divBdr>
    </w:div>
    <w:div w:id="1347486373">
      <w:bodyDiv w:val="1"/>
      <w:marLeft w:val="0"/>
      <w:marRight w:val="0"/>
      <w:marTop w:val="0"/>
      <w:marBottom w:val="0"/>
      <w:divBdr>
        <w:top w:val="none" w:sz="0" w:space="0" w:color="auto"/>
        <w:left w:val="none" w:sz="0" w:space="0" w:color="auto"/>
        <w:bottom w:val="none" w:sz="0" w:space="0" w:color="auto"/>
        <w:right w:val="none" w:sz="0" w:space="0" w:color="auto"/>
      </w:divBdr>
    </w:div>
    <w:div w:id="1371882375">
      <w:bodyDiv w:val="1"/>
      <w:marLeft w:val="0"/>
      <w:marRight w:val="0"/>
      <w:marTop w:val="0"/>
      <w:marBottom w:val="0"/>
      <w:divBdr>
        <w:top w:val="none" w:sz="0" w:space="0" w:color="auto"/>
        <w:left w:val="none" w:sz="0" w:space="0" w:color="auto"/>
        <w:bottom w:val="none" w:sz="0" w:space="0" w:color="auto"/>
        <w:right w:val="none" w:sz="0" w:space="0" w:color="auto"/>
      </w:divBdr>
    </w:div>
    <w:div w:id="1486970590">
      <w:bodyDiv w:val="1"/>
      <w:marLeft w:val="0"/>
      <w:marRight w:val="0"/>
      <w:marTop w:val="0"/>
      <w:marBottom w:val="0"/>
      <w:divBdr>
        <w:top w:val="none" w:sz="0" w:space="0" w:color="auto"/>
        <w:left w:val="none" w:sz="0" w:space="0" w:color="auto"/>
        <w:bottom w:val="none" w:sz="0" w:space="0" w:color="auto"/>
        <w:right w:val="none" w:sz="0" w:space="0" w:color="auto"/>
      </w:divBdr>
    </w:div>
    <w:div w:id="1645740168">
      <w:bodyDiv w:val="1"/>
      <w:marLeft w:val="0"/>
      <w:marRight w:val="0"/>
      <w:marTop w:val="0"/>
      <w:marBottom w:val="0"/>
      <w:divBdr>
        <w:top w:val="none" w:sz="0" w:space="0" w:color="auto"/>
        <w:left w:val="none" w:sz="0" w:space="0" w:color="auto"/>
        <w:bottom w:val="none" w:sz="0" w:space="0" w:color="auto"/>
        <w:right w:val="none" w:sz="0" w:space="0" w:color="auto"/>
      </w:divBdr>
    </w:div>
    <w:div w:id="2001689045">
      <w:bodyDiv w:val="1"/>
      <w:marLeft w:val="0"/>
      <w:marRight w:val="0"/>
      <w:marTop w:val="0"/>
      <w:marBottom w:val="0"/>
      <w:divBdr>
        <w:top w:val="none" w:sz="0" w:space="0" w:color="auto"/>
        <w:left w:val="none" w:sz="0" w:space="0" w:color="auto"/>
        <w:bottom w:val="none" w:sz="0" w:space="0" w:color="auto"/>
        <w:right w:val="none" w:sz="0" w:space="0" w:color="auto"/>
      </w:divBdr>
    </w:div>
    <w:div w:id="2020807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Arc12</b:Tag>
    <b:SourceType>InternetSite</b:SourceType>
    <b:Guid>{F267F674-D5F0-4D79-988B-2FAC7F1722B2}</b:Guid>
    <b:Author>
      <b:Author>
        <b:Corporate>Architecture.com</b:Corporate>
      </b:Author>
    </b:Author>
    <b:Title>BIM Overlay to the RIBA Outline Plan of Work</b:Title>
    <b:Year>2012</b:Year>
    <b:YearAccessed>2019</b:YearAccessed>
    <b:MonthAccessed>Febraury</b:MonthAccessed>
    <b:DayAccessed>9th</b:DayAccessed>
    <b:URL>https://www.architecture.com/-/media/gathercontent/riba-plan-of-work/additional-documents/bimoverlaytotheribaoutlineplanofworkpdf.pdf</b:URL>
    <b:RefOrder>2</b:RefOrder>
  </b:Source>
  <b:Source>
    <b:Tag>Grawn</b:Tag>
    <b:SourceType>InternetSite</b:SourceType>
    <b:Guid>{DF256619-C153-4424-9F22-EF61085691CB}</b:Guid>
    <b:Author>
      <b:Author>
        <b:NameList>
          <b:Person>
            <b:Last>Graham Jones - Chair</b:Last>
            <b:First>Davis</b:First>
            <b:Middle>Langdon BIM Steering Group</b:Middle>
          </b:Person>
        </b:NameList>
      </b:Author>
    </b:Author>
    <b:Title>BUILDING A STRATEGY FOR BIM</b:Title>
    <b:Year>Unknown</b:Year>
    <b:YearAccessed>2019</b:YearAccessed>
    <b:MonthAccessed>February</b:MonthAccessed>
    <b:DayAccessed>10th</b:DayAccessed>
    <b:URL>http://cic.org.uk/admin/resources/dl-cic-bim.pdf</b:URL>
    <b:RefOrder>5</b:RefOrder>
  </b:Source>
  <b:Source>
    <b:Tag>Ste19</b:Tag>
    <b:SourceType>InternetSite</b:SourceType>
    <b:Guid>{76B230DD-B71B-44EE-915A-DEF9E632C6B9}</b:Guid>
    <b:Author>
      <b:Author>
        <b:NameList>
          <b:Person>
            <b:Last>Mordue</b:Last>
            <b:First>Stefan</b:First>
          </b:Person>
        </b:NameList>
      </b:Author>
    </b:Author>
    <b:Title>Explaining the levels of BIM</b:Title>
    <b:Year>2019</b:Year>
    <b:YearAccessed>2019</b:YearAccessed>
    <b:MonthAccessed>February</b:MonthAccessed>
    <b:DayAccessed>10th</b:DayAccessed>
    <b:URL>http://www.bimplus.co.uk/analysis/explaining-levels-bim/</b:URL>
    <b:RefOrder>6</b:RefOrder>
  </b:Source>
  <b:Source>
    <b:Tag>BREwn</b:Tag>
    <b:SourceType>InternetSite</b:SourceType>
    <b:Guid>{31D0C994-99E0-4EC1-82F2-733FFC45B312}</b:Guid>
    <b:Author>
      <b:Author>
        <b:Corporate>BRE</b:Corporate>
      </b:Author>
    </b:Author>
    <b:Title>BIM Level 2 Requirements</b:Title>
    <b:Year>Unknown</b:Year>
    <b:YearAccessed>2019</b:YearAccessed>
    <b:MonthAccessed>Febraury</b:MonthAccessed>
    <b:DayAccessed>10th</b:DayAccessed>
    <b:URL>https://www.bre.co.uk/page.jsp?id=3447</b:URL>
    <b:RefOrder>4</b:RefOrder>
  </b:Source>
  <b:Source>
    <b:Tag>Wil14</b:Tag>
    <b:SourceType>Book</b:SourceType>
    <b:Guid>{1B65EEA6-9274-48C2-8DC5-FA1867EAA3FF}</b:Guid>
    <b:Title>Code of Practice for Project Management for Construction and Development</b:Title>
    <b:Year>2014</b:Year>
    <b:Author>
      <b:Author>
        <b:NameList>
          <b:Person>
            <b:Last>Blackwell</b:Last>
            <b:First>Wiley</b:First>
            <b:Middle>&amp;</b:Middle>
          </b:Person>
        </b:NameList>
      </b:Author>
    </b:Author>
    <b:City>Oxford</b:City>
    <b:Publisher>CIOB</b:Publisher>
    <b:Edition>Fith</b:Edition>
    <b:RefOrder>8</b:RefOrder>
  </b:Source>
  <b:Source>
    <b:Tag>Sim06</b:Tag>
    <b:SourceType>InternetSite</b:SourceType>
    <b:Guid>{21F481CF-CB3E-445E-B998-36C067F74C1A}</b:Guid>
    <b:Title>Procurement: Two-stage tendering</b:Title>
    <b:Year>2006</b:Year>
    <b:Author>
      <b:Author>
        <b:NameList>
          <b:Person>
            <b:Last>Rawlinson</b:Last>
            <b:First>Simon</b:First>
          </b:Person>
        </b:NameList>
      </b:Author>
    </b:Author>
    <b:YearAccessed>2019</b:YearAccessed>
    <b:MonthAccessed>February</b:MonthAccessed>
    <b:DayAccessed>10th</b:DayAccessed>
    <b:URL>https://www.building.co.uk/download?ac=1570189</b:URL>
    <b:RefOrder>9</b:RefOrder>
  </b:Source>
  <b:Source>
    <b:Tag>RIB17</b:Tag>
    <b:SourceType>InternetSite</b:SourceType>
    <b:Guid>{D98D2061-B244-4683-891A-6368B06E9765}</b:Guid>
    <b:Author>
      <b:Author>
        <b:Corporate>RIBA</b:Corporate>
      </b:Author>
    </b:Author>
    <b:Title>RIBA PLAN OF WORK</b:Title>
    <b:Year>2017</b:Year>
    <b:YearAccessed>2019</b:YearAccessed>
    <b:MonthAccessed>February</b:MonthAccessed>
    <b:DayAccessed>10th</b:DayAccessed>
    <b:URL>https://www.architecture.com/knowledge-and-resources/resources-landing-page/riba-plan-of-work</b:URL>
    <b:RefOrder>1</b:RefOrder>
  </b:Source>
  <b:Source>
    <b:Tag>Thewn</b:Tag>
    <b:SourceType>InternetSite</b:SourceType>
    <b:Guid>{84882C94-3838-4323-B5F5-FBD087E2D916}</b:Guid>
    <b:Author>
      <b:Author>
        <b:Corporate>TheNBS.co.uk</b:Corporate>
      </b:Author>
    </b:Author>
    <b:Title>Can BIM successfully deliver small construction projects?</b:Title>
    <b:Year>Unkown</b:Year>
    <b:YearAccessed>2019</b:YearAccessed>
    <b:MonthAccessed>Febraury</b:MonthAccessed>
    <b:DayAccessed>12th</b:DayAccessed>
    <b:URL>https://www.thenbs.com/knowledge/can-bim-successfully-deliver-small-construction-projects</b:URL>
    <b:RefOrder>7</b:RefOrder>
  </b:Source>
  <b:Source>
    <b:Tag>BREwn1</b:Tag>
    <b:SourceType>InternetSite</b:SourceType>
    <b:Guid>{7E8452AA-8BD9-4331-8A93-E4C0D66A834A}</b:Guid>
    <b:Author>
      <b:Author>
        <b:Corporate>BRE</b:Corporate>
      </b:Author>
    </b:Author>
    <b:Title>Why choose BREEAM?</b:Title>
    <b:Year>Unknown</b:Year>
    <b:YearAccessed>2019</b:YearAccessed>
    <b:MonthAccessed>Febraury</b:MonthAccessed>
    <b:DayAccessed>2019</b:DayAccessed>
    <b:URL>https://www.breeam.com/discover/why-choose-breeam/</b:URL>
    <b:RefOrder>3</b:RefOrder>
  </b:Source>
  <b:Source>
    <b:Tag>Fabwn</b:Tag>
    <b:SourceType>InternetSite</b:SourceType>
    <b:Guid>{7074209F-7CCE-4599-9048-BF9327835497}</b:Guid>
    <b:Author>
      <b:Author>
        <b:Corporate>Fabrite Structures</b:Corporate>
      </b:Author>
    </b:Author>
    <b:Title>The Design-Build Advantage</b:Title>
    <b:Year>Unknown</b:Year>
    <b:YearAccessed>2019</b:YearAccessed>
    <b:MonthAccessed>February</b:MonthAccessed>
    <b:DayAccessed>12th</b:DayAccessed>
    <b:URL>https://fabritecstructures.com/the-tensile-membrane-structure-design-process/design-build/</b:URL>
    <b:RefOrder>10</b:RefOrder>
  </b:Source>
  <b:Source>
    <b:Tag>Bar19</b:Tag>
    <b:SourceType>InternetSite</b:SourceType>
    <b:Guid>{F721A579-4CD2-45F7-A250-4E61C4530515}</b:Guid>
    <b:Author>
      <b:Author>
        <b:Corporate>Barbour ABI</b:Corporate>
      </b:Author>
    </b:Author>
    <b:Title>SANCTA MARIA HOSPITAL</b:Title>
    <b:Year>2019</b:Year>
    <b:YearAccessed>2019</b:YearAccessed>
    <b:MonthAccessed>Febraury</b:MonthAccessed>
    <b:DayAccessed>13th</b:DayAccessed>
    <b:URL>https://evolution-new.barbour-abi.com/EvolutionV2/single_project_print.html</b:URL>
    <b:RefOrder>11</b:RefOrder>
  </b:Source>
</b:Sources>
</file>

<file path=customXml/itemProps1.xml><?xml version="1.0" encoding="utf-8"?>
<ds:datastoreItem xmlns:ds="http://schemas.openxmlformats.org/officeDocument/2006/customXml" ds:itemID="{050A1FF0-EDDE-4971-8412-E7FE8A73B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246</TotalTime>
  <Pages>14</Pages>
  <Words>2956</Words>
  <Characters>16850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AstraViaBrew</dc:creator>
  <cp:keywords/>
  <dc:description/>
  <cp:lastModifiedBy>Andrew</cp:lastModifiedBy>
  <cp:revision>7</cp:revision>
  <cp:lastPrinted>2019-02-11T19:16:00Z</cp:lastPrinted>
  <dcterms:created xsi:type="dcterms:W3CDTF">2019-02-11T19:16:00Z</dcterms:created>
  <dcterms:modified xsi:type="dcterms:W3CDTF">2019-02-21T19:37:00Z</dcterms:modified>
</cp:coreProperties>
</file>