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87234645"/>
        <w:docPartObj>
          <w:docPartGallery w:val="Cover Pages"/>
          <w:docPartUnique/>
        </w:docPartObj>
      </w:sdtPr>
      <w:sdtContent>
        <w:p w14:paraId="0FEAE9AE" w14:textId="776581E9" w:rsidR="00CD5A08" w:rsidRDefault="00CD5A08"/>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CD5A08" w14:paraId="7D425A2D" w14:textId="77777777">
            <w:sdt>
              <w:sdtPr>
                <w:rPr>
                  <w:color w:val="2F5496" w:themeColor="accent1" w:themeShade="BF"/>
                  <w:sz w:val="24"/>
                  <w:szCs w:val="24"/>
                </w:rPr>
                <w:alias w:val="Company"/>
                <w:id w:val="13406915"/>
                <w:placeholder>
                  <w:docPart w:val="70FDEFA602D744C78365F7C29E8C2110"/>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42136624" w14:textId="2F211B03" w:rsidR="00CD5A08" w:rsidRDefault="00CD5A08">
                    <w:pPr>
                      <w:pStyle w:val="NoSpacing"/>
                      <w:rPr>
                        <w:color w:val="2F5496" w:themeColor="accent1" w:themeShade="BF"/>
                        <w:sz w:val="24"/>
                      </w:rPr>
                    </w:pPr>
                    <w:r>
                      <w:rPr>
                        <w:color w:val="2F5496" w:themeColor="accent1" w:themeShade="BF"/>
                        <w:sz w:val="24"/>
                        <w:szCs w:val="24"/>
                      </w:rPr>
                      <w:t>BSc (Hons) Psychology</w:t>
                    </w:r>
                  </w:p>
                </w:tc>
              </w:sdtContent>
            </w:sdt>
          </w:tr>
          <w:tr w:rsidR="00CD5A08" w14:paraId="5AB0A71B" w14:textId="77777777">
            <w:tc>
              <w:tcPr>
                <w:tcW w:w="7672" w:type="dxa"/>
              </w:tcPr>
              <w:sdt>
                <w:sdtPr>
                  <w:rPr>
                    <w:rFonts w:asciiTheme="majorHAnsi" w:eastAsiaTheme="majorEastAsia" w:hAnsiTheme="majorHAnsi" w:cstheme="majorBidi"/>
                    <w:color w:val="4472C4" w:themeColor="accent1"/>
                    <w:sz w:val="88"/>
                    <w:szCs w:val="88"/>
                  </w:rPr>
                  <w:alias w:val="Title"/>
                  <w:id w:val="13406919"/>
                  <w:placeholder>
                    <w:docPart w:val="FD8C0E4D95AB476C80F4487416CD6154"/>
                  </w:placeholder>
                  <w:dataBinding w:prefixMappings="xmlns:ns0='http://schemas.openxmlformats.org/package/2006/metadata/core-properties' xmlns:ns1='http://purl.org/dc/elements/1.1/'" w:xpath="/ns0:coreProperties[1]/ns1:title[1]" w:storeItemID="{6C3C8BC8-F283-45AE-878A-BAB7291924A1}"/>
                  <w:text/>
                </w:sdtPr>
                <w:sdtContent>
                  <w:p w14:paraId="758A6E26" w14:textId="1ED8CB2B" w:rsidR="00CD5A08" w:rsidRDefault="00CD5A08">
                    <w:pPr>
                      <w:pStyle w:val="NoSpacing"/>
                      <w:spacing w:line="216" w:lineRule="auto"/>
                      <w:rPr>
                        <w:rFonts w:asciiTheme="majorHAnsi" w:eastAsiaTheme="majorEastAsia" w:hAnsiTheme="majorHAnsi" w:cstheme="majorBidi"/>
                        <w:color w:val="4472C4" w:themeColor="accent1"/>
                        <w:sz w:val="88"/>
                        <w:szCs w:val="88"/>
                      </w:rPr>
                    </w:pPr>
                    <w:r w:rsidRPr="00CD5A08">
                      <w:rPr>
                        <w:rFonts w:asciiTheme="majorHAnsi" w:eastAsiaTheme="majorEastAsia" w:hAnsiTheme="majorHAnsi" w:cstheme="majorBidi"/>
                        <w:color w:val="4472C4" w:themeColor="accent1"/>
                        <w:sz w:val="88"/>
                        <w:szCs w:val="88"/>
                      </w:rPr>
                      <w:t xml:space="preserve"> </w:t>
                    </w:r>
                    <w:r w:rsidRPr="00CD5A08">
                      <w:rPr>
                        <w:rFonts w:asciiTheme="majorHAnsi" w:eastAsiaTheme="majorEastAsia" w:hAnsiTheme="majorHAnsi" w:cstheme="majorBidi"/>
                        <w:color w:val="4472C4" w:themeColor="accent1"/>
                        <w:sz w:val="88"/>
                        <w:szCs w:val="88"/>
                      </w:rPr>
                      <w:t>Critically compare one cognitive and one sociocultural theory of moral development.</w:t>
                    </w:r>
                  </w:p>
                </w:sdtContent>
              </w:sdt>
            </w:tc>
          </w:tr>
          <w:tr w:rsidR="00CD5A08" w14:paraId="2EC5D9A1" w14:textId="77777777">
            <w:sdt>
              <w:sdtPr>
                <w:rPr>
                  <w:color w:val="2F5496" w:themeColor="accent1" w:themeShade="BF"/>
                  <w:sz w:val="24"/>
                  <w:szCs w:val="24"/>
                </w:rPr>
                <w:alias w:val="Subtitle"/>
                <w:id w:val="13406923"/>
                <w:placeholder>
                  <w:docPart w:val="65455813B365498F8AC37C7E934607F2"/>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4607A806" w14:textId="570BEE6B" w:rsidR="00CD5A08" w:rsidRDefault="00CD5A08">
                    <w:pPr>
                      <w:pStyle w:val="NoSpacing"/>
                      <w:rPr>
                        <w:color w:val="2F5496" w:themeColor="accent1" w:themeShade="BF"/>
                        <w:sz w:val="24"/>
                      </w:rPr>
                    </w:pPr>
                    <w:r>
                      <w:rPr>
                        <w:color w:val="2F5496" w:themeColor="accent1" w:themeShade="BF"/>
                        <w:sz w:val="24"/>
                        <w:szCs w:val="24"/>
                      </w:rPr>
                      <w:t>Developmental Psychology and Individual Differences</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CD5A08" w14:paraId="740C517E" w14:textId="77777777">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D18E98402C4B498CB08CD05948CE3C24"/>
                  </w:placeholder>
                  <w:dataBinding w:prefixMappings="xmlns:ns0='http://schemas.openxmlformats.org/package/2006/metadata/core-properties' xmlns:ns1='http://purl.org/dc/elements/1.1/'" w:xpath="/ns0:coreProperties[1]/ns1:creator[1]" w:storeItemID="{6C3C8BC8-F283-45AE-878A-BAB7291924A1}"/>
                  <w:text/>
                </w:sdtPr>
                <w:sdtContent>
                  <w:p w14:paraId="773ABB18" w14:textId="205AE7D8" w:rsidR="00CD5A08" w:rsidRDefault="00CD5A08">
                    <w:pPr>
                      <w:pStyle w:val="NoSpacing"/>
                      <w:rPr>
                        <w:color w:val="4472C4" w:themeColor="accent1"/>
                        <w:sz w:val="28"/>
                        <w:szCs w:val="28"/>
                      </w:rPr>
                    </w:pPr>
                    <w:r>
                      <w:rPr>
                        <w:color w:val="4472C4" w:themeColor="accent1"/>
                        <w:sz w:val="28"/>
                        <w:szCs w:val="28"/>
                      </w:rPr>
                      <w:t xml:space="preserve">Mouse, </w:t>
                    </w:r>
                    <w:r w:rsidR="00063A3C">
                      <w:rPr>
                        <w:color w:val="4472C4" w:themeColor="accent1"/>
                        <w:sz w:val="28"/>
                        <w:szCs w:val="28"/>
                      </w:rPr>
                      <w:t>Nonnie</w:t>
                    </w:r>
                  </w:p>
                </w:sdtContent>
              </w:sdt>
              <w:sdt>
                <w:sdtPr>
                  <w:rPr>
                    <w:color w:val="4472C4" w:themeColor="accent1"/>
                    <w:sz w:val="28"/>
                    <w:szCs w:val="28"/>
                  </w:rPr>
                  <w:alias w:val="Date"/>
                  <w:tag w:val="Date"/>
                  <w:id w:val="13406932"/>
                  <w:placeholder>
                    <w:docPart w:val="1B197F8DCC004E82A90AC55E4818AF7D"/>
                  </w:placeholder>
                  <w:dataBinding w:prefixMappings="xmlns:ns0='http://schemas.microsoft.com/office/2006/coverPageProps'" w:xpath="/ns0:CoverPageProperties[1]/ns0:PublishDate[1]" w:storeItemID="{55AF091B-3C7A-41E3-B477-F2FDAA23CFDA}"/>
                  <w:date w:fullDate="2018-12-11T00:00:00Z">
                    <w:dateFormat w:val="M-d-yyyy"/>
                    <w:lid w:val="en-US"/>
                    <w:storeMappedDataAs w:val="dateTime"/>
                    <w:calendar w:val="gregorian"/>
                  </w:date>
                </w:sdtPr>
                <w:sdtContent>
                  <w:p w14:paraId="23287E1C" w14:textId="2ADBC790" w:rsidR="00CD5A08" w:rsidRDefault="00CD5A08">
                    <w:pPr>
                      <w:pStyle w:val="NoSpacing"/>
                      <w:rPr>
                        <w:color w:val="4472C4" w:themeColor="accent1"/>
                        <w:sz w:val="28"/>
                        <w:szCs w:val="28"/>
                      </w:rPr>
                    </w:pPr>
                    <w:r>
                      <w:rPr>
                        <w:color w:val="4472C4" w:themeColor="accent1"/>
                        <w:sz w:val="28"/>
                        <w:szCs w:val="28"/>
                      </w:rPr>
                      <w:t>12-11-2018</w:t>
                    </w:r>
                  </w:p>
                </w:sdtContent>
              </w:sdt>
              <w:p w14:paraId="637AAB59" w14:textId="77777777" w:rsidR="00CD5A08" w:rsidRDefault="00CD5A08">
                <w:pPr>
                  <w:pStyle w:val="NoSpacing"/>
                  <w:rPr>
                    <w:color w:val="4472C4" w:themeColor="accent1"/>
                  </w:rPr>
                </w:pPr>
              </w:p>
            </w:tc>
          </w:tr>
        </w:tbl>
        <w:p w14:paraId="2802D67B" w14:textId="48FB98DD" w:rsidR="00CD5A08" w:rsidRDefault="00CD5A08">
          <w:pPr>
            <w:spacing w:line="259" w:lineRule="auto"/>
          </w:pPr>
          <w:r>
            <w:br w:type="page"/>
          </w:r>
        </w:p>
        <w:bookmarkStart w:id="0" w:name="_GoBack" w:displacedByCustomXml="next"/>
        <w:bookmarkEnd w:id="0" w:displacedByCustomXml="next"/>
      </w:sdtContent>
    </w:sdt>
    <w:p w14:paraId="6319BB4F" w14:textId="11709B4F" w:rsidR="00F320F4" w:rsidRDefault="00F320F4" w:rsidP="00F320F4">
      <w:r>
        <w:lastRenderedPageBreak/>
        <w:tab/>
        <w:t xml:space="preserve">To enable the critical comparison of one cognitive and one sociocultural theory of moral development, it will be firstly prudent to establish what is meant by moral development, secondly where cognitive and sociocultural theories of moral development were both founded and developed. Once this has been established it will then be possible to critically compare, not only the difference between the two but to also critique within the two sides as </w:t>
      </w:r>
      <w:r w:rsidR="004E2EEB">
        <w:t>well and discuss whether morals are affected by an individual’s position on Maslow’s hierarchy of needs.</w:t>
      </w:r>
    </w:p>
    <w:p w14:paraId="112707B1" w14:textId="7C00BC48" w:rsidR="00F320F4" w:rsidRDefault="00F320F4" w:rsidP="00F320F4">
      <w:r>
        <w:tab/>
      </w:r>
      <w:r w:rsidRPr="00F320F4">
        <w:t xml:space="preserve">Moral development is, according to Colman </w:t>
      </w:r>
      <w:sdt>
        <w:sdtPr>
          <w:id w:val="-1911532761"/>
          <w:citation/>
        </w:sdtPr>
        <w:sdtEndPr/>
        <w:sdtContent>
          <w:r w:rsidR="004B489D">
            <w:fldChar w:fldCharType="begin"/>
          </w:r>
          <w:r w:rsidR="004B489D">
            <w:instrText xml:space="preserve">CITATION Col15 \n  \t  \l 2057 </w:instrText>
          </w:r>
          <w:r w:rsidR="004B489D">
            <w:fldChar w:fldCharType="separate"/>
          </w:r>
          <w:r w:rsidR="004B489D">
            <w:rPr>
              <w:noProof/>
            </w:rPr>
            <w:t>(2015)</w:t>
          </w:r>
          <w:r w:rsidR="004B489D">
            <w:fldChar w:fldCharType="end"/>
          </w:r>
        </w:sdtContent>
      </w:sdt>
      <w:r w:rsidR="004B489D">
        <w:t xml:space="preserve">, </w:t>
      </w:r>
      <w:r w:rsidRPr="00F320F4">
        <w:t>“The formation and maturation of a sense of right and wrong…” (p. 477)</w:t>
      </w:r>
      <w:r>
        <w:t xml:space="preserve">, </w:t>
      </w:r>
      <w:proofErr w:type="gramStart"/>
      <w:r w:rsidRPr="00F320F4">
        <w:t>during the course of</w:t>
      </w:r>
      <w:proofErr w:type="gramEnd"/>
      <w:r w:rsidR="0070112C">
        <w:t xml:space="preserve">, </w:t>
      </w:r>
      <w:r>
        <w:t>typical</w:t>
      </w:r>
      <w:r w:rsidRPr="00F320F4">
        <w:t xml:space="preserve"> cognitive development within children</w:t>
      </w:r>
      <w:r>
        <w:t xml:space="preserve">. Cognitive moral development was first </w:t>
      </w:r>
      <w:r w:rsidR="004B489D">
        <w:t xml:space="preserve">developed by Piaget </w:t>
      </w:r>
      <w:sdt>
        <w:sdtPr>
          <w:id w:val="1196969177"/>
          <w:citation/>
        </w:sdtPr>
        <w:sdtEndPr/>
        <w:sdtContent>
          <w:r w:rsidR="004B489D">
            <w:fldChar w:fldCharType="begin"/>
          </w:r>
          <w:r w:rsidR="004B489D">
            <w:instrText xml:space="preserve">CITATION Pia32 \n  \t  \l 2057 </w:instrText>
          </w:r>
          <w:r w:rsidR="004B489D">
            <w:fldChar w:fldCharType="separate"/>
          </w:r>
          <w:r w:rsidR="004B489D">
            <w:rPr>
              <w:noProof/>
            </w:rPr>
            <w:t>(1932)</w:t>
          </w:r>
          <w:r w:rsidR="004B489D">
            <w:fldChar w:fldCharType="end"/>
          </w:r>
        </w:sdtContent>
      </w:sdt>
      <w:r>
        <w:t xml:space="preserve"> </w:t>
      </w:r>
      <w:r w:rsidR="004B489D">
        <w:t xml:space="preserve">and later developed by Kohlberg </w:t>
      </w:r>
      <w:sdt>
        <w:sdtPr>
          <w:id w:val="44265806"/>
          <w:citation/>
        </w:sdtPr>
        <w:sdtEndPr/>
        <w:sdtContent>
          <w:r w:rsidR="004B489D">
            <w:fldChar w:fldCharType="begin"/>
          </w:r>
          <w:r w:rsidR="004B489D">
            <w:instrText xml:space="preserve">CITATION Koh581 \n  \t  \l 2057 </w:instrText>
          </w:r>
          <w:r w:rsidR="004B489D">
            <w:fldChar w:fldCharType="separate"/>
          </w:r>
          <w:r w:rsidR="004B489D">
            <w:rPr>
              <w:noProof/>
            </w:rPr>
            <w:t>(1958)</w:t>
          </w:r>
          <w:r w:rsidR="004B489D">
            <w:fldChar w:fldCharType="end"/>
          </w:r>
        </w:sdtContent>
      </w:sdt>
      <w:r w:rsidR="00341C71">
        <w:t xml:space="preserve"> who devised the “cognitive developmental approach” </w:t>
      </w:r>
      <w:sdt>
        <w:sdtPr>
          <w:id w:val="580652841"/>
          <w:citation/>
        </w:sdtPr>
        <w:sdtEndPr/>
        <w:sdtContent>
          <w:r w:rsidR="004F576E">
            <w:fldChar w:fldCharType="begin"/>
          </w:r>
          <w:r w:rsidR="004F576E">
            <w:instrText xml:space="preserve">CITATION Gib14 \p 39 \l 2057 </w:instrText>
          </w:r>
          <w:r w:rsidR="004F576E">
            <w:fldChar w:fldCharType="separate"/>
          </w:r>
          <w:r w:rsidR="004F576E">
            <w:rPr>
              <w:noProof/>
            </w:rPr>
            <w:t>(Gibbs, 2014, p. 39)</w:t>
          </w:r>
          <w:r w:rsidR="004F576E">
            <w:fldChar w:fldCharType="end"/>
          </w:r>
        </w:sdtContent>
      </w:sdt>
      <w:r w:rsidR="00546D83">
        <w:t xml:space="preserve">, these approaches are seen as “structural approaches” </w:t>
      </w:r>
      <w:sdt>
        <w:sdtPr>
          <w:id w:val="1416825675"/>
          <w:citation/>
        </w:sdtPr>
        <w:sdtContent>
          <w:r w:rsidR="00546D83">
            <w:fldChar w:fldCharType="begin"/>
          </w:r>
          <w:r w:rsidR="00546D83">
            <w:instrText xml:space="preserve">CITATION Tur83 \p 130 \t  \l 2057 </w:instrText>
          </w:r>
          <w:r w:rsidR="00546D83">
            <w:fldChar w:fldCharType="separate"/>
          </w:r>
          <w:r w:rsidR="00546D83">
            <w:rPr>
              <w:noProof/>
            </w:rPr>
            <w:t>(Turiel, 1983, p. 130)</w:t>
          </w:r>
          <w:r w:rsidR="00546D83">
            <w:fldChar w:fldCharType="end"/>
          </w:r>
        </w:sdtContent>
      </w:sdt>
      <w:r w:rsidR="004F576E">
        <w:t xml:space="preserve">. Whilst the sociocultural theory that was developed by Turiel </w:t>
      </w:r>
      <w:sdt>
        <w:sdtPr>
          <w:id w:val="-1448843298"/>
          <w:citation/>
        </w:sdtPr>
        <w:sdtEndPr/>
        <w:sdtContent>
          <w:r w:rsidR="004F576E">
            <w:fldChar w:fldCharType="begin"/>
          </w:r>
          <w:r w:rsidR="004F576E">
            <w:instrText xml:space="preserve">CITATION Tur83 \n  \t  \l 2057 </w:instrText>
          </w:r>
          <w:r w:rsidR="004F576E">
            <w:fldChar w:fldCharType="separate"/>
          </w:r>
          <w:r w:rsidR="004F576E">
            <w:rPr>
              <w:noProof/>
            </w:rPr>
            <w:t>(1983)</w:t>
          </w:r>
          <w:r w:rsidR="004F576E">
            <w:fldChar w:fldCharType="end"/>
          </w:r>
        </w:sdtContent>
      </w:sdt>
      <w:r w:rsidR="00546D83">
        <w:t xml:space="preserve">, a “non-structural approach </w:t>
      </w:r>
      <w:sdt>
        <w:sdtPr>
          <w:id w:val="851537105"/>
          <w:citation/>
        </w:sdtPr>
        <w:sdtContent>
          <w:r w:rsidR="00546D83">
            <w:fldChar w:fldCharType="begin"/>
          </w:r>
          <w:r w:rsidR="00546D83">
            <w:instrText xml:space="preserve">CITATION Tur83 \p 130 \t  \l 2057 </w:instrText>
          </w:r>
          <w:r w:rsidR="00546D83">
            <w:fldChar w:fldCharType="separate"/>
          </w:r>
          <w:r w:rsidR="00546D83">
            <w:rPr>
              <w:noProof/>
            </w:rPr>
            <w:t>(Turiel, 1983, p. 130)</w:t>
          </w:r>
          <w:r w:rsidR="00546D83">
            <w:fldChar w:fldCharType="end"/>
          </w:r>
        </w:sdtContent>
      </w:sdt>
      <w:r w:rsidR="00546D83">
        <w:t xml:space="preserve">, </w:t>
      </w:r>
      <w:r w:rsidR="004F576E">
        <w:t>from</w:t>
      </w:r>
      <w:r w:rsidR="004E2EEB">
        <w:t xml:space="preserve"> </w:t>
      </w:r>
      <w:proofErr w:type="spellStart"/>
      <w:r w:rsidR="004F576E">
        <w:t>Vygotski</w:t>
      </w:r>
      <w:r w:rsidR="004E2EEB">
        <w:t>’s</w:t>
      </w:r>
      <w:proofErr w:type="spellEnd"/>
      <w:r w:rsidR="004F576E">
        <w:t xml:space="preserve"> </w:t>
      </w:r>
      <w:r w:rsidR="004E2EEB">
        <w:t xml:space="preserve">social developmental theory (1934). </w:t>
      </w:r>
    </w:p>
    <w:p w14:paraId="172F3F23" w14:textId="0C7CDB99" w:rsidR="00107AB4" w:rsidRDefault="004E2EEB" w:rsidP="004E2EEB">
      <w:r>
        <w:tab/>
        <w:t>Kohlberg (1958)</w:t>
      </w:r>
      <w:r w:rsidR="0070112C">
        <w:t>, in his cognitive developmental approach,</w:t>
      </w:r>
      <w:r>
        <w:t xml:space="preserve"> agreed with Piaget (1932), i</w:t>
      </w:r>
      <w:r w:rsidR="00107AB4">
        <w:t>n</w:t>
      </w:r>
      <w:r>
        <w:t xml:space="preserve"> that morality was developed in stages, and put forwards six stages </w:t>
      </w:r>
      <w:r w:rsidR="00107AB4">
        <w:t>of development in three distinct levels. Level one being the Pre-conventional morality</w:t>
      </w:r>
      <w:r w:rsidR="009A34C2">
        <w:t xml:space="preserve"> – where individuals do not have a personal moral code</w:t>
      </w:r>
      <w:r w:rsidR="00107AB4">
        <w:t>,</w:t>
      </w:r>
      <w:r w:rsidR="009A34C2">
        <w:t xml:space="preserve"> but one that is influenced and shaped by significant adults and authority. </w:t>
      </w:r>
      <w:r w:rsidR="00107AB4">
        <w:t xml:space="preserve"> </w:t>
      </w:r>
      <w:r w:rsidR="009A34C2">
        <w:t>This</w:t>
      </w:r>
      <w:r w:rsidR="00107AB4">
        <w:t xml:space="preserve"> consis</w:t>
      </w:r>
      <w:r w:rsidR="009A34C2">
        <w:t>ts</w:t>
      </w:r>
      <w:r w:rsidR="00107AB4">
        <w:t xml:space="preserve"> of stage one, obedience and punishment orientation</w:t>
      </w:r>
      <w:r w:rsidR="009A34C2">
        <w:t>; in that an individual will do good to avoid punishment and that if someone is punished, they must have done wrong</w:t>
      </w:r>
      <w:r w:rsidR="00107AB4">
        <w:t>, and stage two, individualism and exchange</w:t>
      </w:r>
      <w:r w:rsidR="009A34C2">
        <w:t>; here individuals realise that there can be more than one viewpoint</w:t>
      </w:r>
      <w:r w:rsidR="00107AB4">
        <w:t>. Level two, conventional morality</w:t>
      </w:r>
      <w:r w:rsidR="001E16C2">
        <w:t>, where most individual adults and adolescents begin to internalize moral standards, the two</w:t>
      </w:r>
      <w:r w:rsidR="00107AB4">
        <w:t xml:space="preserve"> stages are Good interpersonal relationships </w:t>
      </w:r>
      <w:r w:rsidR="00C7513A">
        <w:t xml:space="preserve">– here the individual is good to </w:t>
      </w:r>
      <w:proofErr w:type="gramStart"/>
      <w:r w:rsidR="00C7513A">
        <w:t>be seen as</w:t>
      </w:r>
      <w:proofErr w:type="gramEnd"/>
      <w:r w:rsidR="00C7513A">
        <w:t xml:space="preserve"> good so as to receive </w:t>
      </w:r>
      <w:r w:rsidR="00C7513A">
        <w:lastRenderedPageBreak/>
        <w:t xml:space="preserve">approval of others - </w:t>
      </w:r>
      <w:r w:rsidR="00107AB4">
        <w:t>and maintain</w:t>
      </w:r>
      <w:r w:rsidR="00C7513A">
        <w:t>ing</w:t>
      </w:r>
      <w:r w:rsidR="00107AB4">
        <w:t xml:space="preserve"> the social order</w:t>
      </w:r>
      <w:r w:rsidR="00C7513A">
        <w:t xml:space="preserve"> – becoming aware of societies wider rules, and therefore obeying laws to avoid guilt. </w:t>
      </w:r>
      <w:r w:rsidR="0037064E">
        <w:t>F</w:t>
      </w:r>
      <w:r w:rsidR="00107AB4">
        <w:t>inally level three, post conventional morality</w:t>
      </w:r>
      <w:r w:rsidR="00FA4F9D">
        <w:t xml:space="preserve"> - a more abstract level, where self-chosen principles and moral reasoning are based on justice and the rights of the individual and </w:t>
      </w:r>
      <w:r w:rsidR="00107AB4">
        <w:t xml:space="preserve">, consisting of, again, two stages, namely, social contract and individual rights for stage </w:t>
      </w:r>
      <w:r w:rsidR="00FA4F9D">
        <w:t xml:space="preserve"> - this is where individuals become aware that rules and laws exist for the good of the majority but can fail on individual levels,</w:t>
      </w:r>
      <w:r w:rsidR="00107AB4">
        <w:t xml:space="preserve"> and universal principles being the final stage</w:t>
      </w:r>
      <w:r w:rsidR="00830B82">
        <w:t xml:space="preserve"> – where individuals own moral guidelines exist that may or may not fit the law, and these principles apply to everyone</w:t>
      </w:r>
      <w:r w:rsidR="00107AB4">
        <w:t>.</w:t>
      </w:r>
      <w:r w:rsidR="00FA4F9D">
        <w:t xml:space="preserve"> </w:t>
      </w:r>
    </w:p>
    <w:p w14:paraId="09253FCD" w14:textId="2488DF80" w:rsidR="00C42F2A" w:rsidRDefault="00C42F2A" w:rsidP="004E2EEB">
      <w:r>
        <w:tab/>
        <w:t xml:space="preserve">Kohlberg had developed scenarios to pose moral dilemmas to people and would judge by the responses at which stage the individual was at. These dilemmas were considered by </w:t>
      </w:r>
      <w:r w:rsidR="00925B17">
        <w:t xml:space="preserve">Rosen </w:t>
      </w:r>
      <w:sdt>
        <w:sdtPr>
          <w:id w:val="321162947"/>
          <w:citation/>
        </w:sdtPr>
        <w:sdtEndPr/>
        <w:sdtContent>
          <w:r w:rsidR="00925B17">
            <w:fldChar w:fldCharType="begin"/>
          </w:r>
          <w:r w:rsidR="00925B17">
            <w:instrText xml:space="preserve">CITATION Ros801 \n  \t  \l 2057 </w:instrText>
          </w:r>
          <w:r w:rsidR="00925B17">
            <w:fldChar w:fldCharType="separate"/>
          </w:r>
          <w:r w:rsidR="00925B17">
            <w:rPr>
              <w:noProof/>
            </w:rPr>
            <w:t>(1980)</w:t>
          </w:r>
          <w:r w:rsidR="00925B17">
            <w:fldChar w:fldCharType="end"/>
          </w:r>
        </w:sdtContent>
      </w:sdt>
      <w:r w:rsidR="00925B17">
        <w:t xml:space="preserve"> as both hypothetical and artificial, </w:t>
      </w:r>
      <w:r w:rsidR="005B2D93">
        <w:t>thereby</w:t>
      </w:r>
      <w:r w:rsidR="00925B17">
        <w:t xml:space="preserve"> invalidating what Kohlberg was discussing. One big criticism from within the field of cognitive development came from Gilligan</w:t>
      </w:r>
      <w:sdt>
        <w:sdtPr>
          <w:id w:val="289329847"/>
          <w:citation/>
        </w:sdtPr>
        <w:sdtEndPr/>
        <w:sdtContent>
          <w:r w:rsidR="00925B17">
            <w:fldChar w:fldCharType="begin"/>
          </w:r>
          <w:r w:rsidR="00925B17">
            <w:instrText xml:space="preserve">CITATION Gil77 \n  \t  \l 2057 </w:instrText>
          </w:r>
          <w:r w:rsidR="00925B17">
            <w:fldChar w:fldCharType="separate"/>
          </w:r>
          <w:r w:rsidR="00925B17">
            <w:rPr>
              <w:noProof/>
            </w:rPr>
            <w:t xml:space="preserve"> (1977)</w:t>
          </w:r>
          <w:r w:rsidR="00925B17">
            <w:fldChar w:fldCharType="end"/>
          </w:r>
        </w:sdtContent>
      </w:sdt>
      <w:r w:rsidR="00925B17">
        <w:t xml:space="preserve">, who said that Kohlberg had only used </w:t>
      </w:r>
      <w:r w:rsidR="00903DB1">
        <w:t xml:space="preserve">heterosexual white </w:t>
      </w:r>
      <w:r w:rsidR="00925B17">
        <w:t>males</w:t>
      </w:r>
      <w:r w:rsidR="00903DB1">
        <w:t>,</w:t>
      </w:r>
      <w:r w:rsidR="00925B17">
        <w:t xml:space="preserve"> so showed a gender bias thus invalidating</w:t>
      </w:r>
      <w:r w:rsidR="00903DB1">
        <w:t xml:space="preserve"> his</w:t>
      </w:r>
      <w:r w:rsidR="00925B17">
        <w:t xml:space="preserve"> work</w:t>
      </w:r>
      <w:r w:rsidR="005B2D93">
        <w:t xml:space="preserve">. </w:t>
      </w:r>
      <w:r w:rsidR="00903DB1">
        <w:t xml:space="preserve"> Gilligan then went on to work with females, this would then show gender bias again, and neither </w:t>
      </w:r>
      <w:r w:rsidR="005B2D93">
        <w:t xml:space="preserve">Gilligan or Kohlberg </w:t>
      </w:r>
      <w:r w:rsidR="00903DB1">
        <w:t xml:space="preserve">took into consideration the moralistic values </w:t>
      </w:r>
      <w:r w:rsidR="00830B82">
        <w:t>of lesbian</w:t>
      </w:r>
      <w:r w:rsidR="00903DB1">
        <w:t>, gay, bisexual, transgender or queer</w:t>
      </w:r>
      <w:r w:rsidR="00BF63A1">
        <w:t xml:space="preserve">. It was also said that Kohlberg’s research design was poor and cross sectional </w:t>
      </w:r>
      <w:sdt>
        <w:sdtPr>
          <w:id w:val="1677065474"/>
          <w:citation/>
        </w:sdtPr>
        <w:sdtEndPr/>
        <w:sdtContent>
          <w:r w:rsidR="00BF63A1">
            <w:fldChar w:fldCharType="begin"/>
          </w:r>
          <w:r w:rsidR="00BF63A1">
            <w:instrText xml:space="preserve"> CITATION Col831 \l 2057 </w:instrText>
          </w:r>
          <w:r w:rsidR="00BF63A1">
            <w:fldChar w:fldCharType="separate"/>
          </w:r>
          <w:r w:rsidR="00BF63A1">
            <w:rPr>
              <w:noProof/>
            </w:rPr>
            <w:t>(Colby, Kohlberg, Gibbs, &amp; Lieberman, 1983)</w:t>
          </w:r>
          <w:r w:rsidR="00BF63A1">
            <w:fldChar w:fldCharType="end"/>
          </w:r>
        </w:sdtContent>
      </w:sdt>
      <w:r w:rsidR="00BF63A1">
        <w:t xml:space="preserve">. Colby </w:t>
      </w:r>
      <w:r w:rsidR="00BF63A1">
        <w:rPr>
          <w:i/>
        </w:rPr>
        <w:t>et al.,</w:t>
      </w:r>
      <w:r w:rsidR="00BF63A1">
        <w:t xml:space="preserve"> (1983) conducted a study using Kohlberg’s original study, on 58 participants six times over twenty-seven years.</w:t>
      </w:r>
    </w:p>
    <w:p w14:paraId="463EC1F7" w14:textId="7F4A07C2" w:rsidR="00275D1E" w:rsidRDefault="00BF63A1" w:rsidP="004E2EEB">
      <w:r>
        <w:tab/>
        <w:t>Kohlberg, like Piaget, had said that the stages</w:t>
      </w:r>
      <w:r w:rsidR="005B2D93">
        <w:t>,</w:t>
      </w:r>
      <w:r>
        <w:t xml:space="preserve"> once reached</w:t>
      </w:r>
      <w:r w:rsidR="005B2D93">
        <w:t>,</w:t>
      </w:r>
      <w:r>
        <w:t xml:space="preserve"> were fixed and would lead naturally onto the next. Rest</w:t>
      </w:r>
      <w:sdt>
        <w:sdtPr>
          <w:id w:val="961230155"/>
          <w:citation/>
        </w:sdtPr>
        <w:sdtEndPr/>
        <w:sdtContent>
          <w:r>
            <w:fldChar w:fldCharType="begin"/>
          </w:r>
          <w:r>
            <w:instrText xml:space="preserve">CITATION Res80 \n  \t  \l 2057 </w:instrText>
          </w:r>
          <w:r>
            <w:fldChar w:fldCharType="separate"/>
          </w:r>
          <w:r>
            <w:rPr>
              <w:noProof/>
            </w:rPr>
            <w:t xml:space="preserve"> (1980)</w:t>
          </w:r>
          <w:r>
            <w:fldChar w:fldCharType="end"/>
          </w:r>
        </w:sdtContent>
      </w:sdt>
      <w:r>
        <w:t xml:space="preserve">, established that one in fourteen individuals </w:t>
      </w:r>
      <w:r w:rsidR="00903DB1">
        <w:t xml:space="preserve">slip back </w:t>
      </w:r>
      <w:r w:rsidR="005B2D93">
        <w:t xml:space="preserve">(morally) </w:t>
      </w:r>
      <w:r w:rsidR="00903DB1">
        <w:t>which weakens the evidence for distinct stages.</w:t>
      </w:r>
      <w:r w:rsidR="00F155FC">
        <w:t xml:space="preserve"> this </w:t>
      </w:r>
      <w:r w:rsidR="005B2D93">
        <w:t xml:space="preserve">criticism </w:t>
      </w:r>
      <w:r w:rsidR="00F155FC">
        <w:t xml:space="preserve">was also developed by Bee </w:t>
      </w:r>
      <w:sdt>
        <w:sdtPr>
          <w:id w:val="-72046091"/>
          <w:citation/>
        </w:sdtPr>
        <w:sdtEndPr/>
        <w:sdtContent>
          <w:r w:rsidR="00F155FC">
            <w:fldChar w:fldCharType="begin"/>
          </w:r>
          <w:r w:rsidR="00F155FC">
            <w:instrText xml:space="preserve">CITATION Bee94 \n  \t  \l 2057 </w:instrText>
          </w:r>
          <w:r w:rsidR="00F155FC">
            <w:fldChar w:fldCharType="separate"/>
          </w:r>
          <w:r w:rsidR="00F155FC">
            <w:rPr>
              <w:noProof/>
            </w:rPr>
            <w:t>(1994)</w:t>
          </w:r>
          <w:r w:rsidR="00F155FC">
            <w:fldChar w:fldCharType="end"/>
          </w:r>
        </w:sdtContent>
      </w:sdt>
      <w:r w:rsidR="00F155FC">
        <w:t>, who believed that moral judgement and moral behaviour did not necessarily go hand in hand, though Kohlberg himself, had never claimed a one to one correspondence between acting and thinking, but only suggested a link</w:t>
      </w:r>
      <w:r w:rsidR="005B2D93">
        <w:t xml:space="preserve">. </w:t>
      </w:r>
      <w:r w:rsidR="00F155FC">
        <w:t xml:space="preserve">Bee did suggest that </w:t>
      </w:r>
      <w:r w:rsidR="00F155FC">
        <w:lastRenderedPageBreak/>
        <w:t>moral behaviour is only partly to do with moral reasoning and that people, over time</w:t>
      </w:r>
      <w:r w:rsidR="005B2D93">
        <w:t>,</w:t>
      </w:r>
      <w:r w:rsidR="00F155FC">
        <w:t xml:space="preserve"> develop habits, change their perception of situations, submit to peer pressure and examine the costs and benefit</w:t>
      </w:r>
      <w:r w:rsidR="005B2D93">
        <w:t>s</w:t>
      </w:r>
      <w:r w:rsidR="00F155FC">
        <w:t xml:space="preserve"> of a given situation. This links to </w:t>
      </w:r>
      <w:r w:rsidR="00F155FC" w:rsidRPr="00F155FC">
        <w:t xml:space="preserve">Maslow’s </w:t>
      </w:r>
      <w:sdt>
        <w:sdtPr>
          <w:id w:val="-1933732515"/>
          <w:citation/>
        </w:sdtPr>
        <w:sdtEndPr/>
        <w:sdtContent>
          <w:r w:rsidR="00275D1E">
            <w:fldChar w:fldCharType="begin"/>
          </w:r>
          <w:r w:rsidR="00275D1E">
            <w:instrText xml:space="preserve">CITATION Mas43 \n  \t  \l 2057 </w:instrText>
          </w:r>
          <w:r w:rsidR="00275D1E">
            <w:fldChar w:fldCharType="separate"/>
          </w:r>
          <w:r w:rsidR="00275D1E">
            <w:rPr>
              <w:noProof/>
            </w:rPr>
            <w:t>(1943)</w:t>
          </w:r>
          <w:r w:rsidR="00275D1E">
            <w:fldChar w:fldCharType="end"/>
          </w:r>
        </w:sdtContent>
      </w:sdt>
      <w:r w:rsidR="00275D1E">
        <w:t xml:space="preserve">, </w:t>
      </w:r>
      <w:r w:rsidR="00F155FC" w:rsidRPr="00F155FC">
        <w:t xml:space="preserve">hierarchy of needs </w:t>
      </w:r>
      <w:r w:rsidR="005B2D93">
        <w:t xml:space="preserve">which </w:t>
      </w:r>
      <w:r w:rsidR="00F155FC" w:rsidRPr="00F155FC">
        <w:t>explains that to achieve the next level, the current level must be satisfied</w:t>
      </w:r>
      <w:r w:rsidR="005B2D93">
        <w:t>.</w:t>
      </w:r>
      <w:r w:rsidR="00F155FC" w:rsidRPr="00F155FC">
        <w:t xml:space="preserve">, </w:t>
      </w:r>
      <w:r w:rsidR="005B2D93">
        <w:t>T</w:t>
      </w:r>
      <w:r w:rsidR="00F155FC" w:rsidRPr="00F155FC">
        <w:t xml:space="preserve">hus, if there is a change in fortune, </w:t>
      </w:r>
      <w:r w:rsidR="00830B82">
        <w:t>then</w:t>
      </w:r>
      <w:r w:rsidR="00F155FC" w:rsidRPr="00F155FC">
        <w:t>,</w:t>
      </w:r>
      <w:r w:rsidR="00830B82">
        <w:t xml:space="preserve"> individuals that are or very near </w:t>
      </w:r>
      <w:r w:rsidR="00F155FC" w:rsidRPr="00F155FC">
        <w:t>to self-actualization</w:t>
      </w:r>
      <w:r w:rsidR="00830B82">
        <w:t xml:space="preserve"> have the luxury of a higher moral compass, whereas, Kohlberg’s (1958) sixth stage – that individuals have their own moral values that may be outside the rules of society, will if falling a level on Maslow’s hierarchy of needs, change their moral judgement. An example of this could be a homeless man stealing food to survive, whereas, a rich person steals because he can.</w:t>
      </w:r>
    </w:p>
    <w:p w14:paraId="7B243E07" w14:textId="25CDE435" w:rsidR="00B509DD" w:rsidRDefault="00B509DD" w:rsidP="004E2EEB">
      <w:r>
        <w:tab/>
        <w:t xml:space="preserve">Gibbs </w:t>
      </w:r>
      <w:sdt>
        <w:sdtPr>
          <w:id w:val="1695265758"/>
          <w:citation/>
        </w:sdtPr>
        <w:sdtContent>
          <w:r>
            <w:fldChar w:fldCharType="begin"/>
          </w:r>
          <w:r>
            <w:instrText xml:space="preserve">CITATION Gib14 \n  \t  \l 2057 </w:instrText>
          </w:r>
          <w:r>
            <w:fldChar w:fldCharType="separate"/>
          </w:r>
          <w:r>
            <w:rPr>
              <w:noProof/>
            </w:rPr>
            <w:t>(2014)</w:t>
          </w:r>
          <w:r>
            <w:fldChar w:fldCharType="end"/>
          </w:r>
        </w:sdtContent>
      </w:sdt>
      <w:r>
        <w:t xml:space="preserve">, critiques Kohlberg, by saying that it is not necessary to wait until the “meta-ethical struggles of [the] adult years” </w:t>
      </w:r>
      <w:sdt>
        <w:sdtPr>
          <w:id w:val="1061596057"/>
          <w:citation/>
        </w:sdtPr>
        <w:sdtContent>
          <w:r>
            <w:fldChar w:fldCharType="begin"/>
          </w:r>
          <w:r>
            <w:instrText xml:space="preserve">CITATION Gib14 \p 93 \t  \l 2057 </w:instrText>
          </w:r>
          <w:r>
            <w:fldChar w:fldCharType="separate"/>
          </w:r>
          <w:r>
            <w:rPr>
              <w:noProof/>
            </w:rPr>
            <w:t>(Gibbs, 2014, p. 93)</w:t>
          </w:r>
          <w:r>
            <w:fldChar w:fldCharType="end"/>
          </w:r>
        </w:sdtContent>
      </w:sdt>
      <w:r>
        <w:t xml:space="preserve"> and that an adolescent </w:t>
      </w:r>
      <w:r w:rsidR="00DA2E13">
        <w:t xml:space="preserve">of above average intelligence can rise above the basic moral level. Adults in Kohlberg’s theory not only develop ethically based judgements, but existential reflection. and that his three levels of prior, “existential and ontological reflection” </w:t>
      </w:r>
      <w:sdt>
        <w:sdtPr>
          <w:id w:val="893784186"/>
          <w:citation/>
        </w:sdtPr>
        <w:sdtContent>
          <w:r w:rsidR="00DA2E13">
            <w:fldChar w:fldCharType="begin"/>
          </w:r>
          <w:r w:rsidR="00DA2E13">
            <w:instrText xml:space="preserve">CITATION Gib14 \p 94 \t  \l 2057 </w:instrText>
          </w:r>
          <w:r w:rsidR="00DA2E13">
            <w:fldChar w:fldCharType="separate"/>
          </w:r>
          <w:r w:rsidR="00DA2E13">
            <w:rPr>
              <w:noProof/>
            </w:rPr>
            <w:t>(Gibbs, 2014, p. 94)</w:t>
          </w:r>
          <w:r w:rsidR="00DA2E13">
            <w:fldChar w:fldCharType="end"/>
          </w:r>
        </w:sdtContent>
      </w:sdt>
      <w:r w:rsidR="00DA2E13">
        <w:t xml:space="preserve">, who further adds, which can be found amongst adolescents of type-B personality as early as stages three and four, and therefore pose such questions as </w:t>
      </w:r>
      <w:r w:rsidR="002E3F58">
        <w:t>the relativity of morals, this then links back to Maslow’s hierarchy of needs, where the individuals moral stand is dependent on their level of the pyramid.</w:t>
      </w:r>
    </w:p>
    <w:p w14:paraId="5983AA83" w14:textId="58BFFBF0" w:rsidR="00BF63A1" w:rsidRDefault="00903DB1" w:rsidP="00275D1E">
      <w:pPr>
        <w:ind w:firstLine="720"/>
      </w:pPr>
      <w:r>
        <w:t>Another criticism levelled at Kohlberg</w:t>
      </w:r>
      <w:r w:rsidR="004A2D69">
        <w:t xml:space="preserve">’s theory, was </w:t>
      </w:r>
      <w:r>
        <w:t>by Rest (1980)</w:t>
      </w:r>
      <w:r w:rsidR="00830B82">
        <w:t>,</w:t>
      </w:r>
      <w:r>
        <w:t xml:space="preserve"> was that it showed</w:t>
      </w:r>
      <w:r w:rsidR="004A2D69">
        <w:t xml:space="preserve"> only</w:t>
      </w:r>
      <w:r>
        <w:t xml:space="preserve"> white, American moral values</w:t>
      </w:r>
      <w:r w:rsidR="004A2D69">
        <w:t xml:space="preserve">, thus, setting them </w:t>
      </w:r>
      <w:r>
        <w:t xml:space="preserve">as being superior to any other culture or society, thus showing that Kohlberg’s </w:t>
      </w:r>
      <w:r w:rsidR="00275D1E">
        <w:t>theory ha</w:t>
      </w:r>
      <w:r w:rsidR="004A2D69">
        <w:t xml:space="preserve">d </w:t>
      </w:r>
      <w:r w:rsidR="00275D1E">
        <w:t xml:space="preserve">no universal validity, as different cultures and societies have </w:t>
      </w:r>
      <w:r w:rsidR="004A2D69">
        <w:t xml:space="preserve">a variance of </w:t>
      </w:r>
      <w:r w:rsidR="00275D1E">
        <w:t>different norms and values.</w:t>
      </w:r>
    </w:p>
    <w:p w14:paraId="7711EF5C" w14:textId="43FB2D39" w:rsidR="00275D1E" w:rsidRDefault="00275D1E" w:rsidP="00546D83">
      <w:r>
        <w:tab/>
      </w:r>
      <w:r w:rsidR="00830B82">
        <w:t>Thus,</w:t>
      </w:r>
      <w:r w:rsidR="0070112C">
        <w:t xml:space="preserve"> we now move onto how moral development is examined through </w:t>
      </w:r>
      <w:r w:rsidR="00546D83">
        <w:t xml:space="preserve">the non-structuralist approach of </w:t>
      </w:r>
      <w:r>
        <w:t>Sociocultural theory, that stemmed from Vygotsky</w:t>
      </w:r>
      <w:r w:rsidR="00546D83">
        <w:t>’s</w:t>
      </w:r>
      <w:r w:rsidR="00BD2531">
        <w:t xml:space="preserve"> (1934) </w:t>
      </w:r>
      <w:r w:rsidR="00546D83">
        <w:t xml:space="preserve">social </w:t>
      </w:r>
      <w:r w:rsidR="00546D83">
        <w:lastRenderedPageBreak/>
        <w:t xml:space="preserve">development theory, which </w:t>
      </w:r>
      <w:r w:rsidR="00A03CC8">
        <w:t xml:space="preserve">differed in number of ways from Piaget’s cognitive approach, firstly, Vygotsky place more emphasis on the cultural affects of cognitive development, hence, assuming cognitive development has cultural variations, whereas, Piaget stated that cognitive development is only ‘mostly’ cultural. Secondly, stated that social interactions from guided learning within a zone of proximal development as individuals co-construct with partners, thus, the environment in which one grows up will influence the individuals </w:t>
      </w:r>
      <w:proofErr w:type="spellStart"/>
      <w:r w:rsidR="00A03CC8">
        <w:t>thougt</w:t>
      </w:r>
      <w:proofErr w:type="spellEnd"/>
      <w:r w:rsidR="00A03CC8">
        <w:t xml:space="preserve"> processes and ideas. Thirdly, Piaget maintained that language depended on thought for development, where as Vygotsky believed thought and language were two individual systems that merge to produce verbal thought, and internalization of language. Fourthly, in Vygotsky’s theory, adults are the most important source for the development of cognition, whereas Piaget believed it was peers. One of the first criticisms that can be levelled at Vygotsky is that it has not received the intense scrutiny that Piaget did as his work was behind the iron curtain in Russia.</w:t>
      </w:r>
      <w:r w:rsidR="00532B41">
        <w:t xml:space="preserve"> Rogoff </w:t>
      </w:r>
      <w:sdt>
        <w:sdtPr>
          <w:id w:val="1832942893"/>
          <w:citation/>
        </w:sdtPr>
        <w:sdtContent>
          <w:r w:rsidR="00532B41">
            <w:fldChar w:fldCharType="begin"/>
          </w:r>
          <w:r w:rsidR="00532B41">
            <w:instrText xml:space="preserve">CITATION Rog90 \n  \t  \l 2057 </w:instrText>
          </w:r>
          <w:r w:rsidR="00532B41">
            <w:fldChar w:fldCharType="separate"/>
          </w:r>
          <w:r w:rsidR="00532B41">
            <w:rPr>
              <w:noProof/>
            </w:rPr>
            <w:t>(1990)</w:t>
          </w:r>
          <w:r w:rsidR="00532B41">
            <w:fldChar w:fldCharType="end"/>
          </w:r>
        </w:sdtContent>
      </w:sdt>
      <w:r w:rsidR="00532B41">
        <w:t xml:space="preserve">, denies that Vygotsky is universal, as the concept of “scaffolding” which is verbose, may not be as effective as observation and practice that some cultures develop for certain skills. </w:t>
      </w:r>
    </w:p>
    <w:p w14:paraId="1602BD8D" w14:textId="2F332451" w:rsidR="00532B41" w:rsidRDefault="00532B41" w:rsidP="00546D83">
      <w:r>
        <w:tab/>
        <w:t xml:space="preserve">This work of Vygotsky was used as the basis for Turiel (1983), </w:t>
      </w:r>
      <w:r w:rsidR="00B80039">
        <w:t xml:space="preserve">observed that individuals as children encounter firstly, moral rules that are concerned with the privileges afforded to the individual, and then secondly, rules of social conventionality </w:t>
      </w:r>
      <w:sdt>
        <w:sdtPr>
          <w:id w:val="997688408"/>
          <w:citation/>
        </w:sdtPr>
        <w:sdtContent>
          <w:r w:rsidR="00B80039">
            <w:fldChar w:fldCharType="begin"/>
          </w:r>
          <w:r w:rsidR="00B80039">
            <w:instrText xml:space="preserve"> CITATION Die97 \l 2057 </w:instrText>
          </w:r>
          <w:r w:rsidR="00B80039">
            <w:fldChar w:fldCharType="separate"/>
          </w:r>
          <w:r w:rsidR="00B80039">
            <w:rPr>
              <w:noProof/>
            </w:rPr>
            <w:t>(Dien, 1997)</w:t>
          </w:r>
          <w:r w:rsidR="00B80039">
            <w:fldChar w:fldCharType="end"/>
          </w:r>
        </w:sdtContent>
      </w:sdt>
      <w:r w:rsidR="00B80039">
        <w:t xml:space="preserve">, and further adds, they learn that anything that is classed as a moral transgression is always wrong, no matter what it is, Whereas, social conventions can be broken if there is no specific rule relating to it. The difference is learnt early in childhood due to seeing the victim’s reaction to moral transgression. </w:t>
      </w:r>
      <w:proofErr w:type="spellStart"/>
      <w:r w:rsidR="00B80039">
        <w:t>Dien</w:t>
      </w:r>
      <w:proofErr w:type="spellEnd"/>
      <w:r w:rsidR="00B80039">
        <w:t xml:space="preserve"> (1997), further explains that there </w:t>
      </w:r>
      <w:r w:rsidR="00647FA6">
        <w:t>has</w:t>
      </w:r>
      <w:r w:rsidR="00B80039">
        <w:t xml:space="preserve"> been empirical evidence for these observations by Smetana </w:t>
      </w:r>
      <w:sdt>
        <w:sdtPr>
          <w:id w:val="-816726603"/>
          <w:citation/>
        </w:sdtPr>
        <w:sdtContent>
          <w:r w:rsidR="00D85CE1">
            <w:fldChar w:fldCharType="begin"/>
          </w:r>
          <w:r w:rsidR="00D85CE1">
            <w:instrText xml:space="preserve">CITATION Sme81 \n  \t  \m Sme85 \n  \t  \l 2057 </w:instrText>
          </w:r>
          <w:r w:rsidR="00D85CE1">
            <w:fldChar w:fldCharType="separate"/>
          </w:r>
          <w:r w:rsidR="00D85CE1">
            <w:rPr>
              <w:noProof/>
            </w:rPr>
            <w:t>(1981; 1985)</w:t>
          </w:r>
          <w:r w:rsidR="00D85CE1">
            <w:fldChar w:fldCharType="end"/>
          </w:r>
        </w:sdtContent>
      </w:sdt>
      <w:r w:rsidR="00D85CE1">
        <w:t xml:space="preserve"> </w:t>
      </w:r>
      <w:r w:rsidR="00B80039">
        <w:t>and Smetana</w:t>
      </w:r>
      <w:r w:rsidR="00647FA6">
        <w:t xml:space="preserve">, </w:t>
      </w:r>
      <w:proofErr w:type="spellStart"/>
      <w:r w:rsidR="00647FA6">
        <w:t>Schlagman</w:t>
      </w:r>
      <w:proofErr w:type="spellEnd"/>
      <w:r w:rsidR="00647FA6">
        <w:t xml:space="preserve"> and Adams </w:t>
      </w:r>
      <w:sdt>
        <w:sdtPr>
          <w:id w:val="2103608700"/>
          <w:citation/>
        </w:sdtPr>
        <w:sdtContent>
          <w:r w:rsidR="00D85CE1">
            <w:fldChar w:fldCharType="begin"/>
          </w:r>
          <w:r w:rsidR="00D85CE1">
            <w:instrText xml:space="preserve">CITATION Sme93 \n  \t  \l 2057 </w:instrText>
          </w:r>
          <w:r w:rsidR="00D85CE1">
            <w:fldChar w:fldCharType="separate"/>
          </w:r>
          <w:r w:rsidR="00D85CE1">
            <w:rPr>
              <w:noProof/>
            </w:rPr>
            <w:t>(1993)</w:t>
          </w:r>
          <w:r w:rsidR="00D85CE1">
            <w:fldChar w:fldCharType="end"/>
          </w:r>
        </w:sdtContent>
      </w:sdt>
      <w:r w:rsidR="00647FA6">
        <w:t xml:space="preserve">, and that </w:t>
      </w:r>
      <w:proofErr w:type="spellStart"/>
      <w:r w:rsidR="00647FA6">
        <w:t>Turiel’s</w:t>
      </w:r>
      <w:proofErr w:type="spellEnd"/>
      <w:r w:rsidR="00647FA6">
        <w:t xml:space="preserve"> claim that children everywhere learn at an early age to differentiate between the two. An example of this was the work of </w:t>
      </w:r>
      <w:proofErr w:type="spellStart"/>
      <w:r w:rsidR="00647FA6">
        <w:t>Shweder</w:t>
      </w:r>
      <w:proofErr w:type="spellEnd"/>
      <w:r w:rsidR="00647FA6">
        <w:t xml:space="preserve">, Mahapatra and </w:t>
      </w:r>
      <w:r w:rsidR="00647FA6">
        <w:lastRenderedPageBreak/>
        <w:t>Miller</w:t>
      </w:r>
      <w:sdt>
        <w:sdtPr>
          <w:id w:val="-935826612"/>
          <w:citation/>
        </w:sdtPr>
        <w:sdtContent>
          <w:r w:rsidR="00D85CE1">
            <w:fldChar w:fldCharType="begin"/>
          </w:r>
          <w:r w:rsidR="00D85CE1">
            <w:instrText xml:space="preserve">CITATION Shw90 \n  \t  \l 2057 </w:instrText>
          </w:r>
          <w:r w:rsidR="00D85CE1">
            <w:fldChar w:fldCharType="separate"/>
          </w:r>
          <w:r w:rsidR="00D85CE1">
            <w:rPr>
              <w:noProof/>
            </w:rPr>
            <w:t xml:space="preserve"> (1990)</w:t>
          </w:r>
          <w:r w:rsidR="00D85CE1">
            <w:fldChar w:fldCharType="end"/>
          </w:r>
        </w:sdtContent>
      </w:sdt>
      <w:r w:rsidR="00647FA6">
        <w:t xml:space="preserve"> who found no meaning in rules pertaining to social conventions and that only morality affected Indian children, where as American children were more interested in social conventions than moral conventions.</w:t>
      </w:r>
    </w:p>
    <w:p w14:paraId="2CE76B26" w14:textId="5905EAAF" w:rsidR="000024B5" w:rsidRDefault="00D85CE1" w:rsidP="00546D83">
      <w:r>
        <w:tab/>
        <w:t xml:space="preserve">This assignment has looked at the definition of moral development and where both the cognitive and sociocultural theories have their roots and beginnings. It then moved on to examine </w:t>
      </w:r>
      <w:r w:rsidR="006B0443">
        <w:t>and critique the work of Piaget, Kohlberg, Vygotsky and Turiel, with the aid of various authors and linked to how morality depends on an individuals standing in Maslow’s hierarchy of needs and that it is neither cross-cultural, universally cultural, and that it is not as rigid as structural cognitive theorists state, but that there is some fluidity as the non-structural sociocultural theorists believe. Overall there appears to be no hard and fast rules to the way individuals develop morally, there are good and not so good points put forward by both sides.</w:t>
      </w:r>
    </w:p>
    <w:p w14:paraId="31104A7A" w14:textId="1EB2733E" w:rsidR="000024B5" w:rsidRPr="00BF63A1" w:rsidRDefault="000024B5" w:rsidP="000024B5">
      <w:pPr>
        <w:spacing w:line="259" w:lineRule="auto"/>
      </w:pPr>
      <w:r>
        <w:br w:type="page"/>
      </w:r>
    </w:p>
    <w:sdt>
      <w:sdtPr>
        <w:id w:val="1097143154"/>
        <w:docPartObj>
          <w:docPartGallery w:val="Bibliographies"/>
          <w:docPartUnique/>
        </w:docPartObj>
      </w:sdtPr>
      <w:sdtEndPr>
        <w:rPr>
          <w:rFonts w:eastAsiaTheme="minorHAnsi" w:cstheme="minorBidi"/>
          <w:color w:val="auto"/>
          <w:sz w:val="24"/>
          <w:szCs w:val="22"/>
        </w:rPr>
      </w:sdtEndPr>
      <w:sdtContent>
        <w:p w14:paraId="45066327" w14:textId="372BA703" w:rsidR="000024B5" w:rsidRDefault="000024B5">
          <w:pPr>
            <w:pStyle w:val="Heading1"/>
          </w:pPr>
          <w:r>
            <w:t>References</w:t>
          </w:r>
        </w:p>
        <w:sdt>
          <w:sdtPr>
            <w:id w:val="-573587230"/>
            <w:bibliography/>
          </w:sdtPr>
          <w:sdtContent>
            <w:p w14:paraId="17C5A182" w14:textId="77777777" w:rsidR="000024B5" w:rsidRDefault="000024B5" w:rsidP="000024B5">
              <w:pPr>
                <w:pStyle w:val="Bibliography"/>
                <w:ind w:left="720" w:hanging="720"/>
                <w:rPr>
                  <w:noProof/>
                  <w:szCs w:val="24"/>
                </w:rPr>
              </w:pPr>
              <w:r>
                <w:fldChar w:fldCharType="begin"/>
              </w:r>
              <w:r>
                <w:instrText xml:space="preserve"> BIBLIOGRAPHY </w:instrText>
              </w:r>
              <w:r>
                <w:fldChar w:fldCharType="separate"/>
              </w:r>
              <w:r>
                <w:rPr>
                  <w:noProof/>
                </w:rPr>
                <w:t xml:space="preserve">Bee, H. L. (1994). </w:t>
              </w:r>
              <w:r>
                <w:rPr>
                  <w:i/>
                  <w:iCs/>
                  <w:noProof/>
                </w:rPr>
                <w:t>Lifespan development.</w:t>
              </w:r>
              <w:r>
                <w:rPr>
                  <w:noProof/>
                </w:rPr>
                <w:t xml:space="preserve"> New York, NY: Harper Collins.</w:t>
              </w:r>
            </w:p>
            <w:p w14:paraId="13D1B91E" w14:textId="77777777" w:rsidR="000024B5" w:rsidRDefault="000024B5" w:rsidP="000024B5">
              <w:pPr>
                <w:pStyle w:val="Bibliography"/>
                <w:spacing w:line="240" w:lineRule="auto"/>
                <w:ind w:left="720" w:hanging="720"/>
                <w:rPr>
                  <w:noProof/>
                </w:rPr>
              </w:pPr>
              <w:r>
                <w:rPr>
                  <w:noProof/>
                </w:rPr>
                <w:t xml:space="preserve">Colby, A., Kohlberg, L., Gibbs, J., &amp; Lieberman, M. (1983). A longitudinal study of moral judgement. </w:t>
              </w:r>
              <w:r>
                <w:rPr>
                  <w:i/>
                  <w:iCs/>
                  <w:noProof/>
                </w:rPr>
                <w:t>Monographs of the Society for Research in Child Development, 200</w:t>
              </w:r>
              <w:r>
                <w:rPr>
                  <w:noProof/>
                </w:rPr>
                <w:t>(48), 1-124.</w:t>
              </w:r>
            </w:p>
            <w:p w14:paraId="6FB772E9" w14:textId="77777777" w:rsidR="000024B5" w:rsidRDefault="000024B5" w:rsidP="000024B5">
              <w:pPr>
                <w:pStyle w:val="Bibliography"/>
                <w:ind w:left="720" w:hanging="720"/>
                <w:rPr>
                  <w:noProof/>
                </w:rPr>
              </w:pPr>
              <w:r>
                <w:rPr>
                  <w:noProof/>
                </w:rPr>
                <w:t xml:space="preserve">Colman, A. M. (2015). </w:t>
              </w:r>
              <w:r>
                <w:rPr>
                  <w:i/>
                  <w:iCs/>
                  <w:noProof/>
                </w:rPr>
                <w:t>A dictionary of Psychology</w:t>
              </w:r>
              <w:r>
                <w:rPr>
                  <w:noProof/>
                </w:rPr>
                <w:t xml:space="preserve"> (4th ed.). Oxford, UK: Oxford University Press.</w:t>
              </w:r>
            </w:p>
            <w:p w14:paraId="6BC04BA1" w14:textId="77777777" w:rsidR="000024B5" w:rsidRDefault="000024B5" w:rsidP="000024B5">
              <w:pPr>
                <w:pStyle w:val="Bibliography"/>
                <w:ind w:left="720" w:hanging="720"/>
                <w:rPr>
                  <w:noProof/>
                </w:rPr>
              </w:pPr>
              <w:r>
                <w:rPr>
                  <w:noProof/>
                </w:rPr>
                <w:t xml:space="preserve">Dien, D. S.-f. (1997). Worldviews and morality: How do they intersect? </w:t>
              </w:r>
              <w:r>
                <w:rPr>
                  <w:i/>
                  <w:iCs/>
                  <w:noProof/>
                </w:rPr>
                <w:t>Human Development, 40</w:t>
              </w:r>
              <w:r>
                <w:rPr>
                  <w:noProof/>
                </w:rPr>
                <w:t>(6), 345-349.</w:t>
              </w:r>
            </w:p>
            <w:p w14:paraId="4B224A69" w14:textId="77777777" w:rsidR="000024B5" w:rsidRDefault="000024B5" w:rsidP="000024B5">
              <w:pPr>
                <w:pStyle w:val="Bibliography"/>
                <w:ind w:left="720" w:hanging="720"/>
                <w:rPr>
                  <w:noProof/>
                </w:rPr>
              </w:pPr>
              <w:r>
                <w:rPr>
                  <w:noProof/>
                </w:rPr>
                <w:t xml:space="preserve">Gibbs, J. C. (2014). </w:t>
              </w:r>
              <w:r>
                <w:rPr>
                  <w:i/>
                  <w:iCs/>
                  <w:noProof/>
                </w:rPr>
                <w:t>Moral development &amp; reality: Beyond the theories of Kohlberg, Hoffman and Haidt</w:t>
              </w:r>
              <w:r>
                <w:rPr>
                  <w:noProof/>
                </w:rPr>
                <w:t xml:space="preserve"> (3rd ed.). Oxford: Oxford University Press.</w:t>
              </w:r>
            </w:p>
            <w:p w14:paraId="7D8D7FC6" w14:textId="77777777" w:rsidR="000024B5" w:rsidRDefault="000024B5" w:rsidP="000024B5">
              <w:pPr>
                <w:pStyle w:val="Bibliography"/>
                <w:ind w:left="720" w:hanging="720"/>
                <w:rPr>
                  <w:noProof/>
                </w:rPr>
              </w:pPr>
              <w:r>
                <w:rPr>
                  <w:noProof/>
                </w:rPr>
                <w:t xml:space="preserve">Gilligan, C. (1977). In a different voice: Women's conceptions of self and of morality. </w:t>
              </w:r>
              <w:r>
                <w:rPr>
                  <w:i/>
                  <w:iCs/>
                  <w:noProof/>
                </w:rPr>
                <w:t>Harvard Educational Review, 47</w:t>
              </w:r>
              <w:r>
                <w:rPr>
                  <w:noProof/>
                </w:rPr>
                <w:t>(4), 481-517.</w:t>
              </w:r>
            </w:p>
            <w:p w14:paraId="386BC2C5" w14:textId="77777777" w:rsidR="000024B5" w:rsidRDefault="000024B5" w:rsidP="000024B5">
              <w:pPr>
                <w:pStyle w:val="Bibliography"/>
                <w:ind w:left="720" w:hanging="720"/>
                <w:rPr>
                  <w:noProof/>
                </w:rPr>
              </w:pPr>
              <w:r>
                <w:rPr>
                  <w:noProof/>
                </w:rPr>
                <w:t>Kohlberg, L. (1958). The development of modes of moral thinking and choice in the years ten to sixteen. University of Chicago: Unpublished Doctoral dissertation.</w:t>
              </w:r>
            </w:p>
            <w:p w14:paraId="191BD284" w14:textId="77777777" w:rsidR="000024B5" w:rsidRDefault="000024B5" w:rsidP="000024B5">
              <w:pPr>
                <w:pStyle w:val="Bibliography"/>
                <w:ind w:left="720" w:hanging="720"/>
                <w:rPr>
                  <w:noProof/>
                </w:rPr>
              </w:pPr>
              <w:r>
                <w:rPr>
                  <w:noProof/>
                </w:rPr>
                <w:t xml:space="preserve">Kohlberg, L., &amp; Hersh, R. H. (1977). Moral Development: A Review of the Theory. </w:t>
              </w:r>
              <w:r>
                <w:rPr>
                  <w:i/>
                  <w:iCs/>
                  <w:noProof/>
                </w:rPr>
                <w:t>Theory into Practice, 16</w:t>
              </w:r>
              <w:r>
                <w:rPr>
                  <w:noProof/>
                </w:rPr>
                <w:t>(2), 53-59. doi:10.1080/00405847709542675</w:t>
              </w:r>
            </w:p>
            <w:p w14:paraId="5B67C85A" w14:textId="77777777" w:rsidR="000024B5" w:rsidRDefault="000024B5" w:rsidP="000024B5">
              <w:pPr>
                <w:pStyle w:val="Bibliography"/>
                <w:ind w:left="720" w:hanging="720"/>
                <w:rPr>
                  <w:noProof/>
                </w:rPr>
              </w:pPr>
              <w:r>
                <w:rPr>
                  <w:noProof/>
                </w:rPr>
                <w:t xml:space="preserve">Maslow, A. (1943). A theory of Human Motivation. </w:t>
              </w:r>
              <w:r>
                <w:rPr>
                  <w:i/>
                  <w:iCs/>
                  <w:noProof/>
                </w:rPr>
                <w:t>Psychological Review, 50</w:t>
              </w:r>
              <w:r>
                <w:rPr>
                  <w:noProof/>
                </w:rPr>
                <w:t>(4), 370-96.</w:t>
              </w:r>
            </w:p>
            <w:p w14:paraId="377DF997" w14:textId="77777777" w:rsidR="000024B5" w:rsidRDefault="000024B5" w:rsidP="000024B5">
              <w:pPr>
                <w:pStyle w:val="Bibliography"/>
                <w:ind w:left="720" w:hanging="720"/>
                <w:rPr>
                  <w:noProof/>
                </w:rPr>
              </w:pPr>
              <w:r>
                <w:rPr>
                  <w:noProof/>
                </w:rPr>
                <w:t xml:space="preserve">Piaget, J. (1932). </w:t>
              </w:r>
              <w:r>
                <w:rPr>
                  <w:i/>
                  <w:iCs/>
                  <w:noProof/>
                </w:rPr>
                <w:t>The moral judgement of the child.</w:t>
              </w:r>
              <w:r>
                <w:rPr>
                  <w:noProof/>
                </w:rPr>
                <w:t xml:space="preserve"> London, UK: Kegan, Paul, Trench, Trubner &amp; Co.</w:t>
              </w:r>
            </w:p>
            <w:p w14:paraId="76DCE7F9" w14:textId="77777777" w:rsidR="000024B5" w:rsidRDefault="000024B5" w:rsidP="000024B5">
              <w:pPr>
                <w:pStyle w:val="Bibliography"/>
                <w:ind w:left="720" w:hanging="720"/>
                <w:rPr>
                  <w:noProof/>
                </w:rPr>
              </w:pPr>
              <w:r>
                <w:rPr>
                  <w:noProof/>
                </w:rPr>
                <w:t xml:space="preserve">Rest, J. (1980). Development in judging moral issues. </w:t>
              </w:r>
              <w:r>
                <w:rPr>
                  <w:i/>
                  <w:iCs/>
                  <w:noProof/>
                </w:rPr>
                <w:t>American Journal of Education, 89</w:t>
              </w:r>
              <w:r>
                <w:rPr>
                  <w:noProof/>
                </w:rPr>
                <w:t>(1), 125-128.</w:t>
              </w:r>
            </w:p>
            <w:p w14:paraId="13BC3EA9" w14:textId="77777777" w:rsidR="000024B5" w:rsidRDefault="000024B5" w:rsidP="000024B5">
              <w:pPr>
                <w:pStyle w:val="Bibliography"/>
                <w:ind w:left="720" w:hanging="720"/>
                <w:rPr>
                  <w:noProof/>
                </w:rPr>
              </w:pPr>
              <w:r>
                <w:rPr>
                  <w:noProof/>
                </w:rPr>
                <w:t xml:space="preserve">Rogoff, B. (1990). </w:t>
              </w:r>
              <w:r>
                <w:rPr>
                  <w:i/>
                  <w:iCs/>
                  <w:noProof/>
                </w:rPr>
                <w:t>Apprenticeships in thinking.</w:t>
              </w:r>
              <w:r>
                <w:rPr>
                  <w:noProof/>
                </w:rPr>
                <w:t xml:space="preserve"> New York: Oxford University Press.</w:t>
              </w:r>
            </w:p>
            <w:p w14:paraId="37BC8EF8" w14:textId="77777777" w:rsidR="000024B5" w:rsidRDefault="000024B5" w:rsidP="000024B5">
              <w:pPr>
                <w:pStyle w:val="Bibliography"/>
                <w:ind w:left="720" w:hanging="720"/>
                <w:rPr>
                  <w:noProof/>
                </w:rPr>
              </w:pPr>
              <w:r>
                <w:rPr>
                  <w:noProof/>
                </w:rPr>
                <w:lastRenderedPageBreak/>
                <w:t xml:space="preserve">Rosen, B. (1980). Moral dilemmas and their treatment. In B. Munsey (Ed.), </w:t>
              </w:r>
              <w:r>
                <w:rPr>
                  <w:i/>
                  <w:iCs/>
                  <w:noProof/>
                </w:rPr>
                <w:t>Moral development, moral education, and Kohlberg</w:t>
              </w:r>
              <w:r>
                <w:rPr>
                  <w:noProof/>
                </w:rPr>
                <w:t xml:space="preserve"> (pp. 232-263). Birmingham, Alabama: Religious Education Press.</w:t>
              </w:r>
            </w:p>
            <w:p w14:paraId="57C59510" w14:textId="77777777" w:rsidR="000024B5" w:rsidRDefault="000024B5" w:rsidP="000024B5">
              <w:pPr>
                <w:pStyle w:val="Bibliography"/>
                <w:ind w:left="720" w:hanging="720"/>
                <w:rPr>
                  <w:noProof/>
                </w:rPr>
              </w:pPr>
              <w:r>
                <w:rPr>
                  <w:noProof/>
                </w:rPr>
                <w:t xml:space="preserve">Shweder, R. A., Mahapatra, M., &amp; Miller, J. G. (1990). Culture and moral development. In J. W. Stigler, R. A. Shweder, &amp; G. Herdt (Eds.), </w:t>
              </w:r>
              <w:r>
                <w:rPr>
                  <w:i/>
                  <w:iCs/>
                  <w:noProof/>
                </w:rPr>
                <w:t>Cultural psychology: Essays on comparative human development.</w:t>
              </w:r>
              <w:r>
                <w:rPr>
                  <w:noProof/>
                </w:rPr>
                <w:t xml:space="preserve"> Cambridge, UK: Cambridge University Press.</w:t>
              </w:r>
            </w:p>
            <w:p w14:paraId="51F45FE7" w14:textId="77777777" w:rsidR="000024B5" w:rsidRDefault="000024B5" w:rsidP="000024B5">
              <w:pPr>
                <w:pStyle w:val="Bibliography"/>
                <w:ind w:left="720" w:hanging="720"/>
                <w:rPr>
                  <w:noProof/>
                </w:rPr>
              </w:pPr>
              <w:r>
                <w:rPr>
                  <w:noProof/>
                </w:rPr>
                <w:t xml:space="preserve">Smetana, J. G. (1981). Preschool children's conceptions fo moral and social rules. </w:t>
              </w:r>
              <w:r>
                <w:rPr>
                  <w:i/>
                  <w:iCs/>
                  <w:noProof/>
                </w:rPr>
                <w:t>Child Development, 52</w:t>
              </w:r>
              <w:r>
                <w:rPr>
                  <w:noProof/>
                </w:rPr>
                <w:t>, 1333-1336.</w:t>
              </w:r>
            </w:p>
            <w:p w14:paraId="270FF9A3" w14:textId="77777777" w:rsidR="000024B5" w:rsidRDefault="000024B5" w:rsidP="000024B5">
              <w:pPr>
                <w:pStyle w:val="Bibliography"/>
                <w:ind w:left="720" w:hanging="720"/>
                <w:rPr>
                  <w:noProof/>
                </w:rPr>
              </w:pPr>
              <w:r>
                <w:rPr>
                  <w:noProof/>
                </w:rPr>
                <w:t xml:space="preserve">Smetana, J. G. (1985). Preschool children's conceptons of transgressions: Effects of varying moral and conventional domain-related attributes. </w:t>
              </w:r>
              <w:r>
                <w:rPr>
                  <w:i/>
                  <w:iCs/>
                  <w:noProof/>
                </w:rPr>
                <w:t>Developmental Psychology, 21</w:t>
              </w:r>
              <w:r>
                <w:rPr>
                  <w:noProof/>
                </w:rPr>
                <w:t>, 18-29.</w:t>
              </w:r>
            </w:p>
            <w:p w14:paraId="2AE89817" w14:textId="77777777" w:rsidR="000024B5" w:rsidRDefault="000024B5" w:rsidP="000024B5">
              <w:pPr>
                <w:pStyle w:val="Bibliography"/>
                <w:ind w:left="720" w:hanging="720"/>
                <w:rPr>
                  <w:noProof/>
                </w:rPr>
              </w:pPr>
              <w:r>
                <w:rPr>
                  <w:noProof/>
                </w:rPr>
                <w:t xml:space="preserve">Smetana, J. G., Schlagman, N., &amp; Adams, P. W. (1993). Preschool children's judgements about hypothetical and actual transgressions. </w:t>
              </w:r>
              <w:r>
                <w:rPr>
                  <w:i/>
                  <w:iCs/>
                  <w:noProof/>
                </w:rPr>
                <w:t>Child Development, 64</w:t>
              </w:r>
              <w:r>
                <w:rPr>
                  <w:noProof/>
                </w:rPr>
                <w:t>, 202-214.</w:t>
              </w:r>
            </w:p>
            <w:p w14:paraId="381F74D6" w14:textId="77777777" w:rsidR="000024B5" w:rsidRDefault="000024B5" w:rsidP="000024B5">
              <w:pPr>
                <w:pStyle w:val="Bibliography"/>
                <w:ind w:left="720" w:hanging="720"/>
                <w:rPr>
                  <w:noProof/>
                </w:rPr>
              </w:pPr>
              <w:r>
                <w:rPr>
                  <w:noProof/>
                </w:rPr>
                <w:t xml:space="preserve">Turiel, E. (1983). </w:t>
              </w:r>
              <w:r>
                <w:rPr>
                  <w:i/>
                  <w:iCs/>
                  <w:noProof/>
                </w:rPr>
                <w:t>The Development of Social Knowledge: Morality and Convention.</w:t>
              </w:r>
              <w:r>
                <w:rPr>
                  <w:noProof/>
                </w:rPr>
                <w:t xml:space="preserve"> Cambridge, UK: Cambridge University Press.</w:t>
              </w:r>
            </w:p>
            <w:p w14:paraId="21169A8C" w14:textId="7817768B" w:rsidR="000024B5" w:rsidRDefault="000024B5" w:rsidP="000024B5">
              <w:r>
                <w:rPr>
                  <w:b/>
                  <w:bCs/>
                  <w:noProof/>
                </w:rPr>
                <w:fldChar w:fldCharType="end"/>
              </w:r>
            </w:p>
          </w:sdtContent>
        </w:sdt>
      </w:sdtContent>
    </w:sdt>
    <w:p w14:paraId="5805110A" w14:textId="5586BC02" w:rsidR="00D85CE1" w:rsidRPr="00BF63A1" w:rsidRDefault="00D85CE1" w:rsidP="00546D83"/>
    <w:sectPr w:rsidR="00D85CE1" w:rsidRPr="00BF63A1" w:rsidSect="00CD5A08">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70EA9E" w14:textId="77777777" w:rsidR="000024B5" w:rsidRDefault="000024B5" w:rsidP="000024B5">
      <w:pPr>
        <w:spacing w:after="0" w:line="240" w:lineRule="auto"/>
      </w:pPr>
      <w:r>
        <w:separator/>
      </w:r>
    </w:p>
  </w:endnote>
  <w:endnote w:type="continuationSeparator" w:id="0">
    <w:p w14:paraId="76614303" w14:textId="77777777" w:rsidR="000024B5" w:rsidRDefault="000024B5" w:rsidP="000024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65510017"/>
      <w:docPartObj>
        <w:docPartGallery w:val="Page Numbers (Bottom of Page)"/>
        <w:docPartUnique/>
      </w:docPartObj>
    </w:sdtPr>
    <w:sdtEndPr>
      <w:rPr>
        <w:noProof/>
      </w:rPr>
    </w:sdtEndPr>
    <w:sdtContent>
      <w:p w14:paraId="09E0D2B1" w14:textId="342D4973" w:rsidR="000024B5" w:rsidRDefault="000024B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BC4A44C" w14:textId="77777777" w:rsidR="000024B5" w:rsidRDefault="000024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AD0228" w14:textId="77777777" w:rsidR="000024B5" w:rsidRDefault="000024B5" w:rsidP="000024B5">
      <w:pPr>
        <w:spacing w:after="0" w:line="240" w:lineRule="auto"/>
      </w:pPr>
      <w:r>
        <w:separator/>
      </w:r>
    </w:p>
  </w:footnote>
  <w:footnote w:type="continuationSeparator" w:id="0">
    <w:p w14:paraId="0FFEE3CB" w14:textId="77777777" w:rsidR="000024B5" w:rsidRDefault="000024B5" w:rsidP="000024B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0F4"/>
    <w:rsid w:val="000024B5"/>
    <w:rsid w:val="00063A3C"/>
    <w:rsid w:val="000752DE"/>
    <w:rsid w:val="00107AB4"/>
    <w:rsid w:val="001A1AEE"/>
    <w:rsid w:val="001E16C2"/>
    <w:rsid w:val="00275D1E"/>
    <w:rsid w:val="002E3F58"/>
    <w:rsid w:val="00341C71"/>
    <w:rsid w:val="0037064E"/>
    <w:rsid w:val="00381790"/>
    <w:rsid w:val="003B258D"/>
    <w:rsid w:val="004A2D69"/>
    <w:rsid w:val="004B489D"/>
    <w:rsid w:val="004E2EEB"/>
    <w:rsid w:val="004F576E"/>
    <w:rsid w:val="00532B41"/>
    <w:rsid w:val="00546D83"/>
    <w:rsid w:val="005B2D93"/>
    <w:rsid w:val="005B6BB4"/>
    <w:rsid w:val="00647FA6"/>
    <w:rsid w:val="006B0443"/>
    <w:rsid w:val="0070112C"/>
    <w:rsid w:val="00775C8F"/>
    <w:rsid w:val="00830B82"/>
    <w:rsid w:val="008A16E7"/>
    <w:rsid w:val="008F3D96"/>
    <w:rsid w:val="00903DB1"/>
    <w:rsid w:val="00925B17"/>
    <w:rsid w:val="009A34C2"/>
    <w:rsid w:val="009A39E4"/>
    <w:rsid w:val="00A03CC8"/>
    <w:rsid w:val="00A1518A"/>
    <w:rsid w:val="00A4562D"/>
    <w:rsid w:val="00B509DD"/>
    <w:rsid w:val="00B80039"/>
    <w:rsid w:val="00BD2531"/>
    <w:rsid w:val="00BF63A1"/>
    <w:rsid w:val="00C42F2A"/>
    <w:rsid w:val="00C7513A"/>
    <w:rsid w:val="00CC19F3"/>
    <w:rsid w:val="00CD5A08"/>
    <w:rsid w:val="00D85CE1"/>
    <w:rsid w:val="00DA2E13"/>
    <w:rsid w:val="00DF14EA"/>
    <w:rsid w:val="00EC35B2"/>
    <w:rsid w:val="00F155FC"/>
    <w:rsid w:val="00F254E6"/>
    <w:rsid w:val="00F320F4"/>
    <w:rsid w:val="00FA4F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40271"/>
  <w15:chartTrackingRefBased/>
  <w15:docId w15:val="{4062CCD2-EF9E-491D-B730-A8D52D89F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University"/>
    <w:qFormat/>
    <w:rsid w:val="008F3D96"/>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8F3D96"/>
    <w:pPr>
      <w:keepNext/>
      <w:keepLines/>
      <w:spacing w:before="240" w:after="0"/>
      <w:outlineLvl w:val="0"/>
    </w:pPr>
    <w:rPr>
      <w:rFonts w:eastAsiaTheme="majorEastAsia" w:cstheme="majorBidi"/>
      <w:color w:val="000000" w:themeColor="text1"/>
      <w:sz w:val="28"/>
      <w:szCs w:val="32"/>
    </w:rPr>
  </w:style>
  <w:style w:type="paragraph" w:styleId="Heading2">
    <w:name w:val="heading 2"/>
    <w:basedOn w:val="Normal"/>
    <w:next w:val="Normal"/>
    <w:link w:val="Heading2Char"/>
    <w:uiPriority w:val="9"/>
    <w:unhideWhenUsed/>
    <w:qFormat/>
    <w:rsid w:val="008F3D96"/>
    <w:pPr>
      <w:keepNext/>
      <w:keepLines/>
      <w:spacing w:before="40" w:after="0"/>
      <w:outlineLvl w:val="1"/>
    </w:pPr>
    <w:rPr>
      <w:rFonts w:eastAsiaTheme="majorEastAsia" w:cstheme="majorBid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3D96"/>
    <w:rPr>
      <w:rFonts w:ascii="Times New Roman" w:eastAsiaTheme="majorEastAsia" w:hAnsi="Times New Roman" w:cstheme="majorBidi"/>
      <w:color w:val="000000" w:themeColor="text1"/>
      <w:sz w:val="28"/>
      <w:szCs w:val="32"/>
    </w:rPr>
  </w:style>
  <w:style w:type="character" w:customStyle="1" w:styleId="Heading2Char">
    <w:name w:val="Heading 2 Char"/>
    <w:basedOn w:val="DefaultParagraphFont"/>
    <w:link w:val="Heading2"/>
    <w:uiPriority w:val="9"/>
    <w:rsid w:val="008F3D96"/>
    <w:rPr>
      <w:rFonts w:ascii="Times New Roman" w:eastAsiaTheme="majorEastAsia" w:hAnsi="Times New Roman" w:cstheme="majorBidi"/>
      <w:sz w:val="24"/>
      <w:szCs w:val="26"/>
    </w:rPr>
  </w:style>
  <w:style w:type="paragraph" w:styleId="Title">
    <w:name w:val="Title"/>
    <w:basedOn w:val="Normal"/>
    <w:next w:val="Normal"/>
    <w:link w:val="TitleChar"/>
    <w:uiPriority w:val="10"/>
    <w:qFormat/>
    <w:rsid w:val="00775C8F"/>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775C8F"/>
    <w:rPr>
      <w:rFonts w:ascii="Times New Roman" w:eastAsiaTheme="majorEastAsia" w:hAnsi="Times New Roman" w:cstheme="majorBidi"/>
      <w:spacing w:val="-10"/>
      <w:kern w:val="28"/>
      <w:sz w:val="56"/>
      <w:szCs w:val="56"/>
    </w:rPr>
  </w:style>
  <w:style w:type="character" w:styleId="CommentReference">
    <w:name w:val="annotation reference"/>
    <w:basedOn w:val="DefaultParagraphFont"/>
    <w:uiPriority w:val="99"/>
    <w:semiHidden/>
    <w:unhideWhenUsed/>
    <w:rsid w:val="00775C8F"/>
    <w:rPr>
      <w:sz w:val="16"/>
      <w:szCs w:val="16"/>
    </w:rPr>
  </w:style>
  <w:style w:type="paragraph" w:styleId="CommentText">
    <w:name w:val="annotation text"/>
    <w:basedOn w:val="Normal"/>
    <w:link w:val="CommentTextChar"/>
    <w:uiPriority w:val="99"/>
    <w:semiHidden/>
    <w:unhideWhenUsed/>
    <w:rsid w:val="00775C8F"/>
    <w:pPr>
      <w:spacing w:line="240" w:lineRule="auto"/>
    </w:pPr>
    <w:rPr>
      <w:sz w:val="20"/>
      <w:szCs w:val="20"/>
    </w:rPr>
  </w:style>
  <w:style w:type="character" w:customStyle="1" w:styleId="CommentTextChar">
    <w:name w:val="Comment Text Char"/>
    <w:basedOn w:val="DefaultParagraphFont"/>
    <w:link w:val="CommentText"/>
    <w:uiPriority w:val="99"/>
    <w:semiHidden/>
    <w:rsid w:val="00775C8F"/>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775C8F"/>
    <w:rPr>
      <w:b/>
      <w:bCs/>
    </w:rPr>
  </w:style>
  <w:style w:type="character" w:customStyle="1" w:styleId="CommentSubjectChar">
    <w:name w:val="Comment Subject Char"/>
    <w:basedOn w:val="CommentTextChar"/>
    <w:link w:val="CommentSubject"/>
    <w:uiPriority w:val="99"/>
    <w:semiHidden/>
    <w:rsid w:val="00775C8F"/>
    <w:rPr>
      <w:rFonts w:ascii="Times New Roman" w:hAnsi="Times New Roman"/>
      <w:b/>
      <w:bCs/>
      <w:sz w:val="20"/>
      <w:szCs w:val="20"/>
    </w:rPr>
  </w:style>
  <w:style w:type="paragraph" w:styleId="BalloonText">
    <w:name w:val="Balloon Text"/>
    <w:basedOn w:val="Normal"/>
    <w:link w:val="BalloonTextChar"/>
    <w:uiPriority w:val="99"/>
    <w:semiHidden/>
    <w:unhideWhenUsed/>
    <w:rsid w:val="00775C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5C8F"/>
    <w:rPr>
      <w:rFonts w:ascii="Segoe UI" w:hAnsi="Segoe UI" w:cs="Segoe UI"/>
      <w:sz w:val="18"/>
      <w:szCs w:val="18"/>
    </w:rPr>
  </w:style>
  <w:style w:type="paragraph" w:styleId="NoSpacing">
    <w:name w:val="No Spacing"/>
    <w:link w:val="NoSpacingChar"/>
    <w:uiPriority w:val="1"/>
    <w:qFormat/>
    <w:rsid w:val="00CD5A0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D5A08"/>
    <w:rPr>
      <w:rFonts w:eastAsiaTheme="minorEastAsia"/>
      <w:lang w:val="en-US"/>
    </w:rPr>
  </w:style>
  <w:style w:type="paragraph" w:styleId="Header">
    <w:name w:val="header"/>
    <w:basedOn w:val="Normal"/>
    <w:link w:val="HeaderChar"/>
    <w:uiPriority w:val="99"/>
    <w:unhideWhenUsed/>
    <w:rsid w:val="000024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24B5"/>
    <w:rPr>
      <w:rFonts w:ascii="Times New Roman" w:hAnsi="Times New Roman"/>
      <w:sz w:val="24"/>
    </w:rPr>
  </w:style>
  <w:style w:type="paragraph" w:styleId="Footer">
    <w:name w:val="footer"/>
    <w:basedOn w:val="Normal"/>
    <w:link w:val="FooterChar"/>
    <w:uiPriority w:val="99"/>
    <w:unhideWhenUsed/>
    <w:rsid w:val="000024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24B5"/>
    <w:rPr>
      <w:rFonts w:ascii="Times New Roman" w:hAnsi="Times New Roman"/>
      <w:sz w:val="24"/>
    </w:rPr>
  </w:style>
  <w:style w:type="paragraph" w:styleId="Bibliography">
    <w:name w:val="Bibliography"/>
    <w:basedOn w:val="Normal"/>
    <w:next w:val="Normal"/>
    <w:uiPriority w:val="37"/>
    <w:unhideWhenUsed/>
    <w:rsid w:val="000024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5606">
      <w:bodyDiv w:val="1"/>
      <w:marLeft w:val="0"/>
      <w:marRight w:val="0"/>
      <w:marTop w:val="0"/>
      <w:marBottom w:val="0"/>
      <w:divBdr>
        <w:top w:val="none" w:sz="0" w:space="0" w:color="auto"/>
        <w:left w:val="none" w:sz="0" w:space="0" w:color="auto"/>
        <w:bottom w:val="none" w:sz="0" w:space="0" w:color="auto"/>
        <w:right w:val="none" w:sz="0" w:space="0" w:color="auto"/>
      </w:divBdr>
    </w:div>
    <w:div w:id="16204095">
      <w:bodyDiv w:val="1"/>
      <w:marLeft w:val="0"/>
      <w:marRight w:val="0"/>
      <w:marTop w:val="0"/>
      <w:marBottom w:val="0"/>
      <w:divBdr>
        <w:top w:val="none" w:sz="0" w:space="0" w:color="auto"/>
        <w:left w:val="none" w:sz="0" w:space="0" w:color="auto"/>
        <w:bottom w:val="none" w:sz="0" w:space="0" w:color="auto"/>
        <w:right w:val="none" w:sz="0" w:space="0" w:color="auto"/>
      </w:divBdr>
    </w:div>
    <w:div w:id="65343182">
      <w:bodyDiv w:val="1"/>
      <w:marLeft w:val="0"/>
      <w:marRight w:val="0"/>
      <w:marTop w:val="0"/>
      <w:marBottom w:val="0"/>
      <w:divBdr>
        <w:top w:val="none" w:sz="0" w:space="0" w:color="auto"/>
        <w:left w:val="none" w:sz="0" w:space="0" w:color="auto"/>
        <w:bottom w:val="none" w:sz="0" w:space="0" w:color="auto"/>
        <w:right w:val="none" w:sz="0" w:space="0" w:color="auto"/>
      </w:divBdr>
    </w:div>
    <w:div w:id="79453086">
      <w:bodyDiv w:val="1"/>
      <w:marLeft w:val="0"/>
      <w:marRight w:val="0"/>
      <w:marTop w:val="0"/>
      <w:marBottom w:val="0"/>
      <w:divBdr>
        <w:top w:val="none" w:sz="0" w:space="0" w:color="auto"/>
        <w:left w:val="none" w:sz="0" w:space="0" w:color="auto"/>
        <w:bottom w:val="none" w:sz="0" w:space="0" w:color="auto"/>
        <w:right w:val="none" w:sz="0" w:space="0" w:color="auto"/>
      </w:divBdr>
    </w:div>
    <w:div w:id="81221634">
      <w:bodyDiv w:val="1"/>
      <w:marLeft w:val="0"/>
      <w:marRight w:val="0"/>
      <w:marTop w:val="0"/>
      <w:marBottom w:val="0"/>
      <w:divBdr>
        <w:top w:val="none" w:sz="0" w:space="0" w:color="auto"/>
        <w:left w:val="none" w:sz="0" w:space="0" w:color="auto"/>
        <w:bottom w:val="none" w:sz="0" w:space="0" w:color="auto"/>
        <w:right w:val="none" w:sz="0" w:space="0" w:color="auto"/>
      </w:divBdr>
    </w:div>
    <w:div w:id="146484472">
      <w:bodyDiv w:val="1"/>
      <w:marLeft w:val="0"/>
      <w:marRight w:val="0"/>
      <w:marTop w:val="0"/>
      <w:marBottom w:val="0"/>
      <w:divBdr>
        <w:top w:val="none" w:sz="0" w:space="0" w:color="auto"/>
        <w:left w:val="none" w:sz="0" w:space="0" w:color="auto"/>
        <w:bottom w:val="none" w:sz="0" w:space="0" w:color="auto"/>
        <w:right w:val="none" w:sz="0" w:space="0" w:color="auto"/>
      </w:divBdr>
    </w:div>
    <w:div w:id="149292407">
      <w:bodyDiv w:val="1"/>
      <w:marLeft w:val="0"/>
      <w:marRight w:val="0"/>
      <w:marTop w:val="0"/>
      <w:marBottom w:val="0"/>
      <w:divBdr>
        <w:top w:val="none" w:sz="0" w:space="0" w:color="auto"/>
        <w:left w:val="none" w:sz="0" w:space="0" w:color="auto"/>
        <w:bottom w:val="none" w:sz="0" w:space="0" w:color="auto"/>
        <w:right w:val="none" w:sz="0" w:space="0" w:color="auto"/>
      </w:divBdr>
    </w:div>
    <w:div w:id="178472721">
      <w:bodyDiv w:val="1"/>
      <w:marLeft w:val="0"/>
      <w:marRight w:val="0"/>
      <w:marTop w:val="0"/>
      <w:marBottom w:val="0"/>
      <w:divBdr>
        <w:top w:val="none" w:sz="0" w:space="0" w:color="auto"/>
        <w:left w:val="none" w:sz="0" w:space="0" w:color="auto"/>
        <w:bottom w:val="none" w:sz="0" w:space="0" w:color="auto"/>
        <w:right w:val="none" w:sz="0" w:space="0" w:color="auto"/>
      </w:divBdr>
    </w:div>
    <w:div w:id="203174200">
      <w:bodyDiv w:val="1"/>
      <w:marLeft w:val="0"/>
      <w:marRight w:val="0"/>
      <w:marTop w:val="0"/>
      <w:marBottom w:val="0"/>
      <w:divBdr>
        <w:top w:val="none" w:sz="0" w:space="0" w:color="auto"/>
        <w:left w:val="none" w:sz="0" w:space="0" w:color="auto"/>
        <w:bottom w:val="none" w:sz="0" w:space="0" w:color="auto"/>
        <w:right w:val="none" w:sz="0" w:space="0" w:color="auto"/>
      </w:divBdr>
    </w:div>
    <w:div w:id="323707470">
      <w:bodyDiv w:val="1"/>
      <w:marLeft w:val="0"/>
      <w:marRight w:val="0"/>
      <w:marTop w:val="0"/>
      <w:marBottom w:val="0"/>
      <w:divBdr>
        <w:top w:val="none" w:sz="0" w:space="0" w:color="auto"/>
        <w:left w:val="none" w:sz="0" w:space="0" w:color="auto"/>
        <w:bottom w:val="none" w:sz="0" w:space="0" w:color="auto"/>
        <w:right w:val="none" w:sz="0" w:space="0" w:color="auto"/>
      </w:divBdr>
    </w:div>
    <w:div w:id="413010667">
      <w:bodyDiv w:val="1"/>
      <w:marLeft w:val="0"/>
      <w:marRight w:val="0"/>
      <w:marTop w:val="0"/>
      <w:marBottom w:val="0"/>
      <w:divBdr>
        <w:top w:val="none" w:sz="0" w:space="0" w:color="auto"/>
        <w:left w:val="none" w:sz="0" w:space="0" w:color="auto"/>
        <w:bottom w:val="none" w:sz="0" w:space="0" w:color="auto"/>
        <w:right w:val="none" w:sz="0" w:space="0" w:color="auto"/>
      </w:divBdr>
    </w:div>
    <w:div w:id="509293594">
      <w:bodyDiv w:val="1"/>
      <w:marLeft w:val="0"/>
      <w:marRight w:val="0"/>
      <w:marTop w:val="0"/>
      <w:marBottom w:val="0"/>
      <w:divBdr>
        <w:top w:val="none" w:sz="0" w:space="0" w:color="auto"/>
        <w:left w:val="none" w:sz="0" w:space="0" w:color="auto"/>
        <w:bottom w:val="none" w:sz="0" w:space="0" w:color="auto"/>
        <w:right w:val="none" w:sz="0" w:space="0" w:color="auto"/>
      </w:divBdr>
    </w:div>
    <w:div w:id="548497864">
      <w:bodyDiv w:val="1"/>
      <w:marLeft w:val="0"/>
      <w:marRight w:val="0"/>
      <w:marTop w:val="0"/>
      <w:marBottom w:val="0"/>
      <w:divBdr>
        <w:top w:val="none" w:sz="0" w:space="0" w:color="auto"/>
        <w:left w:val="none" w:sz="0" w:space="0" w:color="auto"/>
        <w:bottom w:val="none" w:sz="0" w:space="0" w:color="auto"/>
        <w:right w:val="none" w:sz="0" w:space="0" w:color="auto"/>
      </w:divBdr>
    </w:div>
    <w:div w:id="623534765">
      <w:bodyDiv w:val="1"/>
      <w:marLeft w:val="0"/>
      <w:marRight w:val="0"/>
      <w:marTop w:val="0"/>
      <w:marBottom w:val="0"/>
      <w:divBdr>
        <w:top w:val="none" w:sz="0" w:space="0" w:color="auto"/>
        <w:left w:val="none" w:sz="0" w:space="0" w:color="auto"/>
        <w:bottom w:val="none" w:sz="0" w:space="0" w:color="auto"/>
        <w:right w:val="none" w:sz="0" w:space="0" w:color="auto"/>
      </w:divBdr>
    </w:div>
    <w:div w:id="629437176">
      <w:bodyDiv w:val="1"/>
      <w:marLeft w:val="0"/>
      <w:marRight w:val="0"/>
      <w:marTop w:val="0"/>
      <w:marBottom w:val="0"/>
      <w:divBdr>
        <w:top w:val="none" w:sz="0" w:space="0" w:color="auto"/>
        <w:left w:val="none" w:sz="0" w:space="0" w:color="auto"/>
        <w:bottom w:val="none" w:sz="0" w:space="0" w:color="auto"/>
        <w:right w:val="none" w:sz="0" w:space="0" w:color="auto"/>
      </w:divBdr>
    </w:div>
    <w:div w:id="647520684">
      <w:bodyDiv w:val="1"/>
      <w:marLeft w:val="0"/>
      <w:marRight w:val="0"/>
      <w:marTop w:val="0"/>
      <w:marBottom w:val="0"/>
      <w:divBdr>
        <w:top w:val="none" w:sz="0" w:space="0" w:color="auto"/>
        <w:left w:val="none" w:sz="0" w:space="0" w:color="auto"/>
        <w:bottom w:val="none" w:sz="0" w:space="0" w:color="auto"/>
        <w:right w:val="none" w:sz="0" w:space="0" w:color="auto"/>
      </w:divBdr>
    </w:div>
    <w:div w:id="699164302">
      <w:bodyDiv w:val="1"/>
      <w:marLeft w:val="0"/>
      <w:marRight w:val="0"/>
      <w:marTop w:val="0"/>
      <w:marBottom w:val="0"/>
      <w:divBdr>
        <w:top w:val="none" w:sz="0" w:space="0" w:color="auto"/>
        <w:left w:val="none" w:sz="0" w:space="0" w:color="auto"/>
        <w:bottom w:val="none" w:sz="0" w:space="0" w:color="auto"/>
        <w:right w:val="none" w:sz="0" w:space="0" w:color="auto"/>
      </w:divBdr>
    </w:div>
    <w:div w:id="707723924">
      <w:bodyDiv w:val="1"/>
      <w:marLeft w:val="0"/>
      <w:marRight w:val="0"/>
      <w:marTop w:val="0"/>
      <w:marBottom w:val="0"/>
      <w:divBdr>
        <w:top w:val="none" w:sz="0" w:space="0" w:color="auto"/>
        <w:left w:val="none" w:sz="0" w:space="0" w:color="auto"/>
        <w:bottom w:val="none" w:sz="0" w:space="0" w:color="auto"/>
        <w:right w:val="none" w:sz="0" w:space="0" w:color="auto"/>
      </w:divBdr>
    </w:div>
    <w:div w:id="726759497">
      <w:bodyDiv w:val="1"/>
      <w:marLeft w:val="0"/>
      <w:marRight w:val="0"/>
      <w:marTop w:val="0"/>
      <w:marBottom w:val="0"/>
      <w:divBdr>
        <w:top w:val="none" w:sz="0" w:space="0" w:color="auto"/>
        <w:left w:val="none" w:sz="0" w:space="0" w:color="auto"/>
        <w:bottom w:val="none" w:sz="0" w:space="0" w:color="auto"/>
        <w:right w:val="none" w:sz="0" w:space="0" w:color="auto"/>
      </w:divBdr>
    </w:div>
    <w:div w:id="736391826">
      <w:bodyDiv w:val="1"/>
      <w:marLeft w:val="0"/>
      <w:marRight w:val="0"/>
      <w:marTop w:val="0"/>
      <w:marBottom w:val="0"/>
      <w:divBdr>
        <w:top w:val="none" w:sz="0" w:space="0" w:color="auto"/>
        <w:left w:val="none" w:sz="0" w:space="0" w:color="auto"/>
        <w:bottom w:val="none" w:sz="0" w:space="0" w:color="auto"/>
        <w:right w:val="none" w:sz="0" w:space="0" w:color="auto"/>
      </w:divBdr>
    </w:div>
    <w:div w:id="779881625">
      <w:bodyDiv w:val="1"/>
      <w:marLeft w:val="0"/>
      <w:marRight w:val="0"/>
      <w:marTop w:val="0"/>
      <w:marBottom w:val="0"/>
      <w:divBdr>
        <w:top w:val="none" w:sz="0" w:space="0" w:color="auto"/>
        <w:left w:val="none" w:sz="0" w:space="0" w:color="auto"/>
        <w:bottom w:val="none" w:sz="0" w:space="0" w:color="auto"/>
        <w:right w:val="none" w:sz="0" w:space="0" w:color="auto"/>
      </w:divBdr>
    </w:div>
    <w:div w:id="954484397">
      <w:bodyDiv w:val="1"/>
      <w:marLeft w:val="0"/>
      <w:marRight w:val="0"/>
      <w:marTop w:val="0"/>
      <w:marBottom w:val="0"/>
      <w:divBdr>
        <w:top w:val="none" w:sz="0" w:space="0" w:color="auto"/>
        <w:left w:val="none" w:sz="0" w:space="0" w:color="auto"/>
        <w:bottom w:val="none" w:sz="0" w:space="0" w:color="auto"/>
        <w:right w:val="none" w:sz="0" w:space="0" w:color="auto"/>
      </w:divBdr>
    </w:div>
    <w:div w:id="966275951">
      <w:bodyDiv w:val="1"/>
      <w:marLeft w:val="0"/>
      <w:marRight w:val="0"/>
      <w:marTop w:val="0"/>
      <w:marBottom w:val="0"/>
      <w:divBdr>
        <w:top w:val="none" w:sz="0" w:space="0" w:color="auto"/>
        <w:left w:val="none" w:sz="0" w:space="0" w:color="auto"/>
        <w:bottom w:val="none" w:sz="0" w:space="0" w:color="auto"/>
        <w:right w:val="none" w:sz="0" w:space="0" w:color="auto"/>
      </w:divBdr>
    </w:div>
    <w:div w:id="1080565192">
      <w:bodyDiv w:val="1"/>
      <w:marLeft w:val="0"/>
      <w:marRight w:val="0"/>
      <w:marTop w:val="0"/>
      <w:marBottom w:val="0"/>
      <w:divBdr>
        <w:top w:val="none" w:sz="0" w:space="0" w:color="auto"/>
        <w:left w:val="none" w:sz="0" w:space="0" w:color="auto"/>
        <w:bottom w:val="none" w:sz="0" w:space="0" w:color="auto"/>
        <w:right w:val="none" w:sz="0" w:space="0" w:color="auto"/>
      </w:divBdr>
    </w:div>
    <w:div w:id="1216893914">
      <w:bodyDiv w:val="1"/>
      <w:marLeft w:val="0"/>
      <w:marRight w:val="0"/>
      <w:marTop w:val="0"/>
      <w:marBottom w:val="0"/>
      <w:divBdr>
        <w:top w:val="none" w:sz="0" w:space="0" w:color="auto"/>
        <w:left w:val="none" w:sz="0" w:space="0" w:color="auto"/>
        <w:bottom w:val="none" w:sz="0" w:space="0" w:color="auto"/>
        <w:right w:val="none" w:sz="0" w:space="0" w:color="auto"/>
      </w:divBdr>
    </w:div>
    <w:div w:id="1217737519">
      <w:bodyDiv w:val="1"/>
      <w:marLeft w:val="0"/>
      <w:marRight w:val="0"/>
      <w:marTop w:val="0"/>
      <w:marBottom w:val="0"/>
      <w:divBdr>
        <w:top w:val="none" w:sz="0" w:space="0" w:color="auto"/>
        <w:left w:val="none" w:sz="0" w:space="0" w:color="auto"/>
        <w:bottom w:val="none" w:sz="0" w:space="0" w:color="auto"/>
        <w:right w:val="none" w:sz="0" w:space="0" w:color="auto"/>
      </w:divBdr>
    </w:div>
    <w:div w:id="1314093692">
      <w:bodyDiv w:val="1"/>
      <w:marLeft w:val="0"/>
      <w:marRight w:val="0"/>
      <w:marTop w:val="0"/>
      <w:marBottom w:val="0"/>
      <w:divBdr>
        <w:top w:val="none" w:sz="0" w:space="0" w:color="auto"/>
        <w:left w:val="none" w:sz="0" w:space="0" w:color="auto"/>
        <w:bottom w:val="none" w:sz="0" w:space="0" w:color="auto"/>
        <w:right w:val="none" w:sz="0" w:space="0" w:color="auto"/>
      </w:divBdr>
    </w:div>
    <w:div w:id="1335574443">
      <w:bodyDiv w:val="1"/>
      <w:marLeft w:val="0"/>
      <w:marRight w:val="0"/>
      <w:marTop w:val="0"/>
      <w:marBottom w:val="0"/>
      <w:divBdr>
        <w:top w:val="none" w:sz="0" w:space="0" w:color="auto"/>
        <w:left w:val="none" w:sz="0" w:space="0" w:color="auto"/>
        <w:bottom w:val="none" w:sz="0" w:space="0" w:color="auto"/>
        <w:right w:val="none" w:sz="0" w:space="0" w:color="auto"/>
      </w:divBdr>
    </w:div>
    <w:div w:id="1364601065">
      <w:bodyDiv w:val="1"/>
      <w:marLeft w:val="0"/>
      <w:marRight w:val="0"/>
      <w:marTop w:val="0"/>
      <w:marBottom w:val="0"/>
      <w:divBdr>
        <w:top w:val="none" w:sz="0" w:space="0" w:color="auto"/>
        <w:left w:val="none" w:sz="0" w:space="0" w:color="auto"/>
        <w:bottom w:val="none" w:sz="0" w:space="0" w:color="auto"/>
        <w:right w:val="none" w:sz="0" w:space="0" w:color="auto"/>
      </w:divBdr>
    </w:div>
    <w:div w:id="1390685898">
      <w:bodyDiv w:val="1"/>
      <w:marLeft w:val="0"/>
      <w:marRight w:val="0"/>
      <w:marTop w:val="0"/>
      <w:marBottom w:val="0"/>
      <w:divBdr>
        <w:top w:val="none" w:sz="0" w:space="0" w:color="auto"/>
        <w:left w:val="none" w:sz="0" w:space="0" w:color="auto"/>
        <w:bottom w:val="none" w:sz="0" w:space="0" w:color="auto"/>
        <w:right w:val="none" w:sz="0" w:space="0" w:color="auto"/>
      </w:divBdr>
    </w:div>
    <w:div w:id="1409420517">
      <w:bodyDiv w:val="1"/>
      <w:marLeft w:val="0"/>
      <w:marRight w:val="0"/>
      <w:marTop w:val="0"/>
      <w:marBottom w:val="0"/>
      <w:divBdr>
        <w:top w:val="none" w:sz="0" w:space="0" w:color="auto"/>
        <w:left w:val="none" w:sz="0" w:space="0" w:color="auto"/>
        <w:bottom w:val="none" w:sz="0" w:space="0" w:color="auto"/>
        <w:right w:val="none" w:sz="0" w:space="0" w:color="auto"/>
      </w:divBdr>
    </w:div>
    <w:div w:id="1425414762">
      <w:bodyDiv w:val="1"/>
      <w:marLeft w:val="0"/>
      <w:marRight w:val="0"/>
      <w:marTop w:val="0"/>
      <w:marBottom w:val="0"/>
      <w:divBdr>
        <w:top w:val="none" w:sz="0" w:space="0" w:color="auto"/>
        <w:left w:val="none" w:sz="0" w:space="0" w:color="auto"/>
        <w:bottom w:val="none" w:sz="0" w:space="0" w:color="auto"/>
        <w:right w:val="none" w:sz="0" w:space="0" w:color="auto"/>
      </w:divBdr>
    </w:div>
    <w:div w:id="1500847465">
      <w:bodyDiv w:val="1"/>
      <w:marLeft w:val="0"/>
      <w:marRight w:val="0"/>
      <w:marTop w:val="0"/>
      <w:marBottom w:val="0"/>
      <w:divBdr>
        <w:top w:val="none" w:sz="0" w:space="0" w:color="auto"/>
        <w:left w:val="none" w:sz="0" w:space="0" w:color="auto"/>
        <w:bottom w:val="none" w:sz="0" w:space="0" w:color="auto"/>
        <w:right w:val="none" w:sz="0" w:space="0" w:color="auto"/>
      </w:divBdr>
    </w:div>
    <w:div w:id="1563364591">
      <w:bodyDiv w:val="1"/>
      <w:marLeft w:val="0"/>
      <w:marRight w:val="0"/>
      <w:marTop w:val="0"/>
      <w:marBottom w:val="0"/>
      <w:divBdr>
        <w:top w:val="none" w:sz="0" w:space="0" w:color="auto"/>
        <w:left w:val="none" w:sz="0" w:space="0" w:color="auto"/>
        <w:bottom w:val="none" w:sz="0" w:space="0" w:color="auto"/>
        <w:right w:val="none" w:sz="0" w:space="0" w:color="auto"/>
      </w:divBdr>
    </w:div>
    <w:div w:id="1582253434">
      <w:bodyDiv w:val="1"/>
      <w:marLeft w:val="0"/>
      <w:marRight w:val="0"/>
      <w:marTop w:val="0"/>
      <w:marBottom w:val="0"/>
      <w:divBdr>
        <w:top w:val="none" w:sz="0" w:space="0" w:color="auto"/>
        <w:left w:val="none" w:sz="0" w:space="0" w:color="auto"/>
        <w:bottom w:val="none" w:sz="0" w:space="0" w:color="auto"/>
        <w:right w:val="none" w:sz="0" w:space="0" w:color="auto"/>
      </w:divBdr>
    </w:div>
    <w:div w:id="1641381124">
      <w:bodyDiv w:val="1"/>
      <w:marLeft w:val="0"/>
      <w:marRight w:val="0"/>
      <w:marTop w:val="0"/>
      <w:marBottom w:val="0"/>
      <w:divBdr>
        <w:top w:val="none" w:sz="0" w:space="0" w:color="auto"/>
        <w:left w:val="none" w:sz="0" w:space="0" w:color="auto"/>
        <w:bottom w:val="none" w:sz="0" w:space="0" w:color="auto"/>
        <w:right w:val="none" w:sz="0" w:space="0" w:color="auto"/>
      </w:divBdr>
    </w:div>
    <w:div w:id="1691640189">
      <w:bodyDiv w:val="1"/>
      <w:marLeft w:val="0"/>
      <w:marRight w:val="0"/>
      <w:marTop w:val="0"/>
      <w:marBottom w:val="0"/>
      <w:divBdr>
        <w:top w:val="none" w:sz="0" w:space="0" w:color="auto"/>
        <w:left w:val="none" w:sz="0" w:space="0" w:color="auto"/>
        <w:bottom w:val="none" w:sz="0" w:space="0" w:color="auto"/>
        <w:right w:val="none" w:sz="0" w:space="0" w:color="auto"/>
      </w:divBdr>
    </w:div>
    <w:div w:id="1749768344">
      <w:bodyDiv w:val="1"/>
      <w:marLeft w:val="0"/>
      <w:marRight w:val="0"/>
      <w:marTop w:val="0"/>
      <w:marBottom w:val="0"/>
      <w:divBdr>
        <w:top w:val="none" w:sz="0" w:space="0" w:color="auto"/>
        <w:left w:val="none" w:sz="0" w:space="0" w:color="auto"/>
        <w:bottom w:val="none" w:sz="0" w:space="0" w:color="auto"/>
        <w:right w:val="none" w:sz="0" w:space="0" w:color="auto"/>
      </w:divBdr>
    </w:div>
    <w:div w:id="1758549684">
      <w:bodyDiv w:val="1"/>
      <w:marLeft w:val="0"/>
      <w:marRight w:val="0"/>
      <w:marTop w:val="0"/>
      <w:marBottom w:val="0"/>
      <w:divBdr>
        <w:top w:val="none" w:sz="0" w:space="0" w:color="auto"/>
        <w:left w:val="none" w:sz="0" w:space="0" w:color="auto"/>
        <w:bottom w:val="none" w:sz="0" w:space="0" w:color="auto"/>
        <w:right w:val="none" w:sz="0" w:space="0" w:color="auto"/>
      </w:divBdr>
    </w:div>
    <w:div w:id="1764689028">
      <w:bodyDiv w:val="1"/>
      <w:marLeft w:val="0"/>
      <w:marRight w:val="0"/>
      <w:marTop w:val="0"/>
      <w:marBottom w:val="0"/>
      <w:divBdr>
        <w:top w:val="none" w:sz="0" w:space="0" w:color="auto"/>
        <w:left w:val="none" w:sz="0" w:space="0" w:color="auto"/>
        <w:bottom w:val="none" w:sz="0" w:space="0" w:color="auto"/>
        <w:right w:val="none" w:sz="0" w:space="0" w:color="auto"/>
      </w:divBdr>
    </w:div>
    <w:div w:id="1806193547">
      <w:bodyDiv w:val="1"/>
      <w:marLeft w:val="0"/>
      <w:marRight w:val="0"/>
      <w:marTop w:val="0"/>
      <w:marBottom w:val="0"/>
      <w:divBdr>
        <w:top w:val="none" w:sz="0" w:space="0" w:color="auto"/>
        <w:left w:val="none" w:sz="0" w:space="0" w:color="auto"/>
        <w:bottom w:val="none" w:sz="0" w:space="0" w:color="auto"/>
        <w:right w:val="none" w:sz="0" w:space="0" w:color="auto"/>
      </w:divBdr>
    </w:div>
    <w:div w:id="1811897966">
      <w:bodyDiv w:val="1"/>
      <w:marLeft w:val="0"/>
      <w:marRight w:val="0"/>
      <w:marTop w:val="0"/>
      <w:marBottom w:val="0"/>
      <w:divBdr>
        <w:top w:val="none" w:sz="0" w:space="0" w:color="auto"/>
        <w:left w:val="none" w:sz="0" w:space="0" w:color="auto"/>
        <w:bottom w:val="none" w:sz="0" w:space="0" w:color="auto"/>
        <w:right w:val="none" w:sz="0" w:space="0" w:color="auto"/>
      </w:divBdr>
    </w:div>
    <w:div w:id="1833838718">
      <w:bodyDiv w:val="1"/>
      <w:marLeft w:val="0"/>
      <w:marRight w:val="0"/>
      <w:marTop w:val="0"/>
      <w:marBottom w:val="0"/>
      <w:divBdr>
        <w:top w:val="none" w:sz="0" w:space="0" w:color="auto"/>
        <w:left w:val="none" w:sz="0" w:space="0" w:color="auto"/>
        <w:bottom w:val="none" w:sz="0" w:space="0" w:color="auto"/>
        <w:right w:val="none" w:sz="0" w:space="0" w:color="auto"/>
      </w:divBdr>
    </w:div>
    <w:div w:id="1953588121">
      <w:bodyDiv w:val="1"/>
      <w:marLeft w:val="0"/>
      <w:marRight w:val="0"/>
      <w:marTop w:val="0"/>
      <w:marBottom w:val="0"/>
      <w:divBdr>
        <w:top w:val="none" w:sz="0" w:space="0" w:color="auto"/>
        <w:left w:val="none" w:sz="0" w:space="0" w:color="auto"/>
        <w:bottom w:val="none" w:sz="0" w:space="0" w:color="auto"/>
        <w:right w:val="none" w:sz="0" w:space="0" w:color="auto"/>
      </w:divBdr>
    </w:div>
    <w:div w:id="1957448800">
      <w:bodyDiv w:val="1"/>
      <w:marLeft w:val="0"/>
      <w:marRight w:val="0"/>
      <w:marTop w:val="0"/>
      <w:marBottom w:val="0"/>
      <w:divBdr>
        <w:top w:val="none" w:sz="0" w:space="0" w:color="auto"/>
        <w:left w:val="none" w:sz="0" w:space="0" w:color="auto"/>
        <w:bottom w:val="none" w:sz="0" w:space="0" w:color="auto"/>
        <w:right w:val="none" w:sz="0" w:space="0" w:color="auto"/>
      </w:divBdr>
    </w:div>
    <w:div w:id="1972587000">
      <w:bodyDiv w:val="1"/>
      <w:marLeft w:val="0"/>
      <w:marRight w:val="0"/>
      <w:marTop w:val="0"/>
      <w:marBottom w:val="0"/>
      <w:divBdr>
        <w:top w:val="none" w:sz="0" w:space="0" w:color="auto"/>
        <w:left w:val="none" w:sz="0" w:space="0" w:color="auto"/>
        <w:bottom w:val="none" w:sz="0" w:space="0" w:color="auto"/>
        <w:right w:val="none" w:sz="0" w:space="0" w:color="auto"/>
      </w:divBdr>
    </w:div>
    <w:div w:id="1984311495">
      <w:bodyDiv w:val="1"/>
      <w:marLeft w:val="0"/>
      <w:marRight w:val="0"/>
      <w:marTop w:val="0"/>
      <w:marBottom w:val="0"/>
      <w:divBdr>
        <w:top w:val="none" w:sz="0" w:space="0" w:color="auto"/>
        <w:left w:val="none" w:sz="0" w:space="0" w:color="auto"/>
        <w:bottom w:val="none" w:sz="0" w:space="0" w:color="auto"/>
        <w:right w:val="none" w:sz="0" w:space="0" w:color="auto"/>
      </w:divBdr>
    </w:div>
    <w:div w:id="2021469169">
      <w:bodyDiv w:val="1"/>
      <w:marLeft w:val="0"/>
      <w:marRight w:val="0"/>
      <w:marTop w:val="0"/>
      <w:marBottom w:val="0"/>
      <w:divBdr>
        <w:top w:val="none" w:sz="0" w:space="0" w:color="auto"/>
        <w:left w:val="none" w:sz="0" w:space="0" w:color="auto"/>
        <w:bottom w:val="none" w:sz="0" w:space="0" w:color="auto"/>
        <w:right w:val="none" w:sz="0" w:space="0" w:color="auto"/>
      </w:divBdr>
    </w:div>
    <w:div w:id="2058815813">
      <w:bodyDiv w:val="1"/>
      <w:marLeft w:val="0"/>
      <w:marRight w:val="0"/>
      <w:marTop w:val="0"/>
      <w:marBottom w:val="0"/>
      <w:divBdr>
        <w:top w:val="none" w:sz="0" w:space="0" w:color="auto"/>
        <w:left w:val="none" w:sz="0" w:space="0" w:color="auto"/>
        <w:bottom w:val="none" w:sz="0" w:space="0" w:color="auto"/>
        <w:right w:val="none" w:sz="0" w:space="0" w:color="auto"/>
      </w:divBdr>
    </w:div>
    <w:div w:id="2066877134">
      <w:bodyDiv w:val="1"/>
      <w:marLeft w:val="0"/>
      <w:marRight w:val="0"/>
      <w:marTop w:val="0"/>
      <w:marBottom w:val="0"/>
      <w:divBdr>
        <w:top w:val="none" w:sz="0" w:space="0" w:color="auto"/>
        <w:left w:val="none" w:sz="0" w:space="0" w:color="auto"/>
        <w:bottom w:val="none" w:sz="0" w:space="0" w:color="auto"/>
        <w:right w:val="none" w:sz="0" w:space="0" w:color="auto"/>
      </w:divBdr>
    </w:div>
    <w:div w:id="2075345517">
      <w:bodyDiv w:val="1"/>
      <w:marLeft w:val="0"/>
      <w:marRight w:val="0"/>
      <w:marTop w:val="0"/>
      <w:marBottom w:val="0"/>
      <w:divBdr>
        <w:top w:val="none" w:sz="0" w:space="0" w:color="auto"/>
        <w:left w:val="none" w:sz="0" w:space="0" w:color="auto"/>
        <w:bottom w:val="none" w:sz="0" w:space="0" w:color="auto"/>
        <w:right w:val="none" w:sz="0" w:space="0" w:color="auto"/>
      </w:divBdr>
    </w:div>
    <w:div w:id="2111394246">
      <w:bodyDiv w:val="1"/>
      <w:marLeft w:val="0"/>
      <w:marRight w:val="0"/>
      <w:marTop w:val="0"/>
      <w:marBottom w:val="0"/>
      <w:divBdr>
        <w:top w:val="none" w:sz="0" w:space="0" w:color="auto"/>
        <w:left w:val="none" w:sz="0" w:space="0" w:color="auto"/>
        <w:bottom w:val="none" w:sz="0" w:space="0" w:color="auto"/>
        <w:right w:val="none" w:sz="0" w:space="0" w:color="auto"/>
      </w:divBdr>
    </w:div>
    <w:div w:id="2122410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0FDEFA602D744C78365F7C29E8C2110"/>
        <w:category>
          <w:name w:val="General"/>
          <w:gallery w:val="placeholder"/>
        </w:category>
        <w:types>
          <w:type w:val="bbPlcHdr"/>
        </w:types>
        <w:behaviors>
          <w:behavior w:val="content"/>
        </w:behaviors>
        <w:guid w:val="{C474F27A-4568-4A2D-A9F7-2A0F52CFA7C6}"/>
      </w:docPartPr>
      <w:docPartBody>
        <w:p w:rsidR="00000000" w:rsidRDefault="005D1AF3" w:rsidP="005D1AF3">
          <w:pPr>
            <w:pStyle w:val="70FDEFA602D744C78365F7C29E8C2110"/>
          </w:pPr>
          <w:r>
            <w:rPr>
              <w:color w:val="2F5496" w:themeColor="accent1" w:themeShade="BF"/>
              <w:sz w:val="24"/>
              <w:szCs w:val="24"/>
            </w:rPr>
            <w:t>[Company name]</w:t>
          </w:r>
        </w:p>
      </w:docPartBody>
    </w:docPart>
    <w:docPart>
      <w:docPartPr>
        <w:name w:val="FD8C0E4D95AB476C80F4487416CD6154"/>
        <w:category>
          <w:name w:val="General"/>
          <w:gallery w:val="placeholder"/>
        </w:category>
        <w:types>
          <w:type w:val="bbPlcHdr"/>
        </w:types>
        <w:behaviors>
          <w:behavior w:val="content"/>
        </w:behaviors>
        <w:guid w:val="{10639FBE-00AD-4EDD-A41D-19E6396DA987}"/>
      </w:docPartPr>
      <w:docPartBody>
        <w:p w:rsidR="00000000" w:rsidRDefault="005D1AF3" w:rsidP="005D1AF3">
          <w:pPr>
            <w:pStyle w:val="FD8C0E4D95AB476C80F4487416CD6154"/>
          </w:pPr>
          <w:r>
            <w:rPr>
              <w:rFonts w:asciiTheme="majorHAnsi" w:eastAsiaTheme="majorEastAsia" w:hAnsiTheme="majorHAnsi" w:cstheme="majorBidi"/>
              <w:color w:val="4472C4" w:themeColor="accent1"/>
              <w:sz w:val="88"/>
              <w:szCs w:val="88"/>
            </w:rPr>
            <w:t>[Document title]</w:t>
          </w:r>
        </w:p>
      </w:docPartBody>
    </w:docPart>
    <w:docPart>
      <w:docPartPr>
        <w:name w:val="65455813B365498F8AC37C7E934607F2"/>
        <w:category>
          <w:name w:val="General"/>
          <w:gallery w:val="placeholder"/>
        </w:category>
        <w:types>
          <w:type w:val="bbPlcHdr"/>
        </w:types>
        <w:behaviors>
          <w:behavior w:val="content"/>
        </w:behaviors>
        <w:guid w:val="{EB60AD9F-1DB6-4D2F-A2C5-8AB8DB5E9EE9}"/>
      </w:docPartPr>
      <w:docPartBody>
        <w:p w:rsidR="00000000" w:rsidRDefault="005D1AF3" w:rsidP="005D1AF3">
          <w:pPr>
            <w:pStyle w:val="65455813B365498F8AC37C7E934607F2"/>
          </w:pPr>
          <w:r>
            <w:rPr>
              <w:color w:val="2F5496" w:themeColor="accent1" w:themeShade="BF"/>
              <w:sz w:val="24"/>
              <w:szCs w:val="24"/>
            </w:rPr>
            <w:t>[Document subtitle]</w:t>
          </w:r>
        </w:p>
      </w:docPartBody>
    </w:docPart>
    <w:docPart>
      <w:docPartPr>
        <w:name w:val="D18E98402C4B498CB08CD05948CE3C24"/>
        <w:category>
          <w:name w:val="General"/>
          <w:gallery w:val="placeholder"/>
        </w:category>
        <w:types>
          <w:type w:val="bbPlcHdr"/>
        </w:types>
        <w:behaviors>
          <w:behavior w:val="content"/>
        </w:behaviors>
        <w:guid w:val="{721D32B4-BACD-4EBB-A08A-BA2E0634D7E4}"/>
      </w:docPartPr>
      <w:docPartBody>
        <w:p w:rsidR="00000000" w:rsidRDefault="005D1AF3" w:rsidP="005D1AF3">
          <w:pPr>
            <w:pStyle w:val="D18E98402C4B498CB08CD05948CE3C24"/>
          </w:pPr>
          <w:r>
            <w:rPr>
              <w:color w:val="4472C4" w:themeColor="accent1"/>
              <w:sz w:val="28"/>
              <w:szCs w:val="28"/>
            </w:rPr>
            <w:t>[Author name]</w:t>
          </w:r>
        </w:p>
      </w:docPartBody>
    </w:docPart>
    <w:docPart>
      <w:docPartPr>
        <w:name w:val="1B197F8DCC004E82A90AC55E4818AF7D"/>
        <w:category>
          <w:name w:val="General"/>
          <w:gallery w:val="placeholder"/>
        </w:category>
        <w:types>
          <w:type w:val="bbPlcHdr"/>
        </w:types>
        <w:behaviors>
          <w:behavior w:val="content"/>
        </w:behaviors>
        <w:guid w:val="{6D47D908-5735-4736-98D1-77DD69C49540}"/>
      </w:docPartPr>
      <w:docPartBody>
        <w:p w:rsidR="00000000" w:rsidRDefault="005D1AF3" w:rsidP="005D1AF3">
          <w:pPr>
            <w:pStyle w:val="1B197F8DCC004E82A90AC55E4818AF7D"/>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AF3"/>
    <w:rsid w:val="005D1A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0FDEFA602D744C78365F7C29E8C2110">
    <w:name w:val="70FDEFA602D744C78365F7C29E8C2110"/>
    <w:rsid w:val="005D1AF3"/>
  </w:style>
  <w:style w:type="paragraph" w:customStyle="1" w:styleId="FD8C0E4D95AB476C80F4487416CD6154">
    <w:name w:val="FD8C0E4D95AB476C80F4487416CD6154"/>
    <w:rsid w:val="005D1AF3"/>
  </w:style>
  <w:style w:type="paragraph" w:customStyle="1" w:styleId="65455813B365498F8AC37C7E934607F2">
    <w:name w:val="65455813B365498F8AC37C7E934607F2"/>
    <w:rsid w:val="005D1AF3"/>
  </w:style>
  <w:style w:type="paragraph" w:customStyle="1" w:styleId="D18E98402C4B498CB08CD05948CE3C24">
    <w:name w:val="D18E98402C4B498CB08CD05948CE3C24"/>
    <w:rsid w:val="005D1AF3"/>
  </w:style>
  <w:style w:type="paragraph" w:customStyle="1" w:styleId="1B197F8DCC004E82A90AC55E4818AF7D">
    <w:name w:val="1B197F8DCC004E82A90AC55E4818AF7D"/>
    <w:rsid w:val="005D1AF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2018-12-11T00:00:00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Col15</b:Tag>
    <b:SourceType>Book</b:SourceType>
    <b:Guid>{C8ACCBCB-6085-46DA-B7FF-4ECD302ED2C6}</b:Guid>
    <b:Title>A dictionary of Psychology</b:Title>
    <b:Year>2015</b:Year>
    <b:City>Oxford</b:City>
    <b:Publisher>Oxford University Press</b:Publisher>
    <b:Author>
      <b:Author>
        <b:NameList>
          <b:Person>
            <b:Last>Colman</b:Last>
            <b:Middle>M</b:Middle>
            <b:First>Andrew</b:First>
          </b:Person>
        </b:NameList>
      </b:Author>
    </b:Author>
    <b:CountryRegion>UK</b:CountryRegion>
    <b:Edition>4th</b:Edition>
    <b:RefOrder>1</b:RefOrder>
  </b:Source>
  <b:Source>
    <b:Tag>Koh77</b:Tag>
    <b:SourceType>JournalArticle</b:SourceType>
    <b:Guid>{F764D956-41C6-4FC2-A5B9-B879F3183937}</b:Guid>
    <b:Title>Moral Development: A Review of the Theory</b:Title>
    <b:JournalName>Theory into Practice</b:JournalName>
    <b:Year>1977</b:Year>
    <b:Pages>53-59</b:Pages>
    <b:Author>
      <b:Author>
        <b:NameList>
          <b:Person>
            <b:Last>Kohlberg</b:Last>
            <b:First>L</b:First>
          </b:Person>
          <b:Person>
            <b:Last>Hersh</b:Last>
            <b:Middle>H</b:Middle>
            <b:First>R</b:First>
          </b:Person>
        </b:NameList>
      </b:Author>
    </b:Author>
    <b:Volume>16</b:Volume>
    <b:Issue>2</b:Issue>
    <b:DOI>10.1080/00405847709542675</b:DOI>
    <b:RefOrder>18</b:RefOrder>
  </b:Source>
  <b:Source>
    <b:Tag>Pia32</b:Tag>
    <b:SourceType>Book</b:SourceType>
    <b:Guid>{1545EA0B-CBAA-4BAD-A14F-712930E5427C}</b:Guid>
    <b:Title>The moral judgement of the child</b:Title>
    <b:Year>1932</b:Year>
    <b:City>London</b:City>
    <b:Publisher>Kegan, Paul, Trench, Trubner &amp; Co.</b:Publisher>
    <b:Author>
      <b:Author>
        <b:NameList>
          <b:Person>
            <b:Last>Piaget</b:Last>
            <b:First>J</b:First>
          </b:Person>
        </b:NameList>
      </b:Author>
    </b:Author>
    <b:CountryRegion>UK</b:CountryRegion>
    <b:RefOrder>2</b:RefOrder>
  </b:Source>
  <b:Source>
    <b:Tag>Koh581</b:Tag>
    <b:SourceType>Misc</b:SourceType>
    <b:Guid>{29A1366B-3C6E-47E2-B99A-F05770DFAC77}</b:Guid>
    <b:Title>The development of modes of moral thinking and choice in the years ten to sixteen</b:Title>
    <b:Year>1958</b:Year>
    <b:City>University of Chicago</b:City>
    <b:Publisher>Unpublished Doctoral dissertation</b:Publisher>
    <b:Author>
      <b:Author>
        <b:NameList>
          <b:Person>
            <b:Last>Kohlberg</b:Last>
            <b:First>L</b:First>
          </b:Person>
        </b:NameList>
      </b:Author>
    </b:Author>
    <b:RefOrder>3</b:RefOrder>
  </b:Source>
  <b:Source>
    <b:Tag>Gib14</b:Tag>
    <b:SourceType>Book</b:SourceType>
    <b:Guid>{3710829D-0FF4-42B9-94B6-09FF30C02A53}</b:Guid>
    <b:Title>Moral development &amp; reality: Beyond the theories of Kohlberg, Hoffman and Haidt</b:Title>
    <b:Year>2014</b:Year>
    <b:City>Oxford</b:City>
    <b:Publisher>Oxford University Press</b:Publisher>
    <b:Author>
      <b:Author>
        <b:NameList>
          <b:Person>
            <b:Last>Gibbs</b:Last>
            <b:Middle>C</b:Middle>
            <b:First>John</b:First>
          </b:Person>
        </b:NameList>
      </b:Author>
    </b:Author>
    <b:Edition>3rd</b:Edition>
    <b:RefOrder>4</b:RefOrder>
  </b:Source>
  <b:Source>
    <b:Tag>Tur83</b:Tag>
    <b:SourceType>Book</b:SourceType>
    <b:Guid>{B8063472-7AA8-45EC-A928-4DDE045A145C}</b:Guid>
    <b:Title>The Development of Social Knowledge: Morality and Convention</b:Title>
    <b:Year>1983</b:Year>
    <b:City>Cambridge</b:City>
    <b:Publisher>Cambridge University Press</b:Publisher>
    <b:CountryRegion>UK</b:CountryRegion>
    <b:Author>
      <b:Author>
        <b:NameList>
          <b:Person>
            <b:Last>Turiel</b:Last>
            <b:First>Elliot</b:First>
          </b:Person>
        </b:NameList>
      </b:Author>
    </b:Author>
    <b:RefOrder>5</b:RefOrder>
  </b:Source>
  <b:Source>
    <b:Tag>Ros801</b:Tag>
    <b:SourceType>BookSection</b:SourceType>
    <b:Guid>{07610431-80A9-4172-A391-0038DBCB837F}</b:Guid>
    <b:Title>Moral dilemmas and their treatment</b:Title>
    <b:Year>1980</b:Year>
    <b:Pages>232-263</b:Pages>
    <b:BookTitle>Moral development, moral education, and Kohlberg</b:BookTitle>
    <b:City>Birmingham</b:City>
    <b:Publisher>Religious Education Press</b:Publisher>
    <b:StateProvince>Alabama</b:StateProvince>
    <b:Author>
      <b:Author>
        <b:NameList>
          <b:Person>
            <b:Last>Rosen</b:Last>
            <b:First>B</b:First>
          </b:Person>
        </b:NameList>
      </b:Author>
      <b:Editor>
        <b:NameList>
          <b:Person>
            <b:Last>Munsey</b:Last>
            <b:First>B</b:First>
          </b:Person>
        </b:NameList>
      </b:Editor>
    </b:Author>
    <b:RefOrder>6</b:RefOrder>
  </b:Source>
  <b:Source>
    <b:Tag>Gil77</b:Tag>
    <b:SourceType>JournalArticle</b:SourceType>
    <b:Guid>{F5BD3C18-F6BE-4BC4-9949-2D62A2B292A1}</b:Guid>
    <b:Title>In a different voice: Women's conceptions of self and of morality</b:Title>
    <b:Year>1977</b:Year>
    <b:Pages>481-517</b:Pages>
    <b:JournalName>Harvard Educational Review</b:JournalName>
    <b:Author>
      <b:Author>
        <b:NameList>
          <b:Person>
            <b:Last>Gilligan</b:Last>
            <b:First>C</b:First>
          </b:Person>
        </b:NameList>
      </b:Author>
    </b:Author>
    <b:Volume>47</b:Volume>
    <b:Issue>4</b:Issue>
    <b:RefOrder>7</b:RefOrder>
  </b:Source>
  <b:Source>
    <b:Tag>Col831</b:Tag>
    <b:SourceType>JournalArticle</b:SourceType>
    <b:Guid>{98A804D4-27D3-42B3-B58A-D6513716ECDB}</b:Guid>
    <b:Title>A longitudinal study of moral judgement</b:Title>
    <b:Year>1983</b:Year>
    <b:JournalName>Monographs of the Society for Research in Child Development</b:JournalName>
    <b:Author>
      <b:Author>
        <b:NameList>
          <b:Person>
            <b:Last>Colby</b:Last>
            <b:First>A</b:First>
          </b:Person>
          <b:Person>
            <b:Last>Kohlberg</b:Last>
            <b:First>L</b:First>
          </b:Person>
          <b:Person>
            <b:Last>Gibbs</b:Last>
            <b:First>J</b:First>
          </b:Person>
          <b:Person>
            <b:Last>Lieberman</b:Last>
            <b:First>M</b:First>
          </b:Person>
        </b:NameList>
      </b:Author>
    </b:Author>
    <b:Pages>1-124</b:Pages>
    <b:Volume>200</b:Volume>
    <b:Issue>48</b:Issue>
    <b:RefOrder>8</b:RefOrder>
  </b:Source>
  <b:Source>
    <b:Tag>Res80</b:Tag>
    <b:SourceType>JournalArticle</b:SourceType>
    <b:Guid>{5C433500-DCF5-4B1B-96C2-D0FF96331767}</b:Guid>
    <b:Title>Development in judging moral issues.</b:Title>
    <b:JournalName>American Journal of Education</b:JournalName>
    <b:Year>1980</b:Year>
    <b:Pages>125-128</b:Pages>
    <b:Volume>89</b:Volume>
    <b:Issue>1</b:Issue>
    <b:Author>
      <b:Author>
        <b:NameList>
          <b:Person>
            <b:Last>Rest</b:Last>
            <b:First>J</b:First>
          </b:Person>
        </b:NameList>
      </b:Author>
    </b:Author>
    <b:RefOrder>9</b:RefOrder>
  </b:Source>
  <b:Source>
    <b:Tag>Bee94</b:Tag>
    <b:SourceType>Book</b:SourceType>
    <b:Guid>{38BCE503-D4F6-4779-90A7-E449AB748BD8}</b:Guid>
    <b:Title>Lifespan development</b:Title>
    <b:Year>1994</b:Year>
    <b:Author>
      <b:Author>
        <b:NameList>
          <b:Person>
            <b:Last>Bee</b:Last>
            <b:Middle>L</b:Middle>
            <b:First>H</b:First>
          </b:Person>
        </b:NameList>
      </b:Author>
    </b:Author>
    <b:City>New York</b:City>
    <b:Publisher>Harper Collins</b:Publisher>
    <b:StateProvince>NY</b:StateProvince>
    <b:RefOrder>10</b:RefOrder>
  </b:Source>
  <b:Source>
    <b:Tag>Mas43</b:Tag>
    <b:SourceType>JournalArticle</b:SourceType>
    <b:Guid>{0B2D0F4C-B30D-4BB3-9B7E-B0E54DB76E8E}</b:Guid>
    <b:Title>A theory of Human Motivation</b:Title>
    <b:Year>1943</b:Year>
    <b:JournalName>Psychological Review</b:JournalName>
    <b:Pages>370-96</b:Pages>
    <b:Author>
      <b:Author>
        <b:NameList>
          <b:Person>
            <b:Last>Maslow</b:Last>
            <b:First>A</b:First>
          </b:Person>
        </b:NameList>
      </b:Author>
    </b:Author>
    <b:Volume>50</b:Volume>
    <b:Issue>4</b:Issue>
    <b:RefOrder>11</b:RefOrder>
  </b:Source>
  <b:Source>
    <b:Tag>Rog90</b:Tag>
    <b:SourceType>Book</b:SourceType>
    <b:Guid>{CF2A7079-E2AA-4488-952B-EE718CD1F646}</b:Guid>
    <b:Title>Apprenticeships in thinking</b:Title>
    <b:Year>1990</b:Year>
    <b:City>New York</b:City>
    <b:Publisher>Oxford University Press</b:Publisher>
    <b:Author>
      <b:Author>
        <b:NameList>
          <b:Person>
            <b:Last>Rogoff</b:Last>
            <b:First>B</b:First>
          </b:Person>
        </b:NameList>
      </b:Author>
    </b:Author>
    <b:RefOrder>12</b:RefOrder>
  </b:Source>
  <b:Source>
    <b:Tag>Die97</b:Tag>
    <b:SourceType>JournalArticle</b:SourceType>
    <b:Guid>{BD76EE41-346A-415C-9865-D39BF63F456F}</b:Guid>
    <b:Title>Worldviews and morality: How do they intersect?</b:Title>
    <b:Year>1997</b:Year>
    <b:Pages>345-349</b:Pages>
    <b:JournalName>Human Development</b:JournalName>
    <b:Volume>40</b:Volume>
    <b:Issue>6</b:Issue>
    <b:Author>
      <b:Author>
        <b:NameList>
          <b:Person>
            <b:Last>Dien</b:Last>
            <b:Middle>Shu-fang</b:Middle>
            <b:First>Dora</b:First>
          </b:Person>
        </b:NameList>
      </b:Author>
    </b:Author>
    <b:RefOrder>13</b:RefOrder>
  </b:Source>
  <b:Source>
    <b:Tag>Shw90</b:Tag>
    <b:SourceType>BookSection</b:SourceType>
    <b:Guid>{42812105-0730-46AA-81B4-7B86503D0009}</b:Guid>
    <b:Title>Culture and moral development</b:Title>
    <b:Year>1990</b:Year>
    <b:Author>
      <b:Author>
        <b:NameList>
          <b:Person>
            <b:Last>Shweder</b:Last>
            <b:Middle>A</b:Middle>
            <b:First>R</b:First>
          </b:Person>
          <b:Person>
            <b:Last>Mahapatra</b:Last>
            <b:First>M</b:First>
          </b:Person>
          <b:Person>
            <b:Last>Miller</b:Last>
            <b:Middle>G</b:Middle>
            <b:First>J</b:First>
          </b:Person>
        </b:NameList>
      </b:Author>
      <b:Editor>
        <b:NameList>
          <b:Person>
            <b:Last>Stigler</b:Last>
            <b:Middle>W</b:Middle>
            <b:First>J</b:First>
          </b:Person>
          <b:Person>
            <b:Last>Shweder</b:Last>
            <b:Middle>A</b:Middle>
            <b:First>R</b:First>
          </b:Person>
          <b:Person>
            <b:Last>Herdt</b:Last>
            <b:First>G</b:First>
          </b:Person>
        </b:NameList>
      </b:Editor>
    </b:Author>
    <b:BookTitle>Cultural psychology: Essays on comparative human development</b:BookTitle>
    <b:City>Cambridge</b:City>
    <b:Publisher>Cambridge University Press</b:Publisher>
    <b:CountryRegion>UK</b:CountryRegion>
    <b:RefOrder>17</b:RefOrder>
  </b:Source>
  <b:Source>
    <b:Tag>Sme81</b:Tag>
    <b:SourceType>JournalArticle</b:SourceType>
    <b:Guid>{E3FB49C8-1FEB-4891-9349-0987839D0BDB}</b:Guid>
    <b:Title>Preschool children's conceptions fo moral and social rules</b:Title>
    <b:Year>1981</b:Year>
    <b:Pages>1333-1336</b:Pages>
    <b:Author>
      <b:Author>
        <b:NameList>
          <b:Person>
            <b:Last>Smetana</b:Last>
            <b:Middle>G</b:Middle>
            <b:First>J</b:First>
          </b:Person>
        </b:NameList>
      </b:Author>
    </b:Author>
    <b:JournalName>Child Development</b:JournalName>
    <b:Volume>52</b:Volume>
    <b:RefOrder>14</b:RefOrder>
  </b:Source>
  <b:Source>
    <b:Tag>Sme85</b:Tag>
    <b:SourceType>JournalArticle</b:SourceType>
    <b:Guid>{F078E418-2553-46B6-AC30-0690D453C050}</b:Guid>
    <b:Title>Preschool children's conceptons of transgressions: Effects of varying moral and conventional domain-related attributes</b:Title>
    <b:JournalName>Developmental Psychology</b:JournalName>
    <b:Year>1985</b:Year>
    <b:Pages>18-29</b:Pages>
    <b:Author>
      <b:Author>
        <b:NameList>
          <b:Person>
            <b:Last>Smetana</b:Last>
            <b:Middle>G</b:Middle>
            <b:First>J</b:First>
          </b:Person>
        </b:NameList>
      </b:Author>
    </b:Author>
    <b:Volume>21</b:Volume>
    <b:RefOrder>15</b:RefOrder>
  </b:Source>
  <b:Source>
    <b:Tag>Sme93</b:Tag>
    <b:SourceType>JournalArticle</b:SourceType>
    <b:Guid>{1A20B9D2-117E-427C-A41F-5DBA69081B35}</b:Guid>
    <b:Title>Preschool children's judgements about hypothetical and actual transgressions</b:Title>
    <b:JournalName>Child Development</b:JournalName>
    <b:Year>1993</b:Year>
    <b:Pages>202-214</b:Pages>
    <b:Volume>64</b:Volume>
    <b:Author>
      <b:Author>
        <b:NameList>
          <b:Person>
            <b:Last>Smetana</b:Last>
            <b:Middle>G</b:Middle>
            <b:First>J</b:First>
          </b:Person>
          <b:Person>
            <b:Last>Schlagman</b:Last>
            <b:First>N</b:First>
          </b:Person>
          <b:Person>
            <b:Last>Adams</b:Last>
            <b:Middle>W</b:Middle>
            <b:First>P</b:First>
          </b:Person>
        </b:NameList>
      </b:Author>
    </b:Author>
    <b:RefOrder>16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28C7C62-AA7E-4E73-AADD-6DFA1CC643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1932</Words>
  <Characters>11014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BSc (Hons) Psychology</Company>
  <LinksUpToDate>false</LinksUpToDate>
  <CharactersWithSpaces>12921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Critically compare one cognitive and one sociocultural theory of moral development.</dc:title>
  <dc:subject>Developmental Psychology and Individual Differences</dc:subject>
  <dc:creator>Mouse, Nonnie</dc:creator>
  <cp:keywords/>
  <dc:description/>
  <cp:lastModifiedBy>Sean Morgan (0851699)</cp:lastModifiedBy>
  <cp:revision>4</cp:revision>
  <dcterms:created xsi:type="dcterms:W3CDTF">2018-12-11T19:53:00Z</dcterms:created>
  <dcterms:modified xsi:type="dcterms:W3CDTF">2018-12-11T19:57:00Z</dcterms:modified>
</cp:coreProperties>
</file>