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00EE4B" w14:textId="77777777" w:rsidR="00920A10" w:rsidRPr="006872A0" w:rsidRDefault="00920A10" w:rsidP="00920A10">
      <w:pPr>
        <w:jc w:val="both"/>
        <w:rPr>
          <w:b/>
          <w:sz w:val="24"/>
          <w:szCs w:val="24"/>
        </w:rPr>
      </w:pPr>
      <w:r w:rsidRPr="006872A0">
        <w:rPr>
          <w:b/>
          <w:sz w:val="24"/>
          <w:szCs w:val="24"/>
        </w:rPr>
        <w:t>Question</w:t>
      </w:r>
      <w:r>
        <w:rPr>
          <w:b/>
          <w:sz w:val="24"/>
          <w:szCs w:val="24"/>
        </w:rPr>
        <w:t>:</w:t>
      </w:r>
    </w:p>
    <w:p w14:paraId="6AC26A2B" w14:textId="77777777" w:rsidR="00920A10" w:rsidRPr="00706BB5" w:rsidRDefault="00920A10" w:rsidP="00920A10">
      <w:pPr>
        <w:jc w:val="both"/>
        <w:rPr>
          <w:sz w:val="24"/>
          <w:szCs w:val="24"/>
        </w:rPr>
      </w:pPr>
      <w:r w:rsidRPr="008B28E7">
        <w:rPr>
          <w:sz w:val="24"/>
          <w:szCs w:val="24"/>
        </w:rPr>
        <w:t>Complete a critically reflective case study based on</w:t>
      </w:r>
      <w:r>
        <w:rPr>
          <w:sz w:val="24"/>
          <w:szCs w:val="24"/>
        </w:rPr>
        <w:t xml:space="preserve"> </w:t>
      </w:r>
      <w:r w:rsidRPr="008B28E7">
        <w:rPr>
          <w:sz w:val="24"/>
          <w:szCs w:val="24"/>
        </w:rPr>
        <w:t xml:space="preserve">an </w:t>
      </w:r>
      <w:r w:rsidRPr="00EE5BC3">
        <w:rPr>
          <w:sz w:val="24"/>
          <w:szCs w:val="24"/>
        </w:rPr>
        <w:t>assessment</w:t>
      </w:r>
      <w:r>
        <w:rPr>
          <w:sz w:val="24"/>
          <w:szCs w:val="24"/>
        </w:rPr>
        <w:t xml:space="preserve"> </w:t>
      </w:r>
      <w:r w:rsidRPr="00EE5BC3">
        <w:rPr>
          <w:sz w:val="24"/>
          <w:szCs w:val="24"/>
        </w:rPr>
        <w:t>that</w:t>
      </w:r>
      <w:r>
        <w:rPr>
          <w:sz w:val="24"/>
          <w:szCs w:val="24"/>
        </w:rPr>
        <w:t xml:space="preserve"> you have u</w:t>
      </w:r>
      <w:r w:rsidRPr="008B28E7">
        <w:rPr>
          <w:sz w:val="24"/>
          <w:szCs w:val="24"/>
        </w:rPr>
        <w:t>ndertake</w:t>
      </w:r>
      <w:r>
        <w:rPr>
          <w:sz w:val="24"/>
          <w:szCs w:val="24"/>
        </w:rPr>
        <w:t>n</w:t>
      </w:r>
      <w:r w:rsidRPr="008B28E7">
        <w:rPr>
          <w:sz w:val="24"/>
          <w:szCs w:val="24"/>
        </w:rPr>
        <w:t xml:space="preserve"> with others</w:t>
      </w:r>
      <w:r>
        <w:rPr>
          <w:sz w:val="24"/>
          <w:szCs w:val="24"/>
        </w:rPr>
        <w:t>,</w:t>
      </w:r>
      <w:r w:rsidRPr="00F15354">
        <w:rPr>
          <w:b/>
          <w:bCs/>
          <w:sz w:val="24"/>
          <w:szCs w:val="24"/>
        </w:rPr>
        <w:t xml:space="preserve"> </w:t>
      </w:r>
      <w:r w:rsidRPr="00064063">
        <w:rPr>
          <w:sz w:val="24"/>
          <w:szCs w:val="24"/>
        </w:rPr>
        <w:t>in your own area of work</w:t>
      </w:r>
      <w:r w:rsidRPr="00D0503D">
        <w:rPr>
          <w:sz w:val="24"/>
          <w:szCs w:val="24"/>
        </w:rPr>
        <w:t xml:space="preserve">, </w:t>
      </w:r>
      <w:r>
        <w:rPr>
          <w:sz w:val="24"/>
          <w:szCs w:val="24"/>
        </w:rPr>
        <w:t>c</w:t>
      </w:r>
      <w:r w:rsidRPr="008B28E7">
        <w:rPr>
          <w:sz w:val="24"/>
          <w:szCs w:val="24"/>
        </w:rPr>
        <w:t>oncerning the safeguarding of either an adult or a child</w:t>
      </w:r>
      <w:r>
        <w:rPr>
          <w:sz w:val="24"/>
          <w:szCs w:val="24"/>
        </w:rPr>
        <w:t>. You must demonstrate how the case relates to or could relate to safeguarding legislation, policies, strategies and procedures (i</w:t>
      </w:r>
      <w:r w:rsidRPr="00706BB5">
        <w:rPr>
          <w:sz w:val="24"/>
          <w:szCs w:val="24"/>
        </w:rPr>
        <w:t>ncluding demonstrating an understanding of the</w:t>
      </w:r>
      <w:r>
        <w:rPr>
          <w:sz w:val="24"/>
          <w:szCs w:val="24"/>
        </w:rPr>
        <w:t xml:space="preserve"> </w:t>
      </w:r>
      <w:r w:rsidRPr="00706BB5">
        <w:rPr>
          <w:rFonts w:eastAsia="Arial"/>
          <w:color w:val="000000" w:themeColor="text1"/>
          <w:sz w:val="24"/>
          <w:szCs w:val="24"/>
        </w:rPr>
        <w:t>interface between social services provision in Wales with the United Kingdom, the European Union</w:t>
      </w:r>
      <w:r>
        <w:rPr>
          <w:rFonts w:eastAsia="Arial"/>
          <w:color w:val="000000" w:themeColor="text1"/>
          <w:sz w:val="24"/>
          <w:szCs w:val="24"/>
        </w:rPr>
        <w:t xml:space="preserve"> (EU)</w:t>
      </w:r>
      <w:r w:rsidRPr="00706BB5">
        <w:rPr>
          <w:rFonts w:eastAsia="Arial"/>
          <w:color w:val="000000" w:themeColor="text1"/>
          <w:sz w:val="24"/>
          <w:szCs w:val="24"/>
        </w:rPr>
        <w:t xml:space="preserve"> and outside the EU)</w:t>
      </w:r>
      <w:r>
        <w:rPr>
          <w:sz w:val="24"/>
          <w:szCs w:val="24"/>
        </w:rPr>
        <w:t xml:space="preserve">. You must demonstrate your understanding of the integration of analysis in assessment, collaborative working and professional judgements in increasingly complex situations </w:t>
      </w:r>
      <w:r w:rsidRPr="007374EF">
        <w:rPr>
          <w:sz w:val="24"/>
          <w:szCs w:val="24"/>
        </w:rPr>
        <w:t xml:space="preserve">and the </w:t>
      </w:r>
      <w:r>
        <w:rPr>
          <w:sz w:val="24"/>
          <w:szCs w:val="24"/>
        </w:rPr>
        <w:t xml:space="preserve">use of social work theories. You </w:t>
      </w:r>
      <w:r w:rsidRPr="00FC0334">
        <w:rPr>
          <w:sz w:val="24"/>
          <w:szCs w:val="24"/>
        </w:rPr>
        <w:t>must</w:t>
      </w:r>
      <w:r>
        <w:rPr>
          <w:sz w:val="24"/>
          <w:szCs w:val="24"/>
        </w:rPr>
        <w:t xml:space="preserve"> refer to the specific dimensions of working in Wales. </w:t>
      </w:r>
    </w:p>
    <w:p w14:paraId="3F6FD2EE" w14:textId="77777777" w:rsidR="00920A10" w:rsidRDefault="00920A10" w:rsidP="00920A10">
      <w:pPr>
        <w:jc w:val="both"/>
        <w:rPr>
          <w:sz w:val="24"/>
          <w:szCs w:val="24"/>
        </w:rPr>
      </w:pPr>
    </w:p>
    <w:p w14:paraId="3FFBD019" w14:textId="77777777" w:rsidR="00920A10" w:rsidRDefault="00920A10" w:rsidP="00920A10">
      <w:pPr>
        <w:jc w:val="both"/>
        <w:rPr>
          <w:sz w:val="24"/>
          <w:szCs w:val="24"/>
        </w:rPr>
      </w:pPr>
    </w:p>
    <w:p w14:paraId="3A6B2E8B" w14:textId="77777777" w:rsidR="00920A10" w:rsidRDefault="00920A10" w:rsidP="00920A10">
      <w:pPr>
        <w:jc w:val="both"/>
        <w:rPr>
          <w:i/>
          <w:sz w:val="24"/>
          <w:szCs w:val="24"/>
        </w:rPr>
      </w:pPr>
      <w:r>
        <w:rPr>
          <w:i/>
          <w:sz w:val="24"/>
          <w:szCs w:val="24"/>
        </w:rPr>
        <w:t xml:space="preserve">4000 </w:t>
      </w:r>
      <w:r w:rsidRPr="008B28E7">
        <w:rPr>
          <w:i/>
          <w:sz w:val="24"/>
          <w:szCs w:val="24"/>
        </w:rPr>
        <w:t>words</w:t>
      </w:r>
      <w:r w:rsidRPr="008B28E7">
        <w:rPr>
          <w:sz w:val="24"/>
          <w:szCs w:val="24"/>
        </w:rPr>
        <w:t xml:space="preserve"> </w:t>
      </w:r>
      <w:r w:rsidRPr="008B28E7">
        <w:rPr>
          <w:i/>
          <w:sz w:val="24"/>
          <w:szCs w:val="24"/>
        </w:rPr>
        <w:t>(+/- 10%: include your actual word count at the end of each section)</w:t>
      </w:r>
      <w:r>
        <w:rPr>
          <w:i/>
          <w:sz w:val="24"/>
          <w:szCs w:val="24"/>
        </w:rPr>
        <w:t>.</w:t>
      </w:r>
    </w:p>
    <w:p w14:paraId="3CE54DB5" w14:textId="77777777" w:rsidR="00920A10" w:rsidRDefault="00920A10" w:rsidP="00920A10">
      <w:pPr>
        <w:jc w:val="both"/>
        <w:rPr>
          <w:i/>
          <w:sz w:val="24"/>
          <w:szCs w:val="24"/>
        </w:rPr>
      </w:pPr>
    </w:p>
    <w:p w14:paraId="43E2EFF8" w14:textId="77777777" w:rsidR="00920A10" w:rsidRDefault="00920A10" w:rsidP="00920A10">
      <w:pPr>
        <w:jc w:val="both"/>
        <w:rPr>
          <w:i/>
          <w:sz w:val="24"/>
          <w:szCs w:val="24"/>
        </w:rPr>
      </w:pPr>
    </w:p>
    <w:p w14:paraId="741CE76A" w14:textId="77777777" w:rsidR="00920A10" w:rsidRDefault="00920A10" w:rsidP="00920A10">
      <w:pPr>
        <w:spacing w:line="360" w:lineRule="auto"/>
        <w:rPr>
          <w:rFonts w:eastAsia="Aptos"/>
          <w:sz w:val="24"/>
          <w:szCs w:val="24"/>
        </w:rPr>
      </w:pPr>
      <w:r>
        <w:rPr>
          <w:rFonts w:eastAsia="Aptos"/>
          <w:sz w:val="24"/>
          <w:szCs w:val="24"/>
        </w:rPr>
        <w:t>T</w:t>
      </w:r>
      <w:r w:rsidRPr="007D2D9A">
        <w:rPr>
          <w:rFonts w:eastAsia="Aptos"/>
          <w:sz w:val="24"/>
          <w:szCs w:val="24"/>
        </w:rPr>
        <w:t>hroughout this critically reflective case study, I will be using the ERA model developed by Phil Jasper (2013). This is a direct reflective cycle that stands for Experience, Reflection, and Action (Jasper, 2013). It will provide a structured way to analyse my chosen case study; firstly, by describing the event, secondly, by allowing me to consider my thoughts and feelings surrounding the case and thirdly allowing my planning for future actions based on what I have learnt (Jasper, 2013).</w:t>
      </w:r>
    </w:p>
    <w:p w14:paraId="13E6C40C" w14:textId="77777777" w:rsidR="00920A10" w:rsidRPr="007D2D9A" w:rsidRDefault="00920A10" w:rsidP="00920A10">
      <w:pPr>
        <w:spacing w:line="360" w:lineRule="auto"/>
        <w:rPr>
          <w:rFonts w:eastAsia="Aptos"/>
          <w:sz w:val="24"/>
          <w:szCs w:val="24"/>
        </w:rPr>
      </w:pPr>
    </w:p>
    <w:p w14:paraId="16FBC1A0" w14:textId="77777777" w:rsidR="00920A10" w:rsidRDefault="00920A10" w:rsidP="00920A10">
      <w:pPr>
        <w:spacing w:line="360" w:lineRule="auto"/>
        <w:rPr>
          <w:rFonts w:eastAsia="Aptos"/>
          <w:sz w:val="24"/>
          <w:szCs w:val="24"/>
        </w:rPr>
      </w:pPr>
      <w:r w:rsidRPr="007D2D9A">
        <w:rPr>
          <w:rFonts w:eastAsia="Aptos"/>
          <w:sz w:val="24"/>
          <w:szCs w:val="24"/>
        </w:rPr>
        <w:t xml:space="preserve">I will be critically reflecting on a safeguarding concern that was raised with a young female within the care of the Local Authority. For confidentiality purposes, I will refer to her as F throughout this assignment. The concern was that F had been sexually groomed by a care worker in a residential placement. </w:t>
      </w:r>
    </w:p>
    <w:p w14:paraId="533FD29E" w14:textId="77777777" w:rsidR="00920A10" w:rsidRPr="007D2D9A" w:rsidRDefault="00920A10" w:rsidP="00920A10">
      <w:pPr>
        <w:spacing w:line="360" w:lineRule="auto"/>
        <w:rPr>
          <w:rFonts w:eastAsia="Aptos"/>
          <w:sz w:val="24"/>
          <w:szCs w:val="24"/>
        </w:rPr>
      </w:pPr>
    </w:p>
    <w:p w14:paraId="527FD9C7" w14:textId="77777777" w:rsidR="00920A10" w:rsidRDefault="00920A10" w:rsidP="00920A10">
      <w:pPr>
        <w:spacing w:line="360" w:lineRule="auto"/>
        <w:rPr>
          <w:sz w:val="24"/>
          <w:szCs w:val="24"/>
        </w:rPr>
      </w:pPr>
      <w:r w:rsidRPr="007D2D9A">
        <w:rPr>
          <w:rFonts w:eastAsia="Aptos"/>
          <w:sz w:val="24"/>
          <w:szCs w:val="24"/>
        </w:rPr>
        <w:t>F is a 15-year-old female, who spent three years in a residential care home in a rural village in Wales. F previously lived in an urban town in Wales with her mother and siblings, where she had experienced several adverse childhood experiences (ACE’s) in the form of parental substance and alcohol misuse, domestic violence, neglect (Asmundson, et al. 2019) and attachment difficulties. Following the removal from her mother’s care,</w:t>
      </w:r>
      <w:r w:rsidRPr="007D2D9A">
        <w:rPr>
          <w:i/>
          <w:iCs/>
          <w:sz w:val="24"/>
          <w:szCs w:val="24"/>
        </w:rPr>
        <w:t xml:space="preserve"> </w:t>
      </w:r>
      <w:r w:rsidRPr="007D2D9A">
        <w:rPr>
          <w:rFonts w:eastAsia="Aptos"/>
          <w:sz w:val="24"/>
          <w:szCs w:val="24"/>
        </w:rPr>
        <w:t xml:space="preserve">F was place in foster placement, then following a placement breakdown, she was placed in the residential children’s home. </w:t>
      </w:r>
      <w:r w:rsidRPr="007D2D9A">
        <w:rPr>
          <w:sz w:val="24"/>
          <w:szCs w:val="24"/>
        </w:rPr>
        <w:t xml:space="preserve">The removal of F from her family under a full care order in Wales was a serious legal intervention, which was initiated as F was deemed to be at risk of significant harm. In cases involving substance misuse, domestic violence, and neglect, the local authority may apply for a care order under Section 31 of the Children Act 1989, giving parental responsibility </w:t>
      </w:r>
      <w:r w:rsidRPr="007D2D9A">
        <w:rPr>
          <w:sz w:val="24"/>
          <w:szCs w:val="24"/>
        </w:rPr>
        <w:lastRenderedPageBreak/>
        <w:t>to the state and allowing the child to be placed in alternative care arrangements (Children Act 1989, s.31).</w:t>
      </w:r>
    </w:p>
    <w:p w14:paraId="0DD29418" w14:textId="77777777" w:rsidR="00920A10" w:rsidRPr="007D2D9A" w:rsidRDefault="00920A10" w:rsidP="00920A10">
      <w:pPr>
        <w:spacing w:line="360" w:lineRule="auto"/>
        <w:rPr>
          <w:rFonts w:eastAsia="Aptos"/>
          <w:sz w:val="24"/>
          <w:szCs w:val="24"/>
        </w:rPr>
      </w:pPr>
    </w:p>
    <w:p w14:paraId="6288064D" w14:textId="77777777" w:rsidR="00920A10" w:rsidRDefault="00920A10" w:rsidP="00920A10">
      <w:pPr>
        <w:spacing w:line="360" w:lineRule="auto"/>
        <w:rPr>
          <w:rFonts w:eastAsia="Aptos"/>
          <w:sz w:val="24"/>
          <w:szCs w:val="24"/>
        </w:rPr>
      </w:pPr>
      <w:r w:rsidRPr="007D2D9A">
        <w:rPr>
          <w:rFonts w:eastAsia="Aptos"/>
          <w:sz w:val="24"/>
          <w:szCs w:val="24"/>
        </w:rPr>
        <w:t xml:space="preserve">F appeared to be doing well in the residential placement and had made </w:t>
      </w:r>
      <w:r>
        <w:rPr>
          <w:rFonts w:eastAsia="Aptos"/>
          <w:sz w:val="24"/>
          <w:szCs w:val="24"/>
        </w:rPr>
        <w:t>friendships</w:t>
      </w:r>
      <w:r w:rsidRPr="007D2D9A">
        <w:rPr>
          <w:rFonts w:eastAsia="Aptos"/>
          <w:sz w:val="24"/>
          <w:szCs w:val="24"/>
        </w:rPr>
        <w:t xml:space="preserve"> out in community and within the home with both the other children and care staff members. F had a particularly close relationship with one staff member who I will refer to as G. Children who have been exposed to ACE’s, are at increased risk for attachment difficulties, instabilities and long-term psychological ha</w:t>
      </w:r>
      <w:r>
        <w:rPr>
          <w:rFonts w:eastAsia="Aptos"/>
          <w:sz w:val="24"/>
          <w:szCs w:val="24"/>
        </w:rPr>
        <w:t>r</w:t>
      </w:r>
      <w:r w:rsidRPr="007D2D9A">
        <w:rPr>
          <w:rFonts w:eastAsia="Aptos"/>
          <w:sz w:val="24"/>
          <w:szCs w:val="24"/>
        </w:rPr>
        <w:t>m (Dozier, M, et al 2002). According to attachment theory, the quality of early caregiver relationships is central to a child’s sense of security, emotional regulation, and capacity for healthy social interaction (Bowlby, 1969; Cassidy &amp; Shaver, 2016), and the relationship between F and G appeared to be a positive one.</w:t>
      </w:r>
    </w:p>
    <w:p w14:paraId="1766B0E9" w14:textId="77777777" w:rsidR="00920A10" w:rsidRPr="007D2D9A" w:rsidRDefault="00920A10" w:rsidP="00920A10">
      <w:pPr>
        <w:spacing w:line="360" w:lineRule="auto"/>
        <w:rPr>
          <w:rFonts w:eastAsia="Aptos"/>
          <w:sz w:val="24"/>
          <w:szCs w:val="24"/>
        </w:rPr>
      </w:pPr>
    </w:p>
    <w:p w14:paraId="599D9490" w14:textId="77777777" w:rsidR="00920A10" w:rsidRDefault="00920A10" w:rsidP="00920A10">
      <w:pPr>
        <w:spacing w:line="360" w:lineRule="auto"/>
        <w:rPr>
          <w:rFonts w:eastAsia="Aptos"/>
          <w:sz w:val="24"/>
          <w:szCs w:val="24"/>
        </w:rPr>
      </w:pPr>
      <w:r w:rsidRPr="007D2D9A">
        <w:rPr>
          <w:rFonts w:eastAsia="Aptos"/>
          <w:sz w:val="24"/>
          <w:szCs w:val="24"/>
        </w:rPr>
        <w:t>After two and a half years in the residential placement, F began requesting to move back to the part of Wales where she originated from and requested that this be a foster family as appose to a residential placement. As the Local Authority have a legal duty under the Children Act 1989 to ascertain the wishes and feelings of F (Children Act 1989, S.20(6)), searches were carried out for foster placements around the areas of the urban Welsh Town where F resided with her family as a young child. Foster carers were then matched in an area that was 30 miles from F’s hometown. I will refer to the foster carer as H. F had unsupervised contact with her mother, and siblings at this stage therefore the location found was not a concern.</w:t>
      </w:r>
    </w:p>
    <w:p w14:paraId="0D5941D1" w14:textId="77777777" w:rsidR="00920A10" w:rsidRPr="007D2D9A" w:rsidRDefault="00920A10" w:rsidP="00920A10">
      <w:pPr>
        <w:spacing w:line="360" w:lineRule="auto"/>
        <w:rPr>
          <w:rFonts w:eastAsia="Aptos"/>
          <w:sz w:val="24"/>
          <w:szCs w:val="24"/>
        </w:rPr>
      </w:pPr>
    </w:p>
    <w:p w14:paraId="343E98D0" w14:textId="77777777" w:rsidR="00920A10" w:rsidRDefault="00920A10" w:rsidP="00920A10">
      <w:pPr>
        <w:spacing w:line="360" w:lineRule="auto"/>
        <w:rPr>
          <w:rFonts w:eastAsia="Aptos"/>
          <w:sz w:val="24"/>
          <w:szCs w:val="24"/>
        </w:rPr>
      </w:pPr>
      <w:r w:rsidRPr="007D2D9A">
        <w:rPr>
          <w:rFonts w:eastAsia="Aptos"/>
          <w:sz w:val="24"/>
          <w:szCs w:val="24"/>
        </w:rPr>
        <w:t xml:space="preserve">F very quickly developed a secure and trusting relationship with H. According to the Resilience theory, individuals will adapt positively despite experiencing significant stress or trauma. Resilience theory emphasises the importance of supportive relationships in safeguarding the effects of adversity (Masten, A. 2014), and emphasises on individual’s capacity to adapt and thrive despite adversity. </w:t>
      </w:r>
    </w:p>
    <w:p w14:paraId="60792BA4" w14:textId="77777777" w:rsidR="00920A10" w:rsidRPr="007D2D9A" w:rsidRDefault="00920A10" w:rsidP="00920A10">
      <w:pPr>
        <w:spacing w:line="360" w:lineRule="auto"/>
        <w:rPr>
          <w:rFonts w:eastAsia="Aptos"/>
          <w:sz w:val="24"/>
          <w:szCs w:val="24"/>
        </w:rPr>
      </w:pPr>
    </w:p>
    <w:p w14:paraId="238C28BE" w14:textId="77777777" w:rsidR="00920A10" w:rsidRPr="00EF756E" w:rsidRDefault="00920A10" w:rsidP="00920A10">
      <w:pPr>
        <w:spacing w:after="160" w:line="360" w:lineRule="auto"/>
        <w:rPr>
          <w:rFonts w:eastAsia="Aptos"/>
          <w:sz w:val="24"/>
          <w:szCs w:val="24"/>
        </w:rPr>
      </w:pPr>
      <w:r w:rsidRPr="00EF756E">
        <w:rPr>
          <w:rFonts w:eastAsia="Aptos"/>
          <w:sz w:val="24"/>
          <w:szCs w:val="24"/>
        </w:rPr>
        <w:t xml:space="preserve">Resilience theory in social work </w:t>
      </w:r>
      <w:r>
        <w:rPr>
          <w:rFonts w:eastAsia="Aptos"/>
          <w:sz w:val="24"/>
          <w:szCs w:val="24"/>
        </w:rPr>
        <w:t xml:space="preserve">has helped me to understand </w:t>
      </w:r>
      <w:r w:rsidRPr="00EF756E">
        <w:rPr>
          <w:rFonts w:eastAsia="Aptos"/>
          <w:sz w:val="24"/>
          <w:szCs w:val="24"/>
        </w:rPr>
        <w:t xml:space="preserve">how individuals, families, and communities overcome challenges such as trauma. It </w:t>
      </w:r>
      <w:r w:rsidRPr="007D2D9A">
        <w:rPr>
          <w:rFonts w:eastAsia="Aptos"/>
          <w:sz w:val="24"/>
          <w:szCs w:val="24"/>
        </w:rPr>
        <w:t>turns</w:t>
      </w:r>
      <w:r w:rsidRPr="00EF756E">
        <w:rPr>
          <w:rFonts w:eastAsia="Aptos"/>
          <w:sz w:val="24"/>
          <w:szCs w:val="24"/>
        </w:rPr>
        <w:t xml:space="preserve"> attention from deficits to strengths, promoting empowerment and adaptive coping strategies. Social workers apply this theory to </w:t>
      </w:r>
      <w:r w:rsidRPr="007D2D9A">
        <w:rPr>
          <w:rFonts w:eastAsia="Aptos"/>
          <w:sz w:val="24"/>
          <w:szCs w:val="24"/>
        </w:rPr>
        <w:t xml:space="preserve">promote </w:t>
      </w:r>
      <w:r w:rsidRPr="00EF756E">
        <w:rPr>
          <w:rFonts w:eastAsia="Aptos"/>
          <w:sz w:val="24"/>
          <w:szCs w:val="24"/>
        </w:rPr>
        <w:t>protective factor</w:t>
      </w:r>
      <w:r w:rsidRPr="007D2D9A">
        <w:rPr>
          <w:rFonts w:eastAsia="Aptos"/>
          <w:sz w:val="24"/>
          <w:szCs w:val="24"/>
        </w:rPr>
        <w:t>s, such as</w:t>
      </w:r>
      <w:r w:rsidRPr="00EF756E">
        <w:rPr>
          <w:rFonts w:eastAsia="Aptos"/>
          <w:sz w:val="24"/>
          <w:szCs w:val="24"/>
        </w:rPr>
        <w:t xml:space="preserve"> supportive relationships and self-efficacy</w:t>
      </w:r>
      <w:r w:rsidRPr="007D2D9A">
        <w:rPr>
          <w:rFonts w:eastAsia="Aptos"/>
          <w:sz w:val="24"/>
          <w:szCs w:val="24"/>
        </w:rPr>
        <w:t xml:space="preserve">. </w:t>
      </w:r>
    </w:p>
    <w:p w14:paraId="5303C5A8" w14:textId="77777777" w:rsidR="00920A10" w:rsidRDefault="00920A10" w:rsidP="00920A10">
      <w:pPr>
        <w:spacing w:line="360" w:lineRule="auto"/>
        <w:rPr>
          <w:rFonts w:eastAsia="Aptos"/>
          <w:sz w:val="24"/>
          <w:szCs w:val="24"/>
        </w:rPr>
      </w:pPr>
      <w:r w:rsidRPr="007D2D9A">
        <w:rPr>
          <w:rFonts w:eastAsia="Aptos"/>
          <w:sz w:val="24"/>
          <w:szCs w:val="24"/>
        </w:rPr>
        <w:lastRenderedPageBreak/>
        <w:t xml:space="preserve">As H consistently responded to F’s emotional needs, it created a safe environment for F, that allowed trust and emotional regulation. Caregivers who act as a secure base allow children to explore their environment and develop autonomy while knowing they have emotional support to fall back on (Madigan et al. 2024). </w:t>
      </w:r>
    </w:p>
    <w:p w14:paraId="52C2A68E" w14:textId="77777777" w:rsidR="00920A10" w:rsidRPr="007D2D9A" w:rsidRDefault="00920A10" w:rsidP="00920A10">
      <w:pPr>
        <w:spacing w:line="360" w:lineRule="auto"/>
        <w:rPr>
          <w:rFonts w:eastAsia="Aptos"/>
          <w:sz w:val="24"/>
          <w:szCs w:val="24"/>
        </w:rPr>
      </w:pPr>
    </w:p>
    <w:p w14:paraId="107C7E57" w14:textId="77777777" w:rsidR="00920A10" w:rsidRDefault="00920A10" w:rsidP="00920A10">
      <w:pPr>
        <w:spacing w:line="360" w:lineRule="auto"/>
        <w:rPr>
          <w:rFonts w:eastAsia="Aptos"/>
          <w:sz w:val="24"/>
          <w:szCs w:val="24"/>
        </w:rPr>
      </w:pPr>
      <w:r w:rsidRPr="007D2D9A">
        <w:rPr>
          <w:rFonts w:eastAsia="Aptos"/>
          <w:sz w:val="24"/>
          <w:szCs w:val="24"/>
        </w:rPr>
        <w:t xml:space="preserve">I will use the ERA model of reflection’s subheadings to add structure throughout and to demonstrate how the model assisted in directing my reflection. </w:t>
      </w:r>
    </w:p>
    <w:p w14:paraId="13078089" w14:textId="77777777" w:rsidR="00920A10" w:rsidRPr="007D2D9A" w:rsidRDefault="00920A10" w:rsidP="00920A10">
      <w:pPr>
        <w:spacing w:line="360" w:lineRule="auto"/>
        <w:rPr>
          <w:rFonts w:eastAsia="Aptos"/>
          <w:color w:val="FF0000"/>
          <w:sz w:val="24"/>
          <w:szCs w:val="24"/>
        </w:rPr>
      </w:pPr>
    </w:p>
    <w:p w14:paraId="21DAD2B3" w14:textId="77777777" w:rsidR="00920A10" w:rsidRDefault="00920A10" w:rsidP="00920A10">
      <w:pPr>
        <w:spacing w:line="360" w:lineRule="auto"/>
        <w:rPr>
          <w:rFonts w:eastAsia="Aptos"/>
          <w:sz w:val="24"/>
          <w:szCs w:val="24"/>
        </w:rPr>
      </w:pPr>
      <w:r w:rsidRPr="007D2D9A">
        <w:rPr>
          <w:rFonts w:eastAsia="Aptos"/>
          <w:sz w:val="24"/>
          <w:szCs w:val="24"/>
        </w:rPr>
        <w:t xml:space="preserve">Stage 1 of the ERA Model - Experience. </w:t>
      </w:r>
    </w:p>
    <w:p w14:paraId="62D1E914" w14:textId="77777777" w:rsidR="00920A10" w:rsidRPr="007D2D9A" w:rsidRDefault="00920A10" w:rsidP="00920A10">
      <w:pPr>
        <w:spacing w:line="360" w:lineRule="auto"/>
        <w:rPr>
          <w:rFonts w:eastAsia="Aptos"/>
          <w:sz w:val="24"/>
          <w:szCs w:val="24"/>
        </w:rPr>
      </w:pPr>
    </w:p>
    <w:p w14:paraId="29E78C1E" w14:textId="77777777" w:rsidR="00920A10" w:rsidRDefault="00920A10" w:rsidP="00920A10">
      <w:pPr>
        <w:spacing w:line="360" w:lineRule="auto"/>
        <w:rPr>
          <w:rFonts w:eastAsia="Aptos"/>
          <w:sz w:val="24"/>
          <w:szCs w:val="24"/>
        </w:rPr>
      </w:pPr>
      <w:r w:rsidRPr="007D2D9A">
        <w:rPr>
          <w:rFonts w:eastAsia="Aptos"/>
          <w:sz w:val="24"/>
          <w:szCs w:val="24"/>
        </w:rPr>
        <w:t xml:space="preserve">For F, the development of this secure and trusting relationship with H has become a critical protective factor, as shortly after F was placed within her care, an investigation began to take place on F’s former care giver G due to an allegation made from another child who resided within the residential placement. It was then discovered that the relationship the </w:t>
      </w:r>
      <w:r>
        <w:rPr>
          <w:rFonts w:eastAsia="Aptos"/>
          <w:sz w:val="24"/>
          <w:szCs w:val="24"/>
        </w:rPr>
        <w:t>carer</w:t>
      </w:r>
      <w:r w:rsidRPr="007D2D9A">
        <w:rPr>
          <w:rFonts w:eastAsia="Aptos"/>
          <w:sz w:val="24"/>
          <w:szCs w:val="24"/>
        </w:rPr>
        <w:t xml:space="preserve"> G had developed with F at the age of 12, appeared to have been one of a sexual nature. When reflecting on the Attachment Theory, attachment with caregivers should be a sense of safety and emotional support. When a child experiences abuse from a trusted figure, such as a caregiver, their attachment system can become disrupted (Howe, 2011). </w:t>
      </w:r>
    </w:p>
    <w:p w14:paraId="32F72B4C" w14:textId="77777777" w:rsidR="00920A10" w:rsidRPr="007D2D9A" w:rsidRDefault="00920A10" w:rsidP="00920A10">
      <w:pPr>
        <w:spacing w:line="360" w:lineRule="auto"/>
        <w:rPr>
          <w:rFonts w:eastAsia="Aptos"/>
          <w:sz w:val="24"/>
          <w:szCs w:val="24"/>
        </w:rPr>
      </w:pPr>
    </w:p>
    <w:p w14:paraId="4F44D8A0" w14:textId="77777777" w:rsidR="00920A10" w:rsidRDefault="00920A10" w:rsidP="00920A10">
      <w:pPr>
        <w:spacing w:line="360" w:lineRule="auto"/>
        <w:rPr>
          <w:sz w:val="24"/>
          <w:szCs w:val="24"/>
        </w:rPr>
      </w:pPr>
      <w:r w:rsidRPr="007D2D9A">
        <w:rPr>
          <w:rFonts w:eastAsia="Aptos"/>
          <w:sz w:val="24"/>
          <w:szCs w:val="24"/>
        </w:rPr>
        <w:t xml:space="preserve">This relationship had continued for the first 3 months that F had been living in the care of H, with G travelling to the rural village in Wales, and meeting with F secretly. G was purchasing expensive items for F, and money was regularly transferred into F’s bank account. This demonstrated F’s attachment had become a distributed and disorganised attachment, as she was displaying conflicting behaviours. A child may seek reassurance from the very person who causes them harm, while also showing signs of fear. This may cause a struggle between the child’s instinctive drive for protection and the recognition of danger within that relationship </w:t>
      </w:r>
      <w:r w:rsidRPr="007D2D9A">
        <w:rPr>
          <w:sz w:val="24"/>
          <w:szCs w:val="24"/>
        </w:rPr>
        <w:t>(Main &amp; Solomon, 1990).</w:t>
      </w:r>
    </w:p>
    <w:p w14:paraId="1F37600C" w14:textId="77777777" w:rsidR="00920A10" w:rsidRPr="007D2D9A" w:rsidRDefault="00920A10" w:rsidP="00920A10">
      <w:pPr>
        <w:spacing w:line="360" w:lineRule="auto"/>
        <w:rPr>
          <w:sz w:val="24"/>
          <w:szCs w:val="24"/>
        </w:rPr>
      </w:pPr>
    </w:p>
    <w:p w14:paraId="2A6C71BF" w14:textId="77777777" w:rsidR="00920A10" w:rsidRDefault="00920A10" w:rsidP="00920A10">
      <w:pPr>
        <w:spacing w:line="360" w:lineRule="auto"/>
        <w:rPr>
          <w:sz w:val="24"/>
          <w:szCs w:val="24"/>
        </w:rPr>
      </w:pPr>
      <w:r w:rsidRPr="007D2D9A">
        <w:rPr>
          <w:sz w:val="24"/>
          <w:szCs w:val="24"/>
        </w:rPr>
        <w:t xml:space="preserve">As F’s social worker, I was responsible for ensuring that the safeguarding response accurately reflected the current statutory guidance of the Wales Safeguarding Procedures based on part 7 of </w:t>
      </w:r>
      <w:proofErr w:type="gramStart"/>
      <w:r w:rsidRPr="007D2D9A">
        <w:rPr>
          <w:sz w:val="24"/>
          <w:szCs w:val="24"/>
        </w:rPr>
        <w:t>the  Social</w:t>
      </w:r>
      <w:proofErr w:type="gramEnd"/>
      <w:r w:rsidRPr="007D2D9A">
        <w:rPr>
          <w:sz w:val="24"/>
          <w:szCs w:val="24"/>
        </w:rPr>
        <w:t xml:space="preserve"> Services and Well-being (Wales) 2014. Safeguarding vulnerable individuals is a foundation of social care policy in Wales. </w:t>
      </w:r>
      <w:r w:rsidRPr="007D2D9A">
        <w:rPr>
          <w:sz w:val="24"/>
          <w:szCs w:val="24"/>
        </w:rPr>
        <w:lastRenderedPageBreak/>
        <w:t xml:space="preserve">The Social Services and Well-being (Wales) Act 2014 introduced legal framework to promote well-being, prevent abuse, and ensure effective protection for children and adults at risk Part 7 of the Act specifically addresses safeguarding, and its implementation is guided by statutory </w:t>
      </w:r>
      <w:proofErr w:type="gramStart"/>
      <w:r w:rsidRPr="007D2D9A">
        <w:rPr>
          <w:sz w:val="24"/>
          <w:szCs w:val="24"/>
        </w:rPr>
        <w:t>documents;</w:t>
      </w:r>
      <w:proofErr w:type="gramEnd"/>
      <w:r w:rsidRPr="007D2D9A">
        <w:rPr>
          <w:sz w:val="24"/>
          <w:szCs w:val="24"/>
        </w:rPr>
        <w:t xml:space="preserve"> </w:t>
      </w:r>
      <w:r w:rsidRPr="007D2D9A">
        <w:rPr>
          <w:i/>
          <w:iCs/>
          <w:sz w:val="24"/>
          <w:szCs w:val="24"/>
        </w:rPr>
        <w:t>Working Together to Safeguard People</w:t>
      </w:r>
      <w:r>
        <w:rPr>
          <w:i/>
          <w:iCs/>
          <w:sz w:val="24"/>
          <w:szCs w:val="24"/>
        </w:rPr>
        <w:t xml:space="preserve"> </w:t>
      </w:r>
      <w:r w:rsidRPr="007D2D9A">
        <w:rPr>
          <w:sz w:val="24"/>
          <w:szCs w:val="24"/>
        </w:rPr>
        <w:t>(Welsh Government. 2022a). These documents provided me with detailed procedures and expectations for professionals and agencies involved in safeguarding across Wales.</w:t>
      </w:r>
    </w:p>
    <w:p w14:paraId="1D546782" w14:textId="77777777" w:rsidR="00920A10" w:rsidRPr="007D2D9A" w:rsidRDefault="00920A10" w:rsidP="00920A10">
      <w:pPr>
        <w:spacing w:line="360" w:lineRule="auto"/>
        <w:rPr>
          <w:sz w:val="24"/>
          <w:szCs w:val="24"/>
        </w:rPr>
      </w:pPr>
    </w:p>
    <w:p w14:paraId="4A13A5C4" w14:textId="77777777" w:rsidR="00920A10" w:rsidRPr="007D2D9A" w:rsidRDefault="00920A10" w:rsidP="00920A10">
      <w:pPr>
        <w:spacing w:line="360" w:lineRule="auto"/>
        <w:rPr>
          <w:i/>
          <w:iCs/>
          <w:sz w:val="24"/>
          <w:szCs w:val="24"/>
        </w:rPr>
      </w:pPr>
      <w:r w:rsidRPr="007D2D9A">
        <w:rPr>
          <w:sz w:val="24"/>
          <w:szCs w:val="24"/>
        </w:rPr>
        <w:t xml:space="preserve">Following legislations of the Children Act (1989) </w:t>
      </w:r>
      <w:r>
        <w:rPr>
          <w:sz w:val="24"/>
          <w:szCs w:val="24"/>
        </w:rPr>
        <w:t>I understood the procedures that are in place for the</w:t>
      </w:r>
      <w:r w:rsidRPr="007D2D9A">
        <w:rPr>
          <w:sz w:val="24"/>
          <w:szCs w:val="24"/>
        </w:rPr>
        <w:t xml:space="preserve"> Local Authorit</w:t>
      </w:r>
      <w:r>
        <w:rPr>
          <w:sz w:val="24"/>
          <w:szCs w:val="24"/>
        </w:rPr>
        <w:t>y</w:t>
      </w:r>
      <w:r w:rsidRPr="007D2D9A">
        <w:rPr>
          <w:sz w:val="24"/>
          <w:szCs w:val="24"/>
        </w:rPr>
        <w:t xml:space="preserve"> to investigate if a child is suspected to be at risk of significant</w:t>
      </w:r>
      <w:r>
        <w:rPr>
          <w:sz w:val="24"/>
          <w:szCs w:val="24"/>
        </w:rPr>
        <w:t xml:space="preserve"> harm and</w:t>
      </w:r>
      <w:r w:rsidRPr="007D2D9A">
        <w:rPr>
          <w:sz w:val="24"/>
          <w:szCs w:val="24"/>
        </w:rPr>
        <w:t xml:space="preserve"> a multi-agency strategy meeting was arranged. This meeting was crucial in determining the scope of the investigation, allocating roles, and agreeing on how best to engage with F and G as the perpetrator. The </w:t>
      </w:r>
      <w:proofErr w:type="gramStart"/>
      <w:r w:rsidRPr="007D2D9A">
        <w:rPr>
          <w:sz w:val="24"/>
          <w:szCs w:val="24"/>
        </w:rPr>
        <w:t>All Wales Child</w:t>
      </w:r>
      <w:proofErr w:type="gramEnd"/>
      <w:r w:rsidRPr="007D2D9A">
        <w:rPr>
          <w:sz w:val="24"/>
          <w:szCs w:val="24"/>
        </w:rPr>
        <w:t xml:space="preserve"> Protection Procedures emphasise the importance of a coordinated response that balances the need for forensic evidence with the child’s emotional safety and rights (Wales Safeguarding Procedures. 2019).  According to the </w:t>
      </w:r>
      <w:proofErr w:type="gramStart"/>
      <w:r w:rsidRPr="007D2D9A">
        <w:rPr>
          <w:sz w:val="24"/>
          <w:szCs w:val="24"/>
        </w:rPr>
        <w:t>All Wales Child</w:t>
      </w:r>
      <w:proofErr w:type="gramEnd"/>
      <w:r w:rsidRPr="007D2D9A">
        <w:rPr>
          <w:sz w:val="24"/>
          <w:szCs w:val="24"/>
        </w:rPr>
        <w:t xml:space="preserve"> Protection Procedures such meetings must ensure that the child’s welfare is paramount, and that any investigative steps are coordinated to avoid duplication and minimise distress (Wales Safeguarding Procedures Project Board, 2019). This multi-agency Strategy meeting included the leading police officer who I will refer to as J, management within the Local Authority and myself. The decision from this was a </w:t>
      </w:r>
      <w:r>
        <w:rPr>
          <w:sz w:val="24"/>
          <w:szCs w:val="24"/>
        </w:rPr>
        <w:t>J</w:t>
      </w:r>
      <w:r w:rsidRPr="007D2D9A">
        <w:rPr>
          <w:sz w:val="24"/>
          <w:szCs w:val="24"/>
        </w:rPr>
        <w:t>oint Section 47 enquiry (S47)</w:t>
      </w:r>
      <w:r>
        <w:rPr>
          <w:sz w:val="24"/>
          <w:szCs w:val="24"/>
        </w:rPr>
        <w:t xml:space="preserve"> would be undertaken by myself and a police officer</w:t>
      </w:r>
      <w:r w:rsidRPr="007D2D9A">
        <w:rPr>
          <w:sz w:val="24"/>
          <w:szCs w:val="24"/>
        </w:rPr>
        <w:t xml:space="preserve">.  </w:t>
      </w:r>
    </w:p>
    <w:p w14:paraId="6ECB2B3D" w14:textId="77777777" w:rsidR="00920A10" w:rsidRDefault="00920A10" w:rsidP="00920A10">
      <w:pPr>
        <w:spacing w:line="360" w:lineRule="auto"/>
        <w:rPr>
          <w:rFonts w:eastAsia="Aptos"/>
          <w:sz w:val="24"/>
          <w:szCs w:val="24"/>
        </w:rPr>
      </w:pPr>
    </w:p>
    <w:p w14:paraId="0346B79A" w14:textId="77777777" w:rsidR="00920A10" w:rsidRDefault="00920A10" w:rsidP="00920A10">
      <w:pPr>
        <w:spacing w:line="360" w:lineRule="auto"/>
        <w:rPr>
          <w:rFonts w:eastAsia="Aptos"/>
          <w:sz w:val="24"/>
          <w:szCs w:val="24"/>
        </w:rPr>
      </w:pPr>
      <w:r w:rsidRPr="007D2D9A">
        <w:rPr>
          <w:rFonts w:eastAsia="Aptos"/>
          <w:sz w:val="24"/>
          <w:szCs w:val="24"/>
        </w:rPr>
        <w:t>In line with the Welsh Language (Wales) Measure (2011), and the More than Just Words (2016) framework</w:t>
      </w:r>
      <w:r w:rsidRPr="007D2D9A">
        <w:rPr>
          <w:sz w:val="24"/>
          <w:szCs w:val="24"/>
        </w:rPr>
        <w:t xml:space="preserve"> I discussed the “Active Offer” with F prior to the S47 enquiry. This was declined by </w:t>
      </w:r>
      <w:r w:rsidRPr="007D2D9A">
        <w:rPr>
          <w:rFonts w:eastAsia="Aptos"/>
          <w:sz w:val="24"/>
          <w:szCs w:val="24"/>
        </w:rPr>
        <w:t xml:space="preserve">F as she only has a moderate understanding of the Welsh language, and her preferred language is English. It is important that there is no miscommunication during translation, especially when using a non-preferred language, as this may undermine the validity and reliability of assessment (Ahern, et al., 2015). </w:t>
      </w:r>
    </w:p>
    <w:p w14:paraId="4AFE4CE9" w14:textId="77777777" w:rsidR="00920A10" w:rsidRPr="007D2D9A" w:rsidRDefault="00920A10" w:rsidP="00920A10">
      <w:pPr>
        <w:spacing w:line="360" w:lineRule="auto"/>
        <w:rPr>
          <w:rFonts w:eastAsia="Aptos"/>
          <w:sz w:val="24"/>
          <w:szCs w:val="24"/>
        </w:rPr>
      </w:pPr>
    </w:p>
    <w:p w14:paraId="18D968CE" w14:textId="77777777" w:rsidR="00920A10" w:rsidRDefault="00920A10" w:rsidP="00920A10">
      <w:pPr>
        <w:spacing w:line="360" w:lineRule="auto"/>
        <w:rPr>
          <w:sz w:val="24"/>
          <w:szCs w:val="24"/>
        </w:rPr>
      </w:pPr>
      <w:r w:rsidRPr="007D2D9A">
        <w:rPr>
          <w:sz w:val="24"/>
          <w:szCs w:val="24"/>
        </w:rPr>
        <w:t xml:space="preserve">I undertook a S47 investigation with the lead investigating police officer J. Although this was a joint S47 investigation, as the social worker, it was my responsibility to co-ordinate the enquiry with the other agencies involved in F’s welfare. In Wales, </w:t>
      </w:r>
      <w:r w:rsidRPr="007D2D9A">
        <w:rPr>
          <w:rFonts w:eastAsia="Aptos"/>
          <w:sz w:val="24"/>
          <w:szCs w:val="24"/>
        </w:rPr>
        <w:t xml:space="preserve">The </w:t>
      </w:r>
      <w:r w:rsidRPr="007D2D9A">
        <w:rPr>
          <w:sz w:val="24"/>
          <w:szCs w:val="24"/>
        </w:rPr>
        <w:lastRenderedPageBreak/>
        <w:t xml:space="preserve">Social Services and Well-being (Wales) Act </w:t>
      </w:r>
      <w:r w:rsidRPr="007D2D9A">
        <w:rPr>
          <w:rFonts w:eastAsia="Aptos"/>
          <w:sz w:val="24"/>
          <w:szCs w:val="24"/>
        </w:rPr>
        <w:t xml:space="preserve">(2014) (SSWBA) places a duty on professionals to work collaboratively to ensure safeguarding is central to all interventions, and to </w:t>
      </w:r>
      <w:r w:rsidRPr="007D2D9A">
        <w:rPr>
          <w:sz w:val="24"/>
          <w:szCs w:val="24"/>
        </w:rPr>
        <w:t>promote the well-being of children (SSWBA, 2014)</w:t>
      </w:r>
      <w:r w:rsidRPr="007D2D9A">
        <w:rPr>
          <w:rFonts w:eastAsia="Aptos"/>
          <w:sz w:val="24"/>
          <w:szCs w:val="24"/>
        </w:rPr>
        <w:t xml:space="preserve">. </w:t>
      </w:r>
      <w:r w:rsidRPr="007D2D9A">
        <w:rPr>
          <w:sz w:val="24"/>
          <w:szCs w:val="24"/>
        </w:rPr>
        <w:t>Section 47 is the framework for responding to concerns about harm or abuse which is aligned with the SSWBA (2014).</w:t>
      </w:r>
      <w:r w:rsidRPr="007D2D9A">
        <w:rPr>
          <w:rFonts w:eastAsia="Aptos"/>
          <w:sz w:val="24"/>
          <w:szCs w:val="24"/>
        </w:rPr>
        <w:t xml:space="preserve"> Local Authorities should instigate effective safeguarding by ensuring that all practitioners and agencies recognise their shared responsibility and use a child-centred approach that prioritises children's rights (Welsh government, 2020). </w:t>
      </w:r>
      <w:r w:rsidRPr="007D2D9A">
        <w:rPr>
          <w:sz w:val="24"/>
          <w:szCs w:val="24"/>
        </w:rPr>
        <w:t>The Wales Safeguarding Procedures (2019) further outline the operational steps for managing such cases, including the requirement for a multi-agency strategy discussion and joint working with police when criminal offences are suspected.</w:t>
      </w:r>
    </w:p>
    <w:p w14:paraId="67966F5D" w14:textId="77777777" w:rsidR="00920A10" w:rsidRPr="007D2D9A" w:rsidRDefault="00920A10" w:rsidP="00920A10">
      <w:pPr>
        <w:spacing w:line="360" w:lineRule="auto"/>
        <w:rPr>
          <w:sz w:val="24"/>
          <w:szCs w:val="24"/>
        </w:rPr>
      </w:pPr>
    </w:p>
    <w:p w14:paraId="113B3C66" w14:textId="77777777" w:rsidR="00920A10" w:rsidRDefault="00920A10" w:rsidP="00920A10">
      <w:pPr>
        <w:spacing w:line="360" w:lineRule="auto"/>
        <w:rPr>
          <w:sz w:val="24"/>
          <w:szCs w:val="24"/>
        </w:rPr>
      </w:pPr>
      <w:r w:rsidRPr="007D2D9A">
        <w:rPr>
          <w:sz w:val="24"/>
          <w:szCs w:val="24"/>
        </w:rPr>
        <w:t xml:space="preserve">Engaging with F required a trauma-informed and rights-focused approach. The United Nations Convention on the Rights of the Child (UNCRC), which is given legal effect in Wales through the </w:t>
      </w:r>
      <w:r w:rsidRPr="007D2D9A">
        <w:rPr>
          <w:i/>
          <w:iCs/>
          <w:sz w:val="24"/>
          <w:szCs w:val="24"/>
        </w:rPr>
        <w:t>Rights of Children and Young Persons (Wales) Measure 2011</w:t>
      </w:r>
      <w:r w:rsidRPr="007D2D9A">
        <w:rPr>
          <w:sz w:val="24"/>
          <w:szCs w:val="24"/>
        </w:rPr>
        <w:t>, guided my practice to ensure F’s voice was central and that she was treated with dignity and respect (Children’s Commissioner for Wales, 2020). In Wales, the Social Services and Well-being (Wales) Act 2014, together with the Rights of Children and Young Persons (Wales) Measure 2011, embed the principles and entitlements articulated in the UNCRC into national legislation (United Nations, 1989). For further support for F, I offered F an independent advocate. F declined this, and shared she was happy with the support she was receiving from myself and H.</w:t>
      </w:r>
    </w:p>
    <w:p w14:paraId="2888C0F7" w14:textId="77777777" w:rsidR="00920A10" w:rsidRPr="007D2D9A" w:rsidRDefault="00920A10" w:rsidP="00920A10">
      <w:pPr>
        <w:spacing w:line="360" w:lineRule="auto"/>
        <w:rPr>
          <w:sz w:val="24"/>
          <w:szCs w:val="24"/>
        </w:rPr>
      </w:pPr>
    </w:p>
    <w:p w14:paraId="215F8824" w14:textId="77777777" w:rsidR="00920A10" w:rsidRDefault="00920A10" w:rsidP="00920A10">
      <w:pPr>
        <w:spacing w:line="360" w:lineRule="auto"/>
        <w:rPr>
          <w:sz w:val="24"/>
          <w:szCs w:val="24"/>
        </w:rPr>
      </w:pPr>
      <w:r w:rsidRPr="007D2D9A">
        <w:rPr>
          <w:sz w:val="24"/>
          <w:szCs w:val="24"/>
        </w:rPr>
        <w:t xml:space="preserve">F’s disclosure from the joint S47 </w:t>
      </w:r>
      <w:r>
        <w:rPr>
          <w:sz w:val="24"/>
          <w:szCs w:val="24"/>
        </w:rPr>
        <w:t xml:space="preserve">enquiry </w:t>
      </w:r>
      <w:r w:rsidRPr="007D2D9A">
        <w:rPr>
          <w:sz w:val="24"/>
          <w:szCs w:val="24"/>
        </w:rPr>
        <w:t xml:space="preserve">determined that there was a significant risk that F had been groomed and sexual exploited by her caregiver, G. This remains to be an ongoing police investigation. I revised an initial safety plan with F, which included that she shared her mobile devise with the police, and that she reported any contact that G tried to make with her. All Information was shared with F that G had been arrested and now had bail conditions that she was not to make any contact with F or to enter the area or surrounding </w:t>
      </w:r>
      <w:proofErr w:type="spellStart"/>
      <w:r w:rsidRPr="007D2D9A">
        <w:rPr>
          <w:sz w:val="24"/>
          <w:szCs w:val="24"/>
        </w:rPr>
        <w:t>area’s</w:t>
      </w:r>
      <w:proofErr w:type="spellEnd"/>
      <w:r w:rsidRPr="007D2D9A">
        <w:rPr>
          <w:sz w:val="24"/>
          <w:szCs w:val="24"/>
        </w:rPr>
        <w:t xml:space="preserve"> of where F resided. </w:t>
      </w:r>
    </w:p>
    <w:p w14:paraId="68F6A0B2" w14:textId="77777777" w:rsidR="00920A10" w:rsidRPr="007D2D9A" w:rsidRDefault="00920A10" w:rsidP="00920A10">
      <w:pPr>
        <w:spacing w:line="360" w:lineRule="auto"/>
        <w:rPr>
          <w:sz w:val="24"/>
          <w:szCs w:val="24"/>
        </w:rPr>
      </w:pPr>
    </w:p>
    <w:p w14:paraId="587FC1C7" w14:textId="77777777" w:rsidR="00920A10" w:rsidRDefault="00920A10" w:rsidP="00920A10">
      <w:pPr>
        <w:spacing w:line="360" w:lineRule="auto"/>
        <w:rPr>
          <w:sz w:val="24"/>
          <w:szCs w:val="24"/>
        </w:rPr>
      </w:pPr>
      <w:r w:rsidRPr="007D2D9A">
        <w:rPr>
          <w:sz w:val="24"/>
          <w:szCs w:val="24"/>
        </w:rPr>
        <w:t xml:space="preserve">Another of my key responsibilities was to support F during her Achieving Best Evidence (ABE) interview with the police. This video interview is designed to gather </w:t>
      </w:r>
      <w:r w:rsidRPr="007D2D9A">
        <w:rPr>
          <w:sz w:val="24"/>
          <w:szCs w:val="24"/>
        </w:rPr>
        <w:lastRenderedPageBreak/>
        <w:t>evidence from children in a way that is legally admissible and emotionally sensitive (Ministry of Justice, 2011). Prior to the interview, I focused on building a trusting relationship F, with many visits and discussions. This involved explaining to her the ABE process in an age-appropriate language which in turn helped to reduce her anxiety. I ensured F understood her rights and felt emotionally supported. I communicated and worked closely with the J, to ensure the environment was safe and the location was comfortable for F, and that F’s identified emotional needs were the priority throughout. I included the need for breaks, and the presence of H as she was F’s familiar adult (Ministry of Justice, 2011). Working jointly with the police during the ABE presented both strengths and tensions as while their focus is on gathering evidence for potential prosecution, my priority was the F’s immediate and long-term safety. These differing priorities require careful managing. Research by Ferguson (2017) highlights the importance of relational social work and the need for practitioners to maintain empathy and professional curiosity, especially in high-risk cases involving sexual abuse (Ferguson, 2017).</w:t>
      </w:r>
    </w:p>
    <w:p w14:paraId="3839C576" w14:textId="77777777" w:rsidR="00920A10" w:rsidRPr="007D2D9A" w:rsidRDefault="00920A10" w:rsidP="00920A10">
      <w:pPr>
        <w:spacing w:line="360" w:lineRule="auto"/>
        <w:rPr>
          <w:sz w:val="24"/>
          <w:szCs w:val="24"/>
        </w:rPr>
      </w:pPr>
    </w:p>
    <w:p w14:paraId="1B59155D" w14:textId="77777777" w:rsidR="00920A10" w:rsidRPr="007D2D9A" w:rsidRDefault="00920A10" w:rsidP="00920A10">
      <w:pPr>
        <w:spacing w:line="360" w:lineRule="auto"/>
        <w:rPr>
          <w:i/>
          <w:iCs/>
          <w:sz w:val="24"/>
          <w:szCs w:val="24"/>
        </w:rPr>
      </w:pPr>
      <w:r w:rsidRPr="007D2D9A">
        <w:rPr>
          <w:rFonts w:eastAsia="Aptos"/>
          <w:sz w:val="24"/>
          <w:szCs w:val="24"/>
        </w:rPr>
        <w:t xml:space="preserve">Stage 2 of the ERA Model - Reflection. </w:t>
      </w:r>
    </w:p>
    <w:p w14:paraId="43954DED" w14:textId="77777777" w:rsidR="00920A10" w:rsidRPr="007D2D9A" w:rsidRDefault="00920A10" w:rsidP="00920A10">
      <w:pPr>
        <w:spacing w:line="360" w:lineRule="auto"/>
        <w:rPr>
          <w:rFonts w:eastAsia="Aptos"/>
          <w:sz w:val="24"/>
          <w:szCs w:val="24"/>
        </w:rPr>
      </w:pPr>
    </w:p>
    <w:p w14:paraId="51DB5F54" w14:textId="77777777" w:rsidR="00920A10" w:rsidRDefault="00920A10" w:rsidP="00920A10">
      <w:pPr>
        <w:spacing w:line="360" w:lineRule="auto"/>
        <w:rPr>
          <w:sz w:val="24"/>
          <w:szCs w:val="24"/>
        </w:rPr>
      </w:pPr>
      <w:r w:rsidRPr="007D2D9A">
        <w:rPr>
          <w:rFonts w:eastAsia="Aptos"/>
          <w:sz w:val="24"/>
          <w:szCs w:val="24"/>
        </w:rPr>
        <w:t xml:space="preserve">Upon reflection, </w:t>
      </w:r>
      <w:r w:rsidRPr="007D2D9A">
        <w:rPr>
          <w:sz w:val="24"/>
          <w:szCs w:val="24"/>
        </w:rPr>
        <w:t xml:space="preserve">this case was emotionally and professionally complex and influenced my emotional boundaries. I was on my way to visit another young person from the same care providers when I received the call from the residential placement to say that the police were investigating G, and it was believed that F may have also been a victim. The leading investigating officer was also on the way to the provision to speak with other care staff. I had to stop the vehicle on the side of the road, call my practice leader who reminded me that there was a process to follow, in turn helping me contain my emotions before arriving at the placement. </w:t>
      </w:r>
    </w:p>
    <w:p w14:paraId="67E4F85F" w14:textId="77777777" w:rsidR="00920A10" w:rsidRPr="007D2D9A" w:rsidRDefault="00920A10" w:rsidP="00920A10">
      <w:pPr>
        <w:spacing w:line="360" w:lineRule="auto"/>
        <w:rPr>
          <w:sz w:val="24"/>
          <w:szCs w:val="24"/>
        </w:rPr>
      </w:pPr>
    </w:p>
    <w:p w14:paraId="56195311" w14:textId="77777777" w:rsidR="00920A10" w:rsidRPr="007D2D9A" w:rsidRDefault="00920A10" w:rsidP="00920A10">
      <w:pPr>
        <w:spacing w:line="360" w:lineRule="auto"/>
        <w:rPr>
          <w:sz w:val="24"/>
          <w:szCs w:val="24"/>
        </w:rPr>
      </w:pPr>
      <w:r w:rsidRPr="007D2D9A">
        <w:rPr>
          <w:sz w:val="24"/>
          <w:szCs w:val="24"/>
        </w:rPr>
        <w:t>My response to the case was primarily guided by the SSWBA, which establishes a legal obligation for professionals to uphold the welfare of children and promotes integrated working across agencies. This legislation prioritises early identification of risk and preventative action for F, both of which were essential in managing the case effectively.</w:t>
      </w:r>
    </w:p>
    <w:p w14:paraId="24948500" w14:textId="77777777" w:rsidR="00920A10" w:rsidRDefault="00920A10" w:rsidP="00920A10">
      <w:pPr>
        <w:spacing w:line="360" w:lineRule="auto"/>
        <w:rPr>
          <w:sz w:val="24"/>
          <w:szCs w:val="24"/>
        </w:rPr>
      </w:pPr>
      <w:r w:rsidRPr="007D2D9A">
        <w:rPr>
          <w:sz w:val="24"/>
          <w:szCs w:val="24"/>
        </w:rPr>
        <w:t xml:space="preserve">Additionally, understanding the interface between Welsh, UK, and international frameworks was also essential in manging this case. Wales operates under devolved </w:t>
      </w:r>
      <w:r w:rsidRPr="007D2D9A">
        <w:rPr>
          <w:sz w:val="24"/>
          <w:szCs w:val="24"/>
        </w:rPr>
        <w:lastRenderedPageBreak/>
        <w:t xml:space="preserve">legislation such as the </w:t>
      </w:r>
      <w:proofErr w:type="gramStart"/>
      <w:r w:rsidRPr="007D2D9A">
        <w:rPr>
          <w:sz w:val="24"/>
          <w:szCs w:val="24"/>
        </w:rPr>
        <w:t>SSWBA, but</w:t>
      </w:r>
      <w:proofErr w:type="gramEnd"/>
      <w:r w:rsidRPr="007D2D9A">
        <w:rPr>
          <w:sz w:val="24"/>
          <w:szCs w:val="24"/>
        </w:rPr>
        <w:t xml:space="preserve"> also aligns with UK based laws such as the Children Act 1989 and the Sexual Offences Act 2003 (HM Government, 2003). The Children Act of 1989 played a vital role, reinforcing the principle that F’s best interests must be central to all safeguarding decisions. These Acts provided the legal basis for initiating our protective measures and ensuring that F’s rights were respected throughout the processes of the S47 and the ABE interview (Children Act, 1989).</w:t>
      </w:r>
    </w:p>
    <w:p w14:paraId="70BF11F6" w14:textId="77777777" w:rsidR="00920A10" w:rsidRPr="007D2D9A" w:rsidRDefault="00920A10" w:rsidP="00920A10">
      <w:pPr>
        <w:spacing w:line="360" w:lineRule="auto"/>
        <w:rPr>
          <w:sz w:val="24"/>
          <w:szCs w:val="24"/>
        </w:rPr>
      </w:pPr>
    </w:p>
    <w:p w14:paraId="6D20F6B6" w14:textId="77777777" w:rsidR="00920A10" w:rsidRPr="007D2D9A" w:rsidRDefault="00920A10" w:rsidP="00920A10">
      <w:pPr>
        <w:spacing w:line="360" w:lineRule="auto"/>
        <w:rPr>
          <w:sz w:val="24"/>
          <w:szCs w:val="24"/>
        </w:rPr>
      </w:pPr>
      <w:r w:rsidRPr="007D2D9A">
        <w:rPr>
          <w:sz w:val="24"/>
          <w:szCs w:val="24"/>
        </w:rPr>
        <w:t xml:space="preserve">Reflecting on this case has allowed me to meet three key learning outcomes. First, I have demonstrated a critical understanding of safeguarding legislation and policy within Wales. This was evident in my application of the Social Services and Well-being (Wales) Act 2014, and the Children Act 1989 within my assessment and enquiries with the S47 </w:t>
      </w:r>
      <w:r>
        <w:rPr>
          <w:sz w:val="24"/>
          <w:szCs w:val="24"/>
        </w:rPr>
        <w:t xml:space="preserve">enquiry </w:t>
      </w:r>
      <w:r w:rsidRPr="007D2D9A">
        <w:rPr>
          <w:sz w:val="24"/>
          <w:szCs w:val="24"/>
        </w:rPr>
        <w:t xml:space="preserve">and ABE interview process with F. Engaging with a child </w:t>
      </w:r>
      <w:r>
        <w:rPr>
          <w:sz w:val="24"/>
          <w:szCs w:val="24"/>
        </w:rPr>
        <w:t xml:space="preserve">who had suffered sexual </w:t>
      </w:r>
      <w:r w:rsidRPr="007D2D9A">
        <w:rPr>
          <w:sz w:val="24"/>
          <w:szCs w:val="24"/>
        </w:rPr>
        <w:t xml:space="preserve">abuse </w:t>
      </w:r>
      <w:r>
        <w:rPr>
          <w:sz w:val="24"/>
          <w:szCs w:val="24"/>
        </w:rPr>
        <w:t>in</w:t>
      </w:r>
      <w:r w:rsidRPr="007D2D9A">
        <w:rPr>
          <w:sz w:val="24"/>
          <w:szCs w:val="24"/>
        </w:rPr>
        <w:t xml:space="preserve"> my first year in practice provided a significant opportunity to critically examine the practical implementation of these safeguarding frameworks. Whilst the experience was both professionally demanding and personally influential, it offered an insight into how statutory guidance informs and shapes protective interventions for children at risk (SSWBA, 2014).</w:t>
      </w:r>
    </w:p>
    <w:p w14:paraId="24A59722" w14:textId="77777777" w:rsidR="00920A10" w:rsidRDefault="00920A10" w:rsidP="00920A10">
      <w:pPr>
        <w:spacing w:line="360" w:lineRule="auto"/>
        <w:rPr>
          <w:sz w:val="24"/>
          <w:szCs w:val="24"/>
        </w:rPr>
      </w:pPr>
    </w:p>
    <w:p w14:paraId="7FA3C64B" w14:textId="77777777" w:rsidR="00920A10" w:rsidRDefault="00920A10" w:rsidP="00920A10">
      <w:pPr>
        <w:spacing w:line="360" w:lineRule="auto"/>
        <w:rPr>
          <w:sz w:val="24"/>
          <w:szCs w:val="24"/>
        </w:rPr>
      </w:pPr>
      <w:r w:rsidRPr="007D2D9A">
        <w:rPr>
          <w:sz w:val="24"/>
          <w:szCs w:val="24"/>
        </w:rPr>
        <w:t>A second key learning outcome from this case was the effective application of a person-centred approach within a multi-agency working within the safeguarding framework. The SSWBA places the well-being of people at the heart of social care practice. Following the framework, it allowed me to promote co-production, voice, and control, which guided my efforts to ensure F’s views and experiences were central throughout the intervention (Welsh Government, 2014). I gained significant insight from my engagement in multiagency collaborative practice with the other agencies involved, and the understanding that shared accountability and coordinated efforts can greatly improve outcomes in child protection cases. Collaborating with professionals from other sectors such as education, police and health has</w:t>
      </w:r>
      <w:r w:rsidRPr="007D2D9A">
        <w:rPr>
          <w:i/>
          <w:iCs/>
          <w:sz w:val="24"/>
          <w:szCs w:val="24"/>
        </w:rPr>
        <w:t xml:space="preserve"> </w:t>
      </w:r>
      <w:r w:rsidRPr="007D2D9A">
        <w:rPr>
          <w:sz w:val="24"/>
          <w:szCs w:val="24"/>
        </w:rPr>
        <w:t>deepened my appreciation for the role of effective communication and prompt information exchange in safeguarding children (NSPCC, 2024). The collaborative working has boosted my confidence in leading collaborative safeguarding assessments and confirmed my dedication to partnership-based practice (Welsh Government, 2023).</w:t>
      </w:r>
    </w:p>
    <w:p w14:paraId="48FB2E5F" w14:textId="77777777" w:rsidR="00920A10" w:rsidRPr="007D2D9A" w:rsidRDefault="00920A10" w:rsidP="00920A10">
      <w:pPr>
        <w:spacing w:line="360" w:lineRule="auto"/>
        <w:rPr>
          <w:sz w:val="24"/>
          <w:szCs w:val="24"/>
        </w:rPr>
      </w:pPr>
    </w:p>
    <w:p w14:paraId="672EC78E" w14:textId="77777777" w:rsidR="00920A10" w:rsidRDefault="00920A10" w:rsidP="00920A10">
      <w:pPr>
        <w:spacing w:line="360" w:lineRule="auto"/>
        <w:rPr>
          <w:sz w:val="24"/>
          <w:szCs w:val="24"/>
        </w:rPr>
      </w:pPr>
      <w:r w:rsidRPr="007D2D9A">
        <w:rPr>
          <w:sz w:val="24"/>
          <w:szCs w:val="24"/>
        </w:rPr>
        <w:lastRenderedPageBreak/>
        <w:t>My third learning outcome was the importance of the use of social work theories in practice. I found the use of the Attachment theory and the Resilience theory key in addressing and understanding F’s behaviours in this complex case. Attachment theory help</w:t>
      </w:r>
      <w:r>
        <w:rPr>
          <w:sz w:val="24"/>
          <w:szCs w:val="24"/>
        </w:rPr>
        <w:t xml:space="preserve">ed me </w:t>
      </w:r>
      <w:r w:rsidRPr="007D2D9A">
        <w:rPr>
          <w:sz w:val="24"/>
          <w:szCs w:val="24"/>
        </w:rPr>
        <w:t>understand how such trauma can disrupt a child’s ability to form secure relationships, often leading to behavioural challenges, mistrust and emotional dysregulation. By recognising this, I could apply consistent and empathetic approaches that helped F rebuild a sense of safety and connection (Howe, 2011). I found Resilience theory as equally important, as it shift</w:t>
      </w:r>
      <w:r>
        <w:rPr>
          <w:sz w:val="24"/>
          <w:szCs w:val="24"/>
        </w:rPr>
        <w:t xml:space="preserve">ed my </w:t>
      </w:r>
      <w:r w:rsidRPr="007D2D9A">
        <w:rPr>
          <w:sz w:val="24"/>
          <w:szCs w:val="24"/>
        </w:rPr>
        <w:t>focus from vulnerability to strength. It enables me to identify and nurture protective factors for F, such as supportive relationships, self-efficacy, and coping mechanisms that promote recovery and long-term wellbeing. By recognising the child’s capacity for resilience, social workers can design interventions that empower rather than disempowering (Daniel et al., 2002).</w:t>
      </w:r>
    </w:p>
    <w:p w14:paraId="08AA72A6" w14:textId="77777777" w:rsidR="00920A10" w:rsidRPr="007D2D9A" w:rsidRDefault="00920A10" w:rsidP="00920A10">
      <w:pPr>
        <w:spacing w:line="360" w:lineRule="auto"/>
        <w:rPr>
          <w:sz w:val="24"/>
          <w:szCs w:val="24"/>
        </w:rPr>
      </w:pPr>
    </w:p>
    <w:p w14:paraId="0DFCF88A" w14:textId="77777777" w:rsidR="00920A10" w:rsidRDefault="00920A10" w:rsidP="00920A10">
      <w:pPr>
        <w:spacing w:line="360" w:lineRule="auto"/>
        <w:rPr>
          <w:sz w:val="24"/>
          <w:szCs w:val="24"/>
        </w:rPr>
      </w:pPr>
      <w:r w:rsidRPr="007D2D9A">
        <w:rPr>
          <w:sz w:val="24"/>
          <w:szCs w:val="24"/>
        </w:rPr>
        <w:t xml:space="preserve">Stage 3 of the ERA Model – Action </w:t>
      </w:r>
    </w:p>
    <w:p w14:paraId="3CD77C62" w14:textId="77777777" w:rsidR="00920A10" w:rsidRPr="007D2D9A" w:rsidRDefault="00920A10" w:rsidP="00920A10">
      <w:pPr>
        <w:spacing w:line="360" w:lineRule="auto"/>
        <w:rPr>
          <w:sz w:val="24"/>
          <w:szCs w:val="24"/>
        </w:rPr>
      </w:pPr>
      <w:r w:rsidRPr="007D2D9A">
        <w:rPr>
          <w:sz w:val="24"/>
          <w:szCs w:val="24"/>
        </w:rPr>
        <w:t xml:space="preserve">Reflecting on my practice using the ERA model, I found the Action phase to be the most challenging part. After F’s disclosure and thoroughly exploring F circumstances within the S47 </w:t>
      </w:r>
      <w:r>
        <w:rPr>
          <w:sz w:val="24"/>
          <w:szCs w:val="24"/>
        </w:rPr>
        <w:t xml:space="preserve">enquiry </w:t>
      </w:r>
      <w:r w:rsidRPr="007D2D9A">
        <w:rPr>
          <w:sz w:val="24"/>
          <w:szCs w:val="24"/>
        </w:rPr>
        <w:t xml:space="preserve">and the ABE interview, working collaboratively and following the framework and legislations, I recognised the urgency of providing F with meaningful intervention. </w:t>
      </w:r>
    </w:p>
    <w:p w14:paraId="31CB828F" w14:textId="77777777" w:rsidR="00920A10" w:rsidRDefault="00920A10" w:rsidP="00920A10">
      <w:pPr>
        <w:spacing w:line="360" w:lineRule="auto"/>
        <w:rPr>
          <w:sz w:val="24"/>
          <w:szCs w:val="24"/>
        </w:rPr>
      </w:pPr>
      <w:r w:rsidRPr="007D2D9A">
        <w:rPr>
          <w:sz w:val="24"/>
          <w:szCs w:val="24"/>
        </w:rPr>
        <w:t xml:space="preserve">As the investigation into G is still ongoing, developing a long-term care plan was another critical aspect of safeguarding F. Following the initial safeguarding procedures of the Section 47 </w:t>
      </w:r>
      <w:r>
        <w:rPr>
          <w:sz w:val="24"/>
          <w:szCs w:val="24"/>
        </w:rPr>
        <w:t xml:space="preserve">enquiry </w:t>
      </w:r>
      <w:r w:rsidRPr="007D2D9A">
        <w:rPr>
          <w:sz w:val="24"/>
          <w:szCs w:val="24"/>
        </w:rPr>
        <w:t xml:space="preserve">and the ABE interview, I revised a long-term plan that ensured that F has the ongoing safety, recovery, and </w:t>
      </w:r>
      <w:r>
        <w:rPr>
          <w:sz w:val="24"/>
          <w:szCs w:val="24"/>
        </w:rPr>
        <w:t>stability that she needs</w:t>
      </w:r>
      <w:r w:rsidRPr="007D2D9A">
        <w:rPr>
          <w:sz w:val="24"/>
          <w:szCs w:val="24"/>
        </w:rPr>
        <w:t>. My priority was to create a trauma-informed, multi-agency support framework that places her emotional wellbeing at the centre. F’s plan was designed to be flexible and responsive to her needs and her progression. Her needs will evolve, and our interventions must adapt accordingly. By embedding therapeutic support, educational stability, and relational consistency, created a foundation where she could feel safe, valued, and hopeful about her future.</w:t>
      </w:r>
    </w:p>
    <w:p w14:paraId="675C8250" w14:textId="77777777" w:rsidR="00920A10" w:rsidRPr="007D2D9A" w:rsidRDefault="00920A10" w:rsidP="00920A10">
      <w:pPr>
        <w:spacing w:line="360" w:lineRule="auto"/>
        <w:rPr>
          <w:sz w:val="24"/>
          <w:szCs w:val="24"/>
        </w:rPr>
      </w:pPr>
    </w:p>
    <w:p w14:paraId="63001326" w14:textId="77777777" w:rsidR="00920A10" w:rsidRDefault="00920A10" w:rsidP="00920A10">
      <w:pPr>
        <w:spacing w:line="360" w:lineRule="auto"/>
        <w:rPr>
          <w:sz w:val="24"/>
          <w:szCs w:val="24"/>
        </w:rPr>
      </w:pPr>
      <w:r w:rsidRPr="007D2D9A">
        <w:rPr>
          <w:sz w:val="24"/>
          <w:szCs w:val="24"/>
        </w:rPr>
        <w:t xml:space="preserve">F is still in a foster placement with carers who are committed and nurturing but understandably overwhelmed by the complexity of her needs. I arranged for regular support sessions for H through our therapeutic fostering team, including training on </w:t>
      </w:r>
      <w:r w:rsidRPr="007D2D9A">
        <w:rPr>
          <w:sz w:val="24"/>
          <w:szCs w:val="24"/>
        </w:rPr>
        <w:lastRenderedPageBreak/>
        <w:t xml:space="preserve">trauma responses and attachment disruption (Gilligan, 2009). Empathetic and supportive foster carers play a vital role in the recovery of children who have experienced sexual abuse by a previous caregiver. F may face complex trauma, including feelings of shame, fear, and mistrust. H, who is now trauma-informed </w:t>
      </w:r>
      <w:r>
        <w:rPr>
          <w:sz w:val="24"/>
          <w:szCs w:val="24"/>
        </w:rPr>
        <w:t xml:space="preserve">trained </w:t>
      </w:r>
      <w:r w:rsidRPr="007D2D9A">
        <w:rPr>
          <w:sz w:val="24"/>
          <w:szCs w:val="24"/>
        </w:rPr>
        <w:t>can provide emotional safety, consistency, and non-judgmental support, which are essential for healing. The AIM Project (2023) highlights the importance of creating a secure environment where children feel heard and understood, and it stresses that carers who understand this trauma can help children develop healthier coping mechanisms. By enabling H to have the tools to help F manage her trauma will assist in empowering F to rebuild her life with dignity and hope.</w:t>
      </w:r>
    </w:p>
    <w:p w14:paraId="14EB7BB7" w14:textId="77777777" w:rsidR="00920A10" w:rsidRPr="007D2D9A" w:rsidRDefault="00920A10" w:rsidP="00920A10">
      <w:pPr>
        <w:spacing w:line="360" w:lineRule="auto"/>
        <w:rPr>
          <w:sz w:val="24"/>
          <w:szCs w:val="24"/>
        </w:rPr>
      </w:pPr>
    </w:p>
    <w:p w14:paraId="28F5C5F7" w14:textId="77777777" w:rsidR="00920A10" w:rsidRPr="007D2D9A" w:rsidRDefault="00920A10" w:rsidP="00920A10">
      <w:pPr>
        <w:spacing w:line="360" w:lineRule="auto"/>
        <w:rPr>
          <w:sz w:val="24"/>
          <w:szCs w:val="24"/>
        </w:rPr>
      </w:pPr>
      <w:r w:rsidRPr="007D2D9A">
        <w:rPr>
          <w:sz w:val="24"/>
          <w:szCs w:val="24"/>
        </w:rPr>
        <w:t xml:space="preserve">I referred F to the Child and Adolescent Mental Health Service (CAMHS), where she received sessions working with a specialist trauma therapist. The sessions were a trauma- informed therapy that focused on stabilisation and emotional regulation, using a phased model of intervention (NSPCC, 2023). I had regular communication with F’s CAMHS practitioner to ensure our approaches are aligned and responsive to her progress. CAMHS play a vital role in supporting children who have experienced sexual abuse. Early intervention can mitigate long-term psychological effects such as PTSD, anxiety, and depression (NSPCC, 2023). From a social work perspective, by collaboration with the CAMHS practitioner, I was able to rely on CAMHS assessments to inform care planning and risk management, ensuring the F’s voice was central to any intervention needs. </w:t>
      </w:r>
    </w:p>
    <w:p w14:paraId="77B86E31" w14:textId="77777777" w:rsidR="00920A10" w:rsidRDefault="00920A10" w:rsidP="00920A10">
      <w:pPr>
        <w:spacing w:line="360" w:lineRule="auto"/>
        <w:rPr>
          <w:sz w:val="24"/>
          <w:szCs w:val="24"/>
        </w:rPr>
      </w:pPr>
      <w:r w:rsidRPr="007D2D9A">
        <w:rPr>
          <w:sz w:val="24"/>
          <w:szCs w:val="24"/>
        </w:rPr>
        <w:t>Educationally, F was placed in a school that was trauma informed</w:t>
      </w:r>
      <w:r>
        <w:rPr>
          <w:sz w:val="24"/>
          <w:szCs w:val="24"/>
        </w:rPr>
        <w:t xml:space="preserve"> trained</w:t>
      </w:r>
      <w:r w:rsidRPr="007D2D9A">
        <w:rPr>
          <w:sz w:val="24"/>
          <w:szCs w:val="24"/>
        </w:rPr>
        <w:t xml:space="preserve"> and local to the rural village she resided in with H. I liaised with our educational team and the designated safeguarding lead within the school to implement an Individual Developmental Plan for F. This allowed F to complete her work within “The Hwb”. The Welsh Government have revised schools within Wales to adopt a trauma-informed approach to utilise “the Hwb” platform where </w:t>
      </w:r>
      <w:r>
        <w:rPr>
          <w:sz w:val="24"/>
          <w:szCs w:val="24"/>
        </w:rPr>
        <w:t>s</w:t>
      </w:r>
      <w:r w:rsidRPr="007D2D9A">
        <w:rPr>
          <w:sz w:val="24"/>
          <w:szCs w:val="24"/>
        </w:rPr>
        <w:t>taff are trained to support pupils through nurturing relationships and developmentally appropriate expectations (Foster. 2021).</w:t>
      </w:r>
    </w:p>
    <w:p w14:paraId="7968495B" w14:textId="77777777" w:rsidR="00920A10" w:rsidRPr="007D2D9A" w:rsidRDefault="00920A10" w:rsidP="00920A10">
      <w:pPr>
        <w:spacing w:line="360" w:lineRule="auto"/>
        <w:rPr>
          <w:sz w:val="24"/>
          <w:szCs w:val="24"/>
        </w:rPr>
      </w:pPr>
    </w:p>
    <w:p w14:paraId="30D31621" w14:textId="77777777" w:rsidR="00920A10" w:rsidRPr="007D2D9A" w:rsidRDefault="00920A10" w:rsidP="00920A10">
      <w:pPr>
        <w:spacing w:line="360" w:lineRule="auto"/>
        <w:rPr>
          <w:sz w:val="24"/>
          <w:szCs w:val="24"/>
        </w:rPr>
      </w:pPr>
      <w:r w:rsidRPr="007D2D9A">
        <w:rPr>
          <w:sz w:val="24"/>
          <w:szCs w:val="24"/>
        </w:rPr>
        <w:t xml:space="preserve">As her social worker, I maintained fortnightly intervention visits for several weeks. These were not only for statutory oversight but also to build further trust and offer F another consistent adult presence. These regular visits were primarily to ensure F’s </w:t>
      </w:r>
      <w:r w:rsidRPr="007D2D9A">
        <w:rPr>
          <w:sz w:val="24"/>
          <w:szCs w:val="24"/>
        </w:rPr>
        <w:lastRenderedPageBreak/>
        <w:t>ongoing safety, emotional stability, and recovery, while also fulfilling statutory responsibilities under child protection frameworks (Munro, 2011). Sexual abuse can have profound psychological and behavioural impacts, including anxiety, depression, post-traumatic stress, and difficulties in trust and attachment (</w:t>
      </w:r>
      <w:proofErr w:type="spellStart"/>
      <w:r w:rsidRPr="007D2D9A">
        <w:rPr>
          <w:sz w:val="24"/>
          <w:szCs w:val="24"/>
        </w:rPr>
        <w:t>Allnock</w:t>
      </w:r>
      <w:proofErr w:type="spellEnd"/>
      <w:r w:rsidRPr="007D2D9A">
        <w:rPr>
          <w:sz w:val="24"/>
          <w:szCs w:val="24"/>
        </w:rPr>
        <w:t xml:space="preserve"> &amp; Miller, 2013). By maintaining consistent contact, I was able to observe changes in F’s mood, behaviour, and interactions with H, which helped identify any signs of distress or regression. These observations were essential for updating F’s risk assessments and ensuring that she remained in a safe and nurturing environment. </w:t>
      </w:r>
    </w:p>
    <w:p w14:paraId="2D04C363" w14:textId="77777777" w:rsidR="00920A10" w:rsidRDefault="00920A10" w:rsidP="00920A10">
      <w:pPr>
        <w:spacing w:line="360" w:lineRule="auto"/>
        <w:rPr>
          <w:sz w:val="24"/>
          <w:szCs w:val="24"/>
        </w:rPr>
      </w:pPr>
      <w:r w:rsidRPr="007D2D9A">
        <w:rPr>
          <w:sz w:val="24"/>
          <w:szCs w:val="24"/>
        </w:rPr>
        <w:t xml:space="preserve">Documentation and accountability of the visits were also integral and a vital part to J’s investigation. Each visit was recorded in line with statutory requirements and contributed to F’s overall file. As part of J’s investigation, she visited the Local Authority office, and spent the day with </w:t>
      </w:r>
      <w:proofErr w:type="gramStart"/>
      <w:r w:rsidRPr="007D2D9A">
        <w:rPr>
          <w:sz w:val="24"/>
          <w:szCs w:val="24"/>
        </w:rPr>
        <w:t>myself</w:t>
      </w:r>
      <w:proofErr w:type="gramEnd"/>
      <w:r w:rsidRPr="007D2D9A">
        <w:rPr>
          <w:sz w:val="24"/>
          <w:szCs w:val="24"/>
        </w:rPr>
        <w:t xml:space="preserve"> going through F’s file, which included all records of visits, assessments and case notes since F was first know to Social Services. When police investigate allegations of sexual abuse involving a child, access to the child’s social services file is essential (College of Policing. 2025). To see whether there was patterns of risk or vulnerability, J accessed the file and reviews all the safeguarding interventions, comprehensive records of prior concerns and professional observations.</w:t>
      </w:r>
    </w:p>
    <w:p w14:paraId="2AC866D0" w14:textId="77777777" w:rsidR="00920A10" w:rsidRPr="007D2D9A" w:rsidRDefault="00920A10" w:rsidP="00920A10">
      <w:pPr>
        <w:spacing w:line="360" w:lineRule="auto"/>
        <w:rPr>
          <w:sz w:val="24"/>
          <w:szCs w:val="24"/>
        </w:rPr>
      </w:pPr>
    </w:p>
    <w:p w14:paraId="651CF5BA" w14:textId="77777777" w:rsidR="00920A10" w:rsidRDefault="00920A10" w:rsidP="00920A10">
      <w:pPr>
        <w:spacing w:line="360" w:lineRule="auto"/>
        <w:rPr>
          <w:sz w:val="24"/>
          <w:szCs w:val="24"/>
        </w:rPr>
      </w:pPr>
      <w:r w:rsidRPr="007D2D9A">
        <w:rPr>
          <w:sz w:val="24"/>
          <w:szCs w:val="24"/>
        </w:rPr>
        <w:t xml:space="preserve">This information enabled J to assess the credibility of the allegations, identify potential witnesses, and understand F’s emotional and psychological state (College of Policing. 2025). It also supports trauma-informed interviewing, ensuring that officers approach the child with sensitivity and awareness of past experiences. </w:t>
      </w:r>
      <w:r>
        <w:rPr>
          <w:sz w:val="24"/>
          <w:szCs w:val="24"/>
        </w:rPr>
        <w:t xml:space="preserve">I have learnt the importance </w:t>
      </w:r>
      <w:proofErr w:type="gramStart"/>
      <w:r>
        <w:rPr>
          <w:sz w:val="24"/>
          <w:szCs w:val="24"/>
        </w:rPr>
        <w:t xml:space="preserve">of </w:t>
      </w:r>
      <w:r w:rsidRPr="007D2D9A">
        <w:rPr>
          <w:sz w:val="24"/>
          <w:szCs w:val="24"/>
        </w:rPr>
        <w:t xml:space="preserve"> </w:t>
      </w:r>
      <w:r>
        <w:rPr>
          <w:sz w:val="24"/>
          <w:szCs w:val="24"/>
        </w:rPr>
        <w:t>sharing</w:t>
      </w:r>
      <w:proofErr w:type="gramEnd"/>
      <w:r>
        <w:rPr>
          <w:sz w:val="24"/>
          <w:szCs w:val="24"/>
        </w:rPr>
        <w:t xml:space="preserve"> </w:t>
      </w:r>
      <w:r w:rsidRPr="007D2D9A">
        <w:rPr>
          <w:sz w:val="24"/>
          <w:szCs w:val="24"/>
        </w:rPr>
        <w:t>information between police and social services for effective investigation and prosecution of child abuse cases (College of Policing. 2025).</w:t>
      </w:r>
    </w:p>
    <w:p w14:paraId="230BDB4E" w14:textId="77777777" w:rsidR="00920A10" w:rsidRPr="007D2D9A" w:rsidRDefault="00920A10" w:rsidP="00920A10">
      <w:pPr>
        <w:spacing w:line="360" w:lineRule="auto"/>
        <w:rPr>
          <w:sz w:val="24"/>
          <w:szCs w:val="24"/>
        </w:rPr>
      </w:pPr>
    </w:p>
    <w:p w14:paraId="18E9070C" w14:textId="77777777" w:rsidR="00920A10" w:rsidRPr="007D2D9A" w:rsidRDefault="00920A10" w:rsidP="00920A10">
      <w:pPr>
        <w:spacing w:line="360" w:lineRule="auto"/>
        <w:rPr>
          <w:sz w:val="24"/>
          <w:szCs w:val="24"/>
        </w:rPr>
      </w:pPr>
      <w:r w:rsidRPr="007D2D9A">
        <w:rPr>
          <w:sz w:val="24"/>
          <w:szCs w:val="24"/>
        </w:rPr>
        <w:t>When the case is concluded from the police perspective, F’s file will have assisted in safeguarding her during the investigation, with addition to guiding decisions about protective measures and ongoing support. In line with the Children Act 2004, police have a statutory duty to safeguard children, and the social services file is a key tool in fulfilling that obligation.</w:t>
      </w:r>
    </w:p>
    <w:p w14:paraId="3EC00451" w14:textId="77777777" w:rsidR="00920A10" w:rsidRDefault="00920A10" w:rsidP="00920A10">
      <w:pPr>
        <w:spacing w:line="360" w:lineRule="auto"/>
        <w:rPr>
          <w:sz w:val="24"/>
          <w:szCs w:val="24"/>
        </w:rPr>
      </w:pPr>
      <w:r w:rsidRPr="007D2D9A">
        <w:rPr>
          <w:sz w:val="24"/>
          <w:szCs w:val="24"/>
        </w:rPr>
        <w:t xml:space="preserve">From a social work perspective, I found Resilience Theory and Attachment Theory supported a strengths-based approach in legal and welfare decision-making whilst I </w:t>
      </w:r>
      <w:r w:rsidRPr="007D2D9A">
        <w:rPr>
          <w:sz w:val="24"/>
          <w:szCs w:val="24"/>
        </w:rPr>
        <w:lastRenderedPageBreak/>
        <w:t xml:space="preserve">manage this case (Masten, 2014). The Resilience theory offered me a valuable framework for understanding how children subjected to abuse may adapt and recover despite adverse circumstances. Whilst the Attachment theory offered me guiding therapeutic interventions such as trauma-informed care and attachment-based therapy aim to rebuild a sense of safety and trust, helping F form secure relationships and process traumatic experiences (Renn, 2009). </w:t>
      </w:r>
    </w:p>
    <w:p w14:paraId="677270AA" w14:textId="77777777" w:rsidR="00920A10" w:rsidRPr="007D2D9A" w:rsidRDefault="00920A10" w:rsidP="00920A10">
      <w:pPr>
        <w:spacing w:line="360" w:lineRule="auto"/>
        <w:rPr>
          <w:sz w:val="24"/>
          <w:szCs w:val="24"/>
        </w:rPr>
      </w:pPr>
    </w:p>
    <w:p w14:paraId="2C591069" w14:textId="77777777" w:rsidR="00920A10" w:rsidRDefault="00920A10" w:rsidP="00920A10">
      <w:pPr>
        <w:spacing w:line="360" w:lineRule="auto"/>
        <w:rPr>
          <w:sz w:val="24"/>
          <w:szCs w:val="24"/>
        </w:rPr>
      </w:pPr>
      <w:r w:rsidRPr="007D2D9A">
        <w:rPr>
          <w:sz w:val="24"/>
          <w:szCs w:val="24"/>
        </w:rPr>
        <w:t xml:space="preserve">When critically reflecting </w:t>
      </w:r>
      <w:r>
        <w:rPr>
          <w:sz w:val="24"/>
          <w:szCs w:val="24"/>
        </w:rPr>
        <w:t xml:space="preserve">this </w:t>
      </w:r>
      <w:r w:rsidRPr="007D2D9A">
        <w:rPr>
          <w:sz w:val="24"/>
          <w:szCs w:val="24"/>
        </w:rPr>
        <w:t xml:space="preserve">case study, it demonstrates how I applied safeguarding processes to support F throughout </w:t>
      </w:r>
      <w:r>
        <w:rPr>
          <w:sz w:val="24"/>
          <w:szCs w:val="24"/>
        </w:rPr>
        <w:t>this</w:t>
      </w:r>
      <w:r w:rsidRPr="007D2D9A">
        <w:rPr>
          <w:sz w:val="24"/>
          <w:szCs w:val="24"/>
        </w:rPr>
        <w:t xml:space="preserve"> experience, </w:t>
      </w:r>
      <w:r>
        <w:rPr>
          <w:sz w:val="24"/>
          <w:szCs w:val="24"/>
        </w:rPr>
        <w:t xml:space="preserve">with </w:t>
      </w:r>
      <w:r w:rsidRPr="007D2D9A">
        <w:rPr>
          <w:sz w:val="24"/>
          <w:szCs w:val="24"/>
        </w:rPr>
        <w:t>reflection, and action, I upheld legal and ethical standards, collaborated across agencies, and used professional judgement to ensure the child’s safety and recovery. The case confirmed my commitment to child-centred, trauma-informed social work that empowers survivors and promotes healing.</w:t>
      </w:r>
      <w:r>
        <w:rPr>
          <w:sz w:val="24"/>
          <w:szCs w:val="24"/>
        </w:rPr>
        <w:t xml:space="preserve"> </w:t>
      </w:r>
    </w:p>
    <w:p w14:paraId="6FD76023" w14:textId="77777777" w:rsidR="00920A10" w:rsidRDefault="00920A10" w:rsidP="00920A10">
      <w:pPr>
        <w:spacing w:line="360" w:lineRule="auto"/>
        <w:rPr>
          <w:sz w:val="24"/>
          <w:szCs w:val="24"/>
        </w:rPr>
      </w:pPr>
      <w:r w:rsidRPr="00A362B6">
        <w:rPr>
          <w:sz w:val="24"/>
          <w:szCs w:val="24"/>
        </w:rPr>
        <w:t xml:space="preserve">I have also developed a </w:t>
      </w:r>
      <w:r>
        <w:rPr>
          <w:sz w:val="24"/>
          <w:szCs w:val="24"/>
        </w:rPr>
        <w:t xml:space="preserve">better </w:t>
      </w:r>
      <w:r w:rsidRPr="00A362B6">
        <w:rPr>
          <w:sz w:val="24"/>
          <w:szCs w:val="24"/>
        </w:rPr>
        <w:t>understanding of the distinct responsibilities’ professionals hold in safeguarding children. Every practitioner has a vital role to play, and effective multi-agency collaboration is essential to ensure children are protected. Through my learning and</w:t>
      </w:r>
      <w:r>
        <w:rPr>
          <w:sz w:val="24"/>
          <w:szCs w:val="24"/>
        </w:rPr>
        <w:t xml:space="preserve"> gaining this experience</w:t>
      </w:r>
      <w:r w:rsidRPr="00A362B6">
        <w:rPr>
          <w:sz w:val="24"/>
          <w:szCs w:val="24"/>
        </w:rPr>
        <w:t xml:space="preserve"> I now have a clearer </w:t>
      </w:r>
      <w:r>
        <w:rPr>
          <w:sz w:val="24"/>
          <w:szCs w:val="24"/>
        </w:rPr>
        <w:t>understanding</w:t>
      </w:r>
      <w:r w:rsidRPr="00A362B6">
        <w:rPr>
          <w:sz w:val="24"/>
          <w:szCs w:val="24"/>
        </w:rPr>
        <w:t xml:space="preserve"> of my own roles and responsibilities as a social worker. I am better equipped to apply relevant legislation and safeguarding procedures in practice, enabling me to make informed decisions that prioritise a child's welfare. Additionally, I have gained greater insight into the role of police officers in safeguarding, particularly how their investigative powers and protective functions complement the work of social care professionals</w:t>
      </w:r>
      <w:r>
        <w:rPr>
          <w:sz w:val="24"/>
          <w:szCs w:val="24"/>
        </w:rPr>
        <w:t xml:space="preserve">. </w:t>
      </w:r>
      <w:r w:rsidRPr="00A362B6">
        <w:rPr>
          <w:sz w:val="24"/>
          <w:szCs w:val="24"/>
        </w:rPr>
        <w:t>I now recognise that reading and understanding the law and safeguarding procedures is very different from applying them in real</w:t>
      </w:r>
      <w:r>
        <w:rPr>
          <w:sz w:val="24"/>
          <w:szCs w:val="24"/>
        </w:rPr>
        <w:t xml:space="preserve"> </w:t>
      </w:r>
      <w:r w:rsidRPr="00A362B6">
        <w:rPr>
          <w:sz w:val="24"/>
          <w:szCs w:val="24"/>
        </w:rPr>
        <w:t>life situations and this practical experience has deepened my confidence and competence in using them effectively</w:t>
      </w:r>
      <w:r>
        <w:rPr>
          <w:sz w:val="24"/>
          <w:szCs w:val="24"/>
        </w:rPr>
        <w:t xml:space="preserve">. </w:t>
      </w:r>
    </w:p>
    <w:p w14:paraId="3490104F" w14:textId="77777777" w:rsidR="00920A10" w:rsidRPr="007D2D9A" w:rsidRDefault="00920A10" w:rsidP="00920A10">
      <w:pPr>
        <w:spacing w:line="360" w:lineRule="auto"/>
        <w:rPr>
          <w:sz w:val="24"/>
          <w:szCs w:val="24"/>
        </w:rPr>
      </w:pPr>
    </w:p>
    <w:p w14:paraId="379046FE" w14:textId="15CE6844" w:rsidR="007D5050" w:rsidRDefault="00920A10" w:rsidP="00920A10">
      <w:r w:rsidRPr="007D2D9A">
        <w:rPr>
          <w:sz w:val="24"/>
          <w:szCs w:val="24"/>
        </w:rPr>
        <w:t>(Word count- 3</w:t>
      </w:r>
      <w:r>
        <w:rPr>
          <w:sz w:val="24"/>
          <w:szCs w:val="24"/>
        </w:rPr>
        <w:t>859</w:t>
      </w:r>
    </w:p>
    <w:sectPr w:rsidR="007D50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altName w:val="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A10"/>
    <w:rsid w:val="00645D68"/>
    <w:rsid w:val="007D5050"/>
    <w:rsid w:val="00802D31"/>
    <w:rsid w:val="00920A10"/>
    <w:rsid w:val="00C743F5"/>
    <w:rsid w:val="00D82B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35209"/>
  <w15:chartTrackingRefBased/>
  <w15:docId w15:val="{2856B50E-1403-4381-9061-9FF294912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0A10"/>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uiPriority w:val="9"/>
    <w:qFormat/>
    <w:rsid w:val="00920A10"/>
    <w:pPr>
      <w:keepNext/>
      <w:keepLines/>
      <w:overflowPunct/>
      <w:autoSpaceDE/>
      <w:autoSpaceDN/>
      <w:adjustRightInd/>
      <w:spacing w:before="360" w:after="80" w:line="259" w:lineRule="auto"/>
      <w:textAlignment w:val="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920A10"/>
    <w:pPr>
      <w:keepNext/>
      <w:keepLines/>
      <w:overflowPunct/>
      <w:autoSpaceDE/>
      <w:autoSpaceDN/>
      <w:adjustRightInd/>
      <w:spacing w:before="160" w:after="80" w:line="259" w:lineRule="auto"/>
      <w:textAlignment w:val="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920A10"/>
    <w:pPr>
      <w:keepNext/>
      <w:keepLines/>
      <w:overflowPunct/>
      <w:autoSpaceDE/>
      <w:autoSpaceDN/>
      <w:adjustRightInd/>
      <w:spacing w:before="160" w:after="80" w:line="259" w:lineRule="auto"/>
      <w:textAlignment w:val="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920A10"/>
    <w:pPr>
      <w:keepNext/>
      <w:keepLines/>
      <w:overflowPunct/>
      <w:autoSpaceDE/>
      <w:autoSpaceDN/>
      <w:adjustRightInd/>
      <w:spacing w:before="80" w:after="40" w:line="259" w:lineRule="auto"/>
      <w:textAlignment w:val="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920A10"/>
    <w:pPr>
      <w:keepNext/>
      <w:keepLines/>
      <w:overflowPunct/>
      <w:autoSpaceDE/>
      <w:autoSpaceDN/>
      <w:adjustRightInd/>
      <w:spacing w:before="80" w:after="40" w:line="259" w:lineRule="auto"/>
      <w:textAlignment w:val="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920A10"/>
    <w:pPr>
      <w:keepNext/>
      <w:keepLines/>
      <w:overflowPunct/>
      <w:autoSpaceDE/>
      <w:autoSpaceDN/>
      <w:adjustRightInd/>
      <w:spacing w:before="40" w:line="259" w:lineRule="auto"/>
      <w:textAlignment w:val="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920A10"/>
    <w:pPr>
      <w:keepNext/>
      <w:keepLines/>
      <w:overflowPunct/>
      <w:autoSpaceDE/>
      <w:autoSpaceDN/>
      <w:adjustRightInd/>
      <w:spacing w:before="40" w:line="259" w:lineRule="auto"/>
      <w:textAlignment w:val="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920A10"/>
    <w:pPr>
      <w:keepNext/>
      <w:keepLines/>
      <w:overflowPunct/>
      <w:autoSpaceDE/>
      <w:autoSpaceDN/>
      <w:adjustRightInd/>
      <w:spacing w:line="259" w:lineRule="auto"/>
      <w:textAlignment w:val="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920A10"/>
    <w:pPr>
      <w:keepNext/>
      <w:keepLines/>
      <w:overflowPunct/>
      <w:autoSpaceDE/>
      <w:autoSpaceDN/>
      <w:adjustRightInd/>
      <w:spacing w:line="259" w:lineRule="auto"/>
      <w:textAlignment w:val="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A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0A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0A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0A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0A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0A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0A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0A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0A10"/>
    <w:rPr>
      <w:rFonts w:eastAsiaTheme="majorEastAsia" w:cstheme="majorBidi"/>
      <w:color w:val="272727" w:themeColor="text1" w:themeTint="D8"/>
    </w:rPr>
  </w:style>
  <w:style w:type="paragraph" w:styleId="Title">
    <w:name w:val="Title"/>
    <w:basedOn w:val="Normal"/>
    <w:next w:val="Normal"/>
    <w:link w:val="TitleChar"/>
    <w:uiPriority w:val="10"/>
    <w:qFormat/>
    <w:rsid w:val="00920A10"/>
    <w:pPr>
      <w:overflowPunct/>
      <w:autoSpaceDE/>
      <w:autoSpaceDN/>
      <w:adjustRightInd/>
      <w:spacing w:after="80"/>
      <w:contextualSpacing/>
      <w:textAlignment w:val="auto"/>
    </w:pPr>
    <w:rPr>
      <w:rFonts w:asciiTheme="majorHAnsi" w:eastAsiaTheme="majorEastAsia" w:hAnsiTheme="majorHAnsi" w:cstheme="majorBidi"/>
      <w:color w:val="auto"/>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20A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0A10"/>
    <w:pPr>
      <w:numPr>
        <w:ilvl w:val="1"/>
      </w:numPr>
      <w:overflowPunct/>
      <w:autoSpaceDE/>
      <w:autoSpaceDN/>
      <w:adjustRightInd/>
      <w:spacing w:after="160" w:line="259" w:lineRule="auto"/>
      <w:textAlignment w:val="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20A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0A10"/>
    <w:pPr>
      <w:overflowPunct/>
      <w:autoSpaceDE/>
      <w:autoSpaceDN/>
      <w:adjustRightInd/>
      <w:spacing w:before="160" w:after="160" w:line="259" w:lineRule="auto"/>
      <w:jc w:val="center"/>
      <w:textAlignment w:val="auto"/>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920A10"/>
    <w:rPr>
      <w:i/>
      <w:iCs/>
      <w:color w:val="404040" w:themeColor="text1" w:themeTint="BF"/>
    </w:rPr>
  </w:style>
  <w:style w:type="paragraph" w:styleId="ListParagraph">
    <w:name w:val="List Paragraph"/>
    <w:basedOn w:val="Normal"/>
    <w:uiPriority w:val="34"/>
    <w:qFormat/>
    <w:rsid w:val="00920A10"/>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kern w:val="2"/>
      <w:sz w:val="22"/>
      <w:szCs w:val="22"/>
      <w:lang w:eastAsia="en-US"/>
      <w14:ligatures w14:val="standardContextual"/>
    </w:rPr>
  </w:style>
  <w:style w:type="character" w:styleId="IntenseEmphasis">
    <w:name w:val="Intense Emphasis"/>
    <w:basedOn w:val="DefaultParagraphFont"/>
    <w:uiPriority w:val="21"/>
    <w:qFormat/>
    <w:rsid w:val="00920A10"/>
    <w:rPr>
      <w:i/>
      <w:iCs/>
      <w:color w:val="0F4761" w:themeColor="accent1" w:themeShade="BF"/>
    </w:rPr>
  </w:style>
  <w:style w:type="paragraph" w:styleId="IntenseQuote">
    <w:name w:val="Intense Quote"/>
    <w:basedOn w:val="Normal"/>
    <w:next w:val="Normal"/>
    <w:link w:val="IntenseQuoteChar"/>
    <w:uiPriority w:val="30"/>
    <w:qFormat/>
    <w:rsid w:val="00920A10"/>
    <w:pPr>
      <w:pBdr>
        <w:top w:val="single" w:sz="4" w:space="10" w:color="0F4761" w:themeColor="accent1" w:themeShade="BF"/>
        <w:bottom w:val="single" w:sz="4" w:space="10" w:color="0F4761" w:themeColor="accent1" w:themeShade="BF"/>
      </w:pBdr>
      <w:overflowPunct/>
      <w:autoSpaceDE/>
      <w:autoSpaceDN/>
      <w:adjustRightInd/>
      <w:spacing w:before="360" w:after="360" w:line="259" w:lineRule="auto"/>
      <w:ind w:left="864" w:right="864"/>
      <w:jc w:val="center"/>
      <w:textAlignment w:val="auto"/>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920A10"/>
    <w:rPr>
      <w:i/>
      <w:iCs/>
      <w:color w:val="0F4761" w:themeColor="accent1" w:themeShade="BF"/>
    </w:rPr>
  </w:style>
  <w:style w:type="character" w:styleId="IntenseReference">
    <w:name w:val="Intense Reference"/>
    <w:basedOn w:val="DefaultParagraphFont"/>
    <w:uiPriority w:val="32"/>
    <w:qFormat/>
    <w:rsid w:val="00920A1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3887</Words>
  <Characters>22161</Characters>
  <Application>Microsoft Office Word</Application>
  <DocSecurity>0</DocSecurity>
  <Lines>184</Lines>
  <Paragraphs>51</Paragraphs>
  <ScaleCrop>false</ScaleCrop>
  <Company/>
  <LinksUpToDate>false</LinksUpToDate>
  <CharactersWithSpaces>25997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Mckinley</dc:creator>
  <cp:keywords/>
  <dc:description/>
  <cp:lastModifiedBy>Kerry Mckinley</cp:lastModifiedBy>
  <cp:revision>1</cp:revision>
  <dcterms:created xsi:type="dcterms:W3CDTF">2025-10-15T09:14:00Z</dcterms:created>
  <dcterms:modified xsi:type="dcterms:W3CDTF">2025-10-15T09:14:00Z</dcterms:modified>
</cp:coreProperties>
</file>