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0C927" w14:textId="77777777" w:rsidR="00682ADC" w:rsidRDefault="00682ADC" w:rsidP="00682ADC">
      <w:pPr>
        <w:jc w:val="center"/>
        <w:rPr>
          <w:rFonts w:ascii="Arial" w:eastAsiaTheme="minorEastAsia"/>
          <w:bCs/>
          <w:color w:val="000000"/>
          <w:sz w:val="40"/>
          <w:szCs w:val="40"/>
          <w:lang w:val="en-US"/>
        </w:rPr>
      </w:pPr>
    </w:p>
    <w:p w14:paraId="41095AEA" w14:textId="77777777" w:rsidR="00682ADC" w:rsidRDefault="00682ADC" w:rsidP="00682ADC">
      <w:pPr>
        <w:jc w:val="center"/>
        <w:rPr>
          <w:rFonts w:ascii="Arial" w:eastAsiaTheme="minorEastAsia"/>
          <w:bCs/>
          <w:color w:val="000000"/>
          <w:sz w:val="40"/>
          <w:szCs w:val="40"/>
          <w:lang w:val="en-US"/>
        </w:rPr>
      </w:pPr>
    </w:p>
    <w:p w14:paraId="3CD250B2" w14:textId="77777777" w:rsidR="00682ADC" w:rsidRPr="00682ADC" w:rsidRDefault="00682ADC" w:rsidP="00682ADC">
      <w:pPr>
        <w:jc w:val="center"/>
        <w:rPr>
          <w:rFonts w:ascii="Arial" w:eastAsiaTheme="minorEastAsia"/>
          <w:bCs/>
          <w:color w:val="000000"/>
          <w:sz w:val="44"/>
          <w:szCs w:val="44"/>
          <w:lang w:val="en-US"/>
        </w:rPr>
      </w:pPr>
    </w:p>
    <w:p w14:paraId="0AE8CD92" w14:textId="6CD1846E" w:rsidR="00682ADC" w:rsidRPr="00682ADC" w:rsidRDefault="00682ADC" w:rsidP="00682ADC">
      <w:pPr>
        <w:jc w:val="center"/>
        <w:rPr>
          <w:rFonts w:ascii="Arial" w:eastAsiaTheme="minorEastAsia"/>
          <w:bCs/>
          <w:color w:val="000000"/>
          <w:sz w:val="44"/>
          <w:szCs w:val="44"/>
          <w:lang w:val="en-US"/>
        </w:rPr>
      </w:pPr>
      <w:r w:rsidRPr="00682ADC">
        <w:rPr>
          <w:rFonts w:ascii="Arial" w:eastAsiaTheme="minorEastAsia"/>
          <w:bCs/>
          <w:color w:val="000000"/>
          <w:sz w:val="44"/>
          <w:szCs w:val="44"/>
          <w:lang w:val="en-US"/>
        </w:rPr>
        <w:t>Business Report</w:t>
      </w:r>
    </w:p>
    <w:p w14:paraId="535398D2" w14:textId="55E9F1A9" w:rsidR="001918B0" w:rsidRPr="00682ADC" w:rsidRDefault="00682ADC" w:rsidP="00682ADC">
      <w:pPr>
        <w:jc w:val="center"/>
        <w:rPr>
          <w:rFonts w:ascii="Arial" w:eastAsiaTheme="minorEastAsia"/>
          <w:bCs/>
          <w:color w:val="000000"/>
          <w:sz w:val="44"/>
          <w:szCs w:val="44"/>
          <w:lang w:val="en-US"/>
        </w:rPr>
      </w:pPr>
      <w:r w:rsidRPr="00682ADC">
        <w:rPr>
          <w:rFonts w:ascii="Arial" w:eastAsiaTheme="minorEastAsia"/>
          <w:bCs/>
          <w:color w:val="000000"/>
          <w:sz w:val="44"/>
          <w:szCs w:val="44"/>
          <w:lang w:val="en-US"/>
        </w:rPr>
        <w:t xml:space="preserve">Comparison of Two Hospitality </w:t>
      </w:r>
      <w:proofErr w:type="spellStart"/>
      <w:r w:rsidRPr="00682ADC">
        <w:rPr>
          <w:rFonts w:ascii="Arial" w:eastAsiaTheme="minorEastAsia"/>
          <w:bCs/>
          <w:color w:val="000000"/>
          <w:sz w:val="44"/>
          <w:szCs w:val="44"/>
          <w:lang w:val="en-US"/>
        </w:rPr>
        <w:t>Organisations</w:t>
      </w:r>
      <w:proofErr w:type="spellEnd"/>
    </w:p>
    <w:p w14:paraId="09B0C5A5" w14:textId="0680BBED" w:rsidR="00682ADC" w:rsidRDefault="00682ADC" w:rsidP="00682ADC">
      <w:pPr>
        <w:tabs>
          <w:tab w:val="left" w:pos="2328"/>
        </w:tabs>
        <w:rPr>
          <w:rFonts w:ascii="Arial" w:eastAsiaTheme="minorEastAsia"/>
          <w:bCs/>
          <w:color w:val="000000"/>
          <w:sz w:val="40"/>
          <w:szCs w:val="40"/>
          <w:lang w:val="en-US"/>
        </w:rPr>
      </w:pPr>
      <w:r>
        <w:rPr>
          <w:rFonts w:ascii="Arial" w:eastAsiaTheme="minorEastAsia"/>
          <w:bCs/>
          <w:color w:val="000000"/>
          <w:sz w:val="40"/>
          <w:szCs w:val="40"/>
          <w:lang w:val="en-US"/>
        </w:rPr>
        <w:tab/>
      </w:r>
    </w:p>
    <w:p w14:paraId="4CE7531A" w14:textId="77777777" w:rsidR="00682ADC" w:rsidRDefault="00682ADC" w:rsidP="00682ADC">
      <w:pPr>
        <w:tabs>
          <w:tab w:val="left" w:pos="2328"/>
        </w:tabs>
        <w:rPr>
          <w:rFonts w:ascii="Arial" w:eastAsiaTheme="minorEastAsia"/>
          <w:bCs/>
          <w:color w:val="000000"/>
          <w:sz w:val="40"/>
          <w:szCs w:val="40"/>
          <w:lang w:val="en-US"/>
        </w:rPr>
      </w:pPr>
    </w:p>
    <w:p w14:paraId="034EB19E" w14:textId="77777777" w:rsidR="00682ADC" w:rsidRDefault="00682ADC" w:rsidP="00682ADC">
      <w:pPr>
        <w:tabs>
          <w:tab w:val="left" w:pos="2328"/>
        </w:tabs>
        <w:rPr>
          <w:rFonts w:ascii="Arial" w:eastAsiaTheme="minorEastAsia"/>
          <w:bCs/>
          <w:color w:val="000000"/>
          <w:sz w:val="40"/>
          <w:szCs w:val="40"/>
          <w:lang w:val="en-US"/>
        </w:rPr>
      </w:pPr>
    </w:p>
    <w:p w14:paraId="1F1550CD" w14:textId="77777777" w:rsidR="00682ADC" w:rsidRDefault="00682ADC" w:rsidP="00682ADC">
      <w:pPr>
        <w:tabs>
          <w:tab w:val="left" w:pos="2328"/>
        </w:tabs>
        <w:rPr>
          <w:rFonts w:ascii="Arial" w:eastAsiaTheme="minorEastAsia"/>
          <w:bCs/>
          <w:color w:val="000000"/>
          <w:sz w:val="40"/>
          <w:szCs w:val="40"/>
          <w:lang w:val="en-US"/>
        </w:rPr>
      </w:pPr>
    </w:p>
    <w:p w14:paraId="20F37FF4" w14:textId="77777777" w:rsidR="00682ADC" w:rsidRDefault="00682ADC" w:rsidP="00682ADC">
      <w:pPr>
        <w:jc w:val="center"/>
        <w:rPr>
          <w:rFonts w:ascii="Arial" w:eastAsiaTheme="minorEastAsia"/>
          <w:bCs/>
          <w:color w:val="000000"/>
          <w:sz w:val="40"/>
          <w:szCs w:val="40"/>
          <w:lang w:val="en-US"/>
        </w:rPr>
      </w:pPr>
    </w:p>
    <w:p w14:paraId="3432587E" w14:textId="77777777" w:rsidR="00682ADC" w:rsidRDefault="00682ADC" w:rsidP="00682ADC">
      <w:pPr>
        <w:jc w:val="center"/>
        <w:rPr>
          <w:rFonts w:ascii="Arial" w:eastAsiaTheme="minorEastAsia"/>
          <w:bCs/>
          <w:color w:val="000000"/>
          <w:sz w:val="40"/>
          <w:szCs w:val="40"/>
          <w:lang w:val="en-US"/>
        </w:rPr>
      </w:pPr>
    </w:p>
    <w:p w14:paraId="759C915D" w14:textId="77777777" w:rsidR="00682ADC" w:rsidRDefault="00682ADC" w:rsidP="00682ADC">
      <w:pPr>
        <w:jc w:val="center"/>
        <w:rPr>
          <w:rFonts w:ascii="Arial" w:eastAsiaTheme="minorEastAsia"/>
          <w:bCs/>
          <w:color w:val="000000"/>
          <w:sz w:val="40"/>
          <w:szCs w:val="40"/>
          <w:lang w:val="en-US"/>
        </w:rPr>
      </w:pPr>
    </w:p>
    <w:p w14:paraId="12CF17E2" w14:textId="77777777" w:rsidR="00682ADC" w:rsidRDefault="00682ADC" w:rsidP="00682ADC">
      <w:pPr>
        <w:jc w:val="center"/>
        <w:rPr>
          <w:rFonts w:ascii="Arial" w:eastAsiaTheme="minorEastAsia"/>
          <w:bCs/>
          <w:color w:val="000000"/>
          <w:sz w:val="40"/>
          <w:szCs w:val="40"/>
          <w:lang w:val="en-US"/>
        </w:rPr>
      </w:pPr>
    </w:p>
    <w:p w14:paraId="01C7743E" w14:textId="7C2CD6A0" w:rsidR="00682ADC" w:rsidRPr="0004365A" w:rsidRDefault="00682ADC" w:rsidP="00682ADC">
      <w:pPr>
        <w:ind w:left="-284" w:right="-330"/>
        <w:rPr>
          <w:rFonts w:ascii="Arial" w:hAnsi="Arial" w:cs="Arial"/>
          <w:bCs/>
          <w:color w:val="000000"/>
          <w:sz w:val="32"/>
          <w:szCs w:val="32"/>
        </w:rPr>
      </w:pPr>
      <w:r w:rsidRPr="0004365A">
        <w:rPr>
          <w:rFonts w:ascii="Arial" w:hAnsi="Arial" w:cs="Arial"/>
          <w:bCs/>
          <w:color w:val="000000"/>
          <w:sz w:val="32"/>
          <w:szCs w:val="32"/>
        </w:rPr>
        <w:t xml:space="preserve">Word count: </w:t>
      </w:r>
      <w:r w:rsidR="00AB4C03">
        <w:rPr>
          <w:rFonts w:ascii="Arial" w:hAnsi="Arial" w:cs="Arial"/>
          <w:bCs/>
          <w:color w:val="000000"/>
          <w:sz w:val="32"/>
          <w:szCs w:val="32"/>
        </w:rPr>
        <w:t>1</w:t>
      </w:r>
      <w:r w:rsidR="0040443F">
        <w:rPr>
          <w:rFonts w:ascii="Arial" w:hAnsi="Arial" w:cs="Arial"/>
          <w:bCs/>
          <w:color w:val="000000"/>
          <w:sz w:val="32"/>
          <w:szCs w:val="32"/>
        </w:rPr>
        <w:t>966</w:t>
      </w:r>
    </w:p>
    <w:p w14:paraId="5BC32751" w14:textId="77777777" w:rsidR="00682ADC" w:rsidRPr="0004365A" w:rsidRDefault="00682ADC" w:rsidP="00682ADC">
      <w:pPr>
        <w:ind w:left="-284" w:right="-330"/>
        <w:rPr>
          <w:rFonts w:ascii="Arial" w:hAnsi="Arial" w:cs="Arial"/>
          <w:bCs/>
          <w:color w:val="000000"/>
          <w:sz w:val="32"/>
          <w:szCs w:val="32"/>
        </w:rPr>
      </w:pPr>
      <w:r w:rsidRPr="0004365A">
        <w:rPr>
          <w:rFonts w:ascii="Arial" w:hAnsi="Arial" w:cs="Arial"/>
          <w:bCs/>
          <w:color w:val="000000"/>
          <w:sz w:val="32"/>
          <w:szCs w:val="32"/>
        </w:rPr>
        <w:t>Student name: Ovidiu – Mario Trasc</w:t>
      </w:r>
    </w:p>
    <w:p w14:paraId="68C8427D" w14:textId="77777777" w:rsidR="00682ADC" w:rsidRDefault="00682ADC" w:rsidP="00682ADC">
      <w:pPr>
        <w:ind w:left="-284" w:right="-330"/>
        <w:rPr>
          <w:rFonts w:ascii="Arial" w:hAnsi="Arial" w:cs="Arial"/>
          <w:bCs/>
          <w:color w:val="000000"/>
          <w:sz w:val="32"/>
          <w:szCs w:val="32"/>
        </w:rPr>
      </w:pPr>
      <w:r w:rsidRPr="0004365A">
        <w:rPr>
          <w:rFonts w:ascii="Arial" w:hAnsi="Arial" w:cs="Arial"/>
          <w:bCs/>
          <w:color w:val="000000"/>
          <w:sz w:val="32"/>
          <w:szCs w:val="32"/>
        </w:rPr>
        <w:t>Student ID: 2206244</w:t>
      </w:r>
    </w:p>
    <w:p w14:paraId="65ABB41D" w14:textId="0E4EF049" w:rsidR="00682ADC" w:rsidRDefault="00682ADC" w:rsidP="00682ADC">
      <w:pPr>
        <w:ind w:left="-284" w:right="-330"/>
        <w:rPr>
          <w:rFonts w:ascii="Arial" w:hAnsi="Arial" w:cs="Arial"/>
          <w:bCs/>
          <w:color w:val="000000"/>
          <w:sz w:val="32"/>
          <w:szCs w:val="32"/>
        </w:rPr>
      </w:pPr>
      <w:r>
        <w:rPr>
          <w:rFonts w:ascii="Arial" w:hAnsi="Arial" w:cs="Arial"/>
          <w:bCs/>
          <w:color w:val="000000"/>
          <w:sz w:val="32"/>
          <w:szCs w:val="32"/>
        </w:rPr>
        <w:t>Module title: F</w:t>
      </w:r>
      <w:r w:rsidRPr="00682ADC">
        <w:rPr>
          <w:rFonts w:ascii="Arial" w:hAnsi="Arial" w:cs="Arial"/>
          <w:bCs/>
          <w:color w:val="000000"/>
          <w:sz w:val="32"/>
          <w:szCs w:val="32"/>
        </w:rPr>
        <w:t>inancial Management for the Hotel Industry</w:t>
      </w:r>
    </w:p>
    <w:p w14:paraId="07299C4C" w14:textId="09AC9DB9" w:rsidR="00682ADC" w:rsidRDefault="00682ADC" w:rsidP="00682ADC">
      <w:pPr>
        <w:ind w:left="-284" w:right="-330"/>
        <w:rPr>
          <w:rFonts w:ascii="Arial" w:hAnsi="Arial" w:cs="Arial"/>
          <w:bCs/>
          <w:color w:val="000000"/>
          <w:sz w:val="32"/>
          <w:szCs w:val="32"/>
        </w:rPr>
      </w:pPr>
      <w:r>
        <w:rPr>
          <w:rFonts w:ascii="Arial" w:hAnsi="Arial" w:cs="Arial"/>
          <w:bCs/>
          <w:color w:val="000000"/>
          <w:sz w:val="32"/>
          <w:szCs w:val="32"/>
        </w:rPr>
        <w:t>Module code: BMIH5007</w:t>
      </w:r>
    </w:p>
    <w:p w14:paraId="625DC854" w14:textId="16278E09" w:rsidR="00682ADC" w:rsidRDefault="00682ADC" w:rsidP="00682ADC">
      <w:pPr>
        <w:ind w:left="-284" w:right="-330"/>
        <w:rPr>
          <w:rFonts w:ascii="Arial" w:hAnsi="Arial" w:cs="Arial"/>
          <w:bCs/>
          <w:color w:val="000000"/>
          <w:sz w:val="32"/>
          <w:szCs w:val="32"/>
        </w:rPr>
      </w:pPr>
      <w:r>
        <w:rPr>
          <w:rFonts w:ascii="Arial" w:hAnsi="Arial" w:cs="Arial"/>
          <w:bCs/>
          <w:color w:val="000000"/>
          <w:sz w:val="32"/>
          <w:szCs w:val="32"/>
        </w:rPr>
        <w:t>Lecturer name: T</w:t>
      </w:r>
      <w:r w:rsidRPr="00682ADC">
        <w:rPr>
          <w:rFonts w:ascii="Arial" w:hAnsi="Arial" w:cs="Arial"/>
          <w:bCs/>
          <w:color w:val="000000"/>
          <w:sz w:val="32"/>
          <w:szCs w:val="32"/>
        </w:rPr>
        <w:t>ristan Hawkins</w:t>
      </w:r>
    </w:p>
    <w:p w14:paraId="3686972C" w14:textId="77777777" w:rsidR="00682ADC" w:rsidRDefault="00682ADC" w:rsidP="00682ADC">
      <w:pPr>
        <w:ind w:left="-284" w:right="-330"/>
        <w:rPr>
          <w:rFonts w:ascii="Arial" w:hAnsi="Arial" w:cs="Arial"/>
          <w:bCs/>
          <w:color w:val="000000"/>
          <w:sz w:val="32"/>
          <w:szCs w:val="32"/>
        </w:rPr>
      </w:pPr>
    </w:p>
    <w:p w14:paraId="26F6D12F" w14:textId="77777777" w:rsidR="00682ADC" w:rsidRDefault="00682ADC" w:rsidP="00682ADC">
      <w:pPr>
        <w:ind w:left="-284" w:right="-330"/>
        <w:rPr>
          <w:rFonts w:ascii="Arial" w:hAnsi="Arial" w:cs="Arial"/>
          <w:bCs/>
          <w:color w:val="000000"/>
          <w:sz w:val="32"/>
          <w:szCs w:val="32"/>
        </w:rPr>
      </w:pPr>
    </w:p>
    <w:p w14:paraId="01D57064" w14:textId="77777777" w:rsidR="006B0812" w:rsidRDefault="006B0812" w:rsidP="00682ADC">
      <w:pPr>
        <w:ind w:left="-284" w:right="-330"/>
        <w:rPr>
          <w:rFonts w:ascii="Arial" w:hAnsi="Arial" w:cs="Arial"/>
          <w:bCs/>
          <w:color w:val="000000"/>
          <w:sz w:val="32"/>
          <w:szCs w:val="32"/>
        </w:rPr>
      </w:pPr>
    </w:p>
    <w:p w14:paraId="221149EF" w14:textId="02F76E4E" w:rsidR="00682ADC" w:rsidRDefault="00682ADC" w:rsidP="009E3F5C">
      <w:pPr>
        <w:spacing w:line="360" w:lineRule="auto"/>
        <w:ind w:left="-284" w:right="-330" w:firstLine="1004"/>
        <w:rPr>
          <w:rFonts w:ascii="Arial" w:hAnsi="Arial" w:cs="Arial"/>
          <w:bCs/>
          <w:color w:val="000000"/>
        </w:rPr>
      </w:pPr>
      <w:r w:rsidRPr="009E3F5C">
        <w:rPr>
          <w:rFonts w:ascii="Arial" w:hAnsi="Arial" w:cs="Arial"/>
          <w:bCs/>
          <w:color w:val="000000"/>
        </w:rPr>
        <w:t>Executive Summary</w:t>
      </w:r>
    </w:p>
    <w:p w14:paraId="21BFCE90" w14:textId="70692B35" w:rsidR="00682ADC" w:rsidRPr="009E3F5C" w:rsidRDefault="009E3F5C" w:rsidP="00320BD4">
      <w:pPr>
        <w:spacing w:line="360" w:lineRule="auto"/>
        <w:ind w:left="-284" w:right="-330" w:firstLine="1004"/>
        <w:jc w:val="both"/>
        <w:rPr>
          <w:rFonts w:ascii="Arial" w:hAnsi="Arial" w:cs="Arial"/>
          <w:bCs/>
          <w:color w:val="000000"/>
        </w:rPr>
      </w:pPr>
      <w:r w:rsidRPr="009E3F5C">
        <w:rPr>
          <w:rFonts w:ascii="Arial" w:hAnsi="Arial" w:cs="Arial"/>
          <w:bCs/>
          <w:color w:val="000000"/>
        </w:rPr>
        <w:t xml:space="preserve">The objective of this Business Report is to conduct a thorough analysis and comparison between </w:t>
      </w:r>
      <w:r w:rsidR="00A14917">
        <w:rPr>
          <w:rFonts w:ascii="Arial" w:hAnsi="Arial" w:cs="Arial"/>
          <w:bCs/>
          <w:color w:val="000000"/>
        </w:rPr>
        <w:t xml:space="preserve">2 hotel chains, </w:t>
      </w:r>
      <w:r w:rsidRPr="009E3F5C">
        <w:rPr>
          <w:rFonts w:ascii="Arial" w:hAnsi="Arial" w:cs="Arial"/>
          <w:bCs/>
          <w:color w:val="000000"/>
        </w:rPr>
        <w:t xml:space="preserve">Corinthia Hotel Group, representing the luxury hotel category, and Ibis Hotels, operating in the economy segment. This report </w:t>
      </w:r>
      <w:r w:rsidR="00A14917" w:rsidRPr="00A14917">
        <w:rPr>
          <w:rFonts w:ascii="Arial" w:hAnsi="Arial" w:cs="Arial"/>
          <w:bCs/>
          <w:color w:val="000000"/>
        </w:rPr>
        <w:t>will have as a starting point</w:t>
      </w:r>
      <w:r w:rsidR="00A14917">
        <w:rPr>
          <w:rFonts w:ascii="Arial" w:hAnsi="Arial" w:cs="Arial"/>
          <w:bCs/>
          <w:color w:val="000000"/>
        </w:rPr>
        <w:t xml:space="preserve"> their </w:t>
      </w:r>
      <w:r w:rsidRPr="009E3F5C">
        <w:rPr>
          <w:rFonts w:ascii="Arial" w:hAnsi="Arial" w:cs="Arial"/>
          <w:bCs/>
          <w:color w:val="000000"/>
        </w:rPr>
        <w:t>financial management strategies and practices, utilizing information extracted from their official websites</w:t>
      </w:r>
      <w:r w:rsidR="00A14917">
        <w:rPr>
          <w:rFonts w:ascii="Arial" w:hAnsi="Arial" w:cs="Arial"/>
          <w:bCs/>
          <w:color w:val="000000"/>
        </w:rPr>
        <w:t xml:space="preserve"> and their annual reports and </w:t>
      </w:r>
      <w:r w:rsidRPr="009E3F5C">
        <w:rPr>
          <w:rFonts w:ascii="Arial" w:hAnsi="Arial" w:cs="Arial"/>
          <w:bCs/>
          <w:color w:val="000000"/>
        </w:rPr>
        <w:t>financial statements.</w:t>
      </w:r>
    </w:p>
    <w:sdt>
      <w:sdtPr>
        <w:rPr>
          <w:rFonts w:ascii="Arial" w:eastAsiaTheme="minorHAnsi" w:hAnsi="Arial" w:cs="Arial"/>
          <w:color w:val="auto"/>
          <w:kern w:val="2"/>
          <w:sz w:val="24"/>
          <w:szCs w:val="24"/>
          <w:lang w:eastAsia="en-US"/>
          <w14:ligatures w14:val="standardContextual"/>
        </w:rPr>
        <w:id w:val="1546564382"/>
        <w:docPartObj>
          <w:docPartGallery w:val="Table of Contents"/>
          <w:docPartUnique/>
        </w:docPartObj>
      </w:sdtPr>
      <w:sdtContent>
        <w:p w14:paraId="796F9FC9" w14:textId="1942ADF0" w:rsidR="00682ADC" w:rsidRPr="009E3F5C" w:rsidRDefault="00682ADC" w:rsidP="009E3F5C">
          <w:pPr>
            <w:pStyle w:val="TOCHeading"/>
            <w:spacing w:line="360" w:lineRule="auto"/>
            <w:rPr>
              <w:rFonts w:ascii="Arial" w:hAnsi="Arial" w:cs="Arial"/>
              <w:sz w:val="24"/>
              <w:szCs w:val="24"/>
            </w:rPr>
          </w:pPr>
          <w:r w:rsidRPr="009E3F5C">
            <w:rPr>
              <w:rFonts w:ascii="Arial" w:hAnsi="Arial" w:cs="Arial"/>
              <w:sz w:val="24"/>
              <w:szCs w:val="24"/>
            </w:rPr>
            <w:t>Table of Contents</w:t>
          </w:r>
        </w:p>
        <w:p w14:paraId="71C12E06" w14:textId="0A1B0AB9" w:rsidR="00682ADC" w:rsidRPr="009E3F5C" w:rsidRDefault="00682ADC" w:rsidP="009E3F5C">
          <w:pPr>
            <w:pStyle w:val="TOC2"/>
            <w:spacing w:line="360" w:lineRule="auto"/>
            <w:ind w:left="0"/>
            <w:rPr>
              <w:rFonts w:ascii="Arial" w:hAnsi="Arial" w:cs="Arial"/>
              <w:sz w:val="24"/>
              <w:szCs w:val="24"/>
            </w:rPr>
          </w:pPr>
          <w:r w:rsidRPr="009E3F5C">
            <w:rPr>
              <w:rFonts w:ascii="Arial" w:hAnsi="Arial" w:cs="Arial"/>
              <w:sz w:val="24"/>
              <w:szCs w:val="24"/>
            </w:rPr>
            <w:t>Executive Summary</w:t>
          </w:r>
          <w:r w:rsidRPr="009E3F5C">
            <w:rPr>
              <w:rFonts w:ascii="Arial" w:hAnsi="Arial" w:cs="Arial"/>
              <w:sz w:val="24"/>
              <w:szCs w:val="24"/>
            </w:rPr>
            <w:ptab w:relativeTo="margin" w:alignment="right" w:leader="dot"/>
          </w:r>
          <w:r w:rsidR="00C7693A">
            <w:rPr>
              <w:rFonts w:ascii="Arial" w:hAnsi="Arial" w:cs="Arial"/>
              <w:sz w:val="24"/>
              <w:szCs w:val="24"/>
            </w:rPr>
            <w:t>2</w:t>
          </w:r>
        </w:p>
        <w:p w14:paraId="4A51E418" w14:textId="542D84BD" w:rsidR="00682ADC" w:rsidRPr="009E3F5C" w:rsidRDefault="00682ADC" w:rsidP="009E3F5C">
          <w:pPr>
            <w:pStyle w:val="TOC1"/>
            <w:spacing w:line="360" w:lineRule="auto"/>
            <w:rPr>
              <w:rFonts w:ascii="Arial" w:hAnsi="Arial" w:cs="Arial"/>
              <w:sz w:val="24"/>
              <w:szCs w:val="24"/>
            </w:rPr>
          </w:pPr>
          <w:r w:rsidRPr="009E3F5C">
            <w:rPr>
              <w:rFonts w:ascii="Arial" w:hAnsi="Arial" w:cs="Arial"/>
              <w:b/>
              <w:bCs/>
              <w:sz w:val="24"/>
              <w:szCs w:val="24"/>
            </w:rPr>
            <w:t>Introduction</w:t>
          </w:r>
          <w:r w:rsidRPr="009E3F5C">
            <w:rPr>
              <w:rFonts w:ascii="Arial" w:hAnsi="Arial" w:cs="Arial"/>
              <w:sz w:val="24"/>
              <w:szCs w:val="24"/>
            </w:rPr>
            <w:ptab w:relativeTo="margin" w:alignment="right" w:leader="dot"/>
          </w:r>
          <w:r w:rsidR="00C7693A">
            <w:rPr>
              <w:rFonts w:ascii="Arial" w:hAnsi="Arial" w:cs="Arial"/>
              <w:b/>
              <w:bCs/>
              <w:sz w:val="24"/>
              <w:szCs w:val="24"/>
            </w:rPr>
            <w:t>3</w:t>
          </w:r>
        </w:p>
        <w:p w14:paraId="42A85325" w14:textId="4329C78B" w:rsidR="00682ADC" w:rsidRPr="009E3F5C" w:rsidRDefault="009E3F5C" w:rsidP="009E3F5C">
          <w:pPr>
            <w:pStyle w:val="TOC2"/>
            <w:spacing w:line="360" w:lineRule="auto"/>
            <w:ind w:left="216"/>
            <w:rPr>
              <w:rFonts w:ascii="Arial" w:hAnsi="Arial" w:cs="Arial"/>
              <w:sz w:val="24"/>
              <w:szCs w:val="24"/>
            </w:rPr>
          </w:pPr>
          <w:r w:rsidRPr="009E3F5C">
            <w:rPr>
              <w:rFonts w:ascii="Arial" w:hAnsi="Arial" w:cs="Arial"/>
              <w:sz w:val="24"/>
              <w:szCs w:val="24"/>
            </w:rPr>
            <w:t xml:space="preserve">    </w:t>
          </w:r>
          <w:r w:rsidR="00682ADC" w:rsidRPr="009E3F5C">
            <w:rPr>
              <w:rFonts w:ascii="Arial" w:hAnsi="Arial" w:cs="Arial"/>
              <w:sz w:val="24"/>
              <w:szCs w:val="24"/>
            </w:rPr>
            <w:t>Report’s aim</w:t>
          </w:r>
          <w:r w:rsidR="00682ADC" w:rsidRPr="009E3F5C">
            <w:rPr>
              <w:rFonts w:ascii="Arial" w:hAnsi="Arial" w:cs="Arial"/>
              <w:sz w:val="24"/>
              <w:szCs w:val="24"/>
            </w:rPr>
            <w:ptab w:relativeTo="margin" w:alignment="right" w:leader="dot"/>
          </w:r>
          <w:r w:rsidR="00C7693A">
            <w:rPr>
              <w:rFonts w:ascii="Arial" w:hAnsi="Arial" w:cs="Arial"/>
              <w:sz w:val="24"/>
              <w:szCs w:val="24"/>
            </w:rPr>
            <w:t>3</w:t>
          </w:r>
        </w:p>
        <w:p w14:paraId="4E8A97E5" w14:textId="40AC8E3E" w:rsidR="00682ADC" w:rsidRPr="009E3F5C" w:rsidRDefault="00682ADC" w:rsidP="009E3F5C">
          <w:pPr>
            <w:pStyle w:val="TOC3"/>
            <w:spacing w:line="360" w:lineRule="auto"/>
            <w:ind w:left="446"/>
            <w:rPr>
              <w:rFonts w:ascii="Arial" w:hAnsi="Arial" w:cs="Arial"/>
              <w:sz w:val="24"/>
              <w:szCs w:val="24"/>
            </w:rPr>
          </w:pPr>
          <w:r w:rsidRPr="009E3F5C">
            <w:rPr>
              <w:rFonts w:ascii="Arial" w:hAnsi="Arial" w:cs="Arial"/>
              <w:sz w:val="24"/>
              <w:szCs w:val="24"/>
            </w:rPr>
            <w:t>Introduction about Corinthia Hotels</w:t>
          </w:r>
          <w:r w:rsidRPr="009E3F5C">
            <w:rPr>
              <w:rFonts w:ascii="Arial" w:hAnsi="Arial" w:cs="Arial"/>
              <w:sz w:val="24"/>
              <w:szCs w:val="24"/>
            </w:rPr>
            <w:ptab w:relativeTo="margin" w:alignment="right" w:leader="dot"/>
          </w:r>
          <w:r w:rsidRPr="009E3F5C">
            <w:rPr>
              <w:rFonts w:ascii="Arial" w:hAnsi="Arial" w:cs="Arial"/>
              <w:sz w:val="24"/>
              <w:szCs w:val="24"/>
            </w:rPr>
            <w:t>3</w:t>
          </w:r>
        </w:p>
        <w:p w14:paraId="5A8D0AEC" w14:textId="0388E26B" w:rsidR="00682ADC" w:rsidRPr="009E3F5C" w:rsidRDefault="00682ADC" w:rsidP="009E3F5C">
          <w:pPr>
            <w:pStyle w:val="TOC3"/>
            <w:spacing w:line="360" w:lineRule="auto"/>
            <w:ind w:left="446"/>
            <w:rPr>
              <w:rFonts w:ascii="Arial" w:hAnsi="Arial" w:cs="Arial"/>
              <w:sz w:val="24"/>
              <w:szCs w:val="24"/>
            </w:rPr>
          </w:pPr>
          <w:r w:rsidRPr="009E3F5C">
            <w:rPr>
              <w:rFonts w:ascii="Arial" w:hAnsi="Arial" w:cs="Arial"/>
              <w:sz w:val="24"/>
              <w:szCs w:val="24"/>
            </w:rPr>
            <w:t>Introduction about Ibis Hotels</w:t>
          </w:r>
          <w:r w:rsidRPr="009E3F5C">
            <w:rPr>
              <w:rFonts w:ascii="Arial" w:hAnsi="Arial" w:cs="Arial"/>
              <w:sz w:val="24"/>
              <w:szCs w:val="24"/>
            </w:rPr>
            <w:ptab w:relativeTo="margin" w:alignment="right" w:leader="dot"/>
          </w:r>
          <w:r w:rsidR="00C7693A">
            <w:rPr>
              <w:rFonts w:ascii="Arial" w:hAnsi="Arial" w:cs="Arial"/>
              <w:sz w:val="24"/>
              <w:szCs w:val="24"/>
            </w:rPr>
            <w:t>4</w:t>
          </w:r>
        </w:p>
        <w:p w14:paraId="35F203C9" w14:textId="43B79C97" w:rsidR="00682ADC" w:rsidRPr="009E3F5C" w:rsidRDefault="00682ADC" w:rsidP="009E3F5C">
          <w:pPr>
            <w:pStyle w:val="TOC1"/>
            <w:spacing w:line="360" w:lineRule="auto"/>
            <w:rPr>
              <w:rFonts w:ascii="Arial" w:hAnsi="Arial" w:cs="Arial"/>
              <w:sz w:val="24"/>
              <w:szCs w:val="24"/>
            </w:rPr>
          </w:pPr>
          <w:r w:rsidRPr="009E3F5C">
            <w:rPr>
              <w:rFonts w:ascii="Arial" w:hAnsi="Arial" w:cs="Arial"/>
              <w:b/>
              <w:bCs/>
              <w:sz w:val="24"/>
              <w:szCs w:val="24"/>
            </w:rPr>
            <w:t>Main body</w:t>
          </w:r>
          <w:r w:rsidRPr="009E3F5C">
            <w:rPr>
              <w:rFonts w:ascii="Arial" w:hAnsi="Arial" w:cs="Arial"/>
              <w:sz w:val="24"/>
              <w:szCs w:val="24"/>
            </w:rPr>
            <w:ptab w:relativeTo="margin" w:alignment="right" w:leader="dot"/>
          </w:r>
          <w:r w:rsidR="00A51916">
            <w:rPr>
              <w:rFonts w:ascii="Arial" w:hAnsi="Arial" w:cs="Arial"/>
              <w:b/>
              <w:bCs/>
              <w:sz w:val="24"/>
              <w:szCs w:val="24"/>
            </w:rPr>
            <w:t>4</w:t>
          </w:r>
        </w:p>
        <w:p w14:paraId="2087F676" w14:textId="582EAFD4" w:rsidR="00682ADC" w:rsidRPr="009E3F5C" w:rsidRDefault="009E3F5C" w:rsidP="009E3F5C">
          <w:pPr>
            <w:pStyle w:val="TOC2"/>
            <w:spacing w:line="360" w:lineRule="auto"/>
            <w:ind w:left="216"/>
            <w:rPr>
              <w:rFonts w:ascii="Arial" w:hAnsi="Arial" w:cs="Arial"/>
              <w:sz w:val="24"/>
              <w:szCs w:val="24"/>
            </w:rPr>
          </w:pPr>
          <w:r w:rsidRPr="009E3F5C">
            <w:rPr>
              <w:rFonts w:ascii="Arial" w:hAnsi="Arial" w:cs="Arial"/>
              <w:sz w:val="24"/>
              <w:szCs w:val="24"/>
            </w:rPr>
            <w:t xml:space="preserve">   </w:t>
          </w:r>
          <w:r w:rsidR="00682ADC" w:rsidRPr="009E3F5C">
            <w:rPr>
              <w:rFonts w:ascii="Arial" w:hAnsi="Arial" w:cs="Arial"/>
              <w:sz w:val="24"/>
              <w:szCs w:val="24"/>
            </w:rPr>
            <w:t>Total revenue generated by Corinthia Hotels vs Ibis Hotels</w:t>
          </w:r>
          <w:r w:rsidR="00682ADC" w:rsidRPr="009E3F5C">
            <w:rPr>
              <w:rFonts w:ascii="Arial" w:hAnsi="Arial" w:cs="Arial"/>
              <w:sz w:val="24"/>
              <w:szCs w:val="24"/>
            </w:rPr>
            <w:ptab w:relativeTo="margin" w:alignment="right" w:leader="dot"/>
          </w:r>
          <w:proofErr w:type="gramStart"/>
          <w:r w:rsidR="00A51916">
            <w:rPr>
              <w:rFonts w:ascii="Arial" w:hAnsi="Arial" w:cs="Arial"/>
              <w:sz w:val="24"/>
              <w:szCs w:val="24"/>
            </w:rPr>
            <w:t>4</w:t>
          </w:r>
          <w:proofErr w:type="gramEnd"/>
        </w:p>
        <w:p w14:paraId="37724D67" w14:textId="5E107779" w:rsidR="009E3F5C" w:rsidRP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Source of revenue for Corinthia Hotels vs Ibis Hotels</w:t>
          </w:r>
          <w:r w:rsidR="00682ADC" w:rsidRPr="009E3F5C">
            <w:rPr>
              <w:rFonts w:ascii="Arial" w:hAnsi="Arial" w:cs="Arial"/>
              <w:sz w:val="24"/>
              <w:szCs w:val="24"/>
            </w:rPr>
            <w:ptab w:relativeTo="margin" w:alignment="right" w:leader="dot"/>
          </w:r>
          <w:r w:rsidR="00A51916">
            <w:rPr>
              <w:rFonts w:ascii="Arial" w:hAnsi="Arial" w:cs="Arial"/>
              <w:sz w:val="24"/>
              <w:szCs w:val="24"/>
            </w:rPr>
            <w:t>7</w:t>
          </w:r>
        </w:p>
        <w:p w14:paraId="43366643" w14:textId="1A2DE9F9" w:rsidR="009E3F5C" w:rsidRP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Market position</w:t>
          </w:r>
          <w:r w:rsidR="001213E2">
            <w:rPr>
              <w:rFonts w:ascii="Arial" w:hAnsi="Arial" w:cs="Arial"/>
              <w:sz w:val="24"/>
              <w:szCs w:val="24"/>
            </w:rPr>
            <w:t xml:space="preserve"> and brand perception</w:t>
          </w:r>
          <w:r w:rsidRPr="009E3F5C">
            <w:rPr>
              <w:rFonts w:ascii="Arial" w:hAnsi="Arial" w:cs="Arial"/>
              <w:sz w:val="24"/>
              <w:szCs w:val="24"/>
            </w:rPr>
            <w:t xml:space="preserve"> for Corinthia Hotels vs Ibis Hotels</w:t>
          </w:r>
          <w:r w:rsidRPr="009E3F5C">
            <w:rPr>
              <w:rFonts w:ascii="Arial" w:hAnsi="Arial" w:cs="Arial"/>
              <w:sz w:val="24"/>
              <w:szCs w:val="24"/>
            </w:rPr>
            <w:ptab w:relativeTo="margin" w:alignment="right" w:leader="dot"/>
          </w:r>
          <w:r w:rsidR="008D754C">
            <w:rPr>
              <w:rFonts w:ascii="Arial" w:hAnsi="Arial" w:cs="Arial"/>
              <w:sz w:val="24"/>
              <w:szCs w:val="24"/>
            </w:rPr>
            <w:t>8</w:t>
          </w:r>
        </w:p>
        <w:p w14:paraId="13143EEF" w14:textId="7D8E4DFD" w:rsidR="009E3F5C" w:rsidRP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Growth potential for Corinthia Hotels vs Ibis Hotels</w:t>
          </w:r>
          <w:r w:rsidRPr="009E3F5C">
            <w:rPr>
              <w:rFonts w:ascii="Arial" w:hAnsi="Arial" w:cs="Arial"/>
              <w:sz w:val="24"/>
              <w:szCs w:val="24"/>
            </w:rPr>
            <w:ptab w:relativeTo="margin" w:alignment="right" w:leader="dot"/>
          </w:r>
          <w:r w:rsidR="00A51916">
            <w:rPr>
              <w:rFonts w:ascii="Arial" w:hAnsi="Arial" w:cs="Arial"/>
              <w:sz w:val="24"/>
              <w:szCs w:val="24"/>
            </w:rPr>
            <w:t>8</w:t>
          </w:r>
        </w:p>
        <w:p w14:paraId="0ABEFF4A" w14:textId="353D2F36" w:rsidR="009E3F5C" w:rsidRP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Financial Commitment to CSR for Corinthia Hotels vs Ibis Hotels</w:t>
          </w:r>
          <w:r w:rsidRPr="009E3F5C">
            <w:rPr>
              <w:rFonts w:ascii="Arial" w:hAnsi="Arial" w:cs="Arial"/>
              <w:sz w:val="24"/>
              <w:szCs w:val="24"/>
            </w:rPr>
            <w:ptab w:relativeTo="margin" w:alignment="right" w:leader="dot"/>
          </w:r>
          <w:r w:rsidR="008D754C">
            <w:rPr>
              <w:rFonts w:ascii="Arial" w:hAnsi="Arial" w:cs="Arial"/>
              <w:sz w:val="24"/>
              <w:szCs w:val="24"/>
            </w:rPr>
            <w:t>9</w:t>
          </w:r>
        </w:p>
        <w:p w14:paraId="29E9049B" w14:textId="3D7E47A1" w:rsidR="009E3F5C" w:rsidRPr="009E3F5C" w:rsidRDefault="009E3F5C" w:rsidP="009E3F5C">
          <w:pPr>
            <w:pStyle w:val="TOC1"/>
            <w:spacing w:line="360" w:lineRule="auto"/>
            <w:rPr>
              <w:rFonts w:ascii="Arial" w:hAnsi="Arial" w:cs="Arial"/>
              <w:b/>
              <w:bCs/>
              <w:sz w:val="24"/>
              <w:szCs w:val="24"/>
            </w:rPr>
          </w:pPr>
          <w:r w:rsidRPr="009E3F5C">
            <w:rPr>
              <w:rFonts w:ascii="Arial" w:hAnsi="Arial" w:cs="Arial"/>
              <w:b/>
              <w:bCs/>
              <w:sz w:val="24"/>
              <w:szCs w:val="24"/>
            </w:rPr>
            <w:t>Conclusion</w:t>
          </w:r>
          <w:r w:rsidRPr="009E3F5C">
            <w:rPr>
              <w:rFonts w:ascii="Arial" w:hAnsi="Arial" w:cs="Arial"/>
              <w:sz w:val="24"/>
              <w:szCs w:val="24"/>
            </w:rPr>
            <w:ptab w:relativeTo="margin" w:alignment="right" w:leader="dot"/>
          </w:r>
          <w:r w:rsidR="00A51916">
            <w:rPr>
              <w:rFonts w:ascii="Arial" w:hAnsi="Arial" w:cs="Arial"/>
              <w:b/>
              <w:bCs/>
              <w:sz w:val="24"/>
              <w:szCs w:val="24"/>
            </w:rPr>
            <w:t>10</w:t>
          </w:r>
        </w:p>
        <w:p w14:paraId="09BF730C" w14:textId="135A3AED" w:rsidR="009E3F5C" w:rsidRPr="009E3F5C" w:rsidRDefault="009E3F5C" w:rsidP="009E3F5C">
          <w:pPr>
            <w:pStyle w:val="TOC1"/>
            <w:spacing w:line="360" w:lineRule="auto"/>
            <w:rPr>
              <w:rFonts w:ascii="Arial" w:hAnsi="Arial" w:cs="Arial"/>
              <w:b/>
              <w:bCs/>
              <w:sz w:val="24"/>
              <w:szCs w:val="24"/>
            </w:rPr>
          </w:pPr>
          <w:r w:rsidRPr="009E3F5C">
            <w:rPr>
              <w:rFonts w:ascii="Arial" w:hAnsi="Arial" w:cs="Arial"/>
              <w:b/>
              <w:bCs/>
              <w:sz w:val="24"/>
              <w:szCs w:val="24"/>
            </w:rPr>
            <w:t>Recommendations</w:t>
          </w:r>
          <w:r w:rsidRPr="009E3F5C">
            <w:rPr>
              <w:rFonts w:ascii="Arial" w:hAnsi="Arial" w:cs="Arial"/>
              <w:sz w:val="24"/>
              <w:szCs w:val="24"/>
            </w:rPr>
            <w:ptab w:relativeTo="margin" w:alignment="right" w:leader="dot"/>
          </w:r>
          <w:r w:rsidR="00A51916">
            <w:rPr>
              <w:rFonts w:ascii="Arial" w:hAnsi="Arial" w:cs="Arial"/>
              <w:b/>
              <w:bCs/>
              <w:sz w:val="24"/>
              <w:szCs w:val="24"/>
            </w:rPr>
            <w:t>1</w:t>
          </w:r>
          <w:r w:rsidR="008D754C">
            <w:rPr>
              <w:rFonts w:ascii="Arial" w:hAnsi="Arial" w:cs="Arial"/>
              <w:b/>
              <w:bCs/>
              <w:sz w:val="24"/>
              <w:szCs w:val="24"/>
            </w:rPr>
            <w:t>1</w:t>
          </w:r>
        </w:p>
        <w:p w14:paraId="10AD4291" w14:textId="5EC50980" w:rsidR="009E3F5C" w:rsidRPr="009E3F5C" w:rsidRDefault="009E3F5C" w:rsidP="009E3F5C">
          <w:pPr>
            <w:pStyle w:val="TOC1"/>
            <w:spacing w:line="360" w:lineRule="auto"/>
            <w:rPr>
              <w:rFonts w:ascii="Arial" w:hAnsi="Arial" w:cs="Arial"/>
              <w:b/>
              <w:bCs/>
              <w:sz w:val="24"/>
              <w:szCs w:val="24"/>
            </w:rPr>
          </w:pPr>
          <w:r w:rsidRPr="009E3F5C">
            <w:rPr>
              <w:rFonts w:ascii="Arial" w:hAnsi="Arial" w:cs="Arial"/>
              <w:b/>
              <w:bCs/>
              <w:sz w:val="24"/>
              <w:szCs w:val="24"/>
            </w:rPr>
            <w:t>References</w:t>
          </w:r>
          <w:r w:rsidRPr="009E3F5C">
            <w:rPr>
              <w:rFonts w:ascii="Arial" w:hAnsi="Arial" w:cs="Arial"/>
              <w:sz w:val="24"/>
              <w:szCs w:val="24"/>
            </w:rPr>
            <w:ptab w:relativeTo="margin" w:alignment="right" w:leader="dot"/>
          </w:r>
          <w:r w:rsidR="00A51916">
            <w:rPr>
              <w:rFonts w:ascii="Arial" w:hAnsi="Arial" w:cs="Arial"/>
              <w:b/>
              <w:bCs/>
              <w:sz w:val="24"/>
              <w:szCs w:val="24"/>
            </w:rPr>
            <w:t>12</w:t>
          </w:r>
        </w:p>
        <w:p w14:paraId="58ACC6CC" w14:textId="77777777" w:rsidR="009E3F5C" w:rsidRPr="009E3F5C" w:rsidRDefault="009E3F5C" w:rsidP="009E3F5C">
          <w:pPr>
            <w:spacing w:line="360" w:lineRule="auto"/>
            <w:rPr>
              <w:rFonts w:ascii="Arial" w:hAnsi="Arial" w:cs="Arial"/>
              <w:lang w:eastAsia="en-GB"/>
            </w:rPr>
          </w:pPr>
        </w:p>
        <w:p w14:paraId="5755D68A" w14:textId="77777777" w:rsidR="009E3F5C" w:rsidRPr="009E3F5C" w:rsidRDefault="009E3F5C" w:rsidP="009E3F5C">
          <w:pPr>
            <w:spacing w:line="360" w:lineRule="auto"/>
            <w:rPr>
              <w:rFonts w:ascii="Arial" w:hAnsi="Arial" w:cs="Arial"/>
              <w:lang w:eastAsia="en-GB"/>
            </w:rPr>
          </w:pPr>
        </w:p>
        <w:p w14:paraId="1B06C870" w14:textId="38D75205" w:rsidR="00682ADC" w:rsidRPr="009E3F5C" w:rsidRDefault="00000000" w:rsidP="009E3F5C">
          <w:pPr>
            <w:spacing w:line="360" w:lineRule="auto"/>
            <w:rPr>
              <w:rFonts w:ascii="Arial" w:hAnsi="Arial" w:cs="Arial"/>
              <w:lang w:eastAsia="en-GB"/>
            </w:rPr>
          </w:pPr>
        </w:p>
      </w:sdtContent>
    </w:sdt>
    <w:p w14:paraId="173B5901" w14:textId="77777777" w:rsidR="00C7693A" w:rsidRDefault="00C7693A" w:rsidP="00C7693A">
      <w:pPr>
        <w:pStyle w:val="TOC2"/>
        <w:spacing w:line="360" w:lineRule="auto"/>
        <w:ind w:left="0"/>
        <w:rPr>
          <w:rFonts w:ascii="Arial" w:hAnsi="Arial" w:cs="Arial"/>
          <w:sz w:val="24"/>
          <w:szCs w:val="24"/>
        </w:rPr>
      </w:pPr>
    </w:p>
    <w:p w14:paraId="04008B3B" w14:textId="77777777" w:rsidR="00E72E69" w:rsidRPr="00E72E69" w:rsidRDefault="00E72E69" w:rsidP="00E72E69">
      <w:pPr>
        <w:rPr>
          <w:lang w:eastAsia="en-GB"/>
        </w:rPr>
      </w:pPr>
    </w:p>
    <w:p w14:paraId="77FA434F" w14:textId="13FACA9B" w:rsidR="00C7693A" w:rsidRDefault="00C7693A" w:rsidP="00C7693A">
      <w:pPr>
        <w:pStyle w:val="TOC2"/>
        <w:spacing w:line="360" w:lineRule="auto"/>
        <w:ind w:left="0" w:firstLine="720"/>
        <w:rPr>
          <w:rFonts w:ascii="Arial" w:hAnsi="Arial" w:cs="Arial"/>
          <w:sz w:val="24"/>
          <w:szCs w:val="24"/>
        </w:rPr>
      </w:pPr>
      <w:r w:rsidRPr="009E3F5C">
        <w:rPr>
          <w:rFonts w:ascii="Arial" w:hAnsi="Arial" w:cs="Arial"/>
          <w:b/>
          <w:bCs/>
          <w:sz w:val="24"/>
          <w:szCs w:val="24"/>
        </w:rPr>
        <w:lastRenderedPageBreak/>
        <w:t>Introduction</w:t>
      </w:r>
    </w:p>
    <w:p w14:paraId="2D82F590" w14:textId="2A61760B" w:rsidR="009E3F5C" w:rsidRDefault="009E3F5C" w:rsidP="00272914">
      <w:pPr>
        <w:pStyle w:val="TOC2"/>
        <w:spacing w:line="360" w:lineRule="auto"/>
        <w:ind w:left="0" w:firstLine="720"/>
        <w:rPr>
          <w:rFonts w:ascii="Arial" w:hAnsi="Arial" w:cs="Arial"/>
          <w:sz w:val="24"/>
          <w:szCs w:val="24"/>
        </w:rPr>
      </w:pPr>
      <w:r w:rsidRPr="009E3F5C">
        <w:rPr>
          <w:rFonts w:ascii="Arial" w:hAnsi="Arial" w:cs="Arial"/>
          <w:sz w:val="24"/>
          <w:szCs w:val="24"/>
        </w:rPr>
        <w:t>Report’s aim</w:t>
      </w:r>
      <w:r>
        <w:rPr>
          <w:rFonts w:ascii="Arial" w:hAnsi="Arial" w:cs="Arial"/>
          <w:sz w:val="24"/>
          <w:szCs w:val="24"/>
        </w:rPr>
        <w:t>:</w:t>
      </w:r>
    </w:p>
    <w:p w14:paraId="1B5BD416" w14:textId="7D559DE5" w:rsidR="00C64ED2" w:rsidRDefault="009E3F5C" w:rsidP="00320BD4">
      <w:pPr>
        <w:spacing w:line="360" w:lineRule="auto"/>
        <w:jc w:val="both"/>
        <w:rPr>
          <w:rFonts w:ascii="Arial" w:eastAsiaTheme="minorEastAsia" w:hAnsi="Arial" w:cs="Arial"/>
          <w:kern w:val="0"/>
          <w:lang w:eastAsia="en-GB"/>
          <w14:ligatures w14:val="none"/>
        </w:rPr>
      </w:pPr>
      <w:r>
        <w:rPr>
          <w:lang w:eastAsia="en-GB"/>
        </w:rPr>
        <w:tab/>
      </w:r>
      <w:r w:rsidR="00320BD4" w:rsidRPr="00320BD4">
        <w:rPr>
          <w:rFonts w:ascii="Arial" w:eastAsiaTheme="minorEastAsia" w:hAnsi="Arial" w:cs="Arial"/>
          <w:kern w:val="0"/>
          <w:lang w:eastAsia="en-GB"/>
          <w14:ligatures w14:val="none"/>
        </w:rPr>
        <w:t>The aim of this report is to assess the financial management approaches of both entities, Corinthia Hotels and Ibis Hotels, examining key areas that influence their financial performance and long-term viability.</w:t>
      </w:r>
      <w:r w:rsidR="00320BD4">
        <w:rPr>
          <w:rFonts w:ascii="Arial" w:eastAsiaTheme="minorEastAsia" w:hAnsi="Arial" w:cs="Arial"/>
          <w:kern w:val="0"/>
          <w:lang w:eastAsia="en-GB"/>
          <w14:ligatures w14:val="none"/>
        </w:rPr>
        <w:t xml:space="preserve"> </w:t>
      </w:r>
      <w:r w:rsidR="00320BD4" w:rsidRPr="00320BD4">
        <w:rPr>
          <w:rFonts w:ascii="Arial" w:eastAsiaTheme="minorEastAsia" w:hAnsi="Arial" w:cs="Arial"/>
          <w:kern w:val="0"/>
          <w:lang w:eastAsia="en-GB"/>
          <w14:ligatures w14:val="none"/>
        </w:rPr>
        <w:t>The two organizations will be compared in terms of total revenue,</w:t>
      </w:r>
      <w:r w:rsidR="00320BD4">
        <w:rPr>
          <w:rFonts w:ascii="Arial" w:eastAsiaTheme="minorEastAsia" w:hAnsi="Arial" w:cs="Arial"/>
          <w:kern w:val="0"/>
          <w:lang w:eastAsia="en-GB"/>
          <w14:ligatures w14:val="none"/>
        </w:rPr>
        <w:t xml:space="preserve"> market position, brand perception, growth potential and financial commitment to C</w:t>
      </w:r>
      <w:r w:rsidR="00320BD4" w:rsidRPr="00320BD4">
        <w:rPr>
          <w:rFonts w:ascii="Arial" w:eastAsiaTheme="minorEastAsia" w:hAnsi="Arial" w:cs="Arial"/>
          <w:kern w:val="0"/>
          <w:lang w:eastAsia="en-GB"/>
          <w14:ligatures w14:val="none"/>
        </w:rPr>
        <w:t>orporate Social Responsibility.</w:t>
      </w:r>
    </w:p>
    <w:p w14:paraId="0FBB8278" w14:textId="4B22C08C" w:rsidR="00272914" w:rsidRPr="00272914" w:rsidRDefault="00272914" w:rsidP="00272914">
      <w:pPr>
        <w:ind w:firstLine="720"/>
        <w:rPr>
          <w:lang w:eastAsia="en-GB"/>
        </w:rPr>
      </w:pPr>
      <w:r w:rsidRPr="008B1E65">
        <w:rPr>
          <w:rFonts w:ascii="Arial" w:eastAsiaTheme="minorEastAsia" w:hAnsi="Arial" w:cs="Arial"/>
          <w:kern w:val="0"/>
          <w:lang w:eastAsia="en-GB"/>
          <w14:ligatures w14:val="none"/>
        </w:rPr>
        <w:t>Introduction about Corinthia Hotels</w:t>
      </w:r>
      <w:r>
        <w:rPr>
          <w:rFonts w:ascii="Arial" w:eastAsiaTheme="minorEastAsia" w:hAnsi="Arial" w:cs="Arial"/>
          <w:kern w:val="0"/>
          <w:lang w:eastAsia="en-GB"/>
          <w14:ligatures w14:val="none"/>
        </w:rPr>
        <w:t>:</w:t>
      </w:r>
    </w:p>
    <w:p w14:paraId="7DDA03C1" w14:textId="63199D1E" w:rsidR="008B1E65" w:rsidRDefault="008B1E65" w:rsidP="008B1E65">
      <w:pPr>
        <w:spacing w:line="360" w:lineRule="auto"/>
        <w:ind w:firstLine="720"/>
        <w:jc w:val="both"/>
        <w:rPr>
          <w:rFonts w:ascii="Arial" w:eastAsiaTheme="minorEastAsia" w:hAnsi="Arial" w:cs="Arial"/>
          <w:kern w:val="0"/>
          <w:lang w:eastAsia="en-GB"/>
          <w14:ligatures w14:val="none"/>
        </w:rPr>
      </w:pPr>
      <w:r w:rsidRPr="008B1E65">
        <w:rPr>
          <w:rFonts w:ascii="Arial" w:eastAsiaTheme="minorEastAsia" w:hAnsi="Arial" w:cs="Arial"/>
          <w:kern w:val="0"/>
          <w:lang w:eastAsia="en-GB"/>
          <w14:ligatures w14:val="none"/>
        </w:rPr>
        <w:t>International Hotel Investments owns and manages the Corinthia Brand. Its business consists in owning hotels and real estate, hotel management, development, project management and industrial catering.</w:t>
      </w:r>
      <w:r>
        <w:rPr>
          <w:rFonts w:ascii="Arial" w:eastAsiaTheme="minorEastAsia" w:hAnsi="Arial" w:cs="Arial"/>
          <w:kern w:val="0"/>
          <w:lang w:eastAsia="en-GB"/>
          <w14:ligatures w14:val="none"/>
        </w:rPr>
        <w:t xml:space="preserve"> </w:t>
      </w:r>
      <w:r w:rsidR="00D07367">
        <w:t>(</w:t>
      </w:r>
      <w:r w:rsidR="00272914" w:rsidRPr="00272914">
        <w:rPr>
          <w:rFonts w:ascii="Arial" w:eastAsiaTheme="minorEastAsia" w:hAnsi="Arial" w:cs="Arial"/>
          <w:kern w:val="0"/>
          <w:lang w:eastAsia="en-GB"/>
          <w14:ligatures w14:val="none"/>
        </w:rPr>
        <w:t>Insider.ihiplc.com, 2024)</w:t>
      </w:r>
    </w:p>
    <w:p w14:paraId="545FBBD5" w14:textId="12762702" w:rsidR="008B1E65" w:rsidRDefault="008B1E65" w:rsidP="008B1E65">
      <w:pPr>
        <w:spacing w:line="360" w:lineRule="auto"/>
        <w:ind w:firstLine="720"/>
        <w:jc w:val="both"/>
        <w:rPr>
          <w:rFonts w:ascii="Arial" w:eastAsiaTheme="minorEastAsia" w:hAnsi="Arial" w:cs="Arial"/>
          <w:kern w:val="0"/>
          <w:lang w:eastAsia="en-GB"/>
          <w14:ligatures w14:val="none"/>
        </w:rPr>
      </w:pPr>
      <w:r w:rsidRPr="008B1E65">
        <w:rPr>
          <w:rFonts w:ascii="Arial" w:eastAsiaTheme="minorEastAsia" w:hAnsi="Arial" w:cs="Arial"/>
          <w:kern w:val="0"/>
          <w:lang w:eastAsia="en-GB"/>
          <w14:ligatures w14:val="none"/>
        </w:rPr>
        <w:t>Established nearly six decades ago</w:t>
      </w:r>
      <w:r>
        <w:rPr>
          <w:rFonts w:ascii="Arial" w:eastAsiaTheme="minorEastAsia" w:hAnsi="Arial" w:cs="Arial"/>
          <w:kern w:val="0"/>
          <w:lang w:eastAsia="en-GB"/>
          <w14:ligatures w14:val="none"/>
        </w:rPr>
        <w:t xml:space="preserve"> in 1962,</w:t>
      </w:r>
      <w:r w:rsidRPr="008B1E65">
        <w:rPr>
          <w:rFonts w:ascii="Arial" w:eastAsiaTheme="minorEastAsia" w:hAnsi="Arial" w:cs="Arial"/>
          <w:kern w:val="0"/>
          <w:lang w:eastAsia="en-GB"/>
          <w14:ligatures w14:val="none"/>
        </w:rPr>
        <w:t xml:space="preserve"> by the Pisani family in Malta, the Corinthia Group has secured its standing among the foremost global entities in the realm of luxury hospitality. Consistently earning top accolades for its hotels across various countries, Corinthia employs a multifaceted approach, serving as owners, developers, and operators in the industry. This positioning has solidified Corinthia as an international hotel brand capable of competing at the highest echelons of the hospitality sector. Current operations encompass Corinthia Hotels located in Malta, London, Lisbon, Prague, Budapest, St Petersburg, Tripoli, Khartoum, and Tunis. Simultaneously, ongoing mixed-use development projects are in progress in cities such as Rome, Brussels, Moscow, New York, Bucharest, Doha, Dubai, and Malta. (corinthiaoasis.com, 2024</w:t>
      </w:r>
      <w:r>
        <w:rPr>
          <w:rFonts w:ascii="Arial" w:eastAsiaTheme="minorEastAsia" w:hAnsi="Arial" w:cs="Arial"/>
          <w:kern w:val="0"/>
          <w:lang w:eastAsia="en-GB"/>
          <w14:ligatures w14:val="none"/>
        </w:rPr>
        <w:t>)</w:t>
      </w:r>
    </w:p>
    <w:tbl>
      <w:tblPr>
        <w:tblStyle w:val="TableGrid"/>
        <w:tblpPr w:leftFromText="180" w:rightFromText="180" w:vertAnchor="text" w:horzAnchor="margin" w:tblpXSpec="center" w:tblpY="9"/>
        <w:tblW w:w="0" w:type="auto"/>
        <w:tblLook w:val="04A0" w:firstRow="1" w:lastRow="0" w:firstColumn="1" w:lastColumn="0" w:noHBand="0" w:noVBand="1"/>
      </w:tblPr>
      <w:tblGrid>
        <w:gridCol w:w="3660"/>
        <w:gridCol w:w="1843"/>
        <w:gridCol w:w="2061"/>
      </w:tblGrid>
      <w:tr w:rsidR="00C64ED2" w14:paraId="64AF9AB6" w14:textId="77777777" w:rsidTr="00C64ED2">
        <w:trPr>
          <w:trHeight w:val="116"/>
        </w:trPr>
        <w:tc>
          <w:tcPr>
            <w:tcW w:w="3660" w:type="dxa"/>
          </w:tcPr>
          <w:p w14:paraId="1878D341" w14:textId="77777777" w:rsidR="00C64ED2" w:rsidRPr="00D07367" w:rsidRDefault="00C64ED2" w:rsidP="00C64ED2">
            <w:pPr>
              <w:ind w:right="-103"/>
              <w:jc w:val="center"/>
              <w:rPr>
                <w:rFonts w:ascii="Arial" w:hAnsi="Arial" w:cs="Arial"/>
                <w:b/>
                <w:bCs/>
                <w:sz w:val="20"/>
                <w:szCs w:val="20"/>
                <w:lang w:eastAsia="en-GB"/>
              </w:rPr>
            </w:pPr>
            <w:r w:rsidRPr="00D07367">
              <w:rPr>
                <w:rFonts w:ascii="Arial" w:hAnsi="Arial" w:cs="Arial"/>
                <w:b/>
                <w:bCs/>
                <w:sz w:val="20"/>
                <w:szCs w:val="20"/>
                <w:lang w:eastAsia="en-GB"/>
              </w:rPr>
              <w:t>Hotel location</w:t>
            </w:r>
          </w:p>
        </w:tc>
        <w:tc>
          <w:tcPr>
            <w:tcW w:w="1843" w:type="dxa"/>
          </w:tcPr>
          <w:p w14:paraId="6E4D1E75" w14:textId="77777777" w:rsidR="00C64ED2" w:rsidRPr="00D07367" w:rsidRDefault="00C64ED2" w:rsidP="00C64ED2">
            <w:pPr>
              <w:jc w:val="center"/>
              <w:rPr>
                <w:rFonts w:ascii="Arial" w:hAnsi="Arial" w:cs="Arial"/>
                <w:b/>
                <w:bCs/>
                <w:sz w:val="20"/>
                <w:szCs w:val="20"/>
                <w:lang w:eastAsia="en-GB"/>
              </w:rPr>
            </w:pPr>
            <w:r w:rsidRPr="00D07367">
              <w:rPr>
                <w:rFonts w:ascii="Arial" w:hAnsi="Arial" w:cs="Arial"/>
                <w:b/>
                <w:bCs/>
                <w:sz w:val="20"/>
                <w:szCs w:val="20"/>
                <w:lang w:eastAsia="en-GB"/>
              </w:rPr>
              <w:t>Rooms</w:t>
            </w:r>
          </w:p>
        </w:tc>
        <w:tc>
          <w:tcPr>
            <w:tcW w:w="2061" w:type="dxa"/>
          </w:tcPr>
          <w:p w14:paraId="1F965109" w14:textId="77777777" w:rsidR="00C64ED2" w:rsidRPr="00D07367" w:rsidRDefault="00C64ED2" w:rsidP="00C64ED2">
            <w:pPr>
              <w:jc w:val="center"/>
              <w:rPr>
                <w:rFonts w:ascii="Arial" w:hAnsi="Arial" w:cs="Arial"/>
                <w:b/>
                <w:bCs/>
                <w:sz w:val="20"/>
                <w:szCs w:val="20"/>
                <w:lang w:eastAsia="en-GB"/>
              </w:rPr>
            </w:pPr>
            <w:r w:rsidRPr="00D07367">
              <w:rPr>
                <w:rFonts w:ascii="Arial" w:hAnsi="Arial" w:cs="Arial"/>
                <w:b/>
                <w:bCs/>
                <w:sz w:val="20"/>
                <w:szCs w:val="20"/>
                <w:lang w:eastAsia="en-GB"/>
              </w:rPr>
              <w:t>Holding</w:t>
            </w:r>
          </w:p>
        </w:tc>
      </w:tr>
      <w:tr w:rsidR="00C64ED2" w14:paraId="5164B6FD" w14:textId="77777777" w:rsidTr="00C64ED2">
        <w:trPr>
          <w:trHeight w:val="116"/>
        </w:trPr>
        <w:tc>
          <w:tcPr>
            <w:tcW w:w="3660" w:type="dxa"/>
          </w:tcPr>
          <w:p w14:paraId="3FCF2D28"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BRUSSELS</w:t>
            </w:r>
          </w:p>
        </w:tc>
        <w:tc>
          <w:tcPr>
            <w:tcW w:w="1843" w:type="dxa"/>
          </w:tcPr>
          <w:p w14:paraId="0A0426BC"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126</w:t>
            </w:r>
          </w:p>
        </w:tc>
        <w:tc>
          <w:tcPr>
            <w:tcW w:w="2061" w:type="dxa"/>
          </w:tcPr>
          <w:p w14:paraId="5C4EAD8C"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50%</w:t>
            </w:r>
          </w:p>
        </w:tc>
      </w:tr>
      <w:tr w:rsidR="00C64ED2" w14:paraId="23317498" w14:textId="77777777" w:rsidTr="00C64ED2">
        <w:trPr>
          <w:trHeight w:val="121"/>
        </w:trPr>
        <w:tc>
          <w:tcPr>
            <w:tcW w:w="3660" w:type="dxa"/>
          </w:tcPr>
          <w:p w14:paraId="1FCCEDAA"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BUDAPEST</w:t>
            </w:r>
          </w:p>
        </w:tc>
        <w:tc>
          <w:tcPr>
            <w:tcW w:w="1843" w:type="dxa"/>
          </w:tcPr>
          <w:p w14:paraId="13C65FDD"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414</w:t>
            </w:r>
          </w:p>
        </w:tc>
        <w:tc>
          <w:tcPr>
            <w:tcW w:w="2061" w:type="dxa"/>
          </w:tcPr>
          <w:p w14:paraId="3C58513D"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6E2558ED" w14:textId="77777777" w:rsidTr="00C64ED2">
        <w:trPr>
          <w:trHeight w:val="116"/>
        </w:trPr>
        <w:tc>
          <w:tcPr>
            <w:tcW w:w="3660" w:type="dxa"/>
          </w:tcPr>
          <w:p w14:paraId="3B52A01E" w14:textId="77777777" w:rsidR="00C64ED2" w:rsidRPr="00D07367" w:rsidRDefault="00C64ED2" w:rsidP="00C64ED2">
            <w:pPr>
              <w:jc w:val="center"/>
              <w:rPr>
                <w:rFonts w:ascii="Arial" w:hAnsi="Arial" w:cs="Arial"/>
                <w:sz w:val="20"/>
                <w:szCs w:val="20"/>
              </w:rPr>
            </w:pPr>
            <w:r w:rsidRPr="00D07367">
              <w:rPr>
                <w:rFonts w:ascii="Arial" w:hAnsi="Arial" w:cs="Arial"/>
                <w:sz w:val="20"/>
                <w:szCs w:val="20"/>
              </w:rPr>
              <w:t>LISBON</w:t>
            </w:r>
          </w:p>
        </w:tc>
        <w:tc>
          <w:tcPr>
            <w:tcW w:w="1843" w:type="dxa"/>
          </w:tcPr>
          <w:p w14:paraId="6BD581E0"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518</w:t>
            </w:r>
          </w:p>
        </w:tc>
        <w:tc>
          <w:tcPr>
            <w:tcW w:w="2061" w:type="dxa"/>
          </w:tcPr>
          <w:p w14:paraId="78E46C8D"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156CAFA5" w14:textId="77777777" w:rsidTr="00C64ED2">
        <w:trPr>
          <w:trHeight w:val="239"/>
        </w:trPr>
        <w:tc>
          <w:tcPr>
            <w:tcW w:w="3660" w:type="dxa"/>
          </w:tcPr>
          <w:p w14:paraId="29D1781B" w14:textId="77777777" w:rsidR="00C64ED2" w:rsidRPr="00D07367" w:rsidRDefault="00C64ED2" w:rsidP="00C64ED2">
            <w:pPr>
              <w:jc w:val="center"/>
              <w:rPr>
                <w:rFonts w:ascii="Arial" w:hAnsi="Arial" w:cs="Arial"/>
                <w:sz w:val="20"/>
                <w:szCs w:val="20"/>
              </w:rPr>
            </w:pPr>
            <w:r w:rsidRPr="00D07367">
              <w:rPr>
                <w:rFonts w:ascii="Arial" w:hAnsi="Arial" w:cs="Arial"/>
                <w:sz w:val="20"/>
                <w:szCs w:val="20"/>
              </w:rPr>
              <w:t>LONDON Corinthia Hotel &amp; Residences</w:t>
            </w:r>
          </w:p>
        </w:tc>
        <w:tc>
          <w:tcPr>
            <w:tcW w:w="1843" w:type="dxa"/>
          </w:tcPr>
          <w:p w14:paraId="63F96EF6"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283</w:t>
            </w:r>
          </w:p>
        </w:tc>
        <w:tc>
          <w:tcPr>
            <w:tcW w:w="2061" w:type="dxa"/>
          </w:tcPr>
          <w:p w14:paraId="7322B452"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50%</w:t>
            </w:r>
          </w:p>
        </w:tc>
      </w:tr>
      <w:tr w:rsidR="00C64ED2" w14:paraId="7BEE5F62" w14:textId="77777777" w:rsidTr="00C64ED2">
        <w:trPr>
          <w:trHeight w:val="356"/>
        </w:trPr>
        <w:tc>
          <w:tcPr>
            <w:tcW w:w="3660" w:type="dxa"/>
          </w:tcPr>
          <w:p w14:paraId="059AF82E" w14:textId="77777777" w:rsidR="00C64ED2" w:rsidRPr="00D07367" w:rsidRDefault="00C64ED2" w:rsidP="00C64ED2">
            <w:pPr>
              <w:jc w:val="center"/>
              <w:rPr>
                <w:rFonts w:ascii="Arial" w:hAnsi="Arial" w:cs="Arial"/>
                <w:sz w:val="20"/>
                <w:szCs w:val="20"/>
              </w:rPr>
            </w:pPr>
            <w:r w:rsidRPr="00D07367">
              <w:rPr>
                <w:rFonts w:ascii="Arial" w:hAnsi="Arial" w:cs="Arial"/>
                <w:sz w:val="20"/>
                <w:szCs w:val="20"/>
              </w:rPr>
              <w:t>MALTA Corinthia Palace Hotel – Attard</w:t>
            </w:r>
          </w:p>
        </w:tc>
        <w:tc>
          <w:tcPr>
            <w:tcW w:w="1843" w:type="dxa"/>
          </w:tcPr>
          <w:p w14:paraId="252FA8C5"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147</w:t>
            </w:r>
          </w:p>
        </w:tc>
        <w:tc>
          <w:tcPr>
            <w:tcW w:w="2061" w:type="dxa"/>
          </w:tcPr>
          <w:p w14:paraId="306A5FEA"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2AD26E89" w14:textId="77777777" w:rsidTr="00C64ED2">
        <w:trPr>
          <w:trHeight w:val="234"/>
        </w:trPr>
        <w:tc>
          <w:tcPr>
            <w:tcW w:w="3660" w:type="dxa"/>
          </w:tcPr>
          <w:p w14:paraId="02CE2878" w14:textId="77777777" w:rsidR="00C64ED2" w:rsidRPr="00D07367" w:rsidRDefault="00C64ED2" w:rsidP="00C64ED2">
            <w:pPr>
              <w:jc w:val="center"/>
              <w:rPr>
                <w:rFonts w:ascii="Arial" w:hAnsi="Arial" w:cs="Arial"/>
                <w:sz w:val="20"/>
                <w:szCs w:val="20"/>
              </w:rPr>
            </w:pPr>
            <w:r w:rsidRPr="00D07367">
              <w:rPr>
                <w:rFonts w:ascii="Arial" w:hAnsi="Arial" w:cs="Arial"/>
                <w:sz w:val="20"/>
                <w:szCs w:val="20"/>
              </w:rPr>
              <w:t>Corinthia Hotel – St George’s Bay</w:t>
            </w:r>
          </w:p>
        </w:tc>
        <w:tc>
          <w:tcPr>
            <w:tcW w:w="1843" w:type="dxa"/>
          </w:tcPr>
          <w:p w14:paraId="39F32C6E"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248</w:t>
            </w:r>
          </w:p>
        </w:tc>
        <w:tc>
          <w:tcPr>
            <w:tcW w:w="2061" w:type="dxa"/>
          </w:tcPr>
          <w:p w14:paraId="40FC5194"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130BB96E" w14:textId="77777777" w:rsidTr="00C64ED2">
        <w:trPr>
          <w:trHeight w:val="356"/>
        </w:trPr>
        <w:tc>
          <w:tcPr>
            <w:tcW w:w="3660" w:type="dxa"/>
          </w:tcPr>
          <w:p w14:paraId="65E75A74" w14:textId="77777777" w:rsidR="00C64ED2" w:rsidRPr="00D07367" w:rsidRDefault="00C64ED2" w:rsidP="00C64ED2">
            <w:pPr>
              <w:jc w:val="center"/>
              <w:rPr>
                <w:rFonts w:ascii="Arial" w:hAnsi="Arial" w:cs="Arial"/>
                <w:sz w:val="20"/>
                <w:szCs w:val="20"/>
              </w:rPr>
            </w:pPr>
            <w:r w:rsidRPr="00D07367">
              <w:rPr>
                <w:rFonts w:ascii="Arial" w:hAnsi="Arial" w:cs="Arial"/>
                <w:sz w:val="20"/>
                <w:szCs w:val="20"/>
              </w:rPr>
              <w:t>Radisson Blu Resort &amp; Spa – Golden Sands</w:t>
            </w:r>
          </w:p>
        </w:tc>
        <w:tc>
          <w:tcPr>
            <w:tcW w:w="1843" w:type="dxa"/>
          </w:tcPr>
          <w:p w14:paraId="7786086D"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329</w:t>
            </w:r>
          </w:p>
        </w:tc>
        <w:tc>
          <w:tcPr>
            <w:tcW w:w="2061" w:type="dxa"/>
          </w:tcPr>
          <w:p w14:paraId="6BFE3A33"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123453EE" w14:textId="77777777" w:rsidTr="00C64ED2">
        <w:trPr>
          <w:trHeight w:val="239"/>
        </w:trPr>
        <w:tc>
          <w:tcPr>
            <w:tcW w:w="3660" w:type="dxa"/>
          </w:tcPr>
          <w:p w14:paraId="43D57106"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Marina Hotel – St George’s Bay</w:t>
            </w:r>
          </w:p>
        </w:tc>
        <w:tc>
          <w:tcPr>
            <w:tcW w:w="1843" w:type="dxa"/>
          </w:tcPr>
          <w:p w14:paraId="6E5DD8A1"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200</w:t>
            </w:r>
          </w:p>
        </w:tc>
        <w:tc>
          <w:tcPr>
            <w:tcW w:w="2061" w:type="dxa"/>
          </w:tcPr>
          <w:p w14:paraId="214C9672"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355D2CEA" w14:textId="77777777" w:rsidTr="00C64ED2">
        <w:trPr>
          <w:trHeight w:val="234"/>
        </w:trPr>
        <w:tc>
          <w:tcPr>
            <w:tcW w:w="3660" w:type="dxa"/>
          </w:tcPr>
          <w:p w14:paraId="7C8493FE"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Radisson Blu Resort – St Julian’s</w:t>
            </w:r>
          </w:p>
        </w:tc>
        <w:tc>
          <w:tcPr>
            <w:tcW w:w="1843" w:type="dxa"/>
          </w:tcPr>
          <w:p w14:paraId="052E82DE"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252</w:t>
            </w:r>
          </w:p>
        </w:tc>
        <w:tc>
          <w:tcPr>
            <w:tcW w:w="2061" w:type="dxa"/>
          </w:tcPr>
          <w:p w14:paraId="645F4168"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158A2D8C" w14:textId="77777777" w:rsidTr="00C64ED2">
        <w:trPr>
          <w:trHeight w:val="121"/>
        </w:trPr>
        <w:tc>
          <w:tcPr>
            <w:tcW w:w="3660" w:type="dxa"/>
          </w:tcPr>
          <w:p w14:paraId="5290E9B1"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PRAGUE</w:t>
            </w:r>
          </w:p>
        </w:tc>
        <w:tc>
          <w:tcPr>
            <w:tcW w:w="1843" w:type="dxa"/>
          </w:tcPr>
          <w:p w14:paraId="1C621F98"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539</w:t>
            </w:r>
          </w:p>
        </w:tc>
        <w:tc>
          <w:tcPr>
            <w:tcW w:w="2061" w:type="dxa"/>
          </w:tcPr>
          <w:p w14:paraId="7B62BA18"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2F821F82" w14:textId="77777777" w:rsidTr="00C64ED2">
        <w:trPr>
          <w:trHeight w:val="116"/>
        </w:trPr>
        <w:tc>
          <w:tcPr>
            <w:tcW w:w="3660" w:type="dxa"/>
          </w:tcPr>
          <w:p w14:paraId="71020D07"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ST PETERSBURG</w:t>
            </w:r>
          </w:p>
        </w:tc>
        <w:tc>
          <w:tcPr>
            <w:tcW w:w="1843" w:type="dxa"/>
          </w:tcPr>
          <w:p w14:paraId="76BAB615"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388</w:t>
            </w:r>
          </w:p>
        </w:tc>
        <w:tc>
          <w:tcPr>
            <w:tcW w:w="2061" w:type="dxa"/>
          </w:tcPr>
          <w:p w14:paraId="73E83D3C"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r w:rsidR="00C64ED2" w14:paraId="13BF5501" w14:textId="77777777" w:rsidTr="00C64ED2">
        <w:trPr>
          <w:trHeight w:val="116"/>
        </w:trPr>
        <w:tc>
          <w:tcPr>
            <w:tcW w:w="3660" w:type="dxa"/>
          </w:tcPr>
          <w:p w14:paraId="2DFF89AE"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rPr>
              <w:t>TRIPOLI</w:t>
            </w:r>
          </w:p>
        </w:tc>
        <w:tc>
          <w:tcPr>
            <w:tcW w:w="1843" w:type="dxa"/>
          </w:tcPr>
          <w:p w14:paraId="3F51AEAE"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300</w:t>
            </w:r>
          </w:p>
        </w:tc>
        <w:tc>
          <w:tcPr>
            <w:tcW w:w="2061" w:type="dxa"/>
          </w:tcPr>
          <w:p w14:paraId="3BA71437" w14:textId="77777777" w:rsidR="00C64ED2" w:rsidRPr="00D07367" w:rsidRDefault="00C64ED2" w:rsidP="00C64ED2">
            <w:pPr>
              <w:jc w:val="center"/>
              <w:rPr>
                <w:rFonts w:ascii="Arial" w:hAnsi="Arial" w:cs="Arial"/>
                <w:sz w:val="20"/>
                <w:szCs w:val="20"/>
                <w:lang w:eastAsia="en-GB"/>
              </w:rPr>
            </w:pPr>
            <w:r w:rsidRPr="00D07367">
              <w:rPr>
                <w:rFonts w:ascii="Arial" w:hAnsi="Arial" w:cs="Arial"/>
                <w:sz w:val="20"/>
                <w:szCs w:val="20"/>
                <w:lang w:eastAsia="en-GB"/>
              </w:rPr>
              <w:t>100%</w:t>
            </w:r>
          </w:p>
        </w:tc>
      </w:tr>
    </w:tbl>
    <w:p w14:paraId="20E2051C" w14:textId="77777777" w:rsidR="00D07367" w:rsidRDefault="00D07367" w:rsidP="00C64ED2">
      <w:pPr>
        <w:spacing w:line="360" w:lineRule="auto"/>
        <w:jc w:val="both"/>
        <w:rPr>
          <w:rFonts w:ascii="Arial" w:eastAsiaTheme="minorEastAsia" w:hAnsi="Arial" w:cs="Arial"/>
          <w:kern w:val="0"/>
          <w:lang w:eastAsia="en-GB"/>
          <w14:ligatures w14:val="none"/>
        </w:rPr>
      </w:pPr>
    </w:p>
    <w:p w14:paraId="41CC7175" w14:textId="5AD233C8" w:rsidR="00847F26" w:rsidRPr="00847F26" w:rsidRDefault="00C64ED2" w:rsidP="00C7693A">
      <w:pPr>
        <w:spacing w:line="360" w:lineRule="auto"/>
        <w:ind w:firstLine="720"/>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Fig. 1 Corinthia owned and managed hotels (</w:t>
      </w:r>
      <w:r w:rsidRPr="00C64ED2">
        <w:rPr>
          <w:rFonts w:ascii="Arial" w:eastAsiaTheme="minorEastAsia" w:hAnsi="Arial" w:cs="Arial"/>
          <w:kern w:val="0"/>
          <w:lang w:eastAsia="en-GB"/>
          <w14:ligatures w14:val="none"/>
        </w:rPr>
        <w:t>corinthiagroup.com</w:t>
      </w:r>
      <w:r>
        <w:rPr>
          <w:rFonts w:ascii="Arial" w:eastAsiaTheme="minorEastAsia" w:hAnsi="Arial" w:cs="Arial"/>
          <w:kern w:val="0"/>
          <w:lang w:eastAsia="en-GB"/>
          <w14:ligatures w14:val="none"/>
        </w:rPr>
        <w:t>, 2022)</w:t>
      </w:r>
    </w:p>
    <w:p w14:paraId="458E2004" w14:textId="08B91E13" w:rsid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lastRenderedPageBreak/>
        <w:t>Introduction about Ibis Hotels</w:t>
      </w:r>
      <w:r w:rsidR="00320BD4">
        <w:rPr>
          <w:rFonts w:ascii="Arial" w:hAnsi="Arial" w:cs="Arial"/>
          <w:sz w:val="24"/>
          <w:szCs w:val="24"/>
        </w:rPr>
        <w:t>:</w:t>
      </w:r>
    </w:p>
    <w:p w14:paraId="35F86CCF" w14:textId="7CA2636C" w:rsidR="00780AA7" w:rsidRDefault="00463965" w:rsidP="00463965">
      <w:pPr>
        <w:spacing w:line="360" w:lineRule="auto"/>
        <w:ind w:firstLine="446"/>
        <w:jc w:val="both"/>
        <w:rPr>
          <w:rFonts w:ascii="Arial" w:eastAsiaTheme="minorEastAsia" w:hAnsi="Arial" w:cs="Arial"/>
          <w:kern w:val="0"/>
          <w:lang w:eastAsia="en-GB"/>
          <w14:ligatures w14:val="none"/>
        </w:rPr>
      </w:pPr>
      <w:r w:rsidRPr="00463965">
        <w:rPr>
          <w:rFonts w:ascii="Arial" w:eastAsiaTheme="minorEastAsia" w:hAnsi="Arial" w:cs="Arial"/>
          <w:kern w:val="0"/>
          <w:lang w:eastAsia="en-GB"/>
          <w14:ligatures w14:val="none"/>
        </w:rPr>
        <w:t xml:space="preserve">AccorHotels is a cohesive group bound by a shared enthusiasm for hospitality and motivated by a collective commitment to ensuring everyone feels welcome. As the world's leading hotel operator, AccorHotels provides its customers, partners, and employees with an extensive portfolio encompassing renowned brands across the luxury (Sofitel, Pullman, </w:t>
      </w:r>
      <w:proofErr w:type="spellStart"/>
      <w:r w:rsidRPr="00463965">
        <w:rPr>
          <w:rFonts w:ascii="Arial" w:eastAsiaTheme="minorEastAsia" w:hAnsi="Arial" w:cs="Arial"/>
          <w:kern w:val="0"/>
          <w:lang w:eastAsia="en-GB"/>
          <w14:ligatures w14:val="none"/>
        </w:rPr>
        <w:t>MGallery</w:t>
      </w:r>
      <w:proofErr w:type="spellEnd"/>
      <w:r w:rsidRPr="00463965">
        <w:rPr>
          <w:rFonts w:ascii="Arial" w:eastAsiaTheme="minorEastAsia" w:hAnsi="Arial" w:cs="Arial"/>
          <w:kern w:val="0"/>
          <w:lang w:eastAsia="en-GB"/>
          <w14:ligatures w14:val="none"/>
        </w:rPr>
        <w:t xml:space="preserve"> by Sofitel, Grand Mercure, The </w:t>
      </w:r>
      <w:proofErr w:type="spellStart"/>
      <w:r w:rsidRPr="00463965">
        <w:rPr>
          <w:rFonts w:ascii="Arial" w:eastAsiaTheme="minorEastAsia" w:hAnsi="Arial" w:cs="Arial"/>
          <w:kern w:val="0"/>
          <w:lang w:eastAsia="en-GB"/>
          <w14:ligatures w14:val="none"/>
        </w:rPr>
        <w:t>Sebel</w:t>
      </w:r>
      <w:proofErr w:type="spellEnd"/>
      <w:r w:rsidRPr="00463965">
        <w:rPr>
          <w:rFonts w:ascii="Arial" w:eastAsiaTheme="minorEastAsia" w:hAnsi="Arial" w:cs="Arial"/>
          <w:kern w:val="0"/>
          <w:lang w:eastAsia="en-GB"/>
          <w14:ligatures w14:val="none"/>
        </w:rPr>
        <w:t>), midscale (Novotel, Suite Novotel, Mercure, Mama Shelter, Adagio), and economy (</w:t>
      </w:r>
      <w:r>
        <w:rPr>
          <w:rFonts w:ascii="Arial" w:eastAsiaTheme="minorEastAsia" w:hAnsi="Arial" w:cs="Arial"/>
          <w:kern w:val="0"/>
          <w:lang w:eastAsia="en-GB"/>
          <w14:ligatures w14:val="none"/>
        </w:rPr>
        <w:t>I</w:t>
      </w:r>
      <w:r w:rsidRPr="00463965">
        <w:rPr>
          <w:rFonts w:ascii="Arial" w:eastAsiaTheme="minorEastAsia" w:hAnsi="Arial" w:cs="Arial"/>
          <w:kern w:val="0"/>
          <w:lang w:eastAsia="en-GB"/>
          <w14:ligatures w14:val="none"/>
        </w:rPr>
        <w:t xml:space="preserve">bis, </w:t>
      </w:r>
      <w:r>
        <w:rPr>
          <w:rFonts w:ascii="Arial" w:eastAsiaTheme="minorEastAsia" w:hAnsi="Arial" w:cs="Arial"/>
          <w:kern w:val="0"/>
          <w:lang w:eastAsia="en-GB"/>
          <w14:ligatures w14:val="none"/>
        </w:rPr>
        <w:t>I</w:t>
      </w:r>
      <w:r w:rsidRPr="00463965">
        <w:rPr>
          <w:rFonts w:ascii="Arial" w:eastAsiaTheme="minorEastAsia" w:hAnsi="Arial" w:cs="Arial"/>
          <w:kern w:val="0"/>
          <w:lang w:eastAsia="en-GB"/>
          <w14:ligatures w14:val="none"/>
        </w:rPr>
        <w:t xml:space="preserve">bis Styles, </w:t>
      </w:r>
      <w:r>
        <w:rPr>
          <w:rFonts w:ascii="Arial" w:eastAsiaTheme="minorEastAsia" w:hAnsi="Arial" w:cs="Arial"/>
          <w:kern w:val="0"/>
          <w:lang w:eastAsia="en-GB"/>
          <w14:ligatures w14:val="none"/>
        </w:rPr>
        <w:t>I</w:t>
      </w:r>
      <w:r w:rsidRPr="00463965">
        <w:rPr>
          <w:rFonts w:ascii="Arial" w:eastAsiaTheme="minorEastAsia" w:hAnsi="Arial" w:cs="Arial"/>
          <w:kern w:val="0"/>
          <w:lang w:eastAsia="en-GB"/>
          <w14:ligatures w14:val="none"/>
        </w:rPr>
        <w:t xml:space="preserve">bis budget, </w:t>
      </w:r>
      <w:r>
        <w:rPr>
          <w:rFonts w:ascii="Arial" w:eastAsiaTheme="minorEastAsia" w:hAnsi="Arial" w:cs="Arial"/>
          <w:kern w:val="0"/>
          <w:lang w:eastAsia="en-GB"/>
          <w14:ligatures w14:val="none"/>
        </w:rPr>
        <w:t>A</w:t>
      </w:r>
      <w:r w:rsidRPr="00463965">
        <w:rPr>
          <w:rFonts w:ascii="Arial" w:eastAsiaTheme="minorEastAsia" w:hAnsi="Arial" w:cs="Arial"/>
          <w:kern w:val="0"/>
          <w:lang w:eastAsia="en-GB"/>
          <w14:ligatures w14:val="none"/>
        </w:rPr>
        <w:t xml:space="preserve">dagio access, and </w:t>
      </w:r>
      <w:r>
        <w:rPr>
          <w:rFonts w:ascii="Arial" w:eastAsiaTheme="minorEastAsia" w:hAnsi="Arial" w:cs="Arial"/>
          <w:kern w:val="0"/>
          <w:lang w:eastAsia="en-GB"/>
          <w14:ligatures w14:val="none"/>
        </w:rPr>
        <w:t>H</w:t>
      </w:r>
      <w:r w:rsidRPr="00463965">
        <w:rPr>
          <w:rFonts w:ascii="Arial" w:eastAsiaTheme="minorEastAsia" w:hAnsi="Arial" w:cs="Arial"/>
          <w:kern w:val="0"/>
          <w:lang w:eastAsia="en-GB"/>
          <w14:ligatures w14:val="none"/>
        </w:rPr>
        <w:t>otelF1) segments. Additionally, they offer a robust marketplace and loyalty program known as Le Club AccorHotels.</w:t>
      </w:r>
      <w:r>
        <w:rPr>
          <w:rFonts w:ascii="Arial" w:eastAsiaTheme="minorEastAsia" w:hAnsi="Arial" w:cs="Arial"/>
          <w:kern w:val="0"/>
          <w:lang w:eastAsia="en-GB"/>
          <w14:ligatures w14:val="none"/>
        </w:rPr>
        <w:t xml:space="preserve"> </w:t>
      </w:r>
      <w:r>
        <w:rPr>
          <w:lang w:eastAsia="en-GB"/>
        </w:rPr>
        <w:t>(</w:t>
      </w:r>
      <w:r w:rsidRPr="00463965">
        <w:rPr>
          <w:rFonts w:ascii="Arial" w:eastAsiaTheme="minorEastAsia" w:hAnsi="Arial" w:cs="Arial"/>
          <w:kern w:val="0"/>
          <w:lang w:eastAsia="en-GB"/>
          <w14:ligatures w14:val="none"/>
        </w:rPr>
        <w:t>Press.accor.com, 2024)</w:t>
      </w:r>
    </w:p>
    <w:p w14:paraId="73275CC8" w14:textId="65A1D4C5" w:rsidR="00437986" w:rsidRPr="00463965" w:rsidRDefault="00437986" w:rsidP="00463965">
      <w:pPr>
        <w:spacing w:line="360" w:lineRule="auto"/>
        <w:ind w:firstLine="446"/>
        <w:jc w:val="both"/>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Ibis Hotels</w:t>
      </w:r>
      <w:r w:rsidRPr="00437986">
        <w:rPr>
          <w:rFonts w:ascii="Arial" w:eastAsiaTheme="minorEastAsia" w:hAnsi="Arial" w:cs="Arial"/>
          <w:kern w:val="0"/>
          <w:lang w:eastAsia="en-GB"/>
          <w14:ligatures w14:val="none"/>
        </w:rPr>
        <w:t xml:space="preserve"> are part of the large Accor </w:t>
      </w:r>
      <w:r>
        <w:rPr>
          <w:rFonts w:ascii="Arial" w:eastAsiaTheme="minorEastAsia" w:hAnsi="Arial" w:cs="Arial"/>
          <w:kern w:val="0"/>
          <w:lang w:eastAsia="en-GB"/>
          <w14:ligatures w14:val="none"/>
        </w:rPr>
        <w:t>G</w:t>
      </w:r>
      <w:r w:rsidRPr="00437986">
        <w:rPr>
          <w:rFonts w:ascii="Arial" w:eastAsiaTheme="minorEastAsia" w:hAnsi="Arial" w:cs="Arial"/>
          <w:kern w:val="0"/>
          <w:lang w:eastAsia="en-GB"/>
          <w14:ligatures w14:val="none"/>
        </w:rPr>
        <w:t xml:space="preserve">roup, and </w:t>
      </w:r>
      <w:r>
        <w:rPr>
          <w:rFonts w:ascii="Arial" w:eastAsiaTheme="minorEastAsia" w:hAnsi="Arial" w:cs="Arial"/>
          <w:kern w:val="0"/>
          <w:lang w:eastAsia="en-GB"/>
          <w14:ligatures w14:val="none"/>
        </w:rPr>
        <w:t>they are divided in</w:t>
      </w:r>
      <w:r w:rsidRPr="00437986">
        <w:rPr>
          <w:rFonts w:ascii="Arial" w:eastAsiaTheme="minorEastAsia" w:hAnsi="Arial" w:cs="Arial"/>
          <w:kern w:val="0"/>
          <w:lang w:eastAsia="en-GB"/>
          <w14:ligatures w14:val="none"/>
        </w:rPr>
        <w:t xml:space="preserve"> 3 types: Ibis, Ibis Style and Ibis Budget. They belong to the economy category of the hotel chain.</w:t>
      </w:r>
      <w:r>
        <w:rPr>
          <w:rFonts w:ascii="Arial" w:eastAsiaTheme="minorEastAsia" w:hAnsi="Arial" w:cs="Arial"/>
          <w:kern w:val="0"/>
          <w:lang w:eastAsia="en-GB"/>
          <w14:ligatures w14:val="none"/>
        </w:rPr>
        <w:t xml:space="preserve"> </w:t>
      </w:r>
      <w:r w:rsidR="00E72E69">
        <w:rPr>
          <w:rFonts w:ascii="Arial" w:eastAsiaTheme="minorEastAsia" w:hAnsi="Arial" w:cs="Arial"/>
          <w:kern w:val="0"/>
          <w:lang w:eastAsia="en-GB"/>
          <w14:ligatures w14:val="none"/>
        </w:rPr>
        <w:t>Below</w:t>
      </w:r>
      <w:r>
        <w:rPr>
          <w:rFonts w:ascii="Arial" w:eastAsiaTheme="minorEastAsia" w:hAnsi="Arial" w:cs="Arial"/>
          <w:kern w:val="0"/>
          <w:lang w:eastAsia="en-GB"/>
          <w14:ligatures w14:val="none"/>
        </w:rPr>
        <w:t xml:space="preserve"> are the numbers of hotels and rooms for each of them.</w:t>
      </w:r>
    </w:p>
    <w:tbl>
      <w:tblPr>
        <w:tblStyle w:val="TableGrid"/>
        <w:tblW w:w="9350" w:type="dxa"/>
        <w:tblLook w:val="04A0" w:firstRow="1" w:lastRow="0" w:firstColumn="1" w:lastColumn="0" w:noHBand="0" w:noVBand="1"/>
      </w:tblPr>
      <w:tblGrid>
        <w:gridCol w:w="2450"/>
        <w:gridCol w:w="2115"/>
        <w:gridCol w:w="2450"/>
        <w:gridCol w:w="2335"/>
      </w:tblGrid>
      <w:tr w:rsidR="001F5889" w14:paraId="6FA33FCF" w14:textId="77777777" w:rsidTr="00DD6A6A">
        <w:tc>
          <w:tcPr>
            <w:tcW w:w="2450" w:type="dxa"/>
          </w:tcPr>
          <w:p w14:paraId="24758BA7" w14:textId="27DE042C" w:rsidR="001F5889" w:rsidRPr="002430D1" w:rsidRDefault="001F5889" w:rsidP="00DD6A6A">
            <w:pPr>
              <w:jc w:val="center"/>
              <w:rPr>
                <w:rFonts w:ascii="Arial" w:hAnsi="Arial" w:cs="Arial"/>
                <w:b/>
                <w:bCs/>
              </w:rPr>
            </w:pPr>
          </w:p>
        </w:tc>
        <w:tc>
          <w:tcPr>
            <w:tcW w:w="2115" w:type="dxa"/>
          </w:tcPr>
          <w:p w14:paraId="4C7B5C0F" w14:textId="77777777" w:rsidR="001F5889" w:rsidRPr="00240F0D" w:rsidRDefault="001F5889" w:rsidP="00DD6A6A">
            <w:pPr>
              <w:jc w:val="center"/>
              <w:rPr>
                <w:rFonts w:ascii="Arial" w:hAnsi="Arial" w:cs="Arial"/>
                <w:b/>
                <w:bCs/>
              </w:rPr>
            </w:pPr>
            <w:r w:rsidRPr="002430D1">
              <w:rPr>
                <w:rFonts w:ascii="Arial" w:hAnsi="Arial" w:cs="Arial"/>
                <w:b/>
                <w:bCs/>
              </w:rPr>
              <w:t>Ibis</w:t>
            </w:r>
          </w:p>
        </w:tc>
        <w:tc>
          <w:tcPr>
            <w:tcW w:w="2450" w:type="dxa"/>
          </w:tcPr>
          <w:p w14:paraId="338795D9" w14:textId="77777777" w:rsidR="001F5889" w:rsidRPr="00240F0D" w:rsidRDefault="001F5889" w:rsidP="00DD6A6A">
            <w:pPr>
              <w:jc w:val="center"/>
              <w:rPr>
                <w:rFonts w:ascii="Arial" w:hAnsi="Arial" w:cs="Arial"/>
                <w:b/>
                <w:bCs/>
              </w:rPr>
            </w:pPr>
            <w:r w:rsidRPr="00240F0D">
              <w:rPr>
                <w:rFonts w:ascii="Arial" w:hAnsi="Arial" w:cs="Arial"/>
                <w:b/>
                <w:bCs/>
              </w:rPr>
              <w:t>Ibis Style</w:t>
            </w:r>
          </w:p>
        </w:tc>
        <w:tc>
          <w:tcPr>
            <w:tcW w:w="2335" w:type="dxa"/>
          </w:tcPr>
          <w:p w14:paraId="738C7CF9" w14:textId="77777777" w:rsidR="001F5889" w:rsidRPr="0065445A" w:rsidRDefault="001F5889" w:rsidP="00DD6A6A">
            <w:pPr>
              <w:jc w:val="center"/>
              <w:rPr>
                <w:rFonts w:ascii="Arial" w:hAnsi="Arial" w:cs="Arial"/>
                <w:b/>
                <w:bCs/>
              </w:rPr>
            </w:pPr>
            <w:r w:rsidRPr="0065445A">
              <w:rPr>
                <w:rFonts w:ascii="Arial" w:hAnsi="Arial" w:cs="Arial"/>
                <w:b/>
                <w:bCs/>
              </w:rPr>
              <w:t>Ibis Budget</w:t>
            </w:r>
          </w:p>
        </w:tc>
      </w:tr>
      <w:tr w:rsidR="001F5889" w14:paraId="4246396C" w14:textId="77777777" w:rsidTr="00DD6A6A">
        <w:tc>
          <w:tcPr>
            <w:tcW w:w="2450" w:type="dxa"/>
          </w:tcPr>
          <w:p w14:paraId="64D3E301" w14:textId="77777777" w:rsidR="001F5889" w:rsidRDefault="001F5889" w:rsidP="00DD6A6A">
            <w:pPr>
              <w:jc w:val="both"/>
              <w:rPr>
                <w:rFonts w:ascii="Arial" w:hAnsi="Arial" w:cs="Arial"/>
              </w:rPr>
            </w:pPr>
            <w:r>
              <w:rPr>
                <w:rFonts w:ascii="Arial" w:hAnsi="Arial" w:cs="Arial"/>
              </w:rPr>
              <w:t>Hotels</w:t>
            </w:r>
          </w:p>
        </w:tc>
        <w:tc>
          <w:tcPr>
            <w:tcW w:w="2115" w:type="dxa"/>
          </w:tcPr>
          <w:p w14:paraId="2FB8927A" w14:textId="77777777" w:rsidR="001F5889" w:rsidRDefault="001F5889" w:rsidP="00DD6A6A">
            <w:pPr>
              <w:jc w:val="center"/>
              <w:rPr>
                <w:rFonts w:ascii="Arial" w:hAnsi="Arial" w:cs="Arial"/>
              </w:rPr>
            </w:pPr>
            <w:r>
              <w:rPr>
                <w:rFonts w:ascii="Arial" w:hAnsi="Arial" w:cs="Arial"/>
              </w:rPr>
              <w:t>1269</w:t>
            </w:r>
          </w:p>
        </w:tc>
        <w:tc>
          <w:tcPr>
            <w:tcW w:w="2450" w:type="dxa"/>
          </w:tcPr>
          <w:p w14:paraId="56D8287D" w14:textId="77777777" w:rsidR="001F5889" w:rsidRDefault="001F5889" w:rsidP="00DD6A6A">
            <w:pPr>
              <w:jc w:val="center"/>
              <w:rPr>
                <w:rFonts w:ascii="Arial" w:hAnsi="Arial" w:cs="Arial"/>
              </w:rPr>
            </w:pPr>
            <w:r>
              <w:rPr>
                <w:rFonts w:ascii="Arial" w:hAnsi="Arial" w:cs="Arial"/>
              </w:rPr>
              <w:t>642</w:t>
            </w:r>
          </w:p>
        </w:tc>
        <w:tc>
          <w:tcPr>
            <w:tcW w:w="2335" w:type="dxa"/>
          </w:tcPr>
          <w:p w14:paraId="3D9618E7" w14:textId="77777777" w:rsidR="001F5889" w:rsidRDefault="001F5889" w:rsidP="00DD6A6A">
            <w:pPr>
              <w:jc w:val="center"/>
              <w:rPr>
                <w:rFonts w:ascii="Arial" w:hAnsi="Arial" w:cs="Arial"/>
              </w:rPr>
            </w:pPr>
            <w:r>
              <w:rPr>
                <w:rFonts w:ascii="Arial" w:hAnsi="Arial" w:cs="Arial"/>
              </w:rPr>
              <w:t>644</w:t>
            </w:r>
          </w:p>
        </w:tc>
      </w:tr>
      <w:tr w:rsidR="001F5889" w14:paraId="76CC5A89" w14:textId="77777777" w:rsidTr="00DD6A6A">
        <w:tc>
          <w:tcPr>
            <w:tcW w:w="2450" w:type="dxa"/>
          </w:tcPr>
          <w:p w14:paraId="1B15C678" w14:textId="77777777" w:rsidR="001F5889" w:rsidRDefault="001F5889" w:rsidP="00DD6A6A">
            <w:pPr>
              <w:jc w:val="both"/>
              <w:rPr>
                <w:rFonts w:ascii="Arial" w:hAnsi="Arial" w:cs="Arial"/>
              </w:rPr>
            </w:pPr>
            <w:r>
              <w:rPr>
                <w:rFonts w:ascii="Arial" w:hAnsi="Arial" w:cs="Arial"/>
              </w:rPr>
              <w:t>Rooms</w:t>
            </w:r>
          </w:p>
        </w:tc>
        <w:tc>
          <w:tcPr>
            <w:tcW w:w="2115" w:type="dxa"/>
          </w:tcPr>
          <w:p w14:paraId="2D6BA217" w14:textId="77777777" w:rsidR="001F5889" w:rsidRDefault="001F5889" w:rsidP="00DD6A6A">
            <w:pPr>
              <w:jc w:val="center"/>
              <w:rPr>
                <w:rFonts w:ascii="Arial" w:hAnsi="Arial" w:cs="Arial"/>
              </w:rPr>
            </w:pPr>
            <w:r>
              <w:rPr>
                <w:rFonts w:ascii="Arial" w:hAnsi="Arial" w:cs="Arial"/>
              </w:rPr>
              <w:t>159.180</w:t>
            </w:r>
          </w:p>
        </w:tc>
        <w:tc>
          <w:tcPr>
            <w:tcW w:w="2450" w:type="dxa"/>
          </w:tcPr>
          <w:p w14:paraId="1536248D" w14:textId="77777777" w:rsidR="001F5889" w:rsidRDefault="001F5889" w:rsidP="00DD6A6A">
            <w:pPr>
              <w:jc w:val="center"/>
              <w:rPr>
                <w:rFonts w:ascii="Arial" w:hAnsi="Arial" w:cs="Arial"/>
              </w:rPr>
            </w:pPr>
            <w:r>
              <w:rPr>
                <w:rFonts w:ascii="Arial" w:hAnsi="Arial" w:cs="Arial"/>
              </w:rPr>
              <w:t>69.029</w:t>
            </w:r>
          </w:p>
        </w:tc>
        <w:tc>
          <w:tcPr>
            <w:tcW w:w="2335" w:type="dxa"/>
          </w:tcPr>
          <w:p w14:paraId="5924E0AE" w14:textId="77777777" w:rsidR="001F5889" w:rsidRDefault="001F5889" w:rsidP="00DD6A6A">
            <w:pPr>
              <w:jc w:val="center"/>
              <w:rPr>
                <w:rFonts w:ascii="Arial" w:hAnsi="Arial" w:cs="Arial"/>
              </w:rPr>
            </w:pPr>
            <w:r>
              <w:rPr>
                <w:rFonts w:ascii="Arial" w:hAnsi="Arial" w:cs="Arial"/>
              </w:rPr>
              <w:t>65.601</w:t>
            </w:r>
          </w:p>
        </w:tc>
      </w:tr>
      <w:tr w:rsidR="001F5889" w14:paraId="7B6A819A" w14:textId="77777777" w:rsidTr="00DD6A6A">
        <w:tc>
          <w:tcPr>
            <w:tcW w:w="2450" w:type="dxa"/>
          </w:tcPr>
          <w:p w14:paraId="18BA261E" w14:textId="77777777" w:rsidR="001F5889" w:rsidRDefault="001F5889" w:rsidP="00DD6A6A">
            <w:pPr>
              <w:jc w:val="both"/>
              <w:rPr>
                <w:rFonts w:ascii="Arial" w:hAnsi="Arial" w:cs="Arial"/>
              </w:rPr>
            </w:pPr>
            <w:r>
              <w:rPr>
                <w:rFonts w:ascii="Arial" w:hAnsi="Arial" w:cs="Arial"/>
              </w:rPr>
              <w:t>Countries</w:t>
            </w:r>
          </w:p>
        </w:tc>
        <w:tc>
          <w:tcPr>
            <w:tcW w:w="2115" w:type="dxa"/>
          </w:tcPr>
          <w:p w14:paraId="3855198D" w14:textId="77777777" w:rsidR="001F5889" w:rsidRDefault="001F5889" w:rsidP="00DD6A6A">
            <w:pPr>
              <w:jc w:val="center"/>
              <w:rPr>
                <w:rFonts w:ascii="Arial" w:hAnsi="Arial" w:cs="Arial"/>
              </w:rPr>
            </w:pPr>
            <w:r>
              <w:rPr>
                <w:rFonts w:ascii="Arial" w:hAnsi="Arial" w:cs="Arial"/>
              </w:rPr>
              <w:t>70</w:t>
            </w:r>
          </w:p>
        </w:tc>
        <w:tc>
          <w:tcPr>
            <w:tcW w:w="2450" w:type="dxa"/>
          </w:tcPr>
          <w:p w14:paraId="33C20918" w14:textId="77777777" w:rsidR="001F5889" w:rsidRDefault="001F5889" w:rsidP="00DD6A6A">
            <w:pPr>
              <w:jc w:val="center"/>
              <w:rPr>
                <w:rFonts w:ascii="Arial" w:hAnsi="Arial" w:cs="Arial"/>
              </w:rPr>
            </w:pPr>
            <w:r>
              <w:rPr>
                <w:rFonts w:ascii="Arial" w:hAnsi="Arial" w:cs="Arial"/>
              </w:rPr>
              <w:t>51</w:t>
            </w:r>
          </w:p>
        </w:tc>
        <w:tc>
          <w:tcPr>
            <w:tcW w:w="2335" w:type="dxa"/>
          </w:tcPr>
          <w:p w14:paraId="35E3B383" w14:textId="77777777" w:rsidR="001F5889" w:rsidRDefault="001F5889" w:rsidP="00DD6A6A">
            <w:pPr>
              <w:jc w:val="center"/>
              <w:rPr>
                <w:rFonts w:ascii="Arial" w:hAnsi="Arial" w:cs="Arial"/>
              </w:rPr>
            </w:pPr>
            <w:r>
              <w:rPr>
                <w:rFonts w:ascii="Arial" w:hAnsi="Arial" w:cs="Arial"/>
              </w:rPr>
              <w:t>25</w:t>
            </w:r>
          </w:p>
        </w:tc>
      </w:tr>
      <w:tr w:rsidR="001F5889" w14:paraId="526AED26" w14:textId="77777777" w:rsidTr="00DD6A6A">
        <w:tc>
          <w:tcPr>
            <w:tcW w:w="2450" w:type="dxa"/>
          </w:tcPr>
          <w:p w14:paraId="3FFAE90E" w14:textId="77777777" w:rsidR="001F5889" w:rsidRDefault="001F5889" w:rsidP="00DD6A6A">
            <w:pPr>
              <w:jc w:val="both"/>
              <w:rPr>
                <w:rFonts w:ascii="Arial" w:hAnsi="Arial" w:cs="Arial"/>
              </w:rPr>
            </w:pPr>
            <w:r>
              <w:rPr>
                <w:rFonts w:ascii="Arial" w:hAnsi="Arial" w:cs="Arial"/>
              </w:rPr>
              <w:t>Rooms in the pipeline</w:t>
            </w:r>
          </w:p>
        </w:tc>
        <w:tc>
          <w:tcPr>
            <w:tcW w:w="2115" w:type="dxa"/>
          </w:tcPr>
          <w:p w14:paraId="17CB9E85" w14:textId="77777777" w:rsidR="001F5889" w:rsidRDefault="001F5889" w:rsidP="00DD6A6A">
            <w:pPr>
              <w:jc w:val="center"/>
              <w:rPr>
                <w:rFonts w:ascii="Arial" w:hAnsi="Arial" w:cs="Arial"/>
              </w:rPr>
            </w:pPr>
            <w:r>
              <w:rPr>
                <w:rFonts w:ascii="Arial" w:hAnsi="Arial" w:cs="Arial"/>
              </w:rPr>
              <w:t>14.474</w:t>
            </w:r>
          </w:p>
        </w:tc>
        <w:tc>
          <w:tcPr>
            <w:tcW w:w="2450" w:type="dxa"/>
          </w:tcPr>
          <w:p w14:paraId="798D2563" w14:textId="77777777" w:rsidR="001F5889" w:rsidRDefault="001F5889" w:rsidP="00DD6A6A">
            <w:pPr>
              <w:jc w:val="center"/>
              <w:rPr>
                <w:rFonts w:ascii="Arial" w:hAnsi="Arial" w:cs="Arial"/>
              </w:rPr>
            </w:pPr>
            <w:r>
              <w:rPr>
                <w:rFonts w:ascii="Arial" w:hAnsi="Arial" w:cs="Arial"/>
              </w:rPr>
              <w:t>18.875</w:t>
            </w:r>
          </w:p>
        </w:tc>
        <w:tc>
          <w:tcPr>
            <w:tcW w:w="2335" w:type="dxa"/>
          </w:tcPr>
          <w:p w14:paraId="36E03556" w14:textId="77777777" w:rsidR="001F5889" w:rsidRDefault="001F5889" w:rsidP="00DD6A6A">
            <w:pPr>
              <w:jc w:val="center"/>
              <w:rPr>
                <w:rFonts w:ascii="Arial" w:hAnsi="Arial" w:cs="Arial"/>
              </w:rPr>
            </w:pPr>
            <w:r>
              <w:rPr>
                <w:rFonts w:ascii="Arial" w:hAnsi="Arial" w:cs="Arial"/>
              </w:rPr>
              <w:t>4.303</w:t>
            </w:r>
          </w:p>
        </w:tc>
      </w:tr>
    </w:tbl>
    <w:p w14:paraId="214D7870" w14:textId="6D539634" w:rsidR="003E2C58" w:rsidRPr="00437986" w:rsidRDefault="001F5889" w:rsidP="00437986">
      <w:pPr>
        <w:jc w:val="center"/>
        <w:rPr>
          <w:rFonts w:ascii="Arial" w:eastAsiaTheme="minorEastAsia" w:hAnsi="Arial" w:cs="Arial"/>
          <w:kern w:val="0"/>
          <w:lang w:eastAsia="en-GB"/>
          <w14:ligatures w14:val="none"/>
        </w:rPr>
      </w:pPr>
      <w:r w:rsidRPr="001F5889">
        <w:rPr>
          <w:rFonts w:ascii="Arial" w:eastAsiaTheme="minorEastAsia" w:hAnsi="Arial" w:cs="Arial"/>
          <w:kern w:val="0"/>
          <w:lang w:eastAsia="en-GB"/>
          <w14:ligatures w14:val="none"/>
        </w:rPr>
        <w:t xml:space="preserve">Fig. </w:t>
      </w:r>
      <w:r w:rsidR="00780AA7">
        <w:rPr>
          <w:rFonts w:ascii="Arial" w:eastAsiaTheme="minorEastAsia" w:hAnsi="Arial" w:cs="Arial"/>
          <w:kern w:val="0"/>
          <w:lang w:eastAsia="en-GB"/>
          <w14:ligatures w14:val="none"/>
        </w:rPr>
        <w:t>2</w:t>
      </w:r>
      <w:r w:rsidRPr="001F5889">
        <w:rPr>
          <w:rFonts w:ascii="Arial" w:eastAsiaTheme="minorEastAsia" w:hAnsi="Arial" w:cs="Arial"/>
          <w:kern w:val="0"/>
          <w:lang w:eastAsia="en-GB"/>
          <w14:ligatures w14:val="none"/>
        </w:rPr>
        <w:t xml:space="preserve"> Number of Ibis Hotels and rooms by country (Group.accor.com, 2024)</w:t>
      </w:r>
    </w:p>
    <w:p w14:paraId="670E17E0" w14:textId="77777777" w:rsidR="00847F26" w:rsidRPr="009E3F5C" w:rsidRDefault="00847F26" w:rsidP="009E3F5C">
      <w:pPr>
        <w:spacing w:line="360" w:lineRule="auto"/>
        <w:rPr>
          <w:rFonts w:ascii="Arial" w:hAnsi="Arial" w:cs="Arial"/>
          <w:lang w:eastAsia="en-GB"/>
        </w:rPr>
      </w:pPr>
    </w:p>
    <w:p w14:paraId="533AFA04" w14:textId="77777777" w:rsidR="00E75D53" w:rsidRDefault="00C7693A" w:rsidP="00E75D53">
      <w:pPr>
        <w:spacing w:line="360" w:lineRule="auto"/>
        <w:ind w:firstLine="720"/>
        <w:rPr>
          <w:rFonts w:ascii="Arial" w:hAnsi="Arial" w:cs="Arial"/>
          <w:b/>
          <w:bCs/>
          <w:lang w:eastAsia="en-GB"/>
        </w:rPr>
      </w:pPr>
      <w:r w:rsidRPr="00C7693A">
        <w:rPr>
          <w:rFonts w:ascii="Arial" w:hAnsi="Arial" w:cs="Arial"/>
          <w:b/>
          <w:bCs/>
          <w:lang w:eastAsia="en-GB"/>
        </w:rPr>
        <w:t>Main body</w:t>
      </w:r>
    </w:p>
    <w:p w14:paraId="2E85D7AF" w14:textId="599C4C85" w:rsidR="009E3F5C" w:rsidRPr="00E75D53" w:rsidRDefault="009E3F5C" w:rsidP="00E75D53">
      <w:pPr>
        <w:spacing w:line="360" w:lineRule="auto"/>
        <w:ind w:firstLine="720"/>
        <w:rPr>
          <w:rFonts w:ascii="Arial" w:hAnsi="Arial" w:cs="Arial"/>
          <w:b/>
          <w:bCs/>
          <w:lang w:eastAsia="en-GB"/>
        </w:rPr>
      </w:pPr>
      <w:r w:rsidRPr="009E3F5C">
        <w:rPr>
          <w:rFonts w:ascii="Arial" w:hAnsi="Arial" w:cs="Arial"/>
        </w:rPr>
        <w:t>T</w:t>
      </w:r>
      <w:r w:rsidR="00E75D53">
        <w:rPr>
          <w:rFonts w:ascii="Arial" w:hAnsi="Arial" w:cs="Arial"/>
        </w:rPr>
        <w:t>o</w:t>
      </w:r>
      <w:r w:rsidRPr="009E3F5C">
        <w:rPr>
          <w:rFonts w:ascii="Arial" w:hAnsi="Arial" w:cs="Arial"/>
        </w:rPr>
        <w:t>tal revenue generated by Corinthia Hotels vs Ibis Hotels</w:t>
      </w:r>
      <w:r w:rsidR="00847F26">
        <w:rPr>
          <w:rFonts w:ascii="Arial" w:hAnsi="Arial" w:cs="Arial"/>
        </w:rPr>
        <w:t>.</w:t>
      </w:r>
    </w:p>
    <w:p w14:paraId="62023F47" w14:textId="21854645" w:rsidR="00E75D53" w:rsidRPr="00E75D53" w:rsidRDefault="00437986" w:rsidP="00E75D53">
      <w:pPr>
        <w:ind w:firstLine="720"/>
        <w:rPr>
          <w:rFonts w:ascii="Arial" w:eastAsiaTheme="minorEastAsia" w:hAnsi="Arial" w:cs="Arial"/>
          <w:kern w:val="0"/>
          <w:lang w:eastAsia="en-GB"/>
          <w14:ligatures w14:val="none"/>
        </w:rPr>
      </w:pPr>
      <w:r w:rsidRPr="00E75D53">
        <w:rPr>
          <w:rFonts w:ascii="Arial" w:eastAsiaTheme="minorEastAsia" w:hAnsi="Arial" w:cs="Arial"/>
          <w:kern w:val="0"/>
          <w:lang w:eastAsia="en-GB"/>
          <w14:ligatures w14:val="none"/>
        </w:rPr>
        <w:t xml:space="preserve">The total revenue generated by an organization refers to the total sales revenue obtained from the sale of products and/or services. </w:t>
      </w:r>
      <w:r w:rsidR="00E75D53" w:rsidRPr="00E75D53">
        <w:rPr>
          <w:rFonts w:ascii="Arial" w:eastAsiaTheme="minorEastAsia" w:hAnsi="Arial" w:cs="Arial"/>
          <w:kern w:val="0"/>
          <w:lang w:eastAsia="en-GB"/>
          <w14:ligatures w14:val="none"/>
        </w:rPr>
        <w:t>(Jagels, 2007)</w:t>
      </w:r>
    </w:p>
    <w:p w14:paraId="0CC2A806" w14:textId="34122459" w:rsidR="00CB5FC9" w:rsidRDefault="00CB5FC9" w:rsidP="003E2C58">
      <w:pPr>
        <w:jc w:val="center"/>
      </w:pPr>
      <w:r w:rsidRPr="006129A1">
        <w:rPr>
          <w:b/>
          <w:bCs/>
          <w:noProof/>
          <w:color w:val="FF0000"/>
        </w:rPr>
        <w:drawing>
          <wp:inline distT="0" distB="0" distL="0" distR="0" wp14:anchorId="587544A3" wp14:editId="30AA9A99">
            <wp:extent cx="5731510" cy="1265708"/>
            <wp:effectExtent l="0" t="0" r="2540" b="0"/>
            <wp:docPr id="977547949" name="Picture 1" descr="A close up of a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47949" name="Picture 1" descr="A close up of a group&#10;&#10;Description automatically generated"/>
                    <pic:cNvPicPr/>
                  </pic:nvPicPr>
                  <pic:blipFill>
                    <a:blip r:embed="rId7"/>
                    <a:stretch>
                      <a:fillRect/>
                    </a:stretch>
                  </pic:blipFill>
                  <pic:spPr>
                    <a:xfrm>
                      <a:off x="0" y="0"/>
                      <a:ext cx="5731510" cy="1265708"/>
                    </a:xfrm>
                    <a:prstGeom prst="rect">
                      <a:avLst/>
                    </a:prstGeom>
                  </pic:spPr>
                </pic:pic>
              </a:graphicData>
            </a:graphic>
          </wp:inline>
        </w:drawing>
      </w:r>
      <w:r w:rsidRPr="00425CCF">
        <w:rPr>
          <w:rFonts w:ascii="Arial" w:eastAsiaTheme="minorEastAsia" w:hAnsi="Arial" w:cs="Arial"/>
          <w:kern w:val="0"/>
          <w:lang w:eastAsia="en-GB"/>
          <w14:ligatures w14:val="none"/>
        </w:rPr>
        <w:t>Fig.3 Income statement 2020-2021 (Corinthiagroup.com, 2021)</w:t>
      </w:r>
    </w:p>
    <w:p w14:paraId="4D565132" w14:textId="4E6FC413" w:rsidR="00CB5FC9" w:rsidRDefault="003E2C58" w:rsidP="00CB5FC9">
      <w:pPr>
        <w:rPr>
          <w:lang w:eastAsia="en-GB"/>
        </w:rPr>
      </w:pPr>
      <w:r w:rsidRPr="00E31CE5">
        <w:rPr>
          <w:noProof/>
        </w:rPr>
        <w:lastRenderedPageBreak/>
        <w:drawing>
          <wp:inline distT="0" distB="0" distL="0" distR="0" wp14:anchorId="30C1E026" wp14:editId="7E4D9225">
            <wp:extent cx="5242772" cy="2577136"/>
            <wp:effectExtent l="0" t="0" r="0" b="0"/>
            <wp:docPr id="6363274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27424" name="Picture 1" descr="A screenshot of a computer&#10;&#10;Description automatically generated"/>
                    <pic:cNvPicPr/>
                  </pic:nvPicPr>
                  <pic:blipFill>
                    <a:blip r:embed="rId8"/>
                    <a:stretch>
                      <a:fillRect/>
                    </a:stretch>
                  </pic:blipFill>
                  <pic:spPr>
                    <a:xfrm>
                      <a:off x="0" y="0"/>
                      <a:ext cx="5252927" cy="2582128"/>
                    </a:xfrm>
                    <a:prstGeom prst="rect">
                      <a:avLst/>
                    </a:prstGeom>
                  </pic:spPr>
                </pic:pic>
              </a:graphicData>
            </a:graphic>
          </wp:inline>
        </w:drawing>
      </w:r>
    </w:p>
    <w:p w14:paraId="4DBBEBAE" w14:textId="4F157FD8" w:rsidR="003E2C58" w:rsidRPr="00425CCF" w:rsidRDefault="003E2C58" w:rsidP="003E2C58">
      <w:pPr>
        <w:jc w:val="center"/>
        <w:rPr>
          <w:rFonts w:ascii="Arial" w:eastAsiaTheme="minorEastAsia" w:hAnsi="Arial" w:cs="Arial"/>
          <w:kern w:val="0"/>
          <w:lang w:eastAsia="en-GB"/>
          <w14:ligatures w14:val="none"/>
        </w:rPr>
      </w:pPr>
      <w:r w:rsidRPr="00425CCF">
        <w:rPr>
          <w:rFonts w:ascii="Arial" w:eastAsiaTheme="minorEastAsia" w:hAnsi="Arial" w:cs="Arial"/>
          <w:kern w:val="0"/>
          <w:lang w:eastAsia="en-GB"/>
          <w14:ligatures w14:val="none"/>
        </w:rPr>
        <w:t>Fig.4 Income statement 2021-2022 (Corinthiagroup.com, 2022)</w:t>
      </w:r>
    </w:p>
    <w:p w14:paraId="27E8E69E" w14:textId="33FBCB0F" w:rsidR="00E75D53" w:rsidRDefault="00756BDA" w:rsidP="00E75D53">
      <w:pPr>
        <w:ind w:firstLine="720"/>
        <w:jc w:val="both"/>
        <w:rPr>
          <w:rFonts w:ascii="Arial" w:eastAsiaTheme="minorEastAsia" w:hAnsi="Arial" w:cs="Arial"/>
          <w:kern w:val="0"/>
          <w:lang w:eastAsia="en-GB"/>
          <w14:ligatures w14:val="none"/>
        </w:rPr>
      </w:pPr>
      <w:r>
        <w:rPr>
          <w:rFonts w:ascii="Arial" w:eastAsiaTheme="minorEastAsia" w:hAnsi="Arial" w:cs="Arial"/>
          <w:noProof/>
          <w:kern w:val="0"/>
          <w:lang w:eastAsia="en-GB"/>
        </w:rPr>
        <mc:AlternateContent>
          <mc:Choice Requires="wps">
            <w:drawing>
              <wp:anchor distT="0" distB="0" distL="114300" distR="114300" simplePos="0" relativeHeight="251659264" behindDoc="1" locked="0" layoutInCell="1" allowOverlap="1" wp14:anchorId="5DA9C69B" wp14:editId="5A6225DA">
                <wp:simplePos x="0" y="0"/>
                <wp:positionH relativeFrom="column">
                  <wp:posOffset>632460</wp:posOffset>
                </wp:positionH>
                <wp:positionV relativeFrom="paragraph">
                  <wp:posOffset>614680</wp:posOffset>
                </wp:positionV>
                <wp:extent cx="4701540" cy="1988820"/>
                <wp:effectExtent l="0" t="0" r="22860" b="11430"/>
                <wp:wrapNone/>
                <wp:docPr id="1537984790" name="Rectangle: Rounded Corners 8"/>
                <wp:cNvGraphicFramePr/>
                <a:graphic xmlns:a="http://schemas.openxmlformats.org/drawingml/2006/main">
                  <a:graphicData uri="http://schemas.microsoft.com/office/word/2010/wordprocessingShape">
                    <wps:wsp>
                      <wps:cNvSpPr/>
                      <wps:spPr>
                        <a:xfrm>
                          <a:off x="0" y="0"/>
                          <a:ext cx="4701540" cy="198882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A5EFE32" id="Rectangle: Rounded Corners 8" o:spid="_x0000_s1026" style="position:absolute;margin-left:49.8pt;margin-top:48.4pt;width:370.2pt;height:156.6pt;z-index:-2516572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" fillcolor="white [3201]" strokecolor="#4ea72e [3209]" strokeweight="1pt">
                <v:stroke joinstyle="miter"/>
              </v:roundrect>
            </w:pict>
          </mc:Fallback>
        </mc:AlternateContent>
      </w:r>
      <w:r w:rsidR="003E2C58" w:rsidRPr="00425CCF">
        <w:rPr>
          <w:rFonts w:ascii="Arial" w:eastAsiaTheme="minorEastAsia" w:hAnsi="Arial" w:cs="Arial"/>
          <w:kern w:val="0"/>
          <w:lang w:eastAsia="en-GB"/>
          <w14:ligatures w14:val="none"/>
        </w:rPr>
        <w:t xml:space="preserve">Total revenue for Corinthia Hotels </w:t>
      </w:r>
      <w:r w:rsidR="00425CCF" w:rsidRPr="00425CCF">
        <w:rPr>
          <w:rFonts w:ascii="Arial" w:eastAsiaTheme="minorEastAsia" w:hAnsi="Arial" w:cs="Arial"/>
          <w:kern w:val="0"/>
          <w:lang w:eastAsia="en-GB"/>
          <w14:ligatures w14:val="none"/>
        </w:rPr>
        <w:t>grows</w:t>
      </w:r>
      <w:r w:rsidR="003E2C58" w:rsidRPr="00425CCF">
        <w:rPr>
          <w:rFonts w:ascii="Arial" w:eastAsiaTheme="minorEastAsia" w:hAnsi="Arial" w:cs="Arial"/>
          <w:kern w:val="0"/>
          <w:lang w:eastAsia="en-GB"/>
          <w14:ligatures w14:val="none"/>
        </w:rPr>
        <w:t xml:space="preserve"> each year</w:t>
      </w:r>
      <w:r w:rsidR="00E75D53">
        <w:rPr>
          <w:rFonts w:ascii="Arial" w:eastAsiaTheme="minorEastAsia" w:hAnsi="Arial" w:cs="Arial"/>
          <w:kern w:val="0"/>
          <w:lang w:eastAsia="en-GB"/>
          <w14:ligatures w14:val="none"/>
        </w:rPr>
        <w:t xml:space="preserve"> after the Covid 19 pandemia</w:t>
      </w:r>
      <w:r w:rsidR="003E2C58" w:rsidRPr="00425CCF">
        <w:rPr>
          <w:rFonts w:ascii="Arial" w:eastAsiaTheme="minorEastAsia" w:hAnsi="Arial" w:cs="Arial"/>
          <w:kern w:val="0"/>
          <w:lang w:eastAsia="en-GB"/>
          <w14:ligatures w14:val="none"/>
        </w:rPr>
        <w:t xml:space="preserve"> from 91</w:t>
      </w:r>
      <w:r w:rsidR="00425CCF" w:rsidRPr="00425CCF">
        <w:rPr>
          <w:rFonts w:ascii="Arial" w:eastAsiaTheme="minorEastAsia" w:hAnsi="Arial" w:cs="Arial"/>
          <w:kern w:val="0"/>
          <w:lang w:eastAsia="en-GB"/>
          <w14:ligatures w14:val="none"/>
        </w:rPr>
        <w:t>.</w:t>
      </w:r>
      <w:r w:rsidR="003E2C58" w:rsidRPr="00425CCF">
        <w:rPr>
          <w:rFonts w:ascii="Arial" w:eastAsiaTheme="minorEastAsia" w:hAnsi="Arial" w:cs="Arial"/>
          <w:kern w:val="0"/>
          <w:lang w:eastAsia="en-GB"/>
          <w14:ligatures w14:val="none"/>
        </w:rPr>
        <w:t>909</w:t>
      </w:r>
      <w:r w:rsidR="00425CCF" w:rsidRPr="00425CCF">
        <w:rPr>
          <w:rFonts w:ascii="Arial" w:eastAsiaTheme="minorEastAsia" w:hAnsi="Arial" w:cs="Arial"/>
          <w:kern w:val="0"/>
          <w:lang w:eastAsia="en-GB"/>
          <w14:ligatures w14:val="none"/>
        </w:rPr>
        <w:t xml:space="preserve"> mil€</w:t>
      </w:r>
      <w:r w:rsidR="003E2C58" w:rsidRPr="00425CCF">
        <w:rPr>
          <w:rFonts w:ascii="Arial" w:eastAsiaTheme="minorEastAsia" w:hAnsi="Arial" w:cs="Arial"/>
          <w:kern w:val="0"/>
          <w:lang w:eastAsia="en-GB"/>
          <w14:ligatures w14:val="none"/>
        </w:rPr>
        <w:t xml:space="preserve"> in 2020, going to </w:t>
      </w:r>
      <w:r w:rsidR="00425CCF" w:rsidRPr="00425CCF">
        <w:rPr>
          <w:rFonts w:ascii="Arial" w:eastAsiaTheme="minorEastAsia" w:hAnsi="Arial" w:cs="Arial"/>
          <w:kern w:val="0"/>
          <w:lang w:eastAsia="en-GB"/>
          <w14:ligatures w14:val="none"/>
        </w:rPr>
        <w:t>129.266 mil€ in 2021 and almost doubled in 2022 up to 238.207 mil€.</w:t>
      </w:r>
    </w:p>
    <w:p w14:paraId="39442F6B" w14:textId="3B50DADB" w:rsidR="00E75D53" w:rsidRDefault="00E75D53" w:rsidP="00E75D53">
      <w:pPr>
        <w:jc w:val="center"/>
        <w:rPr>
          <w:rFonts w:ascii="Arial" w:eastAsiaTheme="minorEastAsia" w:hAnsi="Arial" w:cs="Arial"/>
          <w:kern w:val="0"/>
          <w:lang w:eastAsia="en-GB"/>
          <w14:ligatures w14:val="none"/>
        </w:rPr>
      </w:pPr>
      <w:r>
        <w:rPr>
          <w:rFonts w:ascii="Arial" w:eastAsiaTheme="minorEastAsia" w:hAnsi="Arial" w:cs="Arial"/>
          <w:noProof/>
          <w:kern w:val="0"/>
          <w:lang w:eastAsia="en-GB"/>
        </w:rPr>
        <w:drawing>
          <wp:inline distT="0" distB="0" distL="0" distR="0" wp14:anchorId="64F15ACF" wp14:editId="051255C6">
            <wp:extent cx="4304030" cy="1454121"/>
            <wp:effectExtent l="0" t="0" r="1270" b="0"/>
            <wp:docPr id="395265117" name="Picture 2" descr="A screenshot of a company's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265117" name="Picture 2" descr="A screenshot of a company's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323559" cy="1460719"/>
                    </a:xfrm>
                    <a:prstGeom prst="rect">
                      <a:avLst/>
                    </a:prstGeom>
                  </pic:spPr>
                </pic:pic>
              </a:graphicData>
            </a:graphic>
          </wp:inline>
        </w:drawing>
      </w:r>
    </w:p>
    <w:p w14:paraId="424DE346" w14:textId="0DFBCD2D" w:rsidR="00E75D53" w:rsidRDefault="00E75D53" w:rsidP="00E75D53">
      <w:pPr>
        <w:jc w:val="center"/>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 xml:space="preserve">    </w:t>
      </w:r>
      <w:r>
        <w:rPr>
          <w:rFonts w:ascii="Arial" w:eastAsiaTheme="minorEastAsia" w:hAnsi="Arial" w:cs="Arial"/>
          <w:noProof/>
          <w:kern w:val="0"/>
          <w:lang w:eastAsia="en-GB"/>
        </w:rPr>
        <w:drawing>
          <wp:inline distT="0" distB="0" distL="0" distR="0" wp14:anchorId="58705ABE" wp14:editId="58C5D1A7">
            <wp:extent cx="4047490" cy="158294"/>
            <wp:effectExtent l="0" t="0" r="0" b="0"/>
            <wp:docPr id="11872221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222107" name="Picture 1187222107"/>
                    <pic:cNvPicPr/>
                  </pic:nvPicPr>
                  <pic:blipFill>
                    <a:blip r:embed="rId10">
                      <a:extLst>
                        <a:ext uri="{28A0092B-C50C-407E-A947-70E740481C1C}">
                          <a14:useLocalDpi xmlns:a14="http://schemas.microsoft.com/office/drawing/2010/main" val="0"/>
                        </a:ext>
                      </a:extLst>
                    </a:blip>
                    <a:stretch>
                      <a:fillRect/>
                    </a:stretch>
                  </pic:blipFill>
                  <pic:spPr>
                    <a:xfrm>
                      <a:off x="0" y="0"/>
                      <a:ext cx="4391456" cy="171746"/>
                    </a:xfrm>
                    <a:prstGeom prst="rect">
                      <a:avLst/>
                    </a:prstGeom>
                  </pic:spPr>
                </pic:pic>
              </a:graphicData>
            </a:graphic>
          </wp:inline>
        </w:drawing>
      </w:r>
    </w:p>
    <w:p w14:paraId="57D68137" w14:textId="77777777" w:rsidR="00756BDA" w:rsidRDefault="00756BDA" w:rsidP="00E75D53">
      <w:pPr>
        <w:jc w:val="center"/>
        <w:rPr>
          <w:rFonts w:ascii="Arial" w:eastAsiaTheme="minorEastAsia" w:hAnsi="Arial" w:cs="Arial"/>
          <w:kern w:val="0"/>
          <w:lang w:eastAsia="en-GB"/>
          <w14:ligatures w14:val="none"/>
        </w:rPr>
      </w:pPr>
    </w:p>
    <w:p w14:paraId="2823916C" w14:textId="30E0F57E" w:rsidR="00E75D53" w:rsidRDefault="00E75D53" w:rsidP="00E75D53">
      <w:pPr>
        <w:ind w:left="-142" w:right="-330"/>
        <w:jc w:val="both"/>
        <w:rPr>
          <w:rFonts w:ascii="Arial" w:eastAsiaTheme="minorEastAsia" w:hAnsi="Arial" w:cs="Arial"/>
          <w:kern w:val="0"/>
          <w:sz w:val="22"/>
          <w:szCs w:val="22"/>
          <w:lang w:eastAsia="en-GB"/>
          <w14:ligatures w14:val="none"/>
        </w:rPr>
      </w:pPr>
      <w:r w:rsidRPr="00E75D53">
        <w:rPr>
          <w:rFonts w:ascii="Arial" w:eastAsiaTheme="minorEastAsia" w:hAnsi="Arial" w:cs="Arial"/>
          <w:kern w:val="0"/>
          <w:sz w:val="22"/>
          <w:szCs w:val="22"/>
          <w:lang w:eastAsia="en-GB"/>
          <w14:ligatures w14:val="none"/>
        </w:rPr>
        <w:t xml:space="preserve">Fig.5 Values for </w:t>
      </w:r>
      <w:r w:rsidR="00756BDA" w:rsidRPr="00E75D53">
        <w:rPr>
          <w:rFonts w:ascii="Arial" w:eastAsiaTheme="minorEastAsia" w:hAnsi="Arial" w:cs="Arial"/>
          <w:kern w:val="0"/>
          <w:sz w:val="22"/>
          <w:szCs w:val="22"/>
          <w:lang w:eastAsia="en-GB"/>
          <w14:ligatures w14:val="none"/>
        </w:rPr>
        <w:t>2021: Occupancy</w:t>
      </w:r>
      <w:r w:rsidRPr="00E75D53">
        <w:rPr>
          <w:rFonts w:ascii="Arial" w:eastAsiaTheme="minorEastAsia" w:hAnsi="Arial" w:cs="Arial"/>
          <w:kern w:val="0"/>
          <w:sz w:val="22"/>
          <w:szCs w:val="22"/>
          <w:lang w:eastAsia="en-GB"/>
          <w14:ligatures w14:val="none"/>
        </w:rPr>
        <w:t xml:space="preserve"> rate, average room rate and </w:t>
      </w:r>
      <w:proofErr w:type="spellStart"/>
      <w:r w:rsidRPr="00E75D53">
        <w:rPr>
          <w:rFonts w:ascii="Arial" w:eastAsiaTheme="minorEastAsia" w:hAnsi="Arial" w:cs="Arial"/>
          <w:kern w:val="0"/>
          <w:sz w:val="22"/>
          <w:szCs w:val="22"/>
          <w:lang w:eastAsia="en-GB"/>
          <w14:ligatures w14:val="none"/>
        </w:rPr>
        <w:t>ReVPAR</w:t>
      </w:r>
      <w:proofErr w:type="spellEnd"/>
      <w:r w:rsidRPr="00E75D53">
        <w:rPr>
          <w:rFonts w:ascii="Arial" w:eastAsiaTheme="minorEastAsia" w:hAnsi="Arial" w:cs="Arial"/>
          <w:kern w:val="0"/>
          <w:sz w:val="22"/>
          <w:szCs w:val="22"/>
          <w:lang w:eastAsia="en-GB"/>
          <w14:ligatures w14:val="none"/>
        </w:rPr>
        <w:t xml:space="preserve"> (Group.accor.com, 2021)</w:t>
      </w:r>
    </w:p>
    <w:p w14:paraId="1826284F" w14:textId="4E87B503" w:rsidR="00756BDA" w:rsidRDefault="00756BDA" w:rsidP="00E75D53">
      <w:pPr>
        <w:ind w:left="-142" w:right="-330"/>
        <w:jc w:val="both"/>
        <w:rPr>
          <w:rFonts w:ascii="Arial" w:eastAsiaTheme="minorEastAsia" w:hAnsi="Arial" w:cs="Arial"/>
          <w:kern w:val="0"/>
          <w:sz w:val="22"/>
          <w:szCs w:val="22"/>
          <w:lang w:eastAsia="en-GB"/>
          <w14:ligatures w14:val="none"/>
        </w:rPr>
      </w:pPr>
      <w:r>
        <w:rPr>
          <w:rFonts w:ascii="Arial" w:eastAsiaTheme="minorEastAsia" w:hAnsi="Arial" w:cs="Arial"/>
          <w:noProof/>
          <w:kern w:val="0"/>
          <w:sz w:val="22"/>
          <w:szCs w:val="22"/>
          <w:lang w:eastAsia="en-GB"/>
        </w:rPr>
        <mc:AlternateContent>
          <mc:Choice Requires="wps">
            <w:drawing>
              <wp:anchor distT="0" distB="0" distL="114300" distR="114300" simplePos="0" relativeHeight="251660288" behindDoc="1" locked="0" layoutInCell="1" allowOverlap="1" wp14:anchorId="47380264" wp14:editId="2F9E8D15">
                <wp:simplePos x="0" y="0"/>
                <wp:positionH relativeFrom="column">
                  <wp:posOffset>632460</wp:posOffset>
                </wp:positionH>
                <wp:positionV relativeFrom="paragraph">
                  <wp:posOffset>167005</wp:posOffset>
                </wp:positionV>
                <wp:extent cx="4701540" cy="2026920"/>
                <wp:effectExtent l="0" t="0" r="22860" b="11430"/>
                <wp:wrapNone/>
                <wp:docPr id="100572800" name="Rectangle: Rounded Corners 9"/>
                <wp:cNvGraphicFramePr/>
                <a:graphic xmlns:a="http://schemas.openxmlformats.org/drawingml/2006/main">
                  <a:graphicData uri="http://schemas.microsoft.com/office/word/2010/wordprocessingShape">
                    <wps:wsp>
                      <wps:cNvSpPr/>
                      <wps:spPr>
                        <a:xfrm>
                          <a:off x="0" y="0"/>
                          <a:ext cx="4701540" cy="202692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F61C0C" id="Rectangle: Rounded Corners 9" o:spid="_x0000_s1026" style="position:absolute;margin-left:49.8pt;margin-top:13.15pt;width:370.2pt;height:159.6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" fillcolor="white [3201]" strokecolor="#4ea72e [3209]" strokeweight="1pt">
                <v:stroke joinstyle="miter"/>
              </v:roundrect>
            </w:pict>
          </mc:Fallback>
        </mc:AlternateContent>
      </w:r>
    </w:p>
    <w:p w14:paraId="14ABAD59" w14:textId="67F2329E" w:rsidR="00756BDA" w:rsidRDefault="00756BDA" w:rsidP="00756BDA">
      <w:pPr>
        <w:ind w:left="-142" w:right="-330"/>
        <w:jc w:val="center"/>
        <w:rPr>
          <w:rFonts w:ascii="Arial" w:eastAsiaTheme="minorEastAsia" w:hAnsi="Arial" w:cs="Arial"/>
          <w:kern w:val="0"/>
          <w:sz w:val="22"/>
          <w:szCs w:val="22"/>
          <w:lang w:eastAsia="en-GB"/>
          <w14:ligatures w14:val="none"/>
        </w:rPr>
      </w:pPr>
      <w:r>
        <w:rPr>
          <w:rFonts w:ascii="Arial" w:eastAsiaTheme="minorEastAsia" w:hAnsi="Arial" w:cs="Arial"/>
          <w:noProof/>
          <w:kern w:val="0"/>
          <w:sz w:val="22"/>
          <w:szCs w:val="22"/>
          <w:lang w:eastAsia="en-GB"/>
        </w:rPr>
        <w:drawing>
          <wp:inline distT="0" distB="0" distL="0" distR="0" wp14:anchorId="518CB5F5" wp14:editId="4F6A0C5C">
            <wp:extent cx="4399700" cy="1442085"/>
            <wp:effectExtent l="0" t="0" r="1270" b="5715"/>
            <wp:docPr id="1518906931" name="Picture 4" descr="A screenshot of a company's ta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06931" name="Picture 4" descr="A screenshot of a company's tax&#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30929" cy="1452321"/>
                    </a:xfrm>
                    <a:prstGeom prst="rect">
                      <a:avLst/>
                    </a:prstGeom>
                  </pic:spPr>
                </pic:pic>
              </a:graphicData>
            </a:graphic>
          </wp:inline>
        </w:drawing>
      </w:r>
    </w:p>
    <w:p w14:paraId="27D23524" w14:textId="32874A60" w:rsidR="00756BDA" w:rsidRDefault="00756BDA" w:rsidP="00756BDA">
      <w:pPr>
        <w:ind w:left="-142" w:right="-330"/>
        <w:rPr>
          <w:rFonts w:ascii="Arial" w:eastAsiaTheme="minorEastAsia" w:hAnsi="Arial" w:cs="Arial"/>
          <w:kern w:val="0"/>
          <w:sz w:val="22"/>
          <w:szCs w:val="22"/>
          <w:lang w:eastAsia="en-GB"/>
          <w14:ligatures w14:val="none"/>
        </w:rPr>
      </w:pPr>
      <w:r>
        <w:rPr>
          <w:rFonts w:ascii="Arial" w:eastAsiaTheme="minorEastAsia" w:hAnsi="Arial" w:cs="Arial"/>
          <w:kern w:val="0"/>
          <w:sz w:val="22"/>
          <w:szCs w:val="22"/>
          <w:lang w:eastAsia="en-GB"/>
          <w14:ligatures w14:val="none"/>
        </w:rPr>
        <w:t xml:space="preserve">                        </w:t>
      </w:r>
      <w:r>
        <w:rPr>
          <w:rFonts w:ascii="Arial" w:eastAsiaTheme="minorEastAsia" w:hAnsi="Arial" w:cs="Arial"/>
          <w:noProof/>
          <w:kern w:val="0"/>
          <w:sz w:val="22"/>
          <w:szCs w:val="22"/>
          <w:lang w:eastAsia="en-GB"/>
        </w:rPr>
        <w:drawing>
          <wp:inline distT="0" distB="0" distL="0" distR="0" wp14:anchorId="581FF92E" wp14:editId="7A125060">
            <wp:extent cx="4091940" cy="140085"/>
            <wp:effectExtent l="0" t="0" r="0" b="0"/>
            <wp:docPr id="20057098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709831" name="Picture 2005709831"/>
                    <pic:cNvPicPr/>
                  </pic:nvPicPr>
                  <pic:blipFill>
                    <a:blip r:embed="rId12">
                      <a:extLst>
                        <a:ext uri="{28A0092B-C50C-407E-A947-70E740481C1C}">
                          <a14:useLocalDpi xmlns:a14="http://schemas.microsoft.com/office/drawing/2010/main" val="0"/>
                        </a:ext>
                      </a:extLst>
                    </a:blip>
                    <a:stretch>
                      <a:fillRect/>
                    </a:stretch>
                  </pic:blipFill>
                  <pic:spPr>
                    <a:xfrm>
                      <a:off x="0" y="0"/>
                      <a:ext cx="4330075" cy="148237"/>
                    </a:xfrm>
                    <a:prstGeom prst="rect">
                      <a:avLst/>
                    </a:prstGeom>
                  </pic:spPr>
                </pic:pic>
              </a:graphicData>
            </a:graphic>
          </wp:inline>
        </w:drawing>
      </w:r>
    </w:p>
    <w:p w14:paraId="72BB6BD2" w14:textId="77777777" w:rsidR="00756BDA" w:rsidRDefault="00756BDA" w:rsidP="00756BDA">
      <w:pPr>
        <w:ind w:left="-142" w:right="-330"/>
        <w:rPr>
          <w:rFonts w:ascii="Arial" w:eastAsiaTheme="minorEastAsia" w:hAnsi="Arial" w:cs="Arial"/>
          <w:kern w:val="0"/>
          <w:sz w:val="22"/>
          <w:szCs w:val="22"/>
          <w:lang w:eastAsia="en-GB"/>
          <w14:ligatures w14:val="none"/>
        </w:rPr>
      </w:pPr>
    </w:p>
    <w:p w14:paraId="4556BDE8" w14:textId="574D5832" w:rsidR="00756BDA" w:rsidRDefault="00756BDA" w:rsidP="00F6228B">
      <w:pPr>
        <w:ind w:left="-142" w:right="-330"/>
        <w:jc w:val="both"/>
        <w:rPr>
          <w:rFonts w:ascii="Arial" w:eastAsiaTheme="minorEastAsia" w:hAnsi="Arial" w:cs="Arial"/>
          <w:kern w:val="0"/>
          <w:sz w:val="22"/>
          <w:szCs w:val="22"/>
          <w:lang w:eastAsia="en-GB"/>
          <w14:ligatures w14:val="none"/>
        </w:rPr>
      </w:pPr>
      <w:r w:rsidRPr="00E75D53">
        <w:rPr>
          <w:rFonts w:ascii="Arial" w:eastAsiaTheme="minorEastAsia" w:hAnsi="Arial" w:cs="Arial"/>
          <w:kern w:val="0"/>
          <w:sz w:val="22"/>
          <w:szCs w:val="22"/>
          <w:lang w:eastAsia="en-GB"/>
          <w14:ligatures w14:val="none"/>
        </w:rPr>
        <w:t>Fig.</w:t>
      </w:r>
      <w:r>
        <w:rPr>
          <w:rFonts w:ascii="Arial" w:eastAsiaTheme="minorEastAsia" w:hAnsi="Arial" w:cs="Arial"/>
          <w:kern w:val="0"/>
          <w:sz w:val="22"/>
          <w:szCs w:val="22"/>
          <w:lang w:eastAsia="en-GB"/>
          <w14:ligatures w14:val="none"/>
        </w:rPr>
        <w:t>6</w:t>
      </w:r>
      <w:r w:rsidRPr="00E75D53">
        <w:rPr>
          <w:rFonts w:ascii="Arial" w:eastAsiaTheme="minorEastAsia" w:hAnsi="Arial" w:cs="Arial"/>
          <w:kern w:val="0"/>
          <w:sz w:val="22"/>
          <w:szCs w:val="22"/>
          <w:lang w:eastAsia="en-GB"/>
          <w14:ligatures w14:val="none"/>
        </w:rPr>
        <w:t xml:space="preserve"> Values for 202</w:t>
      </w:r>
      <w:r w:rsidR="00F6228B">
        <w:rPr>
          <w:rFonts w:ascii="Arial" w:eastAsiaTheme="minorEastAsia" w:hAnsi="Arial" w:cs="Arial"/>
          <w:kern w:val="0"/>
          <w:sz w:val="22"/>
          <w:szCs w:val="22"/>
          <w:lang w:eastAsia="en-GB"/>
          <w14:ligatures w14:val="none"/>
        </w:rPr>
        <w:t>2</w:t>
      </w:r>
      <w:r w:rsidRPr="00E75D53">
        <w:rPr>
          <w:rFonts w:ascii="Arial" w:eastAsiaTheme="minorEastAsia" w:hAnsi="Arial" w:cs="Arial"/>
          <w:kern w:val="0"/>
          <w:sz w:val="22"/>
          <w:szCs w:val="22"/>
          <w:lang w:eastAsia="en-GB"/>
          <w14:ligatures w14:val="none"/>
        </w:rPr>
        <w:t xml:space="preserve">: Occupancy rate, average room rate and </w:t>
      </w:r>
      <w:proofErr w:type="spellStart"/>
      <w:r w:rsidRPr="00E75D53">
        <w:rPr>
          <w:rFonts w:ascii="Arial" w:eastAsiaTheme="minorEastAsia" w:hAnsi="Arial" w:cs="Arial"/>
          <w:kern w:val="0"/>
          <w:sz w:val="22"/>
          <w:szCs w:val="22"/>
          <w:lang w:eastAsia="en-GB"/>
          <w14:ligatures w14:val="none"/>
        </w:rPr>
        <w:t>ReVPAR</w:t>
      </w:r>
      <w:proofErr w:type="spellEnd"/>
      <w:r w:rsidRPr="00E75D53">
        <w:rPr>
          <w:rFonts w:ascii="Arial" w:eastAsiaTheme="minorEastAsia" w:hAnsi="Arial" w:cs="Arial"/>
          <w:kern w:val="0"/>
          <w:sz w:val="22"/>
          <w:szCs w:val="22"/>
          <w:lang w:eastAsia="en-GB"/>
          <w14:ligatures w14:val="none"/>
        </w:rPr>
        <w:t xml:space="preserve"> (Group.accor.com, 202</w:t>
      </w:r>
      <w:r w:rsidR="00F6228B">
        <w:rPr>
          <w:rFonts w:ascii="Arial" w:eastAsiaTheme="minorEastAsia" w:hAnsi="Arial" w:cs="Arial"/>
          <w:kern w:val="0"/>
          <w:sz w:val="22"/>
          <w:szCs w:val="22"/>
          <w:lang w:eastAsia="en-GB"/>
          <w14:ligatures w14:val="none"/>
        </w:rPr>
        <w:t>2</w:t>
      </w:r>
      <w:r w:rsidRPr="00E75D53">
        <w:rPr>
          <w:rFonts w:ascii="Arial" w:eastAsiaTheme="minorEastAsia" w:hAnsi="Arial" w:cs="Arial"/>
          <w:kern w:val="0"/>
          <w:sz w:val="22"/>
          <w:szCs w:val="22"/>
          <w:lang w:eastAsia="en-GB"/>
          <w14:ligatures w14:val="none"/>
        </w:rPr>
        <w:t>)</w:t>
      </w:r>
    </w:p>
    <w:p w14:paraId="0C2A2E48" w14:textId="0AD8956C" w:rsidR="00756BDA" w:rsidRDefault="00756BDA" w:rsidP="00756BDA">
      <w:pPr>
        <w:ind w:left="-142" w:right="-330" w:firstLine="142"/>
        <w:jc w:val="both"/>
        <w:rPr>
          <w:rFonts w:ascii="Arial" w:eastAsiaTheme="minorEastAsia" w:hAnsi="Arial" w:cs="Arial"/>
          <w:kern w:val="0"/>
          <w:sz w:val="22"/>
          <w:szCs w:val="22"/>
          <w:lang w:eastAsia="en-GB"/>
          <w14:ligatures w14:val="none"/>
        </w:rPr>
      </w:pPr>
      <w:r>
        <w:rPr>
          <w:rFonts w:ascii="Arial" w:eastAsiaTheme="minorEastAsia" w:hAnsi="Arial" w:cs="Arial"/>
          <w:noProof/>
          <w:kern w:val="0"/>
          <w:sz w:val="22"/>
          <w:szCs w:val="22"/>
          <w:lang w:eastAsia="en-GB"/>
        </w:rPr>
        <w:lastRenderedPageBreak/>
        <mc:AlternateContent>
          <mc:Choice Requires="wps">
            <w:drawing>
              <wp:anchor distT="0" distB="0" distL="114300" distR="114300" simplePos="0" relativeHeight="251661312" behindDoc="1" locked="0" layoutInCell="1" allowOverlap="1" wp14:anchorId="31E90D74" wp14:editId="3432EBEA">
                <wp:simplePos x="0" y="0"/>
                <wp:positionH relativeFrom="column">
                  <wp:posOffset>-152400</wp:posOffset>
                </wp:positionH>
                <wp:positionV relativeFrom="paragraph">
                  <wp:posOffset>-99060</wp:posOffset>
                </wp:positionV>
                <wp:extent cx="5935980" cy="2689860"/>
                <wp:effectExtent l="0" t="0" r="26670" b="15240"/>
                <wp:wrapNone/>
                <wp:docPr id="1170295718" name="Rectangle: Rounded Corners 12"/>
                <wp:cNvGraphicFramePr/>
                <a:graphic xmlns:a="http://schemas.openxmlformats.org/drawingml/2006/main">
                  <a:graphicData uri="http://schemas.microsoft.com/office/word/2010/wordprocessingShape">
                    <wps:wsp>
                      <wps:cNvSpPr/>
                      <wps:spPr>
                        <a:xfrm>
                          <a:off x="0" y="0"/>
                          <a:ext cx="5935980" cy="268986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2A94D7" id="Rectangle: Rounded Corners 12" o:spid="_x0000_s1026" style="position:absolute;margin-left:-12pt;margin-top:-7.8pt;width:467.4pt;height:211.8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" fillcolor="white [3201]" strokecolor="#4ea72e [3209]" strokeweight="1pt">
                <v:stroke joinstyle="miter"/>
              </v:roundrect>
            </w:pict>
          </mc:Fallback>
        </mc:AlternateContent>
      </w:r>
      <w:r>
        <w:rPr>
          <w:rFonts w:ascii="Arial" w:eastAsiaTheme="minorEastAsia" w:hAnsi="Arial" w:cs="Arial"/>
          <w:noProof/>
          <w:kern w:val="0"/>
          <w:sz w:val="22"/>
          <w:szCs w:val="22"/>
          <w:lang w:eastAsia="en-GB"/>
        </w:rPr>
        <w:drawing>
          <wp:inline distT="0" distB="0" distL="0" distR="0" wp14:anchorId="6973720F" wp14:editId="358E72A0">
            <wp:extent cx="5541010" cy="2275706"/>
            <wp:effectExtent l="0" t="0" r="2540" b="0"/>
            <wp:docPr id="69640521" name="Picture 1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0521" name="Picture 10"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45642" cy="2277608"/>
                    </a:xfrm>
                    <a:prstGeom prst="rect">
                      <a:avLst/>
                    </a:prstGeom>
                  </pic:spPr>
                </pic:pic>
              </a:graphicData>
            </a:graphic>
          </wp:inline>
        </w:drawing>
      </w:r>
    </w:p>
    <w:p w14:paraId="7FD54B92" w14:textId="77777777" w:rsidR="00756BDA" w:rsidRDefault="00756BDA" w:rsidP="00756BDA">
      <w:pPr>
        <w:ind w:left="-142" w:right="-330"/>
        <w:jc w:val="both"/>
        <w:rPr>
          <w:rFonts w:ascii="Arial" w:eastAsiaTheme="minorEastAsia" w:hAnsi="Arial" w:cs="Arial"/>
          <w:kern w:val="0"/>
          <w:sz w:val="22"/>
          <w:szCs w:val="22"/>
          <w:lang w:eastAsia="en-GB"/>
          <w14:ligatures w14:val="none"/>
        </w:rPr>
      </w:pPr>
    </w:p>
    <w:p w14:paraId="54CD0E0E" w14:textId="140B04D0" w:rsidR="00F6228B" w:rsidRDefault="00F6228B" w:rsidP="00F6228B">
      <w:pPr>
        <w:ind w:left="-142" w:right="-330"/>
        <w:jc w:val="both"/>
        <w:rPr>
          <w:rFonts w:ascii="Arial" w:eastAsiaTheme="minorEastAsia" w:hAnsi="Arial" w:cs="Arial"/>
          <w:kern w:val="0"/>
          <w:sz w:val="22"/>
          <w:szCs w:val="22"/>
          <w:lang w:eastAsia="en-GB"/>
          <w14:ligatures w14:val="none"/>
        </w:rPr>
      </w:pPr>
      <w:r w:rsidRPr="00E75D53">
        <w:rPr>
          <w:rFonts w:ascii="Arial" w:eastAsiaTheme="minorEastAsia" w:hAnsi="Arial" w:cs="Arial"/>
          <w:kern w:val="0"/>
          <w:sz w:val="22"/>
          <w:szCs w:val="22"/>
          <w:lang w:eastAsia="en-GB"/>
          <w14:ligatures w14:val="none"/>
        </w:rPr>
        <w:t>Fig.</w:t>
      </w:r>
      <w:r>
        <w:rPr>
          <w:rFonts w:ascii="Arial" w:eastAsiaTheme="minorEastAsia" w:hAnsi="Arial" w:cs="Arial"/>
          <w:kern w:val="0"/>
          <w:sz w:val="22"/>
          <w:szCs w:val="22"/>
          <w:lang w:eastAsia="en-GB"/>
          <w14:ligatures w14:val="none"/>
        </w:rPr>
        <w:t>7</w:t>
      </w:r>
      <w:r w:rsidRPr="00E75D53">
        <w:rPr>
          <w:rFonts w:ascii="Arial" w:eastAsiaTheme="minorEastAsia" w:hAnsi="Arial" w:cs="Arial"/>
          <w:kern w:val="0"/>
          <w:sz w:val="22"/>
          <w:szCs w:val="22"/>
          <w:lang w:eastAsia="en-GB"/>
          <w14:ligatures w14:val="none"/>
        </w:rPr>
        <w:t xml:space="preserve"> Values for 202</w:t>
      </w:r>
      <w:r>
        <w:rPr>
          <w:rFonts w:ascii="Arial" w:eastAsiaTheme="minorEastAsia" w:hAnsi="Arial" w:cs="Arial"/>
          <w:kern w:val="0"/>
          <w:sz w:val="22"/>
          <w:szCs w:val="22"/>
          <w:lang w:eastAsia="en-GB"/>
          <w14:ligatures w14:val="none"/>
        </w:rPr>
        <w:t>3</w:t>
      </w:r>
      <w:r w:rsidRPr="00E75D53">
        <w:rPr>
          <w:rFonts w:ascii="Arial" w:eastAsiaTheme="minorEastAsia" w:hAnsi="Arial" w:cs="Arial"/>
          <w:kern w:val="0"/>
          <w:sz w:val="22"/>
          <w:szCs w:val="22"/>
          <w:lang w:eastAsia="en-GB"/>
          <w14:ligatures w14:val="none"/>
        </w:rPr>
        <w:t xml:space="preserve">: Occupancy rate, average room rate and </w:t>
      </w:r>
      <w:proofErr w:type="spellStart"/>
      <w:r w:rsidRPr="00E75D53">
        <w:rPr>
          <w:rFonts w:ascii="Arial" w:eastAsiaTheme="minorEastAsia" w:hAnsi="Arial" w:cs="Arial"/>
          <w:kern w:val="0"/>
          <w:sz w:val="22"/>
          <w:szCs w:val="22"/>
          <w:lang w:eastAsia="en-GB"/>
          <w14:ligatures w14:val="none"/>
        </w:rPr>
        <w:t>ReVPAR</w:t>
      </w:r>
      <w:proofErr w:type="spellEnd"/>
      <w:r w:rsidRPr="00E75D53">
        <w:rPr>
          <w:rFonts w:ascii="Arial" w:eastAsiaTheme="minorEastAsia" w:hAnsi="Arial" w:cs="Arial"/>
          <w:kern w:val="0"/>
          <w:sz w:val="22"/>
          <w:szCs w:val="22"/>
          <w:lang w:eastAsia="en-GB"/>
          <w14:ligatures w14:val="none"/>
        </w:rPr>
        <w:t xml:space="preserve"> (Group.accor.com, 202</w:t>
      </w:r>
      <w:r>
        <w:rPr>
          <w:rFonts w:ascii="Arial" w:eastAsiaTheme="minorEastAsia" w:hAnsi="Arial" w:cs="Arial"/>
          <w:kern w:val="0"/>
          <w:sz w:val="22"/>
          <w:szCs w:val="22"/>
          <w:lang w:eastAsia="en-GB"/>
          <w14:ligatures w14:val="none"/>
        </w:rPr>
        <w:t>3</w:t>
      </w:r>
      <w:r w:rsidRPr="00E75D53">
        <w:rPr>
          <w:rFonts w:ascii="Arial" w:eastAsiaTheme="minorEastAsia" w:hAnsi="Arial" w:cs="Arial"/>
          <w:kern w:val="0"/>
          <w:sz w:val="22"/>
          <w:szCs w:val="22"/>
          <w:lang w:eastAsia="en-GB"/>
          <w14:ligatures w14:val="none"/>
        </w:rPr>
        <w:t>)</w:t>
      </w:r>
    </w:p>
    <w:p w14:paraId="472FA5A2" w14:textId="77777777" w:rsidR="00F6228B" w:rsidRDefault="00F6228B" w:rsidP="00F6228B">
      <w:pPr>
        <w:ind w:left="-142" w:right="-330"/>
        <w:jc w:val="both"/>
        <w:rPr>
          <w:rFonts w:ascii="Arial" w:eastAsiaTheme="minorEastAsia" w:hAnsi="Arial" w:cs="Arial"/>
          <w:kern w:val="0"/>
          <w:sz w:val="22"/>
          <w:szCs w:val="22"/>
          <w:lang w:eastAsia="en-GB"/>
          <w14:ligatures w14:val="none"/>
        </w:rPr>
      </w:pPr>
    </w:p>
    <w:p w14:paraId="556FA9E0" w14:textId="3C590CB0" w:rsidR="00756BDA" w:rsidRDefault="00F6228B" w:rsidP="00820063">
      <w:pPr>
        <w:spacing w:line="360" w:lineRule="auto"/>
        <w:ind w:left="-142" w:right="-330" w:firstLine="862"/>
        <w:jc w:val="both"/>
        <w:rPr>
          <w:rFonts w:ascii="Arial" w:eastAsiaTheme="minorEastAsia" w:hAnsi="Arial" w:cs="Arial"/>
          <w:kern w:val="0"/>
          <w:lang w:eastAsia="en-GB"/>
          <w14:ligatures w14:val="none"/>
        </w:rPr>
      </w:pPr>
      <w:r w:rsidRPr="00F6228B">
        <w:rPr>
          <w:rFonts w:ascii="Arial" w:eastAsiaTheme="minorEastAsia" w:hAnsi="Arial" w:cs="Arial"/>
          <w:kern w:val="0"/>
          <w:lang w:eastAsia="en-GB"/>
          <w14:ligatures w14:val="none"/>
        </w:rPr>
        <w:t xml:space="preserve">Observing the above values, we find that for the hotels in the economy class of the Accor Group, respectively the Ibis hotels that we </w:t>
      </w:r>
      <w:proofErr w:type="spellStart"/>
      <w:r w:rsidRPr="00F6228B">
        <w:rPr>
          <w:rFonts w:ascii="Arial" w:eastAsiaTheme="minorEastAsia" w:hAnsi="Arial" w:cs="Arial"/>
          <w:kern w:val="0"/>
          <w:lang w:eastAsia="en-GB"/>
          <w14:ligatures w14:val="none"/>
        </w:rPr>
        <w:t>analyze</w:t>
      </w:r>
      <w:proofErr w:type="spellEnd"/>
      <w:r w:rsidRPr="00F6228B">
        <w:rPr>
          <w:rFonts w:ascii="Arial" w:eastAsiaTheme="minorEastAsia" w:hAnsi="Arial" w:cs="Arial"/>
          <w:kern w:val="0"/>
          <w:lang w:eastAsia="en-GB"/>
          <w14:ligatures w14:val="none"/>
        </w:rPr>
        <w:t xml:space="preserve"> in this report, from 2021 to the first half of 2023 both the average price per room and the occupancy rate and </w:t>
      </w:r>
      <w:proofErr w:type="spellStart"/>
      <w:r w:rsidRPr="00F6228B">
        <w:rPr>
          <w:rFonts w:ascii="Arial" w:eastAsiaTheme="minorEastAsia" w:hAnsi="Arial" w:cs="Arial"/>
          <w:kern w:val="0"/>
          <w:lang w:eastAsia="en-GB"/>
          <w14:ligatures w14:val="none"/>
        </w:rPr>
        <w:t>ReVPAR</w:t>
      </w:r>
      <w:proofErr w:type="spellEnd"/>
      <w:r w:rsidRPr="00F6228B">
        <w:rPr>
          <w:rFonts w:ascii="Arial" w:eastAsiaTheme="minorEastAsia" w:hAnsi="Arial" w:cs="Arial"/>
          <w:kern w:val="0"/>
          <w:lang w:eastAsia="en-GB"/>
          <w14:ligatures w14:val="none"/>
        </w:rPr>
        <w:t xml:space="preserve"> increased.</w:t>
      </w:r>
      <w:r w:rsidR="00B73EC2">
        <w:rPr>
          <w:rFonts w:ascii="Arial" w:eastAsiaTheme="minorEastAsia" w:hAnsi="Arial" w:cs="Arial"/>
          <w:kern w:val="0"/>
          <w:lang w:eastAsia="en-GB"/>
          <w14:ligatures w14:val="none"/>
        </w:rPr>
        <w:t xml:space="preserve"> </w:t>
      </w:r>
      <w:r w:rsidR="00B73EC2" w:rsidRPr="00B73EC2">
        <w:rPr>
          <w:rFonts w:ascii="Arial" w:eastAsiaTheme="minorEastAsia" w:hAnsi="Arial" w:cs="Arial"/>
          <w:kern w:val="0"/>
          <w:lang w:eastAsia="en-GB"/>
          <w14:ligatures w14:val="none"/>
        </w:rPr>
        <w:t>The average price of a room increased from 49</w:t>
      </w:r>
      <w:r w:rsidR="00B73EC2">
        <w:rPr>
          <w:rFonts w:ascii="Arial" w:eastAsiaTheme="minorEastAsia" w:hAnsi="Arial" w:cs="Arial"/>
          <w:kern w:val="0"/>
          <w:lang w:eastAsia="en-GB"/>
          <w14:ligatures w14:val="none"/>
        </w:rPr>
        <w:t>€</w:t>
      </w:r>
      <w:r w:rsidR="00B73EC2" w:rsidRPr="00B73EC2">
        <w:rPr>
          <w:rFonts w:ascii="Arial" w:eastAsiaTheme="minorEastAsia" w:hAnsi="Arial" w:cs="Arial"/>
          <w:kern w:val="0"/>
          <w:lang w:eastAsia="en-GB"/>
          <w14:ligatures w14:val="none"/>
        </w:rPr>
        <w:t xml:space="preserve"> </w:t>
      </w:r>
      <w:r w:rsidR="00DF2B49">
        <w:rPr>
          <w:rFonts w:ascii="Arial" w:eastAsiaTheme="minorEastAsia" w:hAnsi="Arial" w:cs="Arial"/>
          <w:kern w:val="0"/>
          <w:lang w:eastAsia="en-GB"/>
          <w14:ligatures w14:val="none"/>
        </w:rPr>
        <w:t xml:space="preserve">with 44% occupancy </w:t>
      </w:r>
      <w:r w:rsidR="00B73EC2" w:rsidRPr="00B73EC2">
        <w:rPr>
          <w:rFonts w:ascii="Arial" w:eastAsiaTheme="minorEastAsia" w:hAnsi="Arial" w:cs="Arial"/>
          <w:kern w:val="0"/>
          <w:lang w:eastAsia="en-GB"/>
          <w14:ligatures w14:val="none"/>
        </w:rPr>
        <w:t>in 2021 to 62</w:t>
      </w:r>
      <w:r w:rsidR="00B73EC2">
        <w:rPr>
          <w:rFonts w:ascii="Arial" w:eastAsiaTheme="minorEastAsia" w:hAnsi="Arial" w:cs="Arial"/>
          <w:kern w:val="0"/>
          <w:lang w:eastAsia="en-GB"/>
          <w14:ligatures w14:val="none"/>
        </w:rPr>
        <w:t>€</w:t>
      </w:r>
      <w:r w:rsidR="00B73EC2" w:rsidRPr="00B73EC2">
        <w:rPr>
          <w:rFonts w:ascii="Arial" w:eastAsiaTheme="minorEastAsia" w:hAnsi="Arial" w:cs="Arial"/>
          <w:kern w:val="0"/>
          <w:lang w:eastAsia="en-GB"/>
          <w14:ligatures w14:val="none"/>
        </w:rPr>
        <w:t xml:space="preserve"> </w:t>
      </w:r>
      <w:r w:rsidR="00DF2B49">
        <w:rPr>
          <w:rFonts w:ascii="Arial" w:eastAsiaTheme="minorEastAsia" w:hAnsi="Arial" w:cs="Arial"/>
          <w:kern w:val="0"/>
          <w:lang w:eastAsia="en-GB"/>
          <w14:ligatures w14:val="none"/>
        </w:rPr>
        <w:t xml:space="preserve">with 62% occupancy </w:t>
      </w:r>
      <w:r w:rsidR="00B73EC2" w:rsidRPr="00B73EC2">
        <w:rPr>
          <w:rFonts w:ascii="Arial" w:eastAsiaTheme="minorEastAsia" w:hAnsi="Arial" w:cs="Arial"/>
          <w:kern w:val="0"/>
          <w:lang w:eastAsia="en-GB"/>
          <w14:ligatures w14:val="none"/>
        </w:rPr>
        <w:t>in 2022, reaching 90</w:t>
      </w:r>
      <w:r w:rsidR="00B73EC2">
        <w:rPr>
          <w:rFonts w:ascii="Arial" w:eastAsiaTheme="minorEastAsia" w:hAnsi="Arial" w:cs="Arial"/>
          <w:kern w:val="0"/>
          <w:lang w:eastAsia="en-GB"/>
          <w14:ligatures w14:val="none"/>
        </w:rPr>
        <w:t>€</w:t>
      </w:r>
      <w:r w:rsidR="00B73EC2" w:rsidRPr="00B73EC2">
        <w:rPr>
          <w:rFonts w:ascii="Arial" w:eastAsiaTheme="minorEastAsia" w:hAnsi="Arial" w:cs="Arial"/>
          <w:kern w:val="0"/>
          <w:lang w:eastAsia="en-GB"/>
          <w14:ligatures w14:val="none"/>
        </w:rPr>
        <w:t xml:space="preserve"> </w:t>
      </w:r>
      <w:r w:rsidR="00DF2B49">
        <w:rPr>
          <w:rFonts w:ascii="Arial" w:eastAsiaTheme="minorEastAsia" w:hAnsi="Arial" w:cs="Arial"/>
          <w:kern w:val="0"/>
          <w:lang w:eastAsia="en-GB"/>
          <w14:ligatures w14:val="none"/>
        </w:rPr>
        <w:t xml:space="preserve">and 64% occupancy </w:t>
      </w:r>
      <w:r w:rsidR="00B73EC2" w:rsidRPr="00B73EC2">
        <w:rPr>
          <w:rFonts w:ascii="Arial" w:eastAsiaTheme="minorEastAsia" w:hAnsi="Arial" w:cs="Arial"/>
          <w:kern w:val="0"/>
          <w:lang w:eastAsia="en-GB"/>
          <w14:ligatures w14:val="none"/>
        </w:rPr>
        <w:t>in June 2023. This almost double value shows</w:t>
      </w:r>
      <w:r w:rsidR="00B73EC2">
        <w:rPr>
          <w:rFonts w:ascii="Arial" w:eastAsiaTheme="minorEastAsia" w:hAnsi="Arial" w:cs="Arial"/>
          <w:kern w:val="0"/>
          <w:lang w:eastAsia="en-GB"/>
          <w14:ligatures w14:val="none"/>
        </w:rPr>
        <w:t xml:space="preserve"> the fact</w:t>
      </w:r>
      <w:r w:rsidR="00B73EC2" w:rsidRPr="00B73EC2">
        <w:rPr>
          <w:rFonts w:ascii="Arial" w:eastAsiaTheme="minorEastAsia" w:hAnsi="Arial" w:cs="Arial"/>
          <w:kern w:val="0"/>
          <w:lang w:eastAsia="en-GB"/>
          <w14:ligatures w14:val="none"/>
        </w:rPr>
        <w:t xml:space="preserve"> that after the pandemic period </w:t>
      </w:r>
      <w:r w:rsidR="00B73EC2">
        <w:rPr>
          <w:rFonts w:ascii="Arial" w:eastAsiaTheme="minorEastAsia" w:hAnsi="Arial" w:cs="Arial"/>
          <w:kern w:val="0"/>
          <w:lang w:eastAsia="en-GB"/>
          <w14:ligatures w14:val="none"/>
        </w:rPr>
        <w:t xml:space="preserve">from 2020 </w:t>
      </w:r>
      <w:r w:rsidR="00B73EC2" w:rsidRPr="00B73EC2">
        <w:rPr>
          <w:rFonts w:ascii="Arial" w:eastAsiaTheme="minorEastAsia" w:hAnsi="Arial" w:cs="Arial"/>
          <w:kern w:val="0"/>
          <w:lang w:eastAsia="en-GB"/>
          <w14:ligatures w14:val="none"/>
        </w:rPr>
        <w:t>people have resumed their lives and travel for business or recreation.</w:t>
      </w:r>
    </w:p>
    <w:p w14:paraId="0587D9C5" w14:textId="1890E795" w:rsidR="00DF2B49" w:rsidRDefault="00DF2B49" w:rsidP="00820063">
      <w:pPr>
        <w:spacing w:line="360" w:lineRule="auto"/>
        <w:ind w:left="-142" w:right="-330" w:firstLine="862"/>
        <w:jc w:val="both"/>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 xml:space="preserve">As a conclusion from those values referring </w:t>
      </w:r>
      <w:r w:rsidR="006E36ED">
        <w:rPr>
          <w:rFonts w:ascii="Arial" w:eastAsiaTheme="minorEastAsia" w:hAnsi="Arial" w:cs="Arial"/>
          <w:kern w:val="0"/>
          <w:lang w:eastAsia="en-GB"/>
          <w14:ligatures w14:val="none"/>
        </w:rPr>
        <w:t>to elasticity</w:t>
      </w:r>
      <w:r w:rsidRPr="006E36ED">
        <w:rPr>
          <w:rFonts w:ascii="Arial" w:eastAsiaTheme="minorEastAsia" w:hAnsi="Arial" w:cs="Arial"/>
          <w:kern w:val="0"/>
          <w:lang w:eastAsia="en-GB"/>
          <w14:ligatures w14:val="none"/>
        </w:rPr>
        <w:t xml:space="preserve"> of demand, which is related to the responsiveness of demand when prices are changed, </w:t>
      </w:r>
      <w:r w:rsidR="006E36ED" w:rsidRPr="00E75D53">
        <w:rPr>
          <w:rFonts w:ascii="Arial" w:eastAsiaTheme="minorEastAsia" w:hAnsi="Arial" w:cs="Arial"/>
          <w:kern w:val="0"/>
          <w:lang w:eastAsia="en-GB"/>
          <w14:ligatures w14:val="none"/>
        </w:rPr>
        <w:t>(Jagels, 2007)</w:t>
      </w:r>
      <w:r w:rsidR="006E36ED">
        <w:rPr>
          <w:rFonts w:ascii="Arial" w:eastAsiaTheme="minorEastAsia" w:hAnsi="Arial" w:cs="Arial"/>
          <w:kern w:val="0"/>
          <w:lang w:eastAsia="en-GB"/>
          <w14:ligatures w14:val="none"/>
        </w:rPr>
        <w:t xml:space="preserve"> </w:t>
      </w:r>
      <w:r w:rsidR="006E36ED" w:rsidRPr="006E36ED">
        <w:rPr>
          <w:rFonts w:ascii="Arial" w:eastAsiaTheme="minorEastAsia" w:hAnsi="Arial" w:cs="Arial"/>
          <w:kern w:val="0"/>
          <w:lang w:eastAsia="en-GB"/>
          <w14:ligatures w14:val="none"/>
        </w:rPr>
        <w:t>it is found that demand has increased even though the price per room has increased, so in this case the number of rooms sold has increased. Being an economy class hotel, most reservations are made by customers. Compared to economy class hotels, customers of Corinthia Hotels don’t book rooms out of the need to sleep somewhere but often travel internationally for pleasure, amenities and hotel’s services.</w:t>
      </w:r>
    </w:p>
    <w:p w14:paraId="4CA8A155" w14:textId="77777777" w:rsidR="00C045F1" w:rsidRDefault="00C045F1" w:rsidP="00820063">
      <w:pPr>
        <w:spacing w:line="360" w:lineRule="auto"/>
        <w:ind w:left="-142" w:right="-330" w:firstLine="862"/>
        <w:jc w:val="both"/>
        <w:rPr>
          <w:rFonts w:ascii="Arial" w:eastAsiaTheme="minorEastAsia" w:hAnsi="Arial" w:cs="Arial"/>
          <w:kern w:val="0"/>
          <w:lang w:eastAsia="en-GB"/>
          <w14:ligatures w14:val="none"/>
        </w:rPr>
      </w:pPr>
    </w:p>
    <w:p w14:paraId="24CD27C3" w14:textId="09B56C9B" w:rsidR="00C045F1" w:rsidRDefault="00C045F1" w:rsidP="00C045F1">
      <w:pPr>
        <w:spacing w:line="360" w:lineRule="auto"/>
        <w:ind w:left="-142" w:right="-330" w:firstLine="862"/>
        <w:jc w:val="center"/>
        <w:rPr>
          <w:rFonts w:ascii="Arial" w:eastAsiaTheme="minorEastAsia" w:hAnsi="Arial" w:cs="Arial"/>
          <w:kern w:val="0"/>
          <w:lang w:eastAsia="en-GB"/>
          <w14:ligatures w14:val="none"/>
        </w:rPr>
      </w:pPr>
      <w:r w:rsidRPr="00C045F1">
        <w:rPr>
          <w:rFonts w:ascii="Arial" w:eastAsiaTheme="minorEastAsia" w:hAnsi="Arial" w:cs="Arial"/>
          <w:noProof/>
          <w:kern w:val="0"/>
          <w:lang w:eastAsia="en-GB"/>
          <w14:ligatures w14:val="none"/>
        </w:rPr>
        <w:lastRenderedPageBreak/>
        <w:drawing>
          <wp:inline distT="0" distB="0" distL="0" distR="0" wp14:anchorId="101423CB" wp14:editId="07DA335C">
            <wp:extent cx="4559600" cy="1922145"/>
            <wp:effectExtent l="0" t="0" r="0" b="1905"/>
            <wp:docPr id="3497594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59431" name="Picture 1" descr="A screenshot of a graph&#10;&#10;Description automatically generated"/>
                    <pic:cNvPicPr/>
                  </pic:nvPicPr>
                  <pic:blipFill>
                    <a:blip r:embed="rId14"/>
                    <a:stretch>
                      <a:fillRect/>
                    </a:stretch>
                  </pic:blipFill>
                  <pic:spPr>
                    <a:xfrm>
                      <a:off x="0" y="0"/>
                      <a:ext cx="4592079" cy="1935837"/>
                    </a:xfrm>
                    <a:prstGeom prst="rect">
                      <a:avLst/>
                    </a:prstGeom>
                  </pic:spPr>
                </pic:pic>
              </a:graphicData>
            </a:graphic>
          </wp:inline>
        </w:drawing>
      </w:r>
    </w:p>
    <w:p w14:paraId="1F6493FE" w14:textId="7D49EA62" w:rsidR="00C045F1" w:rsidRDefault="00C045F1" w:rsidP="00820063">
      <w:pPr>
        <w:spacing w:line="360" w:lineRule="auto"/>
        <w:ind w:left="-142" w:right="-330" w:firstLine="862"/>
        <w:jc w:val="both"/>
        <w:rPr>
          <w:rFonts w:ascii="Arial" w:eastAsiaTheme="minorEastAsia" w:hAnsi="Arial" w:cs="Arial"/>
          <w:kern w:val="0"/>
          <w:sz w:val="22"/>
          <w:szCs w:val="22"/>
          <w:lang w:eastAsia="en-GB"/>
          <w14:ligatures w14:val="none"/>
        </w:rPr>
      </w:pPr>
      <w:r w:rsidRPr="00E75D53">
        <w:rPr>
          <w:rFonts w:ascii="Arial" w:eastAsiaTheme="minorEastAsia" w:hAnsi="Arial" w:cs="Arial"/>
          <w:kern w:val="0"/>
          <w:sz w:val="22"/>
          <w:szCs w:val="22"/>
          <w:lang w:eastAsia="en-GB"/>
          <w14:ligatures w14:val="none"/>
        </w:rPr>
        <w:t>Fig.</w:t>
      </w:r>
      <w:r>
        <w:rPr>
          <w:rFonts w:ascii="Arial" w:eastAsiaTheme="minorEastAsia" w:hAnsi="Arial" w:cs="Arial"/>
          <w:kern w:val="0"/>
          <w:sz w:val="22"/>
          <w:szCs w:val="22"/>
          <w:lang w:eastAsia="en-GB"/>
          <w14:ligatures w14:val="none"/>
        </w:rPr>
        <w:t xml:space="preserve">8 </w:t>
      </w:r>
      <w:proofErr w:type="spellStart"/>
      <w:proofErr w:type="gramStart"/>
      <w:r>
        <w:rPr>
          <w:rFonts w:ascii="Arial" w:eastAsiaTheme="minorEastAsia" w:hAnsi="Arial" w:cs="Arial"/>
          <w:kern w:val="0"/>
          <w:sz w:val="22"/>
          <w:szCs w:val="22"/>
          <w:lang w:eastAsia="en-GB"/>
          <w14:ligatures w14:val="none"/>
        </w:rPr>
        <w:t>Premium,</w:t>
      </w:r>
      <w:r w:rsidR="00CA051E">
        <w:rPr>
          <w:rFonts w:ascii="Arial" w:eastAsiaTheme="minorEastAsia" w:hAnsi="Arial" w:cs="Arial"/>
          <w:kern w:val="0"/>
          <w:sz w:val="22"/>
          <w:szCs w:val="22"/>
          <w:lang w:eastAsia="en-GB"/>
          <w14:ligatures w14:val="none"/>
        </w:rPr>
        <w:t>Mid</w:t>
      </w:r>
      <w:proofErr w:type="gramEnd"/>
      <w:r w:rsidR="00CA051E">
        <w:rPr>
          <w:rFonts w:ascii="Arial" w:eastAsiaTheme="minorEastAsia" w:hAnsi="Arial" w:cs="Arial"/>
          <w:kern w:val="0"/>
          <w:sz w:val="22"/>
          <w:szCs w:val="22"/>
          <w:lang w:eastAsia="en-GB"/>
          <w14:ligatures w14:val="none"/>
        </w:rPr>
        <w:t>&amp;Economy</w:t>
      </w:r>
      <w:proofErr w:type="spellEnd"/>
      <w:r w:rsidR="00CA051E">
        <w:rPr>
          <w:rFonts w:ascii="Arial" w:eastAsiaTheme="minorEastAsia" w:hAnsi="Arial" w:cs="Arial"/>
          <w:kern w:val="0"/>
          <w:sz w:val="22"/>
          <w:szCs w:val="22"/>
          <w:lang w:eastAsia="en-GB"/>
          <w14:ligatures w14:val="none"/>
        </w:rPr>
        <w:t xml:space="preserve"> revenue first half 2022 vs first half 2023 (G</w:t>
      </w:r>
      <w:r w:rsidR="00CA051E" w:rsidRPr="00CA051E">
        <w:rPr>
          <w:rFonts w:ascii="Arial" w:eastAsiaTheme="minorEastAsia" w:hAnsi="Arial" w:cs="Arial"/>
          <w:kern w:val="0"/>
          <w:sz w:val="22"/>
          <w:szCs w:val="22"/>
          <w:lang w:eastAsia="en-GB"/>
          <w14:ligatures w14:val="none"/>
        </w:rPr>
        <w:t>roup.accor.com</w:t>
      </w:r>
      <w:r w:rsidR="00CA051E">
        <w:rPr>
          <w:rFonts w:ascii="Arial" w:eastAsiaTheme="minorEastAsia" w:hAnsi="Arial" w:cs="Arial"/>
          <w:kern w:val="0"/>
          <w:sz w:val="22"/>
          <w:szCs w:val="22"/>
          <w:lang w:eastAsia="en-GB"/>
          <w14:ligatures w14:val="none"/>
        </w:rPr>
        <w:t>,2022)</w:t>
      </w:r>
    </w:p>
    <w:p w14:paraId="6F137A9C" w14:textId="7CC8D67A" w:rsidR="00AD3193" w:rsidRPr="00CA051E" w:rsidRDefault="00CA051E" w:rsidP="00CA051E">
      <w:pPr>
        <w:spacing w:line="360" w:lineRule="auto"/>
        <w:ind w:left="-142" w:right="-330" w:firstLine="862"/>
        <w:jc w:val="both"/>
        <w:rPr>
          <w:rFonts w:ascii="Arial" w:eastAsiaTheme="minorEastAsia" w:hAnsi="Arial" w:cs="Arial"/>
          <w:kern w:val="0"/>
          <w:lang w:eastAsia="en-GB"/>
          <w14:ligatures w14:val="none"/>
        </w:rPr>
      </w:pPr>
      <w:r w:rsidRPr="00CA051E">
        <w:rPr>
          <w:rFonts w:ascii="Arial" w:eastAsiaTheme="minorEastAsia" w:hAnsi="Arial" w:cs="Arial"/>
          <w:kern w:val="0"/>
          <w:lang w:eastAsia="en-GB"/>
          <w14:ligatures w14:val="none"/>
        </w:rPr>
        <w:t>Comparing the values in the first half of 2022 with those in the same period of 2023, there is a significant increase of 31% in total revenue. This increase leads to higher room occupancy and with higher demand, an increase in the price per room can also be considered.</w:t>
      </w:r>
    </w:p>
    <w:p w14:paraId="4C0E8C76" w14:textId="0A10F049" w:rsidR="00AD3193" w:rsidRDefault="009E3F5C" w:rsidP="006E36ED">
      <w:pPr>
        <w:pStyle w:val="TOC3"/>
        <w:spacing w:line="360" w:lineRule="auto"/>
        <w:ind w:left="446"/>
        <w:rPr>
          <w:rFonts w:ascii="Arial" w:hAnsi="Arial" w:cs="Arial"/>
          <w:sz w:val="24"/>
          <w:szCs w:val="24"/>
        </w:rPr>
      </w:pPr>
      <w:r w:rsidRPr="009E3F5C">
        <w:rPr>
          <w:rFonts w:ascii="Arial" w:hAnsi="Arial" w:cs="Arial"/>
          <w:sz w:val="24"/>
          <w:szCs w:val="24"/>
        </w:rPr>
        <w:t>Source of revenue for Corinthia Hotels vs Ibis Hotels</w:t>
      </w:r>
      <w:r w:rsidR="00AD3193">
        <w:rPr>
          <w:rFonts w:ascii="Arial" w:hAnsi="Arial" w:cs="Arial"/>
          <w:sz w:val="24"/>
          <w:szCs w:val="24"/>
        </w:rPr>
        <w:t>:</w:t>
      </w:r>
    </w:p>
    <w:p w14:paraId="6E5DA4F6" w14:textId="77777777" w:rsidR="006E36ED" w:rsidRPr="006E36ED" w:rsidRDefault="006E36ED" w:rsidP="006E36ED">
      <w:pPr>
        <w:rPr>
          <w:lang w:eastAsia="en-GB"/>
        </w:rPr>
      </w:pPr>
    </w:p>
    <w:p w14:paraId="2844AC2B" w14:textId="01E2CE7D" w:rsidR="00AD3193" w:rsidRDefault="00AD3193" w:rsidP="00AD3193">
      <w:pPr>
        <w:spacing w:line="360" w:lineRule="auto"/>
        <w:ind w:firstLine="720"/>
        <w:jc w:val="both"/>
        <w:rPr>
          <w:rFonts w:ascii="Arial" w:hAnsi="Arial" w:cs="Arial"/>
          <w:lang w:eastAsia="en-GB"/>
        </w:rPr>
      </w:pPr>
      <w:r w:rsidRPr="00AD3193">
        <w:rPr>
          <w:rFonts w:ascii="Arial" w:hAnsi="Arial" w:cs="Arial"/>
          <w:lang w:eastAsia="en-GB"/>
        </w:rPr>
        <w:t>The Corinthia Hotel Group generates revenue through various sources such as: room bookings, income from guests staying in hotel rooms, food and beverage services, revenue from on-site restaurants, bars, and catering services, serving both in-house guests and external patrons. Event hosting like conferences, weddings, meetings, and other events within the hotel's event spaces, spa and wellness services, retail and merchandising for example sales from on-site boutique shops, offering luxury goods, branded merchandise, revenue from loyalty programs, where guests pay for exclusive memberships or receive benefits for repeated stays and real estate development revenue may come from property sales or leasing.</w:t>
      </w:r>
      <w:r w:rsidR="006E36ED">
        <w:rPr>
          <w:rFonts w:ascii="Arial" w:hAnsi="Arial" w:cs="Arial"/>
          <w:lang w:eastAsia="en-GB"/>
        </w:rPr>
        <w:t xml:space="preserve"> </w:t>
      </w:r>
      <w:r w:rsidR="006E36ED">
        <w:t>(</w:t>
      </w:r>
      <w:r w:rsidR="006E36ED" w:rsidRPr="00272914">
        <w:rPr>
          <w:rFonts w:ascii="Arial" w:eastAsiaTheme="minorEastAsia" w:hAnsi="Arial" w:cs="Arial"/>
          <w:kern w:val="0"/>
          <w:lang w:eastAsia="en-GB"/>
          <w14:ligatures w14:val="none"/>
        </w:rPr>
        <w:t>Insider.ihiplc.com, 2024)</w:t>
      </w:r>
    </w:p>
    <w:p w14:paraId="5D3821D6" w14:textId="159333AF" w:rsidR="00DE39AE" w:rsidRDefault="00DE39AE" w:rsidP="00AD3193">
      <w:pPr>
        <w:spacing w:line="360" w:lineRule="auto"/>
        <w:ind w:firstLine="720"/>
        <w:jc w:val="both"/>
        <w:rPr>
          <w:rFonts w:ascii="Arial" w:hAnsi="Arial" w:cs="Arial"/>
          <w:lang w:eastAsia="en-GB"/>
        </w:rPr>
      </w:pPr>
      <w:r>
        <w:rPr>
          <w:rFonts w:ascii="Arial" w:hAnsi="Arial" w:cs="Arial"/>
          <w:lang w:eastAsia="en-GB"/>
        </w:rPr>
        <w:t xml:space="preserve">Ibis Hotels because they are offering prices on budget can’t have the same amenities as a luxury hotel. Guests booking an economical hotel don’t have the same expectations as one that is using luxury hotels. </w:t>
      </w:r>
    </w:p>
    <w:p w14:paraId="1A5F1E01" w14:textId="77777777" w:rsidR="008D754C" w:rsidRDefault="008D754C" w:rsidP="00AD3193">
      <w:pPr>
        <w:spacing w:line="360" w:lineRule="auto"/>
        <w:ind w:firstLine="720"/>
        <w:jc w:val="both"/>
        <w:rPr>
          <w:rFonts w:ascii="Arial" w:hAnsi="Arial" w:cs="Arial"/>
          <w:lang w:eastAsia="en-GB"/>
        </w:rPr>
      </w:pPr>
    </w:p>
    <w:p w14:paraId="2AD35F63" w14:textId="77777777" w:rsidR="008D754C" w:rsidRDefault="008D754C" w:rsidP="00AD3193">
      <w:pPr>
        <w:spacing w:line="360" w:lineRule="auto"/>
        <w:ind w:firstLine="720"/>
        <w:jc w:val="both"/>
        <w:rPr>
          <w:rFonts w:ascii="Arial" w:hAnsi="Arial" w:cs="Arial"/>
          <w:lang w:eastAsia="en-GB"/>
        </w:rPr>
      </w:pPr>
    </w:p>
    <w:p w14:paraId="680BD058" w14:textId="77777777" w:rsidR="00AD3193" w:rsidRPr="00AD3193" w:rsidRDefault="00AD3193" w:rsidP="00AD3193">
      <w:pPr>
        <w:rPr>
          <w:lang w:eastAsia="en-GB"/>
        </w:rPr>
      </w:pPr>
    </w:p>
    <w:p w14:paraId="01B86F4D" w14:textId="010A798C" w:rsid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 xml:space="preserve">Market position </w:t>
      </w:r>
      <w:r w:rsidR="001213E2">
        <w:rPr>
          <w:rFonts w:ascii="Arial" w:hAnsi="Arial" w:cs="Arial"/>
          <w:sz w:val="24"/>
          <w:szCs w:val="24"/>
        </w:rPr>
        <w:t>and b</w:t>
      </w:r>
      <w:r w:rsidR="001213E2" w:rsidRPr="009E3F5C">
        <w:rPr>
          <w:rFonts w:ascii="Arial" w:hAnsi="Arial" w:cs="Arial"/>
          <w:sz w:val="24"/>
          <w:szCs w:val="24"/>
        </w:rPr>
        <w:t xml:space="preserve">rand perception </w:t>
      </w:r>
      <w:r w:rsidRPr="009E3F5C">
        <w:rPr>
          <w:rFonts w:ascii="Arial" w:hAnsi="Arial" w:cs="Arial"/>
          <w:sz w:val="24"/>
          <w:szCs w:val="24"/>
        </w:rPr>
        <w:t>for Corinthia Hotels vs Ibis Hotels</w:t>
      </w:r>
    </w:p>
    <w:p w14:paraId="73023BBE" w14:textId="4B10DC65" w:rsidR="001213E2" w:rsidRDefault="00E233BF" w:rsidP="001213E2">
      <w:pPr>
        <w:spacing w:line="360" w:lineRule="auto"/>
        <w:ind w:firstLine="446"/>
        <w:jc w:val="both"/>
        <w:rPr>
          <w:rFonts w:ascii="Arial" w:hAnsi="Arial" w:cs="Arial"/>
          <w:lang w:eastAsia="en-GB"/>
        </w:rPr>
      </w:pPr>
      <w:r w:rsidRPr="00E233BF">
        <w:rPr>
          <w:rFonts w:ascii="Arial" w:hAnsi="Arial" w:cs="Arial"/>
          <w:lang w:eastAsia="en-GB"/>
        </w:rPr>
        <w:t xml:space="preserve">Comparing </w:t>
      </w:r>
      <w:r>
        <w:rPr>
          <w:rFonts w:ascii="Arial" w:hAnsi="Arial" w:cs="Arial"/>
          <w:lang w:eastAsia="en-GB"/>
        </w:rPr>
        <w:t>Corinthia H</w:t>
      </w:r>
      <w:r w:rsidRPr="00E233BF">
        <w:rPr>
          <w:rFonts w:ascii="Arial" w:hAnsi="Arial" w:cs="Arial"/>
          <w:lang w:eastAsia="en-GB"/>
        </w:rPr>
        <w:t>otel</w:t>
      </w:r>
      <w:r>
        <w:rPr>
          <w:rFonts w:ascii="Arial" w:hAnsi="Arial" w:cs="Arial"/>
          <w:lang w:eastAsia="en-GB"/>
        </w:rPr>
        <w:t xml:space="preserve">s, a luxury </w:t>
      </w:r>
      <w:r w:rsidR="001213E2">
        <w:rPr>
          <w:rFonts w:ascii="Arial" w:hAnsi="Arial" w:cs="Arial"/>
          <w:lang w:eastAsia="en-GB"/>
        </w:rPr>
        <w:t>brand</w:t>
      </w:r>
      <w:r w:rsidRPr="00E233BF">
        <w:rPr>
          <w:rFonts w:ascii="Arial" w:hAnsi="Arial" w:cs="Arial"/>
          <w:lang w:eastAsia="en-GB"/>
        </w:rPr>
        <w:t xml:space="preserve"> with an economy class one</w:t>
      </w:r>
      <w:r w:rsidR="001213E2">
        <w:rPr>
          <w:rFonts w:ascii="Arial" w:hAnsi="Arial" w:cs="Arial"/>
          <w:lang w:eastAsia="en-GB"/>
        </w:rPr>
        <w:t xml:space="preserve"> like Ibis Hotels</w:t>
      </w:r>
      <w:r w:rsidRPr="00E233BF">
        <w:rPr>
          <w:rFonts w:ascii="Arial" w:hAnsi="Arial" w:cs="Arial"/>
          <w:lang w:eastAsia="en-GB"/>
        </w:rPr>
        <w:t xml:space="preserve"> in terms of their market position and brand perception highlights distinct characteristics and implications. </w:t>
      </w:r>
    </w:p>
    <w:p w14:paraId="2E18395A" w14:textId="77777777" w:rsidR="001213E2" w:rsidRDefault="001213E2" w:rsidP="001213E2">
      <w:pPr>
        <w:spacing w:line="360" w:lineRule="auto"/>
        <w:ind w:firstLine="446"/>
        <w:jc w:val="both"/>
        <w:rPr>
          <w:rFonts w:ascii="Arial" w:hAnsi="Arial" w:cs="Arial"/>
          <w:lang w:eastAsia="en-GB"/>
        </w:rPr>
      </w:pPr>
      <w:r>
        <w:rPr>
          <w:rFonts w:ascii="Arial" w:hAnsi="Arial" w:cs="Arial"/>
          <w:lang w:eastAsia="en-GB"/>
        </w:rPr>
        <w:t>The m</w:t>
      </w:r>
      <w:r w:rsidR="00E233BF" w:rsidRPr="00E233BF">
        <w:rPr>
          <w:rFonts w:ascii="Arial" w:hAnsi="Arial" w:cs="Arial"/>
          <w:lang w:eastAsia="en-GB"/>
        </w:rPr>
        <w:t xml:space="preserve">arket </w:t>
      </w:r>
      <w:r>
        <w:rPr>
          <w:rFonts w:ascii="Arial" w:hAnsi="Arial" w:cs="Arial"/>
          <w:lang w:eastAsia="en-GB"/>
        </w:rPr>
        <w:t>p</w:t>
      </w:r>
      <w:r w:rsidR="00E233BF" w:rsidRPr="00E233BF">
        <w:rPr>
          <w:rFonts w:ascii="Arial" w:hAnsi="Arial" w:cs="Arial"/>
          <w:lang w:eastAsia="en-GB"/>
        </w:rPr>
        <w:t>osition</w:t>
      </w:r>
      <w:r>
        <w:rPr>
          <w:rFonts w:ascii="Arial" w:hAnsi="Arial" w:cs="Arial"/>
          <w:lang w:eastAsia="en-GB"/>
        </w:rPr>
        <w:t xml:space="preserve"> for Corinthia Hotels</w:t>
      </w:r>
      <w:r w:rsidR="00E233BF" w:rsidRPr="00E233BF">
        <w:rPr>
          <w:rFonts w:ascii="Arial" w:hAnsi="Arial" w:cs="Arial"/>
          <w:lang w:eastAsia="en-GB"/>
        </w:rPr>
        <w:t xml:space="preserve"> occupies a niche market position, targeting affluent customers seeking premium experiences</w:t>
      </w:r>
      <w:r>
        <w:rPr>
          <w:rFonts w:ascii="Arial" w:hAnsi="Arial" w:cs="Arial"/>
          <w:lang w:eastAsia="en-GB"/>
        </w:rPr>
        <w:t>, while Ibis Hotels is p</w:t>
      </w:r>
      <w:r w:rsidR="00E233BF" w:rsidRPr="00E233BF">
        <w:rPr>
          <w:rFonts w:ascii="Arial" w:hAnsi="Arial" w:cs="Arial"/>
          <w:lang w:eastAsia="en-GB"/>
        </w:rPr>
        <w:t>ositioned to attract a broader audience by offering more affordable accommodations and basic services.</w:t>
      </w:r>
    </w:p>
    <w:p w14:paraId="2BD3D8C0" w14:textId="291BB2DD" w:rsidR="001213E2" w:rsidRDefault="00E233BF" w:rsidP="001213E2">
      <w:pPr>
        <w:spacing w:line="360" w:lineRule="auto"/>
        <w:ind w:firstLine="446"/>
        <w:jc w:val="both"/>
        <w:rPr>
          <w:rFonts w:ascii="Arial" w:hAnsi="Arial" w:cs="Arial"/>
          <w:lang w:eastAsia="en-GB"/>
        </w:rPr>
      </w:pPr>
      <w:r w:rsidRPr="00E233BF">
        <w:rPr>
          <w:rFonts w:ascii="Arial" w:hAnsi="Arial" w:cs="Arial"/>
          <w:lang w:eastAsia="en-GB"/>
        </w:rPr>
        <w:t xml:space="preserve"> </w:t>
      </w:r>
      <w:r w:rsidR="001213E2">
        <w:rPr>
          <w:rFonts w:ascii="Arial" w:hAnsi="Arial" w:cs="Arial"/>
          <w:lang w:eastAsia="en-GB"/>
        </w:rPr>
        <w:t>The b</w:t>
      </w:r>
      <w:r w:rsidRPr="00E233BF">
        <w:rPr>
          <w:rFonts w:ascii="Arial" w:hAnsi="Arial" w:cs="Arial"/>
          <w:lang w:eastAsia="en-GB"/>
        </w:rPr>
        <w:t xml:space="preserve">rand </w:t>
      </w:r>
      <w:r w:rsidR="001213E2">
        <w:rPr>
          <w:rFonts w:ascii="Arial" w:hAnsi="Arial" w:cs="Arial"/>
          <w:lang w:eastAsia="en-GB"/>
        </w:rPr>
        <w:t>p</w:t>
      </w:r>
      <w:r w:rsidRPr="00E233BF">
        <w:rPr>
          <w:rFonts w:ascii="Arial" w:hAnsi="Arial" w:cs="Arial"/>
          <w:lang w:eastAsia="en-GB"/>
        </w:rPr>
        <w:t>erception</w:t>
      </w:r>
      <w:r w:rsidR="001213E2">
        <w:rPr>
          <w:rFonts w:ascii="Arial" w:hAnsi="Arial" w:cs="Arial"/>
          <w:lang w:eastAsia="en-GB"/>
        </w:rPr>
        <w:t xml:space="preserve"> of Corinthia Hotels e</w:t>
      </w:r>
      <w:r w:rsidRPr="00E233BF">
        <w:rPr>
          <w:rFonts w:ascii="Arial" w:hAnsi="Arial" w:cs="Arial"/>
          <w:lang w:eastAsia="en-GB"/>
        </w:rPr>
        <w:t xml:space="preserve">mphasizes exclusivity, opulence, and exceptional service, aiming to create a perception of sophistication and prestige. </w:t>
      </w:r>
      <w:r w:rsidR="001213E2">
        <w:rPr>
          <w:rFonts w:ascii="Arial" w:hAnsi="Arial" w:cs="Arial"/>
          <w:lang w:eastAsia="en-GB"/>
        </w:rPr>
        <w:t>The e</w:t>
      </w:r>
      <w:r w:rsidRPr="00E233BF">
        <w:rPr>
          <w:rFonts w:ascii="Arial" w:hAnsi="Arial" w:cs="Arial"/>
          <w:lang w:eastAsia="en-GB"/>
        </w:rPr>
        <w:t xml:space="preserve">conomy </w:t>
      </w:r>
      <w:r w:rsidR="001213E2">
        <w:rPr>
          <w:rFonts w:ascii="Arial" w:hAnsi="Arial" w:cs="Arial"/>
          <w:lang w:eastAsia="en-GB"/>
        </w:rPr>
        <w:t>h</w:t>
      </w:r>
      <w:r w:rsidRPr="00E233BF">
        <w:rPr>
          <w:rFonts w:ascii="Arial" w:hAnsi="Arial" w:cs="Arial"/>
          <w:lang w:eastAsia="en-GB"/>
        </w:rPr>
        <w:t>otel</w:t>
      </w:r>
      <w:r w:rsidR="001213E2">
        <w:rPr>
          <w:rFonts w:ascii="Arial" w:hAnsi="Arial" w:cs="Arial"/>
          <w:lang w:eastAsia="en-GB"/>
        </w:rPr>
        <w:t xml:space="preserve"> f</w:t>
      </w:r>
      <w:r w:rsidRPr="00E233BF">
        <w:rPr>
          <w:rFonts w:ascii="Arial" w:hAnsi="Arial" w:cs="Arial"/>
          <w:lang w:eastAsia="en-GB"/>
        </w:rPr>
        <w:t xml:space="preserve">ocuses on practicality, budget-friendly options, and efficiency, aiming for a perception of affordability and </w:t>
      </w:r>
      <w:r w:rsidR="00E72E69" w:rsidRPr="00E233BF">
        <w:rPr>
          <w:rFonts w:ascii="Arial" w:hAnsi="Arial" w:cs="Arial"/>
          <w:lang w:eastAsia="en-GB"/>
        </w:rPr>
        <w:t>value.</w:t>
      </w:r>
      <w:r w:rsidR="00E72E69">
        <w:rPr>
          <w:rFonts w:ascii="Arial" w:hAnsi="Arial" w:cs="Arial"/>
          <w:lang w:eastAsia="en-GB"/>
        </w:rPr>
        <w:t xml:space="preserve"> (</w:t>
      </w:r>
      <w:r w:rsidR="00E72E69" w:rsidRPr="00E72E69">
        <w:rPr>
          <w:rFonts w:ascii="Arial" w:hAnsi="Arial" w:cs="Arial"/>
        </w:rPr>
        <w:t>Insider.ihiplc.com</w:t>
      </w:r>
      <w:r w:rsidR="009A01B0" w:rsidRPr="00E72E69">
        <w:rPr>
          <w:rFonts w:ascii="Arial" w:hAnsi="Arial" w:cs="Arial"/>
          <w:lang w:eastAsia="en-GB"/>
        </w:rPr>
        <w:t>,</w:t>
      </w:r>
      <w:r w:rsidR="009A01B0">
        <w:rPr>
          <w:rFonts w:ascii="Arial" w:hAnsi="Arial" w:cs="Arial"/>
          <w:lang w:eastAsia="en-GB"/>
        </w:rPr>
        <w:t>2024)</w:t>
      </w:r>
    </w:p>
    <w:p w14:paraId="316B9CDB" w14:textId="77777777" w:rsidR="001213E2" w:rsidRDefault="00E233BF" w:rsidP="001213E2">
      <w:pPr>
        <w:spacing w:line="360" w:lineRule="auto"/>
        <w:ind w:firstLine="446"/>
        <w:jc w:val="both"/>
        <w:rPr>
          <w:rFonts w:ascii="Arial" w:hAnsi="Arial" w:cs="Arial"/>
          <w:lang w:eastAsia="en-GB"/>
        </w:rPr>
      </w:pPr>
      <w:r w:rsidRPr="00E233BF">
        <w:rPr>
          <w:rFonts w:ascii="Arial" w:hAnsi="Arial" w:cs="Arial"/>
          <w:lang w:eastAsia="en-GB"/>
        </w:rPr>
        <w:t xml:space="preserve"> Customer </w:t>
      </w:r>
      <w:r w:rsidR="001213E2">
        <w:rPr>
          <w:rFonts w:ascii="Arial" w:hAnsi="Arial" w:cs="Arial"/>
          <w:lang w:eastAsia="en-GB"/>
        </w:rPr>
        <w:t>e</w:t>
      </w:r>
      <w:r w:rsidRPr="00E233BF">
        <w:rPr>
          <w:rFonts w:ascii="Arial" w:hAnsi="Arial" w:cs="Arial"/>
          <w:lang w:eastAsia="en-GB"/>
        </w:rPr>
        <w:t>xpectations</w:t>
      </w:r>
      <w:r w:rsidR="001213E2">
        <w:rPr>
          <w:rFonts w:ascii="Arial" w:hAnsi="Arial" w:cs="Arial"/>
          <w:lang w:eastAsia="en-GB"/>
        </w:rPr>
        <w:t xml:space="preserve"> are very different in each category.</w:t>
      </w:r>
      <w:r w:rsidRPr="00E233BF">
        <w:rPr>
          <w:rFonts w:ascii="Arial" w:hAnsi="Arial" w:cs="Arial"/>
          <w:lang w:eastAsia="en-GB"/>
        </w:rPr>
        <w:t xml:space="preserve"> </w:t>
      </w:r>
      <w:r w:rsidR="001213E2">
        <w:rPr>
          <w:rFonts w:ascii="Arial" w:hAnsi="Arial" w:cs="Arial"/>
          <w:lang w:eastAsia="en-GB"/>
        </w:rPr>
        <w:t xml:space="preserve">Guests of Corinthia Hotels </w:t>
      </w:r>
      <w:r w:rsidRPr="00E233BF">
        <w:rPr>
          <w:rFonts w:ascii="Arial" w:hAnsi="Arial" w:cs="Arial"/>
          <w:lang w:eastAsia="en-GB"/>
        </w:rPr>
        <w:t>expect personalized service, luxurious amenities, and attention to detail, contributing to a high-end and memorable experience.</w:t>
      </w:r>
    </w:p>
    <w:p w14:paraId="095C795F" w14:textId="77777777" w:rsidR="001213E2" w:rsidRDefault="00E233BF" w:rsidP="001213E2">
      <w:pPr>
        <w:spacing w:line="360" w:lineRule="auto"/>
        <w:ind w:firstLine="446"/>
        <w:jc w:val="both"/>
        <w:rPr>
          <w:rFonts w:ascii="Arial" w:hAnsi="Arial" w:cs="Arial"/>
          <w:lang w:eastAsia="en-GB"/>
        </w:rPr>
      </w:pPr>
      <w:r w:rsidRPr="00E233BF">
        <w:rPr>
          <w:rFonts w:ascii="Arial" w:hAnsi="Arial" w:cs="Arial"/>
          <w:lang w:eastAsia="en-GB"/>
        </w:rPr>
        <w:t>Customers</w:t>
      </w:r>
      <w:r w:rsidR="001213E2">
        <w:rPr>
          <w:rFonts w:ascii="Arial" w:hAnsi="Arial" w:cs="Arial"/>
          <w:lang w:eastAsia="en-GB"/>
        </w:rPr>
        <w:t xml:space="preserve"> of Ibis Hotels</w:t>
      </w:r>
      <w:r w:rsidRPr="00E233BF">
        <w:rPr>
          <w:rFonts w:ascii="Arial" w:hAnsi="Arial" w:cs="Arial"/>
          <w:lang w:eastAsia="en-GB"/>
        </w:rPr>
        <w:t xml:space="preserve"> anticipate cost-effective accommodations with essential amenities, valuing simplicity and practicality. </w:t>
      </w:r>
    </w:p>
    <w:p w14:paraId="33C16BAD" w14:textId="3F5021B3" w:rsidR="001213E2" w:rsidRDefault="001213E2" w:rsidP="001213E2">
      <w:pPr>
        <w:spacing w:line="360" w:lineRule="auto"/>
        <w:ind w:firstLine="446"/>
        <w:jc w:val="both"/>
        <w:rPr>
          <w:rFonts w:ascii="Arial" w:hAnsi="Arial" w:cs="Arial"/>
          <w:lang w:eastAsia="en-GB"/>
        </w:rPr>
      </w:pPr>
      <w:r>
        <w:rPr>
          <w:rFonts w:ascii="Arial" w:hAnsi="Arial" w:cs="Arial"/>
          <w:lang w:eastAsia="en-GB"/>
        </w:rPr>
        <w:t>The l</w:t>
      </w:r>
      <w:r w:rsidR="00E233BF" w:rsidRPr="00E233BF">
        <w:rPr>
          <w:rFonts w:ascii="Arial" w:hAnsi="Arial" w:cs="Arial"/>
          <w:lang w:eastAsia="en-GB"/>
        </w:rPr>
        <w:t xml:space="preserve">uxury </w:t>
      </w:r>
      <w:r>
        <w:rPr>
          <w:rFonts w:ascii="Arial" w:hAnsi="Arial" w:cs="Arial"/>
          <w:lang w:eastAsia="en-GB"/>
        </w:rPr>
        <w:t>h</w:t>
      </w:r>
      <w:r w:rsidR="00E233BF" w:rsidRPr="00E233BF">
        <w:rPr>
          <w:rFonts w:ascii="Arial" w:hAnsi="Arial" w:cs="Arial"/>
          <w:lang w:eastAsia="en-GB"/>
        </w:rPr>
        <w:t>otel</w:t>
      </w:r>
      <w:r>
        <w:rPr>
          <w:rFonts w:ascii="Arial" w:hAnsi="Arial" w:cs="Arial"/>
          <w:lang w:eastAsia="en-GB"/>
        </w:rPr>
        <w:t xml:space="preserve">s </w:t>
      </w:r>
      <w:r w:rsidR="00E233BF" w:rsidRPr="00E233BF">
        <w:rPr>
          <w:rFonts w:ascii="Arial" w:hAnsi="Arial" w:cs="Arial"/>
          <w:lang w:eastAsia="en-GB"/>
        </w:rPr>
        <w:t>have a smaller market share due to a more selective customer base, but often commands higher profit margins</w:t>
      </w:r>
      <w:r>
        <w:rPr>
          <w:rFonts w:ascii="Arial" w:hAnsi="Arial" w:cs="Arial"/>
          <w:lang w:eastAsia="en-GB"/>
        </w:rPr>
        <w:t>, while e</w:t>
      </w:r>
      <w:r w:rsidR="00E233BF" w:rsidRPr="00E233BF">
        <w:rPr>
          <w:rFonts w:ascii="Arial" w:hAnsi="Arial" w:cs="Arial"/>
          <w:lang w:eastAsia="en-GB"/>
        </w:rPr>
        <w:t xml:space="preserve">conomy </w:t>
      </w:r>
      <w:r>
        <w:rPr>
          <w:rFonts w:ascii="Arial" w:hAnsi="Arial" w:cs="Arial"/>
          <w:lang w:eastAsia="en-GB"/>
        </w:rPr>
        <w:t>h</w:t>
      </w:r>
      <w:r w:rsidR="00E233BF" w:rsidRPr="00E233BF">
        <w:rPr>
          <w:rFonts w:ascii="Arial" w:hAnsi="Arial" w:cs="Arial"/>
          <w:lang w:eastAsia="en-GB"/>
        </w:rPr>
        <w:t>otel</w:t>
      </w:r>
      <w:r>
        <w:rPr>
          <w:rFonts w:ascii="Arial" w:hAnsi="Arial" w:cs="Arial"/>
          <w:lang w:eastAsia="en-GB"/>
        </w:rPr>
        <w:t>s t</w:t>
      </w:r>
      <w:r w:rsidRPr="00E233BF">
        <w:rPr>
          <w:rFonts w:ascii="Arial" w:hAnsi="Arial" w:cs="Arial"/>
          <w:lang w:eastAsia="en-GB"/>
        </w:rPr>
        <w:t>end</w:t>
      </w:r>
      <w:r w:rsidR="00E233BF" w:rsidRPr="00E233BF">
        <w:rPr>
          <w:rFonts w:ascii="Arial" w:hAnsi="Arial" w:cs="Arial"/>
          <w:lang w:eastAsia="en-GB"/>
        </w:rPr>
        <w:t xml:space="preserve"> to attract a larger market share by catering to a broader demographic, albeit with potentially lower profit margins per customer. </w:t>
      </w:r>
    </w:p>
    <w:p w14:paraId="5D52B6C9" w14:textId="77777777" w:rsidR="003D00AB" w:rsidRPr="003D00AB" w:rsidRDefault="003D00AB" w:rsidP="003D00AB">
      <w:pPr>
        <w:rPr>
          <w:lang w:eastAsia="en-GB"/>
        </w:rPr>
      </w:pPr>
    </w:p>
    <w:p w14:paraId="5FB1097A" w14:textId="29D8D0C3" w:rsid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Growth potential for Corinthia Hotels vs Ibis Hotels</w:t>
      </w:r>
      <w:r w:rsidR="00A57360">
        <w:rPr>
          <w:rFonts w:ascii="Arial" w:hAnsi="Arial" w:cs="Arial"/>
          <w:sz w:val="24"/>
          <w:szCs w:val="24"/>
        </w:rPr>
        <w:t>:</w:t>
      </w:r>
    </w:p>
    <w:p w14:paraId="4EC79EBB" w14:textId="77777777" w:rsidR="00836437" w:rsidRDefault="00836437" w:rsidP="00836437">
      <w:pPr>
        <w:spacing w:line="360" w:lineRule="auto"/>
        <w:ind w:firstLine="446"/>
        <w:jc w:val="both"/>
        <w:rPr>
          <w:rFonts w:ascii="Arial" w:eastAsiaTheme="minorEastAsia" w:hAnsi="Arial" w:cs="Arial"/>
          <w:kern w:val="0"/>
          <w:lang w:eastAsia="en-GB"/>
          <w14:ligatures w14:val="none"/>
        </w:rPr>
      </w:pPr>
      <w:r w:rsidRPr="00836437">
        <w:rPr>
          <w:rFonts w:ascii="Arial" w:eastAsiaTheme="minorEastAsia" w:hAnsi="Arial" w:cs="Arial"/>
          <w:kern w:val="0"/>
          <w:lang w:eastAsia="en-GB"/>
          <w14:ligatures w14:val="none"/>
        </w:rPr>
        <w:t xml:space="preserve">Comparing </w:t>
      </w:r>
      <w:r>
        <w:rPr>
          <w:rFonts w:ascii="Arial" w:eastAsiaTheme="minorEastAsia" w:hAnsi="Arial" w:cs="Arial"/>
          <w:kern w:val="0"/>
          <w:lang w:eastAsia="en-GB"/>
          <w14:ligatures w14:val="none"/>
        </w:rPr>
        <w:t xml:space="preserve">Corinthia Hotels </w:t>
      </w:r>
      <w:r w:rsidRPr="00836437">
        <w:rPr>
          <w:rFonts w:ascii="Arial" w:eastAsiaTheme="minorEastAsia" w:hAnsi="Arial" w:cs="Arial"/>
          <w:kern w:val="0"/>
          <w:lang w:eastAsia="en-GB"/>
          <w14:ligatures w14:val="none"/>
        </w:rPr>
        <w:t xml:space="preserve">with </w:t>
      </w:r>
      <w:r>
        <w:rPr>
          <w:rFonts w:ascii="Arial" w:eastAsiaTheme="minorEastAsia" w:hAnsi="Arial" w:cs="Arial"/>
          <w:kern w:val="0"/>
          <w:lang w:eastAsia="en-GB"/>
          <w14:ligatures w14:val="none"/>
        </w:rPr>
        <w:t>Ibis Hotels</w:t>
      </w:r>
      <w:r w:rsidRPr="00836437">
        <w:rPr>
          <w:rFonts w:ascii="Arial" w:eastAsiaTheme="minorEastAsia" w:hAnsi="Arial" w:cs="Arial"/>
          <w:kern w:val="0"/>
          <w:lang w:eastAsia="en-GB"/>
          <w14:ligatures w14:val="none"/>
        </w:rPr>
        <w:t xml:space="preserve"> in terms of their growth potential reveals insights into different trajectories: </w:t>
      </w:r>
    </w:p>
    <w:p w14:paraId="2BDEC7CC" w14:textId="77777777" w:rsidR="00836437" w:rsidRDefault="00836437" w:rsidP="00836437">
      <w:pPr>
        <w:spacing w:line="360" w:lineRule="auto"/>
        <w:ind w:firstLine="446"/>
        <w:jc w:val="both"/>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Corinthia Hotels have limited</w:t>
      </w:r>
      <w:r w:rsidRPr="00836437">
        <w:rPr>
          <w:rFonts w:ascii="Arial" w:eastAsiaTheme="minorEastAsia" w:hAnsi="Arial" w:cs="Arial"/>
          <w:kern w:val="0"/>
          <w:lang w:eastAsia="en-GB"/>
          <w14:ligatures w14:val="none"/>
        </w:rPr>
        <w:t xml:space="preserve"> </w:t>
      </w:r>
      <w:r>
        <w:rPr>
          <w:rFonts w:ascii="Arial" w:eastAsiaTheme="minorEastAsia" w:hAnsi="Arial" w:cs="Arial"/>
          <w:kern w:val="0"/>
          <w:lang w:eastAsia="en-GB"/>
          <w14:ligatures w14:val="none"/>
        </w:rPr>
        <w:t>e</w:t>
      </w:r>
      <w:r w:rsidRPr="00836437">
        <w:rPr>
          <w:rFonts w:ascii="Arial" w:eastAsiaTheme="minorEastAsia" w:hAnsi="Arial" w:cs="Arial"/>
          <w:kern w:val="0"/>
          <w:lang w:eastAsia="en-GB"/>
          <w14:ligatures w14:val="none"/>
        </w:rPr>
        <w:t>xpansion</w:t>
      </w:r>
      <w:r>
        <w:rPr>
          <w:rFonts w:ascii="Arial" w:eastAsiaTheme="minorEastAsia" w:hAnsi="Arial" w:cs="Arial"/>
          <w:kern w:val="0"/>
          <w:lang w:eastAsia="en-GB"/>
          <w14:ligatures w14:val="none"/>
        </w:rPr>
        <w:t xml:space="preserve"> as the g</w:t>
      </w:r>
      <w:r w:rsidRPr="00836437">
        <w:rPr>
          <w:rFonts w:ascii="Arial" w:eastAsiaTheme="minorEastAsia" w:hAnsi="Arial" w:cs="Arial"/>
          <w:kern w:val="0"/>
          <w:lang w:eastAsia="en-GB"/>
          <w14:ligatures w14:val="none"/>
        </w:rPr>
        <w:t>rowth may be constrained by the niche market it caters to, as affluent travellers seeking premium experiences form a smaller and more exclusive customer base.</w:t>
      </w:r>
    </w:p>
    <w:p w14:paraId="00CFEEA2" w14:textId="217AAABD" w:rsidR="00836437" w:rsidRDefault="00836437" w:rsidP="0044396A">
      <w:pPr>
        <w:spacing w:line="360" w:lineRule="auto"/>
        <w:ind w:firstLine="446"/>
        <w:jc w:val="both"/>
        <w:rPr>
          <w:rFonts w:ascii="Arial" w:eastAsiaTheme="minorEastAsia" w:hAnsi="Arial" w:cs="Arial"/>
          <w:kern w:val="0"/>
          <w:lang w:eastAsia="en-GB"/>
          <w14:ligatures w14:val="none"/>
        </w:rPr>
      </w:pPr>
      <w:r w:rsidRPr="00836437">
        <w:rPr>
          <w:rFonts w:ascii="Arial" w:eastAsiaTheme="minorEastAsia" w:hAnsi="Arial" w:cs="Arial"/>
          <w:kern w:val="0"/>
          <w:lang w:eastAsia="en-GB"/>
          <w14:ligatures w14:val="none"/>
        </w:rPr>
        <w:lastRenderedPageBreak/>
        <w:t xml:space="preserve"> Expansion opportunities may involve entering new upscale markets or establishing flagship properties in key global destinations to maintain exclusivity. Growth may also involve diversification into luxury services beyond accommodations, such as exclusive partnerships, high-end events, or unique experiences. </w:t>
      </w:r>
    </w:p>
    <w:p w14:paraId="447D22D8" w14:textId="77777777" w:rsidR="0044396A" w:rsidRDefault="0044396A" w:rsidP="0044396A">
      <w:pPr>
        <w:spacing w:line="360" w:lineRule="auto"/>
        <w:ind w:firstLine="446"/>
        <w:jc w:val="both"/>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Ibis Hotels</w:t>
      </w:r>
      <w:r w:rsidR="00836437" w:rsidRPr="00836437">
        <w:rPr>
          <w:rFonts w:ascii="Arial" w:eastAsiaTheme="minorEastAsia" w:hAnsi="Arial" w:cs="Arial"/>
          <w:kern w:val="0"/>
          <w:lang w:eastAsia="en-GB"/>
          <w14:ligatures w14:val="none"/>
        </w:rPr>
        <w:t xml:space="preserve"> </w:t>
      </w:r>
      <w:r>
        <w:rPr>
          <w:rFonts w:ascii="Arial" w:eastAsiaTheme="minorEastAsia" w:hAnsi="Arial" w:cs="Arial"/>
          <w:kern w:val="0"/>
          <w:lang w:eastAsia="en-GB"/>
          <w14:ligatures w14:val="none"/>
        </w:rPr>
        <w:t>have a w</w:t>
      </w:r>
      <w:r w:rsidR="00836437" w:rsidRPr="00836437">
        <w:rPr>
          <w:rFonts w:ascii="Arial" w:eastAsiaTheme="minorEastAsia" w:hAnsi="Arial" w:cs="Arial"/>
          <w:kern w:val="0"/>
          <w:lang w:eastAsia="en-GB"/>
          <w14:ligatures w14:val="none"/>
        </w:rPr>
        <w:t xml:space="preserve">ider </w:t>
      </w:r>
      <w:r>
        <w:rPr>
          <w:rFonts w:ascii="Arial" w:eastAsiaTheme="minorEastAsia" w:hAnsi="Arial" w:cs="Arial"/>
          <w:kern w:val="0"/>
          <w:lang w:eastAsia="en-GB"/>
          <w14:ligatures w14:val="none"/>
        </w:rPr>
        <w:t>m</w:t>
      </w:r>
      <w:r w:rsidR="00836437" w:rsidRPr="00836437">
        <w:rPr>
          <w:rFonts w:ascii="Arial" w:eastAsiaTheme="minorEastAsia" w:hAnsi="Arial" w:cs="Arial"/>
          <w:kern w:val="0"/>
          <w:lang w:eastAsia="en-GB"/>
          <w14:ligatures w14:val="none"/>
        </w:rPr>
        <w:t xml:space="preserve">arket </w:t>
      </w:r>
      <w:r>
        <w:rPr>
          <w:rFonts w:ascii="Arial" w:eastAsiaTheme="minorEastAsia" w:hAnsi="Arial" w:cs="Arial"/>
          <w:kern w:val="0"/>
          <w:lang w:eastAsia="en-GB"/>
          <w14:ligatures w14:val="none"/>
        </w:rPr>
        <w:t>r</w:t>
      </w:r>
      <w:r w:rsidR="00836437" w:rsidRPr="00836437">
        <w:rPr>
          <w:rFonts w:ascii="Arial" w:eastAsiaTheme="minorEastAsia" w:hAnsi="Arial" w:cs="Arial"/>
          <w:kern w:val="0"/>
          <w:lang w:eastAsia="en-GB"/>
          <w14:ligatures w14:val="none"/>
        </w:rPr>
        <w:t>each</w:t>
      </w:r>
      <w:r>
        <w:rPr>
          <w:rFonts w:ascii="Arial" w:eastAsiaTheme="minorEastAsia" w:hAnsi="Arial" w:cs="Arial"/>
          <w:kern w:val="0"/>
          <w:lang w:eastAsia="en-GB"/>
          <w14:ligatures w14:val="none"/>
        </w:rPr>
        <w:t xml:space="preserve"> because g</w:t>
      </w:r>
      <w:r w:rsidR="00836437" w:rsidRPr="00836437">
        <w:rPr>
          <w:rFonts w:ascii="Arial" w:eastAsiaTheme="minorEastAsia" w:hAnsi="Arial" w:cs="Arial"/>
          <w:kern w:val="0"/>
          <w:lang w:eastAsia="en-GB"/>
          <w14:ligatures w14:val="none"/>
        </w:rPr>
        <w:t xml:space="preserve">rowth potential is often higher due to the larger market of budget-conscious </w:t>
      </w:r>
      <w:r w:rsidRPr="00836437">
        <w:rPr>
          <w:rFonts w:ascii="Arial" w:eastAsiaTheme="minorEastAsia" w:hAnsi="Arial" w:cs="Arial"/>
          <w:kern w:val="0"/>
          <w:lang w:eastAsia="en-GB"/>
          <w14:ligatures w14:val="none"/>
        </w:rPr>
        <w:t>travellers</w:t>
      </w:r>
      <w:r w:rsidR="00836437" w:rsidRPr="00836437">
        <w:rPr>
          <w:rFonts w:ascii="Arial" w:eastAsiaTheme="minorEastAsia" w:hAnsi="Arial" w:cs="Arial"/>
          <w:kern w:val="0"/>
          <w:lang w:eastAsia="en-GB"/>
          <w14:ligatures w14:val="none"/>
        </w:rPr>
        <w:t xml:space="preserve">, allowing for the possibility of expanding into a broader range of locations. </w:t>
      </w:r>
    </w:p>
    <w:p w14:paraId="73C42DBF" w14:textId="2C375EAC" w:rsidR="00AD3193" w:rsidRPr="006E36ED" w:rsidRDefault="00836437" w:rsidP="006E36ED">
      <w:pPr>
        <w:spacing w:line="360" w:lineRule="auto"/>
        <w:ind w:firstLine="446"/>
        <w:jc w:val="both"/>
        <w:rPr>
          <w:rFonts w:ascii="Arial" w:eastAsiaTheme="minorEastAsia" w:hAnsi="Arial" w:cs="Arial"/>
          <w:kern w:val="0"/>
          <w:lang w:eastAsia="en-GB"/>
          <w14:ligatures w14:val="none"/>
        </w:rPr>
      </w:pPr>
      <w:r w:rsidRPr="00836437">
        <w:rPr>
          <w:rFonts w:ascii="Arial" w:eastAsiaTheme="minorEastAsia" w:hAnsi="Arial" w:cs="Arial"/>
          <w:kern w:val="0"/>
          <w:lang w:eastAsia="en-GB"/>
          <w14:ligatures w14:val="none"/>
        </w:rPr>
        <w:t xml:space="preserve"> Utilizing franchise models or partnerships can expedite growth, with a focus on high-traffic areas or regions with increasing demand for affordable accommodations. </w:t>
      </w:r>
      <w:r w:rsidR="0044396A">
        <w:rPr>
          <w:rFonts w:ascii="Arial" w:eastAsiaTheme="minorEastAsia" w:hAnsi="Arial" w:cs="Arial"/>
          <w:kern w:val="0"/>
          <w:lang w:eastAsia="en-GB"/>
          <w14:ligatures w14:val="none"/>
        </w:rPr>
        <w:t>A</w:t>
      </w:r>
      <w:r w:rsidRPr="00836437">
        <w:rPr>
          <w:rFonts w:ascii="Arial" w:eastAsiaTheme="minorEastAsia" w:hAnsi="Arial" w:cs="Arial"/>
          <w:kern w:val="0"/>
          <w:lang w:eastAsia="en-GB"/>
          <w14:ligatures w14:val="none"/>
        </w:rPr>
        <w:t>bility to adapt to changing consumer preferences and emerging markets, exploring innovative services or technological advancements to enhance efficiency.</w:t>
      </w:r>
    </w:p>
    <w:p w14:paraId="25C57D57" w14:textId="481BE93B" w:rsidR="009E3F5C" w:rsidRDefault="009E3F5C" w:rsidP="009E3F5C">
      <w:pPr>
        <w:pStyle w:val="TOC3"/>
        <w:spacing w:line="360" w:lineRule="auto"/>
        <w:ind w:left="446"/>
        <w:rPr>
          <w:rFonts w:ascii="Arial" w:hAnsi="Arial" w:cs="Arial"/>
          <w:sz w:val="24"/>
          <w:szCs w:val="24"/>
        </w:rPr>
      </w:pPr>
      <w:r w:rsidRPr="009E3F5C">
        <w:rPr>
          <w:rFonts w:ascii="Arial" w:hAnsi="Arial" w:cs="Arial"/>
          <w:sz w:val="24"/>
          <w:szCs w:val="24"/>
        </w:rPr>
        <w:t>Financial Commitment to CSR for Corinthia Hotels vs Ibis Hotels</w:t>
      </w:r>
      <w:r w:rsidR="00AD3193">
        <w:rPr>
          <w:rFonts w:ascii="Arial" w:hAnsi="Arial" w:cs="Arial"/>
          <w:sz w:val="24"/>
          <w:szCs w:val="24"/>
        </w:rPr>
        <w:t>:</w:t>
      </w:r>
    </w:p>
    <w:p w14:paraId="6D9DB160" w14:textId="77777777" w:rsidR="006E36ED" w:rsidRPr="006E36ED" w:rsidRDefault="006E36ED" w:rsidP="006E36ED">
      <w:pPr>
        <w:rPr>
          <w:lang w:eastAsia="en-GB"/>
        </w:rPr>
      </w:pPr>
    </w:p>
    <w:p w14:paraId="081519AE" w14:textId="1430B605" w:rsidR="00AD3193" w:rsidRPr="00AD3193" w:rsidRDefault="00AD3193" w:rsidP="00AD3193">
      <w:pPr>
        <w:spacing w:line="360" w:lineRule="auto"/>
        <w:jc w:val="both"/>
        <w:rPr>
          <w:lang w:eastAsia="en-GB"/>
        </w:rPr>
      </w:pPr>
      <w:r>
        <w:rPr>
          <w:lang w:eastAsia="en-GB"/>
        </w:rPr>
        <w:tab/>
      </w:r>
      <w:r w:rsidRPr="00AD3193">
        <w:rPr>
          <w:rFonts w:ascii="Arial" w:eastAsiaTheme="minorEastAsia" w:hAnsi="Arial" w:cs="Arial"/>
          <w:kern w:val="0"/>
          <w:lang w:eastAsia="en-GB"/>
          <w14:ligatures w14:val="none"/>
        </w:rPr>
        <w:t>Luxury hotels such as Corinthia Hotels have higher financial capacity compared with economy hotels like Ibis Hotels. Corinthia Hotels with higher profit margins, have greater financial resources to allocate towards CSR initiatives and they focus on prestige as CSR efforts may be tailored to align with the hotel's image of sophistication, often involving high-profile partnerships,</w:t>
      </w:r>
      <w:r>
        <w:rPr>
          <w:rFonts w:ascii="Arial" w:eastAsiaTheme="minorEastAsia" w:hAnsi="Arial" w:cs="Arial"/>
          <w:kern w:val="0"/>
          <w:lang w:eastAsia="en-GB"/>
          <w14:ligatures w14:val="none"/>
        </w:rPr>
        <w:t xml:space="preserve"> </w:t>
      </w:r>
      <w:r w:rsidRPr="00AD3193">
        <w:rPr>
          <w:rFonts w:ascii="Arial" w:eastAsiaTheme="minorEastAsia" w:hAnsi="Arial" w:cs="Arial"/>
          <w:kern w:val="0"/>
          <w:lang w:eastAsia="en-GB"/>
          <w14:ligatures w14:val="none"/>
        </w:rPr>
        <w:t>sustainable practices, and community engagement initiatives.</w:t>
      </w:r>
    </w:p>
    <w:p w14:paraId="3414C83F" w14:textId="75A16DD8" w:rsidR="009E3F5C" w:rsidRPr="00463965" w:rsidRDefault="003D00AB" w:rsidP="00463965">
      <w:pPr>
        <w:spacing w:line="360" w:lineRule="auto"/>
        <w:ind w:firstLine="720"/>
        <w:jc w:val="both"/>
        <w:rPr>
          <w:rFonts w:ascii="Arial" w:eastAsiaTheme="minorEastAsia" w:hAnsi="Arial" w:cs="Arial"/>
          <w:kern w:val="0"/>
          <w:lang w:eastAsia="en-GB"/>
          <w14:ligatures w14:val="none"/>
        </w:rPr>
      </w:pPr>
      <w:r w:rsidRPr="003D00AB">
        <w:rPr>
          <w:rFonts w:ascii="Arial" w:eastAsiaTheme="minorEastAsia" w:hAnsi="Arial" w:cs="Arial"/>
          <w:kern w:val="0"/>
          <w:lang w:eastAsia="en-GB"/>
          <w14:ligatures w14:val="none"/>
        </w:rPr>
        <w:t>Corinthia London has chosen to collaborate with the highly regarded consultancy, BRE, to develop a comprehensive CSR strategy. This strategy aims for an all-encompassing approach, covering responsible sourcing, sustainability, philanthropy, charity initiatives, staff welfare, and social community engagement, among other aspects.</w:t>
      </w:r>
      <w:r w:rsidR="006E36ED">
        <w:rPr>
          <w:rFonts w:ascii="Arial" w:eastAsiaTheme="minorEastAsia" w:hAnsi="Arial" w:cs="Arial"/>
          <w:kern w:val="0"/>
          <w:lang w:eastAsia="en-GB"/>
          <w14:ligatures w14:val="none"/>
        </w:rPr>
        <w:t xml:space="preserve"> (C</w:t>
      </w:r>
      <w:r w:rsidR="006E36ED" w:rsidRPr="006E36ED">
        <w:rPr>
          <w:rFonts w:ascii="Arial" w:eastAsiaTheme="minorEastAsia" w:hAnsi="Arial" w:cs="Arial"/>
          <w:kern w:val="0"/>
          <w:lang w:eastAsia="en-GB"/>
          <w14:ligatures w14:val="none"/>
        </w:rPr>
        <w:t>orinthiagroup.com</w:t>
      </w:r>
      <w:r w:rsidR="006E36ED">
        <w:rPr>
          <w:rFonts w:ascii="Arial" w:eastAsiaTheme="minorEastAsia" w:hAnsi="Arial" w:cs="Arial"/>
          <w:kern w:val="0"/>
          <w:lang w:eastAsia="en-GB"/>
          <w14:ligatures w14:val="none"/>
        </w:rPr>
        <w:t>)</w:t>
      </w:r>
    </w:p>
    <w:p w14:paraId="34A401D7" w14:textId="017A50FD" w:rsidR="009E3F5C" w:rsidRPr="003D00AB" w:rsidRDefault="003D00AB" w:rsidP="003D00AB">
      <w:pPr>
        <w:spacing w:line="360" w:lineRule="auto"/>
        <w:ind w:firstLine="720"/>
        <w:jc w:val="both"/>
        <w:rPr>
          <w:rFonts w:ascii="Arial" w:eastAsiaTheme="minorEastAsia" w:hAnsi="Arial" w:cs="Arial"/>
          <w:kern w:val="0"/>
          <w:lang w:eastAsia="en-GB"/>
          <w14:ligatures w14:val="none"/>
        </w:rPr>
      </w:pPr>
      <w:r w:rsidRPr="003D00AB">
        <w:rPr>
          <w:rFonts w:ascii="Arial" w:eastAsiaTheme="minorEastAsia" w:hAnsi="Arial" w:cs="Arial"/>
          <w:kern w:val="0"/>
          <w:lang w:eastAsia="en-GB"/>
          <w14:ligatures w14:val="none"/>
        </w:rPr>
        <w:t>Actively endorsing the Richmond Foundation's 'Kids in Development' (K.</w:t>
      </w:r>
      <w:proofErr w:type="gramStart"/>
      <w:r w:rsidRPr="003D00AB">
        <w:rPr>
          <w:rFonts w:ascii="Arial" w:eastAsiaTheme="minorEastAsia" w:hAnsi="Arial" w:cs="Arial"/>
          <w:kern w:val="0"/>
          <w:lang w:eastAsia="en-GB"/>
          <w14:ligatures w14:val="none"/>
        </w:rPr>
        <w:t>I.Ds</w:t>
      </w:r>
      <w:proofErr w:type="gramEnd"/>
      <w:r w:rsidRPr="003D00AB">
        <w:rPr>
          <w:rFonts w:ascii="Arial" w:eastAsiaTheme="minorEastAsia" w:hAnsi="Arial" w:cs="Arial"/>
          <w:kern w:val="0"/>
          <w:lang w:eastAsia="en-GB"/>
          <w14:ligatures w14:val="none"/>
        </w:rPr>
        <w:t>) program, which focuses on assisting children profoundly impacted by early trauma that has led to fragmented functioning.</w:t>
      </w:r>
    </w:p>
    <w:p w14:paraId="2FFAE31E" w14:textId="34577848" w:rsidR="003D00AB" w:rsidRPr="003D00AB" w:rsidRDefault="003D00AB" w:rsidP="003D00AB">
      <w:pPr>
        <w:spacing w:line="360" w:lineRule="auto"/>
        <w:ind w:firstLine="720"/>
        <w:jc w:val="both"/>
        <w:rPr>
          <w:rFonts w:ascii="Arial" w:eastAsiaTheme="minorEastAsia" w:hAnsi="Arial" w:cs="Arial"/>
          <w:kern w:val="0"/>
          <w:lang w:eastAsia="en-GB"/>
          <w14:ligatures w14:val="none"/>
        </w:rPr>
      </w:pPr>
      <w:r w:rsidRPr="003D00AB">
        <w:rPr>
          <w:rFonts w:ascii="Arial" w:eastAsiaTheme="minorEastAsia" w:hAnsi="Arial" w:cs="Arial"/>
          <w:kern w:val="0"/>
          <w:lang w:eastAsia="en-GB"/>
          <w14:ligatures w14:val="none"/>
        </w:rPr>
        <w:t>In London, the Corinthia team initiated two philanthropic campaigns: 'Everyday Heroes' and 'NHS Nurse Heroes.’ Both competitions were promoted through their social media channels.</w:t>
      </w:r>
    </w:p>
    <w:p w14:paraId="50874EE4" w14:textId="3223553A" w:rsidR="009E3F5C" w:rsidRDefault="003D00AB" w:rsidP="003D00AB">
      <w:pPr>
        <w:spacing w:line="360" w:lineRule="auto"/>
        <w:ind w:firstLine="720"/>
        <w:jc w:val="both"/>
        <w:rPr>
          <w:rFonts w:ascii="Arial" w:eastAsiaTheme="minorEastAsia" w:hAnsi="Arial" w:cs="Arial"/>
          <w:kern w:val="0"/>
          <w:lang w:eastAsia="en-GB"/>
          <w14:ligatures w14:val="none"/>
        </w:rPr>
      </w:pPr>
      <w:r w:rsidRPr="003D00AB">
        <w:rPr>
          <w:rFonts w:ascii="Arial" w:eastAsiaTheme="minorEastAsia" w:hAnsi="Arial" w:cs="Arial"/>
          <w:kern w:val="0"/>
          <w:lang w:eastAsia="en-GB"/>
          <w14:ligatures w14:val="none"/>
        </w:rPr>
        <w:lastRenderedPageBreak/>
        <w:t>The Marina Hotel Corinthia family directed their efforts towards another commendable cause by providing donations to the Ursuline Sisters. These contributions support the operations of one of their residential homes, Angela House in Pietà, Malta. Additionally, the nuns oversee three more residential homes across Malta, offering a nurturing environment for children to thrive holistically in a secure and professionally sustained atmosphere.</w:t>
      </w:r>
      <w:r w:rsidR="00AF1FEF">
        <w:rPr>
          <w:rFonts w:ascii="Arial" w:eastAsiaTheme="minorEastAsia" w:hAnsi="Arial" w:cs="Arial"/>
          <w:kern w:val="0"/>
          <w:lang w:eastAsia="en-GB"/>
          <w14:ligatures w14:val="none"/>
        </w:rPr>
        <w:t xml:space="preserve"> (I</w:t>
      </w:r>
      <w:r w:rsidR="00AF1FEF" w:rsidRPr="00AF1FEF">
        <w:rPr>
          <w:rFonts w:ascii="Arial" w:eastAsiaTheme="minorEastAsia" w:hAnsi="Arial" w:cs="Arial"/>
          <w:kern w:val="0"/>
          <w:lang w:eastAsia="en-GB"/>
          <w14:ligatures w14:val="none"/>
        </w:rPr>
        <w:t>nsider.ihiplc.com</w:t>
      </w:r>
      <w:r w:rsidR="00AF1FEF">
        <w:rPr>
          <w:rFonts w:ascii="Arial" w:eastAsiaTheme="minorEastAsia" w:hAnsi="Arial" w:cs="Arial"/>
          <w:kern w:val="0"/>
          <w:lang w:eastAsia="en-GB"/>
          <w14:ligatures w14:val="none"/>
        </w:rPr>
        <w:t>, 2024)</w:t>
      </w:r>
    </w:p>
    <w:p w14:paraId="2F824E68" w14:textId="33D0B9C3" w:rsidR="00463965" w:rsidRDefault="00463965" w:rsidP="003D00AB">
      <w:pPr>
        <w:spacing w:line="360" w:lineRule="auto"/>
        <w:ind w:firstLine="720"/>
        <w:jc w:val="both"/>
        <w:rPr>
          <w:rFonts w:ascii="Arial" w:eastAsiaTheme="minorEastAsia" w:hAnsi="Arial" w:cs="Arial"/>
          <w:kern w:val="0"/>
          <w:lang w:eastAsia="en-GB"/>
          <w14:ligatures w14:val="none"/>
        </w:rPr>
      </w:pPr>
      <w:r w:rsidRPr="00463965">
        <w:rPr>
          <w:rFonts w:ascii="Arial" w:eastAsiaTheme="minorEastAsia" w:hAnsi="Arial" w:cs="Arial"/>
          <w:kern w:val="0"/>
          <w:lang w:eastAsia="en-GB"/>
          <w14:ligatures w14:val="none"/>
        </w:rPr>
        <w:t>Ibis Hotels hold the belief that hospitality possesses the ability to pave the way for a brighter future. They actively engage in positive actions to support and empower the communities where they operate while also prioritizing the protection of the planet that visitors explore.</w:t>
      </w:r>
    </w:p>
    <w:p w14:paraId="66FD54C6" w14:textId="74CE8AF3" w:rsidR="00463965" w:rsidRDefault="00463965" w:rsidP="003D00AB">
      <w:pPr>
        <w:spacing w:line="360" w:lineRule="auto"/>
        <w:ind w:firstLine="720"/>
        <w:jc w:val="both"/>
        <w:rPr>
          <w:rFonts w:ascii="Arial" w:eastAsiaTheme="minorEastAsia" w:hAnsi="Arial" w:cs="Arial"/>
          <w:kern w:val="0"/>
          <w:lang w:eastAsia="en-GB"/>
          <w14:ligatures w14:val="none"/>
        </w:rPr>
      </w:pPr>
      <w:r w:rsidRPr="00463965">
        <w:rPr>
          <w:rFonts w:ascii="Arial" w:eastAsiaTheme="minorEastAsia" w:hAnsi="Arial" w:cs="Arial"/>
          <w:kern w:val="0"/>
          <w:lang w:eastAsia="en-GB"/>
          <w14:ligatures w14:val="none"/>
        </w:rPr>
        <w:t>A sustainable commitment to improve your hotel's performance</w:t>
      </w:r>
      <w:r>
        <w:rPr>
          <w:rFonts w:ascii="Arial" w:eastAsiaTheme="minorEastAsia" w:hAnsi="Arial" w:cs="Arial"/>
          <w:kern w:val="0"/>
          <w:lang w:eastAsia="en-GB"/>
          <w14:ligatures w14:val="none"/>
        </w:rPr>
        <w:t xml:space="preserve"> it’s Accor premise.</w:t>
      </w:r>
    </w:p>
    <w:p w14:paraId="7593EDC7" w14:textId="0DC0AB68" w:rsidR="00463965" w:rsidRDefault="004A1162" w:rsidP="004A1162">
      <w:pPr>
        <w:spacing w:line="360" w:lineRule="auto"/>
        <w:jc w:val="both"/>
        <w:rPr>
          <w:rFonts w:ascii="Arial" w:eastAsiaTheme="minorEastAsia" w:hAnsi="Arial" w:cs="Arial"/>
          <w:kern w:val="0"/>
          <w:lang w:eastAsia="en-GB"/>
          <w14:ligatures w14:val="none"/>
        </w:rPr>
      </w:pPr>
      <w:r w:rsidRPr="004A1162">
        <w:rPr>
          <w:rFonts w:ascii="Arial" w:eastAsiaTheme="minorEastAsia" w:hAnsi="Arial" w:cs="Arial"/>
          <w:noProof/>
          <w:kern w:val="0"/>
          <w:lang w:eastAsia="en-GB"/>
          <w14:ligatures w14:val="none"/>
        </w:rPr>
        <w:drawing>
          <wp:inline distT="0" distB="0" distL="0" distR="0" wp14:anchorId="337C6BF8" wp14:editId="58330F48">
            <wp:extent cx="5731510" cy="443230"/>
            <wp:effectExtent l="0" t="0" r="2540" b="0"/>
            <wp:docPr id="1193111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111628" name=""/>
                    <pic:cNvPicPr/>
                  </pic:nvPicPr>
                  <pic:blipFill>
                    <a:blip r:embed="rId15"/>
                    <a:stretch>
                      <a:fillRect/>
                    </a:stretch>
                  </pic:blipFill>
                  <pic:spPr>
                    <a:xfrm>
                      <a:off x="0" y="0"/>
                      <a:ext cx="5731510" cy="443230"/>
                    </a:xfrm>
                    <a:prstGeom prst="rect">
                      <a:avLst/>
                    </a:prstGeom>
                  </pic:spPr>
                </pic:pic>
              </a:graphicData>
            </a:graphic>
          </wp:inline>
        </w:drawing>
      </w:r>
    </w:p>
    <w:p w14:paraId="0005E251" w14:textId="3BA26A10" w:rsidR="004A1162" w:rsidRDefault="004A1162" w:rsidP="006E36ED">
      <w:pPr>
        <w:spacing w:line="360" w:lineRule="auto"/>
        <w:jc w:val="center"/>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Fig.</w:t>
      </w:r>
      <w:r w:rsidR="00E72E69">
        <w:rPr>
          <w:rFonts w:ascii="Arial" w:eastAsiaTheme="minorEastAsia" w:hAnsi="Arial" w:cs="Arial"/>
          <w:kern w:val="0"/>
          <w:lang w:eastAsia="en-GB"/>
          <w14:ligatures w14:val="none"/>
        </w:rPr>
        <w:t>9</w:t>
      </w:r>
      <w:r>
        <w:rPr>
          <w:rFonts w:ascii="Arial" w:eastAsiaTheme="minorEastAsia" w:hAnsi="Arial" w:cs="Arial"/>
          <w:kern w:val="0"/>
          <w:lang w:eastAsia="en-GB"/>
          <w14:ligatures w14:val="none"/>
        </w:rPr>
        <w:t xml:space="preserve"> Environment and CSR for Accor group. (G</w:t>
      </w:r>
      <w:r w:rsidRPr="004A1162">
        <w:rPr>
          <w:rFonts w:ascii="Arial" w:eastAsiaTheme="minorEastAsia" w:hAnsi="Arial" w:cs="Arial"/>
          <w:kern w:val="0"/>
          <w:lang w:eastAsia="en-GB"/>
          <w14:ligatures w14:val="none"/>
        </w:rPr>
        <w:t>roup.accor.com</w:t>
      </w:r>
      <w:r>
        <w:rPr>
          <w:rFonts w:ascii="Arial" w:eastAsiaTheme="minorEastAsia" w:hAnsi="Arial" w:cs="Arial"/>
          <w:kern w:val="0"/>
          <w:lang w:eastAsia="en-GB"/>
          <w14:ligatures w14:val="none"/>
        </w:rPr>
        <w:t>, 2024)</w:t>
      </w:r>
    </w:p>
    <w:p w14:paraId="4A7EB087" w14:textId="610E829B" w:rsidR="00C7693A" w:rsidRDefault="00C7693A" w:rsidP="00C7693A">
      <w:pPr>
        <w:spacing w:line="360" w:lineRule="auto"/>
        <w:ind w:firstLine="720"/>
        <w:jc w:val="both"/>
        <w:rPr>
          <w:rFonts w:ascii="Arial" w:eastAsiaTheme="minorEastAsia" w:hAnsi="Arial" w:cs="Arial"/>
          <w:kern w:val="0"/>
          <w:lang w:eastAsia="en-GB"/>
          <w14:ligatures w14:val="none"/>
        </w:rPr>
      </w:pPr>
      <w:r w:rsidRPr="00C7693A">
        <w:rPr>
          <w:rFonts w:ascii="Arial" w:eastAsiaTheme="minorEastAsia" w:hAnsi="Arial" w:cs="Arial"/>
          <w:kern w:val="0"/>
          <w:lang w:eastAsia="en-GB"/>
          <w14:ligatures w14:val="none"/>
        </w:rPr>
        <w:t>Accor has demonstrated a longstanding dedication to sustainable development. In 2020, the Group reaffirmed its pledge to actively contribute to achieving global net-zero carbon emissions by 2050. This commitment includes reducing its absolute emissions by 46% (Scope 1&amp;2) and 28% (Scope 3) by the year 2030. Taking its sustainability transformation to the next level, Accor is now dedicated to assisting its 5,400 hotels in obtaining external sustainable certifications.</w:t>
      </w:r>
      <w:r w:rsidR="005D7219">
        <w:rPr>
          <w:rFonts w:ascii="Arial" w:eastAsiaTheme="minorEastAsia" w:hAnsi="Arial" w:cs="Arial"/>
          <w:kern w:val="0"/>
          <w:lang w:eastAsia="en-GB"/>
          <w14:ligatures w14:val="none"/>
        </w:rPr>
        <w:t xml:space="preserve">    </w:t>
      </w:r>
      <w:r>
        <w:rPr>
          <w:rFonts w:ascii="Arial" w:eastAsiaTheme="minorEastAsia" w:hAnsi="Arial" w:cs="Arial"/>
          <w:kern w:val="0"/>
          <w:lang w:eastAsia="en-GB"/>
          <w14:ligatures w14:val="none"/>
        </w:rPr>
        <w:t>(</w:t>
      </w:r>
      <w:r w:rsidR="005D7219">
        <w:rPr>
          <w:rFonts w:ascii="Arial" w:eastAsiaTheme="minorEastAsia" w:hAnsi="Arial" w:cs="Arial"/>
          <w:kern w:val="0"/>
          <w:lang w:eastAsia="en-GB"/>
          <w14:ligatures w14:val="none"/>
        </w:rPr>
        <w:t>G</w:t>
      </w:r>
      <w:r w:rsidR="005D7219" w:rsidRPr="005D7219">
        <w:rPr>
          <w:rFonts w:ascii="Arial" w:eastAsiaTheme="minorEastAsia" w:hAnsi="Arial" w:cs="Arial"/>
          <w:kern w:val="0"/>
          <w:lang w:eastAsia="en-GB"/>
          <w14:ligatures w14:val="none"/>
        </w:rPr>
        <w:t>roup.accor.com</w:t>
      </w:r>
      <w:r w:rsidR="005D7219">
        <w:rPr>
          <w:rFonts w:ascii="Arial" w:eastAsiaTheme="minorEastAsia" w:hAnsi="Arial" w:cs="Arial"/>
          <w:kern w:val="0"/>
          <w:lang w:eastAsia="en-GB"/>
          <w14:ligatures w14:val="none"/>
        </w:rPr>
        <w:t>, 2024)</w:t>
      </w:r>
    </w:p>
    <w:p w14:paraId="282CCFDA" w14:textId="03756E5A" w:rsidR="009E3F5C" w:rsidRPr="00CB0922" w:rsidRDefault="00750778" w:rsidP="00CB0922">
      <w:pPr>
        <w:spacing w:line="360" w:lineRule="auto"/>
        <w:ind w:firstLine="720"/>
        <w:jc w:val="both"/>
        <w:rPr>
          <w:rFonts w:ascii="Arial" w:eastAsiaTheme="minorEastAsia" w:hAnsi="Arial" w:cs="Arial"/>
          <w:kern w:val="0"/>
          <w:lang w:eastAsia="en-GB"/>
          <w14:ligatures w14:val="none"/>
        </w:rPr>
      </w:pPr>
      <w:r w:rsidRPr="00750778">
        <w:rPr>
          <w:rFonts w:ascii="Arial" w:eastAsiaTheme="minorEastAsia" w:hAnsi="Arial" w:cs="Arial"/>
          <w:kern w:val="0"/>
          <w:lang w:eastAsia="en-GB"/>
          <w14:ligatures w14:val="none"/>
        </w:rPr>
        <w:t>Comparing a luxury hotel such as Corinthia Hotels with Ibis Hotels, an economy class one in terms of their financial commitment to corporate social responsibility it is noticeable that Corinthia Hotel can afford to do more for the community as can be seen through all their contributions and involvement in different types of campaigns.</w:t>
      </w:r>
    </w:p>
    <w:p w14:paraId="24663B4A" w14:textId="7134739A" w:rsidR="009E3F5C" w:rsidRDefault="009E3F5C" w:rsidP="009E3F5C">
      <w:pPr>
        <w:pStyle w:val="TOC1"/>
        <w:spacing w:line="360" w:lineRule="auto"/>
        <w:rPr>
          <w:rFonts w:ascii="Arial" w:hAnsi="Arial" w:cs="Arial"/>
          <w:b/>
          <w:bCs/>
          <w:sz w:val="24"/>
          <w:szCs w:val="24"/>
        </w:rPr>
      </w:pPr>
      <w:r w:rsidRPr="009E3F5C">
        <w:rPr>
          <w:rFonts w:ascii="Arial" w:hAnsi="Arial" w:cs="Arial"/>
          <w:b/>
          <w:bCs/>
          <w:sz w:val="24"/>
          <w:szCs w:val="24"/>
        </w:rPr>
        <w:t>Conclusion</w:t>
      </w:r>
    </w:p>
    <w:p w14:paraId="0A7AA473" w14:textId="77777777" w:rsidR="001213E2" w:rsidRDefault="001213E2" w:rsidP="00CB0922">
      <w:pPr>
        <w:spacing w:line="360" w:lineRule="auto"/>
        <w:ind w:firstLine="720"/>
        <w:jc w:val="both"/>
        <w:rPr>
          <w:rFonts w:ascii="Arial" w:eastAsiaTheme="minorEastAsia" w:hAnsi="Arial" w:cs="Arial"/>
          <w:kern w:val="0"/>
          <w:lang w:eastAsia="en-GB"/>
          <w14:ligatures w14:val="none"/>
        </w:rPr>
      </w:pPr>
      <w:r w:rsidRPr="001213E2">
        <w:rPr>
          <w:rFonts w:ascii="Arial" w:eastAsiaTheme="minorEastAsia" w:hAnsi="Arial" w:cs="Arial"/>
          <w:kern w:val="0"/>
          <w:lang w:eastAsia="en-GB"/>
          <w14:ligatures w14:val="none"/>
        </w:rPr>
        <w:t xml:space="preserve">In summary, the comparison underscores that market position and brand perception play pivotal roles in shaping the strategies and target audiences of luxury and economy hotels. The former focuses on exclusivity and premium experiences, </w:t>
      </w:r>
      <w:r w:rsidRPr="001213E2">
        <w:rPr>
          <w:rFonts w:ascii="Arial" w:eastAsiaTheme="minorEastAsia" w:hAnsi="Arial" w:cs="Arial"/>
          <w:kern w:val="0"/>
          <w:lang w:eastAsia="en-GB"/>
          <w14:ligatures w14:val="none"/>
        </w:rPr>
        <w:lastRenderedPageBreak/>
        <w:t>while the latter emphasizes accessibility and cost-effectiveness. Each approach caters to different consumer segments with unique expectations and preferences.</w:t>
      </w:r>
    </w:p>
    <w:p w14:paraId="43756A45" w14:textId="4B172D5D" w:rsidR="001213E2" w:rsidRPr="00CB0922" w:rsidRDefault="0044396A" w:rsidP="00CB0922">
      <w:pPr>
        <w:spacing w:line="360" w:lineRule="auto"/>
        <w:ind w:firstLine="720"/>
        <w:jc w:val="both"/>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Referring to growth potential</w:t>
      </w:r>
      <w:r w:rsidRPr="00836437">
        <w:rPr>
          <w:rFonts w:ascii="Arial" w:eastAsiaTheme="minorEastAsia" w:hAnsi="Arial" w:cs="Arial"/>
          <w:kern w:val="0"/>
          <w:lang w:eastAsia="en-GB"/>
          <w14:ligatures w14:val="none"/>
        </w:rPr>
        <w:t xml:space="preserve"> while </w:t>
      </w:r>
      <w:r>
        <w:rPr>
          <w:rFonts w:ascii="Arial" w:eastAsiaTheme="minorEastAsia" w:hAnsi="Arial" w:cs="Arial"/>
          <w:kern w:val="0"/>
          <w:lang w:eastAsia="en-GB"/>
          <w14:ligatures w14:val="none"/>
        </w:rPr>
        <w:t>Corinthia Hotels</w:t>
      </w:r>
      <w:r w:rsidRPr="00836437">
        <w:rPr>
          <w:rFonts w:ascii="Arial" w:eastAsiaTheme="minorEastAsia" w:hAnsi="Arial" w:cs="Arial"/>
          <w:kern w:val="0"/>
          <w:lang w:eastAsia="en-GB"/>
          <w14:ligatures w14:val="none"/>
        </w:rPr>
        <w:t xml:space="preserve"> may have limited growth potential due to their exclusive positioning, </w:t>
      </w:r>
      <w:r>
        <w:rPr>
          <w:rFonts w:ascii="Arial" w:eastAsiaTheme="minorEastAsia" w:hAnsi="Arial" w:cs="Arial"/>
          <w:kern w:val="0"/>
          <w:lang w:eastAsia="en-GB"/>
          <w14:ligatures w14:val="none"/>
        </w:rPr>
        <w:t>Ibis</w:t>
      </w:r>
      <w:r w:rsidRPr="00836437">
        <w:rPr>
          <w:rFonts w:ascii="Arial" w:eastAsiaTheme="minorEastAsia" w:hAnsi="Arial" w:cs="Arial"/>
          <w:kern w:val="0"/>
          <w:lang w:eastAsia="en-GB"/>
          <w14:ligatures w14:val="none"/>
        </w:rPr>
        <w:t xml:space="preserve"> </w:t>
      </w:r>
      <w:r>
        <w:rPr>
          <w:rFonts w:ascii="Arial" w:eastAsiaTheme="minorEastAsia" w:hAnsi="Arial" w:cs="Arial"/>
          <w:kern w:val="0"/>
          <w:lang w:eastAsia="en-GB"/>
          <w14:ligatures w14:val="none"/>
        </w:rPr>
        <w:t>H</w:t>
      </w:r>
      <w:r w:rsidRPr="00836437">
        <w:rPr>
          <w:rFonts w:ascii="Arial" w:eastAsiaTheme="minorEastAsia" w:hAnsi="Arial" w:cs="Arial"/>
          <w:kern w:val="0"/>
          <w:lang w:eastAsia="en-GB"/>
          <w14:ligatures w14:val="none"/>
        </w:rPr>
        <w:t>otels can tap into a broader market, allowing for scalability and wider geographical expansion. The growth strategies for each type of hotel will be influenced by their target audience, market dynamics,</w:t>
      </w:r>
      <w:r>
        <w:rPr>
          <w:rFonts w:ascii="Arial" w:eastAsiaTheme="minorEastAsia" w:hAnsi="Arial" w:cs="Arial"/>
          <w:kern w:val="0"/>
          <w:lang w:eastAsia="en-GB"/>
          <w14:ligatures w14:val="none"/>
        </w:rPr>
        <w:t xml:space="preserve"> location, economic factors</w:t>
      </w:r>
      <w:r w:rsidRPr="00836437">
        <w:rPr>
          <w:rFonts w:ascii="Arial" w:eastAsiaTheme="minorEastAsia" w:hAnsi="Arial" w:cs="Arial"/>
          <w:kern w:val="0"/>
          <w:lang w:eastAsia="en-GB"/>
          <w14:ligatures w14:val="none"/>
        </w:rPr>
        <w:t xml:space="preserve"> and the adaptability of their business models.</w:t>
      </w:r>
    </w:p>
    <w:p w14:paraId="22E2398A" w14:textId="38FFB288" w:rsidR="009E3F5C" w:rsidRPr="00A27F65" w:rsidRDefault="008B1E65" w:rsidP="00A27F65">
      <w:pPr>
        <w:spacing w:line="360" w:lineRule="auto"/>
        <w:jc w:val="both"/>
        <w:rPr>
          <w:lang w:eastAsia="en-GB"/>
        </w:rPr>
      </w:pPr>
      <w:r>
        <w:rPr>
          <w:lang w:eastAsia="en-GB"/>
        </w:rPr>
        <w:tab/>
      </w:r>
      <w:r w:rsidR="00750778" w:rsidRPr="00DF0DAE">
        <w:rPr>
          <w:rFonts w:ascii="Arial" w:eastAsiaTheme="minorEastAsia" w:hAnsi="Arial" w:cs="Arial"/>
          <w:kern w:val="0"/>
          <w:lang w:eastAsia="en-GB"/>
          <w14:ligatures w14:val="none"/>
        </w:rPr>
        <w:t xml:space="preserve">In conclusion, Corinthia Hotels, with their greater financial capacity, can undertake elaborate CSR initiatives, while </w:t>
      </w:r>
      <w:r w:rsidR="00DF0DAE" w:rsidRPr="00DF0DAE">
        <w:rPr>
          <w:rFonts w:ascii="Arial" w:eastAsiaTheme="minorEastAsia" w:hAnsi="Arial" w:cs="Arial"/>
          <w:kern w:val="0"/>
          <w:lang w:eastAsia="en-GB"/>
          <w14:ligatures w14:val="none"/>
        </w:rPr>
        <w:t>Ibis</w:t>
      </w:r>
      <w:r w:rsidR="00750778" w:rsidRPr="00DF0DAE">
        <w:rPr>
          <w:rFonts w:ascii="Arial" w:eastAsiaTheme="minorEastAsia" w:hAnsi="Arial" w:cs="Arial"/>
          <w:kern w:val="0"/>
          <w:lang w:eastAsia="en-GB"/>
          <w14:ligatures w14:val="none"/>
        </w:rPr>
        <w:t xml:space="preserve"> hotels focus on practical, locally oriented efforts in line with their business model. Both hotel types have the potential to make meaningful contributions to CSR, guided by their financial capabilities and dedication to social and environmental responsibility.</w:t>
      </w:r>
      <w:r w:rsidR="00DA17B2">
        <w:rPr>
          <w:lang w:eastAsia="en-GB"/>
        </w:rPr>
        <w:tab/>
      </w:r>
    </w:p>
    <w:p w14:paraId="00FD40B5" w14:textId="4104D38C" w:rsidR="009E3F5C" w:rsidRDefault="009E3F5C" w:rsidP="009E3F5C">
      <w:pPr>
        <w:pStyle w:val="TOC1"/>
        <w:spacing w:line="360" w:lineRule="auto"/>
        <w:rPr>
          <w:rFonts w:ascii="Arial" w:hAnsi="Arial" w:cs="Arial"/>
          <w:b/>
          <w:bCs/>
          <w:sz w:val="24"/>
          <w:szCs w:val="24"/>
        </w:rPr>
      </w:pPr>
      <w:r w:rsidRPr="009E3F5C">
        <w:rPr>
          <w:rFonts w:ascii="Arial" w:hAnsi="Arial" w:cs="Arial"/>
          <w:b/>
          <w:bCs/>
          <w:sz w:val="24"/>
          <w:szCs w:val="24"/>
        </w:rPr>
        <w:t>Recommendations</w:t>
      </w:r>
    </w:p>
    <w:p w14:paraId="5B6FAC06" w14:textId="08CB575B" w:rsidR="00DA17B2" w:rsidRPr="00A27F65" w:rsidRDefault="00DA17B2" w:rsidP="00150DF5">
      <w:pPr>
        <w:spacing w:line="360" w:lineRule="auto"/>
        <w:jc w:val="both"/>
        <w:rPr>
          <w:rFonts w:ascii="Arial" w:eastAsiaTheme="minorEastAsia" w:hAnsi="Arial" w:cs="Arial"/>
          <w:kern w:val="0"/>
          <w:lang w:eastAsia="en-GB"/>
          <w14:ligatures w14:val="none"/>
        </w:rPr>
      </w:pPr>
      <w:r w:rsidRPr="00A27F65">
        <w:rPr>
          <w:rFonts w:ascii="Arial" w:eastAsiaTheme="minorEastAsia" w:hAnsi="Arial" w:cs="Arial"/>
          <w:kern w:val="0"/>
          <w:lang w:eastAsia="en-GB"/>
          <w14:ligatures w14:val="none"/>
        </w:rPr>
        <w:tab/>
      </w:r>
      <w:r w:rsidR="00150DF5" w:rsidRPr="00150DF5">
        <w:rPr>
          <w:rFonts w:ascii="Arial" w:eastAsiaTheme="minorEastAsia" w:hAnsi="Arial" w:cs="Arial"/>
          <w:kern w:val="0"/>
          <w:lang w:eastAsia="en-GB"/>
          <w14:ligatures w14:val="none"/>
        </w:rPr>
        <w:t xml:space="preserve">The recommendation for Corinthia Hotels luxury group is to offer a wide range of auxiliary services and amenities specially designed to satisfy the most demanding tastes, to exceed </w:t>
      </w:r>
      <w:r w:rsidR="00150DF5">
        <w:rPr>
          <w:rFonts w:ascii="Arial" w:eastAsiaTheme="minorEastAsia" w:hAnsi="Arial" w:cs="Arial"/>
          <w:kern w:val="0"/>
          <w:lang w:eastAsia="en-GB"/>
          <w14:ligatures w14:val="none"/>
        </w:rPr>
        <w:t xml:space="preserve">guest </w:t>
      </w:r>
      <w:r w:rsidR="00150DF5" w:rsidRPr="00150DF5">
        <w:rPr>
          <w:rFonts w:ascii="Arial" w:eastAsiaTheme="minorEastAsia" w:hAnsi="Arial" w:cs="Arial"/>
          <w:kern w:val="0"/>
          <w:lang w:eastAsia="en-GB"/>
          <w14:ligatures w14:val="none"/>
        </w:rPr>
        <w:t>expectations and in this way to improve their brand image.</w:t>
      </w:r>
      <w:r w:rsidR="00150DF5">
        <w:rPr>
          <w:rFonts w:ascii="Arial" w:eastAsiaTheme="minorEastAsia" w:hAnsi="Arial" w:cs="Arial"/>
          <w:kern w:val="0"/>
          <w:lang w:eastAsia="en-GB"/>
          <w14:ligatures w14:val="none"/>
        </w:rPr>
        <w:t xml:space="preserve"> O</w:t>
      </w:r>
      <w:r w:rsidR="00150DF5" w:rsidRPr="00150DF5">
        <w:rPr>
          <w:rFonts w:ascii="Arial" w:eastAsiaTheme="minorEastAsia" w:hAnsi="Arial" w:cs="Arial"/>
          <w:kern w:val="0"/>
          <w:lang w:eastAsia="en-GB"/>
          <w14:ligatures w14:val="none"/>
        </w:rPr>
        <w:t xml:space="preserve">ffering wellness services directly in </w:t>
      </w:r>
      <w:r w:rsidR="00150DF5">
        <w:rPr>
          <w:rFonts w:ascii="Arial" w:eastAsiaTheme="minorEastAsia" w:hAnsi="Arial" w:cs="Arial"/>
          <w:kern w:val="0"/>
          <w:lang w:eastAsia="en-GB"/>
          <w14:ligatures w14:val="none"/>
        </w:rPr>
        <w:t xml:space="preserve">the </w:t>
      </w:r>
      <w:r w:rsidR="00150DF5" w:rsidRPr="00150DF5">
        <w:rPr>
          <w:rFonts w:ascii="Arial" w:eastAsiaTheme="minorEastAsia" w:hAnsi="Arial" w:cs="Arial"/>
          <w:kern w:val="0"/>
          <w:lang w:eastAsia="en-GB"/>
          <w14:ligatures w14:val="none"/>
        </w:rPr>
        <w:t xml:space="preserve">nature, gastronomic art classes with famous chefs using ingredients collected right on </w:t>
      </w:r>
      <w:r w:rsidR="00150DF5">
        <w:rPr>
          <w:rFonts w:ascii="Arial" w:eastAsiaTheme="minorEastAsia" w:hAnsi="Arial" w:cs="Arial"/>
          <w:kern w:val="0"/>
          <w:lang w:eastAsia="en-GB"/>
          <w14:ligatures w14:val="none"/>
        </w:rPr>
        <w:t>site</w:t>
      </w:r>
      <w:r w:rsidR="00150DF5" w:rsidRPr="00150DF5">
        <w:rPr>
          <w:rFonts w:ascii="Arial" w:eastAsiaTheme="minorEastAsia" w:hAnsi="Arial" w:cs="Arial"/>
          <w:kern w:val="0"/>
          <w:lang w:eastAsia="en-GB"/>
          <w14:ligatures w14:val="none"/>
        </w:rPr>
        <w:t>, riding classes on horses, camels or other animals, rides on different types: paragliding, boating, motorboat and others</w:t>
      </w:r>
      <w:r w:rsidR="00150DF5">
        <w:rPr>
          <w:rFonts w:ascii="Arial" w:eastAsiaTheme="minorEastAsia" w:hAnsi="Arial" w:cs="Arial"/>
          <w:kern w:val="0"/>
          <w:lang w:eastAsia="en-GB"/>
          <w14:ligatures w14:val="none"/>
        </w:rPr>
        <w:t>.</w:t>
      </w:r>
    </w:p>
    <w:p w14:paraId="394A4621" w14:textId="478C1DCE" w:rsidR="00DE39AE" w:rsidRDefault="00DA17B2" w:rsidP="008D754C">
      <w:pPr>
        <w:spacing w:line="360" w:lineRule="auto"/>
        <w:jc w:val="both"/>
        <w:rPr>
          <w:rFonts w:ascii="Arial" w:eastAsiaTheme="minorEastAsia" w:hAnsi="Arial" w:cs="Arial"/>
          <w:kern w:val="0"/>
          <w:lang w:eastAsia="en-GB"/>
          <w14:ligatures w14:val="none"/>
        </w:rPr>
      </w:pPr>
      <w:r w:rsidRPr="00A27F65">
        <w:rPr>
          <w:rFonts w:ascii="Arial" w:eastAsiaTheme="minorEastAsia" w:hAnsi="Arial" w:cs="Arial"/>
          <w:kern w:val="0"/>
          <w:lang w:eastAsia="en-GB"/>
          <w14:ligatures w14:val="none"/>
        </w:rPr>
        <w:tab/>
        <w:t>It can be a good opportunity for Ibis Hotels to</w:t>
      </w:r>
      <w:r w:rsidR="00DE39AE">
        <w:rPr>
          <w:rFonts w:ascii="Arial" w:eastAsiaTheme="minorEastAsia" w:hAnsi="Arial" w:cs="Arial"/>
          <w:kern w:val="0"/>
          <w:lang w:eastAsia="en-GB"/>
          <w14:ligatures w14:val="none"/>
        </w:rPr>
        <w:t xml:space="preserve"> get better use of additional rooms.</w:t>
      </w:r>
      <w:r w:rsidRPr="00A27F65">
        <w:rPr>
          <w:rFonts w:ascii="Arial" w:eastAsiaTheme="minorEastAsia" w:hAnsi="Arial" w:cs="Arial"/>
          <w:kern w:val="0"/>
          <w:lang w:eastAsia="en-GB"/>
          <w14:ligatures w14:val="none"/>
        </w:rPr>
        <w:t xml:space="preserve"> </w:t>
      </w:r>
      <w:r w:rsidR="00DE39AE" w:rsidRPr="00DE39AE">
        <w:rPr>
          <w:rFonts w:ascii="Arial" w:eastAsiaTheme="minorEastAsia" w:hAnsi="Arial" w:cs="Arial"/>
          <w:kern w:val="0"/>
          <w:lang w:eastAsia="en-GB"/>
          <w14:ligatures w14:val="none"/>
        </w:rPr>
        <w:t>The recommendation for the</w:t>
      </w:r>
      <w:r w:rsidR="00DE39AE">
        <w:rPr>
          <w:rFonts w:ascii="Arial" w:eastAsiaTheme="minorEastAsia" w:hAnsi="Arial" w:cs="Arial"/>
          <w:kern w:val="0"/>
          <w:lang w:eastAsia="en-GB"/>
          <w14:ligatures w14:val="none"/>
        </w:rPr>
        <w:t xml:space="preserve"> economy class hotel</w:t>
      </w:r>
      <w:r w:rsidR="00DE39AE" w:rsidRPr="00DE39AE">
        <w:rPr>
          <w:rFonts w:ascii="Arial" w:eastAsiaTheme="minorEastAsia" w:hAnsi="Arial" w:cs="Arial"/>
          <w:kern w:val="0"/>
          <w:lang w:eastAsia="en-GB"/>
          <w14:ligatures w14:val="none"/>
        </w:rPr>
        <w:t xml:space="preserve"> chain is not to rely only on the income from renting hotel rooms. It is good to explore other options to generate profit, such as renting spaces for events and conferences, catering services or partnerships with travel agencies. These additional activities can bring extra income and reduce dependence on the tourist season.</w:t>
      </w:r>
    </w:p>
    <w:p w14:paraId="0052FD90" w14:textId="77777777" w:rsidR="00E72E69" w:rsidRDefault="00E72E69" w:rsidP="008D754C">
      <w:pPr>
        <w:spacing w:line="360" w:lineRule="auto"/>
        <w:jc w:val="both"/>
        <w:rPr>
          <w:rFonts w:ascii="Arial" w:eastAsiaTheme="minorEastAsia" w:hAnsi="Arial" w:cs="Arial"/>
          <w:kern w:val="0"/>
          <w:lang w:eastAsia="en-GB"/>
          <w14:ligatures w14:val="none"/>
        </w:rPr>
      </w:pPr>
    </w:p>
    <w:p w14:paraId="58620CCD" w14:textId="77777777" w:rsidR="00E72E69" w:rsidRDefault="00E72E69" w:rsidP="008D754C">
      <w:pPr>
        <w:spacing w:line="360" w:lineRule="auto"/>
        <w:jc w:val="both"/>
        <w:rPr>
          <w:rFonts w:ascii="Arial" w:eastAsiaTheme="minorEastAsia" w:hAnsi="Arial" w:cs="Arial"/>
          <w:kern w:val="0"/>
          <w:lang w:eastAsia="en-GB"/>
          <w14:ligatures w14:val="none"/>
        </w:rPr>
      </w:pPr>
    </w:p>
    <w:p w14:paraId="30A323DE" w14:textId="77777777" w:rsidR="00E72E69" w:rsidRPr="008D754C" w:rsidRDefault="00E72E69" w:rsidP="008D754C">
      <w:pPr>
        <w:spacing w:line="360" w:lineRule="auto"/>
        <w:jc w:val="both"/>
        <w:rPr>
          <w:rFonts w:ascii="Arial" w:eastAsiaTheme="minorEastAsia" w:hAnsi="Arial" w:cs="Arial"/>
          <w:kern w:val="0"/>
          <w:lang w:eastAsia="en-GB"/>
          <w14:ligatures w14:val="none"/>
        </w:rPr>
      </w:pPr>
    </w:p>
    <w:sdt>
      <w:sdtPr>
        <w:rPr>
          <w:rFonts w:asciiTheme="minorHAnsi" w:eastAsiaTheme="minorHAnsi" w:hAnsiTheme="minorHAnsi" w:cstheme="minorBidi"/>
          <w:color w:val="auto"/>
          <w:sz w:val="24"/>
          <w:szCs w:val="24"/>
        </w:rPr>
        <w:id w:val="897551244"/>
        <w:docPartObj>
          <w:docPartGallery w:val="Bibliographies"/>
          <w:docPartUnique/>
        </w:docPartObj>
      </w:sdtPr>
      <w:sdtContent>
        <w:p w14:paraId="1D41C904" w14:textId="5BEC7E8C" w:rsidR="009E3F5C" w:rsidRDefault="009E3F5C">
          <w:pPr>
            <w:pStyle w:val="Heading1"/>
            <w:rPr>
              <w:rFonts w:ascii="Arial" w:hAnsi="Arial" w:cs="Arial"/>
              <w:sz w:val="28"/>
              <w:szCs w:val="28"/>
            </w:rPr>
          </w:pPr>
          <w:r w:rsidRPr="009E3F5C">
            <w:rPr>
              <w:rFonts w:ascii="Arial" w:hAnsi="Arial" w:cs="Arial"/>
              <w:sz w:val="28"/>
              <w:szCs w:val="28"/>
            </w:rPr>
            <w:t>References</w:t>
          </w:r>
        </w:p>
        <w:p w14:paraId="522C71DC" w14:textId="1A287A97" w:rsidR="008B1E65" w:rsidRPr="00CB5FC9" w:rsidRDefault="008B1E65" w:rsidP="00847F26">
          <w:pPr>
            <w:shd w:val="clear" w:color="auto" w:fill="FFFFFF"/>
            <w:jc w:val="both"/>
            <w:rPr>
              <w:rFonts w:ascii="Arial" w:hAnsi="Arial" w:cs="Arial"/>
            </w:rPr>
          </w:pPr>
          <w:r w:rsidRPr="00CB5FC9">
            <w:rPr>
              <w:rFonts w:ascii="Arial" w:hAnsi="Arial" w:cs="Arial"/>
            </w:rPr>
            <w:t xml:space="preserve">Corinthiaoasis.com (2024) </w:t>
          </w:r>
          <w:r w:rsidRPr="00CB5FC9">
            <w:rPr>
              <w:rFonts w:ascii="Arial" w:hAnsi="Arial" w:cs="Arial"/>
              <w:i/>
              <w:iCs/>
            </w:rPr>
            <w:t>Uplifting destinations since 1962</w:t>
          </w:r>
          <w:r w:rsidRPr="00CB5FC9">
            <w:rPr>
              <w:rFonts w:ascii="Arial" w:hAnsi="Arial" w:cs="Arial"/>
            </w:rPr>
            <w:t xml:space="preserve">. Available at: </w:t>
          </w:r>
          <w:hyperlink r:id="rId16" w:history="1">
            <w:r w:rsidRPr="00CB5FC9">
              <w:rPr>
                <w:rStyle w:val="Hyperlink"/>
                <w:rFonts w:ascii="Arial" w:hAnsi="Arial" w:cs="Arial"/>
              </w:rPr>
              <w:t>About Corinthia - Corinthia Oasis</w:t>
            </w:r>
          </w:hyperlink>
          <w:r w:rsidRPr="00CB5FC9">
            <w:rPr>
              <w:rFonts w:ascii="Arial" w:hAnsi="Arial" w:cs="Arial"/>
            </w:rPr>
            <w:t xml:space="preserve">. Accessed </w:t>
          </w:r>
          <w:r w:rsidR="00847F26" w:rsidRPr="00CB5FC9">
            <w:rPr>
              <w:rFonts w:ascii="Arial" w:hAnsi="Arial" w:cs="Arial"/>
            </w:rPr>
            <w:t>on</w:t>
          </w:r>
          <w:r w:rsidRPr="00CB5FC9">
            <w:rPr>
              <w:rFonts w:ascii="Arial" w:hAnsi="Arial" w:cs="Arial"/>
            </w:rPr>
            <w:t xml:space="preserve"> </w:t>
          </w:r>
          <w:r w:rsidR="00847F26" w:rsidRPr="00CB5FC9">
            <w:rPr>
              <w:rFonts w:ascii="Arial" w:hAnsi="Arial" w:cs="Arial"/>
            </w:rPr>
            <w:t>23</w:t>
          </w:r>
          <w:r w:rsidR="00847F26" w:rsidRPr="00CB5FC9">
            <w:rPr>
              <w:rFonts w:ascii="Arial" w:hAnsi="Arial" w:cs="Arial"/>
              <w:vertAlign w:val="superscript"/>
            </w:rPr>
            <w:t>rd</w:t>
          </w:r>
          <w:r w:rsidR="00A87E97" w:rsidRPr="00CB5FC9">
            <w:rPr>
              <w:rFonts w:ascii="Arial" w:hAnsi="Arial" w:cs="Arial"/>
            </w:rPr>
            <w:t xml:space="preserve"> January 2024</w:t>
          </w:r>
          <w:r w:rsidR="00847F26" w:rsidRPr="00CB5FC9">
            <w:rPr>
              <w:rFonts w:ascii="Arial" w:hAnsi="Arial" w:cs="Arial"/>
            </w:rPr>
            <w:t>.</w:t>
          </w:r>
        </w:p>
        <w:p w14:paraId="4A234011" w14:textId="07400ACE" w:rsidR="00CB5FC9" w:rsidRPr="00CB5FC9" w:rsidRDefault="00CB5FC9" w:rsidP="00CB5FC9">
          <w:pPr>
            <w:shd w:val="clear" w:color="auto" w:fill="FFFFFF"/>
            <w:jc w:val="both"/>
            <w:rPr>
              <w:rFonts w:ascii="Arial" w:hAnsi="Arial" w:cs="Arial"/>
            </w:rPr>
          </w:pPr>
          <w:r w:rsidRPr="00CB5FC9">
            <w:rPr>
              <w:rFonts w:ascii="Arial" w:hAnsi="Arial" w:cs="Arial"/>
            </w:rPr>
            <w:t xml:space="preserve">Corinthiagroup.com (2021) </w:t>
          </w:r>
          <w:r w:rsidRPr="00CB5FC9">
            <w:rPr>
              <w:rFonts w:ascii="Arial" w:hAnsi="Arial" w:cs="Arial"/>
              <w:i/>
              <w:iCs/>
            </w:rPr>
            <w:t>Corinthia-Annual-Report-2021.</w:t>
          </w:r>
          <w:r w:rsidRPr="00CB5FC9">
            <w:rPr>
              <w:rFonts w:ascii="Arial" w:hAnsi="Arial" w:cs="Arial"/>
            </w:rPr>
            <w:t xml:space="preserve"> Available at: </w:t>
          </w:r>
          <w:hyperlink r:id="rId17" w:history="1">
            <w:r w:rsidRPr="00CB5FC9">
              <w:rPr>
                <w:rStyle w:val="Hyperlink"/>
                <w:rFonts w:ascii="Arial" w:hAnsi="Arial" w:cs="Arial"/>
              </w:rPr>
              <w:t>Corinthia-Annual-Report-2021.pdf (corinthiagroup.com)</w:t>
            </w:r>
          </w:hyperlink>
          <w:r w:rsidRPr="00CB5FC9">
            <w:rPr>
              <w:rStyle w:val="Hyperlink"/>
              <w:rFonts w:ascii="Arial" w:hAnsi="Arial" w:cs="Arial"/>
            </w:rPr>
            <w:t xml:space="preserve"> </w:t>
          </w:r>
          <w:r w:rsidRPr="00CB5FC9">
            <w:rPr>
              <w:rFonts w:ascii="Arial" w:hAnsi="Arial" w:cs="Arial"/>
            </w:rPr>
            <w:t>Accessed on 23</w:t>
          </w:r>
          <w:r w:rsidRPr="00CB5FC9">
            <w:rPr>
              <w:rFonts w:ascii="Arial" w:hAnsi="Arial" w:cs="Arial"/>
              <w:vertAlign w:val="superscript"/>
            </w:rPr>
            <w:t>rd</w:t>
          </w:r>
          <w:r w:rsidRPr="00CB5FC9">
            <w:rPr>
              <w:rFonts w:ascii="Arial" w:hAnsi="Arial" w:cs="Arial"/>
            </w:rPr>
            <w:t xml:space="preserve"> January 2024.</w:t>
          </w:r>
        </w:p>
        <w:p w14:paraId="4A3ABAF6" w14:textId="521CC60E" w:rsidR="00CB5FC9" w:rsidRPr="00CB5FC9" w:rsidRDefault="00CB5FC9" w:rsidP="00847F26">
          <w:pPr>
            <w:shd w:val="clear" w:color="auto" w:fill="FFFFFF"/>
            <w:jc w:val="both"/>
            <w:rPr>
              <w:rFonts w:ascii="Arial" w:hAnsi="Arial" w:cs="Arial"/>
            </w:rPr>
          </w:pPr>
          <w:r w:rsidRPr="00CB5FC9">
            <w:rPr>
              <w:rFonts w:ascii="Arial" w:hAnsi="Arial" w:cs="Arial"/>
            </w:rPr>
            <w:t xml:space="preserve">Corinthiagroup.com (2022) </w:t>
          </w:r>
          <w:r w:rsidRPr="00CB5FC9">
            <w:rPr>
              <w:rFonts w:ascii="Arial" w:hAnsi="Arial" w:cs="Arial"/>
              <w:i/>
              <w:iCs/>
            </w:rPr>
            <w:t>Corinthia-Annual-Report-2022</w:t>
          </w:r>
          <w:r w:rsidRPr="00CB5FC9">
            <w:rPr>
              <w:rFonts w:ascii="Arial" w:hAnsi="Arial" w:cs="Arial"/>
            </w:rPr>
            <w:t xml:space="preserve">. Available at: </w:t>
          </w:r>
          <w:hyperlink r:id="rId18" w:history="1">
            <w:r w:rsidRPr="00CB5FC9">
              <w:rPr>
                <w:rStyle w:val="Hyperlink"/>
                <w:rFonts w:ascii="Arial" w:hAnsi="Arial" w:cs="Arial"/>
              </w:rPr>
              <w:t>37547-CORINTHIA-ANNUAL-REPORT-2022_WEB-min.pdf (corinthiagroup.com)</w:t>
            </w:r>
          </w:hyperlink>
          <w:r w:rsidRPr="00CB5FC9">
            <w:rPr>
              <w:rFonts w:ascii="Arial" w:hAnsi="Arial" w:cs="Arial"/>
            </w:rPr>
            <w:t>. Accessed on: 24</w:t>
          </w:r>
          <w:r w:rsidRPr="00CB5FC9">
            <w:rPr>
              <w:rFonts w:ascii="Arial" w:hAnsi="Arial" w:cs="Arial"/>
              <w:vertAlign w:val="superscript"/>
            </w:rPr>
            <w:t>th</w:t>
          </w:r>
          <w:r w:rsidRPr="00CB5FC9">
            <w:rPr>
              <w:rFonts w:ascii="Arial" w:hAnsi="Arial" w:cs="Arial"/>
            </w:rPr>
            <w:t xml:space="preserve"> January 2024.</w:t>
          </w:r>
        </w:p>
        <w:p w14:paraId="31464900" w14:textId="2B306A0B" w:rsidR="00847F26" w:rsidRDefault="00847F26" w:rsidP="00847F26">
          <w:pPr>
            <w:shd w:val="clear" w:color="auto" w:fill="FFFFFF"/>
            <w:jc w:val="both"/>
            <w:rPr>
              <w:rFonts w:ascii="Arial" w:hAnsi="Arial" w:cs="Arial"/>
            </w:rPr>
          </w:pPr>
          <w:r w:rsidRPr="00CB5FC9">
            <w:rPr>
              <w:rFonts w:ascii="Arial" w:hAnsi="Arial" w:cs="Arial"/>
            </w:rPr>
            <w:t xml:space="preserve">Corinthiagroup.com (2022) </w:t>
          </w:r>
          <w:r w:rsidRPr="00CB5FC9">
            <w:rPr>
              <w:rFonts w:ascii="Arial" w:hAnsi="Arial" w:cs="Arial"/>
              <w:i/>
              <w:iCs/>
            </w:rPr>
            <w:t>Our portfolio</w:t>
          </w:r>
          <w:r w:rsidRPr="00CB5FC9">
            <w:rPr>
              <w:rFonts w:ascii="Arial" w:hAnsi="Arial" w:cs="Arial"/>
            </w:rPr>
            <w:t xml:space="preserve">. Available at: </w:t>
          </w:r>
          <w:hyperlink r:id="rId19" w:history="1">
            <w:r w:rsidRPr="00CB5FC9">
              <w:rPr>
                <w:rStyle w:val="Hyperlink"/>
                <w:rFonts w:ascii="Arial" w:hAnsi="Arial" w:cs="Arial"/>
              </w:rPr>
              <w:t>37547-CORINTHIA-ANNUAL-REPORT-2022_WEB-min.pdf (corinthiagroup.com)</w:t>
            </w:r>
          </w:hyperlink>
          <w:r w:rsidRPr="00CB5FC9">
            <w:rPr>
              <w:rFonts w:ascii="Arial" w:hAnsi="Arial" w:cs="Arial"/>
            </w:rPr>
            <w:t>. Accessed on: 24</w:t>
          </w:r>
          <w:r w:rsidRPr="00CB5FC9">
            <w:rPr>
              <w:rFonts w:ascii="Arial" w:hAnsi="Arial" w:cs="Arial"/>
              <w:vertAlign w:val="superscript"/>
            </w:rPr>
            <w:t>th</w:t>
          </w:r>
          <w:r w:rsidRPr="00CB5FC9">
            <w:rPr>
              <w:rFonts w:ascii="Arial" w:hAnsi="Arial" w:cs="Arial"/>
            </w:rPr>
            <w:t xml:space="preserve"> January 2024.</w:t>
          </w:r>
        </w:p>
        <w:p w14:paraId="077FEFE2" w14:textId="6378ECA1" w:rsidR="005D7219" w:rsidRDefault="005D7219" w:rsidP="005D7219">
          <w:pPr>
            <w:spacing w:line="360" w:lineRule="auto"/>
            <w:jc w:val="both"/>
            <w:rPr>
              <w:rFonts w:ascii="Arial" w:hAnsi="Arial" w:cs="Arial"/>
            </w:rPr>
          </w:pPr>
          <w:r w:rsidRPr="005D7219">
            <w:rPr>
              <w:rFonts w:ascii="Arial" w:eastAsiaTheme="minorEastAsia" w:hAnsi="Arial" w:cs="Arial"/>
              <w:kern w:val="0"/>
              <w:lang w:eastAsia="en-GB"/>
              <w14:ligatures w14:val="none"/>
            </w:rPr>
            <w:t xml:space="preserve">Group.accor.com (2024) </w:t>
          </w:r>
          <w:r w:rsidRPr="005D7219">
            <w:rPr>
              <w:rFonts w:ascii="Arial" w:eastAsiaTheme="minorEastAsia" w:hAnsi="Arial" w:cs="Arial"/>
              <w:i/>
              <w:iCs/>
              <w:kern w:val="0"/>
              <w:lang w:eastAsia="en-GB"/>
              <w14:ligatures w14:val="none"/>
            </w:rPr>
            <w:t xml:space="preserve">Accor collaborates with key sustainable certification programs. </w:t>
          </w:r>
          <w:r w:rsidRPr="005D7219">
            <w:rPr>
              <w:rFonts w:ascii="Arial" w:eastAsiaTheme="minorEastAsia" w:hAnsi="Arial" w:cs="Arial"/>
              <w:kern w:val="0"/>
              <w:lang w:eastAsia="en-GB"/>
              <w14:ligatures w14:val="none"/>
            </w:rPr>
            <w:t xml:space="preserve">Available at: </w:t>
          </w:r>
          <w:hyperlink r:id="rId20" w:history="1">
            <w:r w:rsidRPr="005D7219">
              <w:rPr>
                <w:rStyle w:val="Hyperlink"/>
                <w:rFonts w:ascii="Arial" w:hAnsi="Arial" w:cs="Arial"/>
              </w:rPr>
              <w:t>Accor collaborates with key sustainable certification programs</w:t>
            </w:r>
          </w:hyperlink>
          <w:r w:rsidRPr="005D7219">
            <w:rPr>
              <w:rFonts w:ascii="Arial" w:hAnsi="Arial" w:cs="Arial"/>
            </w:rPr>
            <w:t xml:space="preserve"> Accessed on: 25</w:t>
          </w:r>
          <w:r w:rsidRPr="005D7219">
            <w:rPr>
              <w:rFonts w:ascii="Arial" w:hAnsi="Arial" w:cs="Arial"/>
              <w:vertAlign w:val="superscript"/>
            </w:rPr>
            <w:t>th</w:t>
          </w:r>
          <w:r w:rsidRPr="005D7219">
            <w:rPr>
              <w:rFonts w:ascii="Arial" w:hAnsi="Arial" w:cs="Arial"/>
            </w:rPr>
            <w:t xml:space="preserve"> January 202</w:t>
          </w:r>
          <w:r>
            <w:rPr>
              <w:rFonts w:ascii="Arial" w:hAnsi="Arial" w:cs="Arial"/>
            </w:rPr>
            <w:t>4.</w:t>
          </w:r>
        </w:p>
        <w:p w14:paraId="659288BC" w14:textId="419470D5" w:rsidR="004A1162" w:rsidRDefault="004A1162" w:rsidP="00847F26">
          <w:pPr>
            <w:shd w:val="clear" w:color="auto" w:fill="FFFFFF"/>
            <w:jc w:val="both"/>
            <w:rPr>
              <w:rFonts w:ascii="Arial" w:hAnsi="Arial" w:cs="Arial"/>
            </w:rPr>
          </w:pPr>
          <w:r w:rsidRPr="004A1162">
            <w:rPr>
              <w:rFonts w:ascii="Arial" w:hAnsi="Arial" w:cs="Arial"/>
            </w:rPr>
            <w:t xml:space="preserve">Group.accor.com (2024) </w:t>
          </w:r>
          <w:r w:rsidRPr="004A1162">
            <w:rPr>
              <w:rFonts w:ascii="Arial" w:hAnsi="Arial" w:cs="Arial"/>
              <w:i/>
              <w:iCs/>
            </w:rPr>
            <w:t>Environment-and-CSR</w:t>
          </w:r>
          <w:r w:rsidRPr="004A1162">
            <w:rPr>
              <w:rFonts w:ascii="Arial" w:hAnsi="Arial" w:cs="Arial"/>
            </w:rPr>
            <w:t xml:space="preserve">. Available at </w:t>
          </w:r>
          <w:hyperlink r:id="rId21" w:history="1">
            <w:r w:rsidRPr="004A1162">
              <w:rPr>
                <w:rStyle w:val="Hyperlink"/>
                <w:rFonts w:ascii="Arial" w:hAnsi="Arial" w:cs="Arial"/>
              </w:rPr>
              <w:t>Environment &amp; CSR (accor.com)</w:t>
            </w:r>
          </w:hyperlink>
          <w:r w:rsidRPr="004A1162">
            <w:rPr>
              <w:rFonts w:ascii="Arial" w:hAnsi="Arial" w:cs="Arial"/>
            </w:rPr>
            <w:t xml:space="preserve"> Accessed on: 25</w:t>
          </w:r>
          <w:r w:rsidRPr="004A1162">
            <w:rPr>
              <w:rFonts w:ascii="Arial" w:hAnsi="Arial" w:cs="Arial"/>
              <w:vertAlign w:val="superscript"/>
            </w:rPr>
            <w:t>th</w:t>
          </w:r>
          <w:r w:rsidRPr="004A1162">
            <w:rPr>
              <w:rFonts w:ascii="Arial" w:hAnsi="Arial" w:cs="Arial"/>
            </w:rPr>
            <w:t xml:space="preserve"> January 2024</w:t>
          </w:r>
        </w:p>
        <w:p w14:paraId="1E6519EC" w14:textId="77777777" w:rsidR="00A27F65" w:rsidRDefault="00A27F65" w:rsidP="00A27F65">
          <w:pPr>
            <w:spacing w:line="360" w:lineRule="auto"/>
            <w:jc w:val="both"/>
            <w:rPr>
              <w:rFonts w:ascii="Arial" w:hAnsi="Arial" w:cs="Arial"/>
            </w:rPr>
          </w:pPr>
          <w:r w:rsidRPr="00A27F65">
            <w:rPr>
              <w:rFonts w:ascii="Arial" w:hAnsi="Arial" w:cs="Arial"/>
            </w:rPr>
            <w:t>Group.accor.com (202</w:t>
          </w:r>
          <w:r>
            <w:rPr>
              <w:rFonts w:ascii="Arial" w:hAnsi="Arial" w:cs="Arial"/>
            </w:rPr>
            <w:t>1</w:t>
          </w:r>
          <w:r w:rsidRPr="00A27F65">
            <w:rPr>
              <w:rFonts w:ascii="Arial" w:hAnsi="Arial" w:cs="Arial"/>
            </w:rPr>
            <w:t xml:space="preserve">) </w:t>
          </w:r>
          <w:r w:rsidRPr="00A27F65">
            <w:rPr>
              <w:rFonts w:ascii="Arial" w:hAnsi="Arial" w:cs="Arial"/>
              <w:i/>
              <w:iCs/>
            </w:rPr>
            <w:t>Financial result</w:t>
          </w:r>
          <w:r w:rsidRPr="00A27F65">
            <w:rPr>
              <w:rFonts w:ascii="Arial" w:hAnsi="Arial" w:cs="Arial"/>
            </w:rPr>
            <w:t xml:space="preserve">. Available at: </w:t>
          </w:r>
          <w:r w:rsidRPr="00A27F65">
            <w:rPr>
              <w:rStyle w:val="Hyperlink"/>
              <w:rFonts w:ascii="Arial" w:hAnsi="Arial" w:cs="Arial"/>
            </w:rPr>
            <w:t>Financial Result (accor.com)</w:t>
          </w:r>
          <w:r w:rsidRPr="00A27F65">
            <w:rPr>
              <w:rFonts w:ascii="Arial" w:hAnsi="Arial" w:cs="Arial"/>
            </w:rPr>
            <w:t xml:space="preserve"> Accessed on: 2</w:t>
          </w:r>
          <w:r>
            <w:rPr>
              <w:rFonts w:ascii="Arial" w:hAnsi="Arial" w:cs="Arial"/>
            </w:rPr>
            <w:t>5</w:t>
          </w:r>
          <w:r w:rsidRPr="00A27F65">
            <w:rPr>
              <w:rFonts w:ascii="Arial" w:hAnsi="Arial" w:cs="Arial"/>
              <w:vertAlign w:val="superscript"/>
            </w:rPr>
            <w:t>th</w:t>
          </w:r>
          <w:r w:rsidRPr="00A27F65">
            <w:rPr>
              <w:rFonts w:ascii="Arial" w:hAnsi="Arial" w:cs="Arial"/>
            </w:rPr>
            <w:t xml:space="preserve"> January 2024. </w:t>
          </w:r>
        </w:p>
        <w:p w14:paraId="27A03725" w14:textId="77777777" w:rsidR="00A27F65" w:rsidRPr="00A27F65" w:rsidRDefault="00A27F65" w:rsidP="00A27F65">
          <w:pPr>
            <w:spacing w:line="360" w:lineRule="auto"/>
            <w:jc w:val="both"/>
            <w:rPr>
              <w:rFonts w:ascii="Arial" w:hAnsi="Arial" w:cs="Arial"/>
            </w:rPr>
          </w:pPr>
          <w:r w:rsidRPr="00A27F65">
            <w:rPr>
              <w:rFonts w:ascii="Arial" w:hAnsi="Arial" w:cs="Arial"/>
            </w:rPr>
            <w:t xml:space="preserve">Group.accor.com (2022) </w:t>
          </w:r>
          <w:r w:rsidRPr="00A27F65">
            <w:rPr>
              <w:rFonts w:ascii="Arial" w:hAnsi="Arial" w:cs="Arial"/>
              <w:i/>
              <w:iCs/>
            </w:rPr>
            <w:t>Financial result.</w:t>
          </w:r>
          <w:r w:rsidRPr="00A27F65">
            <w:rPr>
              <w:rFonts w:ascii="Arial" w:hAnsi="Arial" w:cs="Arial"/>
            </w:rPr>
            <w:t xml:space="preserve"> Available at: </w:t>
          </w:r>
          <w:r w:rsidRPr="00A27F65">
            <w:rPr>
              <w:rStyle w:val="Hyperlink"/>
              <w:rFonts w:ascii="Arial" w:hAnsi="Arial" w:cs="Arial"/>
            </w:rPr>
            <w:t>Financial Result (accor.com)</w:t>
          </w:r>
          <w:r w:rsidRPr="00A27F65">
            <w:rPr>
              <w:rFonts w:ascii="Arial" w:hAnsi="Arial" w:cs="Arial"/>
            </w:rPr>
            <w:t xml:space="preserve"> Accessed on: 2</w:t>
          </w:r>
          <w:r>
            <w:rPr>
              <w:rFonts w:ascii="Arial" w:hAnsi="Arial" w:cs="Arial"/>
            </w:rPr>
            <w:t>5</w:t>
          </w:r>
          <w:r w:rsidRPr="00A27F65">
            <w:rPr>
              <w:rFonts w:ascii="Arial" w:hAnsi="Arial" w:cs="Arial"/>
              <w:vertAlign w:val="superscript"/>
            </w:rPr>
            <w:t>th</w:t>
          </w:r>
          <w:r w:rsidRPr="00A27F65">
            <w:rPr>
              <w:rFonts w:ascii="Arial" w:hAnsi="Arial" w:cs="Arial"/>
            </w:rPr>
            <w:t xml:space="preserve"> January 2024. </w:t>
          </w:r>
        </w:p>
        <w:p w14:paraId="343CDFDE" w14:textId="193BE691" w:rsidR="00A27F65" w:rsidRPr="004A1162" w:rsidRDefault="00A27F65" w:rsidP="00A27F65">
          <w:pPr>
            <w:spacing w:line="360" w:lineRule="auto"/>
            <w:jc w:val="both"/>
            <w:rPr>
              <w:rFonts w:ascii="Arial" w:hAnsi="Arial" w:cs="Arial"/>
            </w:rPr>
          </w:pPr>
          <w:r w:rsidRPr="00A27F65">
            <w:rPr>
              <w:rFonts w:ascii="Arial" w:hAnsi="Arial" w:cs="Arial"/>
            </w:rPr>
            <w:t xml:space="preserve">Group.accor.com (2023) </w:t>
          </w:r>
          <w:r w:rsidRPr="00A27F65">
            <w:rPr>
              <w:rFonts w:ascii="Arial" w:hAnsi="Arial" w:cs="Arial"/>
              <w:i/>
              <w:iCs/>
            </w:rPr>
            <w:t>Financial result.</w:t>
          </w:r>
          <w:r w:rsidRPr="00A27F65">
            <w:rPr>
              <w:rFonts w:ascii="Arial" w:hAnsi="Arial" w:cs="Arial"/>
            </w:rPr>
            <w:t xml:space="preserve"> Available at: </w:t>
          </w:r>
          <w:r w:rsidRPr="00A27F65">
            <w:rPr>
              <w:rStyle w:val="Hyperlink"/>
              <w:rFonts w:ascii="Arial" w:hAnsi="Arial" w:cs="Arial"/>
            </w:rPr>
            <w:t>Financial Result (accor.com)</w:t>
          </w:r>
          <w:r w:rsidRPr="00A27F65">
            <w:rPr>
              <w:rFonts w:ascii="Arial" w:hAnsi="Arial" w:cs="Arial"/>
            </w:rPr>
            <w:t xml:space="preserve"> Accessed on: 2</w:t>
          </w:r>
          <w:r>
            <w:rPr>
              <w:rFonts w:ascii="Arial" w:hAnsi="Arial" w:cs="Arial"/>
            </w:rPr>
            <w:t>5</w:t>
          </w:r>
          <w:r w:rsidRPr="00A27F65">
            <w:rPr>
              <w:rFonts w:ascii="Arial" w:hAnsi="Arial" w:cs="Arial"/>
              <w:vertAlign w:val="superscript"/>
            </w:rPr>
            <w:t>th</w:t>
          </w:r>
          <w:r w:rsidRPr="00A27F65">
            <w:rPr>
              <w:rFonts w:ascii="Arial" w:hAnsi="Arial" w:cs="Arial"/>
            </w:rPr>
            <w:t xml:space="preserve"> January 2024.</w:t>
          </w:r>
        </w:p>
        <w:p w14:paraId="43AFD139" w14:textId="77777777" w:rsidR="00780AA7" w:rsidRPr="00CB5FC9" w:rsidRDefault="00780AA7" w:rsidP="00780AA7">
          <w:pPr>
            <w:shd w:val="clear" w:color="auto" w:fill="FFFFFF"/>
            <w:jc w:val="both"/>
            <w:rPr>
              <w:rFonts w:ascii="Arial" w:hAnsi="Arial" w:cs="Arial"/>
            </w:rPr>
          </w:pPr>
          <w:r w:rsidRPr="00CB5FC9">
            <w:rPr>
              <w:rFonts w:ascii="Arial" w:hAnsi="Arial" w:cs="Arial"/>
            </w:rPr>
            <w:t xml:space="preserve">Group.accor.com (2024) </w:t>
          </w:r>
          <w:r w:rsidRPr="00CB5FC9">
            <w:rPr>
              <w:rFonts w:ascii="Arial" w:hAnsi="Arial" w:cs="Arial"/>
              <w:i/>
              <w:iCs/>
            </w:rPr>
            <w:t>Ibis.</w:t>
          </w:r>
          <w:r w:rsidRPr="00CB5FC9">
            <w:rPr>
              <w:rFonts w:ascii="Arial" w:hAnsi="Arial" w:cs="Arial"/>
            </w:rPr>
            <w:t xml:space="preserve"> Available at: </w:t>
          </w:r>
          <w:hyperlink r:id="rId22" w:history="1">
            <w:r w:rsidRPr="00CB5FC9">
              <w:rPr>
                <w:rStyle w:val="Hyperlink"/>
                <w:rFonts w:ascii="Arial" w:hAnsi="Arial" w:cs="Arial"/>
              </w:rPr>
              <w:t>Accor - Discover ibis</w:t>
            </w:r>
          </w:hyperlink>
          <w:r w:rsidRPr="00CB5FC9">
            <w:rPr>
              <w:rFonts w:ascii="Arial" w:hAnsi="Arial" w:cs="Arial"/>
            </w:rPr>
            <w:t>. Accessed on: 27</w:t>
          </w:r>
          <w:r w:rsidRPr="00CB5FC9">
            <w:rPr>
              <w:rFonts w:ascii="Arial" w:hAnsi="Arial" w:cs="Arial"/>
              <w:vertAlign w:val="superscript"/>
            </w:rPr>
            <w:t>th</w:t>
          </w:r>
          <w:r w:rsidRPr="00CB5FC9">
            <w:rPr>
              <w:rFonts w:ascii="Arial" w:hAnsi="Arial" w:cs="Arial"/>
            </w:rPr>
            <w:t xml:space="preserve"> January 2024.</w:t>
          </w:r>
        </w:p>
        <w:p w14:paraId="4AFA40C3" w14:textId="77777777" w:rsidR="00780AA7" w:rsidRPr="00CB5FC9" w:rsidRDefault="00780AA7" w:rsidP="00780AA7">
          <w:pPr>
            <w:shd w:val="clear" w:color="auto" w:fill="FFFFFF"/>
            <w:jc w:val="both"/>
            <w:rPr>
              <w:rFonts w:ascii="Arial" w:hAnsi="Arial" w:cs="Arial"/>
            </w:rPr>
          </w:pPr>
          <w:r w:rsidRPr="00CB5FC9">
            <w:rPr>
              <w:rFonts w:ascii="Arial" w:hAnsi="Arial" w:cs="Arial"/>
            </w:rPr>
            <w:t xml:space="preserve">Group.accor.com (2024) </w:t>
          </w:r>
          <w:r w:rsidRPr="00CB5FC9">
            <w:rPr>
              <w:rFonts w:ascii="Arial" w:hAnsi="Arial" w:cs="Arial"/>
              <w:i/>
              <w:iCs/>
            </w:rPr>
            <w:t>Ibis Budget</w:t>
          </w:r>
          <w:r w:rsidRPr="00CB5FC9">
            <w:rPr>
              <w:rFonts w:ascii="Arial" w:hAnsi="Arial" w:cs="Arial"/>
            </w:rPr>
            <w:t xml:space="preserve">. Available at: </w:t>
          </w:r>
          <w:hyperlink r:id="rId23" w:history="1">
            <w:r w:rsidRPr="00CB5FC9">
              <w:rPr>
                <w:rStyle w:val="Hyperlink"/>
                <w:rFonts w:ascii="Arial" w:hAnsi="Arial" w:cs="Arial"/>
              </w:rPr>
              <w:t xml:space="preserve">Accor - Discover </w:t>
            </w:r>
            <w:proofErr w:type="gramStart"/>
            <w:r w:rsidRPr="00CB5FC9">
              <w:rPr>
                <w:rStyle w:val="Hyperlink"/>
                <w:rFonts w:ascii="Arial" w:hAnsi="Arial" w:cs="Arial"/>
              </w:rPr>
              <w:t>ibis</w:t>
            </w:r>
            <w:proofErr w:type="gramEnd"/>
            <w:r w:rsidRPr="00CB5FC9">
              <w:rPr>
                <w:rStyle w:val="Hyperlink"/>
                <w:rFonts w:ascii="Arial" w:hAnsi="Arial" w:cs="Arial"/>
              </w:rPr>
              <w:t xml:space="preserve"> budget</w:t>
            </w:r>
          </w:hyperlink>
          <w:r w:rsidRPr="00CB5FC9">
            <w:rPr>
              <w:rFonts w:ascii="Arial" w:hAnsi="Arial" w:cs="Arial"/>
            </w:rPr>
            <w:t>. Accessed on: 27</w:t>
          </w:r>
          <w:r w:rsidRPr="00CB5FC9">
            <w:rPr>
              <w:rFonts w:ascii="Arial" w:hAnsi="Arial" w:cs="Arial"/>
              <w:vertAlign w:val="superscript"/>
            </w:rPr>
            <w:t>th</w:t>
          </w:r>
          <w:r w:rsidRPr="00CB5FC9">
            <w:rPr>
              <w:rFonts w:ascii="Arial" w:hAnsi="Arial" w:cs="Arial"/>
            </w:rPr>
            <w:t xml:space="preserve"> January 2024.</w:t>
          </w:r>
        </w:p>
        <w:p w14:paraId="5E71ADC9" w14:textId="311AB5A7" w:rsidR="005D7219" w:rsidRPr="00A27F65" w:rsidRDefault="00780AA7" w:rsidP="00847F26">
          <w:pPr>
            <w:shd w:val="clear" w:color="auto" w:fill="FFFFFF"/>
            <w:jc w:val="both"/>
            <w:rPr>
              <w:rFonts w:ascii="Arial" w:hAnsi="Arial" w:cs="Arial"/>
            </w:rPr>
          </w:pPr>
          <w:r w:rsidRPr="00A27F65">
            <w:rPr>
              <w:rFonts w:ascii="Arial" w:hAnsi="Arial" w:cs="Arial"/>
            </w:rPr>
            <w:t xml:space="preserve">Group.accor.com (2024) </w:t>
          </w:r>
          <w:r w:rsidRPr="00A27F65">
            <w:rPr>
              <w:rFonts w:ascii="Arial" w:hAnsi="Arial" w:cs="Arial"/>
              <w:i/>
              <w:iCs/>
            </w:rPr>
            <w:t>Ibis Styles</w:t>
          </w:r>
          <w:r w:rsidRPr="00A27F65">
            <w:rPr>
              <w:rFonts w:ascii="Arial" w:hAnsi="Arial" w:cs="Arial"/>
            </w:rPr>
            <w:t xml:space="preserve">. Available at: </w:t>
          </w:r>
          <w:hyperlink r:id="rId24" w:history="1">
            <w:r w:rsidRPr="00A27F65">
              <w:rPr>
                <w:rStyle w:val="Hyperlink"/>
                <w:rFonts w:ascii="Arial" w:hAnsi="Arial" w:cs="Arial"/>
              </w:rPr>
              <w:t>Accor - Discover ibis Styles</w:t>
            </w:r>
          </w:hyperlink>
          <w:r w:rsidRPr="00A27F65">
            <w:rPr>
              <w:rFonts w:ascii="Arial" w:hAnsi="Arial" w:cs="Arial"/>
            </w:rPr>
            <w:t>. Accessed on: 27</w:t>
          </w:r>
          <w:r w:rsidRPr="00A27F65">
            <w:rPr>
              <w:rFonts w:ascii="Arial" w:hAnsi="Arial" w:cs="Arial"/>
              <w:vertAlign w:val="superscript"/>
            </w:rPr>
            <w:t>th</w:t>
          </w:r>
          <w:r w:rsidRPr="00A27F65">
            <w:rPr>
              <w:rFonts w:ascii="Arial" w:hAnsi="Arial" w:cs="Arial"/>
            </w:rPr>
            <w:t xml:space="preserve"> January 2024. </w:t>
          </w:r>
        </w:p>
        <w:p w14:paraId="167A4E9A" w14:textId="1DF3B88B" w:rsidR="00272914" w:rsidRPr="009A01B0" w:rsidRDefault="00272914" w:rsidP="00847F26">
          <w:pPr>
            <w:shd w:val="clear" w:color="auto" w:fill="FFFFFF"/>
            <w:jc w:val="both"/>
            <w:rPr>
              <w:rFonts w:ascii="Arial" w:hAnsi="Arial" w:cs="Arial"/>
            </w:rPr>
          </w:pPr>
          <w:r w:rsidRPr="00A27F65">
            <w:rPr>
              <w:rFonts w:ascii="Arial" w:hAnsi="Arial" w:cs="Arial"/>
            </w:rPr>
            <w:t xml:space="preserve">Insider.ihiplc.com (2024) </w:t>
          </w:r>
          <w:r w:rsidRPr="00A27F65">
            <w:rPr>
              <w:rFonts w:ascii="Arial" w:hAnsi="Arial" w:cs="Arial"/>
              <w:i/>
              <w:iCs/>
            </w:rPr>
            <w:t>A beginner’s guide to IHI.</w:t>
          </w:r>
          <w:r w:rsidRPr="00A27F65">
            <w:rPr>
              <w:rFonts w:ascii="Arial" w:hAnsi="Arial" w:cs="Arial"/>
            </w:rPr>
            <w:t xml:space="preserve"> Available at: </w:t>
          </w:r>
          <w:hyperlink r:id="rId25" w:history="1">
            <w:r w:rsidRPr="009A01B0">
              <w:rPr>
                <w:rStyle w:val="Hyperlink"/>
                <w:rFonts w:ascii="Arial" w:hAnsi="Arial" w:cs="Arial"/>
              </w:rPr>
              <w:t>A beginner's guide to IHI - INSIDER PLUS (ihiplc.com)</w:t>
            </w:r>
          </w:hyperlink>
          <w:r w:rsidRPr="009A01B0">
            <w:rPr>
              <w:rFonts w:ascii="Arial" w:hAnsi="Arial" w:cs="Arial"/>
            </w:rPr>
            <w:t>. Accessed on: 24</w:t>
          </w:r>
          <w:r w:rsidRPr="009A01B0">
            <w:rPr>
              <w:rFonts w:ascii="Arial" w:hAnsi="Arial" w:cs="Arial"/>
              <w:vertAlign w:val="superscript"/>
            </w:rPr>
            <w:t>th</w:t>
          </w:r>
          <w:r w:rsidRPr="009A01B0">
            <w:rPr>
              <w:rFonts w:ascii="Arial" w:hAnsi="Arial" w:cs="Arial"/>
            </w:rPr>
            <w:t xml:space="preserve"> January 2024</w:t>
          </w:r>
          <w:r w:rsidR="00847F26" w:rsidRPr="009A01B0">
            <w:rPr>
              <w:rFonts w:ascii="Arial" w:hAnsi="Arial" w:cs="Arial"/>
            </w:rPr>
            <w:t>.</w:t>
          </w:r>
        </w:p>
        <w:p w14:paraId="660978B2" w14:textId="21944AAF" w:rsidR="009A01B0" w:rsidRDefault="009A01B0" w:rsidP="00847F26">
          <w:pPr>
            <w:shd w:val="clear" w:color="auto" w:fill="FFFFFF"/>
            <w:jc w:val="both"/>
            <w:rPr>
              <w:rFonts w:ascii="Arial" w:hAnsi="Arial" w:cs="Arial"/>
            </w:rPr>
          </w:pPr>
          <w:r w:rsidRPr="009A01B0">
            <w:rPr>
              <w:rFonts w:ascii="Arial" w:hAnsi="Arial" w:cs="Arial"/>
            </w:rPr>
            <w:t xml:space="preserve">Insider.ihiplc.com (2024) </w:t>
          </w:r>
          <w:r w:rsidRPr="009A01B0">
            <w:rPr>
              <w:rFonts w:ascii="Arial" w:hAnsi="Arial" w:cs="Arial"/>
              <w:i/>
              <w:iCs/>
            </w:rPr>
            <w:t xml:space="preserve">Our Hotel portfolio. </w:t>
          </w:r>
          <w:r w:rsidRPr="009A01B0">
            <w:rPr>
              <w:rFonts w:ascii="Arial" w:hAnsi="Arial" w:cs="Arial"/>
            </w:rPr>
            <w:t xml:space="preserve">Available at: </w:t>
          </w:r>
          <w:hyperlink r:id="rId26" w:history="1">
            <w:r w:rsidRPr="009A01B0">
              <w:rPr>
                <w:rStyle w:val="Hyperlink"/>
                <w:rFonts w:ascii="Arial" w:hAnsi="Arial" w:cs="Arial"/>
              </w:rPr>
              <w:t>Our Hotel Portfolio Archives - INSIDER PLUS (ihiplc.com)</w:t>
            </w:r>
          </w:hyperlink>
          <w:r w:rsidRPr="009A01B0">
            <w:rPr>
              <w:rFonts w:ascii="Arial" w:hAnsi="Arial" w:cs="Arial"/>
            </w:rPr>
            <w:t>. Accessed on: 24</w:t>
          </w:r>
          <w:r w:rsidRPr="009A01B0">
            <w:rPr>
              <w:rFonts w:ascii="Arial" w:hAnsi="Arial" w:cs="Arial"/>
              <w:vertAlign w:val="superscript"/>
            </w:rPr>
            <w:t>th</w:t>
          </w:r>
          <w:r w:rsidRPr="009A01B0">
            <w:rPr>
              <w:rFonts w:ascii="Arial" w:hAnsi="Arial" w:cs="Arial"/>
            </w:rPr>
            <w:t xml:space="preserve"> January 2024.</w:t>
          </w:r>
        </w:p>
        <w:p w14:paraId="3699947B" w14:textId="77777777" w:rsidR="008D754C" w:rsidRPr="009A01B0" w:rsidRDefault="008D754C" w:rsidP="00847F26">
          <w:pPr>
            <w:shd w:val="clear" w:color="auto" w:fill="FFFFFF"/>
            <w:jc w:val="both"/>
            <w:rPr>
              <w:rFonts w:ascii="Arial" w:hAnsi="Arial" w:cs="Arial"/>
            </w:rPr>
          </w:pPr>
        </w:p>
        <w:p w14:paraId="11B1A47A" w14:textId="44FE7481" w:rsidR="00AF1FEF" w:rsidRDefault="00AF1FEF" w:rsidP="00AF1FEF">
          <w:pPr>
            <w:shd w:val="clear" w:color="auto" w:fill="FFFFFF"/>
            <w:jc w:val="both"/>
            <w:rPr>
              <w:rFonts w:ascii="Arial" w:hAnsi="Arial" w:cs="Arial"/>
            </w:rPr>
          </w:pPr>
          <w:r w:rsidRPr="00A27F65">
            <w:rPr>
              <w:rFonts w:ascii="Arial" w:hAnsi="Arial" w:cs="Arial"/>
            </w:rPr>
            <w:lastRenderedPageBreak/>
            <w:t xml:space="preserve">Insider.ihiplc.com (2024) </w:t>
          </w:r>
          <w:r w:rsidRPr="00A27F65">
            <w:rPr>
              <w:rFonts w:ascii="Arial" w:hAnsi="Arial" w:cs="Arial"/>
              <w:i/>
              <w:iCs/>
            </w:rPr>
            <w:t>A year full of the Corinthia Spirit: giving and sharing until it hurts. PART ONE</w:t>
          </w:r>
          <w:r w:rsidRPr="00A27F65">
            <w:rPr>
              <w:rFonts w:ascii="Arial" w:hAnsi="Arial" w:cs="Arial"/>
            </w:rPr>
            <w:t xml:space="preserve">. Available at: </w:t>
          </w:r>
          <w:hyperlink r:id="rId27" w:history="1">
            <w:r w:rsidRPr="00A27F65">
              <w:rPr>
                <w:rStyle w:val="Hyperlink"/>
                <w:rFonts w:ascii="Arial" w:hAnsi="Arial" w:cs="Arial"/>
              </w:rPr>
              <w:t>A year full of the Corinthia Spirit:  giving and sharing until it hurts. PART ONE - INSIDER PLUS (ihiplc.com)</w:t>
            </w:r>
          </w:hyperlink>
          <w:r w:rsidRPr="00A27F65">
            <w:rPr>
              <w:rFonts w:ascii="Arial" w:hAnsi="Arial" w:cs="Arial"/>
            </w:rPr>
            <w:t>. Accessed on: 30</w:t>
          </w:r>
          <w:r w:rsidRPr="00A27F65">
            <w:rPr>
              <w:rFonts w:ascii="Arial" w:hAnsi="Arial" w:cs="Arial"/>
              <w:vertAlign w:val="superscript"/>
            </w:rPr>
            <w:t>th</w:t>
          </w:r>
          <w:r w:rsidRPr="00A27F65">
            <w:rPr>
              <w:rFonts w:ascii="Arial" w:hAnsi="Arial" w:cs="Arial"/>
            </w:rPr>
            <w:t xml:space="preserve"> January 2024.</w:t>
          </w:r>
        </w:p>
        <w:p w14:paraId="4DD117D5" w14:textId="3EB2E075" w:rsidR="00DE39AE" w:rsidRPr="00A27F65" w:rsidRDefault="00DE39AE" w:rsidP="00AF1FEF">
          <w:pPr>
            <w:shd w:val="clear" w:color="auto" w:fill="FFFFFF"/>
            <w:jc w:val="both"/>
            <w:rPr>
              <w:rFonts w:ascii="Arial" w:hAnsi="Arial" w:cs="Arial"/>
            </w:rPr>
          </w:pPr>
          <w:r>
            <w:rPr>
              <w:rFonts w:ascii="Arial" w:hAnsi="Arial" w:cs="Arial"/>
            </w:rPr>
            <w:t>J</w:t>
          </w:r>
          <w:r w:rsidRPr="00DE39AE">
            <w:rPr>
              <w:rFonts w:ascii="Arial" w:hAnsi="Arial" w:cs="Arial"/>
            </w:rPr>
            <w:t>agels,</w:t>
          </w:r>
          <w:r>
            <w:rPr>
              <w:rFonts w:ascii="Arial" w:hAnsi="Arial" w:cs="Arial"/>
            </w:rPr>
            <w:t xml:space="preserve"> </w:t>
          </w:r>
          <w:r w:rsidRPr="00DE39AE">
            <w:rPr>
              <w:rFonts w:ascii="Arial" w:hAnsi="Arial" w:cs="Arial"/>
            </w:rPr>
            <w:t>M. (2007) Hospitality Management Accounting, London, Wiley</w:t>
          </w:r>
        </w:p>
        <w:p w14:paraId="4A9BA2D3" w14:textId="54CEACDD" w:rsidR="00463965" w:rsidRPr="00A27F65" w:rsidRDefault="00463965" w:rsidP="00463965">
          <w:pPr>
            <w:spacing w:line="360" w:lineRule="auto"/>
            <w:jc w:val="both"/>
            <w:rPr>
              <w:rFonts w:ascii="Arial" w:hAnsi="Arial" w:cs="Arial"/>
            </w:rPr>
          </w:pPr>
          <w:r w:rsidRPr="00A27F65">
            <w:rPr>
              <w:rFonts w:ascii="Arial" w:hAnsi="Arial" w:cs="Arial"/>
            </w:rPr>
            <w:t xml:space="preserve">Press.accor.com (2024) </w:t>
          </w:r>
          <w:r w:rsidRPr="00A27F65">
            <w:rPr>
              <w:rFonts w:ascii="Arial" w:hAnsi="Arial" w:cs="Arial"/>
              <w:i/>
              <w:iCs/>
            </w:rPr>
            <w:t>About Accor hotels.</w:t>
          </w:r>
          <w:r w:rsidRPr="00A27F65">
            <w:rPr>
              <w:rFonts w:ascii="Arial" w:hAnsi="Arial" w:cs="Arial"/>
            </w:rPr>
            <w:t xml:space="preserve"> Available at: </w:t>
          </w:r>
          <w:hyperlink r:id="rId28" w:history="1">
            <w:r w:rsidRPr="00A27F65">
              <w:rPr>
                <w:rStyle w:val="Hyperlink"/>
                <w:rFonts w:ascii="Arial" w:hAnsi="Arial" w:cs="Arial"/>
              </w:rPr>
              <w:t>AccorHotels takes its corporate responsibility to the next level with bold new CSR commitments looking | Accor – Newsroom</w:t>
            </w:r>
          </w:hyperlink>
          <w:r w:rsidRPr="00A27F65">
            <w:rPr>
              <w:rFonts w:ascii="Arial" w:hAnsi="Arial" w:cs="Arial"/>
            </w:rPr>
            <w:t>. Accessed on: 30</w:t>
          </w:r>
          <w:r w:rsidRPr="00A27F65">
            <w:rPr>
              <w:rFonts w:ascii="Arial" w:hAnsi="Arial" w:cs="Arial"/>
              <w:vertAlign w:val="superscript"/>
            </w:rPr>
            <w:t>th</w:t>
          </w:r>
          <w:r w:rsidRPr="00A27F65">
            <w:rPr>
              <w:rFonts w:ascii="Arial" w:hAnsi="Arial" w:cs="Arial"/>
            </w:rPr>
            <w:t xml:space="preserve"> January 2024.</w:t>
          </w:r>
        </w:p>
        <w:p w14:paraId="5B93A7DD" w14:textId="77777777" w:rsidR="00463965" w:rsidRPr="00AF1FEF" w:rsidRDefault="00463965" w:rsidP="00AF1FEF">
          <w:pPr>
            <w:spacing w:line="360" w:lineRule="auto"/>
            <w:ind w:firstLine="720"/>
            <w:jc w:val="both"/>
          </w:pPr>
        </w:p>
        <w:p w14:paraId="3FA2066A" w14:textId="77777777" w:rsidR="00AF1FEF" w:rsidRPr="00CB5FC9" w:rsidRDefault="00AF1FEF" w:rsidP="00847F26">
          <w:pPr>
            <w:shd w:val="clear" w:color="auto" w:fill="FFFFFF"/>
            <w:jc w:val="both"/>
            <w:rPr>
              <w:rFonts w:ascii="Arial" w:hAnsi="Arial" w:cs="Arial"/>
            </w:rPr>
          </w:pPr>
        </w:p>
        <w:p w14:paraId="5B68BD8D" w14:textId="77777777" w:rsidR="001F5889" w:rsidRDefault="001F5889" w:rsidP="00847F26">
          <w:pPr>
            <w:shd w:val="clear" w:color="auto" w:fill="FFFFFF"/>
            <w:jc w:val="both"/>
            <w:rPr>
              <w:rFonts w:ascii="Arial" w:hAnsi="Arial" w:cs="Arial"/>
            </w:rPr>
          </w:pPr>
        </w:p>
        <w:sdt>
          <w:sdtPr>
            <w:id w:val="-573587230"/>
            <w:showingPlcHdr/>
            <w:bibliography/>
          </w:sdtPr>
          <w:sdtContent>
            <w:p w14:paraId="7FC954B3" w14:textId="3BB5CED5" w:rsidR="009E3F5C" w:rsidRDefault="009E3F5C">
              <w:r>
                <w:t xml:space="preserve">     </w:t>
              </w:r>
            </w:p>
          </w:sdtContent>
        </w:sdt>
      </w:sdtContent>
    </w:sdt>
    <w:p w14:paraId="56B94967" w14:textId="77777777" w:rsidR="009E3F5C" w:rsidRPr="00682ADC" w:rsidRDefault="009E3F5C" w:rsidP="00682ADC">
      <w:pPr>
        <w:rPr>
          <w:rFonts w:ascii="Arial" w:eastAsiaTheme="minorEastAsia"/>
          <w:bCs/>
          <w:color w:val="000000"/>
          <w:sz w:val="40"/>
          <w:szCs w:val="40"/>
          <w:lang w:val="en-US"/>
        </w:rPr>
      </w:pPr>
    </w:p>
    <w:sectPr w:rsidR="009E3F5C" w:rsidRPr="00682ADC" w:rsidSect="00522681">
      <w:footerReference w:type="default" r:id="rId29"/>
      <w:pgSz w:w="11906" w:h="16838"/>
      <w:pgMar w:top="1276" w:right="1440" w:bottom="156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9361F" w14:textId="77777777" w:rsidR="00522681" w:rsidRDefault="00522681" w:rsidP="00C7693A">
      <w:pPr>
        <w:spacing w:after="0" w:line="240" w:lineRule="auto"/>
      </w:pPr>
      <w:r>
        <w:separator/>
      </w:r>
    </w:p>
  </w:endnote>
  <w:endnote w:type="continuationSeparator" w:id="0">
    <w:p w14:paraId="03F7A592" w14:textId="77777777" w:rsidR="00522681" w:rsidRDefault="00522681" w:rsidP="00C76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1525783"/>
      <w:docPartObj>
        <w:docPartGallery w:val="Page Numbers (Bottom of Page)"/>
        <w:docPartUnique/>
      </w:docPartObj>
    </w:sdtPr>
    <w:sdtContent>
      <w:p w14:paraId="245953C1" w14:textId="1586A401" w:rsidR="00C7693A" w:rsidRDefault="00C7693A">
        <w:pPr>
          <w:pStyle w:val="Footer"/>
          <w:jc w:val="center"/>
        </w:pPr>
        <w:r>
          <w:fldChar w:fldCharType="begin"/>
        </w:r>
        <w:r>
          <w:instrText>PAGE   \* MERGEFORMAT</w:instrText>
        </w:r>
        <w:r>
          <w:fldChar w:fldCharType="separate"/>
        </w:r>
        <w:r>
          <w:t>2</w:t>
        </w:r>
        <w:r>
          <w:fldChar w:fldCharType="end"/>
        </w:r>
      </w:p>
    </w:sdtContent>
  </w:sdt>
  <w:p w14:paraId="3BEAD882" w14:textId="77777777" w:rsidR="00C7693A" w:rsidRDefault="00C76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EEE15" w14:textId="77777777" w:rsidR="00522681" w:rsidRDefault="00522681" w:rsidP="00C7693A">
      <w:pPr>
        <w:spacing w:after="0" w:line="240" w:lineRule="auto"/>
      </w:pPr>
      <w:r>
        <w:separator/>
      </w:r>
    </w:p>
  </w:footnote>
  <w:footnote w:type="continuationSeparator" w:id="0">
    <w:p w14:paraId="7E0F1A7A" w14:textId="77777777" w:rsidR="00522681" w:rsidRDefault="00522681" w:rsidP="00C769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8B0"/>
    <w:rsid w:val="001213E2"/>
    <w:rsid w:val="00150DF5"/>
    <w:rsid w:val="001918B0"/>
    <w:rsid w:val="001F5889"/>
    <w:rsid w:val="00272914"/>
    <w:rsid w:val="00320BD4"/>
    <w:rsid w:val="003D00AB"/>
    <w:rsid w:val="003E2C58"/>
    <w:rsid w:val="003F6B0C"/>
    <w:rsid w:val="0040443F"/>
    <w:rsid w:val="00425CCF"/>
    <w:rsid w:val="00437986"/>
    <w:rsid w:val="0044396A"/>
    <w:rsid w:val="00463965"/>
    <w:rsid w:val="004A1162"/>
    <w:rsid w:val="00522681"/>
    <w:rsid w:val="005A4455"/>
    <w:rsid w:val="005D7219"/>
    <w:rsid w:val="006673C1"/>
    <w:rsid w:val="00682ADC"/>
    <w:rsid w:val="00687D38"/>
    <w:rsid w:val="006B0812"/>
    <w:rsid w:val="006E36ED"/>
    <w:rsid w:val="00750778"/>
    <w:rsid w:val="00756BDA"/>
    <w:rsid w:val="00780AA7"/>
    <w:rsid w:val="00820063"/>
    <w:rsid w:val="00836437"/>
    <w:rsid w:val="00847F26"/>
    <w:rsid w:val="008B1E65"/>
    <w:rsid w:val="008D754C"/>
    <w:rsid w:val="009A01B0"/>
    <w:rsid w:val="009E3F5C"/>
    <w:rsid w:val="00A14917"/>
    <w:rsid w:val="00A27F65"/>
    <w:rsid w:val="00A51916"/>
    <w:rsid w:val="00A57360"/>
    <w:rsid w:val="00A87E97"/>
    <w:rsid w:val="00AB4C03"/>
    <w:rsid w:val="00AD3193"/>
    <w:rsid w:val="00AF1FEF"/>
    <w:rsid w:val="00B73EC2"/>
    <w:rsid w:val="00C045F1"/>
    <w:rsid w:val="00C64ED2"/>
    <w:rsid w:val="00C7693A"/>
    <w:rsid w:val="00CA051E"/>
    <w:rsid w:val="00CB0922"/>
    <w:rsid w:val="00CB5FC9"/>
    <w:rsid w:val="00D07367"/>
    <w:rsid w:val="00DA17B2"/>
    <w:rsid w:val="00DE39AE"/>
    <w:rsid w:val="00DF0DAE"/>
    <w:rsid w:val="00DF2B49"/>
    <w:rsid w:val="00E233BF"/>
    <w:rsid w:val="00E72E69"/>
    <w:rsid w:val="00E75D53"/>
    <w:rsid w:val="00F62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D9071"/>
  <w15:chartTrackingRefBased/>
  <w15:docId w15:val="{D0293BE5-1C11-48E1-B8AE-21B3F0C77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8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18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18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18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18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18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18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18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18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8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18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18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18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18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18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18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18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18B0"/>
    <w:rPr>
      <w:rFonts w:eastAsiaTheme="majorEastAsia" w:cstheme="majorBidi"/>
      <w:color w:val="272727" w:themeColor="text1" w:themeTint="D8"/>
    </w:rPr>
  </w:style>
  <w:style w:type="paragraph" w:styleId="Title">
    <w:name w:val="Title"/>
    <w:basedOn w:val="Normal"/>
    <w:next w:val="Normal"/>
    <w:link w:val="TitleChar"/>
    <w:uiPriority w:val="10"/>
    <w:qFormat/>
    <w:rsid w:val="001918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8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18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18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18B0"/>
    <w:pPr>
      <w:spacing w:before="160"/>
      <w:jc w:val="center"/>
    </w:pPr>
    <w:rPr>
      <w:i/>
      <w:iCs/>
      <w:color w:val="404040" w:themeColor="text1" w:themeTint="BF"/>
    </w:rPr>
  </w:style>
  <w:style w:type="character" w:customStyle="1" w:styleId="QuoteChar">
    <w:name w:val="Quote Char"/>
    <w:basedOn w:val="DefaultParagraphFont"/>
    <w:link w:val="Quote"/>
    <w:uiPriority w:val="29"/>
    <w:rsid w:val="001918B0"/>
    <w:rPr>
      <w:i/>
      <w:iCs/>
      <w:color w:val="404040" w:themeColor="text1" w:themeTint="BF"/>
    </w:rPr>
  </w:style>
  <w:style w:type="paragraph" w:styleId="ListParagraph">
    <w:name w:val="List Paragraph"/>
    <w:basedOn w:val="Normal"/>
    <w:uiPriority w:val="34"/>
    <w:qFormat/>
    <w:rsid w:val="001918B0"/>
    <w:pPr>
      <w:ind w:left="720"/>
      <w:contextualSpacing/>
    </w:pPr>
  </w:style>
  <w:style w:type="character" w:styleId="IntenseEmphasis">
    <w:name w:val="Intense Emphasis"/>
    <w:basedOn w:val="DefaultParagraphFont"/>
    <w:uiPriority w:val="21"/>
    <w:qFormat/>
    <w:rsid w:val="001918B0"/>
    <w:rPr>
      <w:i/>
      <w:iCs/>
      <w:color w:val="0F4761" w:themeColor="accent1" w:themeShade="BF"/>
    </w:rPr>
  </w:style>
  <w:style w:type="paragraph" w:styleId="IntenseQuote">
    <w:name w:val="Intense Quote"/>
    <w:basedOn w:val="Normal"/>
    <w:next w:val="Normal"/>
    <w:link w:val="IntenseQuoteChar"/>
    <w:uiPriority w:val="30"/>
    <w:qFormat/>
    <w:rsid w:val="001918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18B0"/>
    <w:rPr>
      <w:i/>
      <w:iCs/>
      <w:color w:val="0F4761" w:themeColor="accent1" w:themeShade="BF"/>
    </w:rPr>
  </w:style>
  <w:style w:type="character" w:styleId="IntenseReference">
    <w:name w:val="Intense Reference"/>
    <w:basedOn w:val="DefaultParagraphFont"/>
    <w:uiPriority w:val="32"/>
    <w:qFormat/>
    <w:rsid w:val="001918B0"/>
    <w:rPr>
      <w:b/>
      <w:bCs/>
      <w:smallCaps/>
      <w:color w:val="0F4761" w:themeColor="accent1" w:themeShade="BF"/>
      <w:spacing w:val="5"/>
    </w:rPr>
  </w:style>
  <w:style w:type="paragraph" w:styleId="TOCHeading">
    <w:name w:val="TOC Heading"/>
    <w:basedOn w:val="Heading1"/>
    <w:next w:val="Normal"/>
    <w:uiPriority w:val="39"/>
    <w:unhideWhenUsed/>
    <w:qFormat/>
    <w:rsid w:val="00682ADC"/>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682ADC"/>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682ADC"/>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682ADC"/>
    <w:pPr>
      <w:spacing w:after="100" w:line="259" w:lineRule="auto"/>
      <w:ind w:left="440"/>
    </w:pPr>
    <w:rPr>
      <w:rFonts w:eastAsiaTheme="minorEastAsia" w:cs="Times New Roman"/>
      <w:kern w:val="0"/>
      <w:sz w:val="22"/>
      <w:szCs w:val="22"/>
      <w:lang w:eastAsia="en-GB"/>
      <w14:ligatures w14:val="none"/>
    </w:rPr>
  </w:style>
  <w:style w:type="table" w:styleId="TableGrid">
    <w:name w:val="Table Grid"/>
    <w:basedOn w:val="TableNormal"/>
    <w:uiPriority w:val="39"/>
    <w:rsid w:val="008B1E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8B1E65"/>
    <w:rPr>
      <w:color w:val="0000FF"/>
      <w:u w:val="single"/>
    </w:rPr>
  </w:style>
  <w:style w:type="character" w:customStyle="1" w:styleId="h4">
    <w:name w:val="h4"/>
    <w:basedOn w:val="DefaultParagraphFont"/>
    <w:rsid w:val="008B1E65"/>
  </w:style>
  <w:style w:type="character" w:customStyle="1" w:styleId="display-1">
    <w:name w:val="display-1"/>
    <w:basedOn w:val="DefaultParagraphFont"/>
    <w:rsid w:val="008B1E65"/>
  </w:style>
  <w:style w:type="character" w:styleId="Strong">
    <w:name w:val="Strong"/>
    <w:basedOn w:val="DefaultParagraphFont"/>
    <w:uiPriority w:val="22"/>
    <w:qFormat/>
    <w:rsid w:val="00AD3193"/>
    <w:rPr>
      <w:b/>
      <w:bCs/>
    </w:rPr>
  </w:style>
  <w:style w:type="paragraph" w:styleId="Header">
    <w:name w:val="header"/>
    <w:basedOn w:val="Normal"/>
    <w:link w:val="HeaderChar"/>
    <w:uiPriority w:val="99"/>
    <w:unhideWhenUsed/>
    <w:rsid w:val="00C769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93A"/>
  </w:style>
  <w:style w:type="paragraph" w:styleId="Footer">
    <w:name w:val="footer"/>
    <w:basedOn w:val="Normal"/>
    <w:link w:val="FooterChar"/>
    <w:uiPriority w:val="99"/>
    <w:unhideWhenUsed/>
    <w:rsid w:val="00C769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9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4303">
      <w:bodyDiv w:val="1"/>
      <w:marLeft w:val="0"/>
      <w:marRight w:val="0"/>
      <w:marTop w:val="0"/>
      <w:marBottom w:val="0"/>
      <w:divBdr>
        <w:top w:val="none" w:sz="0" w:space="0" w:color="auto"/>
        <w:left w:val="none" w:sz="0" w:space="0" w:color="auto"/>
        <w:bottom w:val="none" w:sz="0" w:space="0" w:color="auto"/>
        <w:right w:val="none" w:sz="0" w:space="0" w:color="auto"/>
      </w:divBdr>
    </w:div>
    <w:div w:id="1395161991">
      <w:bodyDiv w:val="1"/>
      <w:marLeft w:val="0"/>
      <w:marRight w:val="0"/>
      <w:marTop w:val="0"/>
      <w:marBottom w:val="0"/>
      <w:divBdr>
        <w:top w:val="none" w:sz="0" w:space="0" w:color="auto"/>
        <w:left w:val="none" w:sz="0" w:space="0" w:color="auto"/>
        <w:bottom w:val="none" w:sz="0" w:space="0" w:color="auto"/>
        <w:right w:val="none" w:sz="0" w:space="0" w:color="auto"/>
      </w:divBdr>
      <w:divsChild>
        <w:div w:id="1544252116">
          <w:marLeft w:val="1860"/>
          <w:marRight w:val="0"/>
          <w:marTop w:val="0"/>
          <w:marBottom w:val="0"/>
          <w:divBdr>
            <w:top w:val="none" w:sz="0" w:space="0" w:color="auto"/>
            <w:left w:val="none" w:sz="0" w:space="0" w:color="auto"/>
            <w:bottom w:val="none" w:sz="0" w:space="0" w:color="auto"/>
            <w:right w:val="none" w:sz="0" w:space="0" w:color="auto"/>
          </w:divBdr>
        </w:div>
        <w:div w:id="2089691958">
          <w:marLeft w:val="1860"/>
          <w:marRight w:val="0"/>
          <w:marTop w:val="300"/>
          <w:marBottom w:val="0"/>
          <w:divBdr>
            <w:top w:val="none" w:sz="0" w:space="0" w:color="auto"/>
            <w:left w:val="none" w:sz="0" w:space="0" w:color="auto"/>
            <w:bottom w:val="none" w:sz="0" w:space="0" w:color="auto"/>
            <w:right w:val="none" w:sz="0" w:space="0" w:color="auto"/>
          </w:divBdr>
        </w:div>
      </w:divsChild>
    </w:div>
    <w:div w:id="160923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hyperlink" Target="https://www.corinthiagroup.com/wp-content/uploads/2023/06/37547-CORINTHIA-ANNUAL-REPORT-2022_WEB-min.pdf" TargetMode="External"/><Relationship Id="rId26" Type="http://schemas.openxmlformats.org/officeDocument/2006/relationships/hyperlink" Target="https://insider.ihiplc.com/category/our-hotel-portfolio/" TargetMode="External"/><Relationship Id="rId3" Type="http://schemas.openxmlformats.org/officeDocument/2006/relationships/settings" Target="settings.xml"/><Relationship Id="rId21" Type="http://schemas.openxmlformats.org/officeDocument/2006/relationships/hyperlink" Target="https://group.accor.com/en/hotel-development/Optimise-your-costs/Environment-and-CSR"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www.corinthiagroup.com/wp-content/uploads/2022/05/Corinthia-Annual-Report-2021.pdf" TargetMode="External"/><Relationship Id="rId25" Type="http://schemas.openxmlformats.org/officeDocument/2006/relationships/hyperlink" Target="https://insider.ihiplc.com/a-beginners-guide-to-ihi/" TargetMode="External"/><Relationship Id="rId2" Type="http://schemas.openxmlformats.org/officeDocument/2006/relationships/styles" Target="styles.xml"/><Relationship Id="rId16" Type="http://schemas.openxmlformats.org/officeDocument/2006/relationships/hyperlink" Target="https://corinthiaoasis.com/about/" TargetMode="External"/><Relationship Id="rId20" Type="http://schemas.openxmlformats.org/officeDocument/2006/relationships/hyperlink" Target="https://group.accor.com/en/Actualites/2023/06/accor-collaborates-with-key-sustainable-certification-program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group.accor.com/en/brands/economy/ibis-style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group.accor.com/en/brands/economy/ibis-budget" TargetMode="External"/><Relationship Id="rId28" Type="http://schemas.openxmlformats.org/officeDocument/2006/relationships/hyperlink" Target="https://press.accor.com/accorhotels-takes-its-corporate-responsibility-to-the-next-level-with-bold-new-csr-commitments-looking/?lang=en" TargetMode="External"/><Relationship Id="rId10" Type="http://schemas.openxmlformats.org/officeDocument/2006/relationships/image" Target="media/image4.jpg"/><Relationship Id="rId19" Type="http://schemas.openxmlformats.org/officeDocument/2006/relationships/hyperlink" Target="https://www.corinthiagroup.com/wp-content/uploads/2023/06/37547-CORINTHIA-ANNUAL-REPORT-2022_WEB-min.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png"/><Relationship Id="rId22" Type="http://schemas.openxmlformats.org/officeDocument/2006/relationships/hyperlink" Target="https://group.accor.com/en/brands/economy/ibis" TargetMode="External"/><Relationship Id="rId27" Type="http://schemas.openxmlformats.org/officeDocument/2006/relationships/hyperlink" Target="https://insider.ihiplc.com/a-year-full-of-the-corinthia-spirit-giving-and-sharing-until-it-hurts-part-on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21832-1A46-4F02-8E3E-C331B8305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1419</TotalTime>
  <Pages>13</Pages>
  <Words>2886</Words>
  <Characters>16453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 trasc</dc:creator>
  <cp:keywords/>
  <dc:description/>
  <cp:lastModifiedBy>Mario trasc</cp:lastModifiedBy>
  <cp:revision>29</cp:revision>
  <dcterms:created xsi:type="dcterms:W3CDTF">2024-01-31T20:49:00Z</dcterms:created>
  <dcterms:modified xsi:type="dcterms:W3CDTF">2024-02-02T20:34:00Z</dcterms:modified>
</cp:coreProperties>
</file>