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CA6D33" w:rsidRDefault="00175B5D" w:rsidP="00C66214">
      <w:pPr>
        <w:pStyle w:val="BodyText"/>
        <w:spacing w:line="360" w:lineRule="auto"/>
        <w:mirrorIndents/>
        <w:jc w:val="both"/>
        <w:rPr>
          <w:rFonts w:ascii="Arial" w:hAnsi="Arial" w:cs="Arial"/>
        </w:rPr>
      </w:pPr>
      <w:r w:rsidRPr="00CA6D33">
        <w:rPr>
          <w:rFonts w:ascii="Arial" w:hAnsi="Arial" w:cs="Arial"/>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CA6D33" w:rsidRDefault="00C93C3A" w:rsidP="00C66214">
      <w:pPr>
        <w:pStyle w:val="BodyText"/>
        <w:spacing w:line="360" w:lineRule="auto"/>
        <w:mirrorIndents/>
        <w:jc w:val="both"/>
        <w:rPr>
          <w:rFonts w:ascii="Arial" w:hAnsi="Arial" w:cs="Arial"/>
        </w:rPr>
      </w:pPr>
    </w:p>
    <w:p w14:paraId="1D46ECAF" w14:textId="77777777" w:rsidR="00141A69" w:rsidRPr="00CA6D33" w:rsidRDefault="00141A69" w:rsidP="00C66214">
      <w:pPr>
        <w:pStyle w:val="BodyText"/>
        <w:spacing w:line="360" w:lineRule="auto"/>
        <w:mirrorIndents/>
        <w:jc w:val="both"/>
        <w:rPr>
          <w:rFonts w:ascii="Arial" w:hAnsi="Arial" w:cs="Arial"/>
        </w:rPr>
      </w:pPr>
    </w:p>
    <w:p w14:paraId="36B51F0B" w14:textId="587AF33E" w:rsidR="00141A69" w:rsidRPr="00CA6D33" w:rsidRDefault="00703216"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2"/>
          <w:szCs w:val="32"/>
        </w:rPr>
      </w:pPr>
      <w:r w:rsidRPr="00CA6D33">
        <w:rPr>
          <w:rFonts w:ascii="Arial" w:eastAsia="Arial Unicode MS" w:hAnsi="Arial" w:cs="Arial"/>
          <w:b/>
          <w:color w:val="0070C0"/>
          <w:sz w:val="32"/>
          <w:szCs w:val="32"/>
        </w:rPr>
        <w:t>Challenges</w:t>
      </w:r>
      <w:r w:rsidR="00827823" w:rsidRPr="00CA6D33">
        <w:rPr>
          <w:rFonts w:ascii="Arial" w:eastAsia="Arial Unicode MS" w:hAnsi="Arial" w:cs="Arial"/>
          <w:b/>
          <w:color w:val="0070C0"/>
          <w:sz w:val="32"/>
          <w:szCs w:val="32"/>
        </w:rPr>
        <w:t xml:space="preserve"> </w:t>
      </w:r>
      <w:r w:rsidR="00440576" w:rsidRPr="00CA6D33">
        <w:rPr>
          <w:rFonts w:ascii="Arial" w:eastAsia="Arial Unicode MS" w:hAnsi="Arial" w:cs="Arial"/>
          <w:b/>
          <w:color w:val="0070C0"/>
          <w:sz w:val="32"/>
          <w:szCs w:val="32"/>
        </w:rPr>
        <w:t>older people</w:t>
      </w:r>
      <w:r w:rsidR="00827823" w:rsidRPr="00CA6D33">
        <w:rPr>
          <w:rFonts w:ascii="Arial" w:eastAsia="Arial Unicode MS" w:hAnsi="Arial" w:cs="Arial"/>
          <w:b/>
          <w:color w:val="0070C0"/>
          <w:sz w:val="32"/>
          <w:szCs w:val="32"/>
        </w:rPr>
        <w:t xml:space="preserve"> </w:t>
      </w:r>
      <w:r w:rsidR="00AD5CEF" w:rsidRPr="00CA6D33">
        <w:rPr>
          <w:rFonts w:ascii="Arial" w:eastAsia="Arial Unicode MS" w:hAnsi="Arial" w:cs="Arial"/>
          <w:b/>
          <w:color w:val="0070C0"/>
          <w:sz w:val="32"/>
          <w:szCs w:val="32"/>
        </w:rPr>
        <w:t xml:space="preserve">face when using digital </w:t>
      </w:r>
      <w:r w:rsidR="00440576" w:rsidRPr="00CA6D33">
        <w:rPr>
          <w:rFonts w:ascii="Arial" w:eastAsia="Arial Unicode MS" w:hAnsi="Arial" w:cs="Arial"/>
          <w:b/>
          <w:color w:val="0070C0"/>
          <w:sz w:val="32"/>
          <w:szCs w:val="32"/>
        </w:rPr>
        <w:t>technology</w:t>
      </w:r>
      <w:r w:rsidR="00F4730A" w:rsidRPr="00CA6D33">
        <w:rPr>
          <w:rFonts w:ascii="Arial" w:eastAsia="Arial Unicode MS" w:hAnsi="Arial" w:cs="Arial"/>
          <w:b/>
          <w:color w:val="0070C0"/>
          <w:sz w:val="32"/>
          <w:szCs w:val="32"/>
        </w:rPr>
        <w:t xml:space="preserve"> i</w:t>
      </w:r>
      <w:r w:rsidR="00A238F8" w:rsidRPr="00CA6D33">
        <w:rPr>
          <w:rFonts w:ascii="Arial" w:eastAsia="Arial Unicode MS" w:hAnsi="Arial" w:cs="Arial"/>
          <w:b/>
          <w:color w:val="0070C0"/>
          <w:sz w:val="32"/>
          <w:szCs w:val="32"/>
        </w:rPr>
        <w:t>n</w:t>
      </w:r>
      <w:r w:rsidR="00F4730A" w:rsidRPr="00CA6D33">
        <w:rPr>
          <w:rFonts w:ascii="Arial" w:eastAsia="Arial Unicode MS" w:hAnsi="Arial" w:cs="Arial"/>
          <w:b/>
          <w:color w:val="0070C0"/>
          <w:sz w:val="32"/>
          <w:szCs w:val="32"/>
        </w:rPr>
        <w:t xml:space="preserve"> the UK</w:t>
      </w:r>
    </w:p>
    <w:p w14:paraId="5DC83472" w14:textId="03E00772" w:rsidR="00E47D5A" w:rsidRPr="00CA6D33" w:rsidRDefault="00E47D5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rPr>
      </w:pPr>
    </w:p>
    <w:p w14:paraId="1711C0CD" w14:textId="45580BC4" w:rsidR="008825E0" w:rsidRPr="00CA6D33" w:rsidRDefault="00E8146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2"/>
          <w:szCs w:val="32"/>
        </w:rPr>
      </w:pPr>
      <w:r w:rsidRPr="00CA6D33">
        <w:rPr>
          <w:rFonts w:ascii="Arial" w:eastAsia="Arial Unicode MS" w:hAnsi="Arial" w:cs="Arial"/>
          <w:b/>
          <w:color w:val="0070C0"/>
          <w:sz w:val="32"/>
          <w:szCs w:val="32"/>
        </w:rPr>
        <w:t xml:space="preserve">Student </w:t>
      </w:r>
      <w:r w:rsidR="009467AF" w:rsidRPr="00CA6D33">
        <w:rPr>
          <w:rFonts w:ascii="Arial" w:eastAsia="Arial Unicode MS" w:hAnsi="Arial" w:cs="Arial"/>
          <w:b/>
          <w:color w:val="0070C0"/>
          <w:sz w:val="32"/>
          <w:szCs w:val="32"/>
        </w:rPr>
        <w:t>Name: Althea</w:t>
      </w:r>
      <w:r w:rsidR="00506CB2" w:rsidRPr="00CA6D33">
        <w:rPr>
          <w:rFonts w:ascii="Arial" w:eastAsia="Arial Unicode MS" w:hAnsi="Arial" w:cs="Arial"/>
          <w:b/>
          <w:color w:val="0070C0"/>
          <w:sz w:val="32"/>
          <w:szCs w:val="32"/>
        </w:rPr>
        <w:t xml:space="preserve"> Freeman</w:t>
      </w:r>
    </w:p>
    <w:p w14:paraId="2E4B2069" w14:textId="65DE4FDF" w:rsidR="008825E0" w:rsidRDefault="00AD6F5B"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2"/>
          <w:szCs w:val="32"/>
        </w:rPr>
      </w:pPr>
      <w:r w:rsidRPr="00CA6D33">
        <w:rPr>
          <w:rFonts w:ascii="Arial" w:eastAsia="Arial Unicode MS" w:hAnsi="Arial" w:cs="Arial"/>
          <w:b/>
          <w:color w:val="0070C0"/>
          <w:sz w:val="32"/>
          <w:szCs w:val="32"/>
        </w:rPr>
        <w:t xml:space="preserve">Student </w:t>
      </w:r>
      <w:proofErr w:type="gramStart"/>
      <w:r w:rsidR="005B498D" w:rsidRPr="00CA6D33">
        <w:rPr>
          <w:rFonts w:ascii="Arial" w:eastAsia="Arial Unicode MS" w:hAnsi="Arial" w:cs="Arial"/>
          <w:b/>
          <w:color w:val="0070C0"/>
          <w:sz w:val="32"/>
          <w:szCs w:val="32"/>
        </w:rPr>
        <w:t>ID :</w:t>
      </w:r>
      <w:proofErr w:type="gramEnd"/>
      <w:r w:rsidR="005B498D" w:rsidRPr="00CA6D33">
        <w:rPr>
          <w:rFonts w:ascii="Arial" w:eastAsia="Arial Unicode MS" w:hAnsi="Arial" w:cs="Arial"/>
          <w:b/>
          <w:color w:val="0070C0"/>
          <w:sz w:val="32"/>
          <w:szCs w:val="32"/>
        </w:rPr>
        <w:t xml:space="preserve"> 2228968</w:t>
      </w:r>
    </w:p>
    <w:p w14:paraId="72CD0467" w14:textId="7948655E" w:rsidR="00AD0CDF" w:rsidRDefault="00AD0CDF"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2"/>
          <w:szCs w:val="32"/>
        </w:rPr>
      </w:pPr>
      <w:r>
        <w:rPr>
          <w:rFonts w:ascii="Arial" w:eastAsia="Arial Unicode MS" w:hAnsi="Arial" w:cs="Arial"/>
          <w:b/>
          <w:color w:val="0070C0"/>
          <w:sz w:val="32"/>
          <w:szCs w:val="32"/>
        </w:rPr>
        <w:t>Module code: BMPH6020</w:t>
      </w:r>
    </w:p>
    <w:p w14:paraId="16D656AF" w14:textId="226EBD8C" w:rsidR="00AD0CDF" w:rsidRDefault="00AD0CDF"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2"/>
          <w:szCs w:val="32"/>
        </w:rPr>
      </w:pPr>
      <w:r>
        <w:rPr>
          <w:rFonts w:ascii="Arial" w:eastAsia="Arial Unicode MS" w:hAnsi="Arial" w:cs="Arial"/>
          <w:b/>
          <w:color w:val="0070C0"/>
          <w:sz w:val="32"/>
          <w:szCs w:val="32"/>
        </w:rPr>
        <w:t>Lecturer Name: Bianca Sanfilippo</w:t>
      </w:r>
    </w:p>
    <w:p w14:paraId="45D9ECB1" w14:textId="264863A1" w:rsidR="00AD0CDF" w:rsidRDefault="00AD0CDF" w:rsidP="00AD0CD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color w:val="0070C0"/>
          <w:sz w:val="32"/>
          <w:szCs w:val="32"/>
        </w:rPr>
      </w:pPr>
    </w:p>
    <w:p w14:paraId="70F09D8E" w14:textId="34992B4A" w:rsidR="00141A69" w:rsidRPr="00AD0CDF" w:rsidRDefault="00121CC5" w:rsidP="00AD0CDF">
      <w:pPr>
        <w:tabs>
          <w:tab w:val="left" w:pos="6540"/>
        </w:tabs>
        <w:spacing w:line="360" w:lineRule="auto"/>
        <w:ind w:left="426"/>
        <w:rPr>
          <w:rFonts w:ascii="Arial" w:hAnsi="Arial" w:cs="Arial"/>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21CC5">
        <w:rPr>
          <w:rFonts w:ascii="Arial" w:hAnsi="Arial" w:cs="Arial"/>
          <w:bCs/>
          <w:color w:val="4F81BD"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041B8B4A" w14:textId="356C39C7" w:rsidR="00060ED2" w:rsidRPr="00CA6D33" w:rsidRDefault="00060ED2"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4F81BD" w:themeColor="accent1"/>
          <w:sz w:val="32"/>
          <w:szCs w:val="32"/>
        </w:rPr>
      </w:pPr>
      <w:r>
        <w:rPr>
          <w:rFonts w:ascii="Arial" w:eastAsia="Arial Unicode MS" w:hAnsi="Arial" w:cs="Arial"/>
          <w:b/>
          <w:bCs/>
          <w:color w:val="4F81BD"/>
          <w:sz w:val="36"/>
          <w:szCs w:val="36"/>
        </w:rPr>
        <w:tab/>
      </w:r>
      <w:r>
        <w:rPr>
          <w:rFonts w:ascii="Arial" w:eastAsia="Arial Unicode MS" w:hAnsi="Arial" w:cs="Arial"/>
          <w:b/>
          <w:bCs/>
          <w:color w:val="4F81BD"/>
          <w:sz w:val="36"/>
          <w:szCs w:val="36"/>
        </w:rPr>
        <w:tab/>
      </w:r>
      <w:r>
        <w:rPr>
          <w:rFonts w:ascii="Arial" w:eastAsia="Arial Unicode MS" w:hAnsi="Arial" w:cs="Arial"/>
          <w:b/>
          <w:bCs/>
          <w:color w:val="4F81BD"/>
          <w:sz w:val="36"/>
          <w:szCs w:val="36"/>
        </w:rPr>
        <w:tab/>
      </w:r>
    </w:p>
    <w:p w14:paraId="59D9433A" w14:textId="77777777" w:rsidR="00141A69" w:rsidRPr="00CA6D33" w:rsidRDefault="00141A69"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p>
    <w:p w14:paraId="7EF4DE9C" w14:textId="448A480D" w:rsidR="00141A69" w:rsidRPr="00CA6D33" w:rsidRDefault="00141A69"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CA6D33">
        <w:rPr>
          <w:rFonts w:ascii="Arial" w:eastAsia="Arial Unicode MS" w:hAnsi="Arial" w:cs="Arial"/>
          <w:sz w:val="32"/>
          <w:szCs w:val="32"/>
        </w:rPr>
        <w:t>Dissertation submitted as part of the requirements for the award BSc (Hons) Health and Social Care</w:t>
      </w:r>
    </w:p>
    <w:p w14:paraId="130CFF03" w14:textId="77777777" w:rsidR="00141A69" w:rsidRPr="00CA6D33" w:rsidRDefault="00141A69"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p>
    <w:p w14:paraId="749FBEC6" w14:textId="77777777" w:rsidR="00141A69" w:rsidRPr="00CA6D33" w:rsidRDefault="00141A69"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rPr>
      </w:pPr>
    </w:p>
    <w:p w14:paraId="2F66A3F9" w14:textId="45F33316" w:rsidR="00141A69" w:rsidRPr="00CA6D33" w:rsidRDefault="0008186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32"/>
          <w:szCs w:val="32"/>
        </w:rPr>
      </w:pPr>
      <w:proofErr w:type="gramStart"/>
      <w:r>
        <w:rPr>
          <w:rFonts w:ascii="Arial" w:eastAsia="Arial Unicode MS" w:hAnsi="Arial" w:cs="Arial"/>
          <w:b/>
          <w:bCs/>
          <w:color w:val="0070C0"/>
          <w:sz w:val="32"/>
          <w:szCs w:val="32"/>
        </w:rPr>
        <w:t>August</w:t>
      </w:r>
      <w:r w:rsidR="00486E5F" w:rsidRPr="00CA6D33">
        <w:rPr>
          <w:rFonts w:ascii="Arial" w:eastAsia="Arial Unicode MS" w:hAnsi="Arial" w:cs="Arial"/>
          <w:b/>
          <w:bCs/>
          <w:color w:val="0070C0"/>
          <w:sz w:val="32"/>
          <w:szCs w:val="32"/>
        </w:rPr>
        <w:t>,</w:t>
      </w:r>
      <w:proofErr w:type="gramEnd"/>
      <w:r w:rsidR="00486E5F" w:rsidRPr="00CA6D33">
        <w:rPr>
          <w:rFonts w:ascii="Arial" w:eastAsia="Arial Unicode MS" w:hAnsi="Arial" w:cs="Arial"/>
          <w:b/>
          <w:bCs/>
          <w:color w:val="0070C0"/>
          <w:sz w:val="32"/>
          <w:szCs w:val="32"/>
        </w:rPr>
        <w:t xml:space="preserve"> 2026</w:t>
      </w:r>
    </w:p>
    <w:p w14:paraId="209E5494" w14:textId="77777777" w:rsidR="00766D97" w:rsidRPr="00CA6D33" w:rsidRDefault="00766D9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p>
    <w:p w14:paraId="07FF94D8" w14:textId="77777777" w:rsidR="003F2B6D" w:rsidRPr="00CA6D33" w:rsidRDefault="003F2B6D" w:rsidP="00C66214">
      <w:pPr>
        <w:spacing w:line="360" w:lineRule="auto"/>
        <w:jc w:val="both"/>
        <w:rPr>
          <w:rFonts w:ascii="Arial" w:eastAsia="Times New Roman" w:hAnsi="Arial" w:cs="Arial"/>
          <w:b/>
        </w:rPr>
      </w:pPr>
      <w:r w:rsidRPr="00CA6D33">
        <w:rPr>
          <w:rFonts w:ascii="Arial" w:eastAsia="Times New Roman" w:hAnsi="Arial" w:cs="Arial"/>
          <w:b/>
        </w:rPr>
        <w:br w:type="page"/>
      </w:r>
    </w:p>
    <w:p w14:paraId="497AB819" w14:textId="4AD27C83" w:rsidR="005C2C7A" w:rsidRPr="00CA6D33" w:rsidRDefault="005C2C7A" w:rsidP="00E766C0">
      <w:pPr>
        <w:pStyle w:val="Heading1"/>
        <w:rPr>
          <w:rFonts w:cs="Arial"/>
        </w:rPr>
      </w:pPr>
      <w:bookmarkStart w:id="0" w:name="_Toc235389581"/>
      <w:r w:rsidRPr="00CA6D33">
        <w:rPr>
          <w:rFonts w:cs="Arial"/>
        </w:rPr>
        <w:lastRenderedPageBreak/>
        <w:t>DECLARATION</w:t>
      </w:r>
      <w:bookmarkEnd w:id="0"/>
    </w:p>
    <w:p w14:paraId="03F56490" w14:textId="77777777" w:rsidR="005C2C7A" w:rsidRPr="00CA6D33" w:rsidRDefault="005C2C7A" w:rsidP="00C66214">
      <w:pPr>
        <w:spacing w:line="360" w:lineRule="auto"/>
        <w:mirrorIndents/>
        <w:jc w:val="both"/>
        <w:rPr>
          <w:rFonts w:ascii="Arial" w:eastAsia="Times New Roman" w:hAnsi="Arial" w:cs="Arial"/>
        </w:rPr>
      </w:pPr>
    </w:p>
    <w:p w14:paraId="781F94BE" w14:textId="6D6E3504"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This work has not previously been accepted in substance for any degree and is not being concurrently submitted in candidature for any degree</w:t>
      </w:r>
      <w:r w:rsidR="002B4534" w:rsidRPr="00CA6D33">
        <w:rPr>
          <w:rFonts w:ascii="Arial" w:eastAsia="Times New Roman" w:hAnsi="Arial" w:cs="Arial"/>
        </w:rPr>
        <w:t>.</w:t>
      </w:r>
    </w:p>
    <w:p w14:paraId="6E9A3235" w14:textId="77777777" w:rsidR="005C2C7A" w:rsidRPr="00CA6D33" w:rsidRDefault="005C2C7A" w:rsidP="00C66214">
      <w:pPr>
        <w:spacing w:line="360" w:lineRule="auto"/>
        <w:mirrorIndents/>
        <w:jc w:val="both"/>
        <w:rPr>
          <w:rFonts w:ascii="Arial" w:eastAsia="Times New Roman" w:hAnsi="Arial" w:cs="Arial"/>
        </w:rPr>
      </w:pPr>
    </w:p>
    <w:p w14:paraId="2C851EC1" w14:textId="77777777" w:rsidR="005C2C7A" w:rsidRPr="00CA6D33" w:rsidRDefault="005C2C7A" w:rsidP="00C66214">
      <w:pPr>
        <w:spacing w:line="360" w:lineRule="auto"/>
        <w:mirrorIndents/>
        <w:jc w:val="both"/>
        <w:rPr>
          <w:rFonts w:ascii="Arial" w:eastAsia="Times New Roman" w:hAnsi="Arial" w:cs="Arial"/>
        </w:rPr>
      </w:pPr>
    </w:p>
    <w:p w14:paraId="09F9A390" w14:textId="2C31181D" w:rsidR="005C2C7A" w:rsidRPr="00CA6D33" w:rsidRDefault="00D711EA" w:rsidP="00C66214">
      <w:pPr>
        <w:spacing w:line="360" w:lineRule="auto"/>
        <w:mirrorIndents/>
        <w:jc w:val="both"/>
        <w:rPr>
          <w:rFonts w:ascii="Arial" w:eastAsia="Times New Roman" w:hAnsi="Arial" w:cs="Arial"/>
        </w:rPr>
      </w:pPr>
      <w:r>
        <w:rPr>
          <w:rFonts w:ascii="Arial" w:eastAsia="Times New Roman" w:hAnsi="Arial" w:cs="Arial"/>
        </w:rPr>
        <w:t>Signed… Althea Freeman</w:t>
      </w:r>
      <w:r w:rsidR="005C2C7A" w:rsidRPr="00CA6D33">
        <w:rPr>
          <w:rFonts w:ascii="Arial" w:eastAsia="Times New Roman" w:hAnsi="Arial" w:cs="Arial"/>
        </w:rPr>
        <w:t>…………………………………………</w:t>
      </w:r>
    </w:p>
    <w:p w14:paraId="49048FCC" w14:textId="77777777" w:rsidR="005C2C7A" w:rsidRPr="00CA6D33" w:rsidRDefault="005C2C7A" w:rsidP="00C66214">
      <w:pPr>
        <w:spacing w:line="360" w:lineRule="auto"/>
        <w:mirrorIndents/>
        <w:jc w:val="both"/>
        <w:rPr>
          <w:rFonts w:ascii="Arial" w:eastAsia="Times New Roman" w:hAnsi="Arial" w:cs="Arial"/>
        </w:rPr>
      </w:pPr>
    </w:p>
    <w:p w14:paraId="4F0D5FB2" w14:textId="77777777" w:rsidR="005C2C7A" w:rsidRPr="00CA6D33" w:rsidRDefault="005C2C7A" w:rsidP="00C66214">
      <w:pPr>
        <w:spacing w:line="360" w:lineRule="auto"/>
        <w:mirrorIndents/>
        <w:jc w:val="both"/>
        <w:rPr>
          <w:rFonts w:ascii="Arial" w:eastAsia="Times New Roman" w:hAnsi="Arial" w:cs="Arial"/>
        </w:rPr>
      </w:pPr>
    </w:p>
    <w:p w14:paraId="4F1D20A8" w14:textId="49E57B21"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Date…</w:t>
      </w:r>
      <w:r w:rsidR="00D711EA">
        <w:rPr>
          <w:rFonts w:ascii="Arial" w:eastAsia="Times New Roman" w:hAnsi="Arial" w:cs="Arial"/>
        </w:rPr>
        <w:t>August 2026</w:t>
      </w:r>
      <w:r w:rsidRPr="00CA6D33">
        <w:rPr>
          <w:rFonts w:ascii="Arial" w:eastAsia="Times New Roman" w:hAnsi="Arial" w:cs="Arial"/>
        </w:rPr>
        <w:t>………</w:t>
      </w:r>
      <w:r w:rsidR="00D711EA">
        <w:rPr>
          <w:rFonts w:ascii="Arial" w:eastAsia="Times New Roman" w:hAnsi="Arial" w:cs="Arial"/>
        </w:rPr>
        <w:t xml:space="preserve"> </w:t>
      </w:r>
      <w:r w:rsidRPr="00CA6D33">
        <w:rPr>
          <w:rFonts w:ascii="Arial" w:eastAsia="Times New Roman" w:hAnsi="Arial" w:cs="Arial"/>
        </w:rPr>
        <w:t>……………………………………</w:t>
      </w:r>
    </w:p>
    <w:p w14:paraId="2B7AA393" w14:textId="77777777" w:rsidR="005C2C7A" w:rsidRPr="00CA6D33" w:rsidRDefault="005C2C7A" w:rsidP="00C66214">
      <w:pPr>
        <w:spacing w:line="360" w:lineRule="auto"/>
        <w:jc w:val="both"/>
        <w:rPr>
          <w:rFonts w:ascii="Arial" w:hAnsi="Arial" w:cs="Arial"/>
        </w:rPr>
      </w:pPr>
    </w:p>
    <w:p w14:paraId="1AE21060" w14:textId="77777777" w:rsidR="005C2C7A" w:rsidRPr="00CA6D33" w:rsidRDefault="005C2C7A" w:rsidP="00C66214">
      <w:pPr>
        <w:spacing w:line="360" w:lineRule="auto"/>
        <w:jc w:val="both"/>
        <w:rPr>
          <w:rFonts w:ascii="Arial" w:hAnsi="Arial" w:cs="Arial"/>
        </w:rPr>
      </w:pPr>
    </w:p>
    <w:p w14:paraId="6D9B01C6" w14:textId="77777777" w:rsidR="005C2C7A" w:rsidRPr="00CA6D33" w:rsidRDefault="005C2C7A" w:rsidP="00C66214">
      <w:pPr>
        <w:spacing w:line="360" w:lineRule="auto"/>
        <w:mirrorIndents/>
        <w:jc w:val="both"/>
        <w:rPr>
          <w:rFonts w:ascii="Arial" w:eastAsia="Times New Roman" w:hAnsi="Arial" w:cs="Arial"/>
          <w:bCs/>
          <w:kern w:val="32"/>
        </w:rPr>
      </w:pPr>
      <w:r w:rsidRPr="00CA6D33">
        <w:rPr>
          <w:rFonts w:ascii="Arial" w:eastAsia="Times New Roman" w:hAnsi="Arial" w:cs="Arial"/>
          <w:b/>
        </w:rPr>
        <w:t xml:space="preserve">STATEMENT 1 </w:t>
      </w:r>
    </w:p>
    <w:p w14:paraId="6E9FED08" w14:textId="3980B90F"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This dissertation is being submitted in partial fulfilment of the requirements for the degree of B</w:t>
      </w:r>
      <w:r w:rsidR="00B80583" w:rsidRPr="00CA6D33">
        <w:rPr>
          <w:rFonts w:ascii="Arial" w:eastAsia="Times New Roman" w:hAnsi="Arial" w:cs="Arial"/>
        </w:rPr>
        <w:t>Sc</w:t>
      </w:r>
      <w:r w:rsidRPr="00CA6D33">
        <w:rPr>
          <w:rFonts w:ascii="Arial" w:eastAsia="Times New Roman" w:hAnsi="Arial" w:cs="Arial"/>
        </w:rPr>
        <w:t>.</w:t>
      </w:r>
    </w:p>
    <w:p w14:paraId="08553F86" w14:textId="77777777" w:rsidR="005C2C7A" w:rsidRPr="00CA6D33" w:rsidRDefault="005C2C7A" w:rsidP="00C66214">
      <w:pPr>
        <w:spacing w:line="360" w:lineRule="auto"/>
        <w:jc w:val="both"/>
        <w:rPr>
          <w:rFonts w:ascii="Arial" w:hAnsi="Arial" w:cs="Arial"/>
        </w:rPr>
      </w:pPr>
    </w:p>
    <w:p w14:paraId="4972B5A5" w14:textId="009EF703" w:rsidR="005C2C7A" w:rsidRPr="00CA6D33" w:rsidRDefault="00D711EA" w:rsidP="00C66214">
      <w:pPr>
        <w:spacing w:line="360" w:lineRule="auto"/>
        <w:mirrorIndents/>
        <w:jc w:val="both"/>
        <w:rPr>
          <w:rFonts w:ascii="Arial" w:eastAsia="Times New Roman" w:hAnsi="Arial" w:cs="Arial"/>
        </w:rPr>
      </w:pPr>
      <w:r>
        <w:rPr>
          <w:rFonts w:ascii="Arial" w:eastAsia="Times New Roman" w:hAnsi="Arial" w:cs="Arial"/>
        </w:rPr>
        <w:t>Signed… Althea Freeman</w:t>
      </w:r>
      <w:r w:rsidR="005C2C7A" w:rsidRPr="00CA6D33">
        <w:rPr>
          <w:rFonts w:ascii="Arial" w:eastAsia="Times New Roman" w:hAnsi="Arial" w:cs="Arial"/>
        </w:rPr>
        <w:t xml:space="preserve">…………………………………………. </w:t>
      </w:r>
    </w:p>
    <w:p w14:paraId="50AF5D19" w14:textId="77777777" w:rsidR="005C2C7A" w:rsidRPr="00CA6D33" w:rsidRDefault="005C2C7A" w:rsidP="00C66214">
      <w:pPr>
        <w:spacing w:line="360" w:lineRule="auto"/>
        <w:mirrorIndents/>
        <w:jc w:val="both"/>
        <w:rPr>
          <w:rFonts w:ascii="Arial" w:eastAsia="Times New Roman" w:hAnsi="Arial" w:cs="Arial"/>
        </w:rPr>
      </w:pPr>
    </w:p>
    <w:p w14:paraId="72935FF8" w14:textId="77777777" w:rsidR="005C2C7A" w:rsidRPr="00CA6D33" w:rsidRDefault="005C2C7A" w:rsidP="00C66214">
      <w:pPr>
        <w:spacing w:line="360" w:lineRule="auto"/>
        <w:mirrorIndents/>
        <w:jc w:val="both"/>
        <w:rPr>
          <w:rFonts w:ascii="Arial" w:eastAsia="Times New Roman" w:hAnsi="Arial" w:cs="Arial"/>
        </w:rPr>
      </w:pPr>
    </w:p>
    <w:p w14:paraId="1AD5AFC5" w14:textId="635CAF50"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Date…</w:t>
      </w:r>
      <w:r w:rsidR="00D711EA">
        <w:rPr>
          <w:rFonts w:ascii="Arial" w:eastAsia="Times New Roman" w:hAnsi="Arial" w:cs="Arial"/>
        </w:rPr>
        <w:t>August 2026</w:t>
      </w:r>
      <w:r w:rsidRPr="00CA6D33">
        <w:rPr>
          <w:rFonts w:ascii="Arial" w:eastAsia="Times New Roman" w:hAnsi="Arial" w:cs="Arial"/>
        </w:rPr>
        <w:t>……………………………………………</w:t>
      </w:r>
    </w:p>
    <w:p w14:paraId="12C4EA04" w14:textId="77777777" w:rsidR="005C2C7A" w:rsidRPr="00CA6D33" w:rsidRDefault="005C2C7A" w:rsidP="00C66214">
      <w:pPr>
        <w:spacing w:line="360" w:lineRule="auto"/>
        <w:mirrorIndents/>
        <w:jc w:val="both"/>
        <w:rPr>
          <w:rFonts w:ascii="Arial" w:eastAsia="Times New Roman" w:hAnsi="Arial" w:cs="Arial"/>
        </w:rPr>
      </w:pPr>
    </w:p>
    <w:p w14:paraId="27525FF0" w14:textId="77777777" w:rsidR="005C2C7A" w:rsidRPr="00CA6D33" w:rsidRDefault="005C2C7A" w:rsidP="00C66214">
      <w:pPr>
        <w:spacing w:line="360" w:lineRule="auto"/>
        <w:mirrorIndents/>
        <w:jc w:val="both"/>
        <w:rPr>
          <w:rFonts w:ascii="Arial" w:eastAsia="Times New Roman" w:hAnsi="Arial" w:cs="Arial"/>
        </w:rPr>
      </w:pPr>
    </w:p>
    <w:p w14:paraId="1E3754C7" w14:textId="77777777"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b/>
        </w:rPr>
        <w:t>STATEMENT 2</w:t>
      </w:r>
    </w:p>
    <w:p w14:paraId="4BBC20EC" w14:textId="77777777"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This dissertation is the result of my own independent work/investigation, except where otherwise stated.</w:t>
      </w:r>
    </w:p>
    <w:p w14:paraId="0B47D448" w14:textId="77777777" w:rsidR="005C2C7A" w:rsidRPr="00CA6D33" w:rsidRDefault="005C2C7A" w:rsidP="00C66214">
      <w:pPr>
        <w:spacing w:line="360" w:lineRule="auto"/>
        <w:mirrorIndents/>
        <w:jc w:val="both"/>
        <w:rPr>
          <w:rFonts w:ascii="Arial" w:eastAsia="Times New Roman" w:hAnsi="Arial" w:cs="Arial"/>
        </w:rPr>
      </w:pPr>
    </w:p>
    <w:p w14:paraId="5DA779C3" w14:textId="40378EFB"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 xml:space="preserve">Other sources are acknowledged by footnotes giving explicit </w:t>
      </w:r>
      <w:r w:rsidR="00D711EA">
        <w:rPr>
          <w:rFonts w:ascii="Arial" w:eastAsia="Times New Roman" w:hAnsi="Arial" w:cs="Arial"/>
        </w:rPr>
        <w:t xml:space="preserve">references. </w:t>
      </w:r>
      <w:r w:rsidRPr="00CA6D33">
        <w:rPr>
          <w:rFonts w:ascii="Arial" w:eastAsia="Times New Roman" w:hAnsi="Arial" w:cs="Arial"/>
        </w:rPr>
        <w:t>A bibliography is appended.</w:t>
      </w:r>
    </w:p>
    <w:p w14:paraId="7CF72319" w14:textId="77777777" w:rsidR="005C2C7A" w:rsidRPr="00CA6D33" w:rsidRDefault="005C2C7A" w:rsidP="00C66214">
      <w:pPr>
        <w:spacing w:line="360" w:lineRule="auto"/>
        <w:mirrorIndents/>
        <w:jc w:val="both"/>
        <w:rPr>
          <w:rFonts w:ascii="Arial" w:eastAsia="Times New Roman" w:hAnsi="Arial" w:cs="Arial"/>
        </w:rPr>
      </w:pPr>
    </w:p>
    <w:p w14:paraId="300A808D" w14:textId="77777777" w:rsidR="005C2C7A" w:rsidRPr="00CA6D33" w:rsidRDefault="005C2C7A" w:rsidP="00C66214">
      <w:pPr>
        <w:spacing w:line="360" w:lineRule="auto"/>
        <w:mirrorIndents/>
        <w:jc w:val="both"/>
        <w:rPr>
          <w:rFonts w:ascii="Arial" w:eastAsia="Times New Roman" w:hAnsi="Arial" w:cs="Arial"/>
        </w:rPr>
      </w:pPr>
    </w:p>
    <w:p w14:paraId="1DF26E7A" w14:textId="6A9CBDAA" w:rsidR="005C2C7A" w:rsidRPr="00CA6D33" w:rsidRDefault="00D711EA" w:rsidP="00C66214">
      <w:pPr>
        <w:spacing w:line="360" w:lineRule="auto"/>
        <w:mirrorIndents/>
        <w:jc w:val="both"/>
        <w:rPr>
          <w:rFonts w:ascii="Arial" w:eastAsia="Times New Roman" w:hAnsi="Arial" w:cs="Arial"/>
        </w:rPr>
      </w:pPr>
      <w:r>
        <w:rPr>
          <w:rFonts w:ascii="Arial" w:eastAsia="Times New Roman" w:hAnsi="Arial" w:cs="Arial"/>
        </w:rPr>
        <w:t>Signed… Althea Freeman</w:t>
      </w:r>
      <w:r w:rsidR="005C2C7A" w:rsidRPr="00CA6D33">
        <w:rPr>
          <w:rFonts w:ascii="Arial" w:eastAsia="Times New Roman" w:hAnsi="Arial" w:cs="Arial"/>
        </w:rPr>
        <w:t>…………………………………………</w:t>
      </w:r>
    </w:p>
    <w:p w14:paraId="7884FC35" w14:textId="77777777" w:rsidR="005C2C7A" w:rsidRPr="00CA6D33" w:rsidRDefault="005C2C7A" w:rsidP="00C66214">
      <w:pPr>
        <w:spacing w:line="360" w:lineRule="auto"/>
        <w:mirrorIndents/>
        <w:jc w:val="both"/>
        <w:rPr>
          <w:rFonts w:ascii="Arial" w:eastAsia="Times New Roman" w:hAnsi="Arial" w:cs="Arial"/>
        </w:rPr>
      </w:pPr>
    </w:p>
    <w:p w14:paraId="20CC7ECF" w14:textId="77777777" w:rsidR="005C2C7A" w:rsidRPr="00CA6D33" w:rsidRDefault="005C2C7A" w:rsidP="00C66214">
      <w:pPr>
        <w:spacing w:line="360" w:lineRule="auto"/>
        <w:mirrorIndents/>
        <w:jc w:val="both"/>
        <w:rPr>
          <w:rFonts w:ascii="Arial" w:eastAsia="Times New Roman" w:hAnsi="Arial" w:cs="Arial"/>
        </w:rPr>
      </w:pPr>
    </w:p>
    <w:p w14:paraId="602980EC" w14:textId="25335381" w:rsidR="005C2C7A" w:rsidRPr="00CA6D33" w:rsidRDefault="005C2C7A" w:rsidP="00C66214">
      <w:pPr>
        <w:spacing w:line="360" w:lineRule="auto"/>
        <w:mirrorIndents/>
        <w:jc w:val="both"/>
        <w:rPr>
          <w:rFonts w:ascii="Arial" w:eastAsia="Times New Roman" w:hAnsi="Arial" w:cs="Arial"/>
        </w:rPr>
      </w:pPr>
      <w:r w:rsidRPr="00CA6D33">
        <w:rPr>
          <w:rFonts w:ascii="Arial" w:eastAsia="Times New Roman" w:hAnsi="Arial" w:cs="Arial"/>
        </w:rPr>
        <w:t>Date…</w:t>
      </w:r>
      <w:r w:rsidR="00D711EA">
        <w:rPr>
          <w:rFonts w:ascii="Arial" w:eastAsia="Times New Roman" w:hAnsi="Arial" w:cs="Arial"/>
        </w:rPr>
        <w:t>August 2026</w:t>
      </w:r>
      <w:r w:rsidRPr="00CA6D33">
        <w:rPr>
          <w:rFonts w:ascii="Arial" w:eastAsia="Times New Roman" w:hAnsi="Arial" w:cs="Arial"/>
        </w:rPr>
        <w:t xml:space="preserve">…………………………………………… </w:t>
      </w:r>
    </w:p>
    <w:p w14:paraId="4A0AB198" w14:textId="77777777" w:rsidR="00DC1687" w:rsidRPr="00CA6D33" w:rsidRDefault="00DC1687" w:rsidP="00C66214">
      <w:pPr>
        <w:spacing w:line="360" w:lineRule="auto"/>
        <w:mirrorIndents/>
        <w:jc w:val="both"/>
        <w:rPr>
          <w:rFonts w:ascii="Arial" w:eastAsia="Arial Unicode MS" w:hAnsi="Arial" w:cs="Arial"/>
          <w:b/>
        </w:rPr>
      </w:pPr>
      <w:r w:rsidRPr="00CA6D33">
        <w:rPr>
          <w:rFonts w:ascii="Arial" w:eastAsia="Arial Unicode MS" w:hAnsi="Arial" w:cs="Arial"/>
          <w:b/>
        </w:rPr>
        <w:br w:type="page"/>
      </w:r>
    </w:p>
    <w:p w14:paraId="673DE55E" w14:textId="6405B557" w:rsidR="005C2C7A" w:rsidRPr="00CA6D33" w:rsidRDefault="005C2C7A" w:rsidP="00E766C0">
      <w:pPr>
        <w:pStyle w:val="Heading1"/>
        <w:rPr>
          <w:rFonts w:cs="Arial"/>
        </w:rPr>
      </w:pPr>
      <w:bookmarkStart w:id="1" w:name="_Toc235389582"/>
      <w:r w:rsidRPr="00CA6D33">
        <w:rPr>
          <w:rFonts w:cs="Arial"/>
        </w:rPr>
        <w:lastRenderedPageBreak/>
        <w:t>ACKNOWLEDGEMENTS</w:t>
      </w:r>
      <w:bookmarkEnd w:id="1"/>
    </w:p>
    <w:p w14:paraId="4C953EF5" w14:textId="77777777" w:rsidR="005C2C7A" w:rsidRPr="00CA6D33" w:rsidRDefault="005C2C7A"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149D27DB" w14:textId="77777777" w:rsidR="005C2C7A" w:rsidRPr="00CA6D33" w:rsidRDefault="005C2C7A"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3BB3D879" w14:textId="77777777" w:rsidR="006C0406" w:rsidRPr="006C0406" w:rsidRDefault="006C0406" w:rsidP="00AD0CDF">
      <w:pPr>
        <w:pStyle w:val="p1"/>
        <w:spacing w:line="276" w:lineRule="auto"/>
        <w:jc w:val="both"/>
        <w:rPr>
          <w:rFonts w:ascii="Arial" w:hAnsi="Arial" w:cs="Arial"/>
          <w:sz w:val="22"/>
          <w:szCs w:val="22"/>
        </w:rPr>
      </w:pPr>
      <w:r w:rsidRPr="006C0406">
        <w:rPr>
          <w:rStyle w:val="s1"/>
          <w:rFonts w:ascii="Arial" w:hAnsi="Arial" w:cs="Arial"/>
          <w:sz w:val="22"/>
          <w:szCs w:val="22"/>
        </w:rPr>
        <w:t>I would like to express my sincere and heartfelt gratitude to Bianca Sanfilippo for her invaluable support, guidance, and encouragement throughout the research and writing of this dissertation. From the earliest stages of developing my ideas to the final refinement of this work, her thoughtful insights and constructive feedback consistently strengthened my thinking and helped me navigate challenges with clarity and confidence.</w:t>
      </w:r>
    </w:p>
    <w:p w14:paraId="7D845F56" w14:textId="77777777" w:rsidR="006C0406" w:rsidRPr="006C0406" w:rsidRDefault="006C0406" w:rsidP="00AD0CDF">
      <w:pPr>
        <w:pStyle w:val="p1"/>
        <w:spacing w:line="276" w:lineRule="auto"/>
        <w:jc w:val="both"/>
        <w:rPr>
          <w:rFonts w:ascii="Arial" w:hAnsi="Arial" w:cs="Arial"/>
          <w:sz w:val="22"/>
          <w:szCs w:val="22"/>
        </w:rPr>
      </w:pPr>
      <w:r w:rsidRPr="006C0406">
        <w:rPr>
          <w:rStyle w:val="s1"/>
          <w:rFonts w:ascii="Arial" w:hAnsi="Arial" w:cs="Arial"/>
          <w:sz w:val="22"/>
          <w:szCs w:val="22"/>
        </w:rPr>
        <w:t xml:space="preserve">Bianca’s willingness to share her expertise, her patience in answering questions, and her ability to offer both academic direction and personal reassurance made a profound difference to my experience of this project. Her mentorship not only contributed significantly to the quality of this dissertation but also enriched my learning </w:t>
      </w:r>
      <w:proofErr w:type="gramStart"/>
      <w:r w:rsidRPr="006C0406">
        <w:rPr>
          <w:rStyle w:val="s1"/>
          <w:rFonts w:ascii="Arial" w:hAnsi="Arial" w:cs="Arial"/>
          <w:sz w:val="22"/>
          <w:szCs w:val="22"/>
        </w:rPr>
        <w:t>journey as a whole</w:t>
      </w:r>
      <w:proofErr w:type="gramEnd"/>
      <w:r w:rsidRPr="006C0406">
        <w:rPr>
          <w:rStyle w:val="s1"/>
          <w:rFonts w:ascii="Arial" w:hAnsi="Arial" w:cs="Arial"/>
          <w:sz w:val="22"/>
          <w:szCs w:val="22"/>
        </w:rPr>
        <w:t>. I am deeply appreciative of the time, care, and dedication she invested in supporting my progress, and I feel genuinely fortunate to have benefited from her guidance.</w:t>
      </w:r>
    </w:p>
    <w:p w14:paraId="6C0EB0C8" w14:textId="77777777" w:rsidR="005C2C7A" w:rsidRPr="00CA6D33" w:rsidRDefault="005C2C7A"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610E0EBC" w14:textId="77777777" w:rsidR="005C2C7A" w:rsidRPr="00CA6D33" w:rsidRDefault="005C2C7A"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3582666" w14:textId="77777777" w:rsidR="005C2C7A" w:rsidRPr="00CA6D33" w:rsidRDefault="005C2C7A"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5E587A"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Pr="00CA6D33" w:rsidRDefault="00B80583" w:rsidP="00C66214">
      <w:pPr>
        <w:spacing w:line="360" w:lineRule="auto"/>
        <w:mirrorIndents/>
        <w:jc w:val="both"/>
        <w:rPr>
          <w:rFonts w:ascii="Arial" w:eastAsia="Arial Unicode MS" w:hAnsi="Arial" w:cs="Arial"/>
          <w:b/>
        </w:rPr>
      </w:pPr>
      <w:r w:rsidRPr="00CA6D33">
        <w:rPr>
          <w:rFonts w:ascii="Arial" w:eastAsia="Arial Unicode MS" w:hAnsi="Arial" w:cs="Arial"/>
          <w:b/>
        </w:rPr>
        <w:br w:type="page"/>
      </w:r>
    </w:p>
    <w:p w14:paraId="378C3F6E" w14:textId="6A949A08" w:rsidR="003F3EB9" w:rsidRPr="00CA6D33" w:rsidRDefault="005C2C7A" w:rsidP="00E766C0">
      <w:pPr>
        <w:pStyle w:val="Heading1"/>
        <w:rPr>
          <w:rFonts w:cs="Arial"/>
          <w:i/>
        </w:rPr>
      </w:pPr>
      <w:bookmarkStart w:id="2" w:name="_Toc235389583"/>
      <w:r w:rsidRPr="00CA6D33">
        <w:rPr>
          <w:rFonts w:cs="Arial"/>
        </w:rPr>
        <w:lastRenderedPageBreak/>
        <w:t>ABSTRACT</w:t>
      </w:r>
      <w:bookmarkEnd w:id="2"/>
    </w:p>
    <w:p w14:paraId="4CF052C3" w14:textId="77777777"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p>
    <w:p w14:paraId="3C1F15D3" w14:textId="51CE5C63"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CA6D33">
        <w:rPr>
          <w:rFonts w:ascii="Arial" w:eastAsia="Arial Unicode MS" w:hAnsi="Arial" w:cs="Arial"/>
          <w:b/>
          <w:bCs/>
          <w:lang w:val="en-US"/>
        </w:rPr>
        <w:t>Purpose</w:t>
      </w:r>
      <w:r w:rsidRPr="00CA6D33">
        <w:rPr>
          <w:rFonts w:ascii="Arial" w:eastAsia="Arial Unicode MS" w:hAnsi="Arial" w:cs="Arial"/>
          <w:bCs/>
          <w:lang w:val="en-US"/>
        </w:rPr>
        <w:br/>
        <w:t>This study explores the challenges older adults face when using digital technology in the United Kingdom. It aims to examine patterns of digital engagement, identify key barriers and facilitators, and assess the impact of digital technology on well-being and independence.</w:t>
      </w:r>
    </w:p>
    <w:p w14:paraId="35F45672" w14:textId="77777777"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p>
    <w:p w14:paraId="0F952196" w14:textId="535EDC43"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CA6D33">
        <w:rPr>
          <w:rFonts w:ascii="Arial" w:eastAsia="Arial Unicode MS" w:hAnsi="Arial" w:cs="Arial"/>
          <w:b/>
          <w:bCs/>
          <w:lang w:val="en-US"/>
        </w:rPr>
        <w:t>Methods</w:t>
      </w:r>
      <w:r w:rsidRPr="00CA6D33">
        <w:rPr>
          <w:rFonts w:ascii="Arial" w:eastAsia="Arial Unicode MS" w:hAnsi="Arial" w:cs="Arial"/>
          <w:bCs/>
          <w:lang w:val="en-US"/>
        </w:rPr>
        <w:br/>
        <w:t xml:space="preserve">A secondary research design was adopted using a systematic literature review. Ten peer-reviewed primary studies published between 2015 and 2026 were selected from </w:t>
      </w:r>
      <w:r w:rsidR="00C0417E">
        <w:rPr>
          <w:rFonts w:ascii="Arial" w:eastAsia="Arial Unicode MS" w:hAnsi="Arial" w:cs="Arial"/>
          <w:bCs/>
          <w:lang w:val="en-US"/>
        </w:rPr>
        <w:t>databases,</w:t>
      </w:r>
      <w:r w:rsidRPr="00CA6D33">
        <w:rPr>
          <w:rFonts w:ascii="Arial" w:eastAsia="Arial Unicode MS" w:hAnsi="Arial" w:cs="Arial"/>
          <w:bCs/>
          <w:lang w:val="en-US"/>
        </w:rPr>
        <w:t xml:space="preserve"> including PubMed, ProQuest, UWSTD Library, and Google Scholar. A structured search strategy and predefined inclusion and exclusion criteria were applied to ensure relevance and quality. Data were </w:t>
      </w:r>
      <w:proofErr w:type="spellStart"/>
      <w:r w:rsidRPr="00CA6D33">
        <w:rPr>
          <w:rFonts w:ascii="Arial" w:eastAsia="Arial Unicode MS" w:hAnsi="Arial" w:cs="Arial"/>
          <w:bCs/>
          <w:lang w:val="en-US"/>
        </w:rPr>
        <w:t>analysed</w:t>
      </w:r>
      <w:proofErr w:type="spellEnd"/>
      <w:r w:rsidRPr="00CA6D33">
        <w:rPr>
          <w:rFonts w:ascii="Arial" w:eastAsia="Arial Unicode MS" w:hAnsi="Arial" w:cs="Arial"/>
          <w:bCs/>
          <w:lang w:val="en-US"/>
        </w:rPr>
        <w:t xml:space="preserve"> using thematic analysis, guided by Braun and Clarke’s (2006) framework, to identify recurring patterns and key themes.</w:t>
      </w:r>
    </w:p>
    <w:p w14:paraId="3BBA5B16" w14:textId="77777777"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p>
    <w:p w14:paraId="67363A7A" w14:textId="5049D698" w:rsidR="000D5E37" w:rsidRPr="00CA6D33" w:rsidRDefault="000D5E37" w:rsidP="000D5E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lang w:val="en-US"/>
        </w:rPr>
      </w:pPr>
      <w:r w:rsidRPr="00CA6D33">
        <w:rPr>
          <w:rFonts w:ascii="Arial" w:eastAsia="Arial Unicode MS" w:hAnsi="Arial" w:cs="Arial"/>
          <w:b/>
          <w:bCs/>
          <w:lang w:val="en-US"/>
        </w:rPr>
        <w:t>Findings</w:t>
      </w:r>
      <w:r w:rsidRPr="00CA6D33">
        <w:rPr>
          <w:rFonts w:ascii="Arial" w:eastAsia="Arial Unicode MS" w:hAnsi="Arial" w:cs="Arial"/>
          <w:bCs/>
          <w:lang w:val="en-US"/>
        </w:rPr>
        <w:br/>
        <w:t>The findings indicate that digital exclusion among older adults is influenced by multiple interconnected factors, including low digital literacy, lack of confidence, limited access to devices and internet connectivity, and concerns about online safety. However, facilitators such as perceived usefulness, social support, tailored training, and user-friendly design were found to enhance engagement. The study also highlights the importance of hybrid service delivery models. Digital engagement was shown to have a dual impact on well-being, supporting independence and social connection while also contributing to frustration and anxiety in some cases.</w:t>
      </w:r>
    </w:p>
    <w:p w14:paraId="035E35FD" w14:textId="77777777" w:rsidR="000D5E37" w:rsidRPr="00CA6D33" w:rsidRDefault="000D5E3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2021A08C" w14:textId="74BB1FFF" w:rsidR="00907597" w:rsidRPr="00CA6D33" w:rsidRDefault="0090759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r w:rsidRPr="00CA6D33">
        <w:rPr>
          <w:rFonts w:ascii="Arial" w:eastAsia="Arial Unicode MS" w:hAnsi="Arial" w:cs="Arial"/>
          <w:b/>
        </w:rPr>
        <w:t>Conclusion</w:t>
      </w:r>
    </w:p>
    <w:p w14:paraId="0B5EEA9C" w14:textId="3AE40701" w:rsidR="00907597" w:rsidRPr="00CA6D33" w:rsidRDefault="00907597" w:rsidP="00C6621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A6D33">
        <w:rPr>
          <w:rFonts w:ascii="Arial" w:eastAsia="Arial Unicode MS" w:hAnsi="Arial" w:cs="Arial"/>
        </w:rPr>
        <w:t>The study concludes that addressing digital inequality requires a multi-faceted approach, including improved digital training, user-friendly technologies, and supportive policies. Enhancing digital inclusion among older adults is essential for promoting independence, social participation, and equitable access to services in an increasingly digital society.</w:t>
      </w:r>
    </w:p>
    <w:p w14:paraId="314126B6" w14:textId="77777777"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p>
    <w:p w14:paraId="2B76D442" w14:textId="21654B71"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460BF648" w14:textId="53F405E4" w:rsidR="003F3EB9" w:rsidRPr="00CA6D33" w:rsidRDefault="003F3EB9"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5392DE95" w14:textId="57634811" w:rsidR="003F3EB9" w:rsidRPr="00CA6D33" w:rsidRDefault="003F3EB9" w:rsidP="00C66214">
      <w:pPr>
        <w:spacing w:line="360" w:lineRule="auto"/>
        <w:mirrorIndents/>
        <w:jc w:val="both"/>
        <w:rPr>
          <w:rFonts w:ascii="Arial" w:eastAsia="Arial Unicode MS" w:hAnsi="Arial" w:cs="Arial"/>
          <w:bCs/>
        </w:rPr>
      </w:pPr>
      <w:r w:rsidRPr="00CA6D33">
        <w:rPr>
          <w:rFonts w:ascii="Arial" w:eastAsia="Arial Unicode MS" w:hAnsi="Arial" w:cs="Arial"/>
          <w:bCs/>
        </w:rPr>
        <w:br w:type="page"/>
      </w:r>
    </w:p>
    <w:sdt>
      <w:sdtPr>
        <w:rPr>
          <w:rFonts w:ascii="Calibri Light" w:eastAsia="Calibri Light" w:hAnsi="Calibri Light" w:cs="Calibri Light"/>
          <w:color w:val="auto"/>
          <w:sz w:val="22"/>
          <w:szCs w:val="22"/>
          <w:lang w:val="en-GB" w:eastAsia="en-GB" w:bidi="en-GB"/>
        </w:rPr>
        <w:id w:val="1740522544"/>
        <w:docPartObj>
          <w:docPartGallery w:val="Table of Contents"/>
          <w:docPartUnique/>
        </w:docPartObj>
      </w:sdtPr>
      <w:sdtEndPr>
        <w:rPr>
          <w:b/>
          <w:bCs/>
          <w:noProof/>
        </w:rPr>
      </w:sdtEndPr>
      <w:sdtContent>
        <w:p w14:paraId="6F08AEE3" w14:textId="3F8A3351" w:rsidR="00CA6D33" w:rsidRDefault="00CA6D33">
          <w:pPr>
            <w:pStyle w:val="TOCHeading"/>
          </w:pPr>
          <w:r>
            <w:t>Table of Contents</w:t>
          </w:r>
        </w:p>
        <w:p w14:paraId="22D6FE89" w14:textId="7BE0B5A8"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r>
            <w:fldChar w:fldCharType="begin"/>
          </w:r>
          <w:r>
            <w:instrText xml:space="preserve"> TOC \o "1-3" \h \z \u </w:instrText>
          </w:r>
          <w:r>
            <w:fldChar w:fldCharType="separate"/>
          </w:r>
          <w:hyperlink w:anchor="_Toc235389581" w:history="1">
            <w:r w:rsidRPr="00100D92">
              <w:rPr>
                <w:rStyle w:val="Hyperlink"/>
                <w:rFonts w:cs="Arial"/>
                <w:noProof/>
              </w:rPr>
              <w:t>DECLARATION</w:t>
            </w:r>
            <w:r>
              <w:rPr>
                <w:noProof/>
                <w:webHidden/>
              </w:rPr>
              <w:tab/>
            </w:r>
            <w:r>
              <w:rPr>
                <w:noProof/>
                <w:webHidden/>
              </w:rPr>
              <w:fldChar w:fldCharType="begin"/>
            </w:r>
            <w:r>
              <w:rPr>
                <w:noProof/>
                <w:webHidden/>
              </w:rPr>
              <w:instrText xml:space="preserve"> PAGEREF _Toc235389581 \h </w:instrText>
            </w:r>
            <w:r>
              <w:rPr>
                <w:noProof/>
                <w:webHidden/>
              </w:rPr>
            </w:r>
            <w:r>
              <w:rPr>
                <w:noProof/>
                <w:webHidden/>
              </w:rPr>
              <w:fldChar w:fldCharType="separate"/>
            </w:r>
            <w:r>
              <w:rPr>
                <w:noProof/>
                <w:webHidden/>
              </w:rPr>
              <w:t>2</w:t>
            </w:r>
            <w:r>
              <w:rPr>
                <w:noProof/>
                <w:webHidden/>
              </w:rPr>
              <w:fldChar w:fldCharType="end"/>
            </w:r>
          </w:hyperlink>
        </w:p>
        <w:p w14:paraId="2CEF9268" w14:textId="5416638C"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2" w:history="1">
            <w:r w:rsidRPr="00100D92">
              <w:rPr>
                <w:rStyle w:val="Hyperlink"/>
                <w:rFonts w:cs="Arial"/>
                <w:noProof/>
              </w:rPr>
              <w:t>ACKNOWLEDGEMENTS</w:t>
            </w:r>
            <w:r>
              <w:rPr>
                <w:noProof/>
                <w:webHidden/>
              </w:rPr>
              <w:tab/>
            </w:r>
            <w:r>
              <w:rPr>
                <w:noProof/>
                <w:webHidden/>
              </w:rPr>
              <w:fldChar w:fldCharType="begin"/>
            </w:r>
            <w:r>
              <w:rPr>
                <w:noProof/>
                <w:webHidden/>
              </w:rPr>
              <w:instrText xml:space="preserve"> PAGEREF _Toc235389582 \h </w:instrText>
            </w:r>
            <w:r>
              <w:rPr>
                <w:noProof/>
                <w:webHidden/>
              </w:rPr>
            </w:r>
            <w:r>
              <w:rPr>
                <w:noProof/>
                <w:webHidden/>
              </w:rPr>
              <w:fldChar w:fldCharType="separate"/>
            </w:r>
            <w:r>
              <w:rPr>
                <w:noProof/>
                <w:webHidden/>
              </w:rPr>
              <w:t>3</w:t>
            </w:r>
            <w:r>
              <w:rPr>
                <w:noProof/>
                <w:webHidden/>
              </w:rPr>
              <w:fldChar w:fldCharType="end"/>
            </w:r>
          </w:hyperlink>
        </w:p>
        <w:p w14:paraId="7DD061F1" w14:textId="661E5D7D"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3" w:history="1">
            <w:r w:rsidRPr="00100D92">
              <w:rPr>
                <w:rStyle w:val="Hyperlink"/>
                <w:rFonts w:cs="Arial"/>
                <w:noProof/>
              </w:rPr>
              <w:t>ABSTRACT</w:t>
            </w:r>
            <w:r>
              <w:rPr>
                <w:noProof/>
                <w:webHidden/>
              </w:rPr>
              <w:tab/>
            </w:r>
            <w:r>
              <w:rPr>
                <w:noProof/>
                <w:webHidden/>
              </w:rPr>
              <w:fldChar w:fldCharType="begin"/>
            </w:r>
            <w:r>
              <w:rPr>
                <w:noProof/>
                <w:webHidden/>
              </w:rPr>
              <w:instrText xml:space="preserve"> PAGEREF _Toc235389583 \h </w:instrText>
            </w:r>
            <w:r>
              <w:rPr>
                <w:noProof/>
                <w:webHidden/>
              </w:rPr>
            </w:r>
            <w:r>
              <w:rPr>
                <w:noProof/>
                <w:webHidden/>
              </w:rPr>
              <w:fldChar w:fldCharType="separate"/>
            </w:r>
            <w:r>
              <w:rPr>
                <w:noProof/>
                <w:webHidden/>
              </w:rPr>
              <w:t>4</w:t>
            </w:r>
            <w:r>
              <w:rPr>
                <w:noProof/>
                <w:webHidden/>
              </w:rPr>
              <w:fldChar w:fldCharType="end"/>
            </w:r>
          </w:hyperlink>
        </w:p>
        <w:p w14:paraId="3E4A434D" w14:textId="25FBD793"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4" w:history="1">
            <w:r w:rsidRPr="00100D92">
              <w:rPr>
                <w:rStyle w:val="Hyperlink"/>
                <w:rFonts w:cs="Arial"/>
                <w:noProof/>
              </w:rPr>
              <w:t>CHAPTER 1: INTRODUCTION</w:t>
            </w:r>
            <w:r>
              <w:rPr>
                <w:noProof/>
                <w:webHidden/>
              </w:rPr>
              <w:tab/>
            </w:r>
            <w:r>
              <w:rPr>
                <w:noProof/>
                <w:webHidden/>
              </w:rPr>
              <w:fldChar w:fldCharType="begin"/>
            </w:r>
            <w:r>
              <w:rPr>
                <w:noProof/>
                <w:webHidden/>
              </w:rPr>
              <w:instrText xml:space="preserve"> PAGEREF _Toc235389584 \h </w:instrText>
            </w:r>
            <w:r>
              <w:rPr>
                <w:noProof/>
                <w:webHidden/>
              </w:rPr>
            </w:r>
            <w:r>
              <w:rPr>
                <w:noProof/>
                <w:webHidden/>
              </w:rPr>
              <w:fldChar w:fldCharType="separate"/>
            </w:r>
            <w:r>
              <w:rPr>
                <w:noProof/>
                <w:webHidden/>
              </w:rPr>
              <w:t>7</w:t>
            </w:r>
            <w:r>
              <w:rPr>
                <w:noProof/>
                <w:webHidden/>
              </w:rPr>
              <w:fldChar w:fldCharType="end"/>
            </w:r>
          </w:hyperlink>
        </w:p>
        <w:p w14:paraId="4204B86A" w14:textId="47F029A2"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5" w:history="1">
            <w:r w:rsidRPr="00100D9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_Toc235389585 \h </w:instrText>
            </w:r>
            <w:r>
              <w:rPr>
                <w:noProof/>
                <w:webHidden/>
              </w:rPr>
            </w:r>
            <w:r>
              <w:rPr>
                <w:noProof/>
                <w:webHidden/>
              </w:rPr>
              <w:fldChar w:fldCharType="separate"/>
            </w:r>
            <w:r>
              <w:rPr>
                <w:noProof/>
                <w:webHidden/>
              </w:rPr>
              <w:t>7</w:t>
            </w:r>
            <w:r>
              <w:rPr>
                <w:noProof/>
                <w:webHidden/>
              </w:rPr>
              <w:fldChar w:fldCharType="end"/>
            </w:r>
          </w:hyperlink>
        </w:p>
        <w:p w14:paraId="4A23935F" w14:textId="5D331236"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6" w:history="1">
            <w:r w:rsidRPr="00100D92">
              <w:rPr>
                <w:rStyle w:val="Hyperlink"/>
                <w:rFonts w:ascii="Arial" w:hAnsi="Arial" w:cs="Arial"/>
                <w:noProof/>
                <w:lang w:val="en-US"/>
              </w:rPr>
              <w:t>Digital Technology</w:t>
            </w:r>
            <w:r>
              <w:rPr>
                <w:noProof/>
                <w:webHidden/>
              </w:rPr>
              <w:tab/>
            </w:r>
            <w:r>
              <w:rPr>
                <w:noProof/>
                <w:webHidden/>
              </w:rPr>
              <w:fldChar w:fldCharType="begin"/>
            </w:r>
            <w:r>
              <w:rPr>
                <w:noProof/>
                <w:webHidden/>
              </w:rPr>
              <w:instrText xml:space="preserve"> PAGEREF _Toc235389586 \h </w:instrText>
            </w:r>
            <w:r>
              <w:rPr>
                <w:noProof/>
                <w:webHidden/>
              </w:rPr>
            </w:r>
            <w:r>
              <w:rPr>
                <w:noProof/>
                <w:webHidden/>
              </w:rPr>
              <w:fldChar w:fldCharType="separate"/>
            </w:r>
            <w:r>
              <w:rPr>
                <w:noProof/>
                <w:webHidden/>
              </w:rPr>
              <w:t>7</w:t>
            </w:r>
            <w:r>
              <w:rPr>
                <w:noProof/>
                <w:webHidden/>
              </w:rPr>
              <w:fldChar w:fldCharType="end"/>
            </w:r>
          </w:hyperlink>
        </w:p>
        <w:p w14:paraId="51D98DAF" w14:textId="5D5BC3BE"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7" w:history="1">
            <w:r w:rsidRPr="00100D92">
              <w:rPr>
                <w:rStyle w:val="Hyperlink"/>
                <w:rFonts w:ascii="Arial" w:hAnsi="Arial" w:cs="Arial"/>
                <w:noProof/>
                <w:lang w:val="en-US"/>
              </w:rPr>
              <w:t>Digital Exclusion</w:t>
            </w:r>
            <w:r>
              <w:rPr>
                <w:noProof/>
                <w:webHidden/>
              </w:rPr>
              <w:tab/>
            </w:r>
            <w:r>
              <w:rPr>
                <w:noProof/>
                <w:webHidden/>
              </w:rPr>
              <w:fldChar w:fldCharType="begin"/>
            </w:r>
            <w:r>
              <w:rPr>
                <w:noProof/>
                <w:webHidden/>
              </w:rPr>
              <w:instrText xml:space="preserve"> PAGEREF _Toc235389587 \h </w:instrText>
            </w:r>
            <w:r>
              <w:rPr>
                <w:noProof/>
                <w:webHidden/>
              </w:rPr>
            </w:r>
            <w:r>
              <w:rPr>
                <w:noProof/>
                <w:webHidden/>
              </w:rPr>
              <w:fldChar w:fldCharType="separate"/>
            </w:r>
            <w:r>
              <w:rPr>
                <w:noProof/>
                <w:webHidden/>
              </w:rPr>
              <w:t>8</w:t>
            </w:r>
            <w:r>
              <w:rPr>
                <w:noProof/>
                <w:webHidden/>
              </w:rPr>
              <w:fldChar w:fldCharType="end"/>
            </w:r>
          </w:hyperlink>
        </w:p>
        <w:p w14:paraId="221D5B2D" w14:textId="271D3567"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8" w:history="1">
            <w:r w:rsidRPr="00100D92">
              <w:rPr>
                <w:rStyle w:val="Hyperlink"/>
                <w:rFonts w:ascii="Arial" w:hAnsi="Arial" w:cs="Arial"/>
                <w:noProof/>
                <w:lang w:val="en-US"/>
              </w:rPr>
              <w:t>Older Adults</w:t>
            </w:r>
            <w:r>
              <w:rPr>
                <w:noProof/>
                <w:webHidden/>
              </w:rPr>
              <w:tab/>
            </w:r>
            <w:r>
              <w:rPr>
                <w:noProof/>
                <w:webHidden/>
              </w:rPr>
              <w:fldChar w:fldCharType="begin"/>
            </w:r>
            <w:r>
              <w:rPr>
                <w:noProof/>
                <w:webHidden/>
              </w:rPr>
              <w:instrText xml:space="preserve"> PAGEREF _Toc235389588 \h </w:instrText>
            </w:r>
            <w:r>
              <w:rPr>
                <w:noProof/>
                <w:webHidden/>
              </w:rPr>
            </w:r>
            <w:r>
              <w:rPr>
                <w:noProof/>
                <w:webHidden/>
              </w:rPr>
              <w:fldChar w:fldCharType="separate"/>
            </w:r>
            <w:r>
              <w:rPr>
                <w:noProof/>
                <w:webHidden/>
              </w:rPr>
              <w:t>8</w:t>
            </w:r>
            <w:r>
              <w:rPr>
                <w:noProof/>
                <w:webHidden/>
              </w:rPr>
              <w:fldChar w:fldCharType="end"/>
            </w:r>
          </w:hyperlink>
        </w:p>
        <w:p w14:paraId="5B3F96B3" w14:textId="76FB2663"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89" w:history="1">
            <w:r w:rsidRPr="00100D92">
              <w:rPr>
                <w:rStyle w:val="Hyperlink"/>
                <w:rFonts w:ascii="Arial" w:hAnsi="Arial" w:cs="Arial"/>
                <w:noProof/>
              </w:rPr>
              <w:t>Rationale of the study</w:t>
            </w:r>
            <w:r>
              <w:rPr>
                <w:noProof/>
                <w:webHidden/>
              </w:rPr>
              <w:tab/>
            </w:r>
            <w:r>
              <w:rPr>
                <w:noProof/>
                <w:webHidden/>
              </w:rPr>
              <w:fldChar w:fldCharType="begin"/>
            </w:r>
            <w:r>
              <w:rPr>
                <w:noProof/>
                <w:webHidden/>
              </w:rPr>
              <w:instrText xml:space="preserve"> PAGEREF _Toc235389589 \h </w:instrText>
            </w:r>
            <w:r>
              <w:rPr>
                <w:noProof/>
                <w:webHidden/>
              </w:rPr>
            </w:r>
            <w:r>
              <w:rPr>
                <w:noProof/>
                <w:webHidden/>
              </w:rPr>
              <w:fldChar w:fldCharType="separate"/>
            </w:r>
            <w:r>
              <w:rPr>
                <w:noProof/>
                <w:webHidden/>
              </w:rPr>
              <w:t>8</w:t>
            </w:r>
            <w:r>
              <w:rPr>
                <w:noProof/>
                <w:webHidden/>
              </w:rPr>
              <w:fldChar w:fldCharType="end"/>
            </w:r>
          </w:hyperlink>
        </w:p>
        <w:p w14:paraId="31854A90" w14:textId="7D288397"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0" w:history="1">
            <w:r w:rsidRPr="00100D92">
              <w:rPr>
                <w:rStyle w:val="Hyperlink"/>
                <w:rFonts w:ascii="Arial" w:hAnsi="Arial" w:cs="Arial"/>
                <w:noProof/>
              </w:rPr>
              <w:t xml:space="preserve">Aim of the </w:t>
            </w:r>
            <w:r w:rsidR="00C0417E">
              <w:rPr>
                <w:rStyle w:val="Hyperlink"/>
                <w:rFonts w:ascii="Arial" w:hAnsi="Arial" w:cs="Arial"/>
                <w:noProof/>
              </w:rPr>
              <w:t>study:</w:t>
            </w:r>
            <w:r>
              <w:rPr>
                <w:noProof/>
                <w:webHidden/>
              </w:rPr>
              <w:tab/>
            </w:r>
            <w:r>
              <w:rPr>
                <w:noProof/>
                <w:webHidden/>
              </w:rPr>
              <w:fldChar w:fldCharType="begin"/>
            </w:r>
            <w:r>
              <w:rPr>
                <w:noProof/>
                <w:webHidden/>
              </w:rPr>
              <w:instrText xml:space="preserve"> PAGEREF _Toc235389590 \h </w:instrText>
            </w:r>
            <w:r>
              <w:rPr>
                <w:noProof/>
                <w:webHidden/>
              </w:rPr>
            </w:r>
            <w:r>
              <w:rPr>
                <w:noProof/>
                <w:webHidden/>
              </w:rPr>
              <w:fldChar w:fldCharType="separate"/>
            </w:r>
            <w:r>
              <w:rPr>
                <w:noProof/>
                <w:webHidden/>
              </w:rPr>
              <w:t>9</w:t>
            </w:r>
            <w:r>
              <w:rPr>
                <w:noProof/>
                <w:webHidden/>
              </w:rPr>
              <w:fldChar w:fldCharType="end"/>
            </w:r>
          </w:hyperlink>
        </w:p>
        <w:p w14:paraId="618A419D" w14:textId="0E6D7F8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1" w:history="1">
            <w:r w:rsidRPr="00100D92">
              <w:rPr>
                <w:rStyle w:val="Hyperlink"/>
                <w:rFonts w:ascii="Arial" w:hAnsi="Arial" w:cs="Arial"/>
                <w:noProof/>
              </w:rPr>
              <w:t xml:space="preserve">Objectives of the </w:t>
            </w:r>
            <w:r w:rsidR="00C0417E">
              <w:rPr>
                <w:rStyle w:val="Hyperlink"/>
                <w:rFonts w:ascii="Arial" w:hAnsi="Arial" w:cs="Arial"/>
                <w:noProof/>
              </w:rPr>
              <w:t>study:</w:t>
            </w:r>
            <w:r>
              <w:rPr>
                <w:noProof/>
                <w:webHidden/>
              </w:rPr>
              <w:tab/>
            </w:r>
            <w:r>
              <w:rPr>
                <w:noProof/>
                <w:webHidden/>
              </w:rPr>
              <w:fldChar w:fldCharType="begin"/>
            </w:r>
            <w:r>
              <w:rPr>
                <w:noProof/>
                <w:webHidden/>
              </w:rPr>
              <w:instrText xml:space="preserve"> PAGEREF _Toc235389591 \h </w:instrText>
            </w:r>
            <w:r>
              <w:rPr>
                <w:noProof/>
                <w:webHidden/>
              </w:rPr>
            </w:r>
            <w:r>
              <w:rPr>
                <w:noProof/>
                <w:webHidden/>
              </w:rPr>
              <w:fldChar w:fldCharType="separate"/>
            </w:r>
            <w:r>
              <w:rPr>
                <w:noProof/>
                <w:webHidden/>
              </w:rPr>
              <w:t>9</w:t>
            </w:r>
            <w:r>
              <w:rPr>
                <w:noProof/>
                <w:webHidden/>
              </w:rPr>
              <w:fldChar w:fldCharType="end"/>
            </w:r>
          </w:hyperlink>
        </w:p>
        <w:p w14:paraId="100412EF" w14:textId="4599B8F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2" w:history="1">
            <w:r w:rsidRPr="00100D92">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_Toc235389592 \h </w:instrText>
            </w:r>
            <w:r>
              <w:rPr>
                <w:noProof/>
                <w:webHidden/>
              </w:rPr>
            </w:r>
            <w:r>
              <w:rPr>
                <w:noProof/>
                <w:webHidden/>
              </w:rPr>
              <w:fldChar w:fldCharType="separate"/>
            </w:r>
            <w:r>
              <w:rPr>
                <w:noProof/>
                <w:webHidden/>
              </w:rPr>
              <w:t>9</w:t>
            </w:r>
            <w:r>
              <w:rPr>
                <w:noProof/>
                <w:webHidden/>
              </w:rPr>
              <w:fldChar w:fldCharType="end"/>
            </w:r>
          </w:hyperlink>
        </w:p>
        <w:p w14:paraId="075707B6" w14:textId="3F40B8DC"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3" w:history="1">
            <w:r w:rsidRPr="00100D92">
              <w:rPr>
                <w:rStyle w:val="Hyperlink"/>
                <w:rFonts w:ascii="Arial" w:hAnsi="Arial" w:cs="Arial"/>
                <w:noProof/>
              </w:rPr>
              <w:t>Structure of the dissertation</w:t>
            </w:r>
            <w:r>
              <w:rPr>
                <w:noProof/>
                <w:webHidden/>
              </w:rPr>
              <w:tab/>
            </w:r>
            <w:r>
              <w:rPr>
                <w:noProof/>
                <w:webHidden/>
              </w:rPr>
              <w:fldChar w:fldCharType="begin"/>
            </w:r>
            <w:r>
              <w:rPr>
                <w:noProof/>
                <w:webHidden/>
              </w:rPr>
              <w:instrText xml:space="preserve"> PAGEREF _Toc235389593 \h </w:instrText>
            </w:r>
            <w:r>
              <w:rPr>
                <w:noProof/>
                <w:webHidden/>
              </w:rPr>
            </w:r>
            <w:r>
              <w:rPr>
                <w:noProof/>
                <w:webHidden/>
              </w:rPr>
              <w:fldChar w:fldCharType="separate"/>
            </w:r>
            <w:r>
              <w:rPr>
                <w:noProof/>
                <w:webHidden/>
              </w:rPr>
              <w:t>9</w:t>
            </w:r>
            <w:r>
              <w:rPr>
                <w:noProof/>
                <w:webHidden/>
              </w:rPr>
              <w:fldChar w:fldCharType="end"/>
            </w:r>
          </w:hyperlink>
        </w:p>
        <w:p w14:paraId="30CF7D07" w14:textId="0271C486"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4" w:history="1">
            <w:r w:rsidRPr="00100D92">
              <w:rPr>
                <w:rStyle w:val="Hyperlink"/>
                <w:rFonts w:cs="Arial"/>
                <w:noProof/>
              </w:rPr>
              <w:t>CHAPTER 2: BACKGROUND</w:t>
            </w:r>
            <w:r>
              <w:rPr>
                <w:noProof/>
                <w:webHidden/>
              </w:rPr>
              <w:tab/>
            </w:r>
            <w:r>
              <w:rPr>
                <w:noProof/>
                <w:webHidden/>
              </w:rPr>
              <w:fldChar w:fldCharType="begin"/>
            </w:r>
            <w:r>
              <w:rPr>
                <w:noProof/>
                <w:webHidden/>
              </w:rPr>
              <w:instrText xml:space="preserve"> PAGEREF _Toc235389594 \h </w:instrText>
            </w:r>
            <w:r>
              <w:rPr>
                <w:noProof/>
                <w:webHidden/>
              </w:rPr>
            </w:r>
            <w:r>
              <w:rPr>
                <w:noProof/>
                <w:webHidden/>
              </w:rPr>
              <w:fldChar w:fldCharType="separate"/>
            </w:r>
            <w:r>
              <w:rPr>
                <w:noProof/>
                <w:webHidden/>
              </w:rPr>
              <w:t>11</w:t>
            </w:r>
            <w:r>
              <w:rPr>
                <w:noProof/>
                <w:webHidden/>
              </w:rPr>
              <w:fldChar w:fldCharType="end"/>
            </w:r>
          </w:hyperlink>
        </w:p>
        <w:p w14:paraId="22FC39F4" w14:textId="77E085A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5" w:history="1">
            <w:r w:rsidRPr="00100D92">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_Toc235389595 \h </w:instrText>
            </w:r>
            <w:r>
              <w:rPr>
                <w:noProof/>
                <w:webHidden/>
              </w:rPr>
            </w:r>
            <w:r>
              <w:rPr>
                <w:noProof/>
                <w:webHidden/>
              </w:rPr>
              <w:fldChar w:fldCharType="separate"/>
            </w:r>
            <w:r>
              <w:rPr>
                <w:noProof/>
                <w:webHidden/>
              </w:rPr>
              <w:t>11</w:t>
            </w:r>
            <w:r>
              <w:rPr>
                <w:noProof/>
                <w:webHidden/>
              </w:rPr>
              <w:fldChar w:fldCharType="end"/>
            </w:r>
          </w:hyperlink>
        </w:p>
        <w:p w14:paraId="41481943" w14:textId="2A9501F4"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6" w:history="1">
            <w:r w:rsidRPr="00100D92">
              <w:rPr>
                <w:rStyle w:val="Hyperlink"/>
                <w:rFonts w:ascii="Arial" w:hAnsi="Arial" w:cs="Arial"/>
                <w:noProof/>
                <w:lang w:val="en-US"/>
              </w:rPr>
              <w:t>Historical Background</w:t>
            </w:r>
            <w:r>
              <w:rPr>
                <w:noProof/>
                <w:webHidden/>
              </w:rPr>
              <w:tab/>
            </w:r>
            <w:r>
              <w:rPr>
                <w:noProof/>
                <w:webHidden/>
              </w:rPr>
              <w:fldChar w:fldCharType="begin"/>
            </w:r>
            <w:r>
              <w:rPr>
                <w:noProof/>
                <w:webHidden/>
              </w:rPr>
              <w:instrText xml:space="preserve"> PAGEREF _Toc235389596 \h </w:instrText>
            </w:r>
            <w:r>
              <w:rPr>
                <w:noProof/>
                <w:webHidden/>
              </w:rPr>
            </w:r>
            <w:r>
              <w:rPr>
                <w:noProof/>
                <w:webHidden/>
              </w:rPr>
              <w:fldChar w:fldCharType="separate"/>
            </w:r>
            <w:r>
              <w:rPr>
                <w:noProof/>
                <w:webHidden/>
              </w:rPr>
              <w:t>11</w:t>
            </w:r>
            <w:r>
              <w:rPr>
                <w:noProof/>
                <w:webHidden/>
              </w:rPr>
              <w:fldChar w:fldCharType="end"/>
            </w:r>
          </w:hyperlink>
        </w:p>
        <w:p w14:paraId="05FDEE18" w14:textId="7EE329DF"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7" w:history="1">
            <w:r w:rsidRPr="00100D92">
              <w:rPr>
                <w:rStyle w:val="Hyperlink"/>
                <w:rFonts w:ascii="Arial" w:hAnsi="Arial" w:cs="Arial"/>
                <w:noProof/>
                <w:lang w:val="en-US"/>
              </w:rPr>
              <w:t>Theoretical Background</w:t>
            </w:r>
            <w:r>
              <w:rPr>
                <w:noProof/>
                <w:webHidden/>
              </w:rPr>
              <w:tab/>
            </w:r>
            <w:r>
              <w:rPr>
                <w:noProof/>
                <w:webHidden/>
              </w:rPr>
              <w:fldChar w:fldCharType="begin"/>
            </w:r>
            <w:r>
              <w:rPr>
                <w:noProof/>
                <w:webHidden/>
              </w:rPr>
              <w:instrText xml:space="preserve"> PAGEREF _Toc235389597 \h </w:instrText>
            </w:r>
            <w:r>
              <w:rPr>
                <w:noProof/>
                <w:webHidden/>
              </w:rPr>
            </w:r>
            <w:r>
              <w:rPr>
                <w:noProof/>
                <w:webHidden/>
              </w:rPr>
              <w:fldChar w:fldCharType="separate"/>
            </w:r>
            <w:r>
              <w:rPr>
                <w:noProof/>
                <w:webHidden/>
              </w:rPr>
              <w:t>12</w:t>
            </w:r>
            <w:r>
              <w:rPr>
                <w:noProof/>
                <w:webHidden/>
              </w:rPr>
              <w:fldChar w:fldCharType="end"/>
            </w:r>
          </w:hyperlink>
        </w:p>
        <w:p w14:paraId="79A3BE85" w14:textId="4D684939"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8" w:history="1">
            <w:r w:rsidRPr="00100D92">
              <w:rPr>
                <w:rStyle w:val="Hyperlink"/>
                <w:rFonts w:cs="Arial"/>
                <w:bCs/>
                <w:noProof/>
              </w:rPr>
              <w:t>Figure 1: Van Dijk's (2005) theoretical framework of the digital divide theory. (Dizain777, n.d.)</w:t>
            </w:r>
            <w:r>
              <w:rPr>
                <w:noProof/>
                <w:webHidden/>
              </w:rPr>
              <w:tab/>
            </w:r>
            <w:r>
              <w:rPr>
                <w:noProof/>
                <w:webHidden/>
              </w:rPr>
              <w:fldChar w:fldCharType="begin"/>
            </w:r>
            <w:r>
              <w:rPr>
                <w:noProof/>
                <w:webHidden/>
              </w:rPr>
              <w:instrText xml:space="preserve"> PAGEREF _Toc235389598 \h </w:instrText>
            </w:r>
            <w:r>
              <w:rPr>
                <w:noProof/>
                <w:webHidden/>
              </w:rPr>
            </w:r>
            <w:r>
              <w:rPr>
                <w:noProof/>
                <w:webHidden/>
              </w:rPr>
              <w:fldChar w:fldCharType="separate"/>
            </w:r>
            <w:r>
              <w:rPr>
                <w:noProof/>
                <w:webHidden/>
              </w:rPr>
              <w:t>13</w:t>
            </w:r>
            <w:r>
              <w:rPr>
                <w:noProof/>
                <w:webHidden/>
              </w:rPr>
              <w:fldChar w:fldCharType="end"/>
            </w:r>
          </w:hyperlink>
        </w:p>
        <w:p w14:paraId="19D0F02D" w14:textId="5D4891B7"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599" w:history="1">
            <w:r w:rsidRPr="00100D92">
              <w:rPr>
                <w:rStyle w:val="Hyperlink"/>
                <w:rFonts w:ascii="Arial" w:hAnsi="Arial" w:cs="Arial"/>
                <w:noProof/>
              </w:rPr>
              <w:t>International context</w:t>
            </w:r>
            <w:r>
              <w:rPr>
                <w:noProof/>
                <w:webHidden/>
              </w:rPr>
              <w:tab/>
            </w:r>
            <w:r>
              <w:rPr>
                <w:noProof/>
                <w:webHidden/>
              </w:rPr>
              <w:fldChar w:fldCharType="begin"/>
            </w:r>
            <w:r>
              <w:rPr>
                <w:noProof/>
                <w:webHidden/>
              </w:rPr>
              <w:instrText xml:space="preserve"> PAGEREF _Toc235389599 \h </w:instrText>
            </w:r>
            <w:r>
              <w:rPr>
                <w:noProof/>
                <w:webHidden/>
              </w:rPr>
            </w:r>
            <w:r>
              <w:rPr>
                <w:noProof/>
                <w:webHidden/>
              </w:rPr>
              <w:fldChar w:fldCharType="separate"/>
            </w:r>
            <w:r>
              <w:rPr>
                <w:noProof/>
                <w:webHidden/>
              </w:rPr>
              <w:t>13</w:t>
            </w:r>
            <w:r>
              <w:rPr>
                <w:noProof/>
                <w:webHidden/>
              </w:rPr>
              <w:fldChar w:fldCharType="end"/>
            </w:r>
          </w:hyperlink>
        </w:p>
        <w:p w14:paraId="7F9AAB8F" w14:textId="76613D36"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0" w:history="1">
            <w:r w:rsidRPr="00100D92">
              <w:rPr>
                <w:rStyle w:val="Hyperlink"/>
                <w:rFonts w:ascii="Arial" w:hAnsi="Arial" w:cs="Arial"/>
                <w:noProof/>
                <w:lang w:val="en-US"/>
              </w:rPr>
              <w:t>National / Local Context (UK)</w:t>
            </w:r>
            <w:r>
              <w:rPr>
                <w:noProof/>
                <w:webHidden/>
              </w:rPr>
              <w:tab/>
            </w:r>
            <w:r>
              <w:rPr>
                <w:noProof/>
                <w:webHidden/>
              </w:rPr>
              <w:fldChar w:fldCharType="begin"/>
            </w:r>
            <w:r>
              <w:rPr>
                <w:noProof/>
                <w:webHidden/>
              </w:rPr>
              <w:instrText xml:space="preserve"> PAGEREF _Toc235389600 \h </w:instrText>
            </w:r>
            <w:r>
              <w:rPr>
                <w:noProof/>
                <w:webHidden/>
              </w:rPr>
            </w:r>
            <w:r>
              <w:rPr>
                <w:noProof/>
                <w:webHidden/>
              </w:rPr>
              <w:fldChar w:fldCharType="separate"/>
            </w:r>
            <w:r>
              <w:rPr>
                <w:noProof/>
                <w:webHidden/>
              </w:rPr>
              <w:t>14</w:t>
            </w:r>
            <w:r>
              <w:rPr>
                <w:noProof/>
                <w:webHidden/>
              </w:rPr>
              <w:fldChar w:fldCharType="end"/>
            </w:r>
          </w:hyperlink>
        </w:p>
        <w:p w14:paraId="6BB49C82" w14:textId="52EC46AC"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1" w:history="1">
            <w:r w:rsidRPr="00100D92">
              <w:rPr>
                <w:rStyle w:val="Hyperlink"/>
                <w:rFonts w:ascii="Arial" w:hAnsi="Arial" w:cs="Arial"/>
                <w:noProof/>
                <w:lang w:val="en-US"/>
              </w:rPr>
              <w:t>Chapter Summary</w:t>
            </w:r>
            <w:r>
              <w:rPr>
                <w:noProof/>
                <w:webHidden/>
              </w:rPr>
              <w:tab/>
            </w:r>
            <w:r>
              <w:rPr>
                <w:noProof/>
                <w:webHidden/>
              </w:rPr>
              <w:fldChar w:fldCharType="begin"/>
            </w:r>
            <w:r>
              <w:rPr>
                <w:noProof/>
                <w:webHidden/>
              </w:rPr>
              <w:instrText xml:space="preserve"> PAGEREF _Toc235389601 \h </w:instrText>
            </w:r>
            <w:r>
              <w:rPr>
                <w:noProof/>
                <w:webHidden/>
              </w:rPr>
            </w:r>
            <w:r>
              <w:rPr>
                <w:noProof/>
                <w:webHidden/>
              </w:rPr>
              <w:fldChar w:fldCharType="separate"/>
            </w:r>
            <w:r>
              <w:rPr>
                <w:noProof/>
                <w:webHidden/>
              </w:rPr>
              <w:t>15</w:t>
            </w:r>
            <w:r>
              <w:rPr>
                <w:noProof/>
                <w:webHidden/>
              </w:rPr>
              <w:fldChar w:fldCharType="end"/>
            </w:r>
          </w:hyperlink>
        </w:p>
        <w:p w14:paraId="0AE52855" w14:textId="7B3D1EDC"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2" w:history="1">
            <w:r w:rsidRPr="00100D92">
              <w:rPr>
                <w:rStyle w:val="Hyperlink"/>
                <w:rFonts w:cs="Arial"/>
                <w:noProof/>
              </w:rPr>
              <w:t>CHAPTER 3: METHODS</w:t>
            </w:r>
            <w:r>
              <w:rPr>
                <w:noProof/>
                <w:webHidden/>
              </w:rPr>
              <w:tab/>
            </w:r>
            <w:r>
              <w:rPr>
                <w:noProof/>
                <w:webHidden/>
              </w:rPr>
              <w:fldChar w:fldCharType="begin"/>
            </w:r>
            <w:r>
              <w:rPr>
                <w:noProof/>
                <w:webHidden/>
              </w:rPr>
              <w:instrText xml:space="preserve"> PAGEREF _Toc235389602 \h </w:instrText>
            </w:r>
            <w:r>
              <w:rPr>
                <w:noProof/>
                <w:webHidden/>
              </w:rPr>
            </w:r>
            <w:r>
              <w:rPr>
                <w:noProof/>
                <w:webHidden/>
              </w:rPr>
              <w:fldChar w:fldCharType="separate"/>
            </w:r>
            <w:r>
              <w:rPr>
                <w:noProof/>
                <w:webHidden/>
              </w:rPr>
              <w:t>16</w:t>
            </w:r>
            <w:r>
              <w:rPr>
                <w:noProof/>
                <w:webHidden/>
              </w:rPr>
              <w:fldChar w:fldCharType="end"/>
            </w:r>
          </w:hyperlink>
        </w:p>
        <w:p w14:paraId="1448F729" w14:textId="132FD282"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3" w:history="1">
            <w:r w:rsidRPr="00100D92">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_Toc235389603 \h </w:instrText>
            </w:r>
            <w:r>
              <w:rPr>
                <w:noProof/>
                <w:webHidden/>
              </w:rPr>
            </w:r>
            <w:r>
              <w:rPr>
                <w:noProof/>
                <w:webHidden/>
              </w:rPr>
              <w:fldChar w:fldCharType="separate"/>
            </w:r>
            <w:r>
              <w:rPr>
                <w:noProof/>
                <w:webHidden/>
              </w:rPr>
              <w:t>16</w:t>
            </w:r>
            <w:r>
              <w:rPr>
                <w:noProof/>
                <w:webHidden/>
              </w:rPr>
              <w:fldChar w:fldCharType="end"/>
            </w:r>
          </w:hyperlink>
        </w:p>
        <w:p w14:paraId="4E3E8ECD" w14:textId="4AE05070"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4" w:history="1">
            <w:r w:rsidRPr="00100D92">
              <w:rPr>
                <w:rStyle w:val="Hyperlink"/>
                <w:rFonts w:ascii="Arial" w:hAnsi="Arial" w:cs="Arial"/>
                <w:noProof/>
                <w:lang w:val="en-US"/>
              </w:rPr>
              <w:t>Research Design</w:t>
            </w:r>
            <w:r>
              <w:rPr>
                <w:noProof/>
                <w:webHidden/>
              </w:rPr>
              <w:tab/>
            </w:r>
            <w:r>
              <w:rPr>
                <w:noProof/>
                <w:webHidden/>
              </w:rPr>
              <w:fldChar w:fldCharType="begin"/>
            </w:r>
            <w:r>
              <w:rPr>
                <w:noProof/>
                <w:webHidden/>
              </w:rPr>
              <w:instrText xml:space="preserve"> PAGEREF _Toc235389604 \h </w:instrText>
            </w:r>
            <w:r>
              <w:rPr>
                <w:noProof/>
                <w:webHidden/>
              </w:rPr>
            </w:r>
            <w:r>
              <w:rPr>
                <w:noProof/>
                <w:webHidden/>
              </w:rPr>
              <w:fldChar w:fldCharType="separate"/>
            </w:r>
            <w:r>
              <w:rPr>
                <w:noProof/>
                <w:webHidden/>
              </w:rPr>
              <w:t>16</w:t>
            </w:r>
            <w:r>
              <w:rPr>
                <w:noProof/>
                <w:webHidden/>
              </w:rPr>
              <w:fldChar w:fldCharType="end"/>
            </w:r>
          </w:hyperlink>
        </w:p>
        <w:p w14:paraId="50F91D12" w14:textId="731C5450"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5" w:history="1">
            <w:r w:rsidRPr="00100D92">
              <w:rPr>
                <w:rStyle w:val="Hyperlink"/>
                <w:rFonts w:ascii="Arial" w:hAnsi="Arial" w:cs="Arial"/>
                <w:noProof/>
              </w:rPr>
              <w:t>Search Strategy and Data Collection</w:t>
            </w:r>
            <w:r>
              <w:rPr>
                <w:noProof/>
                <w:webHidden/>
              </w:rPr>
              <w:tab/>
            </w:r>
            <w:r>
              <w:rPr>
                <w:noProof/>
                <w:webHidden/>
              </w:rPr>
              <w:fldChar w:fldCharType="begin"/>
            </w:r>
            <w:r>
              <w:rPr>
                <w:noProof/>
                <w:webHidden/>
              </w:rPr>
              <w:instrText xml:space="preserve"> PAGEREF _Toc235389605 \h </w:instrText>
            </w:r>
            <w:r>
              <w:rPr>
                <w:noProof/>
                <w:webHidden/>
              </w:rPr>
            </w:r>
            <w:r>
              <w:rPr>
                <w:noProof/>
                <w:webHidden/>
              </w:rPr>
              <w:fldChar w:fldCharType="separate"/>
            </w:r>
            <w:r>
              <w:rPr>
                <w:noProof/>
                <w:webHidden/>
              </w:rPr>
              <w:t>16</w:t>
            </w:r>
            <w:r>
              <w:rPr>
                <w:noProof/>
                <w:webHidden/>
              </w:rPr>
              <w:fldChar w:fldCharType="end"/>
            </w:r>
          </w:hyperlink>
        </w:p>
        <w:p w14:paraId="7FDD2A21" w14:textId="1C9C8640"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6" w:history="1">
            <w:r w:rsidRPr="00100D92">
              <w:rPr>
                <w:rStyle w:val="Hyperlink"/>
                <w:rFonts w:ascii="Arial" w:hAnsi="Arial" w:cs="Arial"/>
                <w:noProof/>
              </w:rPr>
              <w:t>Inclusion and Exclusion Criteria</w:t>
            </w:r>
            <w:r>
              <w:rPr>
                <w:noProof/>
                <w:webHidden/>
              </w:rPr>
              <w:tab/>
            </w:r>
            <w:r>
              <w:rPr>
                <w:noProof/>
                <w:webHidden/>
              </w:rPr>
              <w:fldChar w:fldCharType="begin"/>
            </w:r>
            <w:r>
              <w:rPr>
                <w:noProof/>
                <w:webHidden/>
              </w:rPr>
              <w:instrText xml:space="preserve"> PAGEREF _Toc235389606 \h </w:instrText>
            </w:r>
            <w:r>
              <w:rPr>
                <w:noProof/>
                <w:webHidden/>
              </w:rPr>
            </w:r>
            <w:r>
              <w:rPr>
                <w:noProof/>
                <w:webHidden/>
              </w:rPr>
              <w:fldChar w:fldCharType="separate"/>
            </w:r>
            <w:r>
              <w:rPr>
                <w:noProof/>
                <w:webHidden/>
              </w:rPr>
              <w:t>17</w:t>
            </w:r>
            <w:r>
              <w:rPr>
                <w:noProof/>
                <w:webHidden/>
              </w:rPr>
              <w:fldChar w:fldCharType="end"/>
            </w:r>
          </w:hyperlink>
        </w:p>
        <w:p w14:paraId="62A63816" w14:textId="43584EFD"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7" w:history="1">
            <w:r w:rsidRPr="00100D92">
              <w:rPr>
                <w:rStyle w:val="Hyperlink"/>
                <w:rFonts w:ascii="Arial" w:hAnsi="Arial" w:cs="Arial"/>
                <w:noProof/>
              </w:rPr>
              <w:t>Study Selection Process</w:t>
            </w:r>
            <w:r>
              <w:rPr>
                <w:noProof/>
                <w:webHidden/>
              </w:rPr>
              <w:tab/>
            </w:r>
            <w:r>
              <w:rPr>
                <w:noProof/>
                <w:webHidden/>
              </w:rPr>
              <w:fldChar w:fldCharType="begin"/>
            </w:r>
            <w:r>
              <w:rPr>
                <w:noProof/>
                <w:webHidden/>
              </w:rPr>
              <w:instrText xml:space="preserve"> PAGEREF _Toc235389607 \h </w:instrText>
            </w:r>
            <w:r>
              <w:rPr>
                <w:noProof/>
                <w:webHidden/>
              </w:rPr>
            </w:r>
            <w:r>
              <w:rPr>
                <w:noProof/>
                <w:webHidden/>
              </w:rPr>
              <w:fldChar w:fldCharType="separate"/>
            </w:r>
            <w:r>
              <w:rPr>
                <w:noProof/>
                <w:webHidden/>
              </w:rPr>
              <w:t>18</w:t>
            </w:r>
            <w:r>
              <w:rPr>
                <w:noProof/>
                <w:webHidden/>
              </w:rPr>
              <w:fldChar w:fldCharType="end"/>
            </w:r>
          </w:hyperlink>
        </w:p>
        <w:p w14:paraId="1DC286D3" w14:textId="4A83006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8" w:history="1">
            <w:r w:rsidRPr="00100D92">
              <w:rPr>
                <w:rStyle w:val="Hyperlink"/>
                <w:rFonts w:ascii="Arial" w:hAnsi="Arial" w:cs="Arial"/>
                <w:noProof/>
              </w:rPr>
              <w:t xml:space="preserve">Data </w:t>
            </w:r>
            <w:r w:rsidRPr="00100D92">
              <w:rPr>
                <w:rStyle w:val="Hyperlink"/>
                <w:rFonts w:ascii="Arial" w:hAnsi="Arial" w:cs="Arial"/>
                <w:noProof/>
              </w:rPr>
              <w:t>E</w:t>
            </w:r>
            <w:r w:rsidRPr="00100D92">
              <w:rPr>
                <w:rStyle w:val="Hyperlink"/>
                <w:rFonts w:ascii="Arial" w:hAnsi="Arial" w:cs="Arial"/>
                <w:noProof/>
              </w:rPr>
              <w:t>xtraction</w:t>
            </w:r>
            <w:r>
              <w:rPr>
                <w:noProof/>
                <w:webHidden/>
              </w:rPr>
              <w:tab/>
            </w:r>
            <w:r>
              <w:rPr>
                <w:noProof/>
                <w:webHidden/>
              </w:rPr>
              <w:fldChar w:fldCharType="begin"/>
            </w:r>
            <w:r>
              <w:rPr>
                <w:noProof/>
                <w:webHidden/>
              </w:rPr>
              <w:instrText xml:space="preserve"> PAGEREF _Toc235389608 \h </w:instrText>
            </w:r>
            <w:r>
              <w:rPr>
                <w:noProof/>
                <w:webHidden/>
              </w:rPr>
            </w:r>
            <w:r>
              <w:rPr>
                <w:noProof/>
                <w:webHidden/>
              </w:rPr>
              <w:fldChar w:fldCharType="separate"/>
            </w:r>
            <w:r>
              <w:rPr>
                <w:noProof/>
                <w:webHidden/>
              </w:rPr>
              <w:t>18</w:t>
            </w:r>
            <w:r>
              <w:rPr>
                <w:noProof/>
                <w:webHidden/>
              </w:rPr>
              <w:fldChar w:fldCharType="end"/>
            </w:r>
          </w:hyperlink>
        </w:p>
        <w:p w14:paraId="4ABB1688" w14:textId="538BDF3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09" w:history="1">
            <w:r w:rsidRPr="00100D92">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_Toc235389609 \h </w:instrText>
            </w:r>
            <w:r>
              <w:rPr>
                <w:noProof/>
                <w:webHidden/>
              </w:rPr>
            </w:r>
            <w:r>
              <w:rPr>
                <w:noProof/>
                <w:webHidden/>
              </w:rPr>
              <w:fldChar w:fldCharType="separate"/>
            </w:r>
            <w:r>
              <w:rPr>
                <w:noProof/>
                <w:webHidden/>
              </w:rPr>
              <w:t>19</w:t>
            </w:r>
            <w:r>
              <w:rPr>
                <w:noProof/>
                <w:webHidden/>
              </w:rPr>
              <w:fldChar w:fldCharType="end"/>
            </w:r>
          </w:hyperlink>
        </w:p>
        <w:p w14:paraId="065C3CFF" w14:textId="45C21A0E"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0" w:history="1">
            <w:r w:rsidRPr="00100D92">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_Toc235389610 \h </w:instrText>
            </w:r>
            <w:r>
              <w:rPr>
                <w:noProof/>
                <w:webHidden/>
              </w:rPr>
            </w:r>
            <w:r>
              <w:rPr>
                <w:noProof/>
                <w:webHidden/>
              </w:rPr>
              <w:fldChar w:fldCharType="separate"/>
            </w:r>
            <w:r>
              <w:rPr>
                <w:noProof/>
                <w:webHidden/>
              </w:rPr>
              <w:t>19</w:t>
            </w:r>
            <w:r>
              <w:rPr>
                <w:noProof/>
                <w:webHidden/>
              </w:rPr>
              <w:fldChar w:fldCharType="end"/>
            </w:r>
          </w:hyperlink>
        </w:p>
        <w:p w14:paraId="1B9CB118" w14:textId="1E8D5C02"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1" w:history="1">
            <w:r w:rsidRPr="00100D92">
              <w:rPr>
                <w:rStyle w:val="Hyperlink"/>
                <w:rFonts w:ascii="Arial" w:hAnsi="Arial" w:cs="Arial"/>
                <w:noProof/>
              </w:rPr>
              <w:t>Chapter Summary</w:t>
            </w:r>
            <w:r>
              <w:rPr>
                <w:noProof/>
                <w:webHidden/>
              </w:rPr>
              <w:tab/>
            </w:r>
            <w:r>
              <w:rPr>
                <w:noProof/>
                <w:webHidden/>
              </w:rPr>
              <w:fldChar w:fldCharType="begin"/>
            </w:r>
            <w:r>
              <w:rPr>
                <w:noProof/>
                <w:webHidden/>
              </w:rPr>
              <w:instrText xml:space="preserve"> PAGEREF _Toc235389611 \h </w:instrText>
            </w:r>
            <w:r>
              <w:rPr>
                <w:noProof/>
                <w:webHidden/>
              </w:rPr>
            </w:r>
            <w:r>
              <w:rPr>
                <w:noProof/>
                <w:webHidden/>
              </w:rPr>
              <w:fldChar w:fldCharType="separate"/>
            </w:r>
            <w:r>
              <w:rPr>
                <w:noProof/>
                <w:webHidden/>
              </w:rPr>
              <w:t>20</w:t>
            </w:r>
            <w:r>
              <w:rPr>
                <w:noProof/>
                <w:webHidden/>
              </w:rPr>
              <w:fldChar w:fldCharType="end"/>
            </w:r>
          </w:hyperlink>
        </w:p>
        <w:p w14:paraId="6542B0DF" w14:textId="5B7D2FA3"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2" w:history="1">
            <w:r w:rsidRPr="00100D92">
              <w:rPr>
                <w:rStyle w:val="Hyperlink"/>
                <w:rFonts w:cs="Arial"/>
                <w:noProof/>
              </w:rPr>
              <w:t>CHAPTER 4: RESULTS AND DISCUSSION</w:t>
            </w:r>
            <w:r>
              <w:rPr>
                <w:noProof/>
                <w:webHidden/>
              </w:rPr>
              <w:tab/>
            </w:r>
            <w:r>
              <w:rPr>
                <w:noProof/>
                <w:webHidden/>
              </w:rPr>
              <w:fldChar w:fldCharType="begin"/>
            </w:r>
            <w:r>
              <w:rPr>
                <w:noProof/>
                <w:webHidden/>
              </w:rPr>
              <w:instrText xml:space="preserve"> PAGEREF _Toc235389612 \h </w:instrText>
            </w:r>
            <w:r>
              <w:rPr>
                <w:noProof/>
                <w:webHidden/>
              </w:rPr>
            </w:r>
            <w:r>
              <w:rPr>
                <w:noProof/>
                <w:webHidden/>
              </w:rPr>
              <w:fldChar w:fldCharType="separate"/>
            </w:r>
            <w:r>
              <w:rPr>
                <w:noProof/>
                <w:webHidden/>
              </w:rPr>
              <w:t>21</w:t>
            </w:r>
            <w:r>
              <w:rPr>
                <w:noProof/>
                <w:webHidden/>
              </w:rPr>
              <w:fldChar w:fldCharType="end"/>
            </w:r>
          </w:hyperlink>
        </w:p>
        <w:p w14:paraId="4A883BF8" w14:textId="5570969B"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3" w:history="1">
            <w:r w:rsidRPr="00100D92">
              <w:rPr>
                <w:rStyle w:val="Hyperlink"/>
                <w:rFonts w:ascii="Arial" w:hAnsi="Arial" w:cs="Arial"/>
                <w:noProof/>
                <w:lang w:val="en-US" w:eastAsia="zh-CN"/>
              </w:rPr>
              <w:t>Introduction</w:t>
            </w:r>
            <w:r>
              <w:rPr>
                <w:noProof/>
                <w:webHidden/>
              </w:rPr>
              <w:tab/>
            </w:r>
            <w:r>
              <w:rPr>
                <w:noProof/>
                <w:webHidden/>
              </w:rPr>
              <w:fldChar w:fldCharType="begin"/>
            </w:r>
            <w:r>
              <w:rPr>
                <w:noProof/>
                <w:webHidden/>
              </w:rPr>
              <w:instrText xml:space="preserve"> PAGEREF _Toc235389613 \h </w:instrText>
            </w:r>
            <w:r>
              <w:rPr>
                <w:noProof/>
                <w:webHidden/>
              </w:rPr>
            </w:r>
            <w:r>
              <w:rPr>
                <w:noProof/>
                <w:webHidden/>
              </w:rPr>
              <w:fldChar w:fldCharType="separate"/>
            </w:r>
            <w:r>
              <w:rPr>
                <w:noProof/>
                <w:webHidden/>
              </w:rPr>
              <w:t>21</w:t>
            </w:r>
            <w:r>
              <w:rPr>
                <w:noProof/>
                <w:webHidden/>
              </w:rPr>
              <w:fldChar w:fldCharType="end"/>
            </w:r>
          </w:hyperlink>
        </w:p>
        <w:p w14:paraId="67717494" w14:textId="7204398F"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4" w:history="1">
            <w:r w:rsidRPr="00100D92">
              <w:rPr>
                <w:rStyle w:val="Hyperlink"/>
                <w:rFonts w:ascii="Arial" w:hAnsi="Arial" w:cs="Arial"/>
                <w:noProof/>
                <w:lang w:eastAsia="zh-CN"/>
              </w:rPr>
              <w:t>Results</w:t>
            </w:r>
            <w:r>
              <w:rPr>
                <w:noProof/>
                <w:webHidden/>
              </w:rPr>
              <w:tab/>
            </w:r>
            <w:r>
              <w:rPr>
                <w:noProof/>
                <w:webHidden/>
              </w:rPr>
              <w:fldChar w:fldCharType="begin"/>
            </w:r>
            <w:r>
              <w:rPr>
                <w:noProof/>
                <w:webHidden/>
              </w:rPr>
              <w:instrText xml:space="preserve"> PAGEREF _Toc235389614 \h </w:instrText>
            </w:r>
            <w:r>
              <w:rPr>
                <w:noProof/>
                <w:webHidden/>
              </w:rPr>
            </w:r>
            <w:r>
              <w:rPr>
                <w:noProof/>
                <w:webHidden/>
              </w:rPr>
              <w:fldChar w:fldCharType="separate"/>
            </w:r>
            <w:r>
              <w:rPr>
                <w:noProof/>
                <w:webHidden/>
              </w:rPr>
              <w:t>21</w:t>
            </w:r>
            <w:r>
              <w:rPr>
                <w:noProof/>
                <w:webHidden/>
              </w:rPr>
              <w:fldChar w:fldCharType="end"/>
            </w:r>
          </w:hyperlink>
        </w:p>
        <w:p w14:paraId="069249A8" w14:textId="3A1E05A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5" w:history="1">
            <w:r w:rsidRPr="00100D92">
              <w:rPr>
                <w:rStyle w:val="Hyperlink"/>
                <w:rFonts w:ascii="Arial" w:hAnsi="Arial" w:cs="Arial"/>
                <w:noProof/>
              </w:rPr>
              <w:t>Overarching Themes</w:t>
            </w:r>
            <w:r>
              <w:rPr>
                <w:noProof/>
                <w:webHidden/>
              </w:rPr>
              <w:tab/>
            </w:r>
            <w:r>
              <w:rPr>
                <w:noProof/>
                <w:webHidden/>
              </w:rPr>
              <w:fldChar w:fldCharType="begin"/>
            </w:r>
            <w:r>
              <w:rPr>
                <w:noProof/>
                <w:webHidden/>
              </w:rPr>
              <w:instrText xml:space="preserve"> PAGEREF _Toc235389615 \h </w:instrText>
            </w:r>
            <w:r>
              <w:rPr>
                <w:noProof/>
                <w:webHidden/>
              </w:rPr>
            </w:r>
            <w:r>
              <w:rPr>
                <w:noProof/>
                <w:webHidden/>
              </w:rPr>
              <w:fldChar w:fldCharType="separate"/>
            </w:r>
            <w:r>
              <w:rPr>
                <w:noProof/>
                <w:webHidden/>
              </w:rPr>
              <w:t>31</w:t>
            </w:r>
            <w:r>
              <w:rPr>
                <w:noProof/>
                <w:webHidden/>
              </w:rPr>
              <w:fldChar w:fldCharType="end"/>
            </w:r>
          </w:hyperlink>
        </w:p>
        <w:p w14:paraId="3520571F" w14:textId="100BD3AC"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6" w:history="1">
            <w:r w:rsidRPr="00100D92">
              <w:rPr>
                <w:rStyle w:val="Hyperlink"/>
                <w:rFonts w:ascii="Arial" w:hAnsi="Arial" w:cs="Arial"/>
                <w:noProof/>
                <w:lang w:val="en-US"/>
              </w:rPr>
              <w:t>Discussion</w:t>
            </w:r>
            <w:r>
              <w:rPr>
                <w:noProof/>
                <w:webHidden/>
              </w:rPr>
              <w:tab/>
            </w:r>
            <w:r>
              <w:rPr>
                <w:noProof/>
                <w:webHidden/>
              </w:rPr>
              <w:fldChar w:fldCharType="begin"/>
            </w:r>
            <w:r>
              <w:rPr>
                <w:noProof/>
                <w:webHidden/>
              </w:rPr>
              <w:instrText xml:space="preserve"> PAGEREF _Toc235389616 \h </w:instrText>
            </w:r>
            <w:r>
              <w:rPr>
                <w:noProof/>
                <w:webHidden/>
              </w:rPr>
            </w:r>
            <w:r>
              <w:rPr>
                <w:noProof/>
                <w:webHidden/>
              </w:rPr>
              <w:fldChar w:fldCharType="separate"/>
            </w:r>
            <w:r>
              <w:rPr>
                <w:noProof/>
                <w:webHidden/>
              </w:rPr>
              <w:t>36</w:t>
            </w:r>
            <w:r>
              <w:rPr>
                <w:noProof/>
                <w:webHidden/>
              </w:rPr>
              <w:fldChar w:fldCharType="end"/>
            </w:r>
          </w:hyperlink>
        </w:p>
        <w:p w14:paraId="34BB16BB" w14:textId="6D8AC20C"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7" w:history="1">
            <w:r w:rsidRPr="00100D92">
              <w:rPr>
                <w:rStyle w:val="Hyperlink"/>
                <w:rFonts w:ascii="Arial" w:hAnsi="Arial" w:cs="Arial"/>
                <w:noProof/>
                <w:lang w:val="en-US"/>
              </w:rPr>
              <w:t>Implication</w:t>
            </w:r>
            <w:r w:rsidRPr="00100D92">
              <w:rPr>
                <w:rStyle w:val="Hyperlink"/>
                <w:rFonts w:ascii="Arial" w:hAnsi="Arial" w:cs="Arial"/>
                <w:noProof/>
                <w:lang w:val="en-US"/>
              </w:rPr>
              <w:t>s</w:t>
            </w:r>
            <w:r w:rsidRPr="00100D92">
              <w:rPr>
                <w:rStyle w:val="Hyperlink"/>
                <w:rFonts w:ascii="Arial" w:hAnsi="Arial" w:cs="Arial"/>
                <w:noProof/>
                <w:lang w:val="en-US"/>
              </w:rPr>
              <w:t xml:space="preserve"> for Policy and Practice</w:t>
            </w:r>
            <w:r>
              <w:rPr>
                <w:noProof/>
                <w:webHidden/>
              </w:rPr>
              <w:tab/>
            </w:r>
            <w:r>
              <w:rPr>
                <w:noProof/>
                <w:webHidden/>
              </w:rPr>
              <w:fldChar w:fldCharType="begin"/>
            </w:r>
            <w:r>
              <w:rPr>
                <w:noProof/>
                <w:webHidden/>
              </w:rPr>
              <w:instrText xml:space="preserve"> PAGEREF _Toc235389617 \h </w:instrText>
            </w:r>
            <w:r>
              <w:rPr>
                <w:noProof/>
                <w:webHidden/>
              </w:rPr>
            </w:r>
            <w:r>
              <w:rPr>
                <w:noProof/>
                <w:webHidden/>
              </w:rPr>
              <w:fldChar w:fldCharType="separate"/>
            </w:r>
            <w:r>
              <w:rPr>
                <w:noProof/>
                <w:webHidden/>
              </w:rPr>
              <w:t>38</w:t>
            </w:r>
            <w:r>
              <w:rPr>
                <w:noProof/>
                <w:webHidden/>
              </w:rPr>
              <w:fldChar w:fldCharType="end"/>
            </w:r>
          </w:hyperlink>
        </w:p>
        <w:p w14:paraId="0863CEF1" w14:textId="51B202BF"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8" w:history="1">
            <w:r w:rsidRPr="00100D92">
              <w:rPr>
                <w:rStyle w:val="Hyperlink"/>
                <w:rFonts w:ascii="Arial" w:hAnsi="Arial" w:cs="Arial"/>
                <w:noProof/>
                <w:lang w:val="en-US"/>
              </w:rPr>
              <w:t>Strengths of this Research</w:t>
            </w:r>
            <w:r>
              <w:rPr>
                <w:noProof/>
                <w:webHidden/>
              </w:rPr>
              <w:tab/>
            </w:r>
            <w:r>
              <w:rPr>
                <w:noProof/>
                <w:webHidden/>
              </w:rPr>
              <w:fldChar w:fldCharType="begin"/>
            </w:r>
            <w:r>
              <w:rPr>
                <w:noProof/>
                <w:webHidden/>
              </w:rPr>
              <w:instrText xml:space="preserve"> PAGEREF _Toc235389618 \h </w:instrText>
            </w:r>
            <w:r>
              <w:rPr>
                <w:noProof/>
                <w:webHidden/>
              </w:rPr>
            </w:r>
            <w:r>
              <w:rPr>
                <w:noProof/>
                <w:webHidden/>
              </w:rPr>
              <w:fldChar w:fldCharType="separate"/>
            </w:r>
            <w:r>
              <w:rPr>
                <w:noProof/>
                <w:webHidden/>
              </w:rPr>
              <w:t>39</w:t>
            </w:r>
            <w:r>
              <w:rPr>
                <w:noProof/>
                <w:webHidden/>
              </w:rPr>
              <w:fldChar w:fldCharType="end"/>
            </w:r>
          </w:hyperlink>
        </w:p>
        <w:p w14:paraId="7806A034" w14:textId="2BF662FD"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19" w:history="1">
            <w:r w:rsidRPr="00100D92">
              <w:rPr>
                <w:rStyle w:val="Hyperlink"/>
                <w:rFonts w:ascii="Arial" w:hAnsi="Arial" w:cs="Arial"/>
                <w:noProof/>
              </w:rPr>
              <w:t xml:space="preserve">Limitations of the </w:t>
            </w:r>
            <w:r w:rsidR="00C0417E">
              <w:rPr>
                <w:rStyle w:val="Hyperlink"/>
                <w:rFonts w:ascii="Arial" w:hAnsi="Arial" w:cs="Arial"/>
                <w:noProof/>
              </w:rPr>
              <w:t>research:</w:t>
            </w:r>
            <w:r>
              <w:rPr>
                <w:noProof/>
                <w:webHidden/>
              </w:rPr>
              <w:tab/>
            </w:r>
            <w:r>
              <w:rPr>
                <w:noProof/>
                <w:webHidden/>
              </w:rPr>
              <w:fldChar w:fldCharType="begin"/>
            </w:r>
            <w:r>
              <w:rPr>
                <w:noProof/>
                <w:webHidden/>
              </w:rPr>
              <w:instrText xml:space="preserve"> PAGEREF _Toc235389619 \h </w:instrText>
            </w:r>
            <w:r>
              <w:rPr>
                <w:noProof/>
                <w:webHidden/>
              </w:rPr>
            </w:r>
            <w:r>
              <w:rPr>
                <w:noProof/>
                <w:webHidden/>
              </w:rPr>
              <w:fldChar w:fldCharType="separate"/>
            </w:r>
            <w:r>
              <w:rPr>
                <w:noProof/>
                <w:webHidden/>
              </w:rPr>
              <w:t>40</w:t>
            </w:r>
            <w:r>
              <w:rPr>
                <w:noProof/>
                <w:webHidden/>
              </w:rPr>
              <w:fldChar w:fldCharType="end"/>
            </w:r>
          </w:hyperlink>
        </w:p>
        <w:p w14:paraId="313CF4FC" w14:textId="37C07ED5"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0" w:history="1">
            <w:r w:rsidRPr="00100D92">
              <w:rPr>
                <w:rStyle w:val="Hyperlink"/>
                <w:rFonts w:ascii="Arial" w:hAnsi="Arial" w:cs="Arial"/>
                <w:noProof/>
                <w:lang w:val="en-US"/>
              </w:rPr>
              <w:t>Chapter Summary</w:t>
            </w:r>
            <w:r>
              <w:rPr>
                <w:noProof/>
                <w:webHidden/>
              </w:rPr>
              <w:tab/>
            </w:r>
            <w:r>
              <w:rPr>
                <w:noProof/>
                <w:webHidden/>
              </w:rPr>
              <w:fldChar w:fldCharType="begin"/>
            </w:r>
            <w:r>
              <w:rPr>
                <w:noProof/>
                <w:webHidden/>
              </w:rPr>
              <w:instrText xml:space="preserve"> PAGEREF _Toc235389620 \h </w:instrText>
            </w:r>
            <w:r>
              <w:rPr>
                <w:noProof/>
                <w:webHidden/>
              </w:rPr>
            </w:r>
            <w:r>
              <w:rPr>
                <w:noProof/>
                <w:webHidden/>
              </w:rPr>
              <w:fldChar w:fldCharType="separate"/>
            </w:r>
            <w:r>
              <w:rPr>
                <w:noProof/>
                <w:webHidden/>
              </w:rPr>
              <w:t>41</w:t>
            </w:r>
            <w:r>
              <w:rPr>
                <w:noProof/>
                <w:webHidden/>
              </w:rPr>
              <w:fldChar w:fldCharType="end"/>
            </w:r>
          </w:hyperlink>
        </w:p>
        <w:p w14:paraId="0A8F3866" w14:textId="01DFD621"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1" w:history="1">
            <w:r w:rsidRPr="00100D92">
              <w:rPr>
                <w:rStyle w:val="Hyperlink"/>
                <w:rFonts w:cs="Arial"/>
                <w:noProof/>
              </w:rPr>
              <w:t>CHAPTER 5: RECOMMENDATIONS AND CONCLUSION</w:t>
            </w:r>
            <w:r>
              <w:rPr>
                <w:noProof/>
                <w:webHidden/>
              </w:rPr>
              <w:tab/>
            </w:r>
            <w:r>
              <w:rPr>
                <w:noProof/>
                <w:webHidden/>
              </w:rPr>
              <w:fldChar w:fldCharType="begin"/>
            </w:r>
            <w:r>
              <w:rPr>
                <w:noProof/>
                <w:webHidden/>
              </w:rPr>
              <w:instrText xml:space="preserve"> PAGEREF _Toc235389621 \h </w:instrText>
            </w:r>
            <w:r>
              <w:rPr>
                <w:noProof/>
                <w:webHidden/>
              </w:rPr>
            </w:r>
            <w:r>
              <w:rPr>
                <w:noProof/>
                <w:webHidden/>
              </w:rPr>
              <w:fldChar w:fldCharType="separate"/>
            </w:r>
            <w:r>
              <w:rPr>
                <w:noProof/>
                <w:webHidden/>
              </w:rPr>
              <w:t>43</w:t>
            </w:r>
            <w:r>
              <w:rPr>
                <w:noProof/>
                <w:webHidden/>
              </w:rPr>
              <w:fldChar w:fldCharType="end"/>
            </w:r>
          </w:hyperlink>
        </w:p>
        <w:p w14:paraId="33735428" w14:textId="6FD73F87"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2" w:history="1">
            <w:r w:rsidRPr="00100D92">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_Toc235389622 \h </w:instrText>
            </w:r>
            <w:r>
              <w:rPr>
                <w:noProof/>
                <w:webHidden/>
              </w:rPr>
            </w:r>
            <w:r>
              <w:rPr>
                <w:noProof/>
                <w:webHidden/>
              </w:rPr>
              <w:fldChar w:fldCharType="separate"/>
            </w:r>
            <w:r>
              <w:rPr>
                <w:noProof/>
                <w:webHidden/>
              </w:rPr>
              <w:t>43</w:t>
            </w:r>
            <w:r>
              <w:rPr>
                <w:noProof/>
                <w:webHidden/>
              </w:rPr>
              <w:fldChar w:fldCharType="end"/>
            </w:r>
          </w:hyperlink>
        </w:p>
        <w:p w14:paraId="6A7057B9" w14:textId="1CA7FAA6"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3" w:history="1">
            <w:r w:rsidRPr="00100D9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_Toc235389623 \h </w:instrText>
            </w:r>
            <w:r>
              <w:rPr>
                <w:noProof/>
                <w:webHidden/>
              </w:rPr>
            </w:r>
            <w:r>
              <w:rPr>
                <w:noProof/>
                <w:webHidden/>
              </w:rPr>
              <w:fldChar w:fldCharType="separate"/>
            </w:r>
            <w:r>
              <w:rPr>
                <w:noProof/>
                <w:webHidden/>
              </w:rPr>
              <w:t>43</w:t>
            </w:r>
            <w:r>
              <w:rPr>
                <w:noProof/>
                <w:webHidden/>
              </w:rPr>
              <w:fldChar w:fldCharType="end"/>
            </w:r>
          </w:hyperlink>
        </w:p>
        <w:p w14:paraId="72E24233" w14:textId="172683AA" w:rsidR="00CA6D33" w:rsidRDefault="00CA6D33">
          <w:pPr>
            <w:pStyle w:val="TOC2"/>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4" w:history="1">
            <w:r w:rsidRPr="00100D9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_Toc235389624 \h </w:instrText>
            </w:r>
            <w:r>
              <w:rPr>
                <w:noProof/>
                <w:webHidden/>
              </w:rPr>
            </w:r>
            <w:r>
              <w:rPr>
                <w:noProof/>
                <w:webHidden/>
              </w:rPr>
              <w:fldChar w:fldCharType="separate"/>
            </w:r>
            <w:r>
              <w:rPr>
                <w:noProof/>
                <w:webHidden/>
              </w:rPr>
              <w:t>44</w:t>
            </w:r>
            <w:r>
              <w:rPr>
                <w:noProof/>
                <w:webHidden/>
              </w:rPr>
              <w:fldChar w:fldCharType="end"/>
            </w:r>
          </w:hyperlink>
        </w:p>
        <w:p w14:paraId="6D12913D" w14:textId="7D7EAD7B" w:rsidR="00CA6D33" w:rsidRDefault="00CA6D33">
          <w:pPr>
            <w:pStyle w:val="TOC1"/>
            <w:tabs>
              <w:tab w:val="right" w:leader="dot" w:pos="9016"/>
            </w:tabs>
            <w:rPr>
              <w:rFonts w:asciiTheme="minorHAnsi" w:eastAsiaTheme="minorEastAsia" w:hAnsiTheme="minorHAnsi" w:cstheme="minorBidi"/>
              <w:noProof/>
              <w:kern w:val="2"/>
              <w:sz w:val="24"/>
              <w:szCs w:val="24"/>
              <w:lang w:val="en-US" w:eastAsia="en-US" w:bidi="ar-SA"/>
              <w14:ligatures w14:val="standardContextual"/>
            </w:rPr>
          </w:pPr>
          <w:hyperlink w:anchor="_Toc235389625" w:history="1">
            <w:r w:rsidRPr="00100D92">
              <w:rPr>
                <w:rStyle w:val="Hyperlink"/>
                <w:rFonts w:cs="Arial"/>
                <w:noProof/>
              </w:rPr>
              <w:t>REFERENCES</w:t>
            </w:r>
            <w:r>
              <w:rPr>
                <w:noProof/>
                <w:webHidden/>
              </w:rPr>
              <w:tab/>
            </w:r>
            <w:r>
              <w:rPr>
                <w:noProof/>
                <w:webHidden/>
              </w:rPr>
              <w:fldChar w:fldCharType="begin"/>
            </w:r>
            <w:r>
              <w:rPr>
                <w:noProof/>
                <w:webHidden/>
              </w:rPr>
              <w:instrText xml:space="preserve"> PAGEREF _Toc235389625 \h </w:instrText>
            </w:r>
            <w:r>
              <w:rPr>
                <w:noProof/>
                <w:webHidden/>
              </w:rPr>
            </w:r>
            <w:r>
              <w:rPr>
                <w:noProof/>
                <w:webHidden/>
              </w:rPr>
              <w:fldChar w:fldCharType="separate"/>
            </w:r>
            <w:r>
              <w:rPr>
                <w:noProof/>
                <w:webHidden/>
              </w:rPr>
              <w:t>46</w:t>
            </w:r>
            <w:r>
              <w:rPr>
                <w:noProof/>
                <w:webHidden/>
              </w:rPr>
              <w:fldChar w:fldCharType="end"/>
            </w:r>
          </w:hyperlink>
        </w:p>
        <w:p w14:paraId="3B2A3593" w14:textId="7FD23D64" w:rsidR="00CA6D33" w:rsidRDefault="00CA6D33">
          <w:r>
            <w:rPr>
              <w:b/>
              <w:bCs/>
              <w:noProof/>
            </w:rPr>
            <w:fldChar w:fldCharType="end"/>
          </w:r>
        </w:p>
      </w:sdtContent>
    </w:sdt>
    <w:p w14:paraId="230E6AAE" w14:textId="77777777" w:rsidR="003F3EB9" w:rsidRPr="00CA6D33" w:rsidRDefault="003F3EB9" w:rsidP="00C66214">
      <w:pPr>
        <w:spacing w:line="360" w:lineRule="auto"/>
        <w:mirrorIndents/>
        <w:jc w:val="both"/>
        <w:rPr>
          <w:rFonts w:ascii="Arial" w:eastAsia="Times New Roman" w:hAnsi="Arial" w:cs="Arial"/>
          <w:kern w:val="22"/>
        </w:rPr>
      </w:pPr>
    </w:p>
    <w:p w14:paraId="7D5EF523" w14:textId="77777777" w:rsidR="003F3EB9" w:rsidRPr="00CA6D33" w:rsidRDefault="003F3EB9" w:rsidP="00C66214">
      <w:pPr>
        <w:spacing w:line="360" w:lineRule="auto"/>
        <w:mirrorIndents/>
        <w:jc w:val="both"/>
        <w:rPr>
          <w:rFonts w:ascii="Arial" w:eastAsia="Times New Roman" w:hAnsi="Arial" w:cs="Arial"/>
          <w:kern w:val="22"/>
        </w:rPr>
      </w:pPr>
    </w:p>
    <w:p w14:paraId="79B3804A" w14:textId="77777777" w:rsidR="003F3EB9" w:rsidRPr="00CA6D33" w:rsidRDefault="003F3EB9" w:rsidP="00C66214">
      <w:pPr>
        <w:spacing w:line="360" w:lineRule="auto"/>
        <w:mirrorIndents/>
        <w:jc w:val="both"/>
        <w:rPr>
          <w:rFonts w:ascii="Arial" w:eastAsia="Times New Roman" w:hAnsi="Arial" w:cs="Arial"/>
          <w:kern w:val="22"/>
        </w:rPr>
      </w:pPr>
    </w:p>
    <w:p w14:paraId="193F9D9A" w14:textId="77777777" w:rsidR="003F3EB9" w:rsidRPr="00CA6D33" w:rsidRDefault="003F3EB9" w:rsidP="00C66214">
      <w:pPr>
        <w:spacing w:line="360" w:lineRule="auto"/>
        <w:mirrorIndents/>
        <w:jc w:val="both"/>
        <w:rPr>
          <w:rFonts w:ascii="Arial" w:eastAsia="Times New Roman" w:hAnsi="Arial" w:cs="Arial"/>
          <w:kern w:val="22"/>
        </w:rPr>
      </w:pPr>
    </w:p>
    <w:p w14:paraId="35647B2E" w14:textId="77777777" w:rsidR="003F3EB9" w:rsidRPr="00CA6D33" w:rsidRDefault="003F3EB9" w:rsidP="00C66214">
      <w:pPr>
        <w:spacing w:line="360" w:lineRule="auto"/>
        <w:mirrorIndents/>
        <w:jc w:val="both"/>
        <w:rPr>
          <w:rFonts w:ascii="Arial" w:eastAsia="Times New Roman" w:hAnsi="Arial" w:cs="Arial"/>
          <w:kern w:val="22"/>
        </w:rPr>
      </w:pPr>
    </w:p>
    <w:p w14:paraId="740D1FD7" w14:textId="388DDD03" w:rsidR="003F3EB9" w:rsidRPr="00CA6D33" w:rsidRDefault="003F3EB9" w:rsidP="00C66214">
      <w:pPr>
        <w:spacing w:line="360" w:lineRule="auto"/>
        <w:mirrorIndents/>
        <w:jc w:val="both"/>
        <w:rPr>
          <w:rFonts w:ascii="Arial" w:eastAsia="Times New Roman" w:hAnsi="Arial" w:cs="Arial"/>
          <w:kern w:val="22"/>
        </w:rPr>
      </w:pPr>
      <w:r w:rsidRPr="00CA6D33">
        <w:rPr>
          <w:rFonts w:ascii="Arial" w:eastAsia="Times New Roman" w:hAnsi="Arial" w:cs="Arial"/>
          <w:kern w:val="22"/>
        </w:rPr>
        <w:br w:type="page"/>
      </w:r>
    </w:p>
    <w:p w14:paraId="56D84073" w14:textId="7AB98732" w:rsidR="005C2C7A" w:rsidRPr="00CA6D33" w:rsidRDefault="005C2C7A" w:rsidP="00E766C0">
      <w:pPr>
        <w:pStyle w:val="Heading1"/>
        <w:rPr>
          <w:rFonts w:cs="Arial"/>
        </w:rPr>
      </w:pPr>
      <w:bookmarkStart w:id="3" w:name="_Toc235389584"/>
      <w:r w:rsidRPr="00CA6D33">
        <w:rPr>
          <w:rFonts w:cs="Arial"/>
        </w:rPr>
        <w:lastRenderedPageBreak/>
        <w:t>CHAPTE</w:t>
      </w:r>
      <w:r w:rsidR="00C764A3" w:rsidRPr="00CA6D33">
        <w:rPr>
          <w:rFonts w:cs="Arial"/>
        </w:rPr>
        <w:t>R 1: INTRODUCTION</w:t>
      </w:r>
      <w:bookmarkEnd w:id="3"/>
      <w:r w:rsidR="00C764A3" w:rsidRPr="00CA6D33">
        <w:rPr>
          <w:rFonts w:cs="Arial"/>
        </w:rPr>
        <w:t xml:space="preserve"> </w:t>
      </w:r>
    </w:p>
    <w:p w14:paraId="3251B050" w14:textId="77777777" w:rsidR="00E766C0" w:rsidRPr="00CA6D33" w:rsidRDefault="00E766C0" w:rsidP="00C66214">
      <w:pPr>
        <w:pStyle w:val="Heading2"/>
        <w:spacing w:line="360" w:lineRule="auto"/>
        <w:ind w:left="0"/>
        <w:jc w:val="both"/>
        <w:rPr>
          <w:rFonts w:ascii="Arial" w:hAnsi="Arial" w:cs="Arial"/>
          <w:sz w:val="22"/>
          <w:szCs w:val="22"/>
        </w:rPr>
      </w:pPr>
      <w:bookmarkStart w:id="4" w:name="_Toc226717809"/>
    </w:p>
    <w:p w14:paraId="5DD92065" w14:textId="587F9A5C" w:rsidR="00907597" w:rsidRPr="00AD0CDF" w:rsidRDefault="00907597" w:rsidP="00E766C0">
      <w:pPr>
        <w:pStyle w:val="Heading2"/>
        <w:rPr>
          <w:rFonts w:ascii="Arial" w:hAnsi="Arial" w:cs="Arial"/>
          <w:b/>
          <w:bCs/>
        </w:rPr>
      </w:pPr>
      <w:bookmarkStart w:id="5" w:name="_Toc235389585"/>
      <w:r w:rsidRPr="00AD0CDF">
        <w:rPr>
          <w:rFonts w:ascii="Arial" w:hAnsi="Arial" w:cs="Arial"/>
          <w:b/>
          <w:bCs/>
        </w:rPr>
        <w:t>Introduction</w:t>
      </w:r>
      <w:bookmarkEnd w:id="4"/>
      <w:bookmarkEnd w:id="5"/>
      <w:r w:rsidRPr="00AD0CDF">
        <w:rPr>
          <w:rFonts w:ascii="Arial" w:hAnsi="Arial" w:cs="Arial"/>
          <w:b/>
          <w:bCs/>
        </w:rPr>
        <w:t xml:space="preserve"> </w:t>
      </w:r>
    </w:p>
    <w:p w14:paraId="2294853D" w14:textId="77777777" w:rsidR="00907597" w:rsidRPr="00CA6D33" w:rsidRDefault="00907597" w:rsidP="00C66214">
      <w:pPr>
        <w:spacing w:line="360" w:lineRule="auto"/>
        <w:mirrorIndents/>
        <w:jc w:val="both"/>
        <w:rPr>
          <w:rFonts w:ascii="Arial" w:eastAsia="Arial Unicode MS" w:hAnsi="Arial" w:cs="Arial"/>
        </w:rPr>
      </w:pPr>
    </w:p>
    <w:p w14:paraId="47E057FE" w14:textId="0DC0A8A4" w:rsidR="00C54438" w:rsidRPr="00CA6D33" w:rsidRDefault="00C54438" w:rsidP="00C66214">
      <w:pPr>
        <w:spacing w:line="360" w:lineRule="auto"/>
        <w:mirrorIndents/>
        <w:jc w:val="both"/>
        <w:rPr>
          <w:rFonts w:ascii="Arial" w:eastAsia="Arial Unicode MS" w:hAnsi="Arial" w:cs="Arial"/>
          <w:color w:val="000000" w:themeColor="text1"/>
          <w:lang w:val="en-US"/>
        </w:rPr>
      </w:pPr>
      <w:r w:rsidRPr="00CA6D33">
        <w:rPr>
          <w:rFonts w:ascii="Arial" w:eastAsia="Arial Unicode MS" w:hAnsi="Arial" w:cs="Arial"/>
          <w:color w:val="000000" w:themeColor="text1"/>
          <w:lang w:val="en-US"/>
        </w:rPr>
        <w:t xml:space="preserve">Digital technology has become increasingly central to everyday life in the United Kingdom, transforming how individuals access healthcare, financial services, and social communication. However, despite these advancements, a significant proportion of older adults remain digitally excluded. According to the Office for National Statistics (2023), internet non-use is strongly associated with increasing age, lower income, and lower levels of education. Digital exclusion is not limited to </w:t>
      </w:r>
      <w:r w:rsidR="00E766C0" w:rsidRPr="00CA6D33">
        <w:rPr>
          <w:rFonts w:ascii="Arial" w:eastAsia="Arial Unicode MS" w:hAnsi="Arial" w:cs="Arial"/>
          <w:color w:val="000000" w:themeColor="text1"/>
          <w:lang w:val="en-US"/>
        </w:rPr>
        <w:t xml:space="preserve">a </w:t>
      </w:r>
      <w:r w:rsidRPr="00CA6D33">
        <w:rPr>
          <w:rFonts w:ascii="Arial" w:eastAsia="Arial Unicode MS" w:hAnsi="Arial" w:cs="Arial"/>
          <w:color w:val="000000" w:themeColor="text1"/>
          <w:lang w:val="en-US"/>
        </w:rPr>
        <w:t>lack of access but also includes insufficient digital skills, low confidence, and limited motivation to engage with technology (Helsper, 2012).</w:t>
      </w:r>
    </w:p>
    <w:p w14:paraId="02EB29B0" w14:textId="77777777" w:rsidR="00C54438" w:rsidRPr="00CA6D33" w:rsidRDefault="00C54438" w:rsidP="00C66214">
      <w:pPr>
        <w:spacing w:line="360" w:lineRule="auto"/>
        <w:mirrorIndents/>
        <w:jc w:val="both"/>
        <w:rPr>
          <w:rFonts w:ascii="Arial" w:eastAsia="Arial Unicode MS" w:hAnsi="Arial" w:cs="Arial"/>
          <w:color w:val="000000" w:themeColor="text1"/>
          <w:lang w:val="en-US"/>
        </w:rPr>
      </w:pPr>
    </w:p>
    <w:p w14:paraId="2C9CA8A2" w14:textId="6A10005F" w:rsidR="00C54438" w:rsidRPr="00CA6D33" w:rsidRDefault="00C54438" w:rsidP="00C66214">
      <w:pPr>
        <w:spacing w:line="360" w:lineRule="auto"/>
        <w:mirrorIndents/>
        <w:jc w:val="both"/>
        <w:rPr>
          <w:rFonts w:ascii="Arial" w:eastAsia="Arial Unicode MS" w:hAnsi="Arial" w:cs="Arial"/>
          <w:color w:val="000000" w:themeColor="text1"/>
        </w:rPr>
      </w:pPr>
      <w:r w:rsidRPr="00CA6D33">
        <w:rPr>
          <w:rFonts w:ascii="Arial" w:eastAsia="Arial Unicode MS" w:hAnsi="Arial" w:cs="Arial"/>
          <w:color w:val="000000" w:themeColor="text1"/>
          <w:lang w:val="en-US"/>
        </w:rPr>
        <w:t xml:space="preserve">Older adults, particularly those aged 65 and above, face a range of barriers when using digital technology. These challenges include age-related physical and cognitive changes, affordability issues, and concerns about online safety (Seifert et al., 2021). Furthermore, the rapid </w:t>
      </w:r>
      <w:proofErr w:type="spellStart"/>
      <w:r w:rsidRPr="00CA6D33">
        <w:rPr>
          <w:rFonts w:ascii="Arial" w:eastAsia="Arial Unicode MS" w:hAnsi="Arial" w:cs="Arial"/>
          <w:color w:val="000000" w:themeColor="text1"/>
          <w:lang w:val="en-US"/>
        </w:rPr>
        <w:t>digitisation</w:t>
      </w:r>
      <w:proofErr w:type="spellEnd"/>
      <w:r w:rsidRPr="00CA6D33">
        <w:rPr>
          <w:rFonts w:ascii="Arial" w:eastAsia="Arial Unicode MS" w:hAnsi="Arial" w:cs="Arial"/>
          <w:color w:val="000000" w:themeColor="text1"/>
          <w:lang w:val="en-US"/>
        </w:rPr>
        <w:t xml:space="preserve"> of essential services, such as the NHS App and online banking systems, has increased the risk of </w:t>
      </w:r>
      <w:proofErr w:type="spellStart"/>
      <w:r w:rsidRPr="00CA6D33">
        <w:rPr>
          <w:rFonts w:ascii="Arial" w:eastAsia="Arial Unicode MS" w:hAnsi="Arial" w:cs="Arial"/>
          <w:color w:val="000000" w:themeColor="text1"/>
          <w:lang w:val="en-US"/>
        </w:rPr>
        <w:t>marginalisation</w:t>
      </w:r>
      <w:proofErr w:type="spellEnd"/>
      <w:r w:rsidRPr="00CA6D33">
        <w:rPr>
          <w:rFonts w:ascii="Arial" w:eastAsia="Arial Unicode MS" w:hAnsi="Arial" w:cs="Arial"/>
          <w:color w:val="000000" w:themeColor="text1"/>
          <w:lang w:val="en-US"/>
        </w:rPr>
        <w:t xml:space="preserve"> among older populations who may lack the necessary skills or support to adapt (National Institute for Health and Care Research, 2025). This highlights the importance of addressing digital inequality to ensure that older adults can fully participate in an increasingly digital society.</w:t>
      </w:r>
    </w:p>
    <w:p w14:paraId="42064355" w14:textId="77777777" w:rsidR="00C54438" w:rsidRPr="00CA6D33" w:rsidRDefault="00C54438" w:rsidP="00C66214">
      <w:pPr>
        <w:spacing w:line="360" w:lineRule="auto"/>
        <w:mirrorIndents/>
        <w:jc w:val="both"/>
        <w:rPr>
          <w:rFonts w:ascii="Arial" w:eastAsia="Arial Unicode MS" w:hAnsi="Arial" w:cs="Arial"/>
          <w:color w:val="000000" w:themeColor="text1"/>
        </w:rPr>
      </w:pPr>
    </w:p>
    <w:p w14:paraId="05C3DECF" w14:textId="33124E3B" w:rsidR="0059405D" w:rsidRPr="00CA6D33" w:rsidRDefault="00766D97" w:rsidP="00C66214">
      <w:pPr>
        <w:spacing w:line="360" w:lineRule="auto"/>
        <w:mirrorIndents/>
        <w:jc w:val="both"/>
        <w:rPr>
          <w:rStyle w:val="s1"/>
          <w:rFonts w:ascii="Arial" w:hAnsi="Arial" w:cs="Arial"/>
        </w:rPr>
      </w:pPr>
      <w:r w:rsidRPr="00CA6D33">
        <w:rPr>
          <w:rFonts w:ascii="Arial" w:eastAsia="Arial Unicode MS" w:hAnsi="Arial" w:cs="Arial"/>
          <w:color w:val="000000" w:themeColor="text1"/>
        </w:rPr>
        <w:t xml:space="preserve">This chapter </w:t>
      </w:r>
      <w:r w:rsidR="003F2B6D" w:rsidRPr="00CA6D33">
        <w:rPr>
          <w:rFonts w:ascii="Arial" w:eastAsia="Arial Unicode MS" w:hAnsi="Arial" w:cs="Arial"/>
          <w:color w:val="000000" w:themeColor="text1"/>
        </w:rPr>
        <w:t>describes the main concepts, definitions, aims and objectives of the study</w:t>
      </w:r>
      <w:r w:rsidR="00E766C0" w:rsidRPr="00CA6D33">
        <w:rPr>
          <w:rFonts w:ascii="Arial" w:eastAsia="Arial Unicode MS" w:hAnsi="Arial" w:cs="Arial"/>
          <w:color w:val="000000" w:themeColor="text1"/>
        </w:rPr>
        <w:t>,</w:t>
      </w:r>
      <w:r w:rsidR="006D0F1A" w:rsidRPr="00CA6D33">
        <w:rPr>
          <w:rFonts w:ascii="Arial" w:eastAsia="Arial Unicode MS" w:hAnsi="Arial" w:cs="Arial"/>
          <w:color w:val="000000" w:themeColor="text1"/>
        </w:rPr>
        <w:t xml:space="preserve"> which </w:t>
      </w:r>
      <w:r w:rsidR="004C2842" w:rsidRPr="00CA6D33">
        <w:rPr>
          <w:rFonts w:ascii="Arial" w:eastAsia="Arial Unicode MS" w:hAnsi="Arial" w:cs="Arial"/>
          <w:color w:val="000000" w:themeColor="text1"/>
        </w:rPr>
        <w:t>explore</w:t>
      </w:r>
      <w:r w:rsidR="006D0F1A" w:rsidRPr="00CA6D33">
        <w:rPr>
          <w:rFonts w:ascii="Arial" w:eastAsia="Arial Unicode MS" w:hAnsi="Arial" w:cs="Arial"/>
          <w:color w:val="000000" w:themeColor="text1"/>
        </w:rPr>
        <w:t>s</w:t>
      </w:r>
      <w:r w:rsidR="004C2842" w:rsidRPr="00CA6D33">
        <w:rPr>
          <w:rFonts w:ascii="Arial" w:eastAsia="Arial Unicode MS" w:hAnsi="Arial" w:cs="Arial"/>
          <w:color w:val="000000" w:themeColor="text1"/>
        </w:rPr>
        <w:t xml:space="preserve"> the </w:t>
      </w:r>
      <w:r w:rsidR="000B2510" w:rsidRPr="00CA6D33">
        <w:rPr>
          <w:rStyle w:val="s1"/>
          <w:rFonts w:ascii="Arial" w:hAnsi="Arial" w:cs="Arial"/>
        </w:rPr>
        <w:t>'Challenges older people face when using digital technology in the UK'</w:t>
      </w:r>
      <w:r w:rsidR="006D0F1A" w:rsidRPr="00CA6D33">
        <w:rPr>
          <w:rStyle w:val="s1"/>
          <w:rFonts w:ascii="Arial" w:hAnsi="Arial" w:cs="Arial"/>
        </w:rPr>
        <w:t>. It focuses on the</w:t>
      </w:r>
      <w:r w:rsidR="000B2510" w:rsidRPr="00CA6D33">
        <w:rPr>
          <w:rStyle w:val="s1"/>
          <w:rFonts w:ascii="Arial" w:hAnsi="Arial" w:cs="Arial"/>
        </w:rPr>
        <w:t xml:space="preserve"> various difficulties, barriers, and limitations that individuals aged 65 and over may encounter when accessing, learning, or engaging with digital devices and online services. These challenges can include limited digital skills, reduced confidence, physical or cognitive changes associated with ageing, lack of access to appropriate devices or reliable internet, and insufficient support or training. In the UK context, these difficulties are shaped by social, economic, and technological factors, such as the rapid shift toward online services in healthcare, banking, and government systems. As a result, many older adults may struggle to fully participate in a society that increasingly relies on digital technology for everyday tasks, communication, and essential services.</w:t>
      </w:r>
    </w:p>
    <w:p w14:paraId="157BB485" w14:textId="77777777" w:rsidR="008833B3" w:rsidRPr="00CA6D33" w:rsidRDefault="008833B3" w:rsidP="00C66214">
      <w:pPr>
        <w:spacing w:line="360" w:lineRule="auto"/>
        <w:mirrorIndents/>
        <w:jc w:val="both"/>
        <w:rPr>
          <w:rFonts w:ascii="Arial" w:eastAsia="Arial Unicode MS" w:hAnsi="Arial" w:cs="Arial"/>
          <w:color w:val="000000" w:themeColor="text1"/>
        </w:rPr>
      </w:pPr>
    </w:p>
    <w:p w14:paraId="6D62F816" w14:textId="77777777" w:rsidR="00F504E0" w:rsidRDefault="00F504E0" w:rsidP="000D5E37">
      <w:pPr>
        <w:pStyle w:val="Heading2"/>
        <w:rPr>
          <w:rFonts w:ascii="Arial" w:hAnsi="Arial" w:cs="Arial"/>
          <w:lang w:val="en-US"/>
        </w:rPr>
      </w:pPr>
      <w:bookmarkStart w:id="6" w:name="_Toc235389586"/>
    </w:p>
    <w:p w14:paraId="53E168B1" w14:textId="77777777" w:rsidR="00F504E0" w:rsidRDefault="00F504E0" w:rsidP="000D5E37">
      <w:pPr>
        <w:pStyle w:val="Heading2"/>
        <w:rPr>
          <w:rFonts w:ascii="Arial" w:hAnsi="Arial" w:cs="Arial"/>
          <w:lang w:val="en-US"/>
        </w:rPr>
      </w:pPr>
    </w:p>
    <w:p w14:paraId="31DAF6CA" w14:textId="77777777" w:rsidR="00F504E0" w:rsidRDefault="00F504E0" w:rsidP="000D5E37">
      <w:pPr>
        <w:pStyle w:val="Heading2"/>
        <w:rPr>
          <w:rFonts w:ascii="Arial" w:hAnsi="Arial" w:cs="Arial"/>
          <w:lang w:val="en-US"/>
        </w:rPr>
      </w:pPr>
    </w:p>
    <w:p w14:paraId="35B4F2F6" w14:textId="77777777" w:rsidR="00F504E0" w:rsidRDefault="00F504E0" w:rsidP="000D5E37">
      <w:pPr>
        <w:pStyle w:val="Heading2"/>
        <w:rPr>
          <w:rFonts w:ascii="Arial" w:hAnsi="Arial" w:cs="Arial"/>
          <w:lang w:val="en-US"/>
        </w:rPr>
      </w:pPr>
    </w:p>
    <w:p w14:paraId="3972A6F8" w14:textId="383A755B" w:rsidR="00C54438" w:rsidRPr="00AD0CDF" w:rsidRDefault="008833B3" w:rsidP="000D5E37">
      <w:pPr>
        <w:pStyle w:val="Heading2"/>
        <w:rPr>
          <w:rFonts w:ascii="Arial" w:hAnsi="Arial" w:cs="Arial"/>
          <w:b/>
          <w:bCs/>
          <w:lang w:val="en-US"/>
        </w:rPr>
      </w:pPr>
      <w:r w:rsidRPr="00AD0CDF">
        <w:rPr>
          <w:rFonts w:ascii="Arial" w:hAnsi="Arial" w:cs="Arial"/>
          <w:b/>
          <w:bCs/>
          <w:lang w:val="en-US"/>
        </w:rPr>
        <w:lastRenderedPageBreak/>
        <w:t>Digital</w:t>
      </w:r>
      <w:r w:rsidR="00C54438" w:rsidRPr="00AD0CDF">
        <w:rPr>
          <w:rFonts w:ascii="Arial" w:hAnsi="Arial" w:cs="Arial"/>
          <w:b/>
          <w:bCs/>
          <w:lang w:val="en-US"/>
        </w:rPr>
        <w:t xml:space="preserve"> Technology</w:t>
      </w:r>
      <w:bookmarkEnd w:id="6"/>
    </w:p>
    <w:p w14:paraId="19A41103" w14:textId="77777777" w:rsidR="008833B3" w:rsidRPr="00CA6D33" w:rsidRDefault="008833B3" w:rsidP="00C66214">
      <w:pPr>
        <w:spacing w:line="360" w:lineRule="auto"/>
        <w:mirrorIndents/>
        <w:jc w:val="both"/>
        <w:rPr>
          <w:rFonts w:ascii="Arial" w:eastAsia="Arial Unicode MS" w:hAnsi="Arial" w:cs="Arial"/>
          <w:b/>
          <w:bCs/>
          <w:lang w:val="en-US"/>
        </w:rPr>
      </w:pPr>
    </w:p>
    <w:p w14:paraId="7EF94639" w14:textId="5C07FC9B" w:rsidR="00C54438" w:rsidRPr="00CA6D33" w:rsidRDefault="00C54438"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Digital technology refers to electronic tools, systems, devices, and resources that generate, store, or process data, including the internet, smartphones, computers, and online platforms (van Dijk, 2020). In modern society, digital technology plays a crucial role in accessing essential services such as healthcare, banking, and communication.</w:t>
      </w:r>
    </w:p>
    <w:p w14:paraId="4DBBF9BA" w14:textId="77777777" w:rsidR="008833B3" w:rsidRPr="00CA6D33" w:rsidRDefault="008833B3" w:rsidP="00C66214">
      <w:pPr>
        <w:spacing w:line="360" w:lineRule="auto"/>
        <w:mirrorIndents/>
        <w:jc w:val="both"/>
        <w:rPr>
          <w:rFonts w:ascii="Arial" w:eastAsia="Arial Unicode MS" w:hAnsi="Arial" w:cs="Arial"/>
          <w:lang w:val="en-US"/>
        </w:rPr>
      </w:pPr>
    </w:p>
    <w:p w14:paraId="7C27FD4E" w14:textId="77FD6811" w:rsidR="00C54438" w:rsidRPr="00AD0CDF" w:rsidRDefault="00C54438" w:rsidP="000D5E37">
      <w:pPr>
        <w:pStyle w:val="Heading2"/>
        <w:rPr>
          <w:rFonts w:ascii="Arial" w:hAnsi="Arial" w:cs="Arial"/>
          <w:b/>
          <w:bCs/>
          <w:lang w:val="en-US"/>
        </w:rPr>
      </w:pPr>
      <w:bookmarkStart w:id="7" w:name="_Toc235389587"/>
      <w:r w:rsidRPr="00AD0CDF">
        <w:rPr>
          <w:rFonts w:ascii="Arial" w:hAnsi="Arial" w:cs="Arial"/>
          <w:b/>
          <w:bCs/>
          <w:lang w:val="en-US"/>
        </w:rPr>
        <w:t>Digital Exc</w:t>
      </w:r>
      <w:r w:rsidR="00E766C0" w:rsidRPr="00AD0CDF">
        <w:rPr>
          <w:rFonts w:ascii="Arial" w:hAnsi="Arial" w:cs="Arial"/>
          <w:b/>
          <w:bCs/>
          <w:lang w:val="en-US"/>
        </w:rPr>
        <w:t>l</w:t>
      </w:r>
      <w:r w:rsidRPr="00AD0CDF">
        <w:rPr>
          <w:rFonts w:ascii="Arial" w:hAnsi="Arial" w:cs="Arial"/>
          <w:b/>
          <w:bCs/>
          <w:lang w:val="en-US"/>
        </w:rPr>
        <w:t>usion</w:t>
      </w:r>
      <w:bookmarkEnd w:id="7"/>
    </w:p>
    <w:p w14:paraId="436E10D0" w14:textId="77777777" w:rsidR="008833B3" w:rsidRPr="00CA6D33" w:rsidRDefault="008833B3" w:rsidP="00C66214">
      <w:pPr>
        <w:spacing w:line="360" w:lineRule="auto"/>
        <w:mirrorIndents/>
        <w:jc w:val="both"/>
        <w:rPr>
          <w:rFonts w:ascii="Arial" w:eastAsia="Arial Unicode MS" w:hAnsi="Arial" w:cs="Arial"/>
          <w:b/>
          <w:bCs/>
          <w:lang w:val="en-US"/>
        </w:rPr>
      </w:pPr>
    </w:p>
    <w:p w14:paraId="3C07EAD3" w14:textId="01B0F15C" w:rsidR="00C54438" w:rsidRPr="00CA6D33" w:rsidRDefault="00C54438"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Digital exclusion is defined as the inability of individuals or groups to access or effectively use digital technologies due to factors such as lack of skills, access, motivation, or confidence (Helsper, 2012). It is a multidimensional issue that extends beyond physical access to include social and economic barriers.</w:t>
      </w:r>
    </w:p>
    <w:p w14:paraId="260442BD" w14:textId="77777777" w:rsidR="008833B3" w:rsidRPr="00CA6D33" w:rsidRDefault="008833B3" w:rsidP="00C66214">
      <w:pPr>
        <w:spacing w:line="360" w:lineRule="auto"/>
        <w:mirrorIndents/>
        <w:jc w:val="both"/>
        <w:rPr>
          <w:rFonts w:ascii="Arial" w:eastAsia="Arial Unicode MS" w:hAnsi="Arial" w:cs="Arial"/>
          <w:b/>
          <w:bCs/>
          <w:lang w:val="en-US"/>
        </w:rPr>
      </w:pPr>
    </w:p>
    <w:p w14:paraId="70EF1DD3" w14:textId="7087D506" w:rsidR="00C54438" w:rsidRPr="00AD0CDF" w:rsidRDefault="00C54438" w:rsidP="000D5E37">
      <w:pPr>
        <w:pStyle w:val="Heading2"/>
        <w:rPr>
          <w:rFonts w:ascii="Arial" w:hAnsi="Arial" w:cs="Arial"/>
          <w:b/>
          <w:bCs/>
          <w:lang w:val="en-US"/>
        </w:rPr>
      </w:pPr>
      <w:bookmarkStart w:id="8" w:name="_Toc235389588"/>
      <w:r w:rsidRPr="00AD0CDF">
        <w:rPr>
          <w:rFonts w:ascii="Arial" w:hAnsi="Arial" w:cs="Arial"/>
          <w:b/>
          <w:bCs/>
          <w:lang w:val="en-US"/>
        </w:rPr>
        <w:t>Older Adults</w:t>
      </w:r>
      <w:bookmarkEnd w:id="8"/>
    </w:p>
    <w:p w14:paraId="4EF72D78" w14:textId="77777777" w:rsidR="008833B3" w:rsidRPr="00CA6D33" w:rsidRDefault="008833B3" w:rsidP="00C66214">
      <w:pPr>
        <w:spacing w:line="360" w:lineRule="auto"/>
        <w:mirrorIndents/>
        <w:jc w:val="both"/>
        <w:rPr>
          <w:rFonts w:ascii="Arial" w:eastAsia="Arial Unicode MS" w:hAnsi="Arial" w:cs="Arial"/>
          <w:lang w:val="en-US"/>
        </w:rPr>
      </w:pPr>
    </w:p>
    <w:p w14:paraId="16C86CB5" w14:textId="0C81145F" w:rsidR="00C54438" w:rsidRPr="00CA6D33" w:rsidRDefault="00C54438"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Older adults are typically defined as individuals aged 65 years and above (World Health Organization, 2021). This group often experiences age-related challenges, including cognitive decline, reduced physical ability, and lower levels of digital literacy, which may affect their ability to engage with digital technologies.</w:t>
      </w:r>
    </w:p>
    <w:p w14:paraId="65CF858F" w14:textId="77777777" w:rsidR="007507CC" w:rsidRPr="00CA6D33" w:rsidRDefault="007507CC" w:rsidP="00C66214">
      <w:pPr>
        <w:spacing w:line="360" w:lineRule="auto"/>
        <w:mirrorIndents/>
        <w:jc w:val="both"/>
        <w:rPr>
          <w:rFonts w:ascii="Arial" w:eastAsia="Arial Unicode MS" w:hAnsi="Arial" w:cs="Arial"/>
          <w:b/>
          <w:bCs/>
        </w:rPr>
      </w:pPr>
    </w:p>
    <w:p w14:paraId="2051C283" w14:textId="65F43CDB" w:rsidR="00AD709B" w:rsidRPr="00AD0CDF" w:rsidRDefault="00DA52F0" w:rsidP="0058686B">
      <w:pPr>
        <w:pStyle w:val="Heading2"/>
        <w:rPr>
          <w:rFonts w:ascii="Arial" w:hAnsi="Arial" w:cs="Arial"/>
          <w:b/>
          <w:bCs/>
        </w:rPr>
      </w:pPr>
      <w:bookmarkStart w:id="9" w:name="_Toc235389589"/>
      <w:r w:rsidRPr="00AD0CDF">
        <w:rPr>
          <w:rFonts w:ascii="Arial" w:hAnsi="Arial" w:cs="Arial"/>
          <w:b/>
          <w:bCs/>
        </w:rPr>
        <w:t>Rationale of the study</w:t>
      </w:r>
      <w:bookmarkEnd w:id="9"/>
    </w:p>
    <w:p w14:paraId="18232B09" w14:textId="77777777" w:rsidR="008833B3" w:rsidRPr="00CA6D33" w:rsidRDefault="008833B3" w:rsidP="00C66214">
      <w:pPr>
        <w:spacing w:line="360" w:lineRule="auto"/>
        <w:jc w:val="both"/>
        <w:rPr>
          <w:rFonts w:ascii="Arial" w:hAnsi="Arial" w:cs="Arial"/>
        </w:rPr>
      </w:pPr>
    </w:p>
    <w:p w14:paraId="63B1AE2C" w14:textId="7B982DD4" w:rsidR="00D433D9" w:rsidRPr="00CA6D33" w:rsidRDefault="00D433D9" w:rsidP="00C66214">
      <w:pPr>
        <w:spacing w:line="360" w:lineRule="auto"/>
        <w:jc w:val="both"/>
        <w:rPr>
          <w:rFonts w:ascii="Arial" w:hAnsi="Arial" w:cs="Arial"/>
        </w:rPr>
      </w:pPr>
      <w:r w:rsidRPr="00CA6D33">
        <w:rPr>
          <w:rFonts w:ascii="Arial" w:hAnsi="Arial" w:cs="Arial"/>
        </w:rPr>
        <w:t xml:space="preserve">In the UK, digital technology has been in the limelight for accessing healthcare, banking, and welfare benefits as well as social communication. However, a significant proportion of the older population are digital outcasts. Age UK (2026) notes that approximately 2.3 million individuals aged 65 years and above fail to use the internet, which increases significantly to almost 29% among individuals aged 75 years and above. Equally, the Office for National Statistics (2023) notes that the non-use of the internet is strongly linked with rising age, low income, and low educational attainment. Although </w:t>
      </w:r>
      <w:r w:rsidR="00C54438" w:rsidRPr="00CA6D33">
        <w:rPr>
          <w:rFonts w:ascii="Arial" w:hAnsi="Arial" w:cs="Arial"/>
        </w:rPr>
        <w:t>older adults (aged 65 and above) use the internet more frequently, most continue to face significant challenges with computer technology, which, in most cases, leads</w:t>
      </w:r>
      <w:r w:rsidRPr="00CA6D33">
        <w:rPr>
          <w:rFonts w:ascii="Arial" w:hAnsi="Arial" w:cs="Arial"/>
        </w:rPr>
        <w:t xml:space="preserve"> to digital exclusion (Ge et al., 2025).</w:t>
      </w:r>
      <w:r w:rsidR="00C54438" w:rsidRPr="00CA6D33">
        <w:rPr>
          <w:rFonts w:ascii="Arial" w:hAnsi="Arial" w:cs="Arial"/>
        </w:rPr>
        <w:t xml:space="preserve"> </w:t>
      </w:r>
    </w:p>
    <w:p w14:paraId="160A9422" w14:textId="77777777" w:rsidR="0058686B" w:rsidRPr="00CA6D33" w:rsidRDefault="0058686B" w:rsidP="00C66214">
      <w:pPr>
        <w:spacing w:line="360" w:lineRule="auto"/>
        <w:jc w:val="both"/>
        <w:rPr>
          <w:rFonts w:ascii="Arial" w:hAnsi="Arial" w:cs="Arial"/>
        </w:rPr>
      </w:pPr>
    </w:p>
    <w:p w14:paraId="3273BA42" w14:textId="7625751B" w:rsidR="00D433D9" w:rsidRPr="00CA6D33" w:rsidRDefault="00D433D9" w:rsidP="00C66214">
      <w:pPr>
        <w:spacing w:line="360" w:lineRule="auto"/>
        <w:jc w:val="both"/>
        <w:rPr>
          <w:rFonts w:ascii="Arial" w:hAnsi="Arial" w:cs="Arial"/>
        </w:rPr>
      </w:pPr>
      <w:r w:rsidRPr="00CA6D33">
        <w:rPr>
          <w:rFonts w:ascii="Arial" w:hAnsi="Arial" w:cs="Arial"/>
        </w:rPr>
        <w:t xml:space="preserve">Digital exclusion does not just concern inaccessibility but also low skills, confidence and motivation (Helsper, 2012). There is an escalation in the use of digital systems due to the rapid digitisation of critical services such as the NHS App and the online GP appointment system. According to research by the National Institute for Health and Care Research (2025), any </w:t>
      </w:r>
      <w:r w:rsidRPr="00CA6D33">
        <w:rPr>
          <w:rFonts w:ascii="Arial" w:hAnsi="Arial" w:cs="Arial"/>
        </w:rPr>
        <w:lastRenderedPageBreak/>
        <w:t xml:space="preserve">transition of services online without </w:t>
      </w:r>
      <w:r w:rsidR="00C54438" w:rsidRPr="00CA6D33">
        <w:rPr>
          <w:rFonts w:ascii="Arial" w:hAnsi="Arial" w:cs="Arial"/>
        </w:rPr>
        <w:t>adequate provisions is prone to marginalising</w:t>
      </w:r>
      <w:r w:rsidRPr="00CA6D33">
        <w:rPr>
          <w:rFonts w:ascii="Arial" w:hAnsi="Arial" w:cs="Arial"/>
        </w:rPr>
        <w:t xml:space="preserve"> older adults. The general obstacles involve low digital literacy, physical disabilities, cognitive alterations, financial issues, and online fraud fears (Seifert et al., 2021; Friemel, 2016). Digital inequality is further added to by socio-economic inequalities (Van Dijk, 2020).</w:t>
      </w:r>
    </w:p>
    <w:p w14:paraId="3142AD04" w14:textId="77777777" w:rsidR="007507CC" w:rsidRPr="00CA6D33" w:rsidRDefault="007507CC" w:rsidP="00C66214">
      <w:pPr>
        <w:spacing w:line="360" w:lineRule="auto"/>
        <w:mirrorIndents/>
        <w:jc w:val="both"/>
        <w:rPr>
          <w:rFonts w:ascii="Arial" w:eastAsia="Arial Unicode MS" w:hAnsi="Arial" w:cs="Arial"/>
          <w:b/>
          <w:bCs/>
        </w:rPr>
      </w:pPr>
    </w:p>
    <w:p w14:paraId="59576D41" w14:textId="744FB794" w:rsidR="00DA52F0" w:rsidRPr="00AD0CDF" w:rsidRDefault="00DA52F0" w:rsidP="0058686B">
      <w:pPr>
        <w:pStyle w:val="Heading2"/>
        <w:rPr>
          <w:rFonts w:ascii="Arial" w:hAnsi="Arial" w:cs="Arial"/>
          <w:b/>
          <w:bCs/>
        </w:rPr>
      </w:pPr>
      <w:bookmarkStart w:id="10" w:name="_Toc235389590"/>
      <w:r w:rsidRPr="00AD0CDF">
        <w:rPr>
          <w:rFonts w:ascii="Arial" w:hAnsi="Arial" w:cs="Arial"/>
          <w:b/>
          <w:bCs/>
        </w:rPr>
        <w:t xml:space="preserve">Aim of </w:t>
      </w:r>
      <w:r w:rsidR="00141A69" w:rsidRPr="00AD0CDF">
        <w:rPr>
          <w:rFonts w:ascii="Arial" w:hAnsi="Arial" w:cs="Arial"/>
          <w:b/>
          <w:bCs/>
        </w:rPr>
        <w:t xml:space="preserve">the </w:t>
      </w:r>
      <w:r w:rsidRPr="00AD0CDF">
        <w:rPr>
          <w:rFonts w:ascii="Arial" w:hAnsi="Arial" w:cs="Arial"/>
          <w:b/>
          <w:bCs/>
        </w:rPr>
        <w:t>study</w:t>
      </w:r>
      <w:bookmarkEnd w:id="10"/>
    </w:p>
    <w:p w14:paraId="4B3F7BD8" w14:textId="77777777" w:rsidR="00D433D9" w:rsidRPr="00CA6D33" w:rsidRDefault="00D433D9" w:rsidP="00C66214">
      <w:pPr>
        <w:spacing w:line="360" w:lineRule="auto"/>
        <w:mirrorIndents/>
        <w:jc w:val="both"/>
        <w:rPr>
          <w:rFonts w:ascii="Arial" w:eastAsia="Arial Unicode MS" w:hAnsi="Arial" w:cs="Arial"/>
        </w:rPr>
      </w:pPr>
    </w:p>
    <w:p w14:paraId="4EB90766" w14:textId="0117B328" w:rsidR="0059405D" w:rsidRPr="00CA6D33" w:rsidRDefault="0059405D" w:rsidP="00C66214">
      <w:pPr>
        <w:spacing w:line="360" w:lineRule="auto"/>
        <w:jc w:val="both"/>
        <w:rPr>
          <w:rFonts w:ascii="Arial" w:hAnsi="Arial" w:cs="Arial"/>
        </w:rPr>
      </w:pPr>
      <w:r w:rsidRPr="00CA6D33">
        <w:rPr>
          <w:rFonts w:ascii="Arial" w:hAnsi="Arial" w:cs="Arial"/>
        </w:rPr>
        <w:t xml:space="preserve">To explore the challenges older </w:t>
      </w:r>
      <w:proofErr w:type="gramStart"/>
      <w:r w:rsidRPr="00CA6D33">
        <w:rPr>
          <w:rFonts w:ascii="Arial" w:hAnsi="Arial" w:cs="Arial"/>
        </w:rPr>
        <w:t>people</w:t>
      </w:r>
      <w:proofErr w:type="gramEnd"/>
      <w:r w:rsidRPr="00CA6D33">
        <w:rPr>
          <w:rFonts w:ascii="Arial" w:hAnsi="Arial" w:cs="Arial"/>
        </w:rPr>
        <w:t xml:space="preserve"> face when using digital technology in the UK.</w:t>
      </w:r>
    </w:p>
    <w:p w14:paraId="4B3BF501" w14:textId="77777777" w:rsidR="0059405D" w:rsidRPr="00CA6D33" w:rsidRDefault="0059405D" w:rsidP="00C66214">
      <w:pPr>
        <w:spacing w:line="360" w:lineRule="auto"/>
        <w:jc w:val="both"/>
        <w:rPr>
          <w:rFonts w:ascii="Arial" w:hAnsi="Arial" w:cs="Arial"/>
        </w:rPr>
      </w:pPr>
    </w:p>
    <w:p w14:paraId="0CD3A25E" w14:textId="77777777" w:rsidR="0059405D" w:rsidRPr="00AD0CDF" w:rsidRDefault="0059405D" w:rsidP="0058686B">
      <w:pPr>
        <w:pStyle w:val="Heading2"/>
        <w:rPr>
          <w:rFonts w:ascii="Arial" w:hAnsi="Arial" w:cs="Arial"/>
          <w:b/>
          <w:bCs/>
        </w:rPr>
      </w:pPr>
      <w:bookmarkStart w:id="11" w:name="_Toc235389591"/>
      <w:r w:rsidRPr="00AD0CDF">
        <w:rPr>
          <w:rFonts w:ascii="Arial" w:hAnsi="Arial" w:cs="Arial"/>
          <w:b/>
          <w:bCs/>
        </w:rPr>
        <w:t>Objectives of the study</w:t>
      </w:r>
      <w:bookmarkEnd w:id="11"/>
    </w:p>
    <w:p w14:paraId="441019EC" w14:textId="73BA8EB5" w:rsidR="0059405D" w:rsidRPr="00CA6D33" w:rsidRDefault="0059405D" w:rsidP="00C66214">
      <w:pPr>
        <w:pStyle w:val="Heading2"/>
        <w:spacing w:line="360" w:lineRule="auto"/>
        <w:ind w:left="0"/>
        <w:jc w:val="both"/>
        <w:rPr>
          <w:rFonts w:ascii="Arial" w:hAnsi="Arial" w:cs="Arial"/>
          <w:sz w:val="22"/>
          <w:szCs w:val="22"/>
        </w:rPr>
      </w:pPr>
    </w:p>
    <w:p w14:paraId="38BF5B09" w14:textId="77777777" w:rsidR="0059405D" w:rsidRPr="00CA6D33" w:rsidRDefault="0059405D" w:rsidP="00C66214">
      <w:pPr>
        <w:pStyle w:val="ListParagraph"/>
        <w:widowControl/>
        <w:numPr>
          <w:ilvl w:val="0"/>
          <w:numId w:val="12"/>
        </w:numPr>
        <w:autoSpaceDE/>
        <w:autoSpaceDN/>
        <w:spacing w:after="160" w:line="360" w:lineRule="auto"/>
        <w:contextualSpacing/>
        <w:jc w:val="both"/>
        <w:rPr>
          <w:rFonts w:ascii="Arial" w:hAnsi="Arial" w:cs="Arial"/>
        </w:rPr>
      </w:pPr>
      <w:r w:rsidRPr="00CA6D33">
        <w:rPr>
          <w:rFonts w:ascii="Arial" w:hAnsi="Arial" w:cs="Arial"/>
        </w:rPr>
        <w:t>To explain the use of digital technology among older people in the UK.</w:t>
      </w:r>
    </w:p>
    <w:p w14:paraId="20143C1E" w14:textId="77777777" w:rsidR="0059405D" w:rsidRPr="00CA6D33" w:rsidRDefault="0059405D" w:rsidP="00C66214">
      <w:pPr>
        <w:pStyle w:val="ListParagraph"/>
        <w:widowControl/>
        <w:numPr>
          <w:ilvl w:val="0"/>
          <w:numId w:val="12"/>
        </w:numPr>
        <w:autoSpaceDE/>
        <w:autoSpaceDN/>
        <w:spacing w:after="160" w:line="360" w:lineRule="auto"/>
        <w:contextualSpacing/>
        <w:jc w:val="both"/>
        <w:rPr>
          <w:rFonts w:ascii="Arial" w:hAnsi="Arial" w:cs="Arial"/>
        </w:rPr>
      </w:pPr>
      <w:r w:rsidRPr="00CA6D33">
        <w:rPr>
          <w:rFonts w:ascii="Arial" w:hAnsi="Arial" w:cs="Arial"/>
        </w:rPr>
        <w:t>To identify the impact of digital technology usage among older people in the UK.</w:t>
      </w:r>
    </w:p>
    <w:p w14:paraId="43530831" w14:textId="77777777" w:rsidR="0059405D" w:rsidRPr="00CA6D33" w:rsidRDefault="0059405D" w:rsidP="00C66214">
      <w:pPr>
        <w:pStyle w:val="ListParagraph"/>
        <w:widowControl/>
        <w:numPr>
          <w:ilvl w:val="0"/>
          <w:numId w:val="12"/>
        </w:numPr>
        <w:autoSpaceDE/>
        <w:autoSpaceDN/>
        <w:spacing w:after="160" w:line="360" w:lineRule="auto"/>
        <w:contextualSpacing/>
        <w:jc w:val="both"/>
        <w:rPr>
          <w:rFonts w:ascii="Arial" w:hAnsi="Arial" w:cs="Arial"/>
        </w:rPr>
      </w:pPr>
      <w:r w:rsidRPr="00CA6D33">
        <w:rPr>
          <w:rFonts w:ascii="Arial" w:hAnsi="Arial" w:cs="Arial"/>
        </w:rPr>
        <w:t xml:space="preserve">To analyse the challenges older </w:t>
      </w:r>
      <w:proofErr w:type="gramStart"/>
      <w:r w:rsidRPr="00CA6D33">
        <w:rPr>
          <w:rFonts w:ascii="Arial" w:hAnsi="Arial" w:cs="Arial"/>
        </w:rPr>
        <w:t>people</w:t>
      </w:r>
      <w:proofErr w:type="gramEnd"/>
      <w:r w:rsidRPr="00CA6D33">
        <w:rPr>
          <w:rFonts w:ascii="Arial" w:hAnsi="Arial" w:cs="Arial"/>
        </w:rPr>
        <w:t xml:space="preserve"> face when using digital technology in the UK</w:t>
      </w:r>
    </w:p>
    <w:p w14:paraId="636E099A" w14:textId="77777777" w:rsidR="0059405D" w:rsidRPr="00CA6D33" w:rsidRDefault="0059405D" w:rsidP="00C66214">
      <w:pPr>
        <w:pStyle w:val="ListParagraph"/>
        <w:widowControl/>
        <w:numPr>
          <w:ilvl w:val="0"/>
          <w:numId w:val="12"/>
        </w:numPr>
        <w:autoSpaceDE/>
        <w:autoSpaceDN/>
        <w:spacing w:after="160" w:line="360" w:lineRule="auto"/>
        <w:contextualSpacing/>
        <w:jc w:val="both"/>
        <w:rPr>
          <w:rFonts w:ascii="Arial" w:hAnsi="Arial" w:cs="Arial"/>
        </w:rPr>
      </w:pPr>
      <w:r w:rsidRPr="00CA6D33">
        <w:rPr>
          <w:rFonts w:ascii="Arial" w:hAnsi="Arial" w:cs="Arial"/>
        </w:rPr>
        <w:t>To provide recommendations to improve and reduce barriers to the use of digital technology among older people in the UK.</w:t>
      </w:r>
    </w:p>
    <w:p w14:paraId="42DCF9C4" w14:textId="208DF632" w:rsidR="00D433D9" w:rsidRPr="00AD0CDF" w:rsidRDefault="008833B3" w:rsidP="0058686B">
      <w:pPr>
        <w:pStyle w:val="Heading2"/>
        <w:rPr>
          <w:rFonts w:ascii="Arial" w:hAnsi="Arial" w:cs="Arial"/>
          <w:b/>
          <w:bCs/>
        </w:rPr>
      </w:pPr>
      <w:bookmarkStart w:id="12" w:name="_Toc235389592"/>
      <w:r w:rsidRPr="00AD0CDF">
        <w:rPr>
          <w:rFonts w:ascii="Arial" w:hAnsi="Arial" w:cs="Arial"/>
          <w:b/>
          <w:bCs/>
        </w:rPr>
        <w:t>Chapter Summary</w:t>
      </w:r>
      <w:bookmarkEnd w:id="12"/>
    </w:p>
    <w:p w14:paraId="1FEC3A25" w14:textId="77777777" w:rsidR="00E766C0" w:rsidRPr="00CA6D33" w:rsidRDefault="00E766C0" w:rsidP="00C66214">
      <w:pPr>
        <w:spacing w:line="360" w:lineRule="auto"/>
        <w:mirrorIndents/>
        <w:jc w:val="both"/>
        <w:rPr>
          <w:rFonts w:ascii="Arial" w:eastAsia="Arial Unicode MS" w:hAnsi="Arial" w:cs="Arial"/>
          <w:lang w:val="en-US"/>
        </w:rPr>
      </w:pPr>
    </w:p>
    <w:p w14:paraId="5942DB91" w14:textId="4F8E44A4" w:rsidR="008833B3" w:rsidRPr="00CA6D33" w:rsidRDefault="008833B3"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This chapter has introduced the focus of the study by exploring the challenges older people face when using digital technology in the UK. It has defined key concepts such as digital technology, digital exclusion, and older adults, providing a foundation for understanding the scope of the research. The rationale for the study has highlighted the increasing reliance on digital services and the growing risk of exclusion among older populations, particularly in relation to socio-economic factors and digital skills (Office for National Statistics, 2023; Helsper, 2012).</w:t>
      </w:r>
    </w:p>
    <w:p w14:paraId="74EE320C" w14:textId="77777777" w:rsidR="008833B3" w:rsidRPr="00CA6D33" w:rsidRDefault="008833B3"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aim and objectives of the study have been clearly outlined, </w:t>
      </w:r>
      <w:proofErr w:type="spellStart"/>
      <w:r w:rsidRPr="00CA6D33">
        <w:rPr>
          <w:rFonts w:ascii="Arial" w:eastAsia="Arial Unicode MS" w:hAnsi="Arial" w:cs="Arial"/>
          <w:lang w:val="en-US"/>
        </w:rPr>
        <w:t>emphasising</w:t>
      </w:r>
      <w:proofErr w:type="spellEnd"/>
      <w:r w:rsidRPr="00CA6D33">
        <w:rPr>
          <w:rFonts w:ascii="Arial" w:eastAsia="Arial Unicode MS" w:hAnsi="Arial" w:cs="Arial"/>
          <w:lang w:val="en-US"/>
        </w:rPr>
        <w:t xml:space="preserve"> the need to examine patterns of digital technology use, identify associated challenges, and propose practical recommendations. In addition, the structure of the dissertation has been presented to guide the reader through the subsequent chapters.</w:t>
      </w:r>
    </w:p>
    <w:p w14:paraId="7102F788" w14:textId="39D6655D" w:rsidR="008833B3" w:rsidRPr="00CA6D33" w:rsidRDefault="0058686B" w:rsidP="00C66214">
      <w:pPr>
        <w:spacing w:line="360" w:lineRule="auto"/>
        <w:mirrorIndents/>
        <w:jc w:val="both"/>
        <w:rPr>
          <w:rFonts w:ascii="Arial" w:eastAsia="Arial Unicode MS" w:hAnsi="Arial" w:cs="Arial"/>
          <w:lang w:val="en-US"/>
        </w:rPr>
      </w:pPr>
      <w:r w:rsidRPr="00CA6D33">
        <w:rPr>
          <w:rFonts w:ascii="Arial" w:eastAsia="Arial Unicode MS" w:hAnsi="Arial" w:cs="Arial"/>
          <w:lang w:val="en-US"/>
        </w:rPr>
        <w:t>Th</w:t>
      </w:r>
      <w:r w:rsidR="008833B3" w:rsidRPr="00CA6D33">
        <w:rPr>
          <w:rFonts w:ascii="Arial" w:eastAsia="Arial Unicode MS" w:hAnsi="Arial" w:cs="Arial"/>
          <w:lang w:val="en-US"/>
        </w:rPr>
        <w:t>is chapter establishes the importance of addressing digital inequality among older adults and sets the foundation for the following chapter, which will review the relevant literature and contextual background of the study.</w:t>
      </w:r>
    </w:p>
    <w:p w14:paraId="5A2FFCC5" w14:textId="77777777" w:rsidR="00D433D9" w:rsidRPr="00CA6D33" w:rsidRDefault="00D433D9" w:rsidP="00C66214">
      <w:pPr>
        <w:spacing w:line="360" w:lineRule="auto"/>
        <w:mirrorIndents/>
        <w:jc w:val="both"/>
        <w:rPr>
          <w:rFonts w:ascii="Arial" w:eastAsia="Arial Unicode MS" w:hAnsi="Arial" w:cs="Arial"/>
        </w:rPr>
      </w:pPr>
    </w:p>
    <w:p w14:paraId="28D4506D" w14:textId="77777777" w:rsidR="00F504E0" w:rsidRDefault="00F504E0" w:rsidP="0058686B">
      <w:pPr>
        <w:pStyle w:val="Heading2"/>
        <w:rPr>
          <w:rFonts w:ascii="Arial" w:hAnsi="Arial" w:cs="Arial"/>
        </w:rPr>
      </w:pPr>
      <w:bookmarkStart w:id="13" w:name="_Toc235389593"/>
    </w:p>
    <w:p w14:paraId="43472D78" w14:textId="77777777" w:rsidR="00F504E0" w:rsidRDefault="00F504E0" w:rsidP="0058686B">
      <w:pPr>
        <w:pStyle w:val="Heading2"/>
        <w:rPr>
          <w:rFonts w:ascii="Arial" w:hAnsi="Arial" w:cs="Arial"/>
        </w:rPr>
      </w:pPr>
    </w:p>
    <w:p w14:paraId="7ABF6D5B" w14:textId="77777777" w:rsidR="00F504E0" w:rsidRDefault="00F504E0" w:rsidP="0058686B">
      <w:pPr>
        <w:pStyle w:val="Heading2"/>
        <w:rPr>
          <w:rFonts w:ascii="Arial" w:hAnsi="Arial" w:cs="Arial"/>
        </w:rPr>
      </w:pPr>
    </w:p>
    <w:p w14:paraId="6D79B692" w14:textId="77777777" w:rsidR="00F504E0" w:rsidRDefault="00F504E0" w:rsidP="0058686B">
      <w:pPr>
        <w:pStyle w:val="Heading2"/>
        <w:rPr>
          <w:rFonts w:ascii="Arial" w:hAnsi="Arial" w:cs="Arial"/>
        </w:rPr>
      </w:pPr>
    </w:p>
    <w:p w14:paraId="0776700F" w14:textId="1CD333DF" w:rsidR="00DA52F0" w:rsidRPr="00AD0CDF" w:rsidRDefault="00DA52F0" w:rsidP="0058686B">
      <w:pPr>
        <w:pStyle w:val="Heading2"/>
        <w:rPr>
          <w:rFonts w:ascii="Arial" w:hAnsi="Arial" w:cs="Arial"/>
          <w:b/>
          <w:bCs/>
        </w:rPr>
      </w:pPr>
      <w:r w:rsidRPr="00AD0CDF">
        <w:rPr>
          <w:rFonts w:ascii="Arial" w:hAnsi="Arial" w:cs="Arial"/>
          <w:b/>
          <w:bCs/>
        </w:rPr>
        <w:lastRenderedPageBreak/>
        <w:t>Structure of the dissertation</w:t>
      </w:r>
      <w:bookmarkEnd w:id="13"/>
    </w:p>
    <w:p w14:paraId="678048CD" w14:textId="77777777" w:rsidR="00E766C0" w:rsidRPr="00CA6D33" w:rsidRDefault="00E766C0" w:rsidP="00C66214">
      <w:pPr>
        <w:spacing w:line="360" w:lineRule="auto"/>
        <w:mirrorIndents/>
        <w:jc w:val="both"/>
        <w:rPr>
          <w:rFonts w:ascii="Arial" w:eastAsia="Arial Unicode MS" w:hAnsi="Arial" w:cs="Arial"/>
        </w:rPr>
      </w:pPr>
    </w:p>
    <w:p w14:paraId="1F10B002" w14:textId="447F6CDE" w:rsidR="008833B3"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 xml:space="preserve">This dissertation is structured into five chapters. </w:t>
      </w:r>
    </w:p>
    <w:p w14:paraId="647899CF" w14:textId="77777777" w:rsidR="008833B3"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 xml:space="preserve">Chapter 1 introduces the research topic, outlines the rationale, and presents the aim and objectives of the study. </w:t>
      </w:r>
    </w:p>
    <w:p w14:paraId="121BFA05" w14:textId="77777777" w:rsidR="008833B3"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 xml:space="preserve">Chapter 2 provides a comprehensive review of the literature, including the historical, theoretical, and policy context of digital technology use among older adults. </w:t>
      </w:r>
    </w:p>
    <w:p w14:paraId="55708195" w14:textId="77777777" w:rsidR="008833B3"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 xml:space="preserve">Chapter 3 outlines the research methodology, including the research design, data collection, and data analysis methods. </w:t>
      </w:r>
    </w:p>
    <w:p w14:paraId="1361DBF5" w14:textId="2C400C10" w:rsidR="008833B3"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 xml:space="preserve">Chapter 4 presents and discusses the findings of the study, highlighting key themes identified from the literature. </w:t>
      </w:r>
    </w:p>
    <w:p w14:paraId="65CC7BDF" w14:textId="58280C04" w:rsidR="00DA52F0" w:rsidRPr="00CA6D33" w:rsidRDefault="008833B3" w:rsidP="00C66214">
      <w:pPr>
        <w:spacing w:line="360" w:lineRule="auto"/>
        <w:mirrorIndents/>
        <w:jc w:val="both"/>
        <w:rPr>
          <w:rFonts w:ascii="Arial" w:eastAsia="Arial Unicode MS" w:hAnsi="Arial" w:cs="Arial"/>
        </w:rPr>
      </w:pPr>
      <w:r w:rsidRPr="00CA6D33">
        <w:rPr>
          <w:rFonts w:ascii="Arial" w:eastAsia="Arial Unicode MS" w:hAnsi="Arial" w:cs="Arial"/>
        </w:rPr>
        <w:t>Chapter 5 provides conclusions and recommendations aimed at improving digital inclusion among older people in the UK.</w:t>
      </w:r>
    </w:p>
    <w:p w14:paraId="7F7039E8" w14:textId="77777777" w:rsidR="00766D97" w:rsidRPr="00CA6D33" w:rsidRDefault="00766D97" w:rsidP="00C66214">
      <w:pPr>
        <w:spacing w:line="360" w:lineRule="auto"/>
        <w:mirrorIndents/>
        <w:jc w:val="both"/>
        <w:rPr>
          <w:rFonts w:ascii="Arial" w:eastAsia="Arial Unicode MS" w:hAnsi="Arial" w:cs="Arial"/>
        </w:rPr>
      </w:pPr>
    </w:p>
    <w:p w14:paraId="0F6A78E4" w14:textId="77777777"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02AC73C3" w14:textId="77777777"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49BCB2A1" w14:textId="77777777" w:rsidR="00585286" w:rsidRPr="00CA6D33" w:rsidRDefault="00585286" w:rsidP="00C66214">
      <w:pPr>
        <w:spacing w:line="360" w:lineRule="auto"/>
        <w:mirrorIndents/>
        <w:jc w:val="both"/>
        <w:rPr>
          <w:rFonts w:ascii="Arial" w:eastAsia="Arial Unicode MS" w:hAnsi="Arial" w:cs="Arial"/>
          <w:b/>
          <w:u w:val="single"/>
        </w:rPr>
      </w:pPr>
    </w:p>
    <w:p w14:paraId="0B4C91FF" w14:textId="77777777" w:rsidR="003F2B6D" w:rsidRPr="00CA6D33" w:rsidRDefault="003F2B6D" w:rsidP="00C66214">
      <w:pPr>
        <w:spacing w:line="360" w:lineRule="auto"/>
        <w:mirrorIndents/>
        <w:jc w:val="both"/>
        <w:rPr>
          <w:rFonts w:ascii="Arial" w:hAnsi="Arial" w:cs="Arial"/>
          <w:b/>
        </w:rPr>
      </w:pPr>
      <w:r w:rsidRPr="00CA6D33">
        <w:rPr>
          <w:rFonts w:ascii="Arial" w:hAnsi="Arial" w:cs="Arial"/>
        </w:rPr>
        <w:br w:type="page"/>
      </w:r>
    </w:p>
    <w:p w14:paraId="64A3928F" w14:textId="23BFAC95" w:rsidR="003F2B6D" w:rsidRPr="00CA6D33" w:rsidRDefault="003F2B6D" w:rsidP="0058686B">
      <w:pPr>
        <w:pStyle w:val="Heading1"/>
        <w:jc w:val="center"/>
        <w:rPr>
          <w:rFonts w:cs="Arial"/>
        </w:rPr>
      </w:pPr>
      <w:bookmarkStart w:id="14" w:name="_Toc235389594"/>
      <w:r w:rsidRPr="00CA6D33">
        <w:rPr>
          <w:rFonts w:cs="Arial"/>
        </w:rPr>
        <w:lastRenderedPageBreak/>
        <w:t>CHAPTER 2: BACKGROUND</w:t>
      </w:r>
      <w:bookmarkEnd w:id="14"/>
    </w:p>
    <w:p w14:paraId="777C2796" w14:textId="7107A6AA" w:rsidR="003F2B6D" w:rsidRPr="00CA6D33" w:rsidRDefault="003F2B6D" w:rsidP="00C66214">
      <w:pPr>
        <w:spacing w:line="360" w:lineRule="auto"/>
        <w:mirrorIndents/>
        <w:jc w:val="both"/>
        <w:rPr>
          <w:rFonts w:ascii="Arial" w:eastAsia="Arial Unicode MS" w:hAnsi="Arial" w:cs="Arial"/>
          <w:b/>
          <w:u w:val="single"/>
        </w:rPr>
      </w:pPr>
    </w:p>
    <w:p w14:paraId="33D9F0A6" w14:textId="77777777" w:rsidR="00EF799F" w:rsidRPr="00AD0CDF" w:rsidRDefault="00EF799F" w:rsidP="0058686B">
      <w:pPr>
        <w:pStyle w:val="Heading2"/>
        <w:rPr>
          <w:rFonts w:ascii="Arial" w:hAnsi="Arial" w:cs="Arial"/>
          <w:b/>
          <w:bCs/>
          <w:lang w:val="en-US"/>
        </w:rPr>
      </w:pPr>
      <w:bookmarkStart w:id="15" w:name="_Toc235389595"/>
      <w:r w:rsidRPr="00AD0CDF">
        <w:rPr>
          <w:rFonts w:ascii="Arial" w:hAnsi="Arial" w:cs="Arial"/>
          <w:b/>
          <w:bCs/>
          <w:lang w:val="en-US"/>
        </w:rPr>
        <w:t>Introduction</w:t>
      </w:r>
      <w:bookmarkEnd w:id="15"/>
    </w:p>
    <w:p w14:paraId="161DF6DE" w14:textId="77777777" w:rsidR="00EF799F" w:rsidRPr="00CA6D33" w:rsidRDefault="00EF799F" w:rsidP="00C66214">
      <w:pPr>
        <w:spacing w:line="360" w:lineRule="auto"/>
        <w:mirrorIndents/>
        <w:jc w:val="both"/>
        <w:rPr>
          <w:rFonts w:ascii="Arial" w:eastAsia="Arial Unicode MS" w:hAnsi="Arial" w:cs="Arial"/>
          <w:bCs/>
          <w:lang w:val="en-US"/>
        </w:rPr>
      </w:pPr>
    </w:p>
    <w:p w14:paraId="4AF1DDB5" w14:textId="27522CDC" w:rsidR="00EF799F" w:rsidRPr="00CA6D33" w:rsidRDefault="00EF799F"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This chapter provides the background to the study by examining the historical, theoretical, and contextual factors influencing digital technology use among older adults. It explores how digital technology has evolved, the key theories underpinning digital inclusion and exclusion, and the global and UK-specific context shaping older people’s engagement with digital technologies. This provides a foundation for understanding the challenges faced by older adults in an increasingly digital society.</w:t>
      </w:r>
    </w:p>
    <w:p w14:paraId="721B980A" w14:textId="77777777" w:rsidR="000D7D68" w:rsidRPr="00AD0CDF" w:rsidRDefault="000D7D68" w:rsidP="00C66214">
      <w:pPr>
        <w:spacing w:line="360" w:lineRule="auto"/>
        <w:mirrorIndents/>
        <w:jc w:val="both"/>
        <w:rPr>
          <w:rFonts w:ascii="Arial" w:eastAsia="Arial Unicode MS" w:hAnsi="Arial" w:cs="Arial"/>
          <w:b/>
          <w:bCs/>
          <w:lang w:val="en-US"/>
        </w:rPr>
      </w:pPr>
    </w:p>
    <w:p w14:paraId="02730782" w14:textId="77777777" w:rsidR="00EF799F" w:rsidRPr="00AD0CDF" w:rsidRDefault="00EF799F" w:rsidP="0058686B">
      <w:pPr>
        <w:pStyle w:val="Heading2"/>
        <w:rPr>
          <w:rFonts w:ascii="Arial" w:hAnsi="Arial" w:cs="Arial"/>
          <w:b/>
          <w:bCs/>
          <w:lang w:val="en-US"/>
        </w:rPr>
      </w:pPr>
      <w:bookmarkStart w:id="16" w:name="_Toc235389596"/>
      <w:r w:rsidRPr="00AD0CDF">
        <w:rPr>
          <w:rFonts w:ascii="Arial" w:hAnsi="Arial" w:cs="Arial"/>
          <w:b/>
          <w:bCs/>
          <w:lang w:val="en-US"/>
        </w:rPr>
        <w:t>Historical Background</w:t>
      </w:r>
      <w:bookmarkEnd w:id="16"/>
    </w:p>
    <w:p w14:paraId="7147EB4A" w14:textId="77777777" w:rsidR="000D7D68" w:rsidRPr="00AD0CDF" w:rsidRDefault="000D7D68" w:rsidP="00C66214">
      <w:pPr>
        <w:spacing w:line="360" w:lineRule="auto"/>
        <w:mirrorIndents/>
        <w:jc w:val="both"/>
        <w:rPr>
          <w:rFonts w:ascii="Arial" w:eastAsia="Arial Unicode MS" w:hAnsi="Arial" w:cs="Arial"/>
          <w:b/>
          <w:bCs/>
          <w:lang w:val="en-US"/>
        </w:rPr>
      </w:pPr>
    </w:p>
    <w:p w14:paraId="107CCEC9" w14:textId="77777777" w:rsidR="004D1C9A" w:rsidRPr="00CA6D33" w:rsidRDefault="004D1C9A"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The concept of digital technology use has evolved significantly over the past few decades, shaping how individuals interact with services, information, and society. In the late 20th century, the introduction of personal computers and the internet marked the beginning of what is now referred to as the digital age. However, access to these technologies was initially limited, creating early forms of inequality known as the digital divide (van Dijk, 2006).</w:t>
      </w:r>
    </w:p>
    <w:p w14:paraId="5986092A" w14:textId="77777777" w:rsidR="004D1C9A" w:rsidRPr="00CA6D33" w:rsidRDefault="004D1C9A" w:rsidP="00C66214">
      <w:pPr>
        <w:spacing w:line="360" w:lineRule="auto"/>
        <w:mirrorIndents/>
        <w:jc w:val="both"/>
        <w:rPr>
          <w:rFonts w:ascii="Arial" w:eastAsia="Arial Unicode MS" w:hAnsi="Arial" w:cs="Arial"/>
          <w:bCs/>
          <w:lang w:val="en-US"/>
        </w:rPr>
      </w:pPr>
    </w:p>
    <w:p w14:paraId="1F15BED4" w14:textId="532BFC97" w:rsidR="004D1C9A" w:rsidRPr="00CA6D33" w:rsidRDefault="004D1C9A"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During the early 2000s, rapid advancements in internet infrastructure and mobile technologies led to increased digital adoption across many populations. Despite this growth, older adults were slower to engage with digital technologies compared to younger generations, largely due to limited exposure during their working lives and lower levels of digital literacy (Selwyn, 2004).</w:t>
      </w:r>
    </w:p>
    <w:p w14:paraId="20467B46" w14:textId="77777777" w:rsidR="004D1C9A" w:rsidRPr="00CA6D33" w:rsidRDefault="004D1C9A"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In the UK, government initiatives such as digital inclusion strategies were introduced to encourage wider use of online services, particularly as public and private sectors increasingly moved services online. However, these developments also intensified the risk of exclusion for older individuals who lacked access or skills. Over time, the shift towards e-government, online banking, and digital healthcare services has made digital engagement not just optional but essential (Helsper, 2012).</w:t>
      </w:r>
    </w:p>
    <w:p w14:paraId="42E2DF06" w14:textId="77777777" w:rsidR="004D1C9A" w:rsidRPr="00CA6D33" w:rsidRDefault="004D1C9A" w:rsidP="00C66214">
      <w:pPr>
        <w:spacing w:line="360" w:lineRule="auto"/>
        <w:mirrorIndents/>
        <w:jc w:val="both"/>
        <w:rPr>
          <w:rFonts w:ascii="Arial" w:eastAsia="Arial Unicode MS" w:hAnsi="Arial" w:cs="Arial"/>
          <w:bCs/>
          <w:lang w:val="en-US"/>
        </w:rPr>
      </w:pPr>
    </w:p>
    <w:p w14:paraId="4AF3DF02" w14:textId="061A8812" w:rsidR="004D1C9A" w:rsidRPr="00CA6D33" w:rsidRDefault="004D1C9A"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More recently, the COVID-19 pandemic accelerated digital transformation globally, further highlighting existing inequalities. Older adults, in particular, faced significant challenges in accessing essential services and maintaining social connections due to limited digital engagement (Seifert et al., 2021).</w:t>
      </w:r>
    </w:p>
    <w:p w14:paraId="5D6D2732" w14:textId="77777777" w:rsidR="004D1C9A" w:rsidRPr="00CA6D33" w:rsidRDefault="004D1C9A" w:rsidP="00C66214">
      <w:pPr>
        <w:spacing w:line="360" w:lineRule="auto"/>
        <w:mirrorIndents/>
        <w:jc w:val="both"/>
        <w:rPr>
          <w:rFonts w:ascii="Arial" w:eastAsia="Arial Unicode MS" w:hAnsi="Arial" w:cs="Arial"/>
          <w:bCs/>
          <w:lang w:val="en-US"/>
        </w:rPr>
      </w:pPr>
    </w:p>
    <w:p w14:paraId="08BF1A82" w14:textId="2D333B9D" w:rsidR="004D1C9A" w:rsidRPr="00CA6D33" w:rsidRDefault="0058686B"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T</w:t>
      </w:r>
      <w:r w:rsidR="004D1C9A" w:rsidRPr="00CA6D33">
        <w:rPr>
          <w:rFonts w:ascii="Arial" w:eastAsia="Arial Unicode MS" w:hAnsi="Arial" w:cs="Arial"/>
          <w:bCs/>
          <w:lang w:val="en-US"/>
        </w:rPr>
        <w:t xml:space="preserve">he historical development of digital technologies demonstrates a persistent gap between those who can fully participate in the digital world and those who cannot. This gap has </w:t>
      </w:r>
      <w:r w:rsidR="004D1C9A" w:rsidRPr="00CA6D33">
        <w:rPr>
          <w:rFonts w:ascii="Arial" w:eastAsia="Arial Unicode MS" w:hAnsi="Arial" w:cs="Arial"/>
          <w:bCs/>
          <w:lang w:val="en-US"/>
        </w:rPr>
        <w:lastRenderedPageBreak/>
        <w:t>remained especially pronounced among older populations, making digital exclusion an ongoing social issue.</w:t>
      </w:r>
    </w:p>
    <w:p w14:paraId="13C0EE07" w14:textId="77777777" w:rsidR="000D7D68" w:rsidRPr="00CA6D33" w:rsidRDefault="000D7D68" w:rsidP="00C66214">
      <w:pPr>
        <w:spacing w:line="360" w:lineRule="auto"/>
        <w:mirrorIndents/>
        <w:jc w:val="both"/>
        <w:rPr>
          <w:rFonts w:ascii="Arial" w:eastAsia="Arial Unicode MS" w:hAnsi="Arial" w:cs="Arial"/>
          <w:bCs/>
          <w:lang w:val="en-US"/>
        </w:rPr>
      </w:pPr>
    </w:p>
    <w:p w14:paraId="4AB155DB" w14:textId="77777777" w:rsidR="000D7D68" w:rsidRPr="00AD0CDF" w:rsidRDefault="000D7D68" w:rsidP="0058686B">
      <w:pPr>
        <w:pStyle w:val="Heading2"/>
        <w:rPr>
          <w:rFonts w:ascii="Arial" w:hAnsi="Arial" w:cs="Arial"/>
          <w:b/>
          <w:bCs/>
          <w:lang w:val="en-US"/>
        </w:rPr>
      </w:pPr>
      <w:bookmarkStart w:id="17" w:name="_Toc235389597"/>
      <w:r w:rsidRPr="00AD0CDF">
        <w:rPr>
          <w:rFonts w:ascii="Arial" w:hAnsi="Arial" w:cs="Arial"/>
          <w:b/>
          <w:bCs/>
          <w:lang w:val="en-US"/>
        </w:rPr>
        <w:t>Theoretical Background</w:t>
      </w:r>
      <w:bookmarkEnd w:id="17"/>
    </w:p>
    <w:p w14:paraId="3FF4E100" w14:textId="77777777" w:rsidR="000D7D68" w:rsidRPr="00CA6D33" w:rsidRDefault="000D7D68" w:rsidP="00C66214">
      <w:pPr>
        <w:spacing w:line="360" w:lineRule="auto"/>
        <w:mirrorIndents/>
        <w:jc w:val="both"/>
        <w:rPr>
          <w:rFonts w:ascii="Arial" w:eastAsia="Arial Unicode MS" w:hAnsi="Arial" w:cs="Arial"/>
          <w:b/>
          <w:lang w:val="en-US"/>
        </w:rPr>
      </w:pPr>
    </w:p>
    <w:p w14:paraId="35EB716B" w14:textId="6E5FEEAA" w:rsidR="000D7D68" w:rsidRPr="00CA6D33" w:rsidRDefault="000D7D68"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 xml:space="preserve">This study is underpinned by the </w:t>
      </w:r>
      <w:r w:rsidRPr="00CA6D33">
        <w:rPr>
          <w:rFonts w:ascii="Arial" w:eastAsia="Arial Unicode MS" w:hAnsi="Arial" w:cs="Arial"/>
          <w:lang w:val="en-US"/>
        </w:rPr>
        <w:t>Digital Divide Theory</w:t>
      </w:r>
      <w:r w:rsidR="001E0855" w:rsidRPr="00CA6D33">
        <w:rPr>
          <w:rFonts w:ascii="Arial" w:eastAsia="Arial Unicode MS" w:hAnsi="Arial" w:cs="Arial"/>
          <w:lang w:val="en-US"/>
        </w:rPr>
        <w:t xml:space="preserve"> propounded by</w:t>
      </w:r>
      <w:r w:rsidR="001E0855" w:rsidRPr="00CA6D33">
        <w:rPr>
          <w:rFonts w:ascii="Arial" w:eastAsia="Arial Unicode MS" w:hAnsi="Arial" w:cs="Arial"/>
          <w:b/>
          <w:bCs/>
          <w:lang w:val="en-US"/>
        </w:rPr>
        <w:t xml:space="preserve"> </w:t>
      </w:r>
      <w:r w:rsidR="00E766C0" w:rsidRPr="00CA6D33">
        <w:rPr>
          <w:rFonts w:ascii="Arial" w:eastAsia="Arial Unicode MS" w:hAnsi="Arial" w:cs="Arial"/>
          <w:bCs/>
          <w:lang w:val="en-US"/>
        </w:rPr>
        <w:t>V</w:t>
      </w:r>
      <w:r w:rsidR="001E0855" w:rsidRPr="00CA6D33">
        <w:rPr>
          <w:rFonts w:ascii="Arial" w:eastAsia="Arial Unicode MS" w:hAnsi="Arial" w:cs="Arial"/>
          <w:bCs/>
          <w:lang w:val="en-US"/>
        </w:rPr>
        <w:t>an Dijk (2005)</w:t>
      </w:r>
      <w:r w:rsidRPr="00CA6D33">
        <w:rPr>
          <w:rFonts w:ascii="Arial" w:eastAsia="Arial Unicode MS" w:hAnsi="Arial" w:cs="Arial"/>
          <w:bCs/>
          <w:lang w:val="en-US"/>
        </w:rPr>
        <w:t>, which explains inequalities in access to, use of, and benefits derived from digital technologies across different social groups. The concept of the digital divide has evolved from a simple distinction between those who have access to technology and those who do not, to a more complex, multi-dimensional framework that includes digital skills, usage patterns, and outcomes (van Dijk, 200</w:t>
      </w:r>
      <w:r w:rsidR="00E766C0" w:rsidRPr="00CA6D33">
        <w:rPr>
          <w:rFonts w:ascii="Arial" w:eastAsia="Arial Unicode MS" w:hAnsi="Arial" w:cs="Arial"/>
          <w:bCs/>
          <w:lang w:val="en-US"/>
        </w:rPr>
        <w:t>5</w:t>
      </w:r>
      <w:r w:rsidRPr="00CA6D33">
        <w:rPr>
          <w:rFonts w:ascii="Arial" w:eastAsia="Arial Unicode MS" w:hAnsi="Arial" w:cs="Arial"/>
          <w:bCs/>
          <w:lang w:val="en-US"/>
        </w:rPr>
        <w:t>).</w:t>
      </w:r>
    </w:p>
    <w:p w14:paraId="7F8114B9" w14:textId="77777777" w:rsidR="004D1C9A" w:rsidRPr="00CA6D33" w:rsidRDefault="004D1C9A" w:rsidP="00C66214">
      <w:pPr>
        <w:spacing w:line="360" w:lineRule="auto"/>
        <w:mirrorIndents/>
        <w:jc w:val="both"/>
        <w:rPr>
          <w:rFonts w:ascii="Arial" w:eastAsia="Arial Unicode MS" w:hAnsi="Arial" w:cs="Arial"/>
          <w:bCs/>
          <w:lang w:val="en-US"/>
        </w:rPr>
      </w:pPr>
    </w:p>
    <w:p w14:paraId="246AE513" w14:textId="3B0341C5" w:rsidR="000D7D68" w:rsidRPr="00CA6D33" w:rsidRDefault="000D7D68"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Digital Divide Theory identifies three key levels: the first-level digital divide (access to technology), the second-level digital divide (digital skills and usage), and the third-level digital divide (the benefits gained from technology use) (</w:t>
      </w:r>
      <w:proofErr w:type="spellStart"/>
      <w:r w:rsidRPr="00CA6D33">
        <w:rPr>
          <w:rFonts w:ascii="Arial" w:eastAsia="Arial Unicode MS" w:hAnsi="Arial" w:cs="Arial"/>
          <w:bCs/>
          <w:lang w:val="en-US"/>
        </w:rPr>
        <w:t>Ragnedda</w:t>
      </w:r>
      <w:proofErr w:type="spellEnd"/>
      <w:r w:rsidRPr="00CA6D33">
        <w:rPr>
          <w:rFonts w:ascii="Arial" w:eastAsia="Arial Unicode MS" w:hAnsi="Arial" w:cs="Arial"/>
          <w:bCs/>
          <w:lang w:val="en-US"/>
        </w:rPr>
        <w:t xml:space="preserve"> and </w:t>
      </w:r>
      <w:proofErr w:type="spellStart"/>
      <w:r w:rsidRPr="00CA6D33">
        <w:rPr>
          <w:rFonts w:ascii="Arial" w:eastAsia="Arial Unicode MS" w:hAnsi="Arial" w:cs="Arial"/>
          <w:bCs/>
          <w:lang w:val="en-US"/>
        </w:rPr>
        <w:t>Muschert</w:t>
      </w:r>
      <w:proofErr w:type="spellEnd"/>
      <w:r w:rsidRPr="00CA6D33">
        <w:rPr>
          <w:rFonts w:ascii="Arial" w:eastAsia="Arial Unicode MS" w:hAnsi="Arial" w:cs="Arial"/>
          <w:bCs/>
          <w:lang w:val="en-US"/>
        </w:rPr>
        <w:t xml:space="preserve">, 2013). This framework is particularly relevant when examining older adults, who may face barriers not only in accessing digital devices and the </w:t>
      </w:r>
      <w:r w:rsidR="00C0417E">
        <w:rPr>
          <w:rFonts w:ascii="Arial" w:eastAsia="Arial Unicode MS" w:hAnsi="Arial" w:cs="Arial"/>
          <w:bCs/>
          <w:lang w:val="en-US"/>
        </w:rPr>
        <w:t>internet but</w:t>
      </w:r>
      <w:r w:rsidRPr="00CA6D33">
        <w:rPr>
          <w:rFonts w:ascii="Arial" w:eastAsia="Arial Unicode MS" w:hAnsi="Arial" w:cs="Arial"/>
          <w:bCs/>
          <w:lang w:val="en-US"/>
        </w:rPr>
        <w:t xml:space="preserve"> also in developing the skills and confidence required to use them effectively.</w:t>
      </w:r>
    </w:p>
    <w:p w14:paraId="56D6C9C6" w14:textId="77777777" w:rsidR="004D1C9A" w:rsidRPr="00CA6D33" w:rsidRDefault="004D1C9A" w:rsidP="00C66214">
      <w:pPr>
        <w:spacing w:line="360" w:lineRule="auto"/>
        <w:mirrorIndents/>
        <w:jc w:val="both"/>
        <w:rPr>
          <w:rFonts w:ascii="Arial" w:eastAsia="Arial Unicode MS" w:hAnsi="Arial" w:cs="Arial"/>
          <w:bCs/>
          <w:lang w:val="en-US"/>
        </w:rPr>
      </w:pPr>
    </w:p>
    <w:p w14:paraId="33E2BD28" w14:textId="1604F279" w:rsidR="000D7D68" w:rsidRPr="00CA6D33" w:rsidRDefault="000D7D68"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Older people are disproportionately affected by digital exclusion due to factors such as lower digital literacy, limited prior exposure to technology, and socio-economic constraints (Helsper, 2012). Additionally, age-related challenges such as cognitive decline, physical limitations, and lack of tailored support further widen the divide (Friemel, 2016).</w:t>
      </w:r>
    </w:p>
    <w:p w14:paraId="008BE2F1" w14:textId="77777777" w:rsidR="004D1C9A" w:rsidRPr="00CA6D33" w:rsidRDefault="004D1C9A" w:rsidP="00C66214">
      <w:pPr>
        <w:spacing w:line="360" w:lineRule="auto"/>
        <w:mirrorIndents/>
        <w:jc w:val="both"/>
        <w:rPr>
          <w:rFonts w:ascii="Arial" w:eastAsia="Arial Unicode MS" w:hAnsi="Arial" w:cs="Arial"/>
          <w:bCs/>
          <w:lang w:val="en-US"/>
        </w:rPr>
      </w:pPr>
    </w:p>
    <w:p w14:paraId="1C7F644D" w14:textId="0793D89F" w:rsidR="000D7D68" w:rsidRPr="00CA6D33" w:rsidRDefault="000D7D68"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lang w:val="en-US"/>
        </w:rPr>
        <w:t xml:space="preserve">By applying </w:t>
      </w:r>
      <w:r w:rsidR="00C0417E">
        <w:rPr>
          <w:rFonts w:ascii="Arial" w:eastAsia="Arial Unicode MS" w:hAnsi="Arial" w:cs="Arial"/>
          <w:bCs/>
          <w:lang w:val="en-US"/>
        </w:rPr>
        <w:t>digital divide theory,</w:t>
      </w:r>
      <w:r w:rsidRPr="00CA6D33">
        <w:rPr>
          <w:rFonts w:ascii="Arial" w:eastAsia="Arial Unicode MS" w:hAnsi="Arial" w:cs="Arial"/>
          <w:bCs/>
          <w:lang w:val="en-US"/>
        </w:rPr>
        <w:t xml:space="preserve"> this study </w:t>
      </w:r>
      <w:proofErr w:type="gramStart"/>
      <w:r w:rsidRPr="00CA6D33">
        <w:rPr>
          <w:rFonts w:ascii="Arial" w:eastAsia="Arial Unicode MS" w:hAnsi="Arial" w:cs="Arial"/>
          <w:bCs/>
          <w:lang w:val="en-US"/>
        </w:rPr>
        <w:t>is able to</w:t>
      </w:r>
      <w:proofErr w:type="gramEnd"/>
      <w:r w:rsidRPr="00CA6D33">
        <w:rPr>
          <w:rFonts w:ascii="Arial" w:eastAsia="Arial Unicode MS" w:hAnsi="Arial" w:cs="Arial"/>
          <w:bCs/>
          <w:lang w:val="en-US"/>
        </w:rPr>
        <w:t xml:space="preserve"> critically examine how structural inequalities influence older adults’ engagement with digital technologies in the UK. The theory provides a useful lens for </w:t>
      </w:r>
      <w:proofErr w:type="spellStart"/>
      <w:r w:rsidRPr="00CA6D33">
        <w:rPr>
          <w:rFonts w:ascii="Arial" w:eastAsia="Arial Unicode MS" w:hAnsi="Arial" w:cs="Arial"/>
          <w:bCs/>
          <w:lang w:val="en-US"/>
        </w:rPr>
        <w:t>analysing</w:t>
      </w:r>
      <w:proofErr w:type="spellEnd"/>
      <w:r w:rsidRPr="00CA6D33">
        <w:rPr>
          <w:rFonts w:ascii="Arial" w:eastAsia="Arial Unicode MS" w:hAnsi="Arial" w:cs="Arial"/>
          <w:bCs/>
          <w:lang w:val="en-US"/>
        </w:rPr>
        <w:t xml:space="preserve"> not only access issues but also the broader social and economic consequences of digital exclusion.</w:t>
      </w:r>
    </w:p>
    <w:p w14:paraId="235167D4" w14:textId="77777777" w:rsidR="000D7D68" w:rsidRPr="00CA6D33" w:rsidRDefault="000D7D68" w:rsidP="00C66214">
      <w:pPr>
        <w:spacing w:line="360" w:lineRule="auto"/>
        <w:mirrorIndents/>
        <w:jc w:val="both"/>
        <w:rPr>
          <w:rFonts w:ascii="Arial" w:eastAsia="Arial Unicode MS" w:hAnsi="Arial" w:cs="Arial"/>
          <w:bCs/>
          <w:lang w:val="en-US"/>
        </w:rPr>
      </w:pPr>
    </w:p>
    <w:p w14:paraId="6FE4520E" w14:textId="50F87F0B" w:rsidR="00EF799F" w:rsidRPr="00CA6D33" w:rsidRDefault="004D1C9A" w:rsidP="00C66214">
      <w:pPr>
        <w:spacing w:line="360" w:lineRule="auto"/>
        <w:mirrorIndents/>
        <w:jc w:val="both"/>
        <w:rPr>
          <w:rFonts w:ascii="Arial" w:eastAsia="Arial Unicode MS" w:hAnsi="Arial" w:cs="Arial"/>
          <w:bCs/>
          <w:lang w:val="en-US"/>
        </w:rPr>
      </w:pPr>
      <w:r w:rsidRPr="00CA6D33">
        <w:rPr>
          <w:rFonts w:ascii="Arial" w:eastAsia="Arial Unicode MS" w:hAnsi="Arial" w:cs="Arial"/>
          <w:bCs/>
          <w:noProof/>
          <w:lang w:val="en-US"/>
        </w:rPr>
        <w:lastRenderedPageBreak/>
        <w:drawing>
          <wp:inline distT="0" distB="0" distL="0" distR="0" wp14:anchorId="682EA71B" wp14:editId="417B4D71">
            <wp:extent cx="5731510" cy="3321050"/>
            <wp:effectExtent l="0" t="0" r="2540" b="0"/>
            <wp:docPr id="6286704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670400" name="Picture 628670400"/>
                    <pic:cNvPicPr/>
                  </pic:nvPicPr>
                  <pic:blipFill>
                    <a:blip r:embed="rId9">
                      <a:extLst>
                        <a:ext uri="{28A0092B-C50C-407E-A947-70E740481C1C}">
                          <a14:useLocalDpi xmlns:a14="http://schemas.microsoft.com/office/drawing/2010/main" val="0"/>
                        </a:ext>
                      </a:extLst>
                    </a:blip>
                    <a:stretch>
                      <a:fillRect/>
                    </a:stretch>
                  </pic:blipFill>
                  <pic:spPr>
                    <a:xfrm>
                      <a:off x="0" y="0"/>
                      <a:ext cx="5731510" cy="3321050"/>
                    </a:xfrm>
                    <a:prstGeom prst="rect">
                      <a:avLst/>
                    </a:prstGeom>
                  </pic:spPr>
                </pic:pic>
              </a:graphicData>
            </a:graphic>
          </wp:inline>
        </w:drawing>
      </w:r>
    </w:p>
    <w:p w14:paraId="54A01744" w14:textId="380D8E4B" w:rsidR="00DA52F0" w:rsidRPr="00CA6D33" w:rsidRDefault="00DA52F0" w:rsidP="00C66214">
      <w:pPr>
        <w:spacing w:line="360" w:lineRule="auto"/>
        <w:jc w:val="both"/>
        <w:rPr>
          <w:rFonts w:ascii="Arial" w:eastAsia="Arial Unicode MS" w:hAnsi="Arial" w:cs="Arial"/>
          <w:b/>
        </w:rPr>
      </w:pPr>
    </w:p>
    <w:p w14:paraId="61DA80B3" w14:textId="59CFEAA9" w:rsidR="004D1C9A" w:rsidRPr="00CA6D33" w:rsidRDefault="004D1C9A" w:rsidP="00C66214">
      <w:pPr>
        <w:pStyle w:val="Heading1"/>
        <w:spacing w:line="360" w:lineRule="auto"/>
        <w:ind w:left="0"/>
        <w:jc w:val="both"/>
        <w:rPr>
          <w:rFonts w:cs="Arial"/>
          <w:b w:val="0"/>
          <w:bCs/>
          <w:sz w:val="22"/>
          <w:szCs w:val="22"/>
        </w:rPr>
      </w:pPr>
      <w:bookmarkStart w:id="18" w:name="_Toc235389598"/>
      <w:r w:rsidRPr="00CA6D33">
        <w:rPr>
          <w:rFonts w:cs="Arial"/>
          <w:b w:val="0"/>
          <w:bCs/>
          <w:sz w:val="22"/>
          <w:szCs w:val="22"/>
        </w:rPr>
        <w:t>Figure 1: Van Dijk's (2005) theoretical framework of the digital divide theory.</w:t>
      </w:r>
      <w:r w:rsidR="00E766C0" w:rsidRPr="00CA6D33">
        <w:rPr>
          <w:rFonts w:cs="Arial"/>
          <w:b w:val="0"/>
          <w:bCs/>
          <w:sz w:val="22"/>
          <w:szCs w:val="22"/>
        </w:rPr>
        <w:t xml:space="preserve"> (Dizain777, n.d.)</w:t>
      </w:r>
      <w:bookmarkEnd w:id="18"/>
    </w:p>
    <w:p w14:paraId="0CC05A3F" w14:textId="77777777" w:rsidR="004D1C9A" w:rsidRPr="00CA6D33" w:rsidRDefault="004D1C9A" w:rsidP="00C66214">
      <w:pPr>
        <w:pStyle w:val="Heading1"/>
        <w:spacing w:line="360" w:lineRule="auto"/>
        <w:ind w:left="0"/>
        <w:jc w:val="both"/>
        <w:rPr>
          <w:rFonts w:cs="Arial"/>
          <w:b w:val="0"/>
          <w:bCs/>
          <w:sz w:val="22"/>
          <w:szCs w:val="22"/>
        </w:rPr>
      </w:pPr>
    </w:p>
    <w:p w14:paraId="4DD3553A" w14:textId="77777777" w:rsidR="00885A5E" w:rsidRPr="00AD0CDF" w:rsidRDefault="00885A5E" w:rsidP="0058686B">
      <w:pPr>
        <w:pStyle w:val="Heading2"/>
        <w:rPr>
          <w:rFonts w:ascii="Arial" w:hAnsi="Arial" w:cs="Arial"/>
          <w:b/>
          <w:bCs/>
        </w:rPr>
      </w:pPr>
      <w:bookmarkStart w:id="19" w:name="_Toc226717821"/>
      <w:bookmarkStart w:id="20" w:name="_Toc235389599"/>
      <w:r w:rsidRPr="00AD0CDF">
        <w:rPr>
          <w:rFonts w:ascii="Arial" w:hAnsi="Arial" w:cs="Arial"/>
          <w:b/>
          <w:bCs/>
        </w:rPr>
        <w:t>International context</w:t>
      </w:r>
      <w:bookmarkEnd w:id="19"/>
      <w:bookmarkEnd w:id="20"/>
    </w:p>
    <w:p w14:paraId="2BB51080" w14:textId="77777777" w:rsidR="00885A5E" w:rsidRPr="00CA6D33" w:rsidRDefault="00885A5E" w:rsidP="00C66214">
      <w:pPr>
        <w:pStyle w:val="BodyText"/>
        <w:spacing w:line="360" w:lineRule="auto"/>
        <w:jc w:val="both"/>
        <w:rPr>
          <w:rFonts w:ascii="Arial" w:hAnsi="Arial" w:cs="Arial"/>
          <w:lang w:val="en-US"/>
        </w:rPr>
      </w:pPr>
    </w:p>
    <w:p w14:paraId="0333C655" w14:textId="06349E99"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Digital exclusion among older adults is a global issue, affecting both developed and developing countries, although the extent and nature of the problem vary across regions. Internationally, increased reliance on digital technologies for communication, healthcare, and access to services has made digital inclusion a critical policy concern (International Telecommunication Union, 2022).</w:t>
      </w:r>
    </w:p>
    <w:p w14:paraId="3361248A" w14:textId="77777777" w:rsidR="00885A5E" w:rsidRPr="00CA6D33" w:rsidRDefault="00885A5E" w:rsidP="00C66214">
      <w:pPr>
        <w:pStyle w:val="BodyText"/>
        <w:spacing w:line="360" w:lineRule="auto"/>
        <w:jc w:val="both"/>
        <w:rPr>
          <w:rFonts w:ascii="Arial" w:hAnsi="Arial" w:cs="Arial"/>
          <w:lang w:val="en-US"/>
        </w:rPr>
      </w:pPr>
    </w:p>
    <w:p w14:paraId="744C6A57" w14:textId="77777777"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In high-income countries such as the United States and across Europe, internet access levels are generally high; however, older adults remain one of the most digitally excluded groups. Studies show that older individuals are less likely to use the internet regularly and often lack the necessary digital skills to engage fully with online services (Anderson and Perrin, 2017). Similarly, across European Union countries, older populations experience barriers related to usability, accessibility, and confidence when interacting with digital technologies (Eurostat, 2021).</w:t>
      </w:r>
    </w:p>
    <w:p w14:paraId="573E5F6D" w14:textId="77777777" w:rsidR="00885A5E" w:rsidRPr="00CA6D33" w:rsidRDefault="00885A5E" w:rsidP="00C66214">
      <w:pPr>
        <w:pStyle w:val="BodyText"/>
        <w:spacing w:line="360" w:lineRule="auto"/>
        <w:jc w:val="both"/>
        <w:rPr>
          <w:rFonts w:ascii="Arial" w:hAnsi="Arial" w:cs="Arial"/>
          <w:lang w:val="en-US"/>
        </w:rPr>
      </w:pPr>
    </w:p>
    <w:p w14:paraId="3298860B" w14:textId="77777777"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In contrast, in many developing countries, the issue is compounded by limited infrastructure, affordability challenges, and lower levels of digital literacy. Older adults in these regions face both access-related and skills-related barriers, widening the global digital divide (International Telecommunication Union, 2022).</w:t>
      </w:r>
    </w:p>
    <w:p w14:paraId="205B16E9" w14:textId="77777777"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lastRenderedPageBreak/>
        <w:t xml:space="preserve">Globally, </w:t>
      </w:r>
      <w:proofErr w:type="spellStart"/>
      <w:r w:rsidRPr="00CA6D33">
        <w:rPr>
          <w:rFonts w:ascii="Arial" w:hAnsi="Arial" w:cs="Arial"/>
          <w:lang w:val="en-US"/>
        </w:rPr>
        <w:t>organisations</w:t>
      </w:r>
      <w:proofErr w:type="spellEnd"/>
      <w:r w:rsidRPr="00CA6D33">
        <w:rPr>
          <w:rFonts w:ascii="Arial" w:hAnsi="Arial" w:cs="Arial"/>
          <w:lang w:val="en-US"/>
        </w:rPr>
        <w:t xml:space="preserve"> such as the United Nations have </w:t>
      </w:r>
      <w:proofErr w:type="spellStart"/>
      <w:r w:rsidRPr="00CA6D33">
        <w:rPr>
          <w:rFonts w:ascii="Arial" w:hAnsi="Arial" w:cs="Arial"/>
          <w:lang w:val="en-US"/>
        </w:rPr>
        <w:t>emphasised</w:t>
      </w:r>
      <w:proofErr w:type="spellEnd"/>
      <w:r w:rsidRPr="00CA6D33">
        <w:rPr>
          <w:rFonts w:ascii="Arial" w:hAnsi="Arial" w:cs="Arial"/>
          <w:lang w:val="en-US"/>
        </w:rPr>
        <w:t xml:space="preserve"> the importance of digital inclusion as part of sustainable development goals, particularly in reducing inequalities and promoting inclusive societies (United Nations, 2020). Efforts to improve digital literacy among older adults have included community training </w:t>
      </w:r>
      <w:proofErr w:type="spellStart"/>
      <w:r w:rsidRPr="00CA6D33">
        <w:rPr>
          <w:rFonts w:ascii="Arial" w:hAnsi="Arial" w:cs="Arial"/>
          <w:lang w:val="en-US"/>
        </w:rPr>
        <w:t>programmes</w:t>
      </w:r>
      <w:proofErr w:type="spellEnd"/>
      <w:r w:rsidRPr="00CA6D33">
        <w:rPr>
          <w:rFonts w:ascii="Arial" w:hAnsi="Arial" w:cs="Arial"/>
          <w:lang w:val="en-US"/>
        </w:rPr>
        <w:t>, age-friendly technology design, and policy interventions aimed at increasing accessibility.</w:t>
      </w:r>
    </w:p>
    <w:p w14:paraId="395CA6E0" w14:textId="77777777" w:rsidR="00885A5E" w:rsidRPr="00CA6D33" w:rsidRDefault="00885A5E" w:rsidP="00C66214">
      <w:pPr>
        <w:pStyle w:val="BodyText"/>
        <w:spacing w:line="360" w:lineRule="auto"/>
        <w:jc w:val="both"/>
        <w:rPr>
          <w:rFonts w:ascii="Arial" w:hAnsi="Arial" w:cs="Arial"/>
          <w:lang w:val="en-US"/>
        </w:rPr>
      </w:pPr>
    </w:p>
    <w:p w14:paraId="618AA3FC" w14:textId="0EDFC386"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Despite these initiatives, significant disparities remain, highlighting that digital exclusion among older adults is not only a technological issue but also a social and economic one. Understanding these international patterns provides important context for examining the UK situation in greater detail.</w:t>
      </w:r>
    </w:p>
    <w:p w14:paraId="615739DB" w14:textId="77777777" w:rsidR="00E766C0" w:rsidRPr="00CA6D33" w:rsidRDefault="00E766C0" w:rsidP="00C66214">
      <w:pPr>
        <w:pStyle w:val="BodyText"/>
        <w:spacing w:line="360" w:lineRule="auto"/>
        <w:jc w:val="both"/>
        <w:rPr>
          <w:rFonts w:ascii="Arial" w:hAnsi="Arial" w:cs="Arial"/>
          <w:lang w:val="en-US"/>
        </w:rPr>
      </w:pPr>
    </w:p>
    <w:p w14:paraId="0B067358" w14:textId="77777777" w:rsidR="00885A5E" w:rsidRPr="00CA6D33" w:rsidRDefault="00885A5E" w:rsidP="0058686B">
      <w:pPr>
        <w:pStyle w:val="Heading2"/>
        <w:rPr>
          <w:rFonts w:ascii="Arial" w:hAnsi="Arial" w:cs="Arial"/>
          <w:lang w:val="en-US"/>
        </w:rPr>
      </w:pPr>
      <w:bookmarkStart w:id="21" w:name="_Toc235389600"/>
      <w:r w:rsidRPr="00CA6D33">
        <w:rPr>
          <w:rFonts w:ascii="Arial" w:hAnsi="Arial" w:cs="Arial"/>
          <w:lang w:val="en-US"/>
        </w:rPr>
        <w:t>National / Local Context (UK)</w:t>
      </w:r>
      <w:bookmarkEnd w:id="21"/>
    </w:p>
    <w:p w14:paraId="201567A5" w14:textId="77777777" w:rsidR="00E766C0" w:rsidRPr="00CA6D33" w:rsidRDefault="00E766C0" w:rsidP="00C66214">
      <w:pPr>
        <w:pStyle w:val="BodyText"/>
        <w:spacing w:line="360" w:lineRule="auto"/>
        <w:jc w:val="both"/>
        <w:rPr>
          <w:rFonts w:ascii="Arial" w:hAnsi="Arial" w:cs="Arial"/>
          <w:lang w:val="en-US"/>
        </w:rPr>
      </w:pPr>
    </w:p>
    <w:p w14:paraId="1183A4D4" w14:textId="6A537DFE"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In the United Kingdom, digital technology has become central to everyday life, with services such as banking, healthcare, and government support increasingly delivered online. Despite high overall internet penetration, digital exclusion remains a significant issue, particularly among older adults. According to the Office for National Statistics, a notable proportion of individuals aged 65 and over remain non-users of the internet or have limited digital engagement (Office for National Statistics, 2023).</w:t>
      </w:r>
    </w:p>
    <w:p w14:paraId="30626D96" w14:textId="77777777" w:rsidR="0058686B" w:rsidRPr="00CA6D33" w:rsidRDefault="0058686B" w:rsidP="00C66214">
      <w:pPr>
        <w:pStyle w:val="BodyText"/>
        <w:spacing w:line="360" w:lineRule="auto"/>
        <w:jc w:val="both"/>
        <w:rPr>
          <w:rFonts w:ascii="Arial" w:hAnsi="Arial" w:cs="Arial"/>
          <w:lang w:val="en-US"/>
        </w:rPr>
      </w:pPr>
    </w:p>
    <w:p w14:paraId="025712CA" w14:textId="2182C23D"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The UK government has implemented various digital inclusion strategies aimed at improving access and skills, including initiatives focused on increasing digital participation among vulnerable groups. However, older adults continue to face barriers such as lack of digital skills, low confidence, affordability issues, and concerns about online safety (Good Things Foundation, 2022).</w:t>
      </w:r>
    </w:p>
    <w:p w14:paraId="2622FD54" w14:textId="77777777" w:rsidR="0058686B" w:rsidRPr="00CA6D33" w:rsidRDefault="0058686B" w:rsidP="00C66214">
      <w:pPr>
        <w:pStyle w:val="BodyText"/>
        <w:spacing w:line="360" w:lineRule="auto"/>
        <w:jc w:val="both"/>
        <w:rPr>
          <w:rFonts w:ascii="Arial" w:hAnsi="Arial" w:cs="Arial"/>
          <w:lang w:val="en-US"/>
        </w:rPr>
      </w:pPr>
    </w:p>
    <w:p w14:paraId="48915F4D" w14:textId="647E51E9"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Additionally, the shift towards digital-by-default public services has intensified the risk of exclusion. Services such as Universal Credit applications, GP appointments, and online banking require a level of digital competence that some older individuals do not possess. This can lead to reduced access to essential services and increased social isolation (Age UK, 2021).</w:t>
      </w:r>
      <w:r w:rsidR="0058686B" w:rsidRPr="00CA6D33">
        <w:rPr>
          <w:rFonts w:ascii="Arial" w:hAnsi="Arial" w:cs="Arial"/>
          <w:lang w:val="en-US"/>
        </w:rPr>
        <w:t xml:space="preserve"> </w:t>
      </w:r>
      <w:r w:rsidRPr="00CA6D33">
        <w:rPr>
          <w:rFonts w:ascii="Arial" w:hAnsi="Arial" w:cs="Arial"/>
          <w:lang w:val="en-US"/>
        </w:rPr>
        <w:t xml:space="preserve">At a local level, community </w:t>
      </w:r>
      <w:proofErr w:type="spellStart"/>
      <w:r w:rsidRPr="00CA6D33">
        <w:rPr>
          <w:rFonts w:ascii="Arial" w:hAnsi="Arial" w:cs="Arial"/>
          <w:lang w:val="en-US"/>
        </w:rPr>
        <w:t>organisations</w:t>
      </w:r>
      <w:proofErr w:type="spellEnd"/>
      <w:r w:rsidRPr="00CA6D33">
        <w:rPr>
          <w:rFonts w:ascii="Arial" w:hAnsi="Arial" w:cs="Arial"/>
          <w:lang w:val="en-US"/>
        </w:rPr>
        <w:t xml:space="preserve"> and charities play a key role in addressing digital exclusion by offering training </w:t>
      </w:r>
      <w:proofErr w:type="spellStart"/>
      <w:r w:rsidRPr="00CA6D33">
        <w:rPr>
          <w:rFonts w:ascii="Arial" w:hAnsi="Arial" w:cs="Arial"/>
          <w:lang w:val="en-US"/>
        </w:rPr>
        <w:t>programmes</w:t>
      </w:r>
      <w:proofErr w:type="spellEnd"/>
      <w:r w:rsidRPr="00CA6D33">
        <w:rPr>
          <w:rFonts w:ascii="Arial" w:hAnsi="Arial" w:cs="Arial"/>
          <w:lang w:val="en-US"/>
        </w:rPr>
        <w:t xml:space="preserve"> and support tailored to older people. These initiatives aim to improve digital literacy and confidence, yet their reach and effectiveness vary depending on location and available resources (Good Things Foundation, 2022).</w:t>
      </w:r>
      <w:r w:rsidR="00E766C0" w:rsidRPr="00CA6D33">
        <w:rPr>
          <w:rFonts w:ascii="Arial" w:hAnsi="Arial" w:cs="Arial"/>
          <w:lang w:val="en-US"/>
        </w:rPr>
        <w:t xml:space="preserve"> W</w:t>
      </w:r>
      <w:r w:rsidRPr="00CA6D33">
        <w:rPr>
          <w:rFonts w:ascii="Arial" w:hAnsi="Arial" w:cs="Arial"/>
          <w:lang w:val="en-US"/>
        </w:rPr>
        <w:t>hile the UK has made progress in promoting digital inclusion, older adults remain disproportionately affected by digital exclusion. This highlights the need for continued policy attention and targeted interventions to ensure that no group is left behind in an increasingly digital society.</w:t>
      </w:r>
    </w:p>
    <w:p w14:paraId="4E4F4678" w14:textId="77777777" w:rsidR="00885A5E" w:rsidRPr="00AD0CDF" w:rsidRDefault="00885A5E" w:rsidP="0058686B">
      <w:pPr>
        <w:pStyle w:val="Heading2"/>
        <w:rPr>
          <w:rFonts w:ascii="Arial" w:hAnsi="Arial" w:cs="Arial"/>
          <w:b/>
          <w:bCs/>
          <w:lang w:val="en-US"/>
        </w:rPr>
      </w:pPr>
      <w:bookmarkStart w:id="22" w:name="_Toc235389601"/>
      <w:r w:rsidRPr="00AD0CDF">
        <w:rPr>
          <w:rFonts w:ascii="Arial" w:hAnsi="Arial" w:cs="Arial"/>
          <w:b/>
          <w:bCs/>
          <w:lang w:val="en-US"/>
        </w:rPr>
        <w:lastRenderedPageBreak/>
        <w:t>Chapter Summary</w:t>
      </w:r>
      <w:bookmarkEnd w:id="22"/>
    </w:p>
    <w:p w14:paraId="4282C02D" w14:textId="77777777" w:rsidR="00E766C0" w:rsidRPr="00CA6D33" w:rsidRDefault="00E766C0" w:rsidP="00C66214">
      <w:pPr>
        <w:pStyle w:val="BodyText"/>
        <w:spacing w:line="360" w:lineRule="auto"/>
        <w:jc w:val="both"/>
        <w:rPr>
          <w:rFonts w:ascii="Arial" w:hAnsi="Arial" w:cs="Arial"/>
          <w:lang w:val="en-US"/>
        </w:rPr>
      </w:pPr>
    </w:p>
    <w:p w14:paraId="524F40F6" w14:textId="3D74BCFB"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This chapter has explored the background and context of digital exclusion among older adults by examining historical, theoretical, and geographical perspectives. The historical background highlighted the evolution of digital technologies and the persistent inequalities that have emerged alongside their development, particularly affecting older populations.</w:t>
      </w:r>
    </w:p>
    <w:p w14:paraId="457C0644" w14:textId="3C28B01E"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The chapter also introduced Van Dijk’s Digital Divide Theory as the key theoretical framework underpinning this study. This theory provided a structured understanding of how inequalities in access, skills, and outcomes contribute to digital exclusion, especially among older adults.</w:t>
      </w:r>
    </w:p>
    <w:p w14:paraId="420943EE" w14:textId="1B412778"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From an international perspective, the chapter demonstrated that digital exclusion is a global issue, with older adults consistently identified as a vulnerable group across both developed and developing countries. While infrastructure and access vary globally, challenges related to digital literacy and confidence remain common.</w:t>
      </w:r>
    </w:p>
    <w:p w14:paraId="5E547064" w14:textId="69199831" w:rsidR="00885A5E" w:rsidRPr="00CA6D33" w:rsidRDefault="00885A5E" w:rsidP="00C66214">
      <w:pPr>
        <w:pStyle w:val="BodyText"/>
        <w:spacing w:line="360" w:lineRule="auto"/>
        <w:jc w:val="both"/>
        <w:rPr>
          <w:rFonts w:ascii="Arial" w:hAnsi="Arial" w:cs="Arial"/>
          <w:lang w:val="en-US"/>
        </w:rPr>
      </w:pPr>
      <w:r w:rsidRPr="00CA6D33">
        <w:rPr>
          <w:rFonts w:ascii="Arial" w:hAnsi="Arial" w:cs="Arial"/>
          <w:lang w:val="en-US"/>
        </w:rPr>
        <w:t xml:space="preserve">Focusing on the UK context, the chapter highlighted the increasing reliance on digital services and the continued exclusion of many older individuals, despite national efforts to promote digital inclusion. </w:t>
      </w:r>
      <w:r w:rsidR="0058686B" w:rsidRPr="00CA6D33">
        <w:rPr>
          <w:rFonts w:ascii="Arial" w:hAnsi="Arial" w:cs="Arial"/>
          <w:lang w:val="en-US"/>
        </w:rPr>
        <w:t>T</w:t>
      </w:r>
      <w:r w:rsidRPr="00CA6D33">
        <w:rPr>
          <w:rFonts w:ascii="Arial" w:hAnsi="Arial" w:cs="Arial"/>
          <w:lang w:val="en-US"/>
        </w:rPr>
        <w:t>his chapter establishes a comprehensive foundation for understanding digital exclusion among older adults and sets the stage for the next chapter, which will present the research methodology used in this study.</w:t>
      </w:r>
    </w:p>
    <w:p w14:paraId="526F931F" w14:textId="77777777" w:rsidR="00885A5E" w:rsidRPr="00CA6D33" w:rsidRDefault="00885A5E" w:rsidP="00C66214">
      <w:pPr>
        <w:pStyle w:val="BodyText"/>
        <w:spacing w:line="360" w:lineRule="auto"/>
        <w:jc w:val="both"/>
        <w:rPr>
          <w:rFonts w:ascii="Arial" w:hAnsi="Arial" w:cs="Arial"/>
          <w:lang w:val="en-US"/>
        </w:rPr>
      </w:pPr>
    </w:p>
    <w:p w14:paraId="3D44117B" w14:textId="77777777" w:rsidR="00885A5E" w:rsidRPr="00CA6D33" w:rsidRDefault="00885A5E" w:rsidP="00C66214">
      <w:pPr>
        <w:pStyle w:val="BodyText"/>
        <w:spacing w:line="360" w:lineRule="auto"/>
        <w:jc w:val="both"/>
        <w:rPr>
          <w:rFonts w:ascii="Arial" w:hAnsi="Arial" w:cs="Arial"/>
        </w:rPr>
      </w:pPr>
      <w:r w:rsidRPr="00CA6D33">
        <w:rPr>
          <w:rFonts w:ascii="Arial" w:hAnsi="Arial" w:cs="Arial"/>
        </w:rPr>
        <w:br/>
      </w:r>
    </w:p>
    <w:p w14:paraId="249C824F" w14:textId="77777777" w:rsidR="00885A5E" w:rsidRPr="00CA6D33" w:rsidRDefault="00885A5E" w:rsidP="00C66214">
      <w:pPr>
        <w:spacing w:line="360" w:lineRule="auto"/>
        <w:jc w:val="both"/>
        <w:rPr>
          <w:rFonts w:ascii="Arial" w:hAnsi="Arial" w:cs="Arial"/>
        </w:rPr>
      </w:pPr>
      <w:r w:rsidRPr="00CA6D33">
        <w:rPr>
          <w:rFonts w:ascii="Arial" w:hAnsi="Arial" w:cs="Arial"/>
        </w:rPr>
        <w:br w:type="page"/>
      </w:r>
    </w:p>
    <w:p w14:paraId="6D7FB415" w14:textId="7FF93999" w:rsidR="005C2C7A" w:rsidRPr="00CA6D33" w:rsidRDefault="00885A5E" w:rsidP="0058686B">
      <w:pPr>
        <w:pStyle w:val="Heading1"/>
        <w:jc w:val="center"/>
        <w:rPr>
          <w:rFonts w:cs="Arial"/>
        </w:rPr>
      </w:pPr>
      <w:r w:rsidRPr="00CA6D33">
        <w:rPr>
          <w:rFonts w:cs="Arial"/>
        </w:rPr>
        <w:lastRenderedPageBreak/>
        <w:br/>
      </w:r>
      <w:bookmarkStart w:id="23" w:name="_Toc235389602"/>
      <w:r w:rsidR="005C2C7A" w:rsidRPr="00CA6D33">
        <w:rPr>
          <w:rFonts w:cs="Arial"/>
        </w:rPr>
        <w:t xml:space="preserve">CHAPTER </w:t>
      </w:r>
      <w:r w:rsidR="00114BFD" w:rsidRPr="00CA6D33">
        <w:rPr>
          <w:rFonts w:cs="Arial"/>
        </w:rPr>
        <w:t>3</w:t>
      </w:r>
      <w:r w:rsidR="005C2C7A" w:rsidRPr="00CA6D33">
        <w:rPr>
          <w:rFonts w:cs="Arial"/>
        </w:rPr>
        <w:t xml:space="preserve">: </w:t>
      </w:r>
      <w:r w:rsidR="00114BFD" w:rsidRPr="00CA6D33">
        <w:rPr>
          <w:rFonts w:cs="Arial"/>
        </w:rPr>
        <w:t>METHODS</w:t>
      </w:r>
      <w:bookmarkEnd w:id="23"/>
    </w:p>
    <w:p w14:paraId="59943EAF" w14:textId="77777777" w:rsidR="00486E5F" w:rsidRPr="00AD0CDF" w:rsidRDefault="00486E5F" w:rsidP="0058686B">
      <w:pPr>
        <w:pStyle w:val="Heading2"/>
        <w:rPr>
          <w:rFonts w:ascii="Arial" w:hAnsi="Arial" w:cs="Arial"/>
          <w:b/>
          <w:bCs/>
          <w:lang w:val="en-US"/>
        </w:rPr>
      </w:pPr>
      <w:bookmarkStart w:id="24" w:name="_Toc235389603"/>
      <w:r w:rsidRPr="00AD0CDF">
        <w:rPr>
          <w:rFonts w:ascii="Arial" w:hAnsi="Arial" w:cs="Arial"/>
          <w:b/>
          <w:bCs/>
          <w:lang w:val="en-US"/>
        </w:rPr>
        <w:t>Introduction</w:t>
      </w:r>
      <w:bookmarkEnd w:id="24"/>
    </w:p>
    <w:p w14:paraId="02C52F9C" w14:textId="77777777" w:rsidR="00C02607" w:rsidRPr="00CA6D33" w:rsidRDefault="00C0260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735A4BB" w14:textId="72FD8431" w:rsidR="00486E5F" w:rsidRPr="00CA6D33" w:rsidRDefault="00C0260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rPr>
        <w:t>This chapter outlines the methodological approach adopted to investigate the challenges older adults face when using digital technology in the United Kingdom. The study aims to synthesise existing evidence on digital exclusion, access, and user experiences among older populations. As such, a secondary research design was employed, using a systematic literature review to identify, evaluate, and analyse relevant peer-reviewed studies. This approach was appropriate as it enabled the integration of findings from multiple sources, providing a comprehensive understanding of the research problem.</w:t>
      </w:r>
    </w:p>
    <w:p w14:paraId="78256E55" w14:textId="77777777" w:rsidR="00885A5E" w:rsidRPr="00CA6D33" w:rsidRDefault="00885A5E"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p>
    <w:p w14:paraId="78675AD4" w14:textId="5423B00B" w:rsidR="00486E5F" w:rsidRPr="00AD0CDF" w:rsidRDefault="00486E5F" w:rsidP="0058686B">
      <w:pPr>
        <w:pStyle w:val="Heading2"/>
        <w:rPr>
          <w:rFonts w:ascii="Arial" w:hAnsi="Arial" w:cs="Arial"/>
          <w:b/>
          <w:bCs/>
          <w:lang w:val="en-US"/>
        </w:rPr>
      </w:pPr>
      <w:bookmarkStart w:id="25" w:name="_Toc235389604"/>
      <w:r w:rsidRPr="00AD0CDF">
        <w:rPr>
          <w:rFonts w:ascii="Arial" w:hAnsi="Arial" w:cs="Arial"/>
          <w:b/>
          <w:bCs/>
          <w:lang w:val="en-US"/>
        </w:rPr>
        <w:t>Research Design</w:t>
      </w:r>
      <w:bookmarkEnd w:id="25"/>
    </w:p>
    <w:p w14:paraId="4FF4143C" w14:textId="77777777" w:rsidR="00885A5E" w:rsidRPr="00CA6D33" w:rsidRDefault="00885A5E"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F1F564D" w14:textId="5DD06F78" w:rsidR="00C02607" w:rsidRPr="00CA6D33" w:rsidRDefault="00C02607" w:rsidP="00C026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This study employed a secondary research methodology, drawing exclusively on previously published academic literature. Secondary research is particularly suitable when the aim is to critically examine existing knowledge, identify patterns across studies, and develop a broader understanding of a complex issue (Snyder, 2019).</w:t>
      </w:r>
    </w:p>
    <w:p w14:paraId="703ED12A" w14:textId="2578B2C1" w:rsidR="00C02607" w:rsidRPr="00CA6D33" w:rsidRDefault="00C02607" w:rsidP="00C026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systematic literature review was </w:t>
      </w:r>
      <w:r w:rsidR="00C0417E">
        <w:rPr>
          <w:rFonts w:ascii="Arial" w:eastAsia="Arial Unicode MS" w:hAnsi="Arial" w:cs="Arial"/>
          <w:lang w:val="en-US"/>
        </w:rPr>
        <w:t>adopted,</w:t>
      </w:r>
      <w:r w:rsidRPr="00CA6D33">
        <w:rPr>
          <w:rFonts w:ascii="Arial" w:eastAsia="Arial Unicode MS" w:hAnsi="Arial" w:cs="Arial"/>
          <w:lang w:val="en-US"/>
        </w:rPr>
        <w:t xml:space="preserve"> as it provides a structured, transparent, and replicable process for identifying and </w:t>
      </w:r>
      <w:proofErr w:type="spellStart"/>
      <w:r w:rsidRPr="00CA6D33">
        <w:rPr>
          <w:rFonts w:ascii="Arial" w:eastAsia="Arial Unicode MS" w:hAnsi="Arial" w:cs="Arial"/>
          <w:lang w:val="en-US"/>
        </w:rPr>
        <w:t>analysing</w:t>
      </w:r>
      <w:proofErr w:type="spellEnd"/>
      <w:r w:rsidRPr="00CA6D33">
        <w:rPr>
          <w:rFonts w:ascii="Arial" w:eastAsia="Arial Unicode MS" w:hAnsi="Arial" w:cs="Arial"/>
          <w:lang w:val="en-US"/>
        </w:rPr>
        <w:t xml:space="preserve"> relevant studies. This approach </w:t>
      </w:r>
      <w:proofErr w:type="spellStart"/>
      <w:r w:rsidRPr="00CA6D33">
        <w:rPr>
          <w:rFonts w:ascii="Arial" w:eastAsia="Arial Unicode MS" w:hAnsi="Arial" w:cs="Arial"/>
          <w:lang w:val="en-US"/>
        </w:rPr>
        <w:t>minimises</w:t>
      </w:r>
      <w:proofErr w:type="spellEnd"/>
      <w:r w:rsidRPr="00CA6D33">
        <w:rPr>
          <w:rFonts w:ascii="Arial" w:eastAsia="Arial Unicode MS" w:hAnsi="Arial" w:cs="Arial"/>
          <w:lang w:val="en-US"/>
        </w:rPr>
        <w:t xml:space="preserve"> bias and enhances the reliability of findings by following clearly defined procedures. The topic of digital technology use among older adults is multifaceted, encompassing issues such as digital literacy, accessibility, socio-economic inequalities, and health-related outcomes. Therefore, </w:t>
      </w:r>
      <w:proofErr w:type="spellStart"/>
      <w:r w:rsidRPr="00CA6D33">
        <w:rPr>
          <w:rFonts w:ascii="Arial" w:eastAsia="Arial Unicode MS" w:hAnsi="Arial" w:cs="Arial"/>
          <w:lang w:val="en-US"/>
        </w:rPr>
        <w:t>synthesising</w:t>
      </w:r>
      <w:proofErr w:type="spellEnd"/>
      <w:r w:rsidRPr="00CA6D33">
        <w:rPr>
          <w:rFonts w:ascii="Arial" w:eastAsia="Arial Unicode MS" w:hAnsi="Arial" w:cs="Arial"/>
          <w:lang w:val="en-US"/>
        </w:rPr>
        <w:t xml:space="preserve"> evidence from multiple studies allowed for a more comprehensive and critical exploration of these interconnected factors.</w:t>
      </w:r>
    </w:p>
    <w:p w14:paraId="1591718D" w14:textId="77777777" w:rsidR="00F30FFE" w:rsidRPr="00CA6D33" w:rsidRDefault="00F30FFE" w:rsidP="00C0260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3DD6956" w14:textId="77777777" w:rsidR="00F30FFE" w:rsidRPr="00AD0CDF" w:rsidRDefault="00F30FFE" w:rsidP="0058686B">
      <w:pPr>
        <w:pStyle w:val="Heading2"/>
        <w:rPr>
          <w:rFonts w:ascii="Arial" w:hAnsi="Arial" w:cs="Arial"/>
          <w:b/>
          <w:bCs/>
        </w:rPr>
      </w:pPr>
      <w:bookmarkStart w:id="26" w:name="_Toc235389605"/>
      <w:r w:rsidRPr="00AD0CDF">
        <w:rPr>
          <w:rFonts w:ascii="Arial" w:hAnsi="Arial" w:cs="Arial"/>
          <w:b/>
          <w:bCs/>
        </w:rPr>
        <w:t>Search Strategy and Data Collection</w:t>
      </w:r>
      <w:bookmarkEnd w:id="26"/>
    </w:p>
    <w:p w14:paraId="21C9FE86" w14:textId="77777777" w:rsidR="0058686B" w:rsidRPr="00CA6D33" w:rsidRDefault="0058686B" w:rsidP="00F30FFE">
      <w:pPr>
        <w:spacing w:after="160" w:line="360" w:lineRule="auto"/>
        <w:jc w:val="both"/>
        <w:rPr>
          <w:rFonts w:ascii="Arial" w:hAnsi="Arial" w:cs="Arial"/>
        </w:rPr>
      </w:pPr>
    </w:p>
    <w:p w14:paraId="001EDF03" w14:textId="68084EF5" w:rsidR="00F30FFE" w:rsidRPr="00CA6D33" w:rsidRDefault="00F30FFE" w:rsidP="00F30FFE">
      <w:pPr>
        <w:spacing w:after="160" w:line="360" w:lineRule="auto"/>
        <w:jc w:val="both"/>
        <w:rPr>
          <w:rFonts w:ascii="Arial" w:hAnsi="Arial" w:cs="Arial"/>
        </w:rPr>
      </w:pPr>
      <w:r w:rsidRPr="00CA6D33">
        <w:rPr>
          <w:rFonts w:ascii="Arial" w:hAnsi="Arial" w:cs="Arial"/>
        </w:rPr>
        <w:t>A systematic search strategy was implemented to identify relevant literature. Electronic databases were used due to their access to peer-reviewed academic research. The databases selected for this study included:</w:t>
      </w:r>
    </w:p>
    <w:p w14:paraId="3B5E369B" w14:textId="77777777" w:rsidR="00F30FFE" w:rsidRPr="00CA6D33" w:rsidRDefault="00F30FFE" w:rsidP="00F30FFE">
      <w:pPr>
        <w:widowControl/>
        <w:numPr>
          <w:ilvl w:val="0"/>
          <w:numId w:val="23"/>
        </w:numPr>
        <w:autoSpaceDE/>
        <w:autoSpaceDN/>
        <w:spacing w:after="160" w:line="360" w:lineRule="auto"/>
        <w:jc w:val="both"/>
        <w:rPr>
          <w:rFonts w:ascii="Arial" w:hAnsi="Arial" w:cs="Arial"/>
        </w:rPr>
      </w:pPr>
      <w:r w:rsidRPr="00CA6D33">
        <w:rPr>
          <w:rFonts w:ascii="Arial" w:hAnsi="Arial" w:cs="Arial"/>
        </w:rPr>
        <w:t xml:space="preserve">UWSTD Library </w:t>
      </w:r>
    </w:p>
    <w:p w14:paraId="28619AD9" w14:textId="77777777" w:rsidR="00F30FFE" w:rsidRPr="00CA6D33" w:rsidRDefault="00F30FFE" w:rsidP="00F30FFE">
      <w:pPr>
        <w:widowControl/>
        <w:numPr>
          <w:ilvl w:val="0"/>
          <w:numId w:val="23"/>
        </w:numPr>
        <w:autoSpaceDE/>
        <w:autoSpaceDN/>
        <w:spacing w:after="160" w:line="360" w:lineRule="auto"/>
        <w:jc w:val="both"/>
        <w:rPr>
          <w:rFonts w:ascii="Arial" w:hAnsi="Arial" w:cs="Arial"/>
        </w:rPr>
      </w:pPr>
      <w:r w:rsidRPr="00CA6D33">
        <w:rPr>
          <w:rFonts w:ascii="Arial" w:hAnsi="Arial" w:cs="Arial"/>
        </w:rPr>
        <w:t xml:space="preserve">PubMed </w:t>
      </w:r>
    </w:p>
    <w:p w14:paraId="437E4415" w14:textId="77777777" w:rsidR="00F30FFE" w:rsidRPr="00CA6D33" w:rsidRDefault="00F30FFE" w:rsidP="00F30FFE">
      <w:pPr>
        <w:widowControl/>
        <w:numPr>
          <w:ilvl w:val="0"/>
          <w:numId w:val="23"/>
        </w:numPr>
        <w:autoSpaceDE/>
        <w:autoSpaceDN/>
        <w:spacing w:after="160" w:line="360" w:lineRule="auto"/>
        <w:jc w:val="both"/>
        <w:rPr>
          <w:rFonts w:ascii="Arial" w:hAnsi="Arial" w:cs="Arial"/>
        </w:rPr>
      </w:pPr>
      <w:r w:rsidRPr="00CA6D33">
        <w:rPr>
          <w:rFonts w:ascii="Arial" w:hAnsi="Arial" w:cs="Arial"/>
        </w:rPr>
        <w:t xml:space="preserve">ProQuest </w:t>
      </w:r>
    </w:p>
    <w:p w14:paraId="5E06BDE2" w14:textId="77777777" w:rsidR="00F30FFE" w:rsidRPr="00CA6D33" w:rsidRDefault="00F30FFE" w:rsidP="00F30FFE">
      <w:pPr>
        <w:widowControl/>
        <w:numPr>
          <w:ilvl w:val="0"/>
          <w:numId w:val="23"/>
        </w:numPr>
        <w:autoSpaceDE/>
        <w:autoSpaceDN/>
        <w:spacing w:after="160" w:line="360" w:lineRule="auto"/>
        <w:jc w:val="both"/>
        <w:rPr>
          <w:rFonts w:ascii="Arial" w:hAnsi="Arial" w:cs="Arial"/>
        </w:rPr>
      </w:pPr>
      <w:r w:rsidRPr="00CA6D33">
        <w:rPr>
          <w:rFonts w:ascii="Arial" w:hAnsi="Arial" w:cs="Arial"/>
        </w:rPr>
        <w:t xml:space="preserve">Google Scholar </w:t>
      </w:r>
    </w:p>
    <w:p w14:paraId="43AF624A" w14:textId="77777777" w:rsidR="00F30FFE" w:rsidRPr="00CA6D33" w:rsidRDefault="00F30FFE" w:rsidP="00F30FFE">
      <w:pPr>
        <w:spacing w:after="160" w:line="360" w:lineRule="auto"/>
        <w:jc w:val="both"/>
        <w:rPr>
          <w:rFonts w:ascii="Arial" w:hAnsi="Arial" w:cs="Arial"/>
        </w:rPr>
      </w:pPr>
      <w:r w:rsidRPr="00CA6D33">
        <w:rPr>
          <w:rFonts w:ascii="Arial" w:hAnsi="Arial" w:cs="Arial"/>
        </w:rPr>
        <w:lastRenderedPageBreak/>
        <w:t>These databases were chosen because they provide extensive coverage of interdisciplinary research, including public health, social sciences, gerontology, and digital technology studies.</w:t>
      </w:r>
    </w:p>
    <w:p w14:paraId="3A5A8CE5" w14:textId="77777777" w:rsidR="00F30FFE" w:rsidRPr="00CA6D33" w:rsidRDefault="00F30FFE" w:rsidP="00F30FFE">
      <w:pPr>
        <w:spacing w:after="160" w:line="360" w:lineRule="auto"/>
        <w:jc w:val="both"/>
        <w:rPr>
          <w:rFonts w:ascii="Arial" w:hAnsi="Arial" w:cs="Arial"/>
        </w:rPr>
      </w:pPr>
      <w:r w:rsidRPr="00CA6D33">
        <w:rPr>
          <w:rFonts w:ascii="Arial" w:hAnsi="Arial" w:cs="Arial"/>
        </w:rPr>
        <w:t>Searches were conducted using combinations of keywords and Boolean operators (AND, OR) to refine results and improve relevance. The key search terms included:</w:t>
      </w:r>
    </w:p>
    <w:p w14:paraId="3EDC0921" w14:textId="77777777" w:rsidR="00F30FFE" w:rsidRPr="00CA6D33" w:rsidRDefault="00F30FFE" w:rsidP="00F30FFE">
      <w:pPr>
        <w:widowControl/>
        <w:numPr>
          <w:ilvl w:val="0"/>
          <w:numId w:val="24"/>
        </w:numPr>
        <w:autoSpaceDE/>
        <w:autoSpaceDN/>
        <w:spacing w:after="160" w:line="360" w:lineRule="auto"/>
        <w:jc w:val="both"/>
        <w:rPr>
          <w:rFonts w:ascii="Arial" w:hAnsi="Arial" w:cs="Arial"/>
        </w:rPr>
      </w:pPr>
      <w:r w:rsidRPr="00CA6D33">
        <w:rPr>
          <w:rFonts w:ascii="Arial" w:hAnsi="Arial" w:cs="Arial"/>
        </w:rPr>
        <w:t>“</w:t>
      </w:r>
      <w:proofErr w:type="gramStart"/>
      <w:r w:rsidRPr="00CA6D33">
        <w:rPr>
          <w:rFonts w:ascii="Arial" w:hAnsi="Arial" w:cs="Arial"/>
        </w:rPr>
        <w:t>older</w:t>
      </w:r>
      <w:proofErr w:type="gramEnd"/>
      <w:r w:rsidRPr="00CA6D33">
        <w:rPr>
          <w:rFonts w:ascii="Arial" w:hAnsi="Arial" w:cs="Arial"/>
        </w:rPr>
        <w:t xml:space="preserve"> adults” OR “elderly” </w:t>
      </w:r>
    </w:p>
    <w:p w14:paraId="1A570BF6" w14:textId="77777777" w:rsidR="00F30FFE" w:rsidRPr="00CA6D33" w:rsidRDefault="00F30FFE" w:rsidP="00F30FFE">
      <w:pPr>
        <w:widowControl/>
        <w:numPr>
          <w:ilvl w:val="0"/>
          <w:numId w:val="24"/>
        </w:numPr>
        <w:autoSpaceDE/>
        <w:autoSpaceDN/>
        <w:spacing w:after="160" w:line="360" w:lineRule="auto"/>
        <w:jc w:val="both"/>
        <w:rPr>
          <w:rFonts w:ascii="Arial" w:hAnsi="Arial" w:cs="Arial"/>
        </w:rPr>
      </w:pPr>
      <w:r w:rsidRPr="00CA6D33">
        <w:rPr>
          <w:rFonts w:ascii="Arial" w:hAnsi="Arial" w:cs="Arial"/>
        </w:rPr>
        <w:t>“</w:t>
      </w:r>
      <w:proofErr w:type="gramStart"/>
      <w:r w:rsidRPr="00CA6D33">
        <w:rPr>
          <w:rFonts w:ascii="Arial" w:hAnsi="Arial" w:cs="Arial"/>
        </w:rPr>
        <w:t>digital</w:t>
      </w:r>
      <w:proofErr w:type="gramEnd"/>
      <w:r w:rsidRPr="00CA6D33">
        <w:rPr>
          <w:rFonts w:ascii="Arial" w:hAnsi="Arial" w:cs="Arial"/>
        </w:rPr>
        <w:t xml:space="preserve"> technology” OR “internet use” </w:t>
      </w:r>
    </w:p>
    <w:p w14:paraId="18728F19" w14:textId="77777777" w:rsidR="00F30FFE" w:rsidRPr="00CA6D33" w:rsidRDefault="00F30FFE" w:rsidP="00F30FFE">
      <w:pPr>
        <w:widowControl/>
        <w:numPr>
          <w:ilvl w:val="0"/>
          <w:numId w:val="24"/>
        </w:numPr>
        <w:autoSpaceDE/>
        <w:autoSpaceDN/>
        <w:spacing w:after="160" w:line="360" w:lineRule="auto"/>
        <w:jc w:val="both"/>
        <w:rPr>
          <w:rFonts w:ascii="Arial" w:hAnsi="Arial" w:cs="Arial"/>
        </w:rPr>
      </w:pPr>
      <w:r w:rsidRPr="00CA6D33">
        <w:rPr>
          <w:rFonts w:ascii="Arial" w:hAnsi="Arial" w:cs="Arial"/>
        </w:rPr>
        <w:t>“</w:t>
      </w:r>
      <w:proofErr w:type="gramStart"/>
      <w:r w:rsidRPr="00CA6D33">
        <w:rPr>
          <w:rFonts w:ascii="Arial" w:hAnsi="Arial" w:cs="Arial"/>
        </w:rPr>
        <w:t>digital</w:t>
      </w:r>
      <w:proofErr w:type="gramEnd"/>
      <w:r w:rsidRPr="00CA6D33">
        <w:rPr>
          <w:rFonts w:ascii="Arial" w:hAnsi="Arial" w:cs="Arial"/>
        </w:rPr>
        <w:t xml:space="preserve"> exclusion” OR “digital divide” </w:t>
      </w:r>
    </w:p>
    <w:p w14:paraId="7DE8646E" w14:textId="77777777" w:rsidR="00F30FFE" w:rsidRPr="00CA6D33" w:rsidRDefault="00F30FFE" w:rsidP="00F30FFE">
      <w:pPr>
        <w:widowControl/>
        <w:numPr>
          <w:ilvl w:val="0"/>
          <w:numId w:val="24"/>
        </w:numPr>
        <w:autoSpaceDE/>
        <w:autoSpaceDN/>
        <w:spacing w:after="160" w:line="360" w:lineRule="auto"/>
        <w:jc w:val="both"/>
        <w:rPr>
          <w:rFonts w:ascii="Arial" w:hAnsi="Arial" w:cs="Arial"/>
        </w:rPr>
      </w:pPr>
      <w:r w:rsidRPr="00CA6D33">
        <w:rPr>
          <w:rFonts w:ascii="Arial" w:hAnsi="Arial" w:cs="Arial"/>
        </w:rPr>
        <w:t xml:space="preserve">“United Kingdom” OR “UK” </w:t>
      </w:r>
    </w:p>
    <w:p w14:paraId="5761D28F" w14:textId="77777777" w:rsidR="00F30FFE" w:rsidRPr="00CA6D33" w:rsidRDefault="00F30FFE" w:rsidP="00F30FFE">
      <w:pPr>
        <w:spacing w:after="160" w:line="360" w:lineRule="auto"/>
        <w:jc w:val="both"/>
        <w:rPr>
          <w:rFonts w:ascii="Arial" w:hAnsi="Arial" w:cs="Arial"/>
        </w:rPr>
      </w:pPr>
      <w:r w:rsidRPr="00CA6D33">
        <w:rPr>
          <w:rFonts w:ascii="Arial" w:hAnsi="Arial" w:cs="Arial"/>
        </w:rPr>
        <w:t>Example search strings included:</w:t>
      </w:r>
    </w:p>
    <w:p w14:paraId="5ED7A8DD" w14:textId="77777777" w:rsidR="00F30FFE" w:rsidRPr="00CA6D33" w:rsidRDefault="00F30FFE" w:rsidP="00F30FFE">
      <w:pPr>
        <w:widowControl/>
        <w:numPr>
          <w:ilvl w:val="0"/>
          <w:numId w:val="25"/>
        </w:numPr>
        <w:autoSpaceDE/>
        <w:autoSpaceDN/>
        <w:spacing w:after="160" w:line="360" w:lineRule="auto"/>
        <w:jc w:val="both"/>
        <w:rPr>
          <w:rFonts w:ascii="Arial" w:hAnsi="Arial" w:cs="Arial"/>
        </w:rPr>
      </w:pPr>
      <w:r w:rsidRPr="00CA6D33">
        <w:rPr>
          <w:rFonts w:ascii="Arial" w:hAnsi="Arial" w:cs="Arial"/>
        </w:rPr>
        <w:t>“</w:t>
      </w:r>
      <w:proofErr w:type="gramStart"/>
      <w:r w:rsidRPr="00CA6D33">
        <w:rPr>
          <w:rFonts w:ascii="Arial" w:hAnsi="Arial" w:cs="Arial"/>
        </w:rPr>
        <w:t>older</w:t>
      </w:r>
      <w:proofErr w:type="gramEnd"/>
      <w:r w:rsidRPr="00CA6D33">
        <w:rPr>
          <w:rFonts w:ascii="Arial" w:hAnsi="Arial" w:cs="Arial"/>
        </w:rPr>
        <w:t xml:space="preserve"> adults” AND “digital exclusion” AND “UK” </w:t>
      </w:r>
    </w:p>
    <w:p w14:paraId="12761C3A" w14:textId="77777777" w:rsidR="00F30FFE" w:rsidRPr="00CA6D33" w:rsidRDefault="00F30FFE" w:rsidP="00F30FFE">
      <w:pPr>
        <w:widowControl/>
        <w:numPr>
          <w:ilvl w:val="0"/>
          <w:numId w:val="25"/>
        </w:numPr>
        <w:autoSpaceDE/>
        <w:autoSpaceDN/>
        <w:spacing w:after="160" w:line="360" w:lineRule="auto"/>
        <w:jc w:val="both"/>
        <w:rPr>
          <w:rFonts w:ascii="Arial" w:hAnsi="Arial" w:cs="Arial"/>
        </w:rPr>
      </w:pPr>
      <w:r w:rsidRPr="00CA6D33">
        <w:rPr>
          <w:rFonts w:ascii="Arial" w:hAnsi="Arial" w:cs="Arial"/>
        </w:rPr>
        <w:t xml:space="preserve">“elderly” AND “internet use” AND “United Kingdom” </w:t>
      </w:r>
    </w:p>
    <w:p w14:paraId="58258CCC" w14:textId="77777777" w:rsidR="00F30FFE" w:rsidRPr="00CA6D33" w:rsidRDefault="00F30FFE" w:rsidP="00F30FFE">
      <w:pPr>
        <w:widowControl/>
        <w:numPr>
          <w:ilvl w:val="0"/>
          <w:numId w:val="25"/>
        </w:numPr>
        <w:autoSpaceDE/>
        <w:autoSpaceDN/>
        <w:spacing w:after="160" w:line="360" w:lineRule="auto"/>
        <w:jc w:val="both"/>
        <w:rPr>
          <w:rFonts w:ascii="Arial" w:hAnsi="Arial" w:cs="Arial"/>
        </w:rPr>
      </w:pPr>
      <w:r w:rsidRPr="00CA6D33">
        <w:rPr>
          <w:rFonts w:ascii="Arial" w:hAnsi="Arial" w:cs="Arial"/>
        </w:rPr>
        <w:t>“</w:t>
      </w:r>
      <w:proofErr w:type="gramStart"/>
      <w:r w:rsidRPr="00CA6D33">
        <w:rPr>
          <w:rFonts w:ascii="Arial" w:hAnsi="Arial" w:cs="Arial"/>
        </w:rPr>
        <w:t>digital</w:t>
      </w:r>
      <w:proofErr w:type="gramEnd"/>
      <w:r w:rsidRPr="00CA6D33">
        <w:rPr>
          <w:rFonts w:ascii="Arial" w:hAnsi="Arial" w:cs="Arial"/>
        </w:rPr>
        <w:t xml:space="preserve"> divide” AND “older people” AND “UK” </w:t>
      </w:r>
    </w:p>
    <w:p w14:paraId="33976300" w14:textId="77777777" w:rsidR="00F30FFE" w:rsidRPr="00CA6D33" w:rsidRDefault="00F30FFE" w:rsidP="00F30FFE">
      <w:pPr>
        <w:spacing w:after="160" w:line="360" w:lineRule="auto"/>
        <w:jc w:val="both"/>
        <w:rPr>
          <w:rFonts w:ascii="Arial" w:hAnsi="Arial" w:cs="Arial"/>
        </w:rPr>
      </w:pPr>
      <w:r w:rsidRPr="00CA6D33">
        <w:rPr>
          <w:rFonts w:ascii="Arial" w:hAnsi="Arial" w:cs="Arial"/>
        </w:rPr>
        <w:t>The search process aimed to be both comprehensive and focused, ensuring that all selected studies were directly relevant to the research aim. Following the database search, titles and abstracts were screened, and full-text articles were reviewed for eligibility.</w:t>
      </w:r>
    </w:p>
    <w:p w14:paraId="51BDB843" w14:textId="77777777" w:rsidR="00F30FFE" w:rsidRPr="00CA6D33" w:rsidRDefault="00F30FFE" w:rsidP="00F30FFE">
      <w:pPr>
        <w:spacing w:after="160" w:line="360" w:lineRule="auto"/>
        <w:jc w:val="both"/>
        <w:rPr>
          <w:rFonts w:ascii="Arial" w:hAnsi="Arial" w:cs="Arial"/>
        </w:rPr>
      </w:pPr>
    </w:p>
    <w:p w14:paraId="7652C431" w14:textId="77777777" w:rsidR="00F30FFE" w:rsidRPr="002B68E8" w:rsidRDefault="00F30FFE" w:rsidP="0058686B">
      <w:pPr>
        <w:pStyle w:val="Heading2"/>
        <w:rPr>
          <w:rFonts w:ascii="Arial" w:hAnsi="Arial" w:cs="Arial"/>
          <w:b/>
          <w:bCs/>
        </w:rPr>
      </w:pPr>
      <w:bookmarkStart w:id="27" w:name="_Toc235389606"/>
      <w:r w:rsidRPr="002B68E8">
        <w:rPr>
          <w:rFonts w:ascii="Arial" w:hAnsi="Arial" w:cs="Arial"/>
          <w:b/>
          <w:bCs/>
        </w:rPr>
        <w:t>Inclusion and Exclusion Criteria</w:t>
      </w:r>
      <w:bookmarkEnd w:id="27"/>
    </w:p>
    <w:p w14:paraId="13308823" w14:textId="77777777" w:rsidR="0058686B" w:rsidRPr="00CA6D33" w:rsidRDefault="0058686B" w:rsidP="00F30FFE">
      <w:pPr>
        <w:spacing w:after="160" w:line="360" w:lineRule="auto"/>
        <w:jc w:val="both"/>
        <w:rPr>
          <w:rFonts w:ascii="Arial" w:hAnsi="Arial" w:cs="Arial"/>
        </w:rPr>
      </w:pPr>
    </w:p>
    <w:p w14:paraId="603D948B" w14:textId="6616C92C" w:rsidR="00F30FFE" w:rsidRPr="00CA6D33" w:rsidRDefault="00F30FFE" w:rsidP="00F30FFE">
      <w:pPr>
        <w:spacing w:after="160" w:line="360" w:lineRule="auto"/>
        <w:jc w:val="both"/>
        <w:rPr>
          <w:rFonts w:ascii="Arial" w:hAnsi="Arial" w:cs="Arial"/>
        </w:rPr>
      </w:pPr>
      <w:r w:rsidRPr="00CA6D33">
        <w:rPr>
          <w:rFonts w:ascii="Arial" w:hAnsi="Arial" w:cs="Arial"/>
        </w:rPr>
        <w:t>To ensure consistency and relevance, predefined inclusion and exclusion criteria were applied during the study selection process.</w:t>
      </w:r>
    </w:p>
    <w:p w14:paraId="3578855E" w14:textId="77777777" w:rsidR="00F30FFE" w:rsidRPr="00CA6D33" w:rsidRDefault="00F30FFE" w:rsidP="00F30FFE">
      <w:pPr>
        <w:spacing w:after="160" w:line="360" w:lineRule="auto"/>
        <w:jc w:val="both"/>
        <w:rPr>
          <w:rFonts w:ascii="Arial" w:hAnsi="Arial" w:cs="Arial"/>
        </w:rPr>
      </w:pPr>
      <w:r w:rsidRPr="00CA6D33">
        <w:rPr>
          <w:rFonts w:ascii="Arial" w:hAnsi="Arial" w:cs="Arial"/>
        </w:rPr>
        <w:t>Inclusion Criteria</w:t>
      </w:r>
    </w:p>
    <w:p w14:paraId="6BA13E10" w14:textId="77777777" w:rsidR="00F30FFE" w:rsidRPr="00CA6D33" w:rsidRDefault="00F30FFE" w:rsidP="00F30FFE">
      <w:pPr>
        <w:spacing w:after="160" w:line="360" w:lineRule="auto"/>
        <w:jc w:val="both"/>
        <w:rPr>
          <w:rFonts w:ascii="Arial" w:hAnsi="Arial" w:cs="Arial"/>
        </w:rPr>
      </w:pPr>
      <w:r w:rsidRPr="00CA6D33">
        <w:rPr>
          <w:rFonts w:ascii="Arial" w:hAnsi="Arial" w:cs="Arial"/>
        </w:rPr>
        <w:t>Studies were included if they met the following criteria:</w:t>
      </w:r>
    </w:p>
    <w:p w14:paraId="23D6E0A1"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Primary research studies published in peer-reviewed journals </w:t>
      </w:r>
    </w:p>
    <w:p w14:paraId="05743ADC"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Published between 2015 and 2026 to ensure current evidence </w:t>
      </w:r>
    </w:p>
    <w:p w14:paraId="5702D081"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Written in English </w:t>
      </w:r>
    </w:p>
    <w:p w14:paraId="2205C2C0"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Focused on individuals aged 65 years and above </w:t>
      </w:r>
    </w:p>
    <w:p w14:paraId="520D0A14"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Conducted within the United Kingdom or using UK-based data </w:t>
      </w:r>
    </w:p>
    <w:p w14:paraId="5948824C" w14:textId="77777777" w:rsidR="00F30FFE" w:rsidRPr="00CA6D33" w:rsidRDefault="00F30FFE" w:rsidP="00F30FFE">
      <w:pPr>
        <w:widowControl/>
        <w:numPr>
          <w:ilvl w:val="0"/>
          <w:numId w:val="26"/>
        </w:numPr>
        <w:autoSpaceDE/>
        <w:autoSpaceDN/>
        <w:spacing w:after="160" w:line="360" w:lineRule="auto"/>
        <w:jc w:val="both"/>
        <w:rPr>
          <w:rFonts w:ascii="Arial" w:hAnsi="Arial" w:cs="Arial"/>
        </w:rPr>
      </w:pPr>
      <w:r w:rsidRPr="00CA6D33">
        <w:rPr>
          <w:rFonts w:ascii="Arial" w:hAnsi="Arial" w:cs="Arial"/>
        </w:rPr>
        <w:t xml:space="preserve">Examined the use of digital technology among older adults </w:t>
      </w:r>
    </w:p>
    <w:p w14:paraId="4DBB8011" w14:textId="77777777" w:rsidR="00F30FFE" w:rsidRPr="00CA6D33" w:rsidRDefault="00F30FFE" w:rsidP="00F30FFE">
      <w:pPr>
        <w:spacing w:after="160" w:line="360" w:lineRule="auto"/>
        <w:jc w:val="both"/>
        <w:rPr>
          <w:rFonts w:ascii="Arial" w:hAnsi="Arial" w:cs="Arial"/>
        </w:rPr>
      </w:pPr>
      <w:r w:rsidRPr="00CA6D33">
        <w:rPr>
          <w:rFonts w:ascii="Arial" w:hAnsi="Arial" w:cs="Arial"/>
        </w:rPr>
        <w:lastRenderedPageBreak/>
        <w:t>Exclusion Criteria</w:t>
      </w:r>
    </w:p>
    <w:p w14:paraId="2D2CD994" w14:textId="77777777" w:rsidR="00F30FFE" w:rsidRPr="00CA6D33" w:rsidRDefault="00F30FFE" w:rsidP="00F30FFE">
      <w:pPr>
        <w:spacing w:after="160" w:line="360" w:lineRule="auto"/>
        <w:jc w:val="both"/>
        <w:rPr>
          <w:rFonts w:ascii="Arial" w:hAnsi="Arial" w:cs="Arial"/>
        </w:rPr>
      </w:pPr>
      <w:r w:rsidRPr="00CA6D33">
        <w:rPr>
          <w:rFonts w:ascii="Arial" w:hAnsi="Arial" w:cs="Arial"/>
        </w:rPr>
        <w:t>Studies were excluded if they:</w:t>
      </w:r>
    </w:p>
    <w:p w14:paraId="2CA3CE98" w14:textId="77777777" w:rsidR="00F30FFE" w:rsidRPr="00CA6D33" w:rsidRDefault="00F30FFE" w:rsidP="00F30FFE">
      <w:pPr>
        <w:widowControl/>
        <w:numPr>
          <w:ilvl w:val="0"/>
          <w:numId w:val="27"/>
        </w:numPr>
        <w:autoSpaceDE/>
        <w:autoSpaceDN/>
        <w:spacing w:after="160" w:line="360" w:lineRule="auto"/>
        <w:jc w:val="both"/>
        <w:rPr>
          <w:rFonts w:ascii="Arial" w:hAnsi="Arial" w:cs="Arial"/>
        </w:rPr>
      </w:pPr>
      <w:r w:rsidRPr="00CA6D33">
        <w:rPr>
          <w:rFonts w:ascii="Arial" w:hAnsi="Arial" w:cs="Arial"/>
        </w:rPr>
        <w:t xml:space="preserve">Were secondary research (e.g., literature reviews, reports, books) </w:t>
      </w:r>
    </w:p>
    <w:p w14:paraId="2339702B" w14:textId="20FE7C03" w:rsidR="00F30FFE" w:rsidRPr="00CA6D33" w:rsidRDefault="00F30FFE" w:rsidP="00F30FFE">
      <w:pPr>
        <w:widowControl/>
        <w:numPr>
          <w:ilvl w:val="0"/>
          <w:numId w:val="27"/>
        </w:numPr>
        <w:autoSpaceDE/>
        <w:autoSpaceDN/>
        <w:spacing w:after="160" w:line="360" w:lineRule="auto"/>
        <w:jc w:val="both"/>
        <w:rPr>
          <w:rFonts w:ascii="Arial" w:hAnsi="Arial" w:cs="Arial"/>
        </w:rPr>
      </w:pPr>
      <w:r w:rsidRPr="00CA6D33">
        <w:rPr>
          <w:rFonts w:ascii="Arial" w:hAnsi="Arial" w:cs="Arial"/>
        </w:rPr>
        <w:t xml:space="preserve">Were published before </w:t>
      </w:r>
      <w:r w:rsidR="00C0417E">
        <w:rPr>
          <w:rFonts w:ascii="Arial" w:hAnsi="Arial" w:cs="Arial"/>
        </w:rPr>
        <w:t>2015.</w:t>
      </w:r>
      <w:r w:rsidRPr="00CA6D33">
        <w:rPr>
          <w:rFonts w:ascii="Arial" w:hAnsi="Arial" w:cs="Arial"/>
        </w:rPr>
        <w:t xml:space="preserve"> </w:t>
      </w:r>
    </w:p>
    <w:p w14:paraId="6D90D804" w14:textId="76B48139" w:rsidR="00F30FFE" w:rsidRPr="00CA6D33" w:rsidRDefault="00F30FFE" w:rsidP="00F30FFE">
      <w:pPr>
        <w:widowControl/>
        <w:numPr>
          <w:ilvl w:val="0"/>
          <w:numId w:val="27"/>
        </w:numPr>
        <w:autoSpaceDE/>
        <w:autoSpaceDN/>
        <w:spacing w:after="160" w:line="360" w:lineRule="auto"/>
        <w:jc w:val="both"/>
        <w:rPr>
          <w:rFonts w:ascii="Arial" w:hAnsi="Arial" w:cs="Arial"/>
        </w:rPr>
      </w:pPr>
      <w:proofErr w:type="spellStart"/>
      <w:r w:rsidRPr="00CA6D33">
        <w:rPr>
          <w:rFonts w:ascii="Arial" w:hAnsi="Arial" w:cs="Arial"/>
        </w:rPr>
        <w:t>Were</w:t>
      </w:r>
      <w:proofErr w:type="spellEnd"/>
      <w:r w:rsidRPr="00CA6D33">
        <w:rPr>
          <w:rFonts w:ascii="Arial" w:hAnsi="Arial" w:cs="Arial"/>
        </w:rPr>
        <w:t xml:space="preserve"> not written in </w:t>
      </w:r>
      <w:r w:rsidR="00C0417E">
        <w:rPr>
          <w:rFonts w:ascii="Arial" w:hAnsi="Arial" w:cs="Arial"/>
        </w:rPr>
        <w:t>English.</w:t>
      </w:r>
      <w:r w:rsidRPr="00CA6D33">
        <w:rPr>
          <w:rFonts w:ascii="Arial" w:hAnsi="Arial" w:cs="Arial"/>
        </w:rPr>
        <w:t xml:space="preserve"> </w:t>
      </w:r>
    </w:p>
    <w:p w14:paraId="68BC0CB5" w14:textId="77777777" w:rsidR="00F30FFE" w:rsidRPr="00CA6D33" w:rsidRDefault="00F30FFE" w:rsidP="00F30FFE">
      <w:pPr>
        <w:widowControl/>
        <w:numPr>
          <w:ilvl w:val="0"/>
          <w:numId w:val="27"/>
        </w:numPr>
        <w:autoSpaceDE/>
        <w:autoSpaceDN/>
        <w:spacing w:after="160" w:line="360" w:lineRule="auto"/>
        <w:jc w:val="both"/>
        <w:rPr>
          <w:rFonts w:ascii="Arial" w:hAnsi="Arial" w:cs="Arial"/>
        </w:rPr>
      </w:pPr>
      <w:r w:rsidRPr="00CA6D33">
        <w:rPr>
          <w:rFonts w:ascii="Arial" w:hAnsi="Arial" w:cs="Arial"/>
        </w:rPr>
        <w:t xml:space="preserve">Focused on populations under the age of 65 </w:t>
      </w:r>
    </w:p>
    <w:p w14:paraId="11407451" w14:textId="69E560C3" w:rsidR="00F30FFE" w:rsidRPr="00CA6D33" w:rsidRDefault="00F30FFE" w:rsidP="00F30FFE">
      <w:pPr>
        <w:widowControl/>
        <w:numPr>
          <w:ilvl w:val="0"/>
          <w:numId w:val="27"/>
        </w:numPr>
        <w:autoSpaceDE/>
        <w:autoSpaceDN/>
        <w:spacing w:after="160" w:line="360" w:lineRule="auto"/>
        <w:jc w:val="both"/>
        <w:rPr>
          <w:rFonts w:ascii="Arial" w:hAnsi="Arial" w:cs="Arial"/>
        </w:rPr>
      </w:pPr>
      <w:r w:rsidRPr="00CA6D33">
        <w:rPr>
          <w:rFonts w:ascii="Arial" w:hAnsi="Arial" w:cs="Arial"/>
        </w:rPr>
        <w:t xml:space="preserve">Were conducted outside the </w:t>
      </w:r>
      <w:r w:rsidR="00C0417E">
        <w:rPr>
          <w:rFonts w:ascii="Arial" w:hAnsi="Arial" w:cs="Arial"/>
        </w:rPr>
        <w:t>UK.</w:t>
      </w:r>
      <w:r w:rsidRPr="00CA6D33">
        <w:rPr>
          <w:rFonts w:ascii="Arial" w:hAnsi="Arial" w:cs="Arial"/>
        </w:rPr>
        <w:t xml:space="preserve"> </w:t>
      </w:r>
    </w:p>
    <w:p w14:paraId="70BB04DD" w14:textId="77777777" w:rsidR="00F30FFE" w:rsidRPr="00CA6D33" w:rsidRDefault="00F30FFE" w:rsidP="00F30FFE">
      <w:pPr>
        <w:widowControl/>
        <w:numPr>
          <w:ilvl w:val="0"/>
          <w:numId w:val="27"/>
        </w:numPr>
        <w:autoSpaceDE/>
        <w:autoSpaceDN/>
        <w:spacing w:after="160" w:line="360" w:lineRule="auto"/>
        <w:jc w:val="both"/>
        <w:rPr>
          <w:rFonts w:ascii="Arial" w:hAnsi="Arial" w:cs="Arial"/>
        </w:rPr>
      </w:pPr>
      <w:r w:rsidRPr="00CA6D33">
        <w:rPr>
          <w:rFonts w:ascii="Arial" w:hAnsi="Arial" w:cs="Arial"/>
        </w:rPr>
        <w:t xml:space="preserve">Did not address digital technology use </w:t>
      </w:r>
    </w:p>
    <w:p w14:paraId="51B69064" w14:textId="77777777" w:rsidR="00F30FFE" w:rsidRPr="00CA6D33" w:rsidRDefault="00F30FFE" w:rsidP="00F30FFE">
      <w:pPr>
        <w:spacing w:after="160" w:line="360" w:lineRule="auto"/>
        <w:jc w:val="both"/>
        <w:rPr>
          <w:rFonts w:ascii="Arial" w:hAnsi="Arial" w:cs="Arial"/>
        </w:rPr>
      </w:pPr>
    </w:p>
    <w:p w14:paraId="63CE1AC7" w14:textId="77777777" w:rsidR="00F30FFE" w:rsidRPr="00AD0CDF" w:rsidRDefault="00F30FFE" w:rsidP="00BF0716">
      <w:pPr>
        <w:pStyle w:val="Heading2"/>
        <w:rPr>
          <w:rFonts w:ascii="Arial" w:hAnsi="Arial" w:cs="Arial"/>
          <w:b/>
          <w:bCs/>
        </w:rPr>
      </w:pPr>
      <w:bookmarkStart w:id="28" w:name="_Toc235389607"/>
      <w:r w:rsidRPr="00AD0CDF">
        <w:rPr>
          <w:rFonts w:ascii="Arial" w:hAnsi="Arial" w:cs="Arial"/>
          <w:b/>
          <w:bCs/>
        </w:rPr>
        <w:t>Study Selection Process</w:t>
      </w:r>
      <w:bookmarkEnd w:id="28"/>
    </w:p>
    <w:p w14:paraId="5151FAC9" w14:textId="77777777" w:rsidR="00BF0716" w:rsidRPr="00CA6D33" w:rsidRDefault="00BF0716" w:rsidP="00BF0716">
      <w:pPr>
        <w:pStyle w:val="Heading2"/>
        <w:rPr>
          <w:rFonts w:ascii="Arial" w:hAnsi="Arial" w:cs="Arial"/>
        </w:rPr>
      </w:pPr>
    </w:p>
    <w:p w14:paraId="74E624F3" w14:textId="75F3349D" w:rsidR="00F30FFE" w:rsidRPr="00CA6D33" w:rsidRDefault="00F30FFE" w:rsidP="00F30FFE">
      <w:pPr>
        <w:spacing w:after="160" w:line="360" w:lineRule="auto"/>
        <w:jc w:val="both"/>
        <w:rPr>
          <w:rFonts w:ascii="Arial" w:hAnsi="Arial" w:cs="Arial"/>
        </w:rPr>
      </w:pPr>
      <w:r w:rsidRPr="00CA6D33">
        <w:rPr>
          <w:rFonts w:ascii="Arial" w:hAnsi="Arial" w:cs="Arial"/>
        </w:rPr>
        <w:t>The study selection process followed a structured and systematic approach in line with the Preferred Reporting Items for Systematic Reviews and Meta-Analyses (PRISMA) guidelines (PRISMA, 2020). Initially, all records identified through database searches were compiled, and duplicate studies were removed.</w:t>
      </w:r>
    </w:p>
    <w:p w14:paraId="3C246441" w14:textId="77777777" w:rsidR="00F30FFE" w:rsidRPr="00CA6D33" w:rsidRDefault="00F30FFE" w:rsidP="00F30FFE">
      <w:pPr>
        <w:spacing w:after="160" w:line="360" w:lineRule="auto"/>
        <w:jc w:val="both"/>
        <w:rPr>
          <w:rFonts w:ascii="Arial" w:hAnsi="Arial" w:cs="Arial"/>
        </w:rPr>
      </w:pPr>
      <w:r w:rsidRPr="00CA6D33">
        <w:rPr>
          <w:rFonts w:ascii="Arial" w:hAnsi="Arial" w:cs="Arial"/>
        </w:rPr>
        <w:t>Subsequently, titles and abstracts were screened against the inclusion and exclusion criteria. Studies that met the initial screening requirements were then retrieved in full and assessed for eligibility. This process ensured that only the most relevant and high-quality studies were included.</w:t>
      </w:r>
    </w:p>
    <w:p w14:paraId="5B26F3B1" w14:textId="77777777" w:rsidR="00F30FFE" w:rsidRPr="00CA6D33" w:rsidRDefault="00F30FFE" w:rsidP="00F30FFE">
      <w:pPr>
        <w:spacing w:after="160" w:line="360" w:lineRule="auto"/>
        <w:jc w:val="both"/>
        <w:rPr>
          <w:rFonts w:ascii="Arial" w:hAnsi="Arial" w:cs="Arial"/>
        </w:rPr>
      </w:pPr>
      <w:r w:rsidRPr="00CA6D33">
        <w:rPr>
          <w:rFonts w:ascii="Arial" w:hAnsi="Arial" w:cs="Arial"/>
        </w:rPr>
        <w:t>A total of ten (10) studies were selected for the final review. The use of a systematic selection process enhanced transparency, reliability, and reproducibility.</w:t>
      </w:r>
    </w:p>
    <w:p w14:paraId="005FC497" w14:textId="77777777" w:rsidR="00F30FFE" w:rsidRPr="00CA6D33" w:rsidRDefault="00F30FFE" w:rsidP="00F30FFE">
      <w:pPr>
        <w:spacing w:after="160" w:line="360" w:lineRule="auto"/>
        <w:jc w:val="both"/>
        <w:rPr>
          <w:rFonts w:ascii="Arial" w:hAnsi="Arial" w:cs="Arial"/>
        </w:rPr>
      </w:pPr>
    </w:p>
    <w:p w14:paraId="75058EEC" w14:textId="77777777" w:rsidR="00F30FFE" w:rsidRPr="00AD0CDF" w:rsidRDefault="00F30FFE" w:rsidP="00BF0716">
      <w:pPr>
        <w:pStyle w:val="Heading2"/>
        <w:rPr>
          <w:rFonts w:ascii="Arial" w:hAnsi="Arial" w:cs="Arial"/>
          <w:b/>
          <w:bCs/>
        </w:rPr>
      </w:pPr>
      <w:bookmarkStart w:id="29" w:name="_Toc235389608"/>
      <w:r w:rsidRPr="00AD0CDF">
        <w:rPr>
          <w:rFonts w:ascii="Arial" w:hAnsi="Arial" w:cs="Arial"/>
          <w:b/>
          <w:bCs/>
        </w:rPr>
        <w:t>Data Extraction</w:t>
      </w:r>
      <w:bookmarkEnd w:id="29"/>
    </w:p>
    <w:p w14:paraId="1A07249B" w14:textId="77777777" w:rsidR="00BF0716" w:rsidRPr="00CA6D33" w:rsidRDefault="00BF0716" w:rsidP="00BF0716">
      <w:pPr>
        <w:pStyle w:val="Heading2"/>
        <w:rPr>
          <w:rFonts w:ascii="Arial" w:hAnsi="Arial" w:cs="Arial"/>
        </w:rPr>
      </w:pPr>
    </w:p>
    <w:p w14:paraId="7148EB2B" w14:textId="77777777" w:rsidR="00F30FFE" w:rsidRPr="00CA6D33" w:rsidRDefault="00F30FFE" w:rsidP="00F30FFE">
      <w:pPr>
        <w:spacing w:after="160" w:line="360" w:lineRule="auto"/>
        <w:jc w:val="both"/>
        <w:rPr>
          <w:rFonts w:ascii="Arial" w:hAnsi="Arial" w:cs="Arial"/>
        </w:rPr>
      </w:pPr>
      <w:r w:rsidRPr="00CA6D33">
        <w:rPr>
          <w:rFonts w:ascii="Arial" w:hAnsi="Arial" w:cs="Arial"/>
        </w:rPr>
        <w:t>Following the selection of the final studies, relevant data were extracted systematically from each article. The extracted information included:</w:t>
      </w:r>
    </w:p>
    <w:p w14:paraId="1572CD61" w14:textId="77777777" w:rsidR="00F30FFE" w:rsidRPr="00CA6D33" w:rsidRDefault="00F30FFE" w:rsidP="00F30FFE">
      <w:pPr>
        <w:widowControl/>
        <w:numPr>
          <w:ilvl w:val="0"/>
          <w:numId w:val="28"/>
        </w:numPr>
        <w:autoSpaceDE/>
        <w:autoSpaceDN/>
        <w:spacing w:after="160" w:line="360" w:lineRule="auto"/>
        <w:jc w:val="both"/>
        <w:rPr>
          <w:rFonts w:ascii="Arial" w:hAnsi="Arial" w:cs="Arial"/>
        </w:rPr>
      </w:pPr>
      <w:r w:rsidRPr="00CA6D33">
        <w:rPr>
          <w:rFonts w:ascii="Arial" w:hAnsi="Arial" w:cs="Arial"/>
        </w:rPr>
        <w:t xml:space="preserve">Author(s) and year of publication </w:t>
      </w:r>
    </w:p>
    <w:p w14:paraId="703DC658" w14:textId="77777777" w:rsidR="00F30FFE" w:rsidRPr="00CA6D33" w:rsidRDefault="00F30FFE" w:rsidP="00F30FFE">
      <w:pPr>
        <w:widowControl/>
        <w:numPr>
          <w:ilvl w:val="0"/>
          <w:numId w:val="28"/>
        </w:numPr>
        <w:autoSpaceDE/>
        <w:autoSpaceDN/>
        <w:spacing w:after="160" w:line="360" w:lineRule="auto"/>
        <w:jc w:val="both"/>
        <w:rPr>
          <w:rFonts w:ascii="Arial" w:hAnsi="Arial" w:cs="Arial"/>
        </w:rPr>
      </w:pPr>
      <w:r w:rsidRPr="00CA6D33">
        <w:rPr>
          <w:rFonts w:ascii="Arial" w:hAnsi="Arial" w:cs="Arial"/>
        </w:rPr>
        <w:t xml:space="preserve">Study aim </w:t>
      </w:r>
    </w:p>
    <w:p w14:paraId="0CEF2272" w14:textId="77777777" w:rsidR="00F30FFE" w:rsidRPr="00CA6D33" w:rsidRDefault="00F30FFE" w:rsidP="00F30FFE">
      <w:pPr>
        <w:widowControl/>
        <w:numPr>
          <w:ilvl w:val="0"/>
          <w:numId w:val="28"/>
        </w:numPr>
        <w:autoSpaceDE/>
        <w:autoSpaceDN/>
        <w:spacing w:after="160" w:line="360" w:lineRule="auto"/>
        <w:jc w:val="both"/>
        <w:rPr>
          <w:rFonts w:ascii="Arial" w:hAnsi="Arial" w:cs="Arial"/>
        </w:rPr>
      </w:pPr>
      <w:r w:rsidRPr="00CA6D33">
        <w:rPr>
          <w:rFonts w:ascii="Arial" w:hAnsi="Arial" w:cs="Arial"/>
        </w:rPr>
        <w:t xml:space="preserve">Research design and methodology </w:t>
      </w:r>
    </w:p>
    <w:p w14:paraId="4D092849" w14:textId="77777777" w:rsidR="00F30FFE" w:rsidRPr="00CA6D33" w:rsidRDefault="00F30FFE" w:rsidP="00F30FFE">
      <w:pPr>
        <w:widowControl/>
        <w:numPr>
          <w:ilvl w:val="0"/>
          <w:numId w:val="28"/>
        </w:numPr>
        <w:autoSpaceDE/>
        <w:autoSpaceDN/>
        <w:spacing w:after="160" w:line="360" w:lineRule="auto"/>
        <w:jc w:val="both"/>
        <w:rPr>
          <w:rFonts w:ascii="Arial" w:hAnsi="Arial" w:cs="Arial"/>
        </w:rPr>
      </w:pPr>
      <w:r w:rsidRPr="00CA6D33">
        <w:rPr>
          <w:rFonts w:ascii="Arial" w:hAnsi="Arial" w:cs="Arial"/>
        </w:rPr>
        <w:t xml:space="preserve">Sample size and population characteristics </w:t>
      </w:r>
    </w:p>
    <w:p w14:paraId="735B4D30" w14:textId="77777777" w:rsidR="00F30FFE" w:rsidRPr="00CA6D33" w:rsidRDefault="00F30FFE" w:rsidP="00F30FFE">
      <w:pPr>
        <w:widowControl/>
        <w:numPr>
          <w:ilvl w:val="0"/>
          <w:numId w:val="28"/>
        </w:numPr>
        <w:autoSpaceDE/>
        <w:autoSpaceDN/>
        <w:spacing w:after="160" w:line="360" w:lineRule="auto"/>
        <w:jc w:val="both"/>
        <w:rPr>
          <w:rFonts w:ascii="Arial" w:hAnsi="Arial" w:cs="Arial"/>
        </w:rPr>
      </w:pPr>
      <w:r w:rsidRPr="00CA6D33">
        <w:rPr>
          <w:rFonts w:ascii="Arial" w:hAnsi="Arial" w:cs="Arial"/>
        </w:rPr>
        <w:lastRenderedPageBreak/>
        <w:t xml:space="preserve">Key findings related to digital technology use </w:t>
      </w:r>
    </w:p>
    <w:p w14:paraId="10AD0E05" w14:textId="77777777" w:rsidR="00F30FFE" w:rsidRPr="00CA6D33" w:rsidRDefault="00F30FFE" w:rsidP="00F30FFE">
      <w:pPr>
        <w:spacing w:after="160" w:line="360" w:lineRule="auto"/>
        <w:jc w:val="both"/>
        <w:rPr>
          <w:rFonts w:ascii="Arial" w:hAnsi="Arial" w:cs="Arial"/>
        </w:rPr>
      </w:pPr>
      <w:r w:rsidRPr="00CA6D33">
        <w:rPr>
          <w:rFonts w:ascii="Arial" w:hAnsi="Arial" w:cs="Arial"/>
        </w:rPr>
        <w:t>This information was organised into a summary table (presented in Chapter 4) to facilitate comparison across studies. The structured data extraction process ensured consistency and supported the identification of patterns, similarities, and differences within the evidence base.</w:t>
      </w:r>
    </w:p>
    <w:p w14:paraId="3D92F947" w14:textId="77777777" w:rsidR="00F30FFE" w:rsidRPr="00AD0CDF" w:rsidRDefault="00F30FFE" w:rsidP="00BF0716">
      <w:pPr>
        <w:pStyle w:val="Heading2"/>
        <w:rPr>
          <w:rFonts w:ascii="Arial" w:hAnsi="Arial" w:cs="Arial"/>
          <w:b/>
          <w:bCs/>
        </w:rPr>
      </w:pPr>
      <w:bookmarkStart w:id="30" w:name="_Toc235389609"/>
      <w:r w:rsidRPr="00AD0CDF">
        <w:rPr>
          <w:rFonts w:ascii="Arial" w:hAnsi="Arial" w:cs="Arial"/>
          <w:b/>
          <w:bCs/>
        </w:rPr>
        <w:t>Data Analysis</w:t>
      </w:r>
      <w:bookmarkEnd w:id="30"/>
    </w:p>
    <w:p w14:paraId="31E51D6C" w14:textId="77777777" w:rsidR="00BF0716" w:rsidRPr="00CA6D33" w:rsidRDefault="00BF0716" w:rsidP="00BF0716">
      <w:pPr>
        <w:pStyle w:val="Heading2"/>
        <w:rPr>
          <w:rFonts w:ascii="Arial" w:hAnsi="Arial" w:cs="Arial"/>
        </w:rPr>
      </w:pPr>
    </w:p>
    <w:p w14:paraId="4A71ED3D" w14:textId="59CDF86F" w:rsidR="00F30FFE" w:rsidRPr="00CA6D33" w:rsidRDefault="00F30FFE" w:rsidP="00F30FFE">
      <w:pPr>
        <w:spacing w:after="160" w:line="360" w:lineRule="auto"/>
        <w:jc w:val="both"/>
        <w:rPr>
          <w:rFonts w:ascii="Arial" w:hAnsi="Arial" w:cs="Arial"/>
        </w:rPr>
      </w:pPr>
      <w:r w:rsidRPr="00CA6D33">
        <w:rPr>
          <w:rFonts w:ascii="Arial" w:hAnsi="Arial" w:cs="Arial"/>
        </w:rPr>
        <w:t xml:space="preserve">The selected studies were analysed using thematic analysis, guided by the framework developed by Braun and Clarke (2006). Thematic analysis was appropriate for this </w:t>
      </w:r>
      <w:r w:rsidR="00C0417E">
        <w:rPr>
          <w:rFonts w:ascii="Arial" w:hAnsi="Arial" w:cs="Arial"/>
        </w:rPr>
        <w:t>study,</w:t>
      </w:r>
      <w:r w:rsidRPr="00CA6D33">
        <w:rPr>
          <w:rFonts w:ascii="Arial" w:hAnsi="Arial" w:cs="Arial"/>
        </w:rPr>
        <w:t xml:space="preserve"> as it allows for the identification and interpretation of recurring patterns across qualitative and quantitative research findings.</w:t>
      </w:r>
    </w:p>
    <w:p w14:paraId="0FA70BD7" w14:textId="77777777" w:rsidR="00F30FFE" w:rsidRPr="00CA6D33" w:rsidRDefault="00F30FFE" w:rsidP="00F30FFE">
      <w:pPr>
        <w:spacing w:after="160" w:line="360" w:lineRule="auto"/>
        <w:jc w:val="both"/>
        <w:rPr>
          <w:rFonts w:ascii="Arial" w:hAnsi="Arial" w:cs="Arial"/>
        </w:rPr>
      </w:pPr>
      <w:r w:rsidRPr="00CA6D33">
        <w:rPr>
          <w:rFonts w:ascii="Arial" w:hAnsi="Arial" w:cs="Arial"/>
        </w:rPr>
        <w:t>The analysis followed six key stages:</w:t>
      </w:r>
    </w:p>
    <w:p w14:paraId="167DDFF2"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Familiarisation with the data through repeated reading of selected studies </w:t>
      </w:r>
    </w:p>
    <w:p w14:paraId="7604FA29"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Generation of initial codes by identifying significant findings </w:t>
      </w:r>
    </w:p>
    <w:p w14:paraId="37FE0064"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Searching for patterns and grouping codes into themes </w:t>
      </w:r>
    </w:p>
    <w:p w14:paraId="2661BBCB"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Reviewing and refining themes to ensure consistency with the data </w:t>
      </w:r>
    </w:p>
    <w:p w14:paraId="0E6E2ED2"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Defining and naming themes </w:t>
      </w:r>
    </w:p>
    <w:p w14:paraId="3406DA20" w14:textId="77777777" w:rsidR="00F30FFE" w:rsidRPr="00CA6D33" w:rsidRDefault="00F30FFE" w:rsidP="00F30FFE">
      <w:pPr>
        <w:widowControl/>
        <w:numPr>
          <w:ilvl w:val="0"/>
          <w:numId w:val="29"/>
        </w:numPr>
        <w:autoSpaceDE/>
        <w:autoSpaceDN/>
        <w:spacing w:after="160" w:line="360" w:lineRule="auto"/>
        <w:jc w:val="both"/>
        <w:rPr>
          <w:rFonts w:ascii="Arial" w:hAnsi="Arial" w:cs="Arial"/>
        </w:rPr>
      </w:pPr>
      <w:r w:rsidRPr="00CA6D33">
        <w:rPr>
          <w:rFonts w:ascii="Arial" w:hAnsi="Arial" w:cs="Arial"/>
        </w:rPr>
        <w:t xml:space="preserve">Producing an analytical narrative linking themes to the research aim and objectives </w:t>
      </w:r>
    </w:p>
    <w:p w14:paraId="05EABB12" w14:textId="77777777" w:rsidR="00F30FFE" w:rsidRPr="00CA6D33" w:rsidRDefault="00F30FFE" w:rsidP="00F30FFE">
      <w:pPr>
        <w:spacing w:after="160" w:line="360" w:lineRule="auto"/>
        <w:jc w:val="both"/>
        <w:rPr>
          <w:rFonts w:ascii="Arial" w:hAnsi="Arial" w:cs="Arial"/>
        </w:rPr>
      </w:pPr>
      <w:r w:rsidRPr="00CA6D33">
        <w:rPr>
          <w:rFonts w:ascii="Arial" w:hAnsi="Arial" w:cs="Arial"/>
        </w:rPr>
        <w:t>Through this process, key themes relating to digital exclusion, access barriers, digital literacy, and support systems were identified. Thematic analysis provided a structured yet flexible approach to synthesising diverse research findings.</w:t>
      </w:r>
    </w:p>
    <w:p w14:paraId="609D9106" w14:textId="77777777" w:rsidR="002B68E8" w:rsidRDefault="002B68E8" w:rsidP="003D6842">
      <w:pPr>
        <w:rPr>
          <w:rFonts w:ascii="Arial" w:hAnsi="Arial" w:cs="Arial"/>
          <w:b/>
          <w:bCs/>
          <w:sz w:val="28"/>
          <w:szCs w:val="28"/>
        </w:rPr>
      </w:pPr>
      <w:bookmarkStart w:id="31" w:name="_Toc235389610"/>
    </w:p>
    <w:p w14:paraId="5C695B48" w14:textId="77777777" w:rsidR="002B68E8" w:rsidRDefault="002B68E8" w:rsidP="003D6842">
      <w:pPr>
        <w:rPr>
          <w:rFonts w:ascii="Arial" w:hAnsi="Arial" w:cs="Arial"/>
          <w:b/>
          <w:bCs/>
          <w:sz w:val="28"/>
          <w:szCs w:val="28"/>
        </w:rPr>
      </w:pPr>
    </w:p>
    <w:p w14:paraId="355D9EB5" w14:textId="77777777" w:rsidR="002B68E8" w:rsidRDefault="002B68E8" w:rsidP="003D6842">
      <w:pPr>
        <w:rPr>
          <w:rFonts w:ascii="Arial" w:hAnsi="Arial" w:cs="Arial"/>
          <w:b/>
          <w:bCs/>
          <w:sz w:val="28"/>
          <w:szCs w:val="28"/>
        </w:rPr>
      </w:pPr>
    </w:p>
    <w:p w14:paraId="4E80F37C" w14:textId="77777777" w:rsidR="002B68E8" w:rsidRDefault="002B68E8" w:rsidP="003D6842">
      <w:pPr>
        <w:rPr>
          <w:rFonts w:ascii="Arial" w:hAnsi="Arial" w:cs="Arial"/>
          <w:b/>
          <w:bCs/>
          <w:sz w:val="28"/>
          <w:szCs w:val="28"/>
        </w:rPr>
      </w:pPr>
    </w:p>
    <w:p w14:paraId="439C36C0" w14:textId="77777777" w:rsidR="002B68E8" w:rsidRDefault="002B68E8" w:rsidP="003D6842">
      <w:pPr>
        <w:rPr>
          <w:rFonts w:ascii="Arial" w:hAnsi="Arial" w:cs="Arial"/>
          <w:b/>
          <w:bCs/>
          <w:sz w:val="28"/>
          <w:szCs w:val="28"/>
        </w:rPr>
      </w:pPr>
    </w:p>
    <w:p w14:paraId="587511A4" w14:textId="77777777" w:rsidR="002B68E8" w:rsidRDefault="002B68E8" w:rsidP="003D6842">
      <w:pPr>
        <w:rPr>
          <w:rFonts w:ascii="Arial" w:hAnsi="Arial" w:cs="Arial"/>
          <w:b/>
          <w:bCs/>
          <w:sz w:val="28"/>
          <w:szCs w:val="28"/>
        </w:rPr>
      </w:pPr>
    </w:p>
    <w:p w14:paraId="1868D4E1" w14:textId="77777777" w:rsidR="002B68E8" w:rsidRDefault="002B68E8" w:rsidP="003D6842">
      <w:pPr>
        <w:rPr>
          <w:rFonts w:ascii="Arial" w:hAnsi="Arial" w:cs="Arial"/>
          <w:b/>
          <w:bCs/>
          <w:sz w:val="28"/>
          <w:szCs w:val="28"/>
        </w:rPr>
      </w:pPr>
    </w:p>
    <w:p w14:paraId="1B8C2CCC" w14:textId="77777777" w:rsidR="002B68E8" w:rsidRDefault="002B68E8" w:rsidP="003D6842">
      <w:pPr>
        <w:rPr>
          <w:rFonts w:ascii="Arial" w:hAnsi="Arial" w:cs="Arial"/>
          <w:b/>
          <w:bCs/>
          <w:sz w:val="28"/>
          <w:szCs w:val="28"/>
        </w:rPr>
      </w:pPr>
    </w:p>
    <w:p w14:paraId="5C6F51F1" w14:textId="77777777" w:rsidR="002B68E8" w:rsidRDefault="002B68E8" w:rsidP="003D6842">
      <w:pPr>
        <w:rPr>
          <w:rFonts w:ascii="Arial" w:hAnsi="Arial" w:cs="Arial"/>
          <w:b/>
          <w:bCs/>
          <w:sz w:val="28"/>
          <w:szCs w:val="28"/>
        </w:rPr>
      </w:pPr>
    </w:p>
    <w:p w14:paraId="727559FB" w14:textId="77777777" w:rsidR="002B68E8" w:rsidRDefault="002B68E8" w:rsidP="003D6842">
      <w:pPr>
        <w:rPr>
          <w:rFonts w:ascii="Arial" w:hAnsi="Arial" w:cs="Arial"/>
          <w:b/>
          <w:bCs/>
          <w:sz w:val="28"/>
          <w:szCs w:val="28"/>
        </w:rPr>
      </w:pPr>
    </w:p>
    <w:p w14:paraId="63C7BE33" w14:textId="77777777" w:rsidR="002B68E8" w:rsidRDefault="002B68E8" w:rsidP="003D6842">
      <w:pPr>
        <w:rPr>
          <w:rFonts w:ascii="Arial" w:hAnsi="Arial" w:cs="Arial"/>
          <w:b/>
          <w:bCs/>
          <w:sz w:val="28"/>
          <w:szCs w:val="28"/>
        </w:rPr>
      </w:pPr>
    </w:p>
    <w:p w14:paraId="0E0FF3AD" w14:textId="77777777" w:rsidR="002B68E8" w:rsidRDefault="002B68E8" w:rsidP="003D6842">
      <w:pPr>
        <w:rPr>
          <w:rFonts w:ascii="Arial" w:hAnsi="Arial" w:cs="Arial"/>
          <w:b/>
          <w:bCs/>
          <w:sz w:val="28"/>
          <w:szCs w:val="28"/>
        </w:rPr>
      </w:pPr>
    </w:p>
    <w:p w14:paraId="531309B6" w14:textId="77777777" w:rsidR="002B68E8" w:rsidRDefault="002B68E8" w:rsidP="003D6842">
      <w:pPr>
        <w:rPr>
          <w:rFonts w:ascii="Arial" w:hAnsi="Arial" w:cs="Arial"/>
          <w:b/>
          <w:bCs/>
          <w:sz w:val="28"/>
          <w:szCs w:val="28"/>
        </w:rPr>
      </w:pPr>
    </w:p>
    <w:p w14:paraId="6D4A7D63" w14:textId="77777777" w:rsidR="002B68E8" w:rsidRDefault="002B68E8" w:rsidP="003D6842">
      <w:pPr>
        <w:rPr>
          <w:rFonts w:ascii="Arial" w:hAnsi="Arial" w:cs="Arial"/>
          <w:b/>
          <w:bCs/>
          <w:sz w:val="28"/>
          <w:szCs w:val="28"/>
        </w:rPr>
      </w:pPr>
    </w:p>
    <w:p w14:paraId="6D1DAB18" w14:textId="1C686DD6" w:rsidR="003D6842" w:rsidRPr="00E330C6" w:rsidRDefault="00467737" w:rsidP="003D6842">
      <w:pPr>
        <w:rPr>
          <w:rFonts w:ascii="Arial" w:hAnsi="Arial" w:cs="Arial"/>
          <w:b/>
          <w:bCs/>
          <w:sz w:val="28"/>
          <w:szCs w:val="28"/>
        </w:rPr>
      </w:pPr>
      <w:r w:rsidRPr="00E330C6">
        <w:rPr>
          <w:rFonts w:ascii="Arial" w:hAnsi="Arial" w:cs="Arial"/>
          <w:b/>
          <w:bCs/>
          <w:sz w:val="28"/>
          <w:szCs w:val="28"/>
        </w:rPr>
        <w:lastRenderedPageBreak/>
        <w:t xml:space="preserve">PRISMA flow diagram </w:t>
      </w:r>
    </w:p>
    <w:p w14:paraId="79FDE864" w14:textId="279E3402" w:rsidR="00467737" w:rsidRDefault="00467737" w:rsidP="003D6842">
      <w:pPr>
        <w:rPr>
          <w:rFonts w:ascii="Arial" w:hAnsi="Arial" w:cs="Arial"/>
        </w:rPr>
      </w:pPr>
      <w:r w:rsidRPr="00905175">
        <w:rPr>
          <w:rFonts w:ascii="Arial" w:hAnsi="Arial" w:cs="Arial"/>
        </w:rPr>
        <w:t>The search was organised and recorded by using a PRISMA flowchart.</w:t>
      </w:r>
    </w:p>
    <w:p w14:paraId="743D7F30" w14:textId="77777777" w:rsidR="002B68E8" w:rsidRDefault="002B68E8" w:rsidP="003D6842">
      <w:pPr>
        <w:rPr>
          <w:rFonts w:ascii="Arial" w:hAnsi="Arial" w:cs="Arial"/>
        </w:rPr>
      </w:pPr>
    </w:p>
    <w:p w14:paraId="1A7E4C47" w14:textId="7A40EE9F" w:rsidR="002B68E8" w:rsidRPr="00905175" w:rsidRDefault="002B68E8" w:rsidP="003D6842">
      <w:pPr>
        <w:rPr>
          <w:rFonts w:ascii="Arial" w:hAnsi="Arial" w:cs="Arial"/>
        </w:rPr>
      </w:pPr>
      <w:r w:rsidRPr="00905175">
        <w:rPr>
          <w:rFonts w:ascii="Arial" w:eastAsia="Arial Unicode MS" w:hAnsi="Arial" w:cs="Arial"/>
          <w:noProof/>
        </w:rPr>
        <w:drawing>
          <wp:inline distT="0" distB="0" distL="0" distR="0" wp14:anchorId="280F37C2" wp14:editId="71A55068">
            <wp:extent cx="5731510" cy="6080760"/>
            <wp:effectExtent l="0" t="0" r="0" b="2540"/>
            <wp:docPr id="541630893" name="Picture 1" descr="A flowchart of rec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30893" name="Picture 1" descr="A flowchart of records&#10;&#10;AI-generated content may be incorrect."/>
                    <pic:cNvPicPr/>
                  </pic:nvPicPr>
                  <pic:blipFill>
                    <a:blip r:embed="rId10"/>
                    <a:stretch>
                      <a:fillRect/>
                    </a:stretch>
                  </pic:blipFill>
                  <pic:spPr>
                    <a:xfrm>
                      <a:off x="0" y="0"/>
                      <a:ext cx="5731510" cy="6080760"/>
                    </a:xfrm>
                    <a:prstGeom prst="rect">
                      <a:avLst/>
                    </a:prstGeom>
                  </pic:spPr>
                </pic:pic>
              </a:graphicData>
            </a:graphic>
          </wp:inline>
        </w:drawing>
      </w:r>
    </w:p>
    <w:p w14:paraId="315A9D52" w14:textId="77777777" w:rsidR="00467737" w:rsidRDefault="00467737" w:rsidP="003D6842"/>
    <w:p w14:paraId="760E5F19" w14:textId="77777777" w:rsidR="00467737" w:rsidRDefault="00467737" w:rsidP="003D6842"/>
    <w:p w14:paraId="2D4B77AD" w14:textId="77777777" w:rsidR="00905175" w:rsidRDefault="00905175" w:rsidP="003D6842"/>
    <w:p w14:paraId="4638D717" w14:textId="77777777" w:rsidR="00905175" w:rsidRDefault="00905175" w:rsidP="003D6842"/>
    <w:p w14:paraId="5B67B492" w14:textId="77777777" w:rsidR="00905175" w:rsidRDefault="00905175" w:rsidP="003D6842"/>
    <w:p w14:paraId="40D1F73A" w14:textId="77777777" w:rsidR="00905175" w:rsidRDefault="00905175" w:rsidP="003D6842"/>
    <w:p w14:paraId="552233E9" w14:textId="77777777" w:rsidR="00905175" w:rsidRDefault="00905175" w:rsidP="003D6842"/>
    <w:p w14:paraId="39C1A6CF" w14:textId="77777777" w:rsidR="00905175" w:rsidRDefault="00905175" w:rsidP="003D6842"/>
    <w:p w14:paraId="2980757C" w14:textId="77777777" w:rsidR="00905175" w:rsidRDefault="00905175" w:rsidP="003D6842"/>
    <w:p w14:paraId="55675D71" w14:textId="77777777" w:rsidR="00905175" w:rsidRDefault="00905175" w:rsidP="003D6842"/>
    <w:p w14:paraId="20AA1334" w14:textId="77777777" w:rsidR="00905175" w:rsidRDefault="00905175" w:rsidP="003D6842"/>
    <w:p w14:paraId="455C663F" w14:textId="04CF14D3" w:rsidR="003D6842" w:rsidRDefault="003D6842" w:rsidP="00905175">
      <w:pPr>
        <w:pStyle w:val="Heading2"/>
        <w:ind w:left="0"/>
        <w:rPr>
          <w:rFonts w:ascii="Arial" w:hAnsi="Arial" w:cs="Arial"/>
        </w:rPr>
      </w:pPr>
    </w:p>
    <w:p w14:paraId="2ED4CFBF" w14:textId="3FD5B6B5" w:rsidR="00F30FFE" w:rsidRPr="00AD0CDF" w:rsidRDefault="00F30FFE" w:rsidP="002B68E8">
      <w:pPr>
        <w:pStyle w:val="Heading2"/>
        <w:ind w:left="0"/>
        <w:rPr>
          <w:rFonts w:ascii="Arial" w:hAnsi="Arial" w:cs="Arial"/>
          <w:b/>
          <w:bCs/>
        </w:rPr>
      </w:pPr>
      <w:r w:rsidRPr="00AD0CDF">
        <w:rPr>
          <w:rFonts w:ascii="Arial" w:hAnsi="Arial" w:cs="Arial"/>
          <w:b/>
          <w:bCs/>
        </w:rPr>
        <w:lastRenderedPageBreak/>
        <w:t>Ethical Considerations</w:t>
      </w:r>
      <w:bookmarkEnd w:id="31"/>
    </w:p>
    <w:p w14:paraId="35F37743" w14:textId="77777777" w:rsidR="00BF0716" w:rsidRPr="00CA6D33" w:rsidRDefault="00BF0716" w:rsidP="00BF0716">
      <w:pPr>
        <w:pStyle w:val="Heading2"/>
        <w:rPr>
          <w:rFonts w:ascii="Arial" w:hAnsi="Arial" w:cs="Arial"/>
        </w:rPr>
      </w:pPr>
    </w:p>
    <w:p w14:paraId="3532AC14" w14:textId="77777777" w:rsidR="00F30FFE" w:rsidRPr="00CA6D33" w:rsidRDefault="00F30FFE" w:rsidP="00F30FFE">
      <w:pPr>
        <w:spacing w:after="160" w:line="360" w:lineRule="auto"/>
        <w:jc w:val="both"/>
        <w:rPr>
          <w:rFonts w:ascii="Arial" w:hAnsi="Arial" w:cs="Arial"/>
        </w:rPr>
      </w:pPr>
      <w:r w:rsidRPr="00CA6D33">
        <w:rPr>
          <w:rFonts w:ascii="Arial" w:hAnsi="Arial" w:cs="Arial"/>
        </w:rPr>
        <w:t>As this study utilised secondary data, no direct interaction with human participants was required. Therefore, formal ethical approval was not necessary. However, ethical principles were upheld throughout the research process.</w:t>
      </w:r>
    </w:p>
    <w:p w14:paraId="74003EFF" w14:textId="58331643" w:rsidR="00F30FFE" w:rsidRPr="00CA6D33" w:rsidRDefault="00F30FFE" w:rsidP="00F30FFE">
      <w:pPr>
        <w:spacing w:after="160" w:line="360" w:lineRule="auto"/>
        <w:jc w:val="both"/>
        <w:rPr>
          <w:rFonts w:ascii="Arial" w:hAnsi="Arial" w:cs="Arial"/>
        </w:rPr>
      </w:pPr>
      <w:r w:rsidRPr="00CA6D33">
        <w:rPr>
          <w:rFonts w:ascii="Arial" w:hAnsi="Arial" w:cs="Arial"/>
        </w:rPr>
        <w:t xml:space="preserve">Firstly, all sources used were peer-reviewed and credible, ensuring the reliability of the data. Secondly, all studies were accurately referenced to maintain academic integrity and avoid plagiarism. Thirdly, care was taken to represent the findings of </w:t>
      </w:r>
      <w:r w:rsidR="00BF0716" w:rsidRPr="00CA6D33">
        <w:rPr>
          <w:rFonts w:ascii="Arial" w:hAnsi="Arial" w:cs="Arial"/>
        </w:rPr>
        <w:t xml:space="preserve">the </w:t>
      </w:r>
      <w:r w:rsidRPr="00CA6D33">
        <w:rPr>
          <w:rFonts w:ascii="Arial" w:hAnsi="Arial" w:cs="Arial"/>
        </w:rPr>
        <w:t>original authors fairly and without misinterpretation.</w:t>
      </w:r>
    </w:p>
    <w:p w14:paraId="487DC4A2" w14:textId="77777777" w:rsidR="00F30FFE" w:rsidRPr="00CA6D33" w:rsidRDefault="00F30FFE" w:rsidP="00F30FFE">
      <w:pPr>
        <w:spacing w:after="160" w:line="360" w:lineRule="auto"/>
        <w:jc w:val="both"/>
        <w:rPr>
          <w:rFonts w:ascii="Arial" w:hAnsi="Arial" w:cs="Arial"/>
        </w:rPr>
      </w:pPr>
      <w:r w:rsidRPr="00CA6D33">
        <w:rPr>
          <w:rFonts w:ascii="Arial" w:hAnsi="Arial" w:cs="Arial"/>
        </w:rPr>
        <w:t>Additionally, the limitations of secondary research were acknowledged, particularly the reliance on the quality and design of existing studies. Despite these limitations, the research was conducted in accordance with principles of transparency, honesty, and responsible reporting.</w:t>
      </w:r>
    </w:p>
    <w:p w14:paraId="1BED4868" w14:textId="77777777" w:rsidR="00F30FFE" w:rsidRPr="00CA6D33" w:rsidRDefault="00F30FFE" w:rsidP="00F30FFE">
      <w:pPr>
        <w:spacing w:line="360" w:lineRule="auto"/>
        <w:jc w:val="both"/>
        <w:rPr>
          <w:rFonts w:ascii="Arial" w:hAnsi="Arial" w:cs="Arial"/>
          <w:b/>
          <w:bCs/>
        </w:rPr>
      </w:pPr>
    </w:p>
    <w:p w14:paraId="78FF712E" w14:textId="77777777" w:rsidR="00F30FFE" w:rsidRPr="00AD0CDF" w:rsidRDefault="00F30FFE" w:rsidP="00BF0716">
      <w:pPr>
        <w:pStyle w:val="Heading2"/>
        <w:rPr>
          <w:rFonts w:ascii="Arial" w:hAnsi="Arial" w:cs="Arial"/>
          <w:b/>
          <w:bCs/>
        </w:rPr>
      </w:pPr>
      <w:bookmarkStart w:id="32" w:name="_Toc235389611"/>
      <w:r w:rsidRPr="00AD0CDF">
        <w:rPr>
          <w:rFonts w:ascii="Arial" w:hAnsi="Arial" w:cs="Arial"/>
          <w:b/>
          <w:bCs/>
        </w:rPr>
        <w:t>Chapter Summary</w:t>
      </w:r>
      <w:bookmarkEnd w:id="32"/>
    </w:p>
    <w:p w14:paraId="605476D8" w14:textId="77777777" w:rsidR="00BF0716" w:rsidRPr="00CA6D33" w:rsidRDefault="00BF0716" w:rsidP="00BF0716">
      <w:pPr>
        <w:pStyle w:val="Heading2"/>
        <w:rPr>
          <w:rFonts w:ascii="Arial" w:hAnsi="Arial" w:cs="Arial"/>
        </w:rPr>
      </w:pPr>
    </w:p>
    <w:p w14:paraId="6CC73B15" w14:textId="0310E61E" w:rsidR="000022C6" w:rsidRPr="00CA6D33" w:rsidRDefault="00F30FFE" w:rsidP="00F30FFE">
      <w:pPr>
        <w:spacing w:after="160" w:line="360" w:lineRule="auto"/>
        <w:jc w:val="both"/>
        <w:rPr>
          <w:rFonts w:ascii="Arial" w:hAnsi="Arial" w:cs="Arial"/>
        </w:rPr>
      </w:pPr>
      <w:r w:rsidRPr="00CA6D33">
        <w:rPr>
          <w:rFonts w:ascii="Arial" w:hAnsi="Arial" w:cs="Arial"/>
        </w:rPr>
        <w:t>This chapter has outlined the methodological approach used in this study. A secondary research design based on a systematic literature review was adopted to explore the challenges older adults face when using digital technology in the UK. Relevant studies were identified through structured database searches, screened using clear inclusion and exclusion criteria, and analysed using thematic analysis. Ethical considerations appropriate to secondary research were also addressed. This methodological framework provides a robust foundation for the findings and discussion presented in Chapter 4.</w:t>
      </w:r>
    </w:p>
    <w:p w14:paraId="6348CB83" w14:textId="77777777" w:rsidR="009565F3" w:rsidRPr="00CA6D33" w:rsidRDefault="009565F3" w:rsidP="00C66214">
      <w:pPr>
        <w:spacing w:line="360" w:lineRule="auto"/>
        <w:mirrorIndents/>
        <w:jc w:val="both"/>
        <w:rPr>
          <w:rFonts w:ascii="Arial" w:eastAsia="Arial Unicode MS" w:hAnsi="Arial" w:cs="Arial"/>
        </w:rPr>
      </w:pPr>
    </w:p>
    <w:p w14:paraId="7FD5CEAB" w14:textId="77777777" w:rsidR="00114BFD" w:rsidRPr="00CA6D33" w:rsidRDefault="00114BFD" w:rsidP="00C66214">
      <w:pPr>
        <w:spacing w:line="360" w:lineRule="auto"/>
        <w:jc w:val="both"/>
        <w:rPr>
          <w:rFonts w:ascii="Arial" w:eastAsia="Arial Unicode MS" w:hAnsi="Arial" w:cs="Arial"/>
          <w:b/>
        </w:rPr>
      </w:pPr>
      <w:r w:rsidRPr="00CA6D33">
        <w:rPr>
          <w:rFonts w:ascii="Arial" w:eastAsia="Arial Unicode MS" w:hAnsi="Arial" w:cs="Arial"/>
          <w:b/>
        </w:rPr>
        <w:br w:type="page"/>
      </w:r>
    </w:p>
    <w:p w14:paraId="7AB449C9" w14:textId="4D1E44D8" w:rsidR="005C2C7A" w:rsidRPr="00CA6D33" w:rsidRDefault="005C2C7A" w:rsidP="00BF0716">
      <w:pPr>
        <w:pStyle w:val="Heading1"/>
        <w:jc w:val="center"/>
        <w:rPr>
          <w:rFonts w:cs="Arial"/>
        </w:rPr>
      </w:pPr>
      <w:bookmarkStart w:id="33" w:name="_Toc235389612"/>
      <w:r w:rsidRPr="00CA6D33">
        <w:rPr>
          <w:rFonts w:cs="Arial"/>
        </w:rPr>
        <w:lastRenderedPageBreak/>
        <w:t xml:space="preserve">CHAPTER </w:t>
      </w:r>
      <w:r w:rsidR="00114BFD" w:rsidRPr="00CA6D33">
        <w:rPr>
          <w:rFonts w:cs="Arial"/>
        </w:rPr>
        <w:t>4</w:t>
      </w:r>
      <w:r w:rsidRPr="00CA6D33">
        <w:rPr>
          <w:rFonts w:cs="Arial"/>
        </w:rPr>
        <w:t xml:space="preserve">: </w:t>
      </w:r>
      <w:r w:rsidR="00114BFD" w:rsidRPr="00CA6D33">
        <w:rPr>
          <w:rFonts w:cs="Arial"/>
        </w:rPr>
        <w:t>RESULTS AND DISCUSSION</w:t>
      </w:r>
      <w:bookmarkEnd w:id="33"/>
    </w:p>
    <w:p w14:paraId="717FA51E" w14:textId="77777777"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7CE08B0C" w14:textId="77777777" w:rsidR="004E7E6D" w:rsidRPr="00AD0CDF" w:rsidRDefault="004E7E6D" w:rsidP="00BF0716">
      <w:pPr>
        <w:pStyle w:val="Heading2"/>
        <w:rPr>
          <w:rFonts w:ascii="Arial" w:hAnsi="Arial" w:cs="Arial"/>
          <w:b/>
          <w:bCs/>
          <w:lang w:val="en-US" w:eastAsia="zh-CN" w:bidi="ar-SA"/>
        </w:rPr>
      </w:pPr>
      <w:bookmarkStart w:id="34" w:name="_Toc235389613"/>
      <w:r w:rsidRPr="00AD0CDF">
        <w:rPr>
          <w:rFonts w:ascii="Arial" w:hAnsi="Arial" w:cs="Arial"/>
          <w:b/>
          <w:bCs/>
          <w:lang w:val="en-US" w:eastAsia="zh-CN" w:bidi="ar-SA"/>
        </w:rPr>
        <w:t>Introduction</w:t>
      </w:r>
      <w:bookmarkEnd w:id="34"/>
    </w:p>
    <w:p w14:paraId="4EED7E45" w14:textId="77777777" w:rsidR="00BF0716" w:rsidRPr="00CA6D33" w:rsidRDefault="00BF0716" w:rsidP="00BF0716">
      <w:pPr>
        <w:pStyle w:val="Heading2"/>
        <w:rPr>
          <w:rFonts w:ascii="Arial" w:hAnsi="Arial" w:cs="Arial"/>
          <w:lang w:val="en-US" w:eastAsia="zh-CN" w:bidi="ar-SA"/>
        </w:rPr>
      </w:pPr>
    </w:p>
    <w:p w14:paraId="79012F2E" w14:textId="75BA28B4" w:rsidR="004E7E6D" w:rsidRPr="00CA6D33" w:rsidRDefault="004E7E6D" w:rsidP="00C66214">
      <w:pPr>
        <w:widowControl/>
        <w:autoSpaceDE/>
        <w:autoSpaceDN/>
        <w:spacing w:after="160" w:line="360" w:lineRule="auto"/>
        <w:jc w:val="both"/>
        <w:rPr>
          <w:rFonts w:ascii="Arial" w:eastAsia="DengXian" w:hAnsi="Arial" w:cs="Arial"/>
          <w:kern w:val="2"/>
          <w:lang w:val="en-US" w:eastAsia="zh-CN" w:bidi="ar-SA"/>
          <w14:ligatures w14:val="standardContextual"/>
        </w:rPr>
      </w:pPr>
      <w:r w:rsidRPr="00CA6D33">
        <w:rPr>
          <w:rFonts w:ascii="Arial" w:eastAsia="DengXian" w:hAnsi="Arial" w:cs="Arial"/>
          <w:kern w:val="2"/>
          <w:lang w:val="en-US" w:eastAsia="zh-CN" w:bidi="ar-SA"/>
          <w14:ligatures w14:val="standardContextual"/>
        </w:rPr>
        <w:t xml:space="preserve">This chapter presents the findings from the selected literature and discusses their significance in relation to the </w:t>
      </w:r>
      <w:r w:rsidR="00BF0716" w:rsidRPr="00CA6D33">
        <w:rPr>
          <w:rFonts w:ascii="Arial" w:eastAsia="DengXian" w:hAnsi="Arial" w:cs="Arial"/>
          <w:kern w:val="2"/>
          <w:lang w:val="en-US" w:eastAsia="zh-CN" w:bidi="ar-SA"/>
          <w14:ligatures w14:val="standardContextual"/>
        </w:rPr>
        <w:t>study</w:t>
      </w:r>
      <w:r w:rsidRPr="00CA6D33">
        <w:rPr>
          <w:rFonts w:ascii="Arial" w:eastAsia="DengXian" w:hAnsi="Arial" w:cs="Arial"/>
          <w:kern w:val="2"/>
          <w:lang w:val="en-US" w:eastAsia="zh-CN" w:bidi="ar-SA"/>
          <w14:ligatures w14:val="standardContextual"/>
        </w:rPr>
        <w:t xml:space="preserve">’s aim, which is to examine the challenges older adults face when using digital technology in the United Kingdom. Drawing on a systematic review of relevant studies, the chapter </w:t>
      </w:r>
      <w:proofErr w:type="spellStart"/>
      <w:r w:rsidRPr="00CA6D33">
        <w:rPr>
          <w:rFonts w:ascii="Arial" w:eastAsia="DengXian" w:hAnsi="Arial" w:cs="Arial"/>
          <w:kern w:val="2"/>
          <w:lang w:val="en-US" w:eastAsia="zh-CN" w:bidi="ar-SA"/>
          <w14:ligatures w14:val="standardContextual"/>
        </w:rPr>
        <w:t>synthesises</w:t>
      </w:r>
      <w:proofErr w:type="spellEnd"/>
      <w:r w:rsidRPr="00CA6D33">
        <w:rPr>
          <w:rFonts w:ascii="Arial" w:eastAsia="DengXian" w:hAnsi="Arial" w:cs="Arial"/>
          <w:kern w:val="2"/>
          <w:lang w:val="en-US" w:eastAsia="zh-CN" w:bidi="ar-SA"/>
          <w14:ligatures w14:val="standardContextual"/>
        </w:rPr>
        <w:t xml:space="preserve"> evidence from a range of primary research, including cross-sectional surveys, qualitative studies, and mixed-methods research, to identify key patterns and recurring issues.</w:t>
      </w:r>
      <w:r w:rsidR="006B1D0D" w:rsidRPr="00CA6D33">
        <w:rPr>
          <w:rFonts w:ascii="Arial" w:eastAsia="DengXian" w:hAnsi="Arial" w:cs="Arial"/>
          <w:kern w:val="2"/>
          <w:lang w:val="en-US" w:eastAsia="zh-CN" w:bidi="ar-SA"/>
          <w14:ligatures w14:val="standardContextual"/>
        </w:rPr>
        <w:t xml:space="preserve"> </w:t>
      </w:r>
      <w:r w:rsidRPr="00CA6D33">
        <w:rPr>
          <w:rFonts w:ascii="Arial" w:eastAsia="DengXian" w:hAnsi="Arial" w:cs="Arial"/>
          <w:kern w:val="2"/>
          <w:lang w:val="en-US" w:eastAsia="zh-CN" w:bidi="ar-SA"/>
          <w14:ligatures w14:val="standardContextual"/>
        </w:rPr>
        <w:t>The analysis of the included studies identified four interrelated themes:</w:t>
      </w:r>
      <w:r w:rsidR="00BF0716" w:rsidRPr="00CA6D33">
        <w:rPr>
          <w:rFonts w:ascii="Arial" w:eastAsia="DengXian" w:hAnsi="Arial" w:cs="Arial"/>
          <w:kern w:val="2"/>
          <w:lang w:val="en-US" w:eastAsia="zh-CN" w:bidi="ar-SA"/>
          <w14:ligatures w14:val="standardContextual"/>
        </w:rPr>
        <w:t xml:space="preserve"> </w:t>
      </w:r>
      <w:r w:rsidR="00BF0716" w:rsidRPr="00CA6D33">
        <w:rPr>
          <w:rFonts w:ascii="Arial" w:eastAsia="DengXian" w:hAnsi="Arial" w:cs="Arial"/>
          <w:kern w:val="2"/>
          <w:lang w:val="en-US" w:eastAsia="zh-CN"/>
          <w14:ligatures w14:val="standardContextual"/>
        </w:rPr>
        <w:t xml:space="preserve">barriers to digital inclusion among older adults; facilitators and supports for digital engagement; hybrid models and coexistence of digital and traditional services; and the impact of digital engagement on well-being and identity. </w:t>
      </w:r>
      <w:r w:rsidRPr="00CA6D33">
        <w:rPr>
          <w:rFonts w:ascii="Arial" w:eastAsia="DengXian" w:hAnsi="Arial" w:cs="Arial"/>
          <w:kern w:val="2"/>
          <w:lang w:val="en-US" w:eastAsia="zh-CN" w:bidi="ar-SA"/>
          <w14:ligatures w14:val="standardContextual"/>
        </w:rPr>
        <w:t>These themes highlight the complex and multifaceted nature of digital exclusion among older adults, demonstrating that barriers to digital engagement extend beyond access to include skills, confidence, health-related challenges, and perceptions of risk.</w:t>
      </w:r>
      <w:r w:rsidR="006B1D0D" w:rsidRPr="00CA6D33">
        <w:rPr>
          <w:rFonts w:ascii="Arial" w:eastAsia="DengXian" w:hAnsi="Arial" w:cs="Arial"/>
          <w:kern w:val="2"/>
          <w:lang w:val="en-US" w:eastAsia="zh-CN" w:bidi="ar-SA"/>
          <w14:ligatures w14:val="standardContextual"/>
        </w:rPr>
        <w:t xml:space="preserve"> </w:t>
      </w:r>
      <w:r w:rsidRPr="00CA6D33">
        <w:rPr>
          <w:rFonts w:ascii="Arial" w:eastAsia="DengXian" w:hAnsi="Arial" w:cs="Arial"/>
          <w:kern w:val="2"/>
          <w:lang w:val="en-US" w:eastAsia="zh-CN" w:bidi="ar-SA"/>
          <w14:ligatures w14:val="standardContextual"/>
        </w:rPr>
        <w:t>Together, these findings suggest that digital exclusion is shaped by a combination of structural, social, and individual factors, which can limit older adults’ ability to fully participate in an increasingly digital society. The table below provides the key characteristics of the studies included in the systematic literature review.</w:t>
      </w:r>
    </w:p>
    <w:p w14:paraId="2B51B2A4" w14:textId="3D7BFD4F" w:rsidR="004E7E6D" w:rsidRPr="00CA6D33" w:rsidRDefault="004E7E6D" w:rsidP="00C66214">
      <w:pPr>
        <w:widowControl/>
        <w:autoSpaceDE/>
        <w:autoSpaceDN/>
        <w:spacing w:after="160" w:line="360" w:lineRule="auto"/>
        <w:jc w:val="both"/>
        <w:rPr>
          <w:rFonts w:ascii="Arial" w:eastAsia="DengXian" w:hAnsi="Arial" w:cs="Arial"/>
          <w:kern w:val="2"/>
          <w:lang w:val="en-US" w:eastAsia="zh-CN" w:bidi="ar-SA"/>
          <w14:ligatures w14:val="standardContextual"/>
        </w:rPr>
      </w:pPr>
    </w:p>
    <w:p w14:paraId="7A19D23E" w14:textId="56C55199" w:rsidR="00291F6C" w:rsidRPr="00AD0CDF" w:rsidRDefault="006B1D0D" w:rsidP="00BF0716">
      <w:pPr>
        <w:pStyle w:val="Heading2"/>
        <w:rPr>
          <w:rFonts w:ascii="Arial" w:hAnsi="Arial" w:cs="Arial"/>
          <w:b/>
          <w:bCs/>
          <w:lang w:eastAsia="zh-CN" w:bidi="ar-SA"/>
        </w:rPr>
      </w:pPr>
      <w:bookmarkStart w:id="35" w:name="_Toc235389614"/>
      <w:r w:rsidRPr="00AD0CDF">
        <w:rPr>
          <w:rFonts w:ascii="Arial" w:hAnsi="Arial" w:cs="Arial"/>
          <w:b/>
          <w:bCs/>
          <w:lang w:eastAsia="zh-CN" w:bidi="ar-SA"/>
        </w:rPr>
        <w:t>Results</w:t>
      </w:r>
      <w:bookmarkEnd w:id="35"/>
    </w:p>
    <w:p w14:paraId="4A6A469B" w14:textId="77777777" w:rsidR="00BF0716" w:rsidRPr="00CA6D33" w:rsidRDefault="00BF0716" w:rsidP="00BF0716">
      <w:pPr>
        <w:pStyle w:val="Heading2"/>
        <w:rPr>
          <w:rFonts w:ascii="Arial" w:hAnsi="Arial" w:cs="Arial"/>
          <w:lang w:eastAsia="zh-CN" w:bidi="ar-SA"/>
        </w:rPr>
      </w:pPr>
    </w:p>
    <w:tbl>
      <w:tblPr>
        <w:tblStyle w:val="TableGrid2"/>
        <w:tblW w:w="0" w:type="auto"/>
        <w:tblLook w:val="04A0" w:firstRow="1" w:lastRow="0" w:firstColumn="1" w:lastColumn="0" w:noHBand="0" w:noVBand="1"/>
      </w:tblPr>
      <w:tblGrid>
        <w:gridCol w:w="2229"/>
        <w:gridCol w:w="2227"/>
        <w:gridCol w:w="2320"/>
        <w:gridCol w:w="2240"/>
      </w:tblGrid>
      <w:tr w:rsidR="00291F6C" w:rsidRPr="00CA6D33" w14:paraId="6D5ECC8F" w14:textId="77777777" w:rsidTr="00C32BBC">
        <w:tc>
          <w:tcPr>
            <w:tcW w:w="2254" w:type="dxa"/>
          </w:tcPr>
          <w:p w14:paraId="4BA39720" w14:textId="77777777" w:rsidR="00291F6C" w:rsidRPr="00CA6D33" w:rsidRDefault="00291F6C" w:rsidP="00C66214">
            <w:pPr>
              <w:spacing w:after="160" w:line="360" w:lineRule="auto"/>
              <w:jc w:val="both"/>
              <w:rPr>
                <w:rFonts w:ascii="Arial" w:eastAsia="DengXian" w:hAnsi="Arial" w:cs="Arial"/>
                <w:b/>
                <w:bCs/>
                <w:sz w:val="22"/>
                <w:szCs w:val="22"/>
                <w:lang w:eastAsia="zh-CN" w:bidi="ar-SA"/>
              </w:rPr>
            </w:pPr>
            <w:r w:rsidRPr="00CA6D33">
              <w:rPr>
                <w:rFonts w:ascii="Arial" w:eastAsia="DengXian" w:hAnsi="Arial" w:cs="Arial"/>
                <w:b/>
                <w:bCs/>
                <w:sz w:val="22"/>
                <w:szCs w:val="22"/>
                <w:lang w:eastAsia="zh-CN" w:bidi="ar-SA"/>
              </w:rPr>
              <w:t xml:space="preserve">Author/s and publication year </w:t>
            </w:r>
          </w:p>
        </w:tc>
        <w:tc>
          <w:tcPr>
            <w:tcW w:w="2254" w:type="dxa"/>
          </w:tcPr>
          <w:p w14:paraId="5DE9712D" w14:textId="77777777" w:rsidR="00291F6C" w:rsidRPr="00CA6D33" w:rsidRDefault="00291F6C" w:rsidP="00C66214">
            <w:pPr>
              <w:spacing w:after="160" w:line="360" w:lineRule="auto"/>
              <w:jc w:val="both"/>
              <w:rPr>
                <w:rFonts w:ascii="Arial" w:eastAsia="DengXian" w:hAnsi="Arial" w:cs="Arial"/>
                <w:b/>
                <w:bCs/>
                <w:sz w:val="22"/>
                <w:szCs w:val="22"/>
                <w:lang w:eastAsia="zh-CN" w:bidi="ar-SA"/>
              </w:rPr>
            </w:pPr>
            <w:r w:rsidRPr="00CA6D33">
              <w:rPr>
                <w:rFonts w:ascii="Arial" w:eastAsia="DengXian" w:hAnsi="Arial" w:cs="Arial"/>
                <w:b/>
                <w:bCs/>
                <w:sz w:val="22"/>
                <w:szCs w:val="22"/>
                <w:lang w:eastAsia="zh-CN" w:bidi="ar-SA"/>
              </w:rPr>
              <w:t>Aim</w:t>
            </w:r>
          </w:p>
        </w:tc>
        <w:tc>
          <w:tcPr>
            <w:tcW w:w="2254" w:type="dxa"/>
          </w:tcPr>
          <w:p w14:paraId="5FA7C148" w14:textId="77777777" w:rsidR="00291F6C" w:rsidRPr="00CA6D33" w:rsidRDefault="00291F6C" w:rsidP="00C66214">
            <w:pPr>
              <w:spacing w:after="160" w:line="360" w:lineRule="auto"/>
              <w:jc w:val="both"/>
              <w:rPr>
                <w:rFonts w:ascii="Arial" w:eastAsia="DengXian" w:hAnsi="Arial" w:cs="Arial"/>
                <w:b/>
                <w:bCs/>
                <w:sz w:val="22"/>
                <w:szCs w:val="22"/>
                <w:lang w:eastAsia="zh-CN" w:bidi="ar-SA"/>
              </w:rPr>
            </w:pPr>
            <w:r w:rsidRPr="00CA6D33">
              <w:rPr>
                <w:rFonts w:ascii="Arial" w:eastAsia="DengXian" w:hAnsi="Arial" w:cs="Arial"/>
                <w:b/>
                <w:bCs/>
                <w:sz w:val="22"/>
                <w:szCs w:val="22"/>
                <w:lang w:eastAsia="zh-CN" w:bidi="ar-SA"/>
              </w:rPr>
              <w:t xml:space="preserve">Methodology and sample size </w:t>
            </w:r>
          </w:p>
        </w:tc>
        <w:tc>
          <w:tcPr>
            <w:tcW w:w="2254" w:type="dxa"/>
          </w:tcPr>
          <w:p w14:paraId="41AEE39D" w14:textId="77777777" w:rsidR="00291F6C" w:rsidRPr="00CA6D33" w:rsidRDefault="00291F6C" w:rsidP="00C66214">
            <w:pPr>
              <w:spacing w:after="160" w:line="360" w:lineRule="auto"/>
              <w:jc w:val="both"/>
              <w:rPr>
                <w:rFonts w:ascii="Arial" w:eastAsia="DengXian" w:hAnsi="Arial" w:cs="Arial"/>
                <w:b/>
                <w:bCs/>
                <w:sz w:val="22"/>
                <w:szCs w:val="22"/>
                <w:lang w:eastAsia="zh-CN" w:bidi="ar-SA"/>
              </w:rPr>
            </w:pPr>
            <w:r w:rsidRPr="00CA6D33">
              <w:rPr>
                <w:rFonts w:ascii="Arial" w:eastAsia="DengXian" w:hAnsi="Arial" w:cs="Arial"/>
                <w:b/>
                <w:bCs/>
                <w:sz w:val="22"/>
                <w:szCs w:val="22"/>
                <w:lang w:eastAsia="zh-CN" w:bidi="ar-SA"/>
              </w:rPr>
              <w:t xml:space="preserve">Key findings </w:t>
            </w:r>
          </w:p>
        </w:tc>
      </w:tr>
      <w:tr w:rsidR="00291F6C" w:rsidRPr="00CA6D33" w14:paraId="2DED28B6" w14:textId="77777777" w:rsidTr="00C32BBC">
        <w:tc>
          <w:tcPr>
            <w:tcW w:w="2254" w:type="dxa"/>
          </w:tcPr>
          <w:p w14:paraId="6EBDA38D" w14:textId="77777777" w:rsidR="00BF0716"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t>1</w:t>
            </w:r>
          </w:p>
          <w:p w14:paraId="68DA7193" w14:textId="7C3859D8"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 W. Olphert, L. Damodaran &amp; A. J. May, </w:t>
            </w:r>
            <w:r w:rsidRPr="00CA6D33">
              <w:rPr>
                <w:rFonts w:ascii="Arial" w:eastAsia="DengXian" w:hAnsi="Arial" w:cs="Arial"/>
                <w:i/>
                <w:iCs/>
                <w:sz w:val="22"/>
                <w:szCs w:val="22"/>
                <w:lang w:eastAsia="zh-CN"/>
              </w:rPr>
              <w:t>Accessible Design in the Digital World Conference</w:t>
            </w:r>
            <w:r w:rsidRPr="00CA6D33">
              <w:rPr>
                <w:rFonts w:ascii="Arial" w:eastAsia="DengXian" w:hAnsi="Arial" w:cs="Arial"/>
                <w:sz w:val="22"/>
                <w:szCs w:val="22"/>
                <w:lang w:eastAsia="zh-CN"/>
              </w:rPr>
              <w:t>, 2005</w:t>
            </w:r>
          </w:p>
        </w:tc>
        <w:tc>
          <w:tcPr>
            <w:tcW w:w="2254" w:type="dxa"/>
          </w:tcPr>
          <w:p w14:paraId="1F43F656" w14:textId="696D184A"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To explore factors influencing digital exclusion among older people and investigate perceptions of internet use</w:t>
            </w:r>
          </w:p>
        </w:tc>
        <w:tc>
          <w:tcPr>
            <w:tcW w:w="2254" w:type="dxa"/>
          </w:tcPr>
          <w:p w14:paraId="0D4E043B" w14:textId="14E74BC9"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Questionnaire-based survey of 200 older adults (aged 50–85) in the UK Midlands; 83 usable </w:t>
            </w:r>
            <w:r w:rsidR="00EF693A">
              <w:rPr>
                <w:rFonts w:ascii="Arial" w:eastAsia="DengXian" w:hAnsi="Arial" w:cs="Arial"/>
                <w:sz w:val="22"/>
                <w:szCs w:val="22"/>
                <w:lang w:eastAsia="zh-CN"/>
              </w:rPr>
              <w:t>responses supplemented</w:t>
            </w:r>
            <w:r w:rsidRPr="00CA6D33">
              <w:rPr>
                <w:rFonts w:ascii="Arial" w:eastAsia="DengXian" w:hAnsi="Arial" w:cs="Arial"/>
                <w:sz w:val="22"/>
                <w:szCs w:val="22"/>
                <w:lang w:eastAsia="zh-CN"/>
              </w:rPr>
              <w:t xml:space="preserve"> by focus group and 20 interviews</w:t>
            </w:r>
          </w:p>
        </w:tc>
        <w:tc>
          <w:tcPr>
            <w:tcW w:w="2254" w:type="dxa"/>
          </w:tcPr>
          <w:p w14:paraId="05050DC0" w14:textId="4567BBEA"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66% were internet </w:t>
            </w:r>
            <w:r w:rsidR="00EF693A">
              <w:rPr>
                <w:rFonts w:ascii="Arial" w:eastAsia="DengXian" w:hAnsi="Arial" w:cs="Arial"/>
                <w:sz w:val="22"/>
                <w:szCs w:val="22"/>
                <w:lang w:eastAsia="zh-CN"/>
              </w:rPr>
              <w:t>users and</w:t>
            </w:r>
            <w:r w:rsidRPr="00CA6D33">
              <w:rPr>
                <w:rFonts w:ascii="Arial" w:eastAsia="DengXian" w:hAnsi="Arial" w:cs="Arial"/>
                <w:sz w:val="22"/>
                <w:szCs w:val="22"/>
                <w:lang w:eastAsia="zh-CN"/>
              </w:rPr>
              <w:t xml:space="preserve"> 34% non-users. Barriers included security concerns, lack of access, lack of skills, and low awareness. Many non-users did not see personal relevance. Awareness campaigns and </w:t>
            </w:r>
            <w:r w:rsidRPr="00CA6D33">
              <w:rPr>
                <w:rFonts w:ascii="Arial" w:eastAsia="DengXian" w:hAnsi="Arial" w:cs="Arial"/>
                <w:sz w:val="22"/>
                <w:szCs w:val="22"/>
                <w:lang w:eastAsia="zh-CN"/>
              </w:rPr>
              <w:lastRenderedPageBreak/>
              <w:t>improved usability were recommended.</w:t>
            </w:r>
          </w:p>
        </w:tc>
      </w:tr>
      <w:tr w:rsidR="00291F6C" w:rsidRPr="00CA6D33" w14:paraId="0586DB96" w14:textId="77777777" w:rsidTr="00C32BBC">
        <w:tc>
          <w:tcPr>
            <w:tcW w:w="2254" w:type="dxa"/>
          </w:tcPr>
          <w:p w14:paraId="40ED0F32" w14:textId="77777777" w:rsidR="00BF0716"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2</w:t>
            </w:r>
          </w:p>
          <w:p w14:paraId="7E3F9D2A" w14:textId="18DBBCF7"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Annemarie Money, Alex Hall, Danielle Harris, Charlotte </w:t>
            </w:r>
            <w:proofErr w:type="spellStart"/>
            <w:r w:rsidRPr="00CA6D33">
              <w:rPr>
                <w:rFonts w:ascii="Arial" w:eastAsia="DengXian" w:hAnsi="Arial" w:cs="Arial"/>
                <w:sz w:val="22"/>
                <w:szCs w:val="22"/>
                <w:lang w:eastAsia="zh-CN"/>
              </w:rPr>
              <w:t>Eost</w:t>
            </w:r>
            <w:proofErr w:type="spellEnd"/>
            <w:r w:rsidRPr="00CA6D33">
              <w:rPr>
                <w:rFonts w:ascii="Arial" w:eastAsia="DengXian" w:hAnsi="Arial" w:cs="Arial"/>
                <w:sz w:val="22"/>
                <w:szCs w:val="22"/>
                <w:lang w:eastAsia="zh-CN"/>
              </w:rPr>
              <w:t xml:space="preserve">-Telling, Jane McDermott, Chris Todd — </w:t>
            </w:r>
            <w:r w:rsidRPr="00CA6D33">
              <w:rPr>
                <w:rFonts w:ascii="Arial" w:eastAsia="DengXian" w:hAnsi="Arial" w:cs="Arial"/>
                <w:i/>
                <w:iCs/>
                <w:sz w:val="22"/>
                <w:szCs w:val="22"/>
                <w:lang w:eastAsia="zh-CN"/>
              </w:rPr>
              <w:t>JMIR Aging, 2024</w:t>
            </w:r>
          </w:p>
        </w:tc>
        <w:tc>
          <w:tcPr>
            <w:tcW w:w="2254" w:type="dxa"/>
          </w:tcPr>
          <w:p w14:paraId="697D464C" w14:textId="00E92D68"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To explore the views of adults aged ≥75 years on accessing public services digitally, especially in the context of COVID-19 and increasing </w:t>
            </w:r>
            <w:r w:rsidR="0044014A">
              <w:rPr>
                <w:rFonts w:ascii="Arial" w:eastAsia="DengXian" w:hAnsi="Arial" w:cs="Arial"/>
                <w:sz w:val="22"/>
                <w:szCs w:val="22"/>
                <w:lang w:eastAsia="zh-CN"/>
              </w:rPr>
              <w:t>digitalisation.</w:t>
            </w:r>
          </w:p>
        </w:tc>
        <w:tc>
          <w:tcPr>
            <w:tcW w:w="2254" w:type="dxa"/>
          </w:tcPr>
          <w:p w14:paraId="05FEBCFC" w14:textId="4251A759"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Qualitative study using semi-structured interviews. Conducted with 24 older adults (mean age 81, range 75–91) and 2 community support workers in Greater Manchester, UK.</w:t>
            </w:r>
          </w:p>
        </w:tc>
        <w:tc>
          <w:tcPr>
            <w:tcW w:w="2254" w:type="dxa"/>
          </w:tcPr>
          <w:p w14:paraId="18A4CE31" w14:textId="0C7F996B" w:rsidR="00291F6C" w:rsidRPr="00CA6D33" w:rsidRDefault="00C32BB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 </w:t>
            </w:r>
            <w:r w:rsidRPr="00CA6D33">
              <w:rPr>
                <w:rFonts w:ascii="Arial" w:eastAsia="DengXian" w:hAnsi="Arial" w:cs="Arial"/>
                <w:b/>
                <w:bCs/>
                <w:sz w:val="22"/>
                <w:szCs w:val="22"/>
                <w:lang w:eastAsia="zh-CN"/>
              </w:rPr>
              <w:t>Five themes identified:</w:t>
            </w:r>
            <w:r w:rsidRPr="00CA6D33">
              <w:rPr>
                <w:rFonts w:ascii="Arial" w:eastAsia="DengXian" w:hAnsi="Arial" w:cs="Arial"/>
                <w:sz w:val="22"/>
                <w:szCs w:val="22"/>
                <w:lang w:eastAsia="zh-CN"/>
              </w:rPr>
              <w:t xml:space="preserve"> 1. </w:t>
            </w:r>
            <w:r w:rsidRPr="00CA6D33">
              <w:rPr>
                <w:rFonts w:ascii="Arial" w:eastAsia="DengXian" w:hAnsi="Arial" w:cs="Arial"/>
                <w:i/>
                <w:iCs/>
                <w:sz w:val="22"/>
                <w:szCs w:val="22"/>
                <w:lang w:eastAsia="zh-CN"/>
              </w:rPr>
              <w:t>Initial motivation to participate digitally</w:t>
            </w:r>
            <w:r w:rsidRPr="00CA6D33">
              <w:rPr>
                <w:rFonts w:ascii="Arial" w:eastAsia="DengXian" w:hAnsi="Arial" w:cs="Arial"/>
                <w:sz w:val="22"/>
                <w:szCs w:val="22"/>
                <w:lang w:eastAsia="zh-CN"/>
              </w:rPr>
              <w:t xml:space="preserve"> — driven by social connection and convenience (e.g., prescriptions, shopping). 2. </w:t>
            </w:r>
            <w:r w:rsidRPr="00CA6D33">
              <w:rPr>
                <w:rFonts w:ascii="Arial" w:eastAsia="DengXian" w:hAnsi="Arial" w:cs="Arial"/>
                <w:i/>
                <w:iCs/>
                <w:sz w:val="22"/>
                <w:szCs w:val="22"/>
                <w:lang w:eastAsia="zh-CN"/>
              </w:rPr>
              <w:t>Narrow use and restricted activity</w:t>
            </w:r>
            <w:r w:rsidRPr="00CA6D33">
              <w:rPr>
                <w:rFonts w:ascii="Arial" w:eastAsia="DengXian" w:hAnsi="Arial" w:cs="Arial"/>
                <w:sz w:val="22"/>
                <w:szCs w:val="22"/>
                <w:lang w:eastAsia="zh-CN"/>
              </w:rPr>
              <w:t xml:space="preserve"> — limited engagement, preference for choice of access, fear of scams, reluctance to learn new skills. 3. </w:t>
            </w:r>
            <w:r w:rsidRPr="00CA6D33">
              <w:rPr>
                <w:rFonts w:ascii="Arial" w:eastAsia="DengXian" w:hAnsi="Arial" w:cs="Arial"/>
                <w:i/>
                <w:iCs/>
                <w:sz w:val="22"/>
                <w:szCs w:val="22"/>
                <w:lang w:eastAsia="zh-CN"/>
              </w:rPr>
              <w:t>Impact on well-being</w:t>
            </w:r>
            <w:r w:rsidRPr="00CA6D33">
              <w:rPr>
                <w:rFonts w:ascii="Arial" w:eastAsia="DengXian" w:hAnsi="Arial" w:cs="Arial"/>
                <w:sz w:val="22"/>
                <w:szCs w:val="22"/>
                <w:lang w:eastAsia="zh-CN"/>
              </w:rPr>
              <w:t xml:space="preserve"> — some valued face-to-face interactions for exercise and social contact; others saw digital as a lifeline. 4. </w:t>
            </w:r>
            <w:r w:rsidRPr="00CA6D33">
              <w:rPr>
                <w:rFonts w:ascii="Arial" w:eastAsia="DengXian" w:hAnsi="Arial" w:cs="Arial"/>
                <w:i/>
                <w:iCs/>
                <w:sz w:val="22"/>
                <w:szCs w:val="22"/>
                <w:lang w:eastAsia="zh-CN"/>
              </w:rPr>
              <w:t>The “last generation”</w:t>
            </w:r>
            <w:r w:rsidRPr="00CA6D33">
              <w:rPr>
                <w:rFonts w:ascii="Arial" w:eastAsia="DengXian" w:hAnsi="Arial" w:cs="Arial"/>
                <w:sz w:val="22"/>
                <w:szCs w:val="22"/>
                <w:lang w:eastAsia="zh-CN"/>
              </w:rPr>
              <w:t xml:space="preserve"> perception that older adults face unique generational barriers compared to younger, tech-savvy groups. 5. </w:t>
            </w:r>
            <w:r w:rsidRPr="00CA6D33">
              <w:rPr>
                <w:rFonts w:ascii="Arial" w:eastAsia="DengXian" w:hAnsi="Arial" w:cs="Arial"/>
                <w:i/>
                <w:iCs/>
                <w:sz w:val="22"/>
                <w:szCs w:val="22"/>
                <w:lang w:eastAsia="zh-CN"/>
              </w:rPr>
              <w:t>Making digital accessible</w:t>
            </w:r>
            <w:r w:rsidRPr="00CA6D33">
              <w:rPr>
                <w:rFonts w:ascii="Arial" w:eastAsia="DengXian" w:hAnsi="Arial" w:cs="Arial"/>
                <w:sz w:val="22"/>
                <w:szCs w:val="22"/>
                <w:lang w:eastAsia="zh-CN"/>
              </w:rPr>
              <w:t xml:space="preserve"> — need for one-to-one, ongoing support, written instructions, </w:t>
            </w:r>
            <w:r w:rsidRPr="00CA6D33">
              <w:rPr>
                <w:rFonts w:ascii="Arial" w:eastAsia="DengXian" w:hAnsi="Arial" w:cs="Arial"/>
                <w:sz w:val="22"/>
                <w:szCs w:val="22"/>
                <w:lang w:eastAsia="zh-CN"/>
              </w:rPr>
              <w:lastRenderedPageBreak/>
              <w:t xml:space="preserve">and adaptations for physical impairments. Overall, older adults emphasised that digital services should </w:t>
            </w:r>
            <w:r w:rsidRPr="00CA6D33">
              <w:rPr>
                <w:rFonts w:ascii="Arial" w:eastAsia="DengXian" w:hAnsi="Arial" w:cs="Arial"/>
                <w:b/>
                <w:bCs/>
                <w:sz w:val="22"/>
                <w:szCs w:val="22"/>
                <w:lang w:eastAsia="zh-CN"/>
              </w:rPr>
              <w:t>not replace traditional options</w:t>
            </w:r>
            <w:r w:rsidRPr="00CA6D33">
              <w:rPr>
                <w:rFonts w:ascii="Arial" w:eastAsia="DengXian" w:hAnsi="Arial" w:cs="Arial"/>
                <w:sz w:val="22"/>
                <w:szCs w:val="22"/>
                <w:lang w:eastAsia="zh-CN"/>
              </w:rPr>
              <w:t xml:space="preserve"> but coexist to ensure inclusivity.</w:t>
            </w:r>
          </w:p>
        </w:tc>
      </w:tr>
      <w:tr w:rsidR="00291F6C" w:rsidRPr="00CA6D33" w14:paraId="2F90CAD9" w14:textId="77777777" w:rsidTr="00C32BBC">
        <w:tc>
          <w:tcPr>
            <w:tcW w:w="2254" w:type="dxa"/>
          </w:tcPr>
          <w:p w14:paraId="66F3E64A"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3</w:t>
            </w:r>
          </w:p>
          <w:p w14:paraId="21A2BC4C" w14:textId="35D69008" w:rsidR="00291F6C" w:rsidRPr="00CA6D33" w:rsidRDefault="008F2EA0" w:rsidP="00C66214">
            <w:pPr>
              <w:spacing w:after="160" w:line="360" w:lineRule="auto"/>
              <w:jc w:val="both"/>
              <w:rPr>
                <w:rFonts w:ascii="Arial" w:eastAsia="DengXian" w:hAnsi="Arial" w:cs="Arial"/>
                <w:sz w:val="22"/>
                <w:szCs w:val="22"/>
                <w:lang w:eastAsia="zh-CN" w:bidi="ar-SA"/>
              </w:rPr>
            </w:pPr>
            <w:proofErr w:type="spellStart"/>
            <w:r w:rsidRPr="00CA6D33">
              <w:rPr>
                <w:rFonts w:ascii="Arial" w:eastAsia="DengXian" w:hAnsi="Arial" w:cs="Arial"/>
                <w:sz w:val="22"/>
                <w:szCs w:val="22"/>
                <w:lang w:eastAsia="zh-CN"/>
              </w:rPr>
              <w:t>Mezhen</w:t>
            </w:r>
            <w:proofErr w:type="spellEnd"/>
            <w:r w:rsidRPr="00CA6D33">
              <w:rPr>
                <w:rFonts w:ascii="Arial" w:eastAsia="DengXian" w:hAnsi="Arial" w:cs="Arial"/>
                <w:sz w:val="22"/>
                <w:szCs w:val="22"/>
                <w:lang w:eastAsia="zh-CN"/>
              </w:rPr>
              <w:t xml:space="preserve"> Ko, Matthew Azzopardi, Constantinos </w:t>
            </w:r>
            <w:proofErr w:type="spellStart"/>
            <w:r w:rsidRPr="00CA6D33">
              <w:rPr>
                <w:rFonts w:ascii="Arial" w:eastAsia="DengXian" w:hAnsi="Arial" w:cs="Arial"/>
                <w:sz w:val="22"/>
                <w:szCs w:val="22"/>
                <w:lang w:eastAsia="zh-CN"/>
              </w:rPr>
              <w:t>Loizou</w:t>
            </w:r>
            <w:proofErr w:type="spellEnd"/>
            <w:r w:rsidRPr="00CA6D33">
              <w:rPr>
                <w:rFonts w:ascii="Arial" w:eastAsia="DengXian" w:hAnsi="Arial" w:cs="Arial"/>
                <w:sz w:val="22"/>
                <w:szCs w:val="22"/>
                <w:lang w:eastAsia="zh-CN"/>
              </w:rPr>
              <w:t xml:space="preserve">, </w:t>
            </w:r>
            <w:proofErr w:type="spellStart"/>
            <w:r w:rsidRPr="00CA6D33">
              <w:rPr>
                <w:rFonts w:ascii="Arial" w:eastAsia="DengXian" w:hAnsi="Arial" w:cs="Arial"/>
                <w:sz w:val="22"/>
                <w:szCs w:val="22"/>
                <w:lang w:eastAsia="zh-CN"/>
              </w:rPr>
              <w:t>Abison</w:t>
            </w:r>
            <w:proofErr w:type="spellEnd"/>
            <w:r w:rsidRPr="00CA6D33">
              <w:rPr>
                <w:rFonts w:ascii="Arial" w:eastAsia="DengXian" w:hAnsi="Arial" w:cs="Arial"/>
                <w:sz w:val="22"/>
                <w:szCs w:val="22"/>
                <w:lang w:eastAsia="zh-CN"/>
              </w:rPr>
              <w:t xml:space="preserve"> Logeswaran, Benjamin Ng, Agata Pacho, Yu </w:t>
            </w:r>
            <w:proofErr w:type="spellStart"/>
            <w:r w:rsidRPr="00CA6D33">
              <w:rPr>
                <w:rFonts w:ascii="Arial" w:eastAsia="DengXian" w:hAnsi="Arial" w:cs="Arial"/>
                <w:sz w:val="22"/>
                <w:szCs w:val="22"/>
                <w:lang w:eastAsia="zh-CN"/>
              </w:rPr>
              <w:t>Jeat</w:t>
            </w:r>
            <w:proofErr w:type="spellEnd"/>
            <w:r w:rsidRPr="00CA6D33">
              <w:rPr>
                <w:rFonts w:ascii="Arial" w:eastAsia="DengXian" w:hAnsi="Arial" w:cs="Arial"/>
                <w:sz w:val="22"/>
                <w:szCs w:val="22"/>
                <w:lang w:eastAsia="zh-CN"/>
              </w:rPr>
              <w:t xml:space="preserve"> Chong — </w:t>
            </w:r>
            <w:r w:rsidRPr="00CA6D33">
              <w:rPr>
                <w:rFonts w:ascii="Arial" w:eastAsia="DengXian" w:hAnsi="Arial" w:cs="Arial"/>
                <w:i/>
                <w:iCs/>
                <w:sz w:val="22"/>
                <w:szCs w:val="22"/>
                <w:lang w:eastAsia="zh-CN"/>
              </w:rPr>
              <w:t>Frontiers in Public Health, 2025</w:t>
            </w:r>
          </w:p>
        </w:tc>
        <w:tc>
          <w:tcPr>
            <w:tcW w:w="2254" w:type="dxa"/>
          </w:tcPr>
          <w:p w14:paraId="7B1E68ED" w14:textId="486913BB"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To explore the needs, experiences, and difficulties people with disabilities face when accessing telehealth services in the UK’s NHS.</w:t>
            </w:r>
          </w:p>
        </w:tc>
        <w:tc>
          <w:tcPr>
            <w:tcW w:w="2254" w:type="dxa"/>
          </w:tcPr>
          <w:p w14:paraId="58AC4A93" w14:textId="52F5D5AD"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Scoping review following PRISMA-</w:t>
            </w:r>
            <w:proofErr w:type="spellStart"/>
            <w:r w:rsidRPr="00CA6D33">
              <w:rPr>
                <w:rFonts w:ascii="Arial" w:eastAsia="DengXian" w:hAnsi="Arial" w:cs="Arial"/>
                <w:sz w:val="22"/>
                <w:szCs w:val="22"/>
                <w:lang w:eastAsia="zh-CN"/>
              </w:rPr>
              <w:t>ScR</w:t>
            </w:r>
            <w:proofErr w:type="spellEnd"/>
            <w:r w:rsidRPr="00CA6D33">
              <w:rPr>
                <w:rFonts w:ascii="Arial" w:eastAsia="DengXian" w:hAnsi="Arial" w:cs="Arial"/>
                <w:sz w:val="22"/>
                <w:szCs w:val="22"/>
                <w:lang w:eastAsia="zh-CN"/>
              </w:rPr>
              <w:t xml:space="preserve"> guidelines. Systematic search across 5 databases (2010–2025). 189 records identified → 10 studies included.</w:t>
            </w:r>
          </w:p>
        </w:tc>
        <w:tc>
          <w:tcPr>
            <w:tcW w:w="2254" w:type="dxa"/>
          </w:tcPr>
          <w:p w14:paraId="64B5DA9E" w14:textId="2300E72A"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 </w:t>
            </w:r>
            <w:r w:rsidRPr="00CA6D33">
              <w:rPr>
                <w:rFonts w:ascii="Arial" w:eastAsia="DengXian" w:hAnsi="Arial" w:cs="Arial"/>
                <w:b/>
                <w:bCs/>
                <w:sz w:val="22"/>
                <w:szCs w:val="22"/>
                <w:lang w:eastAsia="zh-CN"/>
              </w:rPr>
              <w:t>Five themes identified:</w:t>
            </w:r>
            <w:r w:rsidRPr="00CA6D33">
              <w:rPr>
                <w:rFonts w:ascii="Arial" w:eastAsia="DengXian" w:hAnsi="Arial" w:cs="Arial"/>
                <w:sz w:val="22"/>
                <w:szCs w:val="22"/>
                <w:lang w:eastAsia="zh-CN"/>
              </w:rPr>
              <w:t xml:space="preserve"> 1. </w:t>
            </w:r>
            <w:r w:rsidRPr="00CA6D33">
              <w:rPr>
                <w:rFonts w:ascii="Arial" w:eastAsia="DengXian" w:hAnsi="Arial" w:cs="Arial"/>
                <w:i/>
                <w:iCs/>
                <w:sz w:val="22"/>
                <w:szCs w:val="22"/>
                <w:lang w:eastAsia="zh-CN"/>
              </w:rPr>
              <w:t>Patient &amp; carer satisfaction</w:t>
            </w:r>
            <w:r w:rsidRPr="00CA6D33">
              <w:rPr>
                <w:rFonts w:ascii="Arial" w:eastAsia="DengXian" w:hAnsi="Arial" w:cs="Arial"/>
                <w:sz w:val="22"/>
                <w:szCs w:val="22"/>
                <w:lang w:eastAsia="zh-CN"/>
              </w:rPr>
              <w:t xml:space="preserve"> — generally </w:t>
            </w:r>
            <w:r w:rsidR="0044014A">
              <w:rPr>
                <w:rFonts w:ascii="Arial" w:eastAsia="DengXian" w:hAnsi="Arial" w:cs="Arial"/>
                <w:sz w:val="22"/>
                <w:szCs w:val="22"/>
                <w:lang w:eastAsia="zh-CN"/>
              </w:rPr>
              <w:t>positive;</w:t>
            </w:r>
            <w:r w:rsidRPr="00CA6D33">
              <w:rPr>
                <w:rFonts w:ascii="Arial" w:eastAsia="DengXian" w:hAnsi="Arial" w:cs="Arial"/>
                <w:sz w:val="22"/>
                <w:szCs w:val="22"/>
                <w:lang w:eastAsia="zh-CN"/>
              </w:rPr>
              <w:t xml:space="preserve"> valued convenience, but many still preferred face-to-face consultations. 2. </w:t>
            </w:r>
            <w:r w:rsidRPr="00CA6D33">
              <w:rPr>
                <w:rFonts w:ascii="Arial" w:eastAsia="DengXian" w:hAnsi="Arial" w:cs="Arial"/>
                <w:i/>
                <w:iCs/>
                <w:sz w:val="22"/>
                <w:szCs w:val="22"/>
                <w:lang w:eastAsia="zh-CN"/>
              </w:rPr>
              <w:t xml:space="preserve">Benefits of </w:t>
            </w:r>
            <w:r w:rsidR="0044014A">
              <w:rPr>
                <w:rFonts w:ascii="Arial" w:eastAsia="DengXian" w:hAnsi="Arial" w:cs="Arial"/>
                <w:i/>
                <w:iCs/>
                <w:sz w:val="22"/>
                <w:szCs w:val="22"/>
                <w:lang w:eastAsia="zh-CN"/>
              </w:rPr>
              <w:t>telehealth:</w:t>
            </w:r>
            <w:r w:rsidRPr="00CA6D33">
              <w:rPr>
                <w:rFonts w:ascii="Arial" w:eastAsia="DengXian" w:hAnsi="Arial" w:cs="Arial"/>
                <w:sz w:val="22"/>
                <w:szCs w:val="22"/>
                <w:lang w:eastAsia="zh-CN"/>
              </w:rPr>
              <w:t xml:space="preserve"> improved access, flexibility, reduced </w:t>
            </w:r>
            <w:r w:rsidR="0044014A">
              <w:rPr>
                <w:rFonts w:ascii="Arial" w:eastAsia="DengXian" w:hAnsi="Arial" w:cs="Arial"/>
                <w:sz w:val="22"/>
                <w:szCs w:val="22"/>
                <w:lang w:eastAsia="zh-CN"/>
              </w:rPr>
              <w:t>travel, and</w:t>
            </w:r>
            <w:r w:rsidRPr="00CA6D33">
              <w:rPr>
                <w:rFonts w:ascii="Arial" w:eastAsia="DengXian" w:hAnsi="Arial" w:cs="Arial"/>
                <w:sz w:val="22"/>
                <w:szCs w:val="22"/>
                <w:lang w:eastAsia="zh-CN"/>
              </w:rPr>
              <w:t xml:space="preserve"> independence for patients with chronic conditions. 3. </w:t>
            </w:r>
            <w:r w:rsidRPr="00CA6D33">
              <w:rPr>
                <w:rFonts w:ascii="Arial" w:eastAsia="DengXian" w:hAnsi="Arial" w:cs="Arial"/>
                <w:i/>
                <w:iCs/>
                <w:sz w:val="22"/>
                <w:szCs w:val="22"/>
                <w:lang w:eastAsia="zh-CN"/>
              </w:rPr>
              <w:t>Healthcare provider perspectives</w:t>
            </w:r>
            <w:r w:rsidRPr="00CA6D33">
              <w:rPr>
                <w:rFonts w:ascii="Arial" w:eastAsia="DengXian" w:hAnsi="Arial" w:cs="Arial"/>
                <w:sz w:val="22"/>
                <w:szCs w:val="22"/>
                <w:lang w:eastAsia="zh-CN"/>
              </w:rPr>
              <w:t xml:space="preserve"> — concerns about rapport, thoroughness of assessments, and data security. 4. </w:t>
            </w:r>
            <w:r w:rsidRPr="00CA6D33">
              <w:rPr>
                <w:rFonts w:ascii="Arial" w:eastAsia="DengXian" w:hAnsi="Arial" w:cs="Arial"/>
                <w:i/>
                <w:iCs/>
                <w:sz w:val="22"/>
                <w:szCs w:val="22"/>
                <w:lang w:eastAsia="zh-CN"/>
              </w:rPr>
              <w:t>Disability-specific barriers</w:t>
            </w:r>
            <w:r w:rsidRPr="00CA6D33">
              <w:rPr>
                <w:rFonts w:ascii="Arial" w:eastAsia="DengXian" w:hAnsi="Arial" w:cs="Arial"/>
                <w:sz w:val="22"/>
                <w:szCs w:val="22"/>
                <w:lang w:eastAsia="zh-CN"/>
              </w:rPr>
              <w:t xml:space="preserve"> — sensory impairments (hearing/vision) </w:t>
            </w:r>
            <w:r w:rsidRPr="00CA6D33">
              <w:rPr>
                <w:rFonts w:ascii="Arial" w:eastAsia="DengXian" w:hAnsi="Arial" w:cs="Arial"/>
                <w:sz w:val="22"/>
                <w:szCs w:val="22"/>
                <w:lang w:eastAsia="zh-CN"/>
              </w:rPr>
              <w:lastRenderedPageBreak/>
              <w:t xml:space="preserve">made telehealth </w:t>
            </w:r>
            <w:r w:rsidR="00EF693A">
              <w:rPr>
                <w:rFonts w:ascii="Arial" w:eastAsia="DengXian" w:hAnsi="Arial" w:cs="Arial"/>
                <w:sz w:val="22"/>
                <w:szCs w:val="22"/>
                <w:lang w:eastAsia="zh-CN"/>
              </w:rPr>
              <w:t>difficult, and</w:t>
            </w:r>
            <w:r w:rsidRPr="00CA6D33">
              <w:rPr>
                <w:rFonts w:ascii="Arial" w:eastAsia="DengXian" w:hAnsi="Arial" w:cs="Arial"/>
                <w:sz w:val="22"/>
                <w:szCs w:val="22"/>
                <w:lang w:eastAsia="zh-CN"/>
              </w:rPr>
              <w:t xml:space="preserve"> reliance on carers for support. 5. </w:t>
            </w:r>
            <w:r w:rsidRPr="00CA6D33">
              <w:rPr>
                <w:rFonts w:ascii="Arial" w:eastAsia="DengXian" w:hAnsi="Arial" w:cs="Arial"/>
                <w:i/>
                <w:iCs/>
                <w:sz w:val="22"/>
                <w:szCs w:val="22"/>
                <w:lang w:eastAsia="zh-CN"/>
              </w:rPr>
              <w:t>Technological barriers</w:t>
            </w:r>
            <w:r w:rsidRPr="00CA6D33">
              <w:rPr>
                <w:rFonts w:ascii="Arial" w:eastAsia="DengXian" w:hAnsi="Arial" w:cs="Arial"/>
                <w:sz w:val="22"/>
                <w:szCs w:val="22"/>
                <w:lang w:eastAsia="zh-CN"/>
              </w:rPr>
              <w:t xml:space="preserve"> — poor internet connectivity, lack of devices, unfamiliarity with digital tools. Overall, telehealth was seen as useful but should </w:t>
            </w:r>
            <w:r w:rsidRPr="00CA6D33">
              <w:rPr>
                <w:rFonts w:ascii="Arial" w:eastAsia="DengXian" w:hAnsi="Arial" w:cs="Arial"/>
                <w:b/>
                <w:bCs/>
                <w:sz w:val="22"/>
                <w:szCs w:val="22"/>
                <w:lang w:eastAsia="zh-CN"/>
              </w:rPr>
              <w:t>complement, not replace, traditional care</w:t>
            </w:r>
            <w:r w:rsidRPr="00CA6D33">
              <w:rPr>
                <w:rFonts w:ascii="Arial" w:eastAsia="DengXian" w:hAnsi="Arial" w:cs="Arial"/>
                <w:sz w:val="22"/>
                <w:szCs w:val="22"/>
                <w:lang w:eastAsia="zh-CN"/>
              </w:rPr>
              <w:t xml:space="preserve"> through a hybrid model.</w:t>
            </w:r>
          </w:p>
        </w:tc>
      </w:tr>
      <w:tr w:rsidR="00291F6C" w:rsidRPr="00CA6D33" w14:paraId="08B5A97F" w14:textId="77777777" w:rsidTr="00C32BBC">
        <w:tc>
          <w:tcPr>
            <w:tcW w:w="2254" w:type="dxa"/>
          </w:tcPr>
          <w:p w14:paraId="215D2DE0"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4</w:t>
            </w:r>
          </w:p>
          <w:p w14:paraId="60C2AC70" w14:textId="0EB59C0E"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Gemma Wilson, Jessica R. Gates, Santosh Vijaykumar, Deborah J. Morgan — </w:t>
            </w:r>
            <w:r w:rsidRPr="00CA6D33">
              <w:rPr>
                <w:rFonts w:ascii="Arial" w:eastAsia="DengXian" w:hAnsi="Arial" w:cs="Arial"/>
                <w:i/>
                <w:iCs/>
                <w:sz w:val="22"/>
                <w:szCs w:val="22"/>
                <w:lang w:eastAsia="zh-CN"/>
              </w:rPr>
              <w:t>Ageing &amp; Society, 2023</w:t>
            </w:r>
          </w:p>
        </w:tc>
        <w:tc>
          <w:tcPr>
            <w:tcW w:w="2254" w:type="dxa"/>
          </w:tcPr>
          <w:p w14:paraId="275E3B13" w14:textId="70C4A139"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To explore older adults’ experiences of using social technology (social media, </w:t>
            </w:r>
            <w:r w:rsidR="0044014A">
              <w:rPr>
                <w:rFonts w:ascii="Arial" w:eastAsia="DengXian" w:hAnsi="Arial" w:cs="Arial"/>
                <w:sz w:val="22"/>
                <w:szCs w:val="22"/>
                <w:lang w:eastAsia="zh-CN"/>
              </w:rPr>
              <w:t>messaging, and</w:t>
            </w:r>
            <w:r w:rsidRPr="00CA6D33">
              <w:rPr>
                <w:rFonts w:ascii="Arial" w:eastAsia="DengXian" w:hAnsi="Arial" w:cs="Arial"/>
                <w:sz w:val="22"/>
                <w:szCs w:val="22"/>
                <w:lang w:eastAsia="zh-CN"/>
              </w:rPr>
              <w:t xml:space="preserve"> video calling) for social </w:t>
            </w:r>
            <w:r w:rsidR="0044014A">
              <w:rPr>
                <w:rFonts w:ascii="Arial" w:eastAsia="DengXian" w:hAnsi="Arial" w:cs="Arial"/>
                <w:sz w:val="22"/>
                <w:szCs w:val="22"/>
                <w:lang w:eastAsia="zh-CN"/>
              </w:rPr>
              <w:t>connection and</w:t>
            </w:r>
            <w:r w:rsidRPr="00CA6D33">
              <w:rPr>
                <w:rFonts w:ascii="Arial" w:eastAsia="DengXian" w:hAnsi="Arial" w:cs="Arial"/>
                <w:sz w:val="22"/>
                <w:szCs w:val="22"/>
                <w:lang w:eastAsia="zh-CN"/>
              </w:rPr>
              <w:t xml:space="preserve"> the factors influencing their use.</w:t>
            </w:r>
          </w:p>
        </w:tc>
        <w:tc>
          <w:tcPr>
            <w:tcW w:w="2254" w:type="dxa"/>
          </w:tcPr>
          <w:p w14:paraId="650D2171" w14:textId="11B3FCF2" w:rsidR="00291F6C" w:rsidRPr="00CA6D33" w:rsidRDefault="008F2EA0"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Qualitative exploratory study (first phase of a mixed-methods design). Semi-structured interviews with </w:t>
            </w:r>
            <w:r w:rsidRPr="00CA6D33">
              <w:rPr>
                <w:rFonts w:ascii="Arial" w:eastAsia="DengXian" w:hAnsi="Arial" w:cs="Arial"/>
                <w:b/>
                <w:bCs/>
                <w:sz w:val="22"/>
                <w:szCs w:val="22"/>
                <w:lang w:eastAsia="zh-CN"/>
              </w:rPr>
              <w:t>20 older adults aged 65+</w:t>
            </w:r>
            <w:r w:rsidRPr="00CA6D33">
              <w:rPr>
                <w:rFonts w:ascii="Arial" w:eastAsia="DengXian" w:hAnsi="Arial" w:cs="Arial"/>
                <w:sz w:val="22"/>
                <w:szCs w:val="22"/>
                <w:lang w:eastAsia="zh-CN"/>
              </w:rPr>
              <w:t xml:space="preserve"> across England, Scotland, and Wales.</w:t>
            </w:r>
          </w:p>
        </w:tc>
        <w:tc>
          <w:tcPr>
            <w:tcW w:w="2254" w:type="dxa"/>
          </w:tcPr>
          <w:p w14:paraId="615BE086" w14:textId="77777777" w:rsidR="007634A6" w:rsidRDefault="008F2EA0" w:rsidP="00C66214">
            <w:pPr>
              <w:spacing w:after="160" w:line="360" w:lineRule="auto"/>
              <w:jc w:val="both"/>
              <w:rPr>
                <w:rFonts w:ascii="Arial" w:eastAsia="DengXian" w:hAnsi="Arial" w:cs="Arial"/>
                <w:sz w:val="22"/>
                <w:szCs w:val="22"/>
                <w:lang w:eastAsia="zh-CN"/>
              </w:rPr>
            </w:pPr>
            <w:r w:rsidRPr="00CA6D33">
              <w:rPr>
                <w:rFonts w:ascii="Arial" w:eastAsia="DengXian" w:hAnsi="Arial" w:cs="Arial"/>
                <w:sz w:val="22"/>
                <w:szCs w:val="22"/>
                <w:lang w:eastAsia="zh-CN"/>
              </w:rPr>
              <w:t xml:space="preserve">- </w:t>
            </w:r>
            <w:r w:rsidRPr="00CA6D33">
              <w:rPr>
                <w:rFonts w:ascii="Arial" w:eastAsia="DengXian" w:hAnsi="Arial" w:cs="Arial"/>
                <w:b/>
                <w:bCs/>
                <w:sz w:val="22"/>
                <w:szCs w:val="22"/>
                <w:lang w:eastAsia="zh-CN"/>
              </w:rPr>
              <w:t>Two main themes:</w:t>
            </w:r>
            <w:r w:rsidRPr="00CA6D33">
              <w:rPr>
                <w:rFonts w:ascii="Arial" w:eastAsia="DengXian" w:hAnsi="Arial" w:cs="Arial"/>
                <w:sz w:val="22"/>
                <w:szCs w:val="22"/>
                <w:lang w:eastAsia="zh-CN"/>
              </w:rPr>
              <w:t xml:space="preserve"> 1. </w:t>
            </w:r>
            <w:r w:rsidRPr="00CA6D33">
              <w:rPr>
                <w:rFonts w:ascii="Arial" w:eastAsia="DengXian" w:hAnsi="Arial" w:cs="Arial"/>
                <w:i/>
                <w:iCs/>
                <w:sz w:val="22"/>
                <w:szCs w:val="22"/>
                <w:lang w:eastAsia="zh-CN"/>
              </w:rPr>
              <w:t>Facilitators &amp; barriers of social technology use</w:t>
            </w:r>
            <w:r w:rsidRPr="00CA6D33">
              <w:rPr>
                <w:rFonts w:ascii="Arial" w:eastAsia="DengXian" w:hAnsi="Arial" w:cs="Arial"/>
                <w:sz w:val="22"/>
                <w:szCs w:val="22"/>
                <w:lang w:eastAsia="zh-CN"/>
              </w:rPr>
              <w:t xml:space="preserve"> — barriers included low perceived</w:t>
            </w:r>
            <w:r w:rsidR="007634A6">
              <w:rPr>
                <w:rFonts w:ascii="Arial" w:eastAsia="DengXian" w:hAnsi="Arial" w:cs="Arial"/>
                <w:sz w:val="22"/>
                <w:szCs w:val="22"/>
                <w:lang w:eastAsia="zh-CN"/>
              </w:rPr>
              <w:t xml:space="preserve">, </w:t>
            </w:r>
            <w:r w:rsidR="00EF693A">
              <w:rPr>
                <w:rFonts w:ascii="Arial" w:eastAsia="DengXian" w:hAnsi="Arial" w:cs="Arial"/>
                <w:sz w:val="22"/>
                <w:szCs w:val="22"/>
                <w:lang w:eastAsia="zh-CN"/>
              </w:rPr>
              <w:t>self-efficacy,</w:t>
            </w:r>
          </w:p>
          <w:p w14:paraId="43C8C836" w14:textId="3659DF8F" w:rsidR="00291F6C" w:rsidRPr="00CA6D33" w:rsidRDefault="007634A6" w:rsidP="00C66214">
            <w:pPr>
              <w:spacing w:after="160" w:line="360" w:lineRule="auto"/>
              <w:jc w:val="both"/>
              <w:rPr>
                <w:rFonts w:ascii="Arial" w:eastAsia="DengXian" w:hAnsi="Arial" w:cs="Arial"/>
                <w:sz w:val="22"/>
                <w:szCs w:val="22"/>
                <w:lang w:eastAsia="zh-CN"/>
              </w:rPr>
            </w:pPr>
            <w:r>
              <w:rPr>
                <w:rFonts w:ascii="Arial" w:eastAsia="DengXian" w:hAnsi="Arial" w:cs="Arial"/>
                <w:sz w:val="22"/>
                <w:szCs w:val="22"/>
                <w:lang w:eastAsia="zh-CN"/>
              </w:rPr>
              <w:t>;</w:t>
            </w:r>
            <w:r w:rsidR="008F2EA0" w:rsidRPr="00CA6D33">
              <w:rPr>
                <w:rFonts w:ascii="Arial" w:eastAsia="DengXian" w:hAnsi="Arial" w:cs="Arial"/>
                <w:sz w:val="22"/>
                <w:szCs w:val="22"/>
                <w:lang w:eastAsia="zh-CN"/>
              </w:rPr>
              <w:t xml:space="preserve"> fear (breaking devices, privacy/security </w:t>
            </w:r>
            <w:r w:rsidR="00EF693A">
              <w:rPr>
                <w:rFonts w:ascii="Arial" w:eastAsia="DengXian" w:hAnsi="Arial" w:cs="Arial"/>
                <w:sz w:val="22"/>
                <w:szCs w:val="22"/>
                <w:lang w:eastAsia="zh-CN"/>
              </w:rPr>
              <w:t xml:space="preserve">concerns); </w:t>
            </w:r>
            <w:r w:rsidR="008F2EA0" w:rsidRPr="00CA6D33">
              <w:rPr>
                <w:rFonts w:ascii="Arial" w:eastAsia="DengXian" w:hAnsi="Arial" w:cs="Arial"/>
                <w:sz w:val="22"/>
                <w:szCs w:val="22"/>
                <w:lang w:eastAsia="zh-CN"/>
              </w:rPr>
              <w:t xml:space="preserve">cultural attitudes toward online </w:t>
            </w:r>
            <w:r w:rsidR="00EF693A">
              <w:rPr>
                <w:rFonts w:ascii="Arial" w:eastAsia="DengXian" w:hAnsi="Arial" w:cs="Arial"/>
                <w:sz w:val="22"/>
                <w:szCs w:val="22"/>
                <w:lang w:eastAsia="zh-CN"/>
              </w:rPr>
              <w:t>communication;</w:t>
            </w:r>
            <w:r w:rsidR="008F2EA0" w:rsidRPr="00CA6D33">
              <w:rPr>
                <w:rFonts w:ascii="Arial" w:eastAsia="DengXian" w:hAnsi="Arial" w:cs="Arial"/>
                <w:sz w:val="22"/>
                <w:szCs w:val="22"/>
                <w:lang w:eastAsia="zh-CN"/>
              </w:rPr>
              <w:t xml:space="preserve"> lack of social </w:t>
            </w:r>
            <w:r w:rsidR="00EF693A">
              <w:rPr>
                <w:rFonts w:ascii="Arial" w:eastAsia="DengXian" w:hAnsi="Arial" w:cs="Arial"/>
                <w:sz w:val="22"/>
                <w:szCs w:val="22"/>
                <w:lang w:eastAsia="zh-CN"/>
              </w:rPr>
              <w:t>capital;</w:t>
            </w:r>
            <w:r w:rsidR="008F2EA0" w:rsidRPr="00CA6D33">
              <w:rPr>
                <w:rFonts w:ascii="Arial" w:eastAsia="DengXian" w:hAnsi="Arial" w:cs="Arial"/>
                <w:sz w:val="22"/>
                <w:szCs w:val="22"/>
                <w:lang w:eastAsia="zh-CN"/>
              </w:rPr>
              <w:t xml:space="preserve"> and physical functioning issues. 2. </w:t>
            </w:r>
            <w:r w:rsidR="008F2EA0" w:rsidRPr="00CA6D33">
              <w:rPr>
                <w:rFonts w:ascii="Arial" w:eastAsia="DengXian" w:hAnsi="Arial" w:cs="Arial"/>
                <w:i/>
                <w:iCs/>
                <w:sz w:val="22"/>
                <w:szCs w:val="22"/>
                <w:lang w:eastAsia="zh-CN"/>
              </w:rPr>
              <w:t xml:space="preserve">Technology as a tool for social </w:t>
            </w:r>
            <w:r w:rsidR="008F2EA0" w:rsidRPr="00CA6D33">
              <w:rPr>
                <w:rFonts w:ascii="Arial" w:eastAsia="DengXian" w:hAnsi="Arial" w:cs="Arial"/>
                <w:i/>
                <w:iCs/>
                <w:sz w:val="22"/>
                <w:szCs w:val="22"/>
                <w:lang w:eastAsia="zh-CN"/>
              </w:rPr>
              <w:lastRenderedPageBreak/>
              <w:t>engagement</w:t>
            </w:r>
            <w:r w:rsidR="008F2EA0" w:rsidRPr="00CA6D33">
              <w:rPr>
                <w:rFonts w:ascii="Arial" w:eastAsia="DengXian" w:hAnsi="Arial" w:cs="Arial"/>
                <w:sz w:val="22"/>
                <w:szCs w:val="22"/>
                <w:lang w:eastAsia="zh-CN"/>
              </w:rPr>
              <w:t xml:space="preserve"> — technology acted as a connector, with visual communication (e.g., Skype, FaceTime) seen as particularly valuable for maintaining relationships. Overall, social technology provided tangible benefits for connection, but barriers unique to older adults (confidence, fear, generational differences) limited fuller engagement.</w:t>
            </w:r>
          </w:p>
        </w:tc>
      </w:tr>
      <w:tr w:rsidR="00291F6C" w:rsidRPr="00CA6D33" w14:paraId="522EE04C" w14:textId="77777777" w:rsidTr="00C32BBC">
        <w:tc>
          <w:tcPr>
            <w:tcW w:w="2254" w:type="dxa"/>
          </w:tcPr>
          <w:p w14:paraId="290381AA"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5</w:t>
            </w:r>
          </w:p>
          <w:p w14:paraId="3C341380" w14:textId="06921BFF"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Edward Meinert, Madison Milne-Ives, Svitlana Surodina, Ching Lam — </w:t>
            </w:r>
            <w:r w:rsidRPr="00CA6D33">
              <w:rPr>
                <w:rFonts w:ascii="Arial" w:eastAsia="DengXian" w:hAnsi="Arial" w:cs="Arial"/>
                <w:i/>
                <w:iCs/>
                <w:sz w:val="22"/>
                <w:szCs w:val="22"/>
                <w:lang w:eastAsia="zh-CN"/>
              </w:rPr>
              <w:t>JMIR Public Health and Surveillance, 2020</w:t>
            </w:r>
          </w:p>
        </w:tc>
        <w:tc>
          <w:tcPr>
            <w:tcW w:w="2254" w:type="dxa"/>
          </w:tcPr>
          <w:p w14:paraId="34DCEF57" w14:textId="08CA9149"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To design and evaluate a digital health platform (ADAPT-CAFÉ) aimed at reducing social isolation and supporting older adults’ well-being during COVID-19 social distancing.</w:t>
            </w:r>
          </w:p>
        </w:tc>
        <w:tc>
          <w:tcPr>
            <w:tcW w:w="2254" w:type="dxa"/>
          </w:tcPr>
          <w:p w14:paraId="1AD6AE48" w14:textId="4D33B5B0"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Case study design using </w:t>
            </w:r>
            <w:r w:rsidRPr="00CA6D33">
              <w:rPr>
                <w:rFonts w:ascii="Arial" w:eastAsia="DengXian" w:hAnsi="Arial" w:cs="Arial"/>
                <w:b/>
                <w:bCs/>
                <w:sz w:val="22"/>
                <w:szCs w:val="22"/>
                <w:lang w:eastAsia="zh-CN"/>
              </w:rPr>
              <w:t>agile software development</w:t>
            </w:r>
            <w:r w:rsidRPr="00CA6D33">
              <w:rPr>
                <w:rFonts w:ascii="Arial" w:eastAsia="DengXian" w:hAnsi="Arial" w:cs="Arial"/>
                <w:sz w:val="22"/>
                <w:szCs w:val="22"/>
                <w:lang w:eastAsia="zh-CN"/>
              </w:rPr>
              <w:t xml:space="preserve">. Planned feasibility study with </w:t>
            </w:r>
            <w:r w:rsidRPr="00CA6D33">
              <w:rPr>
                <w:rFonts w:ascii="Arial" w:eastAsia="DengXian" w:hAnsi="Arial" w:cs="Arial"/>
                <w:b/>
                <w:bCs/>
                <w:sz w:val="22"/>
                <w:szCs w:val="22"/>
                <w:lang w:eastAsia="zh-CN"/>
              </w:rPr>
              <w:t>6,000 older adults (65+)</w:t>
            </w:r>
            <w:r w:rsidRPr="00CA6D33">
              <w:rPr>
                <w:rFonts w:ascii="Arial" w:eastAsia="DengXian" w:hAnsi="Arial" w:cs="Arial"/>
                <w:sz w:val="22"/>
                <w:szCs w:val="22"/>
                <w:lang w:eastAsia="zh-CN"/>
              </w:rPr>
              <w:t xml:space="preserve"> recruited via app stores, plus secondary adult users (18–65). Evaluation guided by Public Health England’s digital health framework, Bandura’s social cognitive theory, RE-</w:t>
            </w:r>
            <w:r w:rsidRPr="00CA6D33">
              <w:rPr>
                <w:rFonts w:ascii="Arial" w:eastAsia="DengXian" w:hAnsi="Arial" w:cs="Arial"/>
                <w:sz w:val="22"/>
                <w:szCs w:val="22"/>
                <w:lang w:eastAsia="zh-CN"/>
              </w:rPr>
              <w:lastRenderedPageBreak/>
              <w:t>AIM, and NASSS frameworks.</w:t>
            </w:r>
          </w:p>
        </w:tc>
        <w:tc>
          <w:tcPr>
            <w:tcW w:w="2254" w:type="dxa"/>
          </w:tcPr>
          <w:p w14:paraId="38E8B32F" w14:textId="7096A78C"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 Developed a </w:t>
            </w:r>
            <w:r w:rsidRPr="00CA6D33">
              <w:rPr>
                <w:rFonts w:ascii="Arial" w:eastAsia="DengXian" w:hAnsi="Arial" w:cs="Arial"/>
                <w:b/>
                <w:bCs/>
                <w:sz w:val="22"/>
                <w:szCs w:val="22"/>
                <w:lang w:eastAsia="zh-CN"/>
              </w:rPr>
              <w:t>mobile app</w:t>
            </w:r>
            <w:r w:rsidRPr="00CA6D33">
              <w:rPr>
                <w:rFonts w:ascii="Arial" w:eastAsia="DengXian" w:hAnsi="Arial" w:cs="Arial"/>
                <w:sz w:val="22"/>
                <w:szCs w:val="22"/>
                <w:lang w:eastAsia="zh-CN"/>
              </w:rPr>
              <w:t xml:space="preserve"> for older adults and families to support nutrition, physical activity, and virtual interaction. - Included accessibility features (voice assistant, chatbot, font adjustment, remote teaching by family). - Incorporated </w:t>
            </w:r>
            <w:r w:rsidRPr="00CA6D33">
              <w:rPr>
                <w:rFonts w:ascii="Arial" w:eastAsia="DengXian" w:hAnsi="Arial" w:cs="Arial"/>
                <w:b/>
                <w:bCs/>
                <w:sz w:val="22"/>
                <w:szCs w:val="22"/>
                <w:lang w:eastAsia="zh-CN"/>
              </w:rPr>
              <w:t>gamification, goal setting, and rewards</w:t>
            </w:r>
            <w:r w:rsidRPr="00CA6D33">
              <w:rPr>
                <w:rFonts w:ascii="Arial" w:eastAsia="DengXian" w:hAnsi="Arial" w:cs="Arial"/>
                <w:sz w:val="22"/>
                <w:szCs w:val="22"/>
                <w:lang w:eastAsia="zh-CN"/>
              </w:rPr>
              <w:t xml:space="preserve"> to </w:t>
            </w:r>
            <w:r w:rsidRPr="00CA6D33">
              <w:rPr>
                <w:rFonts w:ascii="Arial" w:eastAsia="DengXian" w:hAnsi="Arial" w:cs="Arial"/>
                <w:sz w:val="22"/>
                <w:szCs w:val="22"/>
                <w:lang w:eastAsia="zh-CN"/>
              </w:rPr>
              <w:lastRenderedPageBreak/>
              <w:t>encourage engagement. - Planned to collect anonymi</w:t>
            </w:r>
            <w:r w:rsidR="00EF693A">
              <w:rPr>
                <w:rFonts w:ascii="Arial" w:eastAsia="DengXian" w:hAnsi="Arial" w:cs="Arial"/>
                <w:sz w:val="22"/>
                <w:szCs w:val="22"/>
                <w:lang w:eastAsia="zh-CN"/>
              </w:rPr>
              <w:t>s</w:t>
            </w:r>
            <w:r w:rsidRPr="00CA6D33">
              <w:rPr>
                <w:rFonts w:ascii="Arial" w:eastAsia="DengXian" w:hAnsi="Arial" w:cs="Arial"/>
                <w:sz w:val="22"/>
                <w:szCs w:val="22"/>
                <w:lang w:eastAsia="zh-CN"/>
              </w:rPr>
              <w:t xml:space="preserve">ed </w:t>
            </w:r>
            <w:r w:rsidR="00EF693A">
              <w:rPr>
                <w:rFonts w:ascii="Arial" w:eastAsia="DengXian" w:hAnsi="Arial" w:cs="Arial"/>
                <w:sz w:val="22"/>
                <w:szCs w:val="22"/>
                <w:lang w:eastAsia="zh-CN"/>
              </w:rPr>
              <w:t>behavioural</w:t>
            </w:r>
            <w:r w:rsidRPr="00CA6D33">
              <w:rPr>
                <w:rFonts w:ascii="Arial" w:eastAsia="DengXian" w:hAnsi="Arial" w:cs="Arial"/>
                <w:sz w:val="22"/>
                <w:szCs w:val="22"/>
                <w:lang w:eastAsia="zh-CN"/>
              </w:rPr>
              <w:t xml:space="preserve"> and symptom data to feed into a </w:t>
            </w:r>
            <w:r w:rsidRPr="00CA6D33">
              <w:rPr>
                <w:rFonts w:ascii="Arial" w:eastAsia="DengXian" w:hAnsi="Arial" w:cs="Arial"/>
                <w:b/>
                <w:bCs/>
                <w:sz w:val="22"/>
                <w:szCs w:val="22"/>
                <w:lang w:eastAsia="zh-CN"/>
              </w:rPr>
              <w:t>COVID-19 analytics engine</w:t>
            </w:r>
            <w:r w:rsidRPr="00CA6D33">
              <w:rPr>
                <w:rFonts w:ascii="Arial" w:eastAsia="DengXian" w:hAnsi="Arial" w:cs="Arial"/>
                <w:sz w:val="22"/>
                <w:szCs w:val="22"/>
                <w:lang w:eastAsia="zh-CN"/>
              </w:rPr>
              <w:t xml:space="preserve"> for health systems. - Early results: proof-of-concept app created; feasibility study and ethics approval underway. Overall, the project laid groundwork for scalable, evidence-based digital interventions to combat loneliness and isolation in older adults during pandemics.</w:t>
            </w:r>
          </w:p>
        </w:tc>
      </w:tr>
      <w:tr w:rsidR="00291F6C" w:rsidRPr="00CA6D33" w14:paraId="552DB223" w14:textId="77777777" w:rsidTr="00C32BBC">
        <w:tc>
          <w:tcPr>
            <w:tcW w:w="2254" w:type="dxa"/>
          </w:tcPr>
          <w:p w14:paraId="3600EA12"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6</w:t>
            </w:r>
          </w:p>
          <w:p w14:paraId="6B5FB5B9" w14:textId="5C208ED4"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Caroline Brundle, Jessica Faye Johansson, Kate Best, Andrew Clegg, Anne Forster, Thomas Atkinson, Marilyn Foster, Sara Humphrey, Alison Iliff, Jessica Inglis, Claire Walker, Liz </w:t>
            </w:r>
            <w:r w:rsidRPr="00CA6D33">
              <w:rPr>
                <w:rFonts w:ascii="Arial" w:eastAsia="DengXian" w:hAnsi="Arial" w:cs="Arial"/>
                <w:sz w:val="22"/>
                <w:szCs w:val="22"/>
                <w:lang w:eastAsia="zh-CN"/>
              </w:rPr>
              <w:lastRenderedPageBreak/>
              <w:t xml:space="preserve">Graham — </w:t>
            </w:r>
            <w:r w:rsidRPr="00CA6D33">
              <w:rPr>
                <w:rFonts w:ascii="Arial" w:eastAsia="DengXian" w:hAnsi="Arial" w:cs="Arial"/>
                <w:i/>
                <w:iCs/>
                <w:sz w:val="22"/>
                <w:szCs w:val="22"/>
                <w:lang w:eastAsia="zh-CN"/>
              </w:rPr>
              <w:t>BMJ Open, 2025</w:t>
            </w:r>
          </w:p>
        </w:tc>
        <w:tc>
          <w:tcPr>
            <w:tcW w:w="2254" w:type="dxa"/>
          </w:tcPr>
          <w:p w14:paraId="51CB6C8C" w14:textId="64015452"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To develop systematic methods to identify older adults (65+) who are digitally</w:t>
            </w:r>
            <w:r w:rsidR="00EF5F26">
              <w:rPr>
                <w:rFonts w:ascii="Arial" w:eastAsia="DengXian" w:hAnsi="Arial" w:cs="Arial"/>
                <w:sz w:val="22"/>
                <w:szCs w:val="22"/>
                <w:lang w:eastAsia="zh-CN"/>
              </w:rPr>
              <w:t xml:space="preserve"> </w:t>
            </w:r>
            <w:r w:rsidRPr="00CA6D33">
              <w:rPr>
                <w:rFonts w:ascii="Arial" w:eastAsia="DengXian" w:hAnsi="Arial" w:cs="Arial"/>
                <w:sz w:val="22"/>
                <w:szCs w:val="22"/>
                <w:lang w:eastAsia="zh-CN"/>
              </w:rPr>
              <w:t>excluded and co-produce tailored interventions to meet their digital needs.</w:t>
            </w:r>
          </w:p>
        </w:tc>
        <w:tc>
          <w:tcPr>
            <w:tcW w:w="2254" w:type="dxa"/>
          </w:tcPr>
          <w:p w14:paraId="041017BF" w14:textId="6568AD21"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Mixed-methods, six workstreams: 1. </w:t>
            </w:r>
            <w:r w:rsidRPr="00CA6D33">
              <w:rPr>
                <w:rFonts w:ascii="Arial" w:eastAsia="DengXian" w:hAnsi="Arial" w:cs="Arial"/>
                <w:b/>
                <w:bCs/>
                <w:sz w:val="22"/>
                <w:szCs w:val="22"/>
                <w:lang w:eastAsia="zh-CN"/>
              </w:rPr>
              <w:t>Survey 1</w:t>
            </w:r>
            <w:r w:rsidRPr="00CA6D33">
              <w:rPr>
                <w:rFonts w:ascii="Arial" w:eastAsia="DengXian" w:hAnsi="Arial" w:cs="Arial"/>
                <w:sz w:val="22"/>
                <w:szCs w:val="22"/>
                <w:lang w:eastAsia="zh-CN"/>
              </w:rPr>
              <w:t xml:space="preserve"> (~6,000 older adults) to estimate prevalence/predictors of digital exclusion. 2. </w:t>
            </w:r>
            <w:r w:rsidRPr="00CA6D33">
              <w:rPr>
                <w:rFonts w:ascii="Arial" w:eastAsia="DengXian" w:hAnsi="Arial" w:cs="Arial"/>
                <w:b/>
                <w:bCs/>
                <w:sz w:val="22"/>
                <w:szCs w:val="22"/>
                <w:lang w:eastAsia="zh-CN"/>
              </w:rPr>
              <w:t>Survey 2</w:t>
            </w:r>
            <w:r w:rsidRPr="00CA6D33">
              <w:rPr>
                <w:rFonts w:ascii="Arial" w:eastAsia="DengXian" w:hAnsi="Arial" w:cs="Arial"/>
                <w:sz w:val="22"/>
                <w:szCs w:val="22"/>
                <w:lang w:eastAsia="zh-CN"/>
              </w:rPr>
              <w:t xml:space="preserve"> (~2,500 older adults) to externally validate </w:t>
            </w:r>
            <w:r w:rsidR="007634A6">
              <w:rPr>
                <w:rFonts w:ascii="Arial" w:eastAsia="DengXian" w:hAnsi="Arial" w:cs="Arial"/>
                <w:sz w:val="22"/>
                <w:szCs w:val="22"/>
                <w:lang w:eastAsia="zh-CN"/>
              </w:rPr>
              <w:t xml:space="preserve">the </w:t>
            </w:r>
            <w:r w:rsidRPr="00CA6D33">
              <w:rPr>
                <w:rFonts w:ascii="Arial" w:eastAsia="DengXian" w:hAnsi="Arial" w:cs="Arial"/>
                <w:sz w:val="22"/>
                <w:szCs w:val="22"/>
                <w:lang w:eastAsia="zh-CN"/>
              </w:rPr>
              <w:t xml:space="preserve">predictive model. 3. Service provider interviews + rapid </w:t>
            </w:r>
            <w:r w:rsidRPr="00CA6D33">
              <w:rPr>
                <w:rFonts w:ascii="Arial" w:eastAsia="DengXian" w:hAnsi="Arial" w:cs="Arial"/>
                <w:sz w:val="22"/>
                <w:szCs w:val="22"/>
                <w:lang w:eastAsia="zh-CN"/>
              </w:rPr>
              <w:lastRenderedPageBreak/>
              <w:t>literature review. 4. Interviews with ~20 older adults exploring barriers/facilitators (COM-B model). 5. Co-production workshops (≥6 older adults + ~4 providers). 6. Feasibility testing with ~30 older adults.</w:t>
            </w:r>
          </w:p>
        </w:tc>
        <w:tc>
          <w:tcPr>
            <w:tcW w:w="2254" w:type="dxa"/>
          </w:tcPr>
          <w:p w14:paraId="786BA88A" w14:textId="0A91E891" w:rsidR="00291F6C" w:rsidRPr="00CA6D33" w:rsidRDefault="00294BD2"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 Digital exclusion defined as </w:t>
            </w:r>
            <w:r w:rsidRPr="00CA6D33">
              <w:rPr>
                <w:rFonts w:ascii="Arial" w:eastAsia="DengXian" w:hAnsi="Arial" w:cs="Arial"/>
                <w:b/>
                <w:bCs/>
                <w:sz w:val="22"/>
                <w:szCs w:val="22"/>
                <w:lang w:eastAsia="zh-CN"/>
              </w:rPr>
              <w:t>non-use</w:t>
            </w:r>
            <w:r w:rsidRPr="00CA6D33">
              <w:rPr>
                <w:rFonts w:ascii="Arial" w:eastAsia="DengXian" w:hAnsi="Arial" w:cs="Arial"/>
                <w:sz w:val="22"/>
                <w:szCs w:val="22"/>
                <w:lang w:eastAsia="zh-CN"/>
              </w:rPr>
              <w:t xml:space="preserve"> or </w:t>
            </w:r>
            <w:r w:rsidRPr="00CA6D33">
              <w:rPr>
                <w:rFonts w:ascii="Arial" w:eastAsia="DengXian" w:hAnsi="Arial" w:cs="Arial"/>
                <w:b/>
                <w:bCs/>
                <w:sz w:val="22"/>
                <w:szCs w:val="22"/>
                <w:lang w:eastAsia="zh-CN"/>
              </w:rPr>
              <w:t>narrow use</w:t>
            </w:r>
            <w:r w:rsidRPr="00CA6D33">
              <w:rPr>
                <w:rFonts w:ascii="Arial" w:eastAsia="DengXian" w:hAnsi="Arial" w:cs="Arial"/>
                <w:sz w:val="22"/>
                <w:szCs w:val="22"/>
                <w:lang w:eastAsia="zh-CN"/>
              </w:rPr>
              <w:t xml:space="preserve"> of online tasks (entertainment, healthcare, communication, finance). - Predictive model built using GP data (age, gender, frailty, deprivation, ethnicity, living status). - </w:t>
            </w:r>
            <w:r w:rsidRPr="00CA6D33">
              <w:rPr>
                <w:rFonts w:ascii="Arial" w:eastAsia="DengXian" w:hAnsi="Arial" w:cs="Arial"/>
                <w:sz w:val="22"/>
                <w:szCs w:val="22"/>
                <w:lang w:eastAsia="zh-CN"/>
              </w:rPr>
              <w:lastRenderedPageBreak/>
              <w:t>Intersectionality (e.g., older age + frailty + deprivation) considered via MAIHDA modelling. - Co-production workshops will refine interventions tailored to older adults’ needs. - Feasibility testing will assess acceptability, inclusion, and delivery mechanisms.</w:t>
            </w:r>
          </w:p>
        </w:tc>
      </w:tr>
      <w:tr w:rsidR="00291F6C" w:rsidRPr="00CA6D33" w14:paraId="3F4B1F3B" w14:textId="77777777" w:rsidTr="00C32BBC">
        <w:tc>
          <w:tcPr>
            <w:tcW w:w="2254" w:type="dxa"/>
          </w:tcPr>
          <w:p w14:paraId="0BC8ACB7"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7</w:t>
            </w:r>
          </w:p>
          <w:p w14:paraId="5517DA3B" w14:textId="69876F60"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Naveh Eskinazi, Moti Zwilling, Adilson Marques, Riki Tesler — </w:t>
            </w:r>
            <w:r w:rsidRPr="00CA6D33">
              <w:rPr>
                <w:rFonts w:ascii="Arial" w:eastAsia="DengXian" w:hAnsi="Arial" w:cs="Arial"/>
                <w:i/>
                <w:iCs/>
                <w:sz w:val="22"/>
                <w:szCs w:val="22"/>
                <w:lang w:eastAsia="zh-CN"/>
              </w:rPr>
              <w:t>JMIR AI, 2026</w:t>
            </w:r>
          </w:p>
        </w:tc>
        <w:tc>
          <w:tcPr>
            <w:tcW w:w="2254" w:type="dxa"/>
          </w:tcPr>
          <w:p w14:paraId="0F1BEA65" w14:textId="2962923F"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To analy</w:t>
            </w:r>
            <w:r w:rsidR="00343F1D" w:rsidRPr="00CA6D33">
              <w:rPr>
                <w:rFonts w:ascii="Arial" w:eastAsia="DengXian" w:hAnsi="Arial" w:cs="Arial"/>
                <w:sz w:val="22"/>
                <w:szCs w:val="22"/>
                <w:lang w:eastAsia="zh-CN"/>
              </w:rPr>
              <w:t>s</w:t>
            </w:r>
            <w:r w:rsidRPr="00CA6D33">
              <w:rPr>
                <w:rFonts w:ascii="Arial" w:eastAsia="DengXian" w:hAnsi="Arial" w:cs="Arial"/>
                <w:sz w:val="22"/>
                <w:szCs w:val="22"/>
                <w:lang w:eastAsia="zh-CN"/>
              </w:rPr>
              <w:t xml:space="preserve">e the role of AI in improving </w:t>
            </w:r>
            <w:r w:rsidRPr="00CA6D33">
              <w:rPr>
                <w:rFonts w:ascii="Arial" w:eastAsia="DengXian" w:hAnsi="Arial" w:cs="Arial"/>
                <w:b/>
                <w:bCs/>
                <w:sz w:val="22"/>
                <w:szCs w:val="22"/>
                <w:lang w:eastAsia="zh-CN"/>
              </w:rPr>
              <w:t>digital wellness among older adults</w:t>
            </w:r>
            <w:r w:rsidRPr="00CA6D33">
              <w:rPr>
                <w:rFonts w:ascii="Arial" w:eastAsia="DengXian" w:hAnsi="Arial" w:cs="Arial"/>
                <w:sz w:val="22"/>
                <w:szCs w:val="22"/>
                <w:lang w:eastAsia="zh-CN"/>
              </w:rPr>
              <w:t>, compared to the general population, through a bibliometric lens.</w:t>
            </w:r>
          </w:p>
        </w:tc>
        <w:tc>
          <w:tcPr>
            <w:tcW w:w="2254" w:type="dxa"/>
          </w:tcPr>
          <w:p w14:paraId="3CFBD9D1" w14:textId="73EBD8C6"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Comparative </w:t>
            </w:r>
            <w:r w:rsidRPr="00CA6D33">
              <w:rPr>
                <w:rFonts w:ascii="Arial" w:eastAsia="DengXian" w:hAnsi="Arial" w:cs="Arial"/>
                <w:b/>
                <w:bCs/>
                <w:sz w:val="22"/>
                <w:szCs w:val="22"/>
                <w:lang w:eastAsia="zh-CN"/>
              </w:rPr>
              <w:t>bibliometric analysis</w:t>
            </w:r>
            <w:r w:rsidRPr="00CA6D33">
              <w:rPr>
                <w:rFonts w:ascii="Arial" w:eastAsia="DengXian" w:hAnsi="Arial" w:cs="Arial"/>
                <w:sz w:val="22"/>
                <w:szCs w:val="22"/>
                <w:lang w:eastAsia="zh-CN"/>
              </w:rPr>
              <w:t xml:space="preserve"> of 3429 documents (344 focused on older adults) published between 2016</w:t>
            </w:r>
            <w:r w:rsidR="007634A6">
              <w:rPr>
                <w:rFonts w:ascii="Arial" w:eastAsia="DengXian" w:hAnsi="Arial" w:cs="Arial"/>
                <w:sz w:val="22"/>
                <w:szCs w:val="22"/>
                <w:lang w:eastAsia="zh-CN"/>
              </w:rPr>
              <w:t xml:space="preserve"> and </w:t>
            </w:r>
            <w:r w:rsidRPr="00CA6D33">
              <w:rPr>
                <w:rFonts w:ascii="Arial" w:eastAsia="DengXian" w:hAnsi="Arial" w:cs="Arial"/>
                <w:sz w:val="22"/>
                <w:szCs w:val="22"/>
                <w:lang w:eastAsia="zh-CN"/>
              </w:rPr>
              <w:t xml:space="preserve">2025 in Web of Science. Tools: </w:t>
            </w:r>
            <w:proofErr w:type="spellStart"/>
            <w:r w:rsidRPr="00CA6D33">
              <w:rPr>
                <w:rFonts w:ascii="Arial" w:eastAsia="DengXian" w:hAnsi="Arial" w:cs="Arial"/>
                <w:sz w:val="22"/>
                <w:szCs w:val="22"/>
                <w:lang w:eastAsia="zh-CN"/>
              </w:rPr>
              <w:t>VOSviewer</w:t>
            </w:r>
            <w:proofErr w:type="spellEnd"/>
            <w:r w:rsidRPr="00CA6D33">
              <w:rPr>
                <w:rFonts w:ascii="Arial" w:eastAsia="DengXian" w:hAnsi="Arial" w:cs="Arial"/>
                <w:sz w:val="22"/>
                <w:szCs w:val="22"/>
                <w:lang w:eastAsia="zh-CN"/>
              </w:rPr>
              <w:t xml:space="preserve"> and </w:t>
            </w:r>
            <w:proofErr w:type="spellStart"/>
            <w:r w:rsidRPr="00CA6D33">
              <w:rPr>
                <w:rFonts w:ascii="Arial" w:eastAsia="DengXian" w:hAnsi="Arial" w:cs="Arial"/>
                <w:sz w:val="22"/>
                <w:szCs w:val="22"/>
                <w:lang w:eastAsia="zh-CN"/>
              </w:rPr>
              <w:t>Bibliometrix</w:t>
            </w:r>
            <w:proofErr w:type="spellEnd"/>
            <w:r w:rsidRPr="00CA6D33">
              <w:rPr>
                <w:rFonts w:ascii="Arial" w:eastAsia="DengXian" w:hAnsi="Arial" w:cs="Arial"/>
                <w:sz w:val="22"/>
                <w:szCs w:val="22"/>
                <w:lang w:eastAsia="zh-CN"/>
              </w:rPr>
              <w:t>.</w:t>
            </w:r>
          </w:p>
        </w:tc>
        <w:tc>
          <w:tcPr>
            <w:tcW w:w="2254" w:type="dxa"/>
          </w:tcPr>
          <w:p w14:paraId="24DFF873" w14:textId="4E621930"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 Research on AI and digital wellness has grown </w:t>
            </w:r>
            <w:r w:rsidRPr="00CA6D33">
              <w:rPr>
                <w:rFonts w:ascii="Arial" w:eastAsia="DengXian" w:hAnsi="Arial" w:cs="Arial"/>
                <w:b/>
                <w:bCs/>
                <w:sz w:val="22"/>
                <w:szCs w:val="22"/>
                <w:lang w:eastAsia="zh-CN"/>
              </w:rPr>
              <w:t>exponentially</w:t>
            </w:r>
            <w:r w:rsidRPr="00CA6D33">
              <w:rPr>
                <w:rFonts w:ascii="Arial" w:eastAsia="DengXian" w:hAnsi="Arial" w:cs="Arial"/>
                <w:sz w:val="22"/>
                <w:szCs w:val="22"/>
                <w:lang w:eastAsia="zh-CN"/>
              </w:rPr>
              <w:t xml:space="preserve"> since 2016, but studies on older adults remain fewer and slower to expand. - </w:t>
            </w:r>
            <w:r w:rsidRPr="00CA6D33">
              <w:rPr>
                <w:rFonts w:ascii="Arial" w:eastAsia="DengXian" w:hAnsi="Arial" w:cs="Arial"/>
                <w:b/>
                <w:bCs/>
                <w:sz w:val="22"/>
                <w:szCs w:val="22"/>
                <w:lang w:eastAsia="zh-CN"/>
              </w:rPr>
              <w:t>General population</w:t>
            </w:r>
            <w:r w:rsidRPr="00CA6D33">
              <w:rPr>
                <w:rFonts w:ascii="Arial" w:eastAsia="DengXian" w:hAnsi="Arial" w:cs="Arial"/>
                <w:sz w:val="22"/>
                <w:szCs w:val="22"/>
                <w:lang w:eastAsia="zh-CN"/>
              </w:rPr>
              <w:t xml:space="preserve"> research focuses on digital health, machine learning</w:t>
            </w:r>
            <w:r w:rsidR="002F4578">
              <w:rPr>
                <w:rFonts w:ascii="Arial" w:eastAsia="DengXian" w:hAnsi="Arial" w:cs="Arial"/>
                <w:sz w:val="22"/>
                <w:szCs w:val="22"/>
                <w:lang w:eastAsia="zh-CN"/>
              </w:rPr>
              <w:t xml:space="preserve">, and </w:t>
            </w:r>
            <w:r w:rsidRPr="00CA6D33">
              <w:rPr>
                <w:rFonts w:ascii="Arial" w:eastAsia="DengXian" w:hAnsi="Arial" w:cs="Arial"/>
                <w:sz w:val="22"/>
                <w:szCs w:val="22"/>
                <w:lang w:eastAsia="zh-CN"/>
              </w:rPr>
              <w:t xml:space="preserve">telemedicine. - </w:t>
            </w:r>
            <w:r w:rsidRPr="00CA6D33">
              <w:rPr>
                <w:rFonts w:ascii="Arial" w:eastAsia="DengXian" w:hAnsi="Arial" w:cs="Arial"/>
                <w:b/>
                <w:bCs/>
                <w:sz w:val="22"/>
                <w:szCs w:val="22"/>
                <w:lang w:eastAsia="zh-CN"/>
              </w:rPr>
              <w:t>Older adult research</w:t>
            </w:r>
            <w:r w:rsidRPr="00CA6D33">
              <w:rPr>
                <w:rFonts w:ascii="Arial" w:eastAsia="DengXian" w:hAnsi="Arial" w:cs="Arial"/>
                <w:sz w:val="22"/>
                <w:szCs w:val="22"/>
                <w:lang w:eastAsia="zh-CN"/>
              </w:rPr>
              <w:t xml:space="preserve"> emphasi</w:t>
            </w:r>
            <w:r w:rsidR="007634A6">
              <w:rPr>
                <w:rFonts w:ascii="Arial" w:eastAsia="DengXian" w:hAnsi="Arial" w:cs="Arial"/>
                <w:sz w:val="22"/>
                <w:szCs w:val="22"/>
                <w:lang w:eastAsia="zh-CN"/>
              </w:rPr>
              <w:t>s</w:t>
            </w:r>
            <w:r w:rsidRPr="00CA6D33">
              <w:rPr>
                <w:rFonts w:ascii="Arial" w:eastAsia="DengXian" w:hAnsi="Arial" w:cs="Arial"/>
                <w:sz w:val="22"/>
                <w:szCs w:val="22"/>
                <w:lang w:eastAsia="zh-CN"/>
              </w:rPr>
              <w:t xml:space="preserve">es dementia, mobile health, risk management, and digital literacy. - Collaboration </w:t>
            </w:r>
            <w:r w:rsidRPr="00CA6D33">
              <w:rPr>
                <w:rFonts w:ascii="Arial" w:eastAsia="DengXian" w:hAnsi="Arial" w:cs="Arial"/>
                <w:sz w:val="22"/>
                <w:szCs w:val="22"/>
                <w:lang w:eastAsia="zh-CN"/>
              </w:rPr>
              <w:lastRenderedPageBreak/>
              <w:t xml:space="preserve">networks for older adult studies are more </w:t>
            </w:r>
            <w:r w:rsidR="00343F1D" w:rsidRPr="00CA6D33">
              <w:rPr>
                <w:rFonts w:ascii="Arial" w:eastAsia="DengXian" w:hAnsi="Arial" w:cs="Arial"/>
                <w:b/>
                <w:bCs/>
                <w:sz w:val="22"/>
                <w:szCs w:val="22"/>
                <w:lang w:eastAsia="zh-CN"/>
              </w:rPr>
              <w:t>localised</w:t>
            </w:r>
            <w:r w:rsidRPr="00CA6D33">
              <w:rPr>
                <w:rFonts w:ascii="Arial" w:eastAsia="DengXian" w:hAnsi="Arial" w:cs="Arial"/>
                <w:sz w:val="22"/>
                <w:szCs w:val="22"/>
                <w:lang w:eastAsia="zh-CN"/>
              </w:rPr>
              <w:t xml:space="preserve">, with hubs in the US, UK, China, Germany, and Spain. - Barriers for older adults include accessibility, digital literacy, infrastructure, privacy, and trust issues. - Facilitators include perceived usefulness, ease of use, social influence, and intergenerational support. Overall, AI-driven interventions show promise for bridging the </w:t>
            </w:r>
            <w:r w:rsidRPr="00CA6D33">
              <w:rPr>
                <w:rFonts w:ascii="Arial" w:eastAsia="DengXian" w:hAnsi="Arial" w:cs="Arial"/>
                <w:b/>
                <w:bCs/>
                <w:sz w:val="22"/>
                <w:szCs w:val="22"/>
                <w:lang w:eastAsia="zh-CN"/>
              </w:rPr>
              <w:t>digital divide</w:t>
            </w:r>
            <w:r w:rsidRPr="00CA6D33">
              <w:rPr>
                <w:rFonts w:ascii="Arial" w:eastAsia="DengXian" w:hAnsi="Arial" w:cs="Arial"/>
                <w:sz w:val="22"/>
                <w:szCs w:val="22"/>
                <w:lang w:eastAsia="zh-CN"/>
              </w:rPr>
              <w:t xml:space="preserve"> and enhancing inclusion of older adults, but tailored strategies are essential.</w:t>
            </w:r>
          </w:p>
        </w:tc>
      </w:tr>
      <w:tr w:rsidR="00291F6C" w:rsidRPr="00CA6D33" w14:paraId="7E270A3D" w14:textId="77777777" w:rsidTr="00C32BBC">
        <w:tc>
          <w:tcPr>
            <w:tcW w:w="2254" w:type="dxa"/>
          </w:tcPr>
          <w:p w14:paraId="58F2B987"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8</w:t>
            </w:r>
          </w:p>
          <w:p w14:paraId="3FF9F0E7" w14:textId="559F3CF7"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Carolyn Wilson-Nash &amp; Julie Tinson — </w:t>
            </w:r>
            <w:r w:rsidRPr="00CA6D33">
              <w:rPr>
                <w:rFonts w:ascii="Arial" w:eastAsia="DengXian" w:hAnsi="Arial" w:cs="Arial"/>
                <w:i/>
                <w:iCs/>
                <w:sz w:val="22"/>
                <w:szCs w:val="22"/>
                <w:lang w:eastAsia="zh-CN"/>
              </w:rPr>
              <w:t>Journal of Marketing Management, 2022</w:t>
            </w:r>
          </w:p>
        </w:tc>
        <w:tc>
          <w:tcPr>
            <w:tcW w:w="2254" w:type="dxa"/>
          </w:tcPr>
          <w:p w14:paraId="729B98EB" w14:textId="6B9FFBA5"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To explore older adults’ lived experiences of using digital devices, focusing on the paradoxes they encounter and the coping strategies they adopt.</w:t>
            </w:r>
          </w:p>
        </w:tc>
        <w:tc>
          <w:tcPr>
            <w:tcW w:w="2254" w:type="dxa"/>
          </w:tcPr>
          <w:p w14:paraId="564668C1" w14:textId="72109537"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Qualitative study using </w:t>
            </w:r>
            <w:r w:rsidRPr="00CA6D33">
              <w:rPr>
                <w:rFonts w:ascii="Arial" w:eastAsia="DengXian" w:hAnsi="Arial" w:cs="Arial"/>
                <w:b/>
                <w:bCs/>
                <w:sz w:val="22"/>
                <w:szCs w:val="22"/>
                <w:lang w:eastAsia="zh-CN"/>
              </w:rPr>
              <w:t>event-based self-report diaries</w:t>
            </w:r>
            <w:r w:rsidRPr="00CA6D33">
              <w:rPr>
                <w:rFonts w:ascii="Arial" w:eastAsia="DengXian" w:hAnsi="Arial" w:cs="Arial"/>
                <w:sz w:val="22"/>
                <w:szCs w:val="22"/>
                <w:lang w:eastAsia="zh-CN"/>
              </w:rPr>
              <w:t xml:space="preserve"> over </w:t>
            </w:r>
            <w:r w:rsidR="00343F1D" w:rsidRPr="00CA6D33">
              <w:rPr>
                <w:rFonts w:ascii="Arial" w:eastAsia="DengXian" w:hAnsi="Arial" w:cs="Arial"/>
                <w:sz w:val="22"/>
                <w:szCs w:val="22"/>
                <w:lang w:eastAsia="zh-CN"/>
              </w:rPr>
              <w:t>6 months</w:t>
            </w:r>
            <w:r w:rsidRPr="00CA6D33">
              <w:rPr>
                <w:rFonts w:ascii="Arial" w:eastAsia="DengXian" w:hAnsi="Arial" w:cs="Arial"/>
                <w:sz w:val="22"/>
                <w:szCs w:val="22"/>
                <w:lang w:eastAsia="zh-CN"/>
              </w:rPr>
              <w:t xml:space="preserve">. Participants were older adults in the UK who had newly acquired portable digital devices (smartphones, </w:t>
            </w:r>
            <w:r w:rsidRPr="00CA6D33">
              <w:rPr>
                <w:rFonts w:ascii="Arial" w:eastAsia="DengXian" w:hAnsi="Arial" w:cs="Arial"/>
                <w:sz w:val="22"/>
                <w:szCs w:val="22"/>
                <w:lang w:eastAsia="zh-CN"/>
              </w:rPr>
              <w:lastRenderedPageBreak/>
              <w:t>tablets, laptops, e-readers).</w:t>
            </w:r>
          </w:p>
        </w:tc>
        <w:tc>
          <w:tcPr>
            <w:tcW w:w="2254" w:type="dxa"/>
          </w:tcPr>
          <w:p w14:paraId="662D97D7" w14:textId="7A0B1E3C"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 Identified </w:t>
            </w:r>
            <w:r w:rsidRPr="00CA6D33">
              <w:rPr>
                <w:rFonts w:ascii="Arial" w:eastAsia="DengXian" w:hAnsi="Arial" w:cs="Arial"/>
                <w:b/>
                <w:bCs/>
                <w:sz w:val="22"/>
                <w:szCs w:val="22"/>
                <w:lang w:eastAsia="zh-CN"/>
              </w:rPr>
              <w:t>functional, social, and psychological paradoxes</w:t>
            </w:r>
            <w:r w:rsidRPr="00CA6D33">
              <w:rPr>
                <w:rFonts w:ascii="Arial" w:eastAsia="DengXian" w:hAnsi="Arial" w:cs="Arial"/>
                <w:sz w:val="22"/>
                <w:szCs w:val="22"/>
                <w:lang w:eastAsia="zh-CN"/>
              </w:rPr>
              <w:t xml:space="preserve"> (e.g., control vs. chaos, freedom vs. enslavement, competence vs. incompetence, assimilation vs. </w:t>
            </w:r>
            <w:r w:rsidRPr="00CA6D33">
              <w:rPr>
                <w:rFonts w:ascii="Arial" w:eastAsia="DengXian" w:hAnsi="Arial" w:cs="Arial"/>
                <w:sz w:val="22"/>
                <w:szCs w:val="22"/>
                <w:lang w:eastAsia="zh-CN"/>
              </w:rPr>
              <w:lastRenderedPageBreak/>
              <w:t xml:space="preserve">isolation). - Found a new paradox: </w:t>
            </w:r>
            <w:r w:rsidRPr="00CA6D33">
              <w:rPr>
                <w:rFonts w:ascii="Arial" w:eastAsia="DengXian" w:hAnsi="Arial" w:cs="Arial"/>
                <w:b/>
                <w:bCs/>
                <w:sz w:val="22"/>
                <w:szCs w:val="22"/>
                <w:lang w:eastAsia="zh-CN"/>
              </w:rPr>
              <w:t>attachment vs. non-attachment</w:t>
            </w:r>
            <w:r w:rsidRPr="00CA6D33">
              <w:rPr>
                <w:rFonts w:ascii="Arial" w:eastAsia="DengXian" w:hAnsi="Arial" w:cs="Arial"/>
                <w:sz w:val="22"/>
                <w:szCs w:val="22"/>
                <w:lang w:eastAsia="zh-CN"/>
              </w:rPr>
              <w:t xml:space="preserve">. - Older adults employed coping strategies such as </w:t>
            </w:r>
            <w:r w:rsidRPr="00CA6D33">
              <w:rPr>
                <w:rFonts w:ascii="Arial" w:eastAsia="DengXian" w:hAnsi="Arial" w:cs="Arial"/>
                <w:b/>
                <w:bCs/>
                <w:sz w:val="22"/>
                <w:szCs w:val="22"/>
                <w:lang w:eastAsia="zh-CN"/>
              </w:rPr>
              <w:t>adjusting</w:t>
            </w:r>
            <w:r w:rsidRPr="00CA6D33">
              <w:rPr>
                <w:rFonts w:ascii="Arial" w:eastAsia="DengXian" w:hAnsi="Arial" w:cs="Arial"/>
                <w:sz w:val="22"/>
                <w:szCs w:val="22"/>
                <w:lang w:eastAsia="zh-CN"/>
              </w:rPr>
              <w:t xml:space="preserve"> and </w:t>
            </w:r>
            <w:r w:rsidRPr="00CA6D33">
              <w:rPr>
                <w:rFonts w:ascii="Arial" w:eastAsia="DengXian" w:hAnsi="Arial" w:cs="Arial"/>
                <w:b/>
                <w:bCs/>
                <w:sz w:val="22"/>
                <w:szCs w:val="22"/>
                <w:lang w:eastAsia="zh-CN"/>
              </w:rPr>
              <w:t>acceptance</w:t>
            </w:r>
            <w:r w:rsidRPr="00CA6D33">
              <w:rPr>
                <w:rFonts w:ascii="Arial" w:eastAsia="DengXian" w:hAnsi="Arial" w:cs="Arial"/>
                <w:sz w:val="22"/>
                <w:szCs w:val="22"/>
                <w:lang w:eastAsia="zh-CN"/>
              </w:rPr>
              <w:t>, alongside traditional strategies (avoidance, accommodation,</w:t>
            </w:r>
            <w:r w:rsidR="00EF5F26">
              <w:rPr>
                <w:rFonts w:ascii="Arial" w:eastAsia="DengXian" w:hAnsi="Arial" w:cs="Arial"/>
                <w:sz w:val="22"/>
                <w:szCs w:val="22"/>
                <w:lang w:eastAsia="zh-CN"/>
              </w:rPr>
              <w:t xml:space="preserve"> </w:t>
            </w:r>
            <w:r w:rsidRPr="00CA6D33">
              <w:rPr>
                <w:rFonts w:ascii="Arial" w:eastAsia="DengXian" w:hAnsi="Arial" w:cs="Arial"/>
                <w:sz w:val="22"/>
                <w:szCs w:val="22"/>
                <w:lang w:eastAsia="zh-CN"/>
              </w:rPr>
              <w:t>partnering</w:t>
            </w:r>
            <w:r w:rsidR="00EF5F26">
              <w:rPr>
                <w:rFonts w:ascii="Arial" w:eastAsia="DengXian" w:hAnsi="Arial" w:cs="Arial"/>
                <w:sz w:val="22"/>
                <w:szCs w:val="22"/>
                <w:lang w:eastAsia="zh-CN"/>
              </w:rPr>
              <w:t xml:space="preserve"> and mastering).</w:t>
            </w:r>
            <w:r w:rsidRPr="00CA6D33">
              <w:rPr>
                <w:rFonts w:ascii="Arial" w:eastAsia="DengXian" w:hAnsi="Arial" w:cs="Arial"/>
                <w:sz w:val="22"/>
                <w:szCs w:val="22"/>
                <w:lang w:eastAsia="zh-CN"/>
              </w:rPr>
              <w:t xml:space="preserve"> - Technology use influenced </w:t>
            </w:r>
            <w:r w:rsidRPr="00CA6D33">
              <w:rPr>
                <w:rFonts w:ascii="Arial" w:eastAsia="DengXian" w:hAnsi="Arial" w:cs="Arial"/>
                <w:b/>
                <w:bCs/>
                <w:sz w:val="22"/>
                <w:szCs w:val="22"/>
                <w:lang w:eastAsia="zh-CN"/>
              </w:rPr>
              <w:t>self-worth</w:t>
            </w:r>
            <w:r w:rsidRPr="00CA6D33">
              <w:rPr>
                <w:rFonts w:ascii="Arial" w:eastAsia="DengXian" w:hAnsi="Arial" w:cs="Arial"/>
                <w:sz w:val="22"/>
                <w:szCs w:val="22"/>
                <w:lang w:eastAsia="zh-CN"/>
              </w:rPr>
              <w:t>, with both empowerment and frustration experienced. - Policy and practice should recogni</w:t>
            </w:r>
            <w:r w:rsidR="002F4578">
              <w:rPr>
                <w:rFonts w:ascii="Arial" w:eastAsia="DengXian" w:hAnsi="Arial" w:cs="Arial"/>
                <w:sz w:val="22"/>
                <w:szCs w:val="22"/>
                <w:lang w:eastAsia="zh-CN"/>
              </w:rPr>
              <w:t>s</w:t>
            </w:r>
            <w:r w:rsidRPr="00CA6D33">
              <w:rPr>
                <w:rFonts w:ascii="Arial" w:eastAsia="DengXian" w:hAnsi="Arial" w:cs="Arial"/>
                <w:sz w:val="22"/>
                <w:szCs w:val="22"/>
                <w:lang w:eastAsia="zh-CN"/>
              </w:rPr>
              <w:t>e these paradoxes and support older adults in developing coping strategies.</w:t>
            </w:r>
          </w:p>
        </w:tc>
      </w:tr>
      <w:tr w:rsidR="00291F6C" w:rsidRPr="00CA6D33" w14:paraId="535F89AA" w14:textId="77777777" w:rsidTr="00C32BBC">
        <w:tc>
          <w:tcPr>
            <w:tcW w:w="2254" w:type="dxa"/>
          </w:tcPr>
          <w:p w14:paraId="0FC36E4F"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9</w:t>
            </w:r>
          </w:p>
          <w:p w14:paraId="3AC0BF05" w14:textId="576B87E5"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Alesha Wale, Jordan Everitt, Toby Ayres, Chukwudi Okolie, Helen Morgan, Hannah Shaw, Rhiannon Tudor Edwards, Jacob </w:t>
            </w:r>
            <w:r w:rsidRPr="00CA6D33">
              <w:rPr>
                <w:rFonts w:ascii="Arial" w:eastAsia="DengXian" w:hAnsi="Arial" w:cs="Arial"/>
                <w:sz w:val="22"/>
                <w:szCs w:val="22"/>
                <w:lang w:eastAsia="zh-CN"/>
              </w:rPr>
              <w:lastRenderedPageBreak/>
              <w:t xml:space="preserve">Davies, Ruth Lewis, Alison Cooper, Adrian Edwards — </w:t>
            </w:r>
            <w:proofErr w:type="spellStart"/>
            <w:r w:rsidRPr="00CA6D33">
              <w:rPr>
                <w:rFonts w:ascii="Arial" w:eastAsia="DengXian" w:hAnsi="Arial" w:cs="Arial"/>
                <w:i/>
                <w:iCs/>
                <w:sz w:val="22"/>
                <w:szCs w:val="22"/>
                <w:lang w:eastAsia="zh-CN"/>
              </w:rPr>
              <w:t>medRxiv</w:t>
            </w:r>
            <w:proofErr w:type="spellEnd"/>
            <w:r w:rsidRPr="00CA6D33">
              <w:rPr>
                <w:rFonts w:ascii="Arial" w:eastAsia="DengXian" w:hAnsi="Arial" w:cs="Arial"/>
                <w:i/>
                <w:iCs/>
                <w:sz w:val="22"/>
                <w:szCs w:val="22"/>
                <w:lang w:eastAsia="zh-CN"/>
              </w:rPr>
              <w:t xml:space="preserve"> preprint, March 2024</w:t>
            </w:r>
          </w:p>
        </w:tc>
        <w:tc>
          <w:tcPr>
            <w:tcW w:w="2254" w:type="dxa"/>
          </w:tcPr>
          <w:p w14:paraId="0F6CFC36" w14:textId="042E00B4"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To assess the effectiveness of interventions for addressing digital exclusion in older adults (aged 60+).</w:t>
            </w:r>
          </w:p>
        </w:tc>
        <w:tc>
          <w:tcPr>
            <w:tcW w:w="2254" w:type="dxa"/>
          </w:tcPr>
          <w:p w14:paraId="63144B7A" w14:textId="6FAE5A05"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Rapid review of </w:t>
            </w:r>
            <w:r w:rsidRPr="00CA6D33">
              <w:rPr>
                <w:rFonts w:ascii="Arial" w:eastAsia="DengXian" w:hAnsi="Arial" w:cs="Arial"/>
                <w:b/>
                <w:bCs/>
                <w:sz w:val="22"/>
                <w:szCs w:val="22"/>
                <w:lang w:eastAsia="zh-CN"/>
              </w:rPr>
              <w:t>21 comparative primary studies</w:t>
            </w:r>
            <w:r w:rsidRPr="00CA6D33">
              <w:rPr>
                <w:rFonts w:ascii="Arial" w:eastAsia="DengXian" w:hAnsi="Arial" w:cs="Arial"/>
                <w:sz w:val="22"/>
                <w:szCs w:val="22"/>
                <w:lang w:eastAsia="zh-CN"/>
              </w:rPr>
              <w:t xml:space="preserve"> (3 RCTs, 10 non-randomised controlled studies, 8 uncontrolled before–after studies). Conducted across </w:t>
            </w:r>
            <w:r w:rsidRPr="00CA6D33">
              <w:rPr>
                <w:rFonts w:ascii="Arial" w:eastAsia="DengXian" w:hAnsi="Arial" w:cs="Arial"/>
                <w:sz w:val="22"/>
                <w:szCs w:val="22"/>
                <w:lang w:eastAsia="zh-CN"/>
              </w:rPr>
              <w:lastRenderedPageBreak/>
              <w:t xml:space="preserve">multiple countries (USA, Korea, Canada, Mexico, Australia, China, Netherlands, Peru, Portugal, Singapore, Spain, and one multi-country study including </w:t>
            </w:r>
            <w:r w:rsidR="002F4578">
              <w:rPr>
                <w:rFonts w:ascii="Arial" w:eastAsia="DengXian" w:hAnsi="Arial" w:cs="Arial"/>
                <w:sz w:val="22"/>
                <w:szCs w:val="22"/>
                <w:lang w:eastAsia="zh-CN"/>
              </w:rPr>
              <w:t xml:space="preserve">the </w:t>
            </w:r>
            <w:r w:rsidRPr="00CA6D33">
              <w:rPr>
                <w:rFonts w:ascii="Arial" w:eastAsia="DengXian" w:hAnsi="Arial" w:cs="Arial"/>
                <w:sz w:val="22"/>
                <w:szCs w:val="22"/>
                <w:lang w:eastAsia="zh-CN"/>
              </w:rPr>
              <w:t>UK). Sample sizes ranged from 5</w:t>
            </w:r>
            <w:r w:rsidR="00EF5F26">
              <w:rPr>
                <w:rFonts w:ascii="Arial" w:eastAsia="DengXian" w:hAnsi="Arial" w:cs="Arial"/>
                <w:sz w:val="22"/>
                <w:szCs w:val="22"/>
                <w:lang w:eastAsia="zh-CN"/>
              </w:rPr>
              <w:t xml:space="preserve"> to </w:t>
            </w:r>
            <w:r w:rsidRPr="00CA6D33">
              <w:rPr>
                <w:rFonts w:ascii="Arial" w:eastAsia="DengXian" w:hAnsi="Arial" w:cs="Arial"/>
                <w:sz w:val="22"/>
                <w:szCs w:val="22"/>
                <w:lang w:eastAsia="zh-CN"/>
              </w:rPr>
              <w:t>381 participants.</w:t>
            </w:r>
          </w:p>
        </w:tc>
        <w:tc>
          <w:tcPr>
            <w:tcW w:w="2254" w:type="dxa"/>
          </w:tcPr>
          <w:p w14:paraId="1CA07970" w14:textId="64047C1C" w:rsidR="00291F6C" w:rsidRPr="00CA6D33" w:rsidRDefault="00F64C87"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 </w:t>
            </w:r>
            <w:r w:rsidRPr="00CA6D33">
              <w:rPr>
                <w:rFonts w:ascii="Arial" w:eastAsia="DengXian" w:hAnsi="Arial" w:cs="Arial"/>
                <w:b/>
                <w:bCs/>
                <w:sz w:val="22"/>
                <w:szCs w:val="22"/>
                <w:lang w:eastAsia="zh-CN"/>
              </w:rPr>
              <w:t>All interventions had an educational component</w:t>
            </w:r>
            <w:r w:rsidRPr="00CA6D33">
              <w:rPr>
                <w:rFonts w:ascii="Arial" w:eastAsia="DengXian" w:hAnsi="Arial" w:cs="Arial"/>
                <w:sz w:val="22"/>
                <w:szCs w:val="22"/>
                <w:lang w:eastAsia="zh-CN"/>
              </w:rPr>
              <w:t xml:space="preserve"> (digital literacy training). - Approaches includ</w:t>
            </w:r>
            <w:r w:rsidR="002F4578">
              <w:rPr>
                <w:rFonts w:ascii="Arial" w:eastAsia="DengXian" w:hAnsi="Arial" w:cs="Arial"/>
                <w:sz w:val="22"/>
                <w:szCs w:val="22"/>
                <w:lang w:eastAsia="zh-CN"/>
              </w:rPr>
              <w:t xml:space="preserve">ing </w:t>
            </w:r>
            <w:r w:rsidRPr="00CA6D33">
              <w:rPr>
                <w:rFonts w:ascii="Arial" w:eastAsia="DengXian" w:hAnsi="Arial" w:cs="Arial"/>
                <w:sz w:val="22"/>
                <w:szCs w:val="22"/>
                <w:lang w:eastAsia="zh-CN"/>
              </w:rPr>
              <w:t>intergenerational program</w:t>
            </w:r>
            <w:r w:rsidR="002F4578">
              <w:rPr>
                <w:rFonts w:ascii="Arial" w:eastAsia="DengXian" w:hAnsi="Arial" w:cs="Arial"/>
                <w:sz w:val="22"/>
                <w:szCs w:val="22"/>
                <w:lang w:eastAsia="zh-CN"/>
              </w:rPr>
              <w:t>mes</w:t>
            </w:r>
            <w:r w:rsidRPr="00CA6D33">
              <w:rPr>
                <w:rFonts w:ascii="Arial" w:eastAsia="DengXian" w:hAnsi="Arial" w:cs="Arial"/>
                <w:sz w:val="22"/>
                <w:szCs w:val="22"/>
                <w:lang w:eastAsia="zh-CN"/>
              </w:rPr>
              <w:t xml:space="preserve">, integration into </w:t>
            </w:r>
            <w:r w:rsidRPr="00CA6D33">
              <w:rPr>
                <w:rFonts w:ascii="Arial" w:eastAsia="DengXian" w:hAnsi="Arial" w:cs="Arial"/>
                <w:sz w:val="22"/>
                <w:szCs w:val="22"/>
                <w:lang w:eastAsia="zh-CN"/>
              </w:rPr>
              <w:lastRenderedPageBreak/>
              <w:t xml:space="preserve">existing services, tailored software, gamification, deception-detection training, and traditional digital literacy courses. - </w:t>
            </w:r>
            <w:r w:rsidRPr="00CA6D33">
              <w:rPr>
                <w:rFonts w:ascii="Arial" w:eastAsia="DengXian" w:hAnsi="Arial" w:cs="Arial"/>
                <w:b/>
                <w:bCs/>
                <w:sz w:val="22"/>
                <w:szCs w:val="22"/>
                <w:lang w:eastAsia="zh-CN"/>
              </w:rPr>
              <w:t>Low-certainty evidence</w:t>
            </w:r>
            <w:r w:rsidRPr="00CA6D33">
              <w:rPr>
                <w:rFonts w:ascii="Arial" w:eastAsia="DengXian" w:hAnsi="Arial" w:cs="Arial"/>
                <w:sz w:val="22"/>
                <w:szCs w:val="22"/>
                <w:lang w:eastAsia="zh-CN"/>
              </w:rPr>
              <w:t xml:space="preserve"> suggests these interventions improve digital literacy, technology adoption, confidence, and self-perceptions. - </w:t>
            </w:r>
            <w:r w:rsidRPr="00CA6D33">
              <w:rPr>
                <w:rFonts w:ascii="Arial" w:eastAsia="DengXian" w:hAnsi="Arial" w:cs="Arial"/>
                <w:b/>
                <w:bCs/>
                <w:sz w:val="22"/>
                <w:szCs w:val="22"/>
                <w:lang w:eastAsia="zh-CN"/>
              </w:rPr>
              <w:t>Very low-certainty evidence</w:t>
            </w:r>
            <w:r w:rsidRPr="00CA6D33">
              <w:rPr>
                <w:rFonts w:ascii="Arial" w:eastAsia="DengXian" w:hAnsi="Arial" w:cs="Arial"/>
                <w:sz w:val="22"/>
                <w:szCs w:val="22"/>
                <w:lang w:eastAsia="zh-CN"/>
              </w:rPr>
              <w:t xml:space="preserve"> for cost-effectiveness and reducing technophobia. - Older adults were generally </w:t>
            </w:r>
            <w:r w:rsidRPr="00CA6D33">
              <w:rPr>
                <w:rFonts w:ascii="Arial" w:eastAsia="DengXian" w:hAnsi="Arial" w:cs="Arial"/>
                <w:b/>
                <w:bCs/>
                <w:sz w:val="22"/>
                <w:szCs w:val="22"/>
                <w:lang w:eastAsia="zh-CN"/>
              </w:rPr>
              <w:t>accepting of educational interventions</w:t>
            </w:r>
            <w:r w:rsidRPr="00CA6D33">
              <w:rPr>
                <w:rFonts w:ascii="Arial" w:eastAsia="DengXian" w:hAnsi="Arial" w:cs="Arial"/>
                <w:sz w:val="22"/>
                <w:szCs w:val="22"/>
                <w:lang w:eastAsia="zh-CN"/>
              </w:rPr>
              <w:t>. - Evidence gaps: lack of UK-specific studies, limited cost-effectiveness data, no interventions addressing affordability or language barriers.</w:t>
            </w:r>
          </w:p>
        </w:tc>
      </w:tr>
      <w:tr w:rsidR="00291F6C" w:rsidRPr="00CA6D33" w14:paraId="32FE074B" w14:textId="77777777" w:rsidTr="00C32BBC">
        <w:tc>
          <w:tcPr>
            <w:tcW w:w="2254" w:type="dxa"/>
          </w:tcPr>
          <w:p w14:paraId="397E4021" w14:textId="77777777" w:rsidR="00343F1D" w:rsidRPr="00CA6D33" w:rsidRDefault="00291F6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bidi="ar-SA"/>
              </w:rPr>
              <w:lastRenderedPageBreak/>
              <w:t>10</w:t>
            </w:r>
          </w:p>
          <w:p w14:paraId="13311FA5" w14:textId="3B6F1784" w:rsidR="00291F6C" w:rsidRPr="00CA6D33" w:rsidRDefault="00571E3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t xml:space="preserve">Caroline Brundle, Jessica Faye </w:t>
            </w:r>
            <w:r w:rsidRPr="00CA6D33">
              <w:rPr>
                <w:rFonts w:ascii="Arial" w:eastAsia="DengXian" w:hAnsi="Arial" w:cs="Arial"/>
                <w:sz w:val="22"/>
                <w:szCs w:val="22"/>
                <w:lang w:eastAsia="zh-CN"/>
              </w:rPr>
              <w:lastRenderedPageBreak/>
              <w:t xml:space="preserve">Johansson, Kate Best, Andrew Clegg, Anne Forster, Thomas Atkinson, Marilyn Foster, Sara Humphrey, Alison Iliff, Jessica Inglis, Claire Walker, Liz Graham — </w:t>
            </w:r>
            <w:r w:rsidRPr="00CA6D33">
              <w:rPr>
                <w:rFonts w:ascii="Arial" w:eastAsia="DengXian" w:hAnsi="Arial" w:cs="Arial"/>
                <w:i/>
                <w:iCs/>
                <w:sz w:val="22"/>
                <w:szCs w:val="22"/>
                <w:lang w:eastAsia="zh-CN"/>
              </w:rPr>
              <w:t>BMJ Open, 2025</w:t>
            </w:r>
          </w:p>
        </w:tc>
        <w:tc>
          <w:tcPr>
            <w:tcW w:w="2254" w:type="dxa"/>
          </w:tcPr>
          <w:p w14:paraId="5E97AB18" w14:textId="077000BD" w:rsidR="00291F6C" w:rsidRPr="00CA6D33" w:rsidRDefault="00571E3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To develop systematic methods to identify older adults (65+) who are </w:t>
            </w:r>
            <w:r w:rsidRPr="00CA6D33">
              <w:rPr>
                <w:rFonts w:ascii="Arial" w:eastAsia="DengXian" w:hAnsi="Arial" w:cs="Arial"/>
                <w:sz w:val="22"/>
                <w:szCs w:val="22"/>
                <w:lang w:eastAsia="zh-CN"/>
              </w:rPr>
              <w:lastRenderedPageBreak/>
              <w:t xml:space="preserve">digitally </w:t>
            </w:r>
            <w:r w:rsidR="00EF5F26">
              <w:rPr>
                <w:rFonts w:ascii="Arial" w:eastAsia="DengXian" w:hAnsi="Arial" w:cs="Arial"/>
                <w:sz w:val="22"/>
                <w:szCs w:val="22"/>
                <w:lang w:eastAsia="zh-CN"/>
              </w:rPr>
              <w:t>excluded and</w:t>
            </w:r>
            <w:r w:rsidRPr="00CA6D33">
              <w:rPr>
                <w:rFonts w:ascii="Arial" w:eastAsia="DengXian" w:hAnsi="Arial" w:cs="Arial"/>
                <w:sz w:val="22"/>
                <w:szCs w:val="22"/>
                <w:lang w:eastAsia="zh-CN"/>
              </w:rPr>
              <w:t xml:space="preserve"> co-produce tailored interventions to meet their digital needs.</w:t>
            </w:r>
          </w:p>
        </w:tc>
        <w:tc>
          <w:tcPr>
            <w:tcW w:w="2254" w:type="dxa"/>
          </w:tcPr>
          <w:p w14:paraId="7B8BB3B9" w14:textId="3DD1BB88" w:rsidR="00291F6C" w:rsidRPr="00CA6D33" w:rsidRDefault="00571E3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Mixed-methods, six workstreams: 1. </w:t>
            </w:r>
            <w:r w:rsidRPr="00CA6D33">
              <w:rPr>
                <w:rFonts w:ascii="Arial" w:eastAsia="DengXian" w:hAnsi="Arial" w:cs="Arial"/>
                <w:b/>
                <w:bCs/>
                <w:sz w:val="22"/>
                <w:szCs w:val="22"/>
                <w:lang w:eastAsia="zh-CN"/>
              </w:rPr>
              <w:t>Survey 1</w:t>
            </w:r>
            <w:r w:rsidRPr="00CA6D33">
              <w:rPr>
                <w:rFonts w:ascii="Arial" w:eastAsia="DengXian" w:hAnsi="Arial" w:cs="Arial"/>
                <w:sz w:val="22"/>
                <w:szCs w:val="22"/>
                <w:lang w:eastAsia="zh-CN"/>
              </w:rPr>
              <w:t xml:space="preserve"> (~6,000 older adults) to </w:t>
            </w:r>
            <w:r w:rsidRPr="00CA6D33">
              <w:rPr>
                <w:rFonts w:ascii="Arial" w:eastAsia="DengXian" w:hAnsi="Arial" w:cs="Arial"/>
                <w:sz w:val="22"/>
                <w:szCs w:val="22"/>
                <w:lang w:eastAsia="zh-CN"/>
              </w:rPr>
              <w:lastRenderedPageBreak/>
              <w:t xml:space="preserve">estimate prevalence/predictors of digital exclusion. 2. </w:t>
            </w:r>
            <w:r w:rsidRPr="00CA6D33">
              <w:rPr>
                <w:rFonts w:ascii="Arial" w:eastAsia="DengXian" w:hAnsi="Arial" w:cs="Arial"/>
                <w:b/>
                <w:bCs/>
                <w:sz w:val="22"/>
                <w:szCs w:val="22"/>
                <w:lang w:eastAsia="zh-CN"/>
              </w:rPr>
              <w:t>Survey 2</w:t>
            </w:r>
            <w:r w:rsidRPr="00CA6D33">
              <w:rPr>
                <w:rFonts w:ascii="Arial" w:eastAsia="DengXian" w:hAnsi="Arial" w:cs="Arial"/>
                <w:sz w:val="22"/>
                <w:szCs w:val="22"/>
                <w:lang w:eastAsia="zh-CN"/>
              </w:rPr>
              <w:t xml:space="preserve"> (~2,500 older adults) to externally validate </w:t>
            </w:r>
            <w:r w:rsidR="002F4578">
              <w:rPr>
                <w:rFonts w:ascii="Arial" w:eastAsia="DengXian" w:hAnsi="Arial" w:cs="Arial"/>
                <w:sz w:val="22"/>
                <w:szCs w:val="22"/>
                <w:lang w:eastAsia="zh-CN"/>
              </w:rPr>
              <w:t xml:space="preserve">the </w:t>
            </w:r>
            <w:r w:rsidRPr="00CA6D33">
              <w:rPr>
                <w:rFonts w:ascii="Arial" w:eastAsia="DengXian" w:hAnsi="Arial" w:cs="Arial"/>
                <w:sz w:val="22"/>
                <w:szCs w:val="22"/>
                <w:lang w:eastAsia="zh-CN"/>
              </w:rPr>
              <w:t>predictive model. 3. Service provider interviews + rapid literature review. 4. Interviews with ~20 older adults exploring barriers/facilitators (COM-B model). 5. Co-production workshops (≥6 older adults + ~4 providers). 6. Feasibility testing with ~30 older adults.</w:t>
            </w:r>
          </w:p>
        </w:tc>
        <w:tc>
          <w:tcPr>
            <w:tcW w:w="2254" w:type="dxa"/>
          </w:tcPr>
          <w:p w14:paraId="397AB1A6" w14:textId="2FE60184" w:rsidR="00291F6C" w:rsidRPr="00CA6D33" w:rsidRDefault="00571E3C" w:rsidP="00C66214">
            <w:pPr>
              <w:spacing w:after="160" w:line="360" w:lineRule="auto"/>
              <w:jc w:val="both"/>
              <w:rPr>
                <w:rFonts w:ascii="Arial" w:eastAsia="DengXian" w:hAnsi="Arial" w:cs="Arial"/>
                <w:sz w:val="22"/>
                <w:szCs w:val="22"/>
                <w:lang w:eastAsia="zh-CN" w:bidi="ar-SA"/>
              </w:rPr>
            </w:pPr>
            <w:r w:rsidRPr="00CA6D33">
              <w:rPr>
                <w:rFonts w:ascii="Arial" w:eastAsia="DengXian" w:hAnsi="Arial" w:cs="Arial"/>
                <w:sz w:val="22"/>
                <w:szCs w:val="22"/>
                <w:lang w:eastAsia="zh-CN"/>
              </w:rPr>
              <w:lastRenderedPageBreak/>
              <w:t xml:space="preserve">- Digital exclusion </w:t>
            </w:r>
            <w:r w:rsidR="00343F1D" w:rsidRPr="00CA6D33">
              <w:rPr>
                <w:rFonts w:ascii="Arial" w:eastAsia="DengXian" w:hAnsi="Arial" w:cs="Arial"/>
                <w:sz w:val="22"/>
                <w:szCs w:val="22"/>
                <w:lang w:eastAsia="zh-CN"/>
              </w:rPr>
              <w:t xml:space="preserve">is </w:t>
            </w:r>
            <w:r w:rsidRPr="00CA6D33">
              <w:rPr>
                <w:rFonts w:ascii="Arial" w:eastAsia="DengXian" w:hAnsi="Arial" w:cs="Arial"/>
                <w:sz w:val="22"/>
                <w:szCs w:val="22"/>
                <w:lang w:eastAsia="zh-CN"/>
              </w:rPr>
              <w:t xml:space="preserve">defined as </w:t>
            </w:r>
            <w:r w:rsidRPr="00CA6D33">
              <w:rPr>
                <w:rFonts w:ascii="Arial" w:eastAsia="DengXian" w:hAnsi="Arial" w:cs="Arial"/>
                <w:b/>
                <w:bCs/>
                <w:sz w:val="22"/>
                <w:szCs w:val="22"/>
                <w:lang w:eastAsia="zh-CN"/>
              </w:rPr>
              <w:t>non-use</w:t>
            </w:r>
            <w:r w:rsidRPr="00CA6D33">
              <w:rPr>
                <w:rFonts w:ascii="Arial" w:eastAsia="DengXian" w:hAnsi="Arial" w:cs="Arial"/>
                <w:sz w:val="22"/>
                <w:szCs w:val="22"/>
                <w:lang w:eastAsia="zh-CN"/>
              </w:rPr>
              <w:t xml:space="preserve"> or </w:t>
            </w:r>
            <w:r w:rsidRPr="00CA6D33">
              <w:rPr>
                <w:rFonts w:ascii="Arial" w:eastAsia="DengXian" w:hAnsi="Arial" w:cs="Arial"/>
                <w:b/>
                <w:bCs/>
                <w:sz w:val="22"/>
                <w:szCs w:val="22"/>
                <w:lang w:eastAsia="zh-CN"/>
              </w:rPr>
              <w:t>narrow use</w:t>
            </w:r>
            <w:r w:rsidRPr="00CA6D33">
              <w:rPr>
                <w:rFonts w:ascii="Arial" w:eastAsia="DengXian" w:hAnsi="Arial" w:cs="Arial"/>
                <w:sz w:val="22"/>
                <w:szCs w:val="22"/>
                <w:lang w:eastAsia="zh-CN"/>
              </w:rPr>
              <w:t xml:space="preserve"> of online tasks </w:t>
            </w:r>
            <w:r w:rsidRPr="00CA6D33">
              <w:rPr>
                <w:rFonts w:ascii="Arial" w:eastAsia="DengXian" w:hAnsi="Arial" w:cs="Arial"/>
                <w:sz w:val="22"/>
                <w:szCs w:val="22"/>
                <w:lang w:eastAsia="zh-CN"/>
              </w:rPr>
              <w:lastRenderedPageBreak/>
              <w:t>(entertainment, healthcare, communication, finance). - Predictive model built using GP data (age, gender, frailty, deprivation, ethnicity, living status). - Intersectionality (e.g., older age + frailty + deprivation) considered via MAIHDA modelling. - Co-production workshops will refine interventions tailored to older adults’ needs. - Feasibility testing will assess acceptability, inclusion, and delivery mechanisms.</w:t>
            </w:r>
          </w:p>
        </w:tc>
      </w:tr>
    </w:tbl>
    <w:p w14:paraId="566AA7DB" w14:textId="77777777" w:rsidR="00291F6C" w:rsidRPr="00CA6D33" w:rsidRDefault="00291F6C" w:rsidP="00C66214">
      <w:pPr>
        <w:widowControl/>
        <w:autoSpaceDE/>
        <w:autoSpaceDN/>
        <w:spacing w:after="160" w:line="360" w:lineRule="auto"/>
        <w:jc w:val="both"/>
        <w:rPr>
          <w:rFonts w:ascii="Arial" w:eastAsia="DengXian" w:hAnsi="Arial" w:cs="Arial"/>
          <w:kern w:val="2"/>
          <w:lang w:eastAsia="zh-CN" w:bidi="ar-SA"/>
          <w14:ligatures w14:val="standardContextual"/>
        </w:rPr>
      </w:pPr>
    </w:p>
    <w:p w14:paraId="68B4DEB0" w14:textId="77777777" w:rsidR="00AD0CDF" w:rsidRDefault="00AD0CDF" w:rsidP="00343F1D">
      <w:pPr>
        <w:pStyle w:val="Heading2"/>
        <w:rPr>
          <w:rFonts w:ascii="Arial" w:hAnsi="Arial" w:cs="Arial"/>
        </w:rPr>
      </w:pPr>
      <w:bookmarkStart w:id="36" w:name="_Toc235389615"/>
    </w:p>
    <w:p w14:paraId="2CD0EF8F" w14:textId="77777777" w:rsidR="00AD0CDF" w:rsidRDefault="00AD0CDF" w:rsidP="00343F1D">
      <w:pPr>
        <w:pStyle w:val="Heading2"/>
        <w:rPr>
          <w:rFonts w:ascii="Arial" w:hAnsi="Arial" w:cs="Arial"/>
        </w:rPr>
      </w:pPr>
    </w:p>
    <w:p w14:paraId="4C0CA70F" w14:textId="77777777" w:rsidR="00AD0CDF" w:rsidRDefault="00AD0CDF" w:rsidP="00343F1D">
      <w:pPr>
        <w:pStyle w:val="Heading2"/>
        <w:rPr>
          <w:rFonts w:ascii="Arial" w:hAnsi="Arial" w:cs="Arial"/>
        </w:rPr>
      </w:pPr>
    </w:p>
    <w:p w14:paraId="52FFE281" w14:textId="77777777" w:rsidR="00AD0CDF" w:rsidRDefault="00AD0CDF" w:rsidP="00343F1D">
      <w:pPr>
        <w:pStyle w:val="Heading2"/>
        <w:rPr>
          <w:rFonts w:ascii="Arial" w:hAnsi="Arial" w:cs="Arial"/>
        </w:rPr>
      </w:pPr>
    </w:p>
    <w:p w14:paraId="6F0777B7" w14:textId="77777777" w:rsidR="00AD0CDF" w:rsidRDefault="00AD0CDF" w:rsidP="00343F1D">
      <w:pPr>
        <w:pStyle w:val="Heading2"/>
        <w:rPr>
          <w:rFonts w:ascii="Arial" w:hAnsi="Arial" w:cs="Arial"/>
        </w:rPr>
      </w:pPr>
    </w:p>
    <w:p w14:paraId="70C0FFE3" w14:textId="77777777" w:rsidR="00AD0CDF" w:rsidRDefault="00AD0CDF" w:rsidP="00343F1D">
      <w:pPr>
        <w:pStyle w:val="Heading2"/>
        <w:rPr>
          <w:rFonts w:ascii="Arial" w:hAnsi="Arial" w:cs="Arial"/>
        </w:rPr>
      </w:pPr>
    </w:p>
    <w:p w14:paraId="3B4D74E8" w14:textId="77777777" w:rsidR="00AD0CDF" w:rsidRDefault="00AD0CDF" w:rsidP="00343F1D">
      <w:pPr>
        <w:pStyle w:val="Heading2"/>
        <w:rPr>
          <w:rFonts w:ascii="Arial" w:hAnsi="Arial" w:cs="Arial"/>
        </w:rPr>
      </w:pPr>
    </w:p>
    <w:p w14:paraId="5407364F" w14:textId="77777777" w:rsidR="00AD0CDF" w:rsidRDefault="00AD0CDF" w:rsidP="00343F1D">
      <w:pPr>
        <w:pStyle w:val="Heading2"/>
        <w:rPr>
          <w:rFonts w:ascii="Arial" w:hAnsi="Arial" w:cs="Arial"/>
        </w:rPr>
      </w:pPr>
    </w:p>
    <w:p w14:paraId="33F1B39B" w14:textId="77777777" w:rsidR="00AD0CDF" w:rsidRDefault="00AD0CDF" w:rsidP="00343F1D">
      <w:pPr>
        <w:pStyle w:val="Heading2"/>
        <w:rPr>
          <w:rFonts w:ascii="Arial" w:hAnsi="Arial" w:cs="Arial"/>
        </w:rPr>
      </w:pPr>
    </w:p>
    <w:p w14:paraId="1A00E7BF" w14:textId="77777777" w:rsidR="00AD0CDF" w:rsidRDefault="00AD0CDF" w:rsidP="00343F1D">
      <w:pPr>
        <w:pStyle w:val="Heading2"/>
        <w:rPr>
          <w:rFonts w:ascii="Arial" w:hAnsi="Arial" w:cs="Arial"/>
        </w:rPr>
      </w:pPr>
    </w:p>
    <w:p w14:paraId="0A07742D" w14:textId="77777777" w:rsidR="00AD0CDF" w:rsidRDefault="00AD0CDF" w:rsidP="00343F1D">
      <w:pPr>
        <w:pStyle w:val="Heading2"/>
        <w:rPr>
          <w:rFonts w:ascii="Arial" w:hAnsi="Arial" w:cs="Arial"/>
        </w:rPr>
      </w:pPr>
    </w:p>
    <w:p w14:paraId="41264F2D" w14:textId="77777777" w:rsidR="00AD0CDF" w:rsidRDefault="00AD0CDF" w:rsidP="002F4578">
      <w:pPr>
        <w:pStyle w:val="Heading2"/>
        <w:ind w:left="0"/>
        <w:rPr>
          <w:rFonts w:ascii="Arial" w:hAnsi="Arial" w:cs="Arial"/>
        </w:rPr>
      </w:pPr>
    </w:p>
    <w:p w14:paraId="32ABF14A" w14:textId="77777777" w:rsidR="00EF693A" w:rsidRDefault="00EF693A" w:rsidP="00343F1D">
      <w:pPr>
        <w:pStyle w:val="Heading2"/>
        <w:rPr>
          <w:rFonts w:ascii="Arial" w:hAnsi="Arial" w:cs="Arial"/>
          <w:b/>
          <w:bCs/>
        </w:rPr>
      </w:pPr>
    </w:p>
    <w:p w14:paraId="4FB67D1B" w14:textId="04DD239D" w:rsidR="001B2E17" w:rsidRPr="00AD0CDF" w:rsidRDefault="001B2E17" w:rsidP="00343F1D">
      <w:pPr>
        <w:pStyle w:val="Heading2"/>
        <w:rPr>
          <w:rFonts w:ascii="Arial" w:hAnsi="Arial" w:cs="Arial"/>
          <w:b/>
          <w:bCs/>
        </w:rPr>
      </w:pPr>
      <w:r w:rsidRPr="00AD0CDF">
        <w:rPr>
          <w:rFonts w:ascii="Arial" w:hAnsi="Arial" w:cs="Arial"/>
          <w:b/>
          <w:bCs/>
        </w:rPr>
        <w:t>Overarching Themes</w:t>
      </w:r>
      <w:bookmarkEnd w:id="36"/>
    </w:p>
    <w:p w14:paraId="79015E3F" w14:textId="77777777" w:rsidR="00F30FFE" w:rsidRPr="00CA6D33" w:rsidRDefault="00F30FFE"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p>
    <w:p w14:paraId="26EA5132" w14:textId="77777777" w:rsidR="001B2E17" w:rsidRPr="00CA6D33" w:rsidRDefault="001B2E1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A6D33">
        <w:rPr>
          <w:rFonts w:ascii="Arial" w:eastAsia="Arial Unicode MS" w:hAnsi="Arial" w:cs="Arial"/>
        </w:rPr>
        <w:t>The analysis identified four overarching themes as shown in the table below:</w:t>
      </w:r>
    </w:p>
    <w:p w14:paraId="5BF40DD4" w14:textId="77777777" w:rsidR="004E74A1" w:rsidRPr="00CA6D33" w:rsidRDefault="004E74A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tbl>
      <w:tblPr>
        <w:tblStyle w:val="TableGrid"/>
        <w:tblW w:w="0" w:type="auto"/>
        <w:tblLook w:val="04A0" w:firstRow="1" w:lastRow="0" w:firstColumn="1" w:lastColumn="0" w:noHBand="0" w:noVBand="1"/>
      </w:tblPr>
      <w:tblGrid>
        <w:gridCol w:w="1696"/>
        <w:gridCol w:w="7320"/>
      </w:tblGrid>
      <w:tr w:rsidR="004E74A1" w:rsidRPr="00CA6D33" w14:paraId="206E765F" w14:textId="77777777" w:rsidTr="00767574">
        <w:tc>
          <w:tcPr>
            <w:tcW w:w="9016" w:type="dxa"/>
            <w:gridSpan w:val="2"/>
          </w:tcPr>
          <w:p w14:paraId="162B9136"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hAnsi="Arial" w:cs="Arial"/>
                <w:b/>
                <w:bCs/>
              </w:rPr>
            </w:pPr>
            <w:r w:rsidRPr="00CA6D33">
              <w:rPr>
                <w:rFonts w:ascii="Arial" w:hAnsi="Arial" w:cs="Arial"/>
                <w:b/>
                <w:bCs/>
              </w:rPr>
              <w:t>Overarching Themes</w:t>
            </w:r>
          </w:p>
        </w:tc>
      </w:tr>
      <w:tr w:rsidR="004E74A1" w:rsidRPr="00CA6D33" w14:paraId="16151F68" w14:textId="77777777" w:rsidTr="00767574">
        <w:tc>
          <w:tcPr>
            <w:tcW w:w="1696" w:type="dxa"/>
          </w:tcPr>
          <w:p w14:paraId="48BFE55D"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 xml:space="preserve">Theme 1 </w:t>
            </w:r>
          </w:p>
        </w:tc>
        <w:tc>
          <w:tcPr>
            <w:tcW w:w="7320" w:type="dxa"/>
          </w:tcPr>
          <w:p w14:paraId="04CF0C3C"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Barriers to digital inclusion among older adults</w:t>
            </w:r>
          </w:p>
        </w:tc>
      </w:tr>
      <w:tr w:rsidR="004E74A1" w:rsidRPr="00CA6D33" w14:paraId="0DCAFF0A" w14:textId="77777777" w:rsidTr="00767574">
        <w:tc>
          <w:tcPr>
            <w:tcW w:w="1696" w:type="dxa"/>
          </w:tcPr>
          <w:p w14:paraId="4362A8CE"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Theme 2</w:t>
            </w:r>
          </w:p>
        </w:tc>
        <w:tc>
          <w:tcPr>
            <w:tcW w:w="7320" w:type="dxa"/>
          </w:tcPr>
          <w:p w14:paraId="3AF2C060"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Facilitators and supports for digital engagement</w:t>
            </w:r>
          </w:p>
        </w:tc>
      </w:tr>
      <w:tr w:rsidR="004E74A1" w:rsidRPr="00CA6D33" w14:paraId="75A5D975" w14:textId="77777777" w:rsidTr="00767574">
        <w:tc>
          <w:tcPr>
            <w:tcW w:w="1696" w:type="dxa"/>
          </w:tcPr>
          <w:p w14:paraId="3FA6E625"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Theme 3</w:t>
            </w:r>
          </w:p>
        </w:tc>
        <w:tc>
          <w:tcPr>
            <w:tcW w:w="7320" w:type="dxa"/>
          </w:tcPr>
          <w:p w14:paraId="00D7E62C"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Hybrid models and the coexistence of digital and traditional services</w:t>
            </w:r>
          </w:p>
        </w:tc>
      </w:tr>
      <w:tr w:rsidR="004E74A1" w:rsidRPr="00CA6D33" w14:paraId="7A4B570F" w14:textId="77777777" w:rsidTr="00767574">
        <w:tc>
          <w:tcPr>
            <w:tcW w:w="1696" w:type="dxa"/>
          </w:tcPr>
          <w:p w14:paraId="7694558A"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Theme 4</w:t>
            </w:r>
          </w:p>
        </w:tc>
        <w:tc>
          <w:tcPr>
            <w:tcW w:w="7320" w:type="dxa"/>
          </w:tcPr>
          <w:p w14:paraId="33A27410" w14:textId="77777777" w:rsidR="004E74A1" w:rsidRPr="00CA6D33" w:rsidRDefault="004E74A1" w:rsidP="0076757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rPr>
            </w:pPr>
            <w:r w:rsidRPr="00CA6D33">
              <w:rPr>
                <w:rFonts w:ascii="Arial" w:hAnsi="Arial" w:cs="Arial"/>
              </w:rPr>
              <w:t>Impact of digital engagement on well-being and identity</w:t>
            </w:r>
          </w:p>
        </w:tc>
      </w:tr>
    </w:tbl>
    <w:p w14:paraId="6B6AF6A3" w14:textId="77777777" w:rsidR="00F30FFE" w:rsidRPr="00CA6D33" w:rsidRDefault="00F30FFE"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4FBB789" w14:textId="13CB4ECE" w:rsidR="000B5F85" w:rsidRPr="00CA6D33" w:rsidRDefault="000B5F8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61E0003"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E3969CC" w14:textId="4C61875D" w:rsidR="006B1D0D" w:rsidRPr="00CA6D33" w:rsidRDefault="006B1D0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A6D33">
        <w:rPr>
          <w:rFonts w:ascii="Arial" w:eastAsia="Arial Unicode MS" w:hAnsi="Arial" w:cs="Arial"/>
        </w:rPr>
        <w:t>Theme 1: Barriers to Digital Inclusion</w:t>
      </w:r>
    </w:p>
    <w:p w14:paraId="2B6DDD0C" w14:textId="77777777" w:rsidR="00343F1D" w:rsidRPr="00CA6D33" w:rsidRDefault="00343F1D"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65282B4D" w14:textId="57F34A15"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Thematic analysis of the selected studies revealed a consistent and multifaceted set of barriers that limit older adults’ engagement with digital technologies. These barriers reflect an interaction between individual capabilities, psychological factors, and structural inequalities, highlighting the complexity of digital exclusion.</w:t>
      </w:r>
    </w:p>
    <w:p w14:paraId="34DDC48B" w14:textId="77777777" w:rsidR="00343F1D" w:rsidRPr="00CA6D33" w:rsidRDefault="00343F1D"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11210D3" w14:textId="30C5F1E6"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dominant pattern across the literature is the lack of digital literacy and skills. Older adults frequently report limited knowledge and confidence in using digital tools, which restricts their ability to access online services. Olphert, Damodaran and May (2005), in an early but influential study, identified low awareness and competence among non-users; however, the age of this study may limit its relevance to today’s rapidly evolving digital landscape. More recent evidence by </w:t>
      </w:r>
      <w:proofErr w:type="spellStart"/>
      <w:r w:rsidRPr="00CA6D33">
        <w:rPr>
          <w:rFonts w:ascii="Arial" w:eastAsia="Arial Unicode MS" w:hAnsi="Arial" w:cs="Arial"/>
          <w:lang w:val="en-US"/>
        </w:rPr>
        <w:t>Eskinazi</w:t>
      </w:r>
      <w:proofErr w:type="spellEnd"/>
      <w:r w:rsidRPr="00CA6D33">
        <w:rPr>
          <w:rFonts w:ascii="Arial" w:eastAsia="Arial Unicode MS" w:hAnsi="Arial" w:cs="Arial"/>
          <w:lang w:val="en-US"/>
        </w:rPr>
        <w:t xml:space="preserve"> et al. (2026) confirms that digital literacy remains a persistent challenge, particularly as technologies become more complex. The consistency of these findings suggests that technological advancement may be exacerbating, rather than reducing, the skills gap.</w:t>
      </w:r>
    </w:p>
    <w:p w14:paraId="6EAF06E5" w14:textId="77777777" w:rsidR="00343F1D" w:rsidRPr="00CA6D33" w:rsidRDefault="00343F1D"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D1C3F0D" w14:textId="7464CE5C"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Psychological barriers were also strongly evident. Several studies highlight low confidence and technology-related anxiety as key factors influencing non-use. Wilson et al. (2023) found that fear of making mistakes or damaging devices significantly reduces engagement, while concerns about online safety such as scams and data breaches further discourage participation (Money et al., 2024). These findings indicate that trust and self-efficacy are critical components of digital </w:t>
      </w:r>
      <w:r w:rsidR="00C0417E">
        <w:rPr>
          <w:rFonts w:ascii="Arial" w:eastAsia="Arial Unicode MS" w:hAnsi="Arial" w:cs="Arial"/>
          <w:lang w:val="en-US"/>
        </w:rPr>
        <w:t>inclusion yet</w:t>
      </w:r>
      <w:r w:rsidRPr="00CA6D33">
        <w:rPr>
          <w:rFonts w:ascii="Arial" w:eastAsia="Arial Unicode MS" w:hAnsi="Arial" w:cs="Arial"/>
          <w:lang w:val="en-US"/>
        </w:rPr>
        <w:t xml:space="preserve"> are often overlooked in intervention strategies.</w:t>
      </w:r>
    </w:p>
    <w:p w14:paraId="164F43EE" w14:textId="77777777" w:rsidR="00343F1D" w:rsidRPr="00CA6D33" w:rsidRDefault="00343F1D"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FABABBD" w14:textId="15A9AE7A"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lastRenderedPageBreak/>
        <w:t xml:space="preserve">Structural barriers relating to access were similarly prominent. Ko et al. (2025) identified </w:t>
      </w:r>
      <w:r w:rsidR="00A81922">
        <w:rPr>
          <w:rFonts w:ascii="Arial" w:eastAsia="Arial Unicode MS" w:hAnsi="Arial" w:cs="Arial"/>
          <w:lang w:val="en-US"/>
        </w:rPr>
        <w:t>issues,</w:t>
      </w:r>
      <w:r w:rsidRPr="00CA6D33">
        <w:rPr>
          <w:rFonts w:ascii="Arial" w:eastAsia="Arial Unicode MS" w:hAnsi="Arial" w:cs="Arial"/>
          <w:lang w:val="en-US"/>
        </w:rPr>
        <w:t xml:space="preserve"> such as limited access to devices and unreliable internet connectivity, particularly among older adults in rural or socio-economically disadvantaged areas. While this study provides valuable insight, its cross-sectional design limits the ability to determine causality. Nonetheless, the recurring identification of access-related challenges across studies strengthens the evidence that digital exclusion is shaped by broader systemic inequalities.</w:t>
      </w:r>
    </w:p>
    <w:p w14:paraId="2FF844B7" w14:textId="77777777" w:rsidR="00343F1D" w:rsidRPr="00CA6D33" w:rsidRDefault="00343F1D"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7E85F94" w14:textId="79EDB9A7"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Additionally, age-related physical and cognitive changes further restrict digital engagement. Sensory impairments and cognitive decline can hinder the ability to interact with digital interfaces and learn new skills (Ko et al., 2025; Wilson et al., 2023), often leading to increased dependence on others.</w:t>
      </w:r>
    </w:p>
    <w:p w14:paraId="28A79C97" w14:textId="28C5AC21" w:rsidR="00AD5BF3" w:rsidRPr="00CA6D33" w:rsidRDefault="00AD5BF3" w:rsidP="00AD5B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Inclusively, the evidence demonstrates that barriers to digital inclusion are complex and interrelated. While the consistency across studies enhances the reliability of these findings, the predominance of cross-sectional designs suggests caution in inferring causality. Addressing digital </w:t>
      </w:r>
      <w:r w:rsidR="00A81922">
        <w:rPr>
          <w:rFonts w:ascii="Arial" w:eastAsia="Arial Unicode MS" w:hAnsi="Arial" w:cs="Arial"/>
          <w:lang w:val="en-US"/>
        </w:rPr>
        <w:t>exclusion,</w:t>
      </w:r>
      <w:r w:rsidRPr="00CA6D33">
        <w:rPr>
          <w:rFonts w:ascii="Arial" w:eastAsia="Arial Unicode MS" w:hAnsi="Arial" w:cs="Arial"/>
          <w:lang w:val="en-US"/>
        </w:rPr>
        <w:t xml:space="preserve"> therefore</w:t>
      </w:r>
      <w:r w:rsidR="00343F1D" w:rsidRPr="00CA6D33">
        <w:rPr>
          <w:rFonts w:ascii="Arial" w:eastAsia="Arial Unicode MS" w:hAnsi="Arial" w:cs="Arial"/>
          <w:lang w:val="en-US"/>
        </w:rPr>
        <w:t>,</w:t>
      </w:r>
      <w:r w:rsidRPr="00CA6D33">
        <w:rPr>
          <w:rFonts w:ascii="Arial" w:eastAsia="Arial Unicode MS" w:hAnsi="Arial" w:cs="Arial"/>
          <w:lang w:val="en-US"/>
        </w:rPr>
        <w:t xml:space="preserve"> requires a holistic approach that considers skills, confidence, access, and inclusive design.</w:t>
      </w:r>
    </w:p>
    <w:p w14:paraId="55A460CC" w14:textId="77777777" w:rsidR="000757E5" w:rsidRPr="00CA6D33" w:rsidRDefault="000757E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0F32C8A" w14:textId="1B1093B5" w:rsidR="006B1D0D" w:rsidRPr="00CA6D33" w:rsidRDefault="000757E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CA6D33">
        <w:rPr>
          <w:rFonts w:ascii="Arial" w:eastAsia="Arial Unicode MS" w:hAnsi="Arial" w:cs="Arial"/>
        </w:rPr>
        <w:t>Theme 2: Facilitators and Supports for Digital Engagement</w:t>
      </w:r>
    </w:p>
    <w:p w14:paraId="750D00C5"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4229C637" w14:textId="1EC7E0EF"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Thematic analysis identified several key facilitators that enhance digital engagement among older adults, demonstrating that, despite significant barriers, targeted support mechanisms can promote meaningful and sustained technology use. These facilitators operate across motivational, social, and structural dimensions, highlighting that digital inclusion is not solely dependent on access but also on the presence of enabling conditions.</w:t>
      </w:r>
    </w:p>
    <w:p w14:paraId="4878D4EF"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7A616E7" w14:textId="0EE37E81"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prominent pattern across the literature is the importance of perceived usefulness and social motivation. Older adults are more likely to engage with digital technologies when they </w:t>
      </w:r>
      <w:proofErr w:type="spellStart"/>
      <w:r w:rsidRPr="00CA6D33">
        <w:rPr>
          <w:rFonts w:ascii="Arial" w:eastAsia="Arial Unicode MS" w:hAnsi="Arial" w:cs="Arial"/>
          <w:lang w:val="en-US"/>
        </w:rPr>
        <w:t>recognise</w:t>
      </w:r>
      <w:proofErr w:type="spellEnd"/>
      <w:r w:rsidRPr="00CA6D33">
        <w:rPr>
          <w:rFonts w:ascii="Arial" w:eastAsia="Arial Unicode MS" w:hAnsi="Arial" w:cs="Arial"/>
          <w:lang w:val="en-US"/>
        </w:rPr>
        <w:t xml:space="preserve"> clear personal benefits. Money et al. (2024) found that activities such as maintaining contact with family, accessing healthcare services, and managing daily tasks significantly increased motivation to adopt digital tools. Similarly, Wilson et al. (2023) </w:t>
      </w:r>
      <w:proofErr w:type="spellStart"/>
      <w:r w:rsidRPr="00CA6D33">
        <w:rPr>
          <w:rFonts w:ascii="Arial" w:eastAsia="Arial Unicode MS" w:hAnsi="Arial" w:cs="Arial"/>
          <w:lang w:val="en-US"/>
        </w:rPr>
        <w:t>emphasised</w:t>
      </w:r>
      <w:proofErr w:type="spellEnd"/>
      <w:r w:rsidRPr="00CA6D33">
        <w:rPr>
          <w:rFonts w:ascii="Arial" w:eastAsia="Arial Unicode MS" w:hAnsi="Arial" w:cs="Arial"/>
          <w:lang w:val="en-US"/>
        </w:rPr>
        <w:t xml:space="preserve"> the role of communication technologies, such as video calling and messaging platforms, in reducing social isolation and enhancing emotional well-being. The consistency of these findings suggests that perceived relevance is a critical driver of digital engagement, reinforcing the importance of aligning technologies with users’ everyday needs.</w:t>
      </w:r>
    </w:p>
    <w:p w14:paraId="7B22308F"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19C97D7A" w14:textId="5E8DA5E5"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In addition to motivation, tailored training and educational support were consistently identified as essential facilitators. Wale et al. (2024) reported that interventions incorporating structured </w:t>
      </w:r>
      <w:r w:rsidRPr="00CA6D33">
        <w:rPr>
          <w:rFonts w:ascii="Arial" w:eastAsia="Arial Unicode MS" w:hAnsi="Arial" w:cs="Arial"/>
          <w:lang w:val="en-US"/>
        </w:rPr>
        <w:lastRenderedPageBreak/>
        <w:t xml:space="preserve">digital literacy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improved confidence, competence, and willingness to engage. Notably, these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were most effective when adapted to the specific learning needs and pace of older adults, highlighting the importance of </w:t>
      </w:r>
      <w:proofErr w:type="spellStart"/>
      <w:r w:rsidRPr="00CA6D33">
        <w:rPr>
          <w:rFonts w:ascii="Arial" w:eastAsia="Arial Unicode MS" w:hAnsi="Arial" w:cs="Arial"/>
          <w:lang w:val="en-US"/>
        </w:rPr>
        <w:t>personalised</w:t>
      </w:r>
      <w:proofErr w:type="spellEnd"/>
      <w:r w:rsidRPr="00CA6D33">
        <w:rPr>
          <w:rFonts w:ascii="Arial" w:eastAsia="Arial Unicode MS" w:hAnsi="Arial" w:cs="Arial"/>
          <w:lang w:val="en-US"/>
        </w:rPr>
        <w:t xml:space="preserve"> approaches. However, variations in intervention design across studies may limit the </w:t>
      </w:r>
      <w:proofErr w:type="spellStart"/>
      <w:r w:rsidRPr="00CA6D33">
        <w:rPr>
          <w:rFonts w:ascii="Arial" w:eastAsia="Arial Unicode MS" w:hAnsi="Arial" w:cs="Arial"/>
          <w:lang w:val="en-US"/>
        </w:rPr>
        <w:t>generalisability</w:t>
      </w:r>
      <w:proofErr w:type="spellEnd"/>
      <w:r w:rsidRPr="00CA6D33">
        <w:rPr>
          <w:rFonts w:ascii="Arial" w:eastAsia="Arial Unicode MS" w:hAnsi="Arial" w:cs="Arial"/>
          <w:lang w:val="en-US"/>
        </w:rPr>
        <w:t xml:space="preserve"> of these findings.</w:t>
      </w:r>
    </w:p>
    <w:p w14:paraId="61DF77D3" w14:textId="45EDFC72"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Social support mechanisms also emerged as a significant enabler. Evidence indicates that intergenerational support and one-to-one assistance play a crucial role in building both skills and confidence. Money et al. (2024) found that ongoing guidance from family </w:t>
      </w:r>
      <w:r w:rsidR="0044014A">
        <w:rPr>
          <w:rFonts w:ascii="Arial" w:eastAsia="Arial Unicode MS" w:hAnsi="Arial" w:cs="Arial"/>
          <w:lang w:val="en-US"/>
        </w:rPr>
        <w:t>members</w:t>
      </w:r>
      <w:r w:rsidRPr="00CA6D33">
        <w:rPr>
          <w:rFonts w:ascii="Arial" w:eastAsia="Arial Unicode MS" w:hAnsi="Arial" w:cs="Arial"/>
          <w:lang w:val="en-US"/>
        </w:rPr>
        <w:t xml:space="preserve"> or community workers reduced anxiety and encouraged continued engagement. This suggests that digital inclusion is not an individual process but is shaped by social networks and support systems.</w:t>
      </w:r>
    </w:p>
    <w:p w14:paraId="4BA3CD32"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504D6EE" w14:textId="69ADCD24"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Technological design was another key facilitating factor. Meinert et al. (2020) demonstrated that user-friendly interfaces, accessibility features such as voice assistants, and adaptable settings can significantly improve usability for older users. While these findings highlight the importance of inclusive design, the study’s focus on specific technologies may limit broader applicability.</w:t>
      </w:r>
    </w:p>
    <w:p w14:paraId="4B7F1D20"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5B65D46" w14:textId="71224A09"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Finally, community-based and co-produced interventions were identified as effective strategies for enhancing engagement. Brundle et al. (2025) highlighted that involving older adults in the design of digital solutions increases acceptability and relevance. Although such participatory approaches show promise, their implementation may be resource-intensive.</w:t>
      </w:r>
    </w:p>
    <w:p w14:paraId="61B4D37D"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0252717" w14:textId="535F39FB" w:rsidR="005B00F7"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5B00F7" w:rsidRPr="00CA6D33">
        <w:rPr>
          <w:rFonts w:ascii="Arial" w:eastAsia="Arial Unicode MS" w:hAnsi="Arial" w:cs="Arial"/>
          <w:lang w:val="en-US"/>
        </w:rPr>
        <w:t xml:space="preserve">he findings indicate that facilitators of digital engagement are multifaceted and interdependent. While the consistency across studies strengthens the evidence base, methodological limitations, including small sample sizes and cross-sectional designs, should be considered. These results </w:t>
      </w:r>
      <w:proofErr w:type="spellStart"/>
      <w:r w:rsidR="005B00F7" w:rsidRPr="00CA6D33">
        <w:rPr>
          <w:rFonts w:ascii="Arial" w:eastAsia="Arial Unicode MS" w:hAnsi="Arial" w:cs="Arial"/>
          <w:lang w:val="en-US"/>
        </w:rPr>
        <w:t>emphasise</w:t>
      </w:r>
      <w:proofErr w:type="spellEnd"/>
      <w:r w:rsidR="005B00F7" w:rsidRPr="00CA6D33">
        <w:rPr>
          <w:rFonts w:ascii="Arial" w:eastAsia="Arial Unicode MS" w:hAnsi="Arial" w:cs="Arial"/>
          <w:lang w:val="en-US"/>
        </w:rPr>
        <w:t xml:space="preserve"> that improving digital inclusion requires not only removing barriers </w:t>
      </w:r>
      <w:r w:rsidR="0044014A">
        <w:rPr>
          <w:rFonts w:ascii="Arial" w:eastAsia="Arial Unicode MS" w:hAnsi="Arial" w:cs="Arial"/>
          <w:lang w:val="en-US"/>
        </w:rPr>
        <w:t>but also</w:t>
      </w:r>
      <w:r w:rsidR="005B00F7" w:rsidRPr="00CA6D33">
        <w:rPr>
          <w:rFonts w:ascii="Arial" w:eastAsia="Arial Unicode MS" w:hAnsi="Arial" w:cs="Arial"/>
          <w:lang w:val="en-US"/>
        </w:rPr>
        <w:t xml:space="preserve"> actively strengthening supportive environments.</w:t>
      </w:r>
    </w:p>
    <w:p w14:paraId="78E4F215" w14:textId="77777777" w:rsidR="000757E5" w:rsidRPr="00CA6D33" w:rsidRDefault="000757E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0E9C9D4" w14:textId="7777777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Theme 3: Hybrid Models and the Coexistence of Digital and Traditional Services</w:t>
      </w:r>
    </w:p>
    <w:p w14:paraId="5289CDE6"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3F0A295" w14:textId="668D372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Thematic analysis revealed a consistent preference among older adults for hybrid service models, where digital technologies complement rather than replace traditional face-to-face interactions. This reflects the importance of flexibility, accessibility, and user choice in addressing digital exclusion and supporting diverse needs within this population.</w:t>
      </w:r>
    </w:p>
    <w:p w14:paraId="3199FC6E" w14:textId="0F2EC7F0"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recurring pattern across the literature is that, while older adults </w:t>
      </w:r>
      <w:proofErr w:type="spellStart"/>
      <w:r w:rsidRPr="00CA6D33">
        <w:rPr>
          <w:rFonts w:ascii="Arial" w:eastAsia="Arial Unicode MS" w:hAnsi="Arial" w:cs="Arial"/>
          <w:lang w:val="en-US"/>
        </w:rPr>
        <w:t>recognise</w:t>
      </w:r>
      <w:proofErr w:type="spellEnd"/>
      <w:r w:rsidRPr="00CA6D33">
        <w:rPr>
          <w:rFonts w:ascii="Arial" w:eastAsia="Arial Unicode MS" w:hAnsi="Arial" w:cs="Arial"/>
          <w:lang w:val="en-US"/>
        </w:rPr>
        <w:t xml:space="preserve"> the convenience and efficiency of digital services, they remain hesitant to rely on them exclusively. Money et al. (2024) found that participants valued the ease of accessing services such as online </w:t>
      </w:r>
      <w:r w:rsidRPr="00CA6D33">
        <w:rPr>
          <w:rFonts w:ascii="Arial" w:eastAsia="Arial Unicode MS" w:hAnsi="Arial" w:cs="Arial"/>
          <w:lang w:val="en-US"/>
        </w:rPr>
        <w:lastRenderedPageBreak/>
        <w:t>shopping and prescription management; however, many continued to prefer in-person interactions due to factors such as trust, familiarity, and opportunities for social engagement. This suggests that digital adoption is not solely determined by access or skills</w:t>
      </w:r>
      <w:r w:rsidR="0044014A">
        <w:rPr>
          <w:rFonts w:ascii="Arial" w:eastAsia="Arial Unicode MS" w:hAnsi="Arial" w:cs="Arial"/>
          <w:lang w:val="en-US"/>
        </w:rPr>
        <w:t xml:space="preserve"> but </w:t>
      </w:r>
      <w:r w:rsidRPr="00CA6D33">
        <w:rPr>
          <w:rFonts w:ascii="Arial" w:eastAsia="Arial Unicode MS" w:hAnsi="Arial" w:cs="Arial"/>
          <w:lang w:val="en-US"/>
        </w:rPr>
        <w:t>also the perceived quality and relational aspects of service delivery.</w:t>
      </w:r>
    </w:p>
    <w:p w14:paraId="01E57373"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B75DAAE" w14:textId="0BACDEA1"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 limitations of fully digital systems are particularly evident in healthcare contexts. Ko et al. (2025) reported that telehealth services improved accessibility for individuals with mobility challenges and chronic conditions, indicating clear benefits of digital innovation. However, participants also identified concerns regarding reduced communication quality, lack of personal connection, and uncertainty around the effectiveness of remote assessments. While these findings highlight the potential of telehealth, the study’s cross-sectional design limits conclusions about long-term effectiveness, reinforcing the need for cautious interpretation.</w:t>
      </w:r>
    </w:p>
    <w:p w14:paraId="7353336D" w14:textId="7777777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Importantly, the literature consistently demonstrates that digital-only approaches risk exacerbating exclusion. Brundle et al. (2025) found that individuals lacking digital skills, confidence, or access may be </w:t>
      </w:r>
      <w:proofErr w:type="spellStart"/>
      <w:r w:rsidRPr="00CA6D33">
        <w:rPr>
          <w:rFonts w:ascii="Arial" w:eastAsia="Arial Unicode MS" w:hAnsi="Arial" w:cs="Arial"/>
          <w:lang w:val="en-US"/>
        </w:rPr>
        <w:t>marginalised</w:t>
      </w:r>
      <w:proofErr w:type="spellEnd"/>
      <w:r w:rsidRPr="00CA6D33">
        <w:rPr>
          <w:rFonts w:ascii="Arial" w:eastAsia="Arial Unicode MS" w:hAnsi="Arial" w:cs="Arial"/>
          <w:lang w:val="en-US"/>
        </w:rPr>
        <w:t xml:space="preserve"> when essential services shift primarily online. This is particularly significant in sectors such as healthcare, banking, and public services, where digital exclusion can have serious consequences for well-being and independence. The consistency of this evidence suggests that hybrid models are critical in mitigating systemic inequalities.</w:t>
      </w:r>
    </w:p>
    <w:p w14:paraId="1667AE53"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9E8E44B" w14:textId="5A8AB5A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Hybrid approaches also facilitate gradual digital engagement. By maintaining traditional service options, older adults are able to build confidence and skills over time within a supportive environment. Wale et al. (2024) </w:t>
      </w:r>
      <w:proofErr w:type="spellStart"/>
      <w:r w:rsidRPr="00CA6D33">
        <w:rPr>
          <w:rFonts w:ascii="Arial" w:eastAsia="Arial Unicode MS" w:hAnsi="Arial" w:cs="Arial"/>
          <w:lang w:val="en-US"/>
        </w:rPr>
        <w:t>emphasised</w:t>
      </w:r>
      <w:proofErr w:type="spellEnd"/>
      <w:r w:rsidRPr="00CA6D33">
        <w:rPr>
          <w:rFonts w:ascii="Arial" w:eastAsia="Arial Unicode MS" w:hAnsi="Arial" w:cs="Arial"/>
          <w:lang w:val="en-US"/>
        </w:rPr>
        <w:t xml:space="preserve"> that flexible and user-</w:t>
      </w:r>
      <w:proofErr w:type="spellStart"/>
      <w:r w:rsidRPr="00CA6D33">
        <w:rPr>
          <w:rFonts w:ascii="Arial" w:eastAsia="Arial Unicode MS" w:hAnsi="Arial" w:cs="Arial"/>
          <w:lang w:val="en-US"/>
        </w:rPr>
        <w:t>centred</w:t>
      </w:r>
      <w:proofErr w:type="spellEnd"/>
      <w:r w:rsidRPr="00CA6D33">
        <w:rPr>
          <w:rFonts w:ascii="Arial" w:eastAsia="Arial Unicode MS" w:hAnsi="Arial" w:cs="Arial"/>
          <w:lang w:val="en-US"/>
        </w:rPr>
        <w:t xml:space="preserve"> systems encourage sustained engagement, although variations in intervention design may affect </w:t>
      </w:r>
      <w:proofErr w:type="spellStart"/>
      <w:r w:rsidRPr="00CA6D33">
        <w:rPr>
          <w:rFonts w:ascii="Arial" w:eastAsia="Arial Unicode MS" w:hAnsi="Arial" w:cs="Arial"/>
          <w:lang w:val="en-US"/>
        </w:rPr>
        <w:t>generalisability</w:t>
      </w:r>
      <w:proofErr w:type="spellEnd"/>
      <w:r w:rsidRPr="00CA6D33">
        <w:rPr>
          <w:rFonts w:ascii="Arial" w:eastAsia="Arial Unicode MS" w:hAnsi="Arial" w:cs="Arial"/>
          <w:lang w:val="en-US"/>
        </w:rPr>
        <w:t>.</w:t>
      </w:r>
    </w:p>
    <w:p w14:paraId="568AE949" w14:textId="7777777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Furthermore, face-to-face services provide social and emotional benefits that are difficult to replicate digitally. As highlighted by Money et al. (2024), in-person interactions can reduce loneliness and support overall well-being, particularly for socially isolated individuals.</w:t>
      </w:r>
    </w:p>
    <w:p w14:paraId="68C42292"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A247FC5" w14:textId="52D8F88D" w:rsidR="005B00F7"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5B00F7" w:rsidRPr="00CA6D33">
        <w:rPr>
          <w:rFonts w:ascii="Arial" w:eastAsia="Arial Unicode MS" w:hAnsi="Arial" w:cs="Arial"/>
          <w:lang w:val="en-US"/>
        </w:rPr>
        <w:t>he findings indicate that hybrid service models offer a more inclusive and effective approach to service delivery. While digital technologies provide clear advantages, their integration alongside traditional methods ensures that accessibility, choice, and quality of care are maintained.</w:t>
      </w:r>
    </w:p>
    <w:p w14:paraId="19A9D1E0" w14:textId="77777777" w:rsidR="005B00F7" w:rsidRPr="00CA6D33" w:rsidRDefault="005B00F7"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195C7888" w14:textId="7777777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Theme 4: Impact on Well-being and Identity</w:t>
      </w:r>
    </w:p>
    <w:p w14:paraId="0DB9F3CF"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lang w:val="en-US"/>
        </w:rPr>
      </w:pPr>
    </w:p>
    <w:p w14:paraId="0B88AFF5" w14:textId="10B8F72A"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Thematic analysis revealed that digital technology has a complex and dual impact on the well-</w:t>
      </w:r>
      <w:r w:rsidRPr="00CA6D33">
        <w:rPr>
          <w:rFonts w:ascii="Arial" w:eastAsia="Arial Unicode MS" w:hAnsi="Arial" w:cs="Arial"/>
          <w:lang w:val="en-US"/>
        </w:rPr>
        <w:lastRenderedPageBreak/>
        <w:t>being, independence, and sense of identity of older adults. The findings indicate that</w:t>
      </w:r>
      <w:r w:rsidR="0044014A">
        <w:rPr>
          <w:rFonts w:ascii="Arial" w:eastAsia="Arial Unicode MS" w:hAnsi="Arial" w:cs="Arial"/>
          <w:lang w:val="en-US"/>
        </w:rPr>
        <w:t>,</w:t>
      </w:r>
      <w:r w:rsidRPr="00CA6D33">
        <w:rPr>
          <w:rFonts w:ascii="Arial" w:eastAsia="Arial Unicode MS" w:hAnsi="Arial" w:cs="Arial"/>
          <w:lang w:val="en-US"/>
        </w:rPr>
        <w:t xml:space="preserve"> while digital engagement can enhance quality of life and autonomy, it can also introduce psychological challenges and reinforce feelings of exclusion for some individuals.</w:t>
      </w:r>
    </w:p>
    <w:p w14:paraId="15D30679" w14:textId="77777777"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consistent positive outcome identified across the literature is the role of digital technology in supporting social connection and reducing isolation. Wilson et al. (2023) found that communication tools, including video calling and messaging platforms, enabled older adults to maintain relationships with family and friends, particularly during periods of restricted physical interaction. Similarly, Meinert et al. (2020) demonstrated that digital platforms tailored to older users can promote social interaction and overall well-being. These findings were particularly evident in studies conducted during the COVID-19 pandemic, highlighting the importance of digital tools in mitigating social isolation. However, the context-specific nature of these findings may limit their </w:t>
      </w:r>
      <w:proofErr w:type="spellStart"/>
      <w:r w:rsidRPr="00CA6D33">
        <w:rPr>
          <w:rFonts w:ascii="Arial" w:eastAsia="Arial Unicode MS" w:hAnsi="Arial" w:cs="Arial"/>
          <w:lang w:val="en-US"/>
        </w:rPr>
        <w:t>generalisability</w:t>
      </w:r>
      <w:proofErr w:type="spellEnd"/>
      <w:r w:rsidRPr="00CA6D33">
        <w:rPr>
          <w:rFonts w:ascii="Arial" w:eastAsia="Arial Unicode MS" w:hAnsi="Arial" w:cs="Arial"/>
          <w:lang w:val="en-US"/>
        </w:rPr>
        <w:t xml:space="preserve"> beyond pandemic conditions.</w:t>
      </w:r>
    </w:p>
    <w:p w14:paraId="52217424"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BAC19D6" w14:textId="31CAF4E3"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In addition to social benefits, digital engagement was found to promote independence and autonomy. Access to online services such as healthcare, shopping, and financial management enables older adults to perform everyday tasks more efficiently, reducing reliance on others (Money et al., 2024). This is particularly significant for individuals with mobility limitations or those living alone. The consistency of these findings suggests that digital inclusion can play a key role in supporting independent living in later life.</w:t>
      </w:r>
    </w:p>
    <w:p w14:paraId="638D44C7"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4680453" w14:textId="68717473"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Despite these benefits, the literature also highlights notable negative psychological impacts. Wilson-Nash and Tinson (2022) identified a series of “paradoxes” in older adults’ digital experiences, where feelings of empowerment coexist with frustration, anxiety, and perceived incompetence. This reflects the uneven nature of digital adaptation, where success in using technology can enhance self-efficacy, while difficulties may negatively affect confidence and self-perception.</w:t>
      </w:r>
    </w:p>
    <w:p w14:paraId="65D6B165" w14:textId="051E11A4" w:rsidR="005B00F7" w:rsidRPr="00CA6D33" w:rsidRDefault="005B00F7"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Furthermore, digital anxiety and technophobia remain persistent challenges. Wale et al. (2024) noted that although training interventions can improve skills, there is limited evidence regarding their effectiveness in addressing deeper emotional barriers. This suggests that psychological resistance to technology may require more sustained and holistic support strategies.</w:t>
      </w:r>
      <w:r w:rsidR="00343F1D" w:rsidRPr="00CA6D33">
        <w:rPr>
          <w:rFonts w:ascii="Arial" w:eastAsia="Arial Unicode MS" w:hAnsi="Arial" w:cs="Arial"/>
          <w:lang w:val="en-US"/>
        </w:rPr>
        <w:t xml:space="preserve"> </w:t>
      </w:r>
      <w:r w:rsidRPr="00CA6D33">
        <w:rPr>
          <w:rFonts w:ascii="Arial" w:eastAsia="Arial Unicode MS" w:hAnsi="Arial" w:cs="Arial"/>
          <w:lang w:val="en-US"/>
        </w:rPr>
        <w:t xml:space="preserve">Importantly, digital exclusion was found to have broader implications for identity and social participation. Brundle et al. (2025) highlighted that older adults who are unable or unwilling to engage with digital technologies may feel </w:t>
      </w:r>
      <w:proofErr w:type="spellStart"/>
      <w:r w:rsidRPr="00CA6D33">
        <w:rPr>
          <w:rFonts w:ascii="Arial" w:eastAsia="Arial Unicode MS" w:hAnsi="Arial" w:cs="Arial"/>
          <w:lang w:val="en-US"/>
        </w:rPr>
        <w:t>marginalised</w:t>
      </w:r>
      <w:proofErr w:type="spellEnd"/>
      <w:r w:rsidRPr="00CA6D33">
        <w:rPr>
          <w:rFonts w:ascii="Arial" w:eastAsia="Arial Unicode MS" w:hAnsi="Arial" w:cs="Arial"/>
          <w:lang w:val="en-US"/>
        </w:rPr>
        <w:t xml:space="preserve"> in an increasingly digital society. This can reduce participation in essential services and social activities, reinforcing a sense of disconnection.</w:t>
      </w:r>
    </w:p>
    <w:p w14:paraId="2DF90A1F" w14:textId="77777777" w:rsidR="00343F1D"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86050A5" w14:textId="526114B9" w:rsidR="005B00F7" w:rsidRPr="00CA6D33" w:rsidRDefault="00343F1D" w:rsidP="005B00F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5B00F7" w:rsidRPr="00CA6D33">
        <w:rPr>
          <w:rFonts w:ascii="Arial" w:eastAsia="Arial Unicode MS" w:hAnsi="Arial" w:cs="Arial"/>
          <w:lang w:val="en-US"/>
        </w:rPr>
        <w:t xml:space="preserve">he findings demonstrate that digital technology has both empowering and challenging effects </w:t>
      </w:r>
      <w:r w:rsidR="005B00F7" w:rsidRPr="00CA6D33">
        <w:rPr>
          <w:rFonts w:ascii="Arial" w:eastAsia="Arial Unicode MS" w:hAnsi="Arial" w:cs="Arial"/>
          <w:lang w:val="en-US"/>
        </w:rPr>
        <w:lastRenderedPageBreak/>
        <w:t xml:space="preserve">on older adults. While the consistency across studies strengthens these conclusions, the predominance of qualitative and cross-sectional designs limits causal inference. A balanced approach is therefore required to </w:t>
      </w:r>
      <w:proofErr w:type="spellStart"/>
      <w:r w:rsidR="005B00F7" w:rsidRPr="00CA6D33">
        <w:rPr>
          <w:rFonts w:ascii="Arial" w:eastAsia="Arial Unicode MS" w:hAnsi="Arial" w:cs="Arial"/>
          <w:lang w:val="en-US"/>
        </w:rPr>
        <w:t>maximise</w:t>
      </w:r>
      <w:proofErr w:type="spellEnd"/>
      <w:r w:rsidR="005B00F7" w:rsidRPr="00CA6D33">
        <w:rPr>
          <w:rFonts w:ascii="Arial" w:eastAsia="Arial Unicode MS" w:hAnsi="Arial" w:cs="Arial"/>
          <w:lang w:val="en-US"/>
        </w:rPr>
        <w:t xml:space="preserve"> benefits while addressing emotional and identity-related challenges.</w:t>
      </w:r>
    </w:p>
    <w:p w14:paraId="446353D8"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369D343" w14:textId="5725665E" w:rsidR="00353471" w:rsidRPr="00AD0CDF" w:rsidRDefault="00353471" w:rsidP="00343F1D">
      <w:pPr>
        <w:pStyle w:val="Heading2"/>
        <w:rPr>
          <w:rFonts w:ascii="Arial" w:hAnsi="Arial" w:cs="Arial"/>
          <w:b/>
          <w:bCs/>
          <w:lang w:val="en-US"/>
        </w:rPr>
      </w:pPr>
      <w:bookmarkStart w:id="37" w:name="_Toc235389616"/>
      <w:r w:rsidRPr="00AD0CDF">
        <w:rPr>
          <w:rFonts w:ascii="Arial" w:hAnsi="Arial" w:cs="Arial"/>
          <w:b/>
          <w:bCs/>
          <w:lang w:val="en-US"/>
        </w:rPr>
        <w:t>Discussion</w:t>
      </w:r>
      <w:bookmarkEnd w:id="37"/>
      <w:r w:rsidRPr="00AD0CDF">
        <w:rPr>
          <w:rFonts w:ascii="Arial" w:hAnsi="Arial" w:cs="Arial"/>
          <w:b/>
          <w:bCs/>
          <w:lang w:val="en-US"/>
        </w:rPr>
        <w:t xml:space="preserve"> </w:t>
      </w:r>
    </w:p>
    <w:p w14:paraId="76815DB5" w14:textId="77777777" w:rsidR="00343F1D" w:rsidRPr="00CA6D33" w:rsidRDefault="00343F1D" w:rsidP="00343F1D">
      <w:pPr>
        <w:pStyle w:val="Heading2"/>
        <w:rPr>
          <w:rFonts w:ascii="Arial" w:hAnsi="Arial" w:cs="Arial"/>
          <w:lang w:val="en-US"/>
        </w:rPr>
      </w:pPr>
    </w:p>
    <w:p w14:paraId="06FFC24B"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 findings of this study provide strong evidence that digital technology plays a complex and multifaceted role in shaping the experiences of older adults. When compared with the wider literature, the results demonstrate a high level of consistency, particularly in relation to digital barriers, the importance of support systems, the effectiveness of hybrid service models, and the impact on well-being and identity. These findings highlight the need for a balanced and inclusive approach to digital integration that considers both technological and human factors.</w:t>
      </w:r>
    </w:p>
    <w:p w14:paraId="1CCD6C13"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key finding of this study is the persistence of barriers to digital inclusion, including limited digital literacy, accessibility challenges, and lack of confidence among older adults. This aligns closely with existing research which identifies digital exclusion as a significant issue affecting ageing populations (Brundle et al., 2025). Wider literature supports this, demonstrating that older adults are more likely to experience difficulties with navigating digital platforms due to cognitive, physical, and psychological constraints (Wale et al., 2024). These findings reinforce the results of this study, confirming that barriers are not solely technical but are deeply rooted in broader social and structural inequalities. Importantly, the literature </w:t>
      </w:r>
      <w:proofErr w:type="spellStart"/>
      <w:r w:rsidRPr="00CA6D33">
        <w:rPr>
          <w:rFonts w:ascii="Arial" w:eastAsia="Arial Unicode MS" w:hAnsi="Arial" w:cs="Arial"/>
          <w:lang w:val="en-US"/>
        </w:rPr>
        <w:t>emphasises</w:t>
      </w:r>
      <w:proofErr w:type="spellEnd"/>
      <w:r w:rsidRPr="00CA6D33">
        <w:rPr>
          <w:rFonts w:ascii="Arial" w:eastAsia="Arial Unicode MS" w:hAnsi="Arial" w:cs="Arial"/>
          <w:lang w:val="en-US"/>
        </w:rPr>
        <w:t xml:space="preserve"> that without targeted interventions, increasing </w:t>
      </w:r>
      <w:proofErr w:type="spellStart"/>
      <w:r w:rsidRPr="00CA6D33">
        <w:rPr>
          <w:rFonts w:ascii="Arial" w:eastAsia="Arial Unicode MS" w:hAnsi="Arial" w:cs="Arial"/>
          <w:lang w:val="en-US"/>
        </w:rPr>
        <w:t>digitalisation</w:t>
      </w:r>
      <w:proofErr w:type="spellEnd"/>
      <w:r w:rsidRPr="00CA6D33">
        <w:rPr>
          <w:rFonts w:ascii="Arial" w:eastAsia="Arial Unicode MS" w:hAnsi="Arial" w:cs="Arial"/>
          <w:lang w:val="en-US"/>
        </w:rPr>
        <w:t xml:space="preserve"> risks widening existing inequalities, particularly for vulnerable groups.</w:t>
      </w:r>
    </w:p>
    <w:p w14:paraId="5CCDB9DB"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0FB7CA8E" w14:textId="5BF4E3A3"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importance of support systems and training identified in this study is also strongly supported by the wider literature. Findings from Tsai et al. (2025) demonstrate that structured training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can significantly improve digital competence and confidence among older adults. Similarly, Wilson et al. (2023) highlight the role of informal support networks, such as family members and community groups, in facilitating digital engagement. This supports the findings of this study, which </w:t>
      </w:r>
      <w:proofErr w:type="spellStart"/>
      <w:r w:rsidRPr="00CA6D33">
        <w:rPr>
          <w:rFonts w:ascii="Arial" w:eastAsia="Arial Unicode MS" w:hAnsi="Arial" w:cs="Arial"/>
          <w:lang w:val="en-US"/>
        </w:rPr>
        <w:t>emphasise</w:t>
      </w:r>
      <w:proofErr w:type="spellEnd"/>
      <w:r w:rsidRPr="00CA6D33">
        <w:rPr>
          <w:rFonts w:ascii="Arial" w:eastAsia="Arial Unicode MS" w:hAnsi="Arial" w:cs="Arial"/>
          <w:lang w:val="en-US"/>
        </w:rPr>
        <w:t xml:space="preserve"> that digital inclusion is a socially supported process rather than an individual responsibility. However, the literature also suggests that while training improves skills, it does not always address deeper issues such as technophobia or resistance to change (Wale et al., 2024). This indicates that interventions must go beyond skill development and consider emotional and psychological dimensions of technology use.</w:t>
      </w:r>
    </w:p>
    <w:p w14:paraId="0BB9F1FE"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18E25F2A" w14:textId="5B5FF800"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Another important finding is the effectiveness of hybrid service models that combine digital and traditional forms of service delivery. This is consistent with broader evidence suggesting </w:t>
      </w:r>
      <w:r w:rsidRPr="00CA6D33">
        <w:rPr>
          <w:rFonts w:ascii="Arial" w:eastAsia="Arial Unicode MS" w:hAnsi="Arial" w:cs="Arial"/>
          <w:lang w:val="en-US"/>
        </w:rPr>
        <w:lastRenderedPageBreak/>
        <w:t xml:space="preserve">that while digital services improve accessibility and convenience, they cannot fully replace face-to-face interactions (Money et al., 2024). Ko et al. (2025) similarly found that telehealth services enhance access to care but may reduce the quality of interpersonal communication and trust between patients and providers. These findings support the results of this study, highlighting that a hybrid approach is essential to ensure inclusivity and user satisfaction. The wider literature also </w:t>
      </w:r>
      <w:proofErr w:type="spellStart"/>
      <w:r w:rsidRPr="00CA6D33">
        <w:rPr>
          <w:rFonts w:ascii="Arial" w:eastAsia="Arial Unicode MS" w:hAnsi="Arial" w:cs="Arial"/>
          <w:lang w:val="en-US"/>
        </w:rPr>
        <w:t>emphasises</w:t>
      </w:r>
      <w:proofErr w:type="spellEnd"/>
      <w:r w:rsidRPr="00CA6D33">
        <w:rPr>
          <w:rFonts w:ascii="Arial" w:eastAsia="Arial Unicode MS" w:hAnsi="Arial" w:cs="Arial"/>
          <w:lang w:val="en-US"/>
        </w:rPr>
        <w:t xml:space="preserve"> that maintaining non-digital alternatives is critical for preventing exclusion, particularly for individuals who are unable or unwilling to engage with digital technologies.</w:t>
      </w:r>
    </w:p>
    <w:p w14:paraId="5154FD77"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F697CDD" w14:textId="77855684"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A particularly significant contribution of this study is the identification of the impact of digital technology on well-being and identity. The findings suggest that digital engagement can enhance social connection, independence, and overall quality of life, which is strongly supported by existing research (Meinert et al., 2020). However, the study also highlights negative experiences, including frustration, anxiety, and reduced self-confidence, which align with the “digital paradoxes” identified by Wilson-Nash and Tinson (2022). These paradoxes reflect the dual nature of digital technology, where it can simultaneously empower and disempower users.</w:t>
      </w:r>
    </w:p>
    <w:p w14:paraId="5F14CED5"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4CE80360" w14:textId="448C8D48"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wider literature further supports the importance of social connection facilitated through digital tools, particularly in reducing loneliness and isolation among older adults (Wilson et al., 2023). However, it also suggests that digital interactions cannot fully replace the emotional and social value of in-person contact. Additionally, the findings of this study align with research indicating that digital exclusion can negatively impact identity and social participation, leading to feelings of </w:t>
      </w:r>
      <w:proofErr w:type="spellStart"/>
      <w:r w:rsidRPr="00CA6D33">
        <w:rPr>
          <w:rFonts w:ascii="Arial" w:eastAsia="Arial Unicode MS" w:hAnsi="Arial" w:cs="Arial"/>
          <w:lang w:val="en-US"/>
        </w:rPr>
        <w:t>marginalisation</w:t>
      </w:r>
      <w:proofErr w:type="spellEnd"/>
      <w:r w:rsidRPr="00CA6D33">
        <w:rPr>
          <w:rFonts w:ascii="Arial" w:eastAsia="Arial Unicode MS" w:hAnsi="Arial" w:cs="Arial"/>
          <w:lang w:val="en-US"/>
        </w:rPr>
        <w:t xml:space="preserve"> in an increasingly digital society (Brundle et al., 2025).</w:t>
      </w:r>
    </w:p>
    <w:p w14:paraId="57A326C1"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BD65296" w14:textId="6DD857B2" w:rsidR="00353471"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353471" w:rsidRPr="00CA6D33">
        <w:rPr>
          <w:rFonts w:ascii="Arial" w:eastAsia="Arial Unicode MS" w:hAnsi="Arial" w:cs="Arial"/>
          <w:lang w:val="en-US"/>
        </w:rPr>
        <w:t>he findings of this study demonstrate that digital technology has both positive and negative implications for older adults, and its impact is shaped by a combination of individual, social, and structural factors. The strong alignment between the study findings and the wider literature reinforces the validity of the results, while also highlighting key areas for further research and policy development. Importantly, the evidence suggests that promoting digital inclusion requires more than technological solutions; it requires a holistic approach that integrates accessibility, support, and human-</w:t>
      </w:r>
      <w:proofErr w:type="spellStart"/>
      <w:r w:rsidR="00353471" w:rsidRPr="00CA6D33">
        <w:rPr>
          <w:rFonts w:ascii="Arial" w:eastAsia="Arial Unicode MS" w:hAnsi="Arial" w:cs="Arial"/>
          <w:lang w:val="en-US"/>
        </w:rPr>
        <w:t>centred</w:t>
      </w:r>
      <w:proofErr w:type="spellEnd"/>
      <w:r w:rsidR="00353471" w:rsidRPr="00CA6D33">
        <w:rPr>
          <w:rFonts w:ascii="Arial" w:eastAsia="Arial Unicode MS" w:hAnsi="Arial" w:cs="Arial"/>
          <w:lang w:val="en-US"/>
        </w:rPr>
        <w:t xml:space="preserve"> design.</w:t>
      </w:r>
    </w:p>
    <w:p w14:paraId="17909408"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8DDFC83" w14:textId="2A2787B9" w:rsidR="00353471" w:rsidRPr="00AD0CDF" w:rsidRDefault="00353471" w:rsidP="00343F1D">
      <w:pPr>
        <w:pStyle w:val="Heading2"/>
        <w:rPr>
          <w:rFonts w:ascii="Arial" w:hAnsi="Arial" w:cs="Arial"/>
          <w:b/>
          <w:bCs/>
          <w:lang w:val="en-US"/>
        </w:rPr>
      </w:pPr>
      <w:bookmarkStart w:id="38" w:name="_Toc235389617"/>
      <w:r w:rsidRPr="00AD0CDF">
        <w:rPr>
          <w:rFonts w:ascii="Arial" w:hAnsi="Arial" w:cs="Arial"/>
          <w:b/>
          <w:bCs/>
          <w:lang w:val="en-US"/>
        </w:rPr>
        <w:t>Implications for Policy and Practice</w:t>
      </w:r>
      <w:bookmarkEnd w:id="38"/>
      <w:r w:rsidRPr="00AD0CDF">
        <w:rPr>
          <w:rFonts w:ascii="Arial" w:hAnsi="Arial" w:cs="Arial"/>
          <w:b/>
          <w:bCs/>
          <w:lang w:val="en-US"/>
        </w:rPr>
        <w:t xml:space="preserve"> </w:t>
      </w:r>
    </w:p>
    <w:p w14:paraId="24316A5B" w14:textId="77777777" w:rsidR="00343F1D" w:rsidRPr="00CA6D33" w:rsidRDefault="00343F1D" w:rsidP="00343F1D">
      <w:pPr>
        <w:pStyle w:val="Heading2"/>
        <w:rPr>
          <w:rFonts w:ascii="Arial" w:hAnsi="Arial" w:cs="Arial"/>
          <w:lang w:val="en-US"/>
        </w:rPr>
      </w:pPr>
    </w:p>
    <w:p w14:paraId="372D0A21" w14:textId="7DA5B74C"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findings of this study highlight the need for more inclusive and adaptive approaches to digital service delivery for older adults. As digital technologies become increasingly embedded </w:t>
      </w:r>
      <w:r w:rsidRPr="00CA6D33">
        <w:rPr>
          <w:rFonts w:ascii="Arial" w:eastAsia="Arial Unicode MS" w:hAnsi="Arial" w:cs="Arial"/>
          <w:lang w:val="en-US"/>
        </w:rPr>
        <w:lastRenderedPageBreak/>
        <w:t xml:space="preserve">in healthcare, public services, and everyday life, policies must address not only access to technology but also the broader social and structural factors that influence digital inclusion. Evidence from this study suggests that barriers such as low digital literacy, lack of confidence, and accessibility challenges continue to limit engagement, indicating that digital transformation strategies must </w:t>
      </w:r>
      <w:proofErr w:type="spellStart"/>
      <w:r w:rsidRPr="00CA6D33">
        <w:rPr>
          <w:rFonts w:ascii="Arial" w:eastAsia="Arial Unicode MS" w:hAnsi="Arial" w:cs="Arial"/>
          <w:lang w:val="en-US"/>
        </w:rPr>
        <w:t>prioritise</w:t>
      </w:r>
      <w:proofErr w:type="spellEnd"/>
      <w:r w:rsidRPr="00CA6D33">
        <w:rPr>
          <w:rFonts w:ascii="Arial" w:eastAsia="Arial Unicode MS" w:hAnsi="Arial" w:cs="Arial"/>
          <w:lang w:val="en-US"/>
        </w:rPr>
        <w:t xml:space="preserve"> inclusivity alongside innovation.</w:t>
      </w:r>
    </w:p>
    <w:p w14:paraId="58EF2CA8"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111535CD" w14:textId="77777777" w:rsidR="00343F1D"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From a policy perspective, there is a clear need for national and local digital inclusion strategies that specifically target older populations. This includes investment in accessible infrastructure, affordable internet access, and age-friendly technologies (Brundle et al., 2025). Public sector </w:t>
      </w:r>
      <w:proofErr w:type="spellStart"/>
      <w:r w:rsidRPr="00CA6D33">
        <w:rPr>
          <w:rFonts w:ascii="Arial" w:eastAsia="Arial Unicode MS" w:hAnsi="Arial" w:cs="Arial"/>
          <w:lang w:val="en-US"/>
        </w:rPr>
        <w:t>organisations</w:t>
      </w:r>
      <w:proofErr w:type="spellEnd"/>
      <w:r w:rsidRPr="00CA6D33">
        <w:rPr>
          <w:rFonts w:ascii="Arial" w:eastAsia="Arial Unicode MS" w:hAnsi="Arial" w:cs="Arial"/>
          <w:lang w:val="en-US"/>
        </w:rPr>
        <w:t>, including the NHS and local authorities, should ensure that essential services remain accessible through both digital and non-digital channels. The findings strongly support the adoption of hybrid service models, which allow individuals to choose between online and face-to-face interactions, thereby reducing the risk of exclusion.</w:t>
      </w:r>
      <w:r w:rsidR="00343F1D" w:rsidRPr="00CA6D33">
        <w:rPr>
          <w:rFonts w:ascii="Arial" w:eastAsia="Arial Unicode MS" w:hAnsi="Arial" w:cs="Arial"/>
          <w:lang w:val="en-US"/>
        </w:rPr>
        <w:t xml:space="preserve"> </w:t>
      </w:r>
    </w:p>
    <w:p w14:paraId="19A47C4F" w14:textId="5AA5435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From a practice perspective, the results </w:t>
      </w:r>
      <w:proofErr w:type="spellStart"/>
      <w:r w:rsidRPr="00CA6D33">
        <w:rPr>
          <w:rFonts w:ascii="Arial" w:eastAsia="Arial Unicode MS" w:hAnsi="Arial" w:cs="Arial"/>
          <w:lang w:val="en-US"/>
        </w:rPr>
        <w:t>emphasise</w:t>
      </w:r>
      <w:proofErr w:type="spellEnd"/>
      <w:r w:rsidRPr="00CA6D33">
        <w:rPr>
          <w:rFonts w:ascii="Arial" w:eastAsia="Arial Unicode MS" w:hAnsi="Arial" w:cs="Arial"/>
          <w:lang w:val="en-US"/>
        </w:rPr>
        <w:t xml:space="preserve"> the importance of ongoing support and training. Healthcare professionals, community workers, and service providers should play an active role in promoting digital skills among older adults. Structured training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as well as informal support from family members and community networks, have been shown to improve confidence and engagement (Tsai et al., 2025; Wilson et al., 2023). However, the findings also suggest that interventions must go beyond technical skills and address emotional barriers such as anxiety and technophobia. Therefore, support initiatives should adopt a person-</w:t>
      </w:r>
      <w:proofErr w:type="spellStart"/>
      <w:r w:rsidRPr="00CA6D33">
        <w:rPr>
          <w:rFonts w:ascii="Arial" w:eastAsia="Arial Unicode MS" w:hAnsi="Arial" w:cs="Arial"/>
          <w:lang w:val="en-US"/>
        </w:rPr>
        <w:t>centred</w:t>
      </w:r>
      <w:proofErr w:type="spellEnd"/>
      <w:r w:rsidRPr="00CA6D33">
        <w:rPr>
          <w:rFonts w:ascii="Arial" w:eastAsia="Arial Unicode MS" w:hAnsi="Arial" w:cs="Arial"/>
          <w:lang w:val="en-US"/>
        </w:rPr>
        <w:t xml:space="preserve"> approach, focusing on reassurance, trust-building, and gradual learning.</w:t>
      </w:r>
    </w:p>
    <w:p w14:paraId="0BA5F52A" w14:textId="77777777" w:rsidR="00343F1D" w:rsidRPr="00CA6D33" w:rsidRDefault="00343F1D"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5641980C" w14:textId="75BDC11A"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An important implication of this study is the need to design digital technologies that are user-friendly and accessible for older adults. This includes simplifying interfaces, improving usability, and considering physical and cognitive limitations in design processes. Collaboration between policymakers, technology developers, and healthcare providers is essential to ensure that digital systems meet the needs of diverse user groups. Age-inclusive design should be embedded as a standard practice rather than an afterthought.</w:t>
      </w:r>
    </w:p>
    <w:p w14:paraId="61FBC8AE"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2CA60679" w14:textId="5B54DEFF" w:rsidR="00353471"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353471" w:rsidRPr="00CA6D33">
        <w:rPr>
          <w:rFonts w:ascii="Arial" w:eastAsia="Arial Unicode MS" w:hAnsi="Arial" w:cs="Arial"/>
          <w:lang w:val="en-US"/>
        </w:rPr>
        <w:t xml:space="preserve">he study </w:t>
      </w:r>
      <w:proofErr w:type="spellStart"/>
      <w:r w:rsidR="00353471" w:rsidRPr="00CA6D33">
        <w:rPr>
          <w:rFonts w:ascii="Arial" w:eastAsia="Arial Unicode MS" w:hAnsi="Arial" w:cs="Arial"/>
          <w:lang w:val="en-US"/>
        </w:rPr>
        <w:t>emphasises</w:t>
      </w:r>
      <w:proofErr w:type="spellEnd"/>
      <w:r w:rsidR="00353471" w:rsidRPr="00CA6D33">
        <w:rPr>
          <w:rFonts w:ascii="Arial" w:eastAsia="Arial Unicode MS" w:hAnsi="Arial" w:cs="Arial"/>
          <w:lang w:val="en-US"/>
        </w:rPr>
        <w:t xml:space="preserve"> the broader need for a holistic and integrated approach to digital inclusion. Digital engagement should not be viewed in isolation but as part of a wider system that includes health, social care, and community support. By addressing technological, social, and emotional factors simultaneously, policymakers and practitioners can ensure that digital transformation benefits all individuals rather than exacerbating existing inequalities.</w:t>
      </w:r>
    </w:p>
    <w:p w14:paraId="2D01CFD6" w14:textId="77777777" w:rsidR="000757E5" w:rsidRPr="00CA6D33" w:rsidRDefault="000757E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0ACFB8A1" w14:textId="77777777" w:rsidR="00AD0CDF" w:rsidRDefault="00AD0CDF" w:rsidP="00393634">
      <w:pPr>
        <w:pStyle w:val="Heading2"/>
        <w:rPr>
          <w:rFonts w:ascii="Arial" w:hAnsi="Arial" w:cs="Arial"/>
          <w:lang w:val="en-US"/>
        </w:rPr>
      </w:pPr>
      <w:bookmarkStart w:id="39" w:name="_Toc235389618"/>
    </w:p>
    <w:p w14:paraId="1094603B" w14:textId="77777777" w:rsidR="00AD0CDF" w:rsidRDefault="00AD0CDF" w:rsidP="00393634">
      <w:pPr>
        <w:pStyle w:val="Heading2"/>
        <w:rPr>
          <w:rFonts w:ascii="Arial" w:hAnsi="Arial" w:cs="Arial"/>
          <w:lang w:val="en-US"/>
        </w:rPr>
      </w:pPr>
    </w:p>
    <w:p w14:paraId="55316F0E" w14:textId="77777777" w:rsidR="00AD0CDF" w:rsidRDefault="00AD0CDF" w:rsidP="00393634">
      <w:pPr>
        <w:pStyle w:val="Heading2"/>
        <w:rPr>
          <w:rFonts w:ascii="Arial" w:hAnsi="Arial" w:cs="Arial"/>
          <w:lang w:val="en-US"/>
        </w:rPr>
      </w:pPr>
    </w:p>
    <w:p w14:paraId="1838F084" w14:textId="273C73C1" w:rsidR="00353471" w:rsidRPr="00AD0CDF" w:rsidRDefault="00353471" w:rsidP="00393634">
      <w:pPr>
        <w:pStyle w:val="Heading2"/>
        <w:rPr>
          <w:rFonts w:ascii="Arial" w:hAnsi="Arial" w:cs="Arial"/>
          <w:b/>
          <w:bCs/>
          <w:lang w:val="en-US"/>
        </w:rPr>
      </w:pPr>
      <w:r w:rsidRPr="00AD0CDF">
        <w:rPr>
          <w:rFonts w:ascii="Arial" w:hAnsi="Arial" w:cs="Arial"/>
          <w:b/>
          <w:bCs/>
          <w:lang w:val="en-US"/>
        </w:rPr>
        <w:t>Strengths of this Research</w:t>
      </w:r>
      <w:bookmarkEnd w:id="39"/>
      <w:r w:rsidRPr="00AD0CDF">
        <w:rPr>
          <w:rFonts w:ascii="Arial" w:hAnsi="Arial" w:cs="Arial"/>
          <w:b/>
          <w:bCs/>
          <w:lang w:val="en-US"/>
        </w:rPr>
        <w:t xml:space="preserve"> </w:t>
      </w:r>
    </w:p>
    <w:p w14:paraId="70359617" w14:textId="77777777" w:rsidR="00393634" w:rsidRPr="00CA6D33" w:rsidRDefault="00393634" w:rsidP="00393634">
      <w:pPr>
        <w:pStyle w:val="Heading2"/>
        <w:rPr>
          <w:rFonts w:ascii="Arial" w:hAnsi="Arial" w:cs="Arial"/>
          <w:lang w:val="en-US"/>
        </w:rPr>
      </w:pPr>
    </w:p>
    <w:p w14:paraId="5B6FADC0"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 key strength of this research is the use of a secondary research approach, which enabled the inclusion and synthesis of a wide range of high-quality, peer-reviewed studies examining digital technology use among older adults. This approach allowed for the analysis of diverse perspectives and contexts, strengthening the overall reliability of the findings. Many of the studies included large and varied sample sizes, enhancing the </w:t>
      </w:r>
      <w:proofErr w:type="spellStart"/>
      <w:r w:rsidRPr="00CA6D33">
        <w:rPr>
          <w:rFonts w:ascii="Arial" w:eastAsia="Arial Unicode MS" w:hAnsi="Arial" w:cs="Arial"/>
          <w:lang w:val="en-US"/>
        </w:rPr>
        <w:t>generalisability</w:t>
      </w:r>
      <w:proofErr w:type="spellEnd"/>
      <w:r w:rsidRPr="00CA6D33">
        <w:rPr>
          <w:rFonts w:ascii="Arial" w:eastAsia="Arial Unicode MS" w:hAnsi="Arial" w:cs="Arial"/>
          <w:lang w:val="en-US"/>
        </w:rPr>
        <w:t xml:space="preserve"> of the results to broader older adult populations.</w:t>
      </w:r>
    </w:p>
    <w:p w14:paraId="711E1AA1"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26C166D" w14:textId="77777777" w:rsidR="00393634"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Another important strength is the inclusion of studies </w:t>
      </w:r>
      <w:proofErr w:type="spellStart"/>
      <w:r w:rsidRPr="00CA6D33">
        <w:rPr>
          <w:rFonts w:ascii="Arial" w:eastAsia="Arial Unicode MS" w:hAnsi="Arial" w:cs="Arial"/>
          <w:lang w:val="en-US"/>
        </w:rPr>
        <w:t>utilising</w:t>
      </w:r>
      <w:proofErr w:type="spellEnd"/>
      <w:r w:rsidRPr="00CA6D33">
        <w:rPr>
          <w:rFonts w:ascii="Arial" w:eastAsia="Arial Unicode MS" w:hAnsi="Arial" w:cs="Arial"/>
          <w:lang w:val="en-US"/>
        </w:rPr>
        <w:t xml:space="preserve"> a range of methodological approaches, including qualitative, quantitative, and mixed-method designs. This diversity allowed for a more comprehensive understanding of digital inclusion, capturing both measurable outcomes (such as access and usage) and subjective experiences (such as confidence, anxiety, and perceptions of technology). The combination of different research designs strengthens the validity of the findings by providing both depth and breadth of insight.</w:t>
      </w:r>
      <w:r w:rsidR="00393634" w:rsidRPr="00CA6D33">
        <w:rPr>
          <w:rFonts w:ascii="Arial" w:eastAsia="Arial Unicode MS" w:hAnsi="Arial" w:cs="Arial"/>
          <w:lang w:val="en-US"/>
        </w:rPr>
        <w:t xml:space="preserve"> </w:t>
      </w:r>
    </w:p>
    <w:p w14:paraId="79AB2ED9" w14:textId="13926652"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This research also benefits from the inclusion of recent and up-to-date studies, ensuring that the findings reflect current trends in digital technology and service delivery. Given the rapid pace of digital transformation, the use of contemporary literature is particularly important in maintaining the relevance and applicability of the research. This strengthens the study by aligning it with current policy discussions and technological developments.</w:t>
      </w:r>
    </w:p>
    <w:p w14:paraId="5BB23B0C"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7313B09" w14:textId="37A54E1B"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A further strength is the adoption of a thematic and multidimensional approach, which considers multiple aspects of digital engagement, including barriers, support systems, service models, and impacts on well-being and identity. This holistic perspective reflects the complexity of digital inclusion and demonstrates how different factors interact rather than operate independently. By integrating these themes, the research provides a more nuanced and comprehensive understanding of the experiences of older adults in a digital society.</w:t>
      </w:r>
    </w:p>
    <w:p w14:paraId="65C5C299"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6B29A03" w14:textId="706A1845" w:rsidR="00353471"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353471" w:rsidRPr="00CA6D33">
        <w:rPr>
          <w:rFonts w:ascii="Arial" w:eastAsia="Arial Unicode MS" w:hAnsi="Arial" w:cs="Arial"/>
          <w:lang w:val="en-US"/>
        </w:rPr>
        <w:t>he study’s focus on real-world applications, such as healthcare access and service delivery, enhances its practical relevance. By linking findings to policy and practice implications, the research goes beyond theoretical discussion and contributes to ongoing debates surrounding digital inclusion, ageing, and public service provision.</w:t>
      </w:r>
    </w:p>
    <w:p w14:paraId="45F18A70"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6D6F4632" w14:textId="77777777" w:rsidR="00353471" w:rsidRPr="00AD0CDF" w:rsidRDefault="00353471" w:rsidP="00393634">
      <w:pPr>
        <w:pStyle w:val="Heading2"/>
        <w:rPr>
          <w:rFonts w:ascii="Arial" w:hAnsi="Arial" w:cs="Arial"/>
          <w:b/>
          <w:bCs/>
        </w:rPr>
      </w:pPr>
      <w:bookmarkStart w:id="40" w:name="_Toc226717848"/>
      <w:bookmarkStart w:id="41" w:name="_Toc235389619"/>
      <w:r w:rsidRPr="00AD0CDF">
        <w:rPr>
          <w:rFonts w:ascii="Arial" w:hAnsi="Arial" w:cs="Arial"/>
          <w:b/>
          <w:bCs/>
        </w:rPr>
        <w:t>Limitations of the research</w:t>
      </w:r>
      <w:bookmarkEnd w:id="40"/>
      <w:bookmarkEnd w:id="41"/>
      <w:r w:rsidRPr="00AD0CDF">
        <w:rPr>
          <w:rFonts w:ascii="Arial" w:hAnsi="Arial" w:cs="Arial"/>
          <w:b/>
          <w:bCs/>
        </w:rPr>
        <w:t xml:space="preserve"> </w:t>
      </w:r>
    </w:p>
    <w:p w14:paraId="396288B9"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04964EA2" w14:textId="7DC6C198"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Despite the strengths of this study, several limitations should be acknowledged. Firstly, as a </w:t>
      </w:r>
      <w:r w:rsidR="002F4578">
        <w:rPr>
          <w:rFonts w:ascii="Arial" w:eastAsia="Arial Unicode MS" w:hAnsi="Arial" w:cs="Arial"/>
          <w:lang w:val="en-US"/>
        </w:rPr>
        <w:lastRenderedPageBreak/>
        <w:t>secondary research</w:t>
      </w:r>
      <w:r w:rsidRPr="00CA6D33">
        <w:rPr>
          <w:rFonts w:ascii="Arial" w:eastAsia="Arial Unicode MS" w:hAnsi="Arial" w:cs="Arial"/>
          <w:lang w:val="en-US"/>
        </w:rPr>
        <w:t xml:space="preserve"> study, the findings are inherently dependent on the quality, scope, and methodological design of the existing literature. While efforts were made to include high-quality and relevant studies, variations in research design may influence the overall consistency and interpretation of findings.</w:t>
      </w:r>
    </w:p>
    <w:p w14:paraId="15535BF2"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There is also considerable methodological variation across the studies reviewed, including differences in sample characteristics, data collection methods, and outcome measures. For example, some studies focus on specific subgroups of older adults, while others examine broader populations, which may limit the comparability of results. Additionally, the use of different measurement tools and definitions of digital engagement may introduce inconsistencies and reduce the ability to draw direct comparisons across studies.</w:t>
      </w:r>
    </w:p>
    <w:p w14:paraId="39FB0425" w14:textId="1511A15C"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Another limitation relates to the reliance on self-reported data in several of the included studies. Measures of digital usage, confidence, and attitudes towards technology are often based on participant self-reports, which may be subject to bias, including overestimation or underreporting. This may affect the accuracy of the findings, particularly in relation to </w:t>
      </w:r>
      <w:proofErr w:type="spellStart"/>
      <w:r w:rsidRPr="00CA6D33">
        <w:rPr>
          <w:rFonts w:ascii="Arial" w:eastAsia="Arial Unicode MS" w:hAnsi="Arial" w:cs="Arial"/>
          <w:lang w:val="en-US"/>
        </w:rPr>
        <w:t>behavioural</w:t>
      </w:r>
      <w:proofErr w:type="spellEnd"/>
      <w:r w:rsidRPr="00CA6D33">
        <w:rPr>
          <w:rFonts w:ascii="Arial" w:eastAsia="Arial Unicode MS" w:hAnsi="Arial" w:cs="Arial"/>
          <w:lang w:val="en-US"/>
        </w:rPr>
        <w:t xml:space="preserve"> patterns and levels of digital competence.</w:t>
      </w:r>
    </w:p>
    <w:p w14:paraId="6DDABFE1"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Issues of population representativeness must also be considered. Many studies focus on relatively healthier, more engaged, or more accessible populations of older adults, which may not fully reflect the experiences of more vulnerable or digitally excluded groups. As a result, the findings may have limited applicability to individuals with lower socioeconomic status, limited access to resources, or more complex health needs.</w:t>
      </w:r>
    </w:p>
    <w:p w14:paraId="7BFFFCAB"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Furthermore, while this study identifies key themes such as barriers, support systems, and impacts on well-being, the rapidly evolving nature of digital technology presents an additional limitation. Technological developments, service delivery models, and user </w:t>
      </w:r>
      <w:proofErr w:type="spellStart"/>
      <w:r w:rsidRPr="00CA6D33">
        <w:rPr>
          <w:rFonts w:ascii="Arial" w:eastAsia="Arial Unicode MS" w:hAnsi="Arial" w:cs="Arial"/>
          <w:lang w:val="en-US"/>
        </w:rPr>
        <w:t>behaviours</w:t>
      </w:r>
      <w:proofErr w:type="spellEnd"/>
      <w:r w:rsidRPr="00CA6D33">
        <w:rPr>
          <w:rFonts w:ascii="Arial" w:eastAsia="Arial Unicode MS" w:hAnsi="Arial" w:cs="Arial"/>
          <w:lang w:val="en-US"/>
        </w:rPr>
        <w:t xml:space="preserve"> continue to change quickly, meaning that some findings may become outdated over time. This highlights the need for ongoing research in this area.</w:t>
      </w:r>
    </w:p>
    <w:p w14:paraId="268D158C"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Finally, as this study did not involve primary data collection, it was not possible to explore the lived experiences of older adults in depth or capture nuanced contextual factors influencing digital engagement. While the thematic synthesis provides valuable insights, future research using qualitative or mixed-methods approaches could offer a more detailed understanding of individual experiences, perceptions, and barriers.</w:t>
      </w:r>
    </w:p>
    <w:p w14:paraId="0FA5C155"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6349D1E7" w14:textId="77777777" w:rsidR="00353471" w:rsidRPr="00AD0CDF" w:rsidRDefault="00353471" w:rsidP="00393634">
      <w:pPr>
        <w:pStyle w:val="Heading2"/>
        <w:rPr>
          <w:rFonts w:ascii="Arial" w:hAnsi="Arial" w:cs="Arial"/>
          <w:b/>
          <w:bCs/>
          <w:lang w:val="en-US"/>
        </w:rPr>
      </w:pPr>
      <w:bookmarkStart w:id="42" w:name="_Toc235389620"/>
      <w:r w:rsidRPr="00AD0CDF">
        <w:rPr>
          <w:rFonts w:ascii="Arial" w:hAnsi="Arial" w:cs="Arial"/>
          <w:b/>
          <w:bCs/>
          <w:lang w:val="en-US"/>
        </w:rPr>
        <w:t>Chapter Summary</w:t>
      </w:r>
      <w:bookmarkEnd w:id="42"/>
    </w:p>
    <w:p w14:paraId="680D6D7E" w14:textId="77777777" w:rsidR="00393634" w:rsidRPr="00CA6D33" w:rsidRDefault="00393634" w:rsidP="00393634">
      <w:pPr>
        <w:pStyle w:val="Heading2"/>
        <w:rPr>
          <w:rFonts w:ascii="Arial" w:hAnsi="Arial" w:cs="Arial"/>
          <w:lang w:val="en-US"/>
        </w:rPr>
      </w:pPr>
    </w:p>
    <w:p w14:paraId="220684FA"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This chapter has presented and discussed the key findings of the study, highlighting the complex relationship between digital technology and the experiences of older adults. The findings identified four main themes: barriers to digital inclusion, the role of support and training, the importance of hybrid service models, and the impact of digital engagement on </w:t>
      </w:r>
      <w:r w:rsidRPr="00CA6D33">
        <w:rPr>
          <w:rFonts w:ascii="Arial" w:eastAsia="Arial Unicode MS" w:hAnsi="Arial" w:cs="Arial"/>
          <w:lang w:val="en-US"/>
        </w:rPr>
        <w:lastRenderedPageBreak/>
        <w:t>well-being and identity. Together, these themes demonstrate that digital technology offers both opportunities and challenges, shaping not only access to services but also broader social and psychological experiences.</w:t>
      </w:r>
    </w:p>
    <w:p w14:paraId="6F284089"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discussion showed strong alignment between the study findings and the wider literature, reinforcing the significance of digital inclusion as a growing public health and social issue. Barriers such as limited digital literacy, lack of confidence, and accessibility challenges continue to restrict engagement, while support systems and training play a crucial role in facilitating digital participation. The findings also </w:t>
      </w:r>
      <w:proofErr w:type="spellStart"/>
      <w:r w:rsidRPr="00CA6D33">
        <w:rPr>
          <w:rFonts w:ascii="Arial" w:eastAsia="Arial Unicode MS" w:hAnsi="Arial" w:cs="Arial"/>
          <w:lang w:val="en-US"/>
        </w:rPr>
        <w:t>emphasised</w:t>
      </w:r>
      <w:proofErr w:type="spellEnd"/>
      <w:r w:rsidRPr="00CA6D33">
        <w:rPr>
          <w:rFonts w:ascii="Arial" w:eastAsia="Arial Unicode MS" w:hAnsi="Arial" w:cs="Arial"/>
          <w:lang w:val="en-US"/>
        </w:rPr>
        <w:t xml:space="preserve"> the importance of maintaining hybrid models of service delivery to ensure accessibility and choice, particularly for those at risk of exclusion.</w:t>
      </w:r>
    </w:p>
    <w:p w14:paraId="7640C02D"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In addition, this chapter highlighted the wider implications of digital engagement for well-being and identity. While digital technologies can enhance independence and social connection, they can also contribute to feelings of frustration, anxiety, and </w:t>
      </w:r>
      <w:proofErr w:type="spellStart"/>
      <w:r w:rsidRPr="00CA6D33">
        <w:rPr>
          <w:rFonts w:ascii="Arial" w:eastAsia="Arial Unicode MS" w:hAnsi="Arial" w:cs="Arial"/>
          <w:lang w:val="en-US"/>
        </w:rPr>
        <w:t>marginalisation</w:t>
      </w:r>
      <w:proofErr w:type="spellEnd"/>
      <w:r w:rsidRPr="00CA6D33">
        <w:rPr>
          <w:rFonts w:ascii="Arial" w:eastAsia="Arial Unicode MS" w:hAnsi="Arial" w:cs="Arial"/>
          <w:lang w:val="en-US"/>
        </w:rPr>
        <w:t>. This reinforces the need for a balanced and inclusive approach to digital transformation that considers both technological and human factors.</w:t>
      </w:r>
    </w:p>
    <w:p w14:paraId="2D197AA8" w14:textId="393C167F" w:rsidR="00353471"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w:t>
      </w:r>
      <w:r w:rsidR="00353471" w:rsidRPr="00CA6D33">
        <w:rPr>
          <w:rFonts w:ascii="Arial" w:eastAsia="Arial Unicode MS" w:hAnsi="Arial" w:cs="Arial"/>
          <w:lang w:val="en-US"/>
        </w:rPr>
        <w:t>he chapter demonstrates that digital inclusion is not solely a technical issue but a multidimensional challenge that requires coordinated efforts across policy, practice, and</w:t>
      </w:r>
      <w:r w:rsidR="00AD0CDF">
        <w:rPr>
          <w:rFonts w:ascii="Arial" w:eastAsia="Arial Unicode MS" w:hAnsi="Arial" w:cs="Arial"/>
          <w:lang w:val="en-US"/>
        </w:rPr>
        <w:t xml:space="preserve"> </w:t>
      </w:r>
      <w:r w:rsidR="00353471" w:rsidRPr="00CA6D33">
        <w:rPr>
          <w:rFonts w:ascii="Arial" w:eastAsia="Arial Unicode MS" w:hAnsi="Arial" w:cs="Arial"/>
          <w:lang w:val="en-US"/>
        </w:rPr>
        <w:t>research. The following chapter builds on these findings by presenting the overall conclusions of the study and reflecting on their broader significance.</w:t>
      </w:r>
    </w:p>
    <w:p w14:paraId="64DB4839" w14:textId="77777777" w:rsidR="00353471" w:rsidRPr="00CA6D33" w:rsidRDefault="00353471"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40EA697C" w14:textId="62434EDC" w:rsidR="00E84403" w:rsidRPr="00CA6D33" w:rsidRDefault="00E84403" w:rsidP="00C66214">
      <w:pPr>
        <w:spacing w:line="360" w:lineRule="auto"/>
        <w:jc w:val="both"/>
        <w:rPr>
          <w:rFonts w:ascii="Arial" w:eastAsia="Arial Unicode MS" w:hAnsi="Arial" w:cs="Arial"/>
          <w:lang w:val="en-US"/>
        </w:rPr>
      </w:pPr>
      <w:r w:rsidRPr="00CA6D33">
        <w:rPr>
          <w:rFonts w:ascii="Arial" w:eastAsia="Arial Unicode MS" w:hAnsi="Arial" w:cs="Arial"/>
          <w:lang w:val="en-US"/>
        </w:rPr>
        <w:br w:type="page"/>
      </w:r>
    </w:p>
    <w:p w14:paraId="7A6C59BD" w14:textId="0F692DA6" w:rsidR="005C2C7A" w:rsidRPr="00CA6D33" w:rsidRDefault="005C2C7A" w:rsidP="00393634">
      <w:pPr>
        <w:pStyle w:val="Heading1"/>
        <w:jc w:val="center"/>
        <w:rPr>
          <w:rFonts w:cs="Arial"/>
        </w:rPr>
      </w:pPr>
      <w:bookmarkStart w:id="43" w:name="_Toc235389621"/>
      <w:r w:rsidRPr="00CA6D33">
        <w:rPr>
          <w:rFonts w:cs="Arial"/>
        </w:rPr>
        <w:lastRenderedPageBreak/>
        <w:t xml:space="preserve">CHAPTER </w:t>
      </w:r>
      <w:r w:rsidR="002B4534" w:rsidRPr="00CA6D33">
        <w:rPr>
          <w:rFonts w:cs="Arial"/>
        </w:rPr>
        <w:t>5</w:t>
      </w:r>
      <w:r w:rsidRPr="00CA6D33">
        <w:rPr>
          <w:rFonts w:cs="Arial"/>
        </w:rPr>
        <w:t>: RECOMMENDATIONS</w:t>
      </w:r>
      <w:r w:rsidR="00141A69" w:rsidRPr="00CA6D33">
        <w:rPr>
          <w:rFonts w:cs="Arial"/>
        </w:rPr>
        <w:t xml:space="preserve"> AND CONCLUSION</w:t>
      </w:r>
      <w:bookmarkEnd w:id="43"/>
    </w:p>
    <w:p w14:paraId="29BBB2CE" w14:textId="77777777" w:rsidR="005C2C7A" w:rsidRPr="00CA6D33" w:rsidRDefault="005C2C7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5CC3E434" w14:textId="405D8E7E" w:rsidR="00E84403" w:rsidRPr="00AD0CDF" w:rsidRDefault="00393634" w:rsidP="00393634">
      <w:pPr>
        <w:pStyle w:val="Heading2"/>
        <w:rPr>
          <w:rFonts w:ascii="Arial" w:hAnsi="Arial" w:cs="Arial"/>
          <w:b/>
          <w:bCs/>
          <w:lang w:val="en-US"/>
        </w:rPr>
      </w:pPr>
      <w:bookmarkStart w:id="44" w:name="_Toc235389622"/>
      <w:r w:rsidRPr="00AD0CDF">
        <w:rPr>
          <w:rFonts w:ascii="Arial" w:hAnsi="Arial" w:cs="Arial"/>
          <w:b/>
          <w:bCs/>
          <w:lang w:val="en-US"/>
        </w:rPr>
        <w:t>Introduction</w:t>
      </w:r>
      <w:bookmarkEnd w:id="44"/>
    </w:p>
    <w:p w14:paraId="6F215F5F"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621683F8" w14:textId="58C7414F"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This chapter presents the final stage of the </w:t>
      </w:r>
      <w:r w:rsidR="00393634" w:rsidRPr="00CA6D33">
        <w:rPr>
          <w:rFonts w:ascii="Arial" w:eastAsia="Arial Unicode MS" w:hAnsi="Arial" w:cs="Arial"/>
          <w:lang w:val="en-US"/>
        </w:rPr>
        <w:t>study</w:t>
      </w:r>
      <w:r w:rsidRPr="00CA6D33">
        <w:rPr>
          <w:rFonts w:ascii="Arial" w:eastAsia="Arial Unicode MS" w:hAnsi="Arial" w:cs="Arial"/>
          <w:lang w:val="en-US"/>
        </w:rPr>
        <w:t xml:space="preserve"> by </w:t>
      </w:r>
      <w:proofErr w:type="spellStart"/>
      <w:r w:rsidRPr="00CA6D33">
        <w:rPr>
          <w:rFonts w:ascii="Arial" w:eastAsia="Arial Unicode MS" w:hAnsi="Arial" w:cs="Arial"/>
          <w:lang w:val="en-US"/>
        </w:rPr>
        <w:t>summarising</w:t>
      </w:r>
      <w:proofErr w:type="spellEnd"/>
      <w:r w:rsidRPr="00CA6D33">
        <w:rPr>
          <w:rFonts w:ascii="Arial" w:eastAsia="Arial Unicode MS" w:hAnsi="Arial" w:cs="Arial"/>
          <w:lang w:val="en-US"/>
        </w:rPr>
        <w:t xml:space="preserve"> the key findings of the study and outlining practical recommendations for policy, practice, and future research. Building on the discussion in the previous chapter, this section highlights how the findings contribute to a broader understanding of digital inclusion among older adults and identifies areas where improvements can be made.</w:t>
      </w:r>
    </w:p>
    <w:p w14:paraId="14D19C36" w14:textId="51A4F11D"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chapter also provides a conclusion that reflects on the overall aim and objectives of the study, demonstrating how they have been addressed throughout the research. In doing so, it </w:t>
      </w:r>
      <w:proofErr w:type="spellStart"/>
      <w:r w:rsidRPr="00CA6D33">
        <w:rPr>
          <w:rFonts w:ascii="Arial" w:eastAsia="Arial Unicode MS" w:hAnsi="Arial" w:cs="Arial"/>
          <w:lang w:val="en-US"/>
        </w:rPr>
        <w:t>emphasises</w:t>
      </w:r>
      <w:proofErr w:type="spellEnd"/>
      <w:r w:rsidRPr="00CA6D33">
        <w:rPr>
          <w:rFonts w:ascii="Arial" w:eastAsia="Arial Unicode MS" w:hAnsi="Arial" w:cs="Arial"/>
          <w:lang w:val="en-US"/>
        </w:rPr>
        <w:t xml:space="preserve"> the significance of the study in informing more inclusive and effective approaches to digital technology use within an ageing population.</w:t>
      </w:r>
    </w:p>
    <w:p w14:paraId="437BAD91" w14:textId="77777777" w:rsidR="002C4DB6" w:rsidRPr="00CA6D33" w:rsidRDefault="002C4DB6"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7DBF870" w14:textId="2586214C" w:rsidR="005C2C7A" w:rsidRPr="00AD0CDF" w:rsidRDefault="00393634" w:rsidP="00393634">
      <w:pPr>
        <w:pStyle w:val="Heading2"/>
        <w:rPr>
          <w:rFonts w:ascii="Arial" w:hAnsi="Arial" w:cs="Arial"/>
          <w:b/>
          <w:bCs/>
        </w:rPr>
      </w:pPr>
      <w:bookmarkStart w:id="45" w:name="_Toc235389623"/>
      <w:r w:rsidRPr="00AD0CDF">
        <w:rPr>
          <w:rFonts w:ascii="Arial" w:hAnsi="Arial" w:cs="Arial"/>
          <w:b/>
          <w:bCs/>
        </w:rPr>
        <w:t>Recommendations</w:t>
      </w:r>
      <w:bookmarkEnd w:id="45"/>
    </w:p>
    <w:p w14:paraId="263FCF9E" w14:textId="77777777" w:rsidR="00393634" w:rsidRPr="00CA6D33" w:rsidRDefault="00393634" w:rsidP="00393634">
      <w:pPr>
        <w:pStyle w:val="Heading2"/>
        <w:rPr>
          <w:rFonts w:ascii="Arial" w:hAnsi="Arial" w:cs="Arial"/>
        </w:rPr>
      </w:pPr>
    </w:p>
    <w:p w14:paraId="46861085" w14:textId="5119FAED" w:rsidR="00E84403" w:rsidRPr="00CA6D33" w:rsidRDefault="00AD0CDF"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Pr>
          <w:rFonts w:ascii="Arial" w:eastAsia="Arial Unicode MS" w:hAnsi="Arial" w:cs="Arial"/>
          <w:lang w:val="en-US"/>
        </w:rPr>
        <w:t>The</w:t>
      </w:r>
      <w:r w:rsidR="00E84403" w:rsidRPr="00CA6D33">
        <w:rPr>
          <w:rFonts w:ascii="Arial" w:eastAsia="Arial Unicode MS" w:hAnsi="Arial" w:cs="Arial"/>
          <w:lang w:val="en-US"/>
        </w:rPr>
        <w:t xml:space="preserve"> findings of this study highlight several important areas for improvement in relation to digital inclusion among older adults. Based on the identified themes, </w:t>
      </w:r>
      <w:r w:rsidR="00393634" w:rsidRPr="00CA6D33">
        <w:rPr>
          <w:rFonts w:ascii="Arial" w:eastAsia="Arial Unicode MS" w:hAnsi="Arial" w:cs="Arial"/>
          <w:lang w:val="en-US"/>
        </w:rPr>
        <w:t>several</w:t>
      </w:r>
      <w:r w:rsidR="00E84403" w:rsidRPr="00CA6D33">
        <w:rPr>
          <w:rFonts w:ascii="Arial" w:eastAsia="Arial Unicode MS" w:hAnsi="Arial" w:cs="Arial"/>
          <w:lang w:val="en-US"/>
        </w:rPr>
        <w:t xml:space="preserve"> recommendations for policy, practice, and future research are proposed.</w:t>
      </w:r>
    </w:p>
    <w:p w14:paraId="3B81C08C"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1E6D34CE" w14:textId="6134A3EE"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Policymakers should </w:t>
      </w:r>
      <w:proofErr w:type="spellStart"/>
      <w:r w:rsidRPr="00CA6D33">
        <w:rPr>
          <w:rFonts w:ascii="Arial" w:eastAsia="Arial Unicode MS" w:hAnsi="Arial" w:cs="Arial"/>
          <w:lang w:val="en-US"/>
        </w:rPr>
        <w:t>prioritise</w:t>
      </w:r>
      <w:proofErr w:type="spellEnd"/>
      <w:r w:rsidRPr="00CA6D33">
        <w:rPr>
          <w:rFonts w:ascii="Arial" w:eastAsia="Arial Unicode MS" w:hAnsi="Arial" w:cs="Arial"/>
          <w:lang w:val="en-US"/>
        </w:rPr>
        <w:t xml:space="preserve"> the development of inclusive digital strategies that specifically address the needs of older adults. This includes improving access to affordable internet, providing age-friendly technologies, and ensuring that essential services remain accessible to all users. Importantly, digital transformation initiatives should avoid a “digital-first only” approach and instead adopt inclusive frameworks that reduce the risk of exclusion.</w:t>
      </w:r>
    </w:p>
    <w:p w14:paraId="5E8F97E1" w14:textId="3CAC69AE"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45C272CC" w14:textId="77777777"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Service providers, particularly within healthcare and public services, should continue to offer hybrid models that combine digital and face-to-face options. The findings show that while digital services improve convenience and accessibility, many older adults still value in-person interactions for reasons of trust, communication, and social connection. Maintaining multiple access routes ensures greater flexibility and inclusivity.</w:t>
      </w:r>
    </w:p>
    <w:p w14:paraId="344FF61E" w14:textId="77777777" w:rsidR="0044014A" w:rsidRDefault="0044014A"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4CE56600" w14:textId="193228B2"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There is a clear need for ongoing digital skills training tailored to older adults. Training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should be accessible, practical, and delivered at a pace suitable for different learning needs. In addition, informal support networks</w:t>
      </w:r>
      <w:r w:rsidR="00393634" w:rsidRPr="00CA6D33">
        <w:rPr>
          <w:rFonts w:ascii="Arial" w:eastAsia="Arial Unicode MS" w:hAnsi="Arial" w:cs="Arial"/>
          <w:lang w:val="en-US"/>
        </w:rPr>
        <w:t xml:space="preserve"> </w:t>
      </w:r>
      <w:r w:rsidRPr="00CA6D33">
        <w:rPr>
          <w:rFonts w:ascii="Arial" w:eastAsia="Arial Unicode MS" w:hAnsi="Arial" w:cs="Arial"/>
          <w:lang w:val="en-US"/>
        </w:rPr>
        <w:t xml:space="preserve">such as family members, community groups, and local </w:t>
      </w:r>
      <w:proofErr w:type="spellStart"/>
      <w:r w:rsidRPr="00CA6D33">
        <w:rPr>
          <w:rFonts w:ascii="Arial" w:eastAsia="Arial Unicode MS" w:hAnsi="Arial" w:cs="Arial"/>
          <w:lang w:val="en-US"/>
        </w:rPr>
        <w:t>organisations</w:t>
      </w:r>
      <w:proofErr w:type="spellEnd"/>
      <w:r w:rsidR="00393634" w:rsidRPr="00CA6D33">
        <w:rPr>
          <w:rFonts w:ascii="Arial" w:eastAsia="Arial Unicode MS" w:hAnsi="Arial" w:cs="Arial"/>
          <w:lang w:val="en-US"/>
        </w:rPr>
        <w:t xml:space="preserve"> </w:t>
      </w:r>
      <w:r w:rsidRPr="00CA6D33">
        <w:rPr>
          <w:rFonts w:ascii="Arial" w:eastAsia="Arial Unicode MS" w:hAnsi="Arial" w:cs="Arial"/>
          <w:lang w:val="en-US"/>
        </w:rPr>
        <w:t xml:space="preserve">should be encouraged and supported. Importantly, interventions should not focus solely on technical skills but also address confidence, </w:t>
      </w:r>
      <w:r w:rsidRPr="00CA6D33">
        <w:rPr>
          <w:rFonts w:ascii="Arial" w:eastAsia="Arial Unicode MS" w:hAnsi="Arial" w:cs="Arial"/>
          <w:lang w:val="en-US"/>
        </w:rPr>
        <w:lastRenderedPageBreak/>
        <w:t>motivation, and digital anxiety.</w:t>
      </w:r>
    </w:p>
    <w:p w14:paraId="34160F24" w14:textId="77777777" w:rsidR="00393634" w:rsidRPr="00CA6D33" w:rsidRDefault="00393634"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0645327" w14:textId="3B367AE9"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Technology developers should adopt user-</w:t>
      </w:r>
      <w:proofErr w:type="spellStart"/>
      <w:r w:rsidRPr="00CA6D33">
        <w:rPr>
          <w:rFonts w:ascii="Arial" w:eastAsia="Arial Unicode MS" w:hAnsi="Arial" w:cs="Arial"/>
          <w:lang w:val="en-US"/>
        </w:rPr>
        <w:t>centred</w:t>
      </w:r>
      <w:proofErr w:type="spellEnd"/>
      <w:r w:rsidRPr="00CA6D33">
        <w:rPr>
          <w:rFonts w:ascii="Arial" w:eastAsia="Arial Unicode MS" w:hAnsi="Arial" w:cs="Arial"/>
          <w:lang w:val="en-US"/>
        </w:rPr>
        <w:t xml:space="preserve"> design principles that consider the physical, cognitive, and sensory needs of older users. This includes simplifying interfaces, improving readability, and reducing complexity in navigation. Involving older adults in the design and testing of digital systems can help ensure that technologies are more accessible, usable, and relevant to their needs.</w:t>
      </w:r>
    </w:p>
    <w:p w14:paraId="14F9C01A" w14:textId="77777777" w:rsidR="00CA6D33" w:rsidRPr="00CA6D33" w:rsidRDefault="00CA6D3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34A62F85" w14:textId="77777777"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Policies and practices should </w:t>
      </w:r>
      <w:proofErr w:type="spellStart"/>
      <w:r w:rsidRPr="00CA6D33">
        <w:rPr>
          <w:rFonts w:ascii="Arial" w:eastAsia="Arial Unicode MS" w:hAnsi="Arial" w:cs="Arial"/>
          <w:lang w:val="en-US"/>
        </w:rPr>
        <w:t>recognise</w:t>
      </w:r>
      <w:proofErr w:type="spellEnd"/>
      <w:r w:rsidRPr="00CA6D33">
        <w:rPr>
          <w:rFonts w:ascii="Arial" w:eastAsia="Arial Unicode MS" w:hAnsi="Arial" w:cs="Arial"/>
          <w:lang w:val="en-US"/>
        </w:rPr>
        <w:t xml:space="preserve"> that digital engagement is not purely functional but also has social and emotional dimensions. Initiatives such as community-based digital hubs or group training sessions can provide opportunities for both learning and social interaction. This may help reduce feelings of isolation while simultaneously improving digital confidence.</w:t>
      </w:r>
    </w:p>
    <w:p w14:paraId="6679D229" w14:textId="7C8617BC"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6A806EB8" w14:textId="77777777"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Targeted interventions are needed to support high-risk groups, including individuals with low socioeconomic status, limited education, or health-related barriers. Tailored support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should be developed to ensure that these populations are not left behind as digital services continue to expand.</w:t>
      </w:r>
    </w:p>
    <w:p w14:paraId="5C248466" w14:textId="1D59D2AA"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p>
    <w:p w14:paraId="7FF82B0C" w14:textId="19F3858C" w:rsidR="00E84403" w:rsidRPr="00CA6D33" w:rsidRDefault="00E84403"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Future research should focus on exploring the lived experiences of older adults through qualitative or mixed-methods approaches to gain deeper insight into barriers and motivations. There is also a need for more longitudinal studies to examine how digital engagement evolves and its long-term impact on well-being and social inclusion. Additionally, further research into the effectiveness of specific interventions, such as training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or design improvements, would provide valuable evidence for policy and practice.</w:t>
      </w:r>
    </w:p>
    <w:p w14:paraId="2AFD1051" w14:textId="77777777" w:rsidR="000B5F85" w:rsidRPr="00CA6D33" w:rsidRDefault="000B5F85" w:rsidP="00C662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C738347" w14:textId="77777777" w:rsidR="00393ACB" w:rsidRDefault="00393ACB" w:rsidP="00CA6D33">
      <w:pPr>
        <w:pStyle w:val="Heading2"/>
        <w:rPr>
          <w:rFonts w:ascii="Arial" w:hAnsi="Arial" w:cs="Arial"/>
        </w:rPr>
      </w:pPr>
      <w:bookmarkStart w:id="46" w:name="_Toc235389624"/>
    </w:p>
    <w:p w14:paraId="0D7E7BAE" w14:textId="77777777" w:rsidR="00393ACB" w:rsidRDefault="00393ACB" w:rsidP="00CA6D33">
      <w:pPr>
        <w:pStyle w:val="Heading2"/>
        <w:rPr>
          <w:rFonts w:ascii="Arial" w:hAnsi="Arial" w:cs="Arial"/>
        </w:rPr>
      </w:pPr>
    </w:p>
    <w:p w14:paraId="7609C644" w14:textId="77777777" w:rsidR="00393ACB" w:rsidRDefault="00393ACB" w:rsidP="00CA6D33">
      <w:pPr>
        <w:pStyle w:val="Heading2"/>
        <w:rPr>
          <w:rFonts w:ascii="Arial" w:hAnsi="Arial" w:cs="Arial"/>
        </w:rPr>
      </w:pPr>
    </w:p>
    <w:p w14:paraId="7EA8694A" w14:textId="77777777" w:rsidR="00393ACB" w:rsidRDefault="00393ACB" w:rsidP="00CA6D33">
      <w:pPr>
        <w:pStyle w:val="Heading2"/>
        <w:rPr>
          <w:rFonts w:ascii="Arial" w:hAnsi="Arial" w:cs="Arial"/>
        </w:rPr>
      </w:pPr>
    </w:p>
    <w:p w14:paraId="23A6B900" w14:textId="77777777" w:rsidR="00393ACB" w:rsidRDefault="00393ACB" w:rsidP="00CA6D33">
      <w:pPr>
        <w:pStyle w:val="Heading2"/>
        <w:rPr>
          <w:rFonts w:ascii="Arial" w:hAnsi="Arial" w:cs="Arial"/>
        </w:rPr>
      </w:pPr>
    </w:p>
    <w:p w14:paraId="71A709FE" w14:textId="77777777" w:rsidR="00393ACB" w:rsidRDefault="00393ACB" w:rsidP="00CA6D33">
      <w:pPr>
        <w:pStyle w:val="Heading2"/>
        <w:rPr>
          <w:rFonts w:ascii="Arial" w:hAnsi="Arial" w:cs="Arial"/>
        </w:rPr>
      </w:pPr>
    </w:p>
    <w:p w14:paraId="52D1BDC8" w14:textId="77777777" w:rsidR="00393ACB" w:rsidRDefault="00393ACB" w:rsidP="00CA6D33">
      <w:pPr>
        <w:pStyle w:val="Heading2"/>
        <w:rPr>
          <w:rFonts w:ascii="Arial" w:hAnsi="Arial" w:cs="Arial"/>
        </w:rPr>
      </w:pPr>
    </w:p>
    <w:p w14:paraId="3666F071" w14:textId="77777777" w:rsidR="00393ACB" w:rsidRDefault="00393ACB" w:rsidP="00CA6D33">
      <w:pPr>
        <w:pStyle w:val="Heading2"/>
        <w:rPr>
          <w:rFonts w:ascii="Arial" w:hAnsi="Arial" w:cs="Arial"/>
        </w:rPr>
      </w:pPr>
    </w:p>
    <w:p w14:paraId="22D3611F" w14:textId="77777777" w:rsidR="00393ACB" w:rsidRDefault="00393ACB" w:rsidP="00CA6D33">
      <w:pPr>
        <w:pStyle w:val="Heading2"/>
        <w:rPr>
          <w:rFonts w:ascii="Arial" w:hAnsi="Arial" w:cs="Arial"/>
        </w:rPr>
      </w:pPr>
    </w:p>
    <w:p w14:paraId="49622219" w14:textId="77777777" w:rsidR="00393ACB" w:rsidRDefault="00393ACB" w:rsidP="00CA6D33">
      <w:pPr>
        <w:pStyle w:val="Heading2"/>
        <w:rPr>
          <w:rFonts w:ascii="Arial" w:hAnsi="Arial" w:cs="Arial"/>
        </w:rPr>
      </w:pPr>
    </w:p>
    <w:p w14:paraId="57ABA55C" w14:textId="77777777" w:rsidR="00393ACB" w:rsidRDefault="00393ACB" w:rsidP="00CA6D33">
      <w:pPr>
        <w:pStyle w:val="Heading2"/>
        <w:rPr>
          <w:rFonts w:ascii="Arial" w:hAnsi="Arial" w:cs="Arial"/>
        </w:rPr>
      </w:pPr>
    </w:p>
    <w:p w14:paraId="137CE9A4" w14:textId="77777777" w:rsidR="00393ACB" w:rsidRDefault="00393ACB" w:rsidP="00CA6D33">
      <w:pPr>
        <w:pStyle w:val="Heading2"/>
        <w:rPr>
          <w:rFonts w:ascii="Arial" w:hAnsi="Arial" w:cs="Arial"/>
        </w:rPr>
      </w:pPr>
    </w:p>
    <w:p w14:paraId="5E918BDB" w14:textId="77777777" w:rsidR="00393ACB" w:rsidRDefault="00393ACB" w:rsidP="00CA6D33">
      <w:pPr>
        <w:pStyle w:val="Heading2"/>
        <w:rPr>
          <w:rFonts w:ascii="Arial" w:hAnsi="Arial" w:cs="Arial"/>
        </w:rPr>
      </w:pPr>
    </w:p>
    <w:p w14:paraId="4284638F" w14:textId="3A1BFBA4" w:rsidR="002C4DB6" w:rsidRPr="00AD0CDF" w:rsidRDefault="000B5F85" w:rsidP="00CA6D33">
      <w:pPr>
        <w:pStyle w:val="Heading2"/>
        <w:rPr>
          <w:rFonts w:ascii="Arial" w:hAnsi="Arial" w:cs="Arial"/>
          <w:b/>
          <w:bCs/>
        </w:rPr>
      </w:pPr>
      <w:r w:rsidRPr="00AD0CDF">
        <w:rPr>
          <w:rFonts w:ascii="Arial" w:hAnsi="Arial" w:cs="Arial"/>
          <w:b/>
          <w:bCs/>
        </w:rPr>
        <w:lastRenderedPageBreak/>
        <w:t>CONCLUSION</w:t>
      </w:r>
      <w:bookmarkEnd w:id="46"/>
    </w:p>
    <w:p w14:paraId="0BB1C163" w14:textId="77777777" w:rsidR="00CA6D33" w:rsidRPr="00CA6D33" w:rsidRDefault="00CA6D33" w:rsidP="00CA6D33">
      <w:pPr>
        <w:pStyle w:val="Heading2"/>
        <w:rPr>
          <w:rFonts w:ascii="Arial" w:hAnsi="Arial" w:cs="Arial"/>
        </w:rPr>
      </w:pPr>
    </w:p>
    <w:p w14:paraId="7429B9E9"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This study aimed to explore the role of digital technology in shaping the experiences of older adults, with a particular focus on digital inclusion, access to services, and the impact on well-being and identity. Overall, the findings demonstrate that this aim has been successfully achieved, providing a comprehensive understanding of both the opportunities and challenges associated with digital engagement in later life.</w:t>
      </w:r>
    </w:p>
    <w:p w14:paraId="7FCE1FFE"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The first objective was to identify the key barriers to digital inclusion among older adults. This was addressed through the findings, which highlighted factors such as limited digital literacy, lack of confidence, accessibility challenges, and unequal access to resources. These barriers were shown to significantly influence the ability of older adults to engage with digital technologies and services, confirming that digital exclusion remains a critical issue.</w:t>
      </w:r>
    </w:p>
    <w:p w14:paraId="21AE5953"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second objective was to examine the role of support and training in facilitating digital engagement. The study found that both formal training </w:t>
      </w:r>
      <w:proofErr w:type="spellStart"/>
      <w:r w:rsidRPr="00CA6D33">
        <w:rPr>
          <w:rFonts w:ascii="Arial" w:eastAsia="Arial Unicode MS" w:hAnsi="Arial" w:cs="Arial"/>
          <w:lang w:val="en-US"/>
        </w:rPr>
        <w:t>programmes</w:t>
      </w:r>
      <w:proofErr w:type="spellEnd"/>
      <w:r w:rsidRPr="00CA6D33">
        <w:rPr>
          <w:rFonts w:ascii="Arial" w:eastAsia="Arial Unicode MS" w:hAnsi="Arial" w:cs="Arial"/>
          <w:lang w:val="en-US"/>
        </w:rPr>
        <w:t xml:space="preserve"> and informal support networks play a vital role in improving digital skills and confidence. However, it was also evident that support must extend beyond technical instruction to address emotional barriers such as anxiety and resistance to change.</w:t>
      </w:r>
    </w:p>
    <w:p w14:paraId="38A576FB"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The third objective focused on evaluating the effectiveness of digital services, particularly in comparison to traditional methods. The findings demonstrated that while digital services offer convenience and improved accessibility, they are most effective when combined with face-to-face options. This supports the importance of hybrid service models, which ensure flexibility, inclusivity, and user choice.</w:t>
      </w:r>
    </w:p>
    <w:p w14:paraId="3ED24D01" w14:textId="25D5C5E6"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The final objective was to explore the impact of digital technology on well-being and identity. The study found that digital engagement can enhance independence, social connection, and quality of </w:t>
      </w:r>
      <w:r w:rsidR="0044014A">
        <w:rPr>
          <w:rFonts w:ascii="Arial" w:eastAsia="Arial Unicode MS" w:hAnsi="Arial" w:cs="Arial"/>
          <w:lang w:val="en-US"/>
        </w:rPr>
        <w:t>life but</w:t>
      </w:r>
      <w:r w:rsidRPr="00CA6D33">
        <w:rPr>
          <w:rFonts w:ascii="Arial" w:eastAsia="Arial Unicode MS" w:hAnsi="Arial" w:cs="Arial"/>
          <w:lang w:val="en-US"/>
        </w:rPr>
        <w:t xml:space="preserve"> may also lead to frustration, anxiety, and feelings of exclusion for some individuals. This highlights the dual nature of digital technology as both empowering and challenging.</w:t>
      </w:r>
    </w:p>
    <w:p w14:paraId="24E106B1"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 xml:space="preserve">Overall, this study contributes to a deeper understanding of digital inclusion as a multidimensional issue, shaped by individual, social, and structural factors. The findings </w:t>
      </w:r>
      <w:proofErr w:type="spellStart"/>
      <w:r w:rsidRPr="00CA6D33">
        <w:rPr>
          <w:rFonts w:ascii="Arial" w:eastAsia="Arial Unicode MS" w:hAnsi="Arial" w:cs="Arial"/>
          <w:lang w:val="en-US"/>
        </w:rPr>
        <w:t>emphasise</w:t>
      </w:r>
      <w:proofErr w:type="spellEnd"/>
      <w:r w:rsidRPr="00CA6D33">
        <w:rPr>
          <w:rFonts w:ascii="Arial" w:eastAsia="Arial Unicode MS" w:hAnsi="Arial" w:cs="Arial"/>
          <w:lang w:val="en-US"/>
        </w:rPr>
        <w:t xml:space="preserve"> that while digital technologies have the potential to significantly improve the lives of older adults, this can only be achieved through inclusive, supportive, and flexible approaches.</w:t>
      </w:r>
    </w:p>
    <w:p w14:paraId="67CA7A48" w14:textId="77777777" w:rsidR="00E84403" w:rsidRPr="00CA6D33" w:rsidRDefault="00E84403" w:rsidP="00C66214">
      <w:pPr>
        <w:adjustRightInd w:val="0"/>
        <w:spacing w:line="360" w:lineRule="auto"/>
        <w:mirrorIndents/>
        <w:jc w:val="both"/>
        <w:rPr>
          <w:rFonts w:ascii="Arial" w:eastAsia="Arial Unicode MS" w:hAnsi="Arial" w:cs="Arial"/>
          <w:lang w:val="en-US"/>
        </w:rPr>
      </w:pPr>
      <w:r w:rsidRPr="00CA6D33">
        <w:rPr>
          <w:rFonts w:ascii="Arial" w:eastAsia="Arial Unicode MS" w:hAnsi="Arial" w:cs="Arial"/>
          <w:lang w:val="en-US"/>
        </w:rPr>
        <w:t>In conclusion, digital transformation must be carefully managed to ensure that no individuals are left behind. By addressing barriers, strengthening support systems, and maintaining accessible service options, it is possible to create a more inclusive digital society that supports the needs and well-being of an ageing population.</w:t>
      </w:r>
    </w:p>
    <w:p w14:paraId="620E505F" w14:textId="5A2E3470" w:rsidR="00C17E2F" w:rsidRPr="00CA6D33" w:rsidRDefault="00C17E2F" w:rsidP="00C66214">
      <w:pPr>
        <w:adjustRightInd w:val="0"/>
        <w:spacing w:line="360" w:lineRule="auto"/>
        <w:mirrorIndents/>
        <w:jc w:val="both"/>
        <w:rPr>
          <w:rFonts w:ascii="Arial" w:eastAsia="Arial Unicode MS" w:hAnsi="Arial" w:cs="Arial"/>
        </w:rPr>
      </w:pPr>
    </w:p>
    <w:p w14:paraId="5C0E722D" w14:textId="77777777" w:rsidR="00F504E0" w:rsidRPr="00CA6D33" w:rsidRDefault="00F504E0" w:rsidP="00F504E0">
      <w:pPr>
        <w:pStyle w:val="Heading1"/>
        <w:ind w:left="0"/>
        <w:rPr>
          <w:rFonts w:cs="Arial"/>
        </w:rPr>
      </w:pPr>
      <w:r w:rsidRPr="00CA6D33">
        <w:rPr>
          <w:rFonts w:cs="Arial"/>
        </w:rPr>
        <w:lastRenderedPageBreak/>
        <w:t xml:space="preserve">REFERENCES </w:t>
      </w:r>
    </w:p>
    <w:p w14:paraId="313F0735" w14:textId="77777777" w:rsidR="00F504E0" w:rsidRPr="00CA6D33" w:rsidRDefault="00F504E0" w:rsidP="00F504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i/>
        </w:rPr>
      </w:pPr>
    </w:p>
    <w:p w14:paraId="5A045471"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Age UK (2023) </w:t>
      </w:r>
      <w:r w:rsidRPr="00CA6D33">
        <w:rPr>
          <w:rFonts w:ascii="Arial" w:hAnsi="Arial" w:cs="Arial"/>
          <w:i/>
          <w:iCs/>
          <w:lang w:val="en-US"/>
        </w:rPr>
        <w:t>Digital inclusion and older people</w:t>
      </w:r>
      <w:r w:rsidRPr="00CA6D33">
        <w:rPr>
          <w:rFonts w:ascii="Arial" w:hAnsi="Arial" w:cs="Arial"/>
          <w:lang w:val="en-US"/>
        </w:rPr>
        <w:t xml:space="preserve">. Available at: </w:t>
      </w:r>
      <w:hyperlink r:id="rId11" w:history="1">
        <w:r w:rsidRPr="00CA6D33">
          <w:rPr>
            <w:rStyle w:val="Hyperlink"/>
            <w:rFonts w:ascii="Arial" w:hAnsi="Arial" w:cs="Arial"/>
            <w:lang w:val="en-US"/>
          </w:rPr>
          <w:t>https://www.ageuk.org.uk</w:t>
        </w:r>
      </w:hyperlink>
      <w:r w:rsidRPr="00CA6D33">
        <w:rPr>
          <w:rFonts w:ascii="Arial" w:hAnsi="Arial" w:cs="Arial"/>
          <w:lang w:val="en-US"/>
        </w:rPr>
        <w:t xml:space="preserve"> (Accessed: 1 July 2026).</w:t>
      </w:r>
    </w:p>
    <w:p w14:paraId="73286B3C"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Anderson, M. and Perrin, A. (2017) </w:t>
      </w:r>
      <w:r w:rsidRPr="00CA6D33">
        <w:rPr>
          <w:rFonts w:ascii="Arial" w:hAnsi="Arial" w:cs="Arial"/>
          <w:i/>
          <w:iCs/>
          <w:lang w:val="en-US"/>
        </w:rPr>
        <w:t>Technology use among seniors</w:t>
      </w:r>
      <w:r w:rsidRPr="00CA6D33">
        <w:rPr>
          <w:rFonts w:ascii="Arial" w:hAnsi="Arial" w:cs="Arial"/>
          <w:lang w:val="en-US"/>
        </w:rPr>
        <w:t xml:space="preserve">. Pew Research Center. Available at: </w:t>
      </w:r>
      <w:hyperlink r:id="rId12" w:history="1">
        <w:r w:rsidRPr="00CA6D33">
          <w:rPr>
            <w:rStyle w:val="Hyperlink"/>
            <w:rFonts w:ascii="Arial" w:hAnsi="Arial" w:cs="Arial"/>
            <w:lang w:val="en-US"/>
          </w:rPr>
          <w:t>https://www.pewresearch.org</w:t>
        </w:r>
      </w:hyperlink>
      <w:r w:rsidRPr="00CA6D33">
        <w:rPr>
          <w:rFonts w:ascii="Arial" w:hAnsi="Arial" w:cs="Arial"/>
          <w:lang w:val="en-US"/>
        </w:rPr>
        <w:t xml:space="preserve"> (Accessed: 6 June 2026).</w:t>
      </w:r>
    </w:p>
    <w:p w14:paraId="70A6C41F"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Baker, S., Warburton, J., Hodgkin, S. and Pascal, J. (2018) ‘The new informational paradigm: developing digital literacies for older adults’, </w:t>
      </w:r>
      <w:r w:rsidRPr="00CA6D33">
        <w:rPr>
          <w:rFonts w:ascii="Arial" w:hAnsi="Arial" w:cs="Arial"/>
          <w:i/>
          <w:iCs/>
          <w:lang w:val="en-US"/>
        </w:rPr>
        <w:t>Ageing &amp; Society</w:t>
      </w:r>
      <w:r w:rsidRPr="00CA6D33">
        <w:rPr>
          <w:rFonts w:ascii="Arial" w:hAnsi="Arial" w:cs="Arial"/>
          <w:lang w:val="en-US"/>
        </w:rPr>
        <w:t xml:space="preserve">, 38(6), pp. 1157–1178. Available at: </w:t>
      </w:r>
      <w:hyperlink r:id="rId13" w:history="1">
        <w:r w:rsidRPr="00CA6D33">
          <w:rPr>
            <w:rStyle w:val="Hyperlink"/>
            <w:rFonts w:ascii="Arial" w:hAnsi="Arial" w:cs="Arial"/>
            <w:lang w:val="en-US"/>
          </w:rPr>
          <w:t>https://doi.org/10.1017/S0144686X16001113</w:t>
        </w:r>
      </w:hyperlink>
      <w:r w:rsidRPr="00CA6D33">
        <w:rPr>
          <w:rFonts w:ascii="Arial" w:hAnsi="Arial" w:cs="Arial"/>
          <w:lang w:val="en-US"/>
        </w:rPr>
        <w:t xml:space="preserve"> (Accessed: 17 May 2026).</w:t>
      </w:r>
    </w:p>
    <w:p w14:paraId="48BEC5AF"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Bamford, C. et al. (2021) ‘Digital technology and older people’, </w:t>
      </w:r>
      <w:r w:rsidRPr="00CA6D33">
        <w:rPr>
          <w:rFonts w:ascii="Arial" w:hAnsi="Arial" w:cs="Arial"/>
          <w:i/>
          <w:iCs/>
          <w:lang w:val="en-US"/>
        </w:rPr>
        <w:t>Health &amp; Social Care in the Community</w:t>
      </w:r>
      <w:r w:rsidRPr="00CA6D33">
        <w:rPr>
          <w:rFonts w:ascii="Arial" w:hAnsi="Arial" w:cs="Arial"/>
          <w:lang w:val="en-US"/>
        </w:rPr>
        <w:t xml:space="preserve">, 29(3), pp. 567–576. Available at: </w:t>
      </w:r>
      <w:hyperlink r:id="rId14" w:history="1">
        <w:r w:rsidRPr="00CA6D33">
          <w:rPr>
            <w:rStyle w:val="Hyperlink"/>
            <w:rFonts w:ascii="Arial" w:hAnsi="Arial" w:cs="Arial"/>
            <w:lang w:val="en-US"/>
          </w:rPr>
          <w:t>https://doi.org/10.1111/hsc.13136</w:t>
        </w:r>
      </w:hyperlink>
      <w:r w:rsidRPr="00CA6D33">
        <w:rPr>
          <w:rFonts w:ascii="Arial" w:hAnsi="Arial" w:cs="Arial"/>
          <w:lang w:val="en-US"/>
        </w:rPr>
        <w:t xml:space="preserve"> (Accessed: 27 April 2026).</w:t>
      </w:r>
    </w:p>
    <w:p w14:paraId="59B29E1E"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Barrie, H., </w:t>
      </w:r>
      <w:proofErr w:type="spellStart"/>
      <w:r w:rsidRPr="00CA6D33">
        <w:rPr>
          <w:rFonts w:ascii="Arial" w:hAnsi="Arial" w:cs="Arial"/>
          <w:lang w:val="en-US"/>
        </w:rPr>
        <w:t>Soebbing</w:t>
      </w:r>
      <w:proofErr w:type="spellEnd"/>
      <w:r w:rsidRPr="00CA6D33">
        <w:rPr>
          <w:rFonts w:ascii="Arial" w:hAnsi="Arial" w:cs="Arial"/>
          <w:lang w:val="en-US"/>
        </w:rPr>
        <w:t xml:space="preserve">, B. and Whitehead, J. (2019) ‘Digital inequalities and older populations’, </w:t>
      </w:r>
      <w:r w:rsidRPr="00CA6D33">
        <w:rPr>
          <w:rFonts w:ascii="Arial" w:hAnsi="Arial" w:cs="Arial"/>
          <w:i/>
          <w:iCs/>
          <w:lang w:val="en-US"/>
        </w:rPr>
        <w:t>Journal of Gerontology</w:t>
      </w:r>
      <w:r w:rsidRPr="00CA6D33">
        <w:rPr>
          <w:rFonts w:ascii="Arial" w:hAnsi="Arial" w:cs="Arial"/>
          <w:lang w:val="en-US"/>
        </w:rPr>
        <w:t>, 74(5), pp. 803–810.</w:t>
      </w:r>
    </w:p>
    <w:p w14:paraId="3468D30B" w14:textId="77777777" w:rsidR="00F504E0" w:rsidRPr="00CA6D33" w:rsidRDefault="00F504E0" w:rsidP="00F504E0">
      <w:pPr>
        <w:spacing w:line="360" w:lineRule="auto"/>
        <w:jc w:val="both"/>
        <w:rPr>
          <w:rFonts w:ascii="Arial" w:hAnsi="Arial" w:cs="Arial"/>
          <w:lang w:val="en-US"/>
        </w:rPr>
      </w:pPr>
      <w:proofErr w:type="spellStart"/>
      <w:r w:rsidRPr="00CA6D33">
        <w:rPr>
          <w:rFonts w:ascii="Arial" w:hAnsi="Arial" w:cs="Arial"/>
          <w:lang w:val="en-US"/>
        </w:rPr>
        <w:t>Beaunoyer</w:t>
      </w:r>
      <w:proofErr w:type="spellEnd"/>
      <w:r w:rsidRPr="00CA6D33">
        <w:rPr>
          <w:rFonts w:ascii="Arial" w:hAnsi="Arial" w:cs="Arial"/>
          <w:lang w:val="en-US"/>
        </w:rPr>
        <w:t xml:space="preserve">, E., </w:t>
      </w:r>
      <w:proofErr w:type="spellStart"/>
      <w:r w:rsidRPr="00CA6D33">
        <w:rPr>
          <w:rFonts w:ascii="Arial" w:hAnsi="Arial" w:cs="Arial"/>
          <w:lang w:val="en-US"/>
        </w:rPr>
        <w:t>Dupéré</w:t>
      </w:r>
      <w:proofErr w:type="spellEnd"/>
      <w:r w:rsidRPr="00CA6D33">
        <w:rPr>
          <w:rFonts w:ascii="Arial" w:hAnsi="Arial" w:cs="Arial"/>
          <w:lang w:val="en-US"/>
        </w:rPr>
        <w:t xml:space="preserve">, S. and </w:t>
      </w:r>
      <w:proofErr w:type="spellStart"/>
      <w:r w:rsidRPr="00CA6D33">
        <w:rPr>
          <w:rFonts w:ascii="Arial" w:hAnsi="Arial" w:cs="Arial"/>
          <w:lang w:val="en-US"/>
        </w:rPr>
        <w:t>Guitton</w:t>
      </w:r>
      <w:proofErr w:type="spellEnd"/>
      <w:r w:rsidRPr="00CA6D33">
        <w:rPr>
          <w:rFonts w:ascii="Arial" w:hAnsi="Arial" w:cs="Arial"/>
          <w:lang w:val="en-US"/>
        </w:rPr>
        <w:t xml:space="preserve">, M. (2020) ‘COVID-19 and digital inequalities’, </w:t>
      </w:r>
      <w:r w:rsidRPr="00CA6D33">
        <w:rPr>
          <w:rFonts w:ascii="Arial" w:hAnsi="Arial" w:cs="Arial"/>
          <w:i/>
          <w:iCs/>
          <w:lang w:val="en-US"/>
        </w:rPr>
        <w:t>Journal of Medical Internet Research</w:t>
      </w:r>
      <w:r w:rsidRPr="00CA6D33">
        <w:rPr>
          <w:rFonts w:ascii="Arial" w:hAnsi="Arial" w:cs="Arial"/>
          <w:lang w:val="en-US"/>
        </w:rPr>
        <w:t xml:space="preserve">, 22(6). Available at: </w:t>
      </w:r>
      <w:hyperlink r:id="rId15" w:history="1">
        <w:r w:rsidRPr="00CA6D33">
          <w:rPr>
            <w:rStyle w:val="Hyperlink"/>
            <w:rFonts w:ascii="Arial" w:hAnsi="Arial" w:cs="Arial"/>
            <w:lang w:val="en-US"/>
          </w:rPr>
          <w:t>https://doi.org/10.2196/20239</w:t>
        </w:r>
      </w:hyperlink>
      <w:r w:rsidRPr="00CA6D33">
        <w:rPr>
          <w:rFonts w:ascii="Arial" w:hAnsi="Arial" w:cs="Arial"/>
          <w:lang w:val="en-US"/>
        </w:rPr>
        <w:t xml:space="preserve"> (Accessed: 11 June 2026).</w:t>
      </w:r>
    </w:p>
    <w:p w14:paraId="34752749" w14:textId="77777777" w:rsidR="00F504E0" w:rsidRPr="00CA6D33" w:rsidRDefault="00F504E0" w:rsidP="00F504E0">
      <w:pPr>
        <w:spacing w:line="360" w:lineRule="auto"/>
        <w:jc w:val="both"/>
        <w:rPr>
          <w:rFonts w:ascii="Arial" w:hAnsi="Arial" w:cs="Arial"/>
          <w:lang w:val="en-US"/>
        </w:rPr>
      </w:pPr>
      <w:proofErr w:type="spellStart"/>
      <w:r w:rsidRPr="00CA6D33">
        <w:rPr>
          <w:rFonts w:ascii="Arial" w:hAnsi="Arial" w:cs="Arial"/>
          <w:lang w:val="en-US"/>
        </w:rPr>
        <w:t>Boulianne</w:t>
      </w:r>
      <w:proofErr w:type="spellEnd"/>
      <w:r w:rsidRPr="00CA6D33">
        <w:rPr>
          <w:rFonts w:ascii="Arial" w:hAnsi="Arial" w:cs="Arial"/>
          <w:lang w:val="en-US"/>
        </w:rPr>
        <w:t xml:space="preserve">, S. (2015) ‘Social media use and participation’, </w:t>
      </w:r>
      <w:r w:rsidRPr="00CA6D33">
        <w:rPr>
          <w:rFonts w:ascii="Arial" w:hAnsi="Arial" w:cs="Arial"/>
          <w:i/>
          <w:iCs/>
          <w:lang w:val="en-US"/>
        </w:rPr>
        <w:t>Information, Communication &amp; Society</w:t>
      </w:r>
      <w:r w:rsidRPr="00CA6D33">
        <w:rPr>
          <w:rFonts w:ascii="Arial" w:hAnsi="Arial" w:cs="Arial"/>
          <w:lang w:val="en-US"/>
        </w:rPr>
        <w:t>, 18(5), pp. 524–538.</w:t>
      </w:r>
    </w:p>
    <w:p w14:paraId="0D70F0A4"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Braun, V. and Clarke, V. (2006) ‘Using thematic analysis in psychology’, </w:t>
      </w:r>
      <w:r w:rsidRPr="00CA6D33">
        <w:rPr>
          <w:rFonts w:ascii="Arial" w:hAnsi="Arial" w:cs="Arial"/>
          <w:i/>
          <w:iCs/>
          <w:lang w:val="en-US"/>
        </w:rPr>
        <w:t>Qualitative Research in Psychology</w:t>
      </w:r>
      <w:r w:rsidRPr="00CA6D33">
        <w:rPr>
          <w:rFonts w:ascii="Arial" w:hAnsi="Arial" w:cs="Arial"/>
          <w:lang w:val="en-US"/>
        </w:rPr>
        <w:t>, 3(2), pp. 77–101.</w:t>
      </w:r>
    </w:p>
    <w:p w14:paraId="40CC843E" w14:textId="3AB1DD0C"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Brennen, J. and Kreiss, D. (2016) </w:t>
      </w:r>
      <w:r w:rsidR="00EF693A">
        <w:rPr>
          <w:rFonts w:ascii="Arial" w:hAnsi="Arial" w:cs="Arial"/>
          <w:lang w:val="en-US"/>
        </w:rPr>
        <w:t>'</w:t>
      </w:r>
      <w:proofErr w:type="spellStart"/>
      <w:r w:rsidR="00EF693A">
        <w:rPr>
          <w:rFonts w:ascii="Arial" w:hAnsi="Arial" w:cs="Arial"/>
          <w:lang w:val="en-US"/>
        </w:rPr>
        <w:t>Digitalisation</w:t>
      </w:r>
      <w:proofErr w:type="spellEnd"/>
      <w:r w:rsidRPr="00CA6D33">
        <w:rPr>
          <w:rFonts w:ascii="Arial" w:hAnsi="Arial" w:cs="Arial"/>
          <w:lang w:val="en-US"/>
        </w:rPr>
        <w:t xml:space="preserve"> and society’, </w:t>
      </w:r>
      <w:r w:rsidRPr="00CA6D33">
        <w:rPr>
          <w:rFonts w:ascii="Arial" w:hAnsi="Arial" w:cs="Arial"/>
          <w:i/>
          <w:iCs/>
          <w:lang w:val="en-US"/>
        </w:rPr>
        <w:t>Communication Theory</w:t>
      </w:r>
      <w:r w:rsidRPr="00CA6D33">
        <w:rPr>
          <w:rFonts w:ascii="Arial" w:hAnsi="Arial" w:cs="Arial"/>
          <w:lang w:val="en-US"/>
        </w:rPr>
        <w:t>, 26(1), pp. 1–12.</w:t>
      </w:r>
    </w:p>
    <w:p w14:paraId="00FA0F00" w14:textId="54776EA9"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Brundle, C., Johansson, J.F., Best, K., Clegg, A., Forster, A., Atkinson, T., Foster, M., Humphrey, S., Iliff, A., Inglis, J., Walker, C. and Graham, L. (2025) ‘Development of methods to identify digitally excluded older </w:t>
      </w:r>
      <w:r w:rsidR="00EF693A">
        <w:rPr>
          <w:rFonts w:ascii="Arial" w:hAnsi="Arial" w:cs="Arial"/>
          <w:lang w:val="en-US"/>
        </w:rPr>
        <w:t>people and tailoring</w:t>
      </w:r>
      <w:r w:rsidRPr="00CA6D33">
        <w:rPr>
          <w:rFonts w:ascii="Arial" w:hAnsi="Arial" w:cs="Arial"/>
          <w:lang w:val="en-US"/>
        </w:rPr>
        <w:t xml:space="preserve"> of interventions to meet their digital needs: A protocol for a mixed-methods study (the INCLUDE </w:t>
      </w:r>
      <w:r w:rsidR="00EF693A">
        <w:rPr>
          <w:rFonts w:ascii="Arial" w:hAnsi="Arial" w:cs="Arial"/>
          <w:lang w:val="en-US"/>
        </w:rPr>
        <w:t>study),</w:t>
      </w:r>
      <w:r w:rsidRPr="00CA6D33">
        <w:rPr>
          <w:rFonts w:ascii="Arial" w:hAnsi="Arial" w:cs="Arial"/>
          <w:lang w:val="en-US"/>
        </w:rPr>
        <w:t xml:space="preserve"> </w:t>
      </w:r>
      <w:r w:rsidRPr="00CA6D33">
        <w:rPr>
          <w:rFonts w:ascii="Arial" w:hAnsi="Arial" w:cs="Arial"/>
          <w:i/>
          <w:iCs/>
          <w:lang w:val="en-US"/>
        </w:rPr>
        <w:t>BMJ Open</w:t>
      </w:r>
      <w:r w:rsidRPr="00CA6D33">
        <w:rPr>
          <w:rFonts w:ascii="Arial" w:hAnsi="Arial" w:cs="Arial"/>
          <w:lang w:val="en-US"/>
        </w:rPr>
        <w:t xml:space="preserve">, 15, e102723. Available at: </w:t>
      </w:r>
      <w:hyperlink r:id="rId16" w:history="1">
        <w:r w:rsidRPr="00CA6D33">
          <w:rPr>
            <w:rStyle w:val="Hyperlink"/>
            <w:rFonts w:ascii="Arial" w:hAnsi="Arial" w:cs="Arial"/>
            <w:lang w:val="en-US"/>
          </w:rPr>
          <w:t>https://doi.org/10.1136/bmjopen-2025-102723</w:t>
        </w:r>
      </w:hyperlink>
      <w:r w:rsidRPr="00CA6D33">
        <w:rPr>
          <w:rFonts w:ascii="Arial" w:hAnsi="Arial" w:cs="Arial"/>
          <w:lang w:val="en-US"/>
        </w:rPr>
        <w:t xml:space="preserve"> (Accessed: 12 May 2026).</w:t>
      </w:r>
    </w:p>
    <w:p w14:paraId="141E29A0"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Brundle, C. et al. (2025) ‘Digital inclusion and health outcomes’, </w:t>
      </w:r>
      <w:r w:rsidRPr="00CA6D33">
        <w:rPr>
          <w:rFonts w:ascii="Arial" w:hAnsi="Arial" w:cs="Arial"/>
          <w:i/>
          <w:iCs/>
          <w:lang w:val="en-US"/>
        </w:rPr>
        <w:t>Public Health Journal</w:t>
      </w:r>
      <w:r w:rsidRPr="00CA6D33">
        <w:rPr>
          <w:rFonts w:ascii="Arial" w:hAnsi="Arial" w:cs="Arial"/>
          <w:lang w:val="en-US"/>
        </w:rPr>
        <w:t>, 189, pp. 45–52.</w:t>
      </w:r>
    </w:p>
    <w:p w14:paraId="642FA28F"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Carroll, J. et al. (2017) ‘Digital inclusion and wellbeing’, </w:t>
      </w:r>
      <w:r w:rsidRPr="00CA6D33">
        <w:rPr>
          <w:rFonts w:ascii="Arial" w:hAnsi="Arial" w:cs="Arial"/>
          <w:i/>
          <w:iCs/>
          <w:lang w:val="en-US"/>
        </w:rPr>
        <w:t>Information Systems Journal</w:t>
      </w:r>
      <w:r w:rsidRPr="00CA6D33">
        <w:rPr>
          <w:rFonts w:ascii="Arial" w:hAnsi="Arial" w:cs="Arial"/>
          <w:lang w:val="en-US"/>
        </w:rPr>
        <w:t>, 27(2), pp. 1–21.</w:t>
      </w:r>
    </w:p>
    <w:p w14:paraId="127C3F93" w14:textId="77777777" w:rsidR="00F504E0" w:rsidRPr="00CA6D33" w:rsidRDefault="00F504E0" w:rsidP="00F504E0">
      <w:pPr>
        <w:spacing w:line="360" w:lineRule="auto"/>
        <w:jc w:val="both"/>
        <w:rPr>
          <w:rFonts w:ascii="Arial" w:hAnsi="Arial" w:cs="Arial"/>
          <w:lang w:val="en-US"/>
        </w:rPr>
      </w:pPr>
      <w:proofErr w:type="spellStart"/>
      <w:r w:rsidRPr="00CA6D33">
        <w:rPr>
          <w:rFonts w:ascii="Arial" w:hAnsi="Arial" w:cs="Arial"/>
          <w:lang w:val="en-US"/>
        </w:rPr>
        <w:t>Cattan</w:t>
      </w:r>
      <w:proofErr w:type="spellEnd"/>
      <w:r w:rsidRPr="00CA6D33">
        <w:rPr>
          <w:rFonts w:ascii="Arial" w:hAnsi="Arial" w:cs="Arial"/>
          <w:lang w:val="en-US"/>
        </w:rPr>
        <w:t xml:space="preserve">, M. et al. (2005) ‘Preventing social isolation among older people’, </w:t>
      </w:r>
      <w:r w:rsidRPr="00CA6D33">
        <w:rPr>
          <w:rFonts w:ascii="Arial" w:hAnsi="Arial" w:cs="Arial"/>
          <w:i/>
          <w:iCs/>
          <w:lang w:val="en-US"/>
        </w:rPr>
        <w:t>Ageing &amp; Society</w:t>
      </w:r>
      <w:r w:rsidRPr="00CA6D33">
        <w:rPr>
          <w:rFonts w:ascii="Arial" w:hAnsi="Arial" w:cs="Arial"/>
          <w:lang w:val="en-US"/>
        </w:rPr>
        <w:t>, 25(1), pp. 41–67.</w:t>
      </w:r>
    </w:p>
    <w:p w14:paraId="439FB0AF" w14:textId="77777777" w:rsidR="00F504E0" w:rsidRPr="00CA6D33" w:rsidRDefault="00F504E0" w:rsidP="00F504E0">
      <w:pPr>
        <w:spacing w:line="360" w:lineRule="auto"/>
        <w:jc w:val="both"/>
        <w:rPr>
          <w:rFonts w:ascii="Arial" w:hAnsi="Arial" w:cs="Arial"/>
          <w:lang w:val="en-US"/>
        </w:rPr>
      </w:pPr>
      <w:r w:rsidRPr="00CA6D33">
        <w:rPr>
          <w:rFonts w:ascii="Arial" w:hAnsi="Arial" w:cs="Arial"/>
          <w:lang w:val="en-US"/>
        </w:rPr>
        <w:t xml:space="preserve">Choi, N. and </w:t>
      </w:r>
      <w:proofErr w:type="spellStart"/>
      <w:r w:rsidRPr="00CA6D33">
        <w:rPr>
          <w:rFonts w:ascii="Arial" w:hAnsi="Arial" w:cs="Arial"/>
          <w:lang w:val="en-US"/>
        </w:rPr>
        <w:t>DiNitto</w:t>
      </w:r>
      <w:proofErr w:type="spellEnd"/>
      <w:r w:rsidRPr="00CA6D33">
        <w:rPr>
          <w:rFonts w:ascii="Arial" w:hAnsi="Arial" w:cs="Arial"/>
          <w:lang w:val="en-US"/>
        </w:rPr>
        <w:t xml:space="preserve">, D. (2013) ‘Internet use among older adults’, </w:t>
      </w:r>
      <w:r w:rsidRPr="00CA6D33">
        <w:rPr>
          <w:rFonts w:ascii="Arial" w:hAnsi="Arial" w:cs="Arial"/>
          <w:i/>
          <w:iCs/>
          <w:lang w:val="en-US"/>
        </w:rPr>
        <w:t>Journal of Applied Gerontology</w:t>
      </w:r>
      <w:r w:rsidRPr="00CA6D33">
        <w:rPr>
          <w:rFonts w:ascii="Arial" w:hAnsi="Arial" w:cs="Arial"/>
          <w:lang w:val="en-US"/>
        </w:rPr>
        <w:t>, 32(2), pp. 171–192.</w:t>
      </w:r>
    </w:p>
    <w:p w14:paraId="467A05BE" w14:textId="77777777" w:rsidR="007661A1" w:rsidRDefault="00F504E0" w:rsidP="00F504E0">
      <w:pPr>
        <w:spacing w:line="360" w:lineRule="auto"/>
        <w:jc w:val="both"/>
        <w:rPr>
          <w:rFonts w:ascii="Arial" w:hAnsi="Arial" w:cs="Arial"/>
          <w:lang w:val="en-US"/>
        </w:rPr>
      </w:pPr>
      <w:r w:rsidRPr="00CA6D33">
        <w:rPr>
          <w:rFonts w:ascii="Arial" w:hAnsi="Arial" w:cs="Arial"/>
          <w:lang w:val="en-US"/>
        </w:rPr>
        <w:t xml:space="preserve">Cotten, S. et al. (2013) ‘Internet use and depression’, </w:t>
      </w:r>
      <w:r w:rsidRPr="00CA6D33">
        <w:rPr>
          <w:rFonts w:ascii="Arial" w:hAnsi="Arial" w:cs="Arial"/>
          <w:i/>
          <w:iCs/>
          <w:lang w:val="en-US"/>
        </w:rPr>
        <w:t>Journal of Medical Internet Research</w:t>
      </w:r>
      <w:r w:rsidRPr="00CA6D33">
        <w:rPr>
          <w:rFonts w:ascii="Arial" w:hAnsi="Arial" w:cs="Arial"/>
          <w:lang w:val="en-US"/>
        </w:rPr>
        <w:t>,</w:t>
      </w:r>
    </w:p>
    <w:p w14:paraId="3441E51F" w14:textId="7C1E7464" w:rsidR="007661A1" w:rsidRPr="00CC046A" w:rsidRDefault="00F504E0" w:rsidP="00CC046A">
      <w:pPr>
        <w:spacing w:line="360" w:lineRule="auto"/>
        <w:jc w:val="both"/>
        <w:rPr>
          <w:rFonts w:ascii="Arial" w:hAnsi="Arial" w:cs="Arial"/>
          <w:lang w:val="en-US"/>
        </w:rPr>
      </w:pPr>
      <w:r w:rsidRPr="00CA6D33">
        <w:rPr>
          <w:rFonts w:ascii="Arial" w:hAnsi="Arial" w:cs="Arial"/>
          <w:lang w:val="en-US"/>
        </w:rPr>
        <w:lastRenderedPageBreak/>
        <w:t>15(9</w:t>
      </w:r>
    </w:p>
    <w:p w14:paraId="5EFF96EC" w14:textId="77777777" w:rsidR="007661A1" w:rsidRPr="00CA6D33" w:rsidRDefault="007661A1" w:rsidP="007661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i/>
        </w:rPr>
      </w:pPr>
    </w:p>
    <w:p w14:paraId="0E4DD293"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Department for Digital, Culture, Media &amp; Sport (DCMS) (2022) </w:t>
      </w:r>
      <w:r w:rsidRPr="00CA6D33">
        <w:rPr>
          <w:rFonts w:ascii="Arial" w:hAnsi="Arial" w:cs="Arial"/>
          <w:i/>
          <w:iCs/>
          <w:lang w:val="en-US"/>
        </w:rPr>
        <w:t>UK Digital Strategy</w:t>
      </w:r>
      <w:r w:rsidRPr="00CA6D33">
        <w:rPr>
          <w:rFonts w:ascii="Arial" w:hAnsi="Arial" w:cs="Arial"/>
          <w:lang w:val="en-US"/>
        </w:rPr>
        <w:t xml:space="preserve">. Available at: </w:t>
      </w:r>
      <w:hyperlink r:id="rId17" w:history="1">
        <w:r w:rsidRPr="00CA6D33">
          <w:rPr>
            <w:rStyle w:val="Hyperlink"/>
            <w:rFonts w:ascii="Arial" w:hAnsi="Arial" w:cs="Arial"/>
            <w:lang w:val="en-US"/>
          </w:rPr>
          <w:t>https://www.gov.uk</w:t>
        </w:r>
      </w:hyperlink>
      <w:r w:rsidRPr="00CA6D33">
        <w:rPr>
          <w:rFonts w:ascii="Arial" w:hAnsi="Arial" w:cs="Arial"/>
          <w:lang w:val="en-US"/>
        </w:rPr>
        <w:t xml:space="preserve"> (Accessed: 4 July 2026).</w:t>
      </w:r>
    </w:p>
    <w:p w14:paraId="5A940806"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Dizain777 (n.d.) </w:t>
      </w:r>
      <w:r w:rsidRPr="00CA6D33">
        <w:rPr>
          <w:rFonts w:ascii="Arial" w:hAnsi="Arial" w:cs="Arial"/>
          <w:i/>
          <w:iCs/>
          <w:lang w:val="en-US"/>
        </w:rPr>
        <w:t>Digital divide refers to the gap between those who benefit from digital technology and those who do not (mind map concept)</w:t>
      </w:r>
      <w:r w:rsidRPr="00CA6D33">
        <w:rPr>
          <w:rFonts w:ascii="Arial" w:hAnsi="Arial" w:cs="Arial"/>
          <w:lang w:val="en-US"/>
        </w:rPr>
        <w:t xml:space="preserve">. Available at: </w:t>
      </w:r>
      <w:hyperlink r:id="rId18" w:history="1">
        <w:r w:rsidRPr="00CA6D33">
          <w:rPr>
            <w:rStyle w:val="Hyperlink"/>
            <w:rFonts w:ascii="Arial" w:hAnsi="Arial" w:cs="Arial"/>
            <w:lang w:val="en-US"/>
          </w:rPr>
          <w:t>https://www.dreamstime.com/digital-divide-refers-to-gap-who-benefit-age-do-not-mind-map-concept-presentations-reports-image264291357</w:t>
        </w:r>
      </w:hyperlink>
      <w:r w:rsidRPr="00CA6D33">
        <w:rPr>
          <w:rFonts w:ascii="Arial" w:hAnsi="Arial" w:cs="Arial"/>
          <w:lang w:val="en-US"/>
        </w:rPr>
        <w:t xml:space="preserve"> (Accessed: 19 July 2026).</w:t>
      </w:r>
    </w:p>
    <w:p w14:paraId="7C04B7FA"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Dutton, W. and Blank, G. (2015) </w:t>
      </w:r>
      <w:r w:rsidRPr="00CA6D33">
        <w:rPr>
          <w:rFonts w:ascii="Arial" w:hAnsi="Arial" w:cs="Arial"/>
          <w:i/>
          <w:iCs/>
          <w:lang w:val="en-US"/>
        </w:rPr>
        <w:t>Cultures of the Internet</w:t>
      </w:r>
      <w:r w:rsidRPr="00CA6D33">
        <w:rPr>
          <w:rFonts w:ascii="Arial" w:hAnsi="Arial" w:cs="Arial"/>
          <w:lang w:val="en-US"/>
        </w:rPr>
        <w:t>. Oxford: Oxford University Press.</w:t>
      </w:r>
    </w:p>
    <w:p w14:paraId="5C12DDF1" w14:textId="77777777"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Eskinazi</w:t>
      </w:r>
      <w:proofErr w:type="spellEnd"/>
      <w:r w:rsidRPr="00CA6D33">
        <w:rPr>
          <w:rFonts w:ascii="Arial" w:hAnsi="Arial" w:cs="Arial"/>
          <w:lang w:val="en-US"/>
        </w:rPr>
        <w:t xml:space="preserve">, N., Zwilling, M., Marques, A. and Tesler, R. (2026) ‘The role of AI in improving digital wellness among older adults: Comparative bibliometric analysis’, </w:t>
      </w:r>
      <w:r w:rsidRPr="00CA6D33">
        <w:rPr>
          <w:rFonts w:ascii="Arial" w:hAnsi="Arial" w:cs="Arial"/>
          <w:i/>
          <w:iCs/>
          <w:lang w:val="en-US"/>
        </w:rPr>
        <w:t>JMIR AI</w:t>
      </w:r>
      <w:r w:rsidRPr="00CA6D33">
        <w:rPr>
          <w:rFonts w:ascii="Arial" w:hAnsi="Arial" w:cs="Arial"/>
          <w:lang w:val="en-US"/>
        </w:rPr>
        <w:t xml:space="preserve">, 5, e71248. Available at: </w:t>
      </w:r>
      <w:hyperlink r:id="rId19" w:history="1">
        <w:r w:rsidRPr="00CA6D33">
          <w:rPr>
            <w:rStyle w:val="Hyperlink"/>
            <w:rFonts w:ascii="Arial" w:hAnsi="Arial" w:cs="Arial"/>
            <w:lang w:val="en-US"/>
          </w:rPr>
          <w:t>https://ai.jmir.org/</w:t>
        </w:r>
      </w:hyperlink>
      <w:r w:rsidRPr="00CA6D33">
        <w:rPr>
          <w:rFonts w:ascii="Arial" w:hAnsi="Arial" w:cs="Arial"/>
          <w:lang w:val="en-US"/>
        </w:rPr>
        <w:t xml:space="preserve"> (Accessed: 18 June 2026).</w:t>
      </w:r>
    </w:p>
    <w:p w14:paraId="5AD94496" w14:textId="77777777"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Friemel</w:t>
      </w:r>
      <w:proofErr w:type="spellEnd"/>
      <w:r w:rsidRPr="00CA6D33">
        <w:rPr>
          <w:rFonts w:ascii="Arial" w:hAnsi="Arial" w:cs="Arial"/>
          <w:lang w:val="en-US"/>
        </w:rPr>
        <w:t xml:space="preserve">, T. (2016) ‘The digital divide has grown old’, </w:t>
      </w:r>
      <w:r w:rsidRPr="00CA6D33">
        <w:rPr>
          <w:rFonts w:ascii="Arial" w:hAnsi="Arial" w:cs="Arial"/>
          <w:i/>
          <w:iCs/>
          <w:lang w:val="en-US"/>
        </w:rPr>
        <w:t>New Media &amp; Society</w:t>
      </w:r>
      <w:r w:rsidRPr="00CA6D33">
        <w:rPr>
          <w:rFonts w:ascii="Arial" w:hAnsi="Arial" w:cs="Arial"/>
          <w:lang w:val="en-US"/>
        </w:rPr>
        <w:t>, 18(2), pp. 313–331.</w:t>
      </w:r>
    </w:p>
    <w:p w14:paraId="5C2906C2" w14:textId="22EEC9D8"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Gallistl</w:t>
      </w:r>
      <w:proofErr w:type="spellEnd"/>
      <w:r w:rsidRPr="00CA6D33">
        <w:rPr>
          <w:rFonts w:ascii="Arial" w:hAnsi="Arial" w:cs="Arial"/>
          <w:lang w:val="en-US"/>
        </w:rPr>
        <w:t xml:space="preserve">, V. and Nimrod, G. (2020) ‘Digital skills and older adults’, </w:t>
      </w:r>
      <w:r w:rsidRPr="00CA6D33">
        <w:rPr>
          <w:rFonts w:ascii="Arial" w:hAnsi="Arial" w:cs="Arial"/>
          <w:i/>
          <w:iCs/>
          <w:lang w:val="en-US"/>
        </w:rPr>
        <w:t>Journal of Ag</w:t>
      </w:r>
      <w:r w:rsidR="0044014A">
        <w:rPr>
          <w:rFonts w:ascii="Arial" w:hAnsi="Arial" w:cs="Arial"/>
          <w:i/>
          <w:iCs/>
          <w:lang w:val="en-US"/>
        </w:rPr>
        <w:t>e</w:t>
      </w:r>
      <w:r w:rsidRPr="00CA6D33">
        <w:rPr>
          <w:rFonts w:ascii="Arial" w:hAnsi="Arial" w:cs="Arial"/>
          <w:i/>
          <w:iCs/>
          <w:lang w:val="en-US"/>
        </w:rPr>
        <w:t>ing Studies</w:t>
      </w:r>
      <w:r w:rsidRPr="00CA6D33">
        <w:rPr>
          <w:rFonts w:ascii="Arial" w:hAnsi="Arial" w:cs="Arial"/>
          <w:lang w:val="en-US"/>
        </w:rPr>
        <w:t>, 55.</w:t>
      </w:r>
    </w:p>
    <w:p w14:paraId="2CF51945"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Good Things Foundation (2023) </w:t>
      </w:r>
      <w:r w:rsidRPr="00CA6D33">
        <w:rPr>
          <w:rFonts w:ascii="Arial" w:hAnsi="Arial" w:cs="Arial"/>
          <w:i/>
          <w:iCs/>
          <w:lang w:val="en-US"/>
        </w:rPr>
        <w:t>Digital inclusion report</w:t>
      </w:r>
      <w:r w:rsidRPr="00CA6D33">
        <w:rPr>
          <w:rFonts w:ascii="Arial" w:hAnsi="Arial" w:cs="Arial"/>
          <w:lang w:val="en-US"/>
        </w:rPr>
        <w:t xml:space="preserve">. Available at: </w:t>
      </w:r>
      <w:hyperlink r:id="rId20" w:history="1">
        <w:r w:rsidRPr="00CA6D33">
          <w:rPr>
            <w:rStyle w:val="Hyperlink"/>
            <w:rFonts w:ascii="Arial" w:hAnsi="Arial" w:cs="Arial"/>
            <w:lang w:val="en-US"/>
          </w:rPr>
          <w:t>https://www.goodthingsfoundation.org</w:t>
        </w:r>
      </w:hyperlink>
      <w:r w:rsidRPr="00CA6D33">
        <w:rPr>
          <w:rFonts w:ascii="Arial" w:hAnsi="Arial" w:cs="Arial"/>
          <w:lang w:val="en-US"/>
        </w:rPr>
        <w:t xml:space="preserve"> (Accessed: 15 July 2026).</w:t>
      </w:r>
    </w:p>
    <w:p w14:paraId="51D728E8" w14:textId="77777777"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Hargittai</w:t>
      </w:r>
      <w:proofErr w:type="spellEnd"/>
      <w:r w:rsidRPr="00CA6D33">
        <w:rPr>
          <w:rFonts w:ascii="Arial" w:hAnsi="Arial" w:cs="Arial"/>
          <w:lang w:val="en-US"/>
        </w:rPr>
        <w:t xml:space="preserve">, E. (2010) ‘Digital </w:t>
      </w:r>
      <w:proofErr w:type="spellStart"/>
      <w:r w:rsidRPr="00CA6D33">
        <w:rPr>
          <w:rFonts w:ascii="Arial" w:hAnsi="Arial" w:cs="Arial"/>
          <w:lang w:val="en-US"/>
        </w:rPr>
        <w:t>na</w:t>
      </w:r>
      <w:proofErr w:type="spellEnd"/>
      <w:r w:rsidRPr="00CA6D33">
        <w:rPr>
          <w:rFonts w:ascii="Arial" w:hAnsi="Arial" w:cs="Arial"/>
          <w:lang w:val="en-US"/>
        </w:rPr>
        <w:t>(t)</w:t>
      </w:r>
      <w:proofErr w:type="spellStart"/>
      <w:r w:rsidRPr="00CA6D33">
        <w:rPr>
          <w:rFonts w:ascii="Arial" w:hAnsi="Arial" w:cs="Arial"/>
          <w:lang w:val="en-US"/>
        </w:rPr>
        <w:t>ives</w:t>
      </w:r>
      <w:proofErr w:type="spellEnd"/>
      <w:r w:rsidRPr="00CA6D33">
        <w:rPr>
          <w:rFonts w:ascii="Arial" w:hAnsi="Arial" w:cs="Arial"/>
          <w:lang w:val="en-US"/>
        </w:rPr>
        <w:t xml:space="preserve">? Variation in internet skills’, </w:t>
      </w:r>
      <w:r w:rsidRPr="00CA6D33">
        <w:rPr>
          <w:rFonts w:ascii="Arial" w:hAnsi="Arial" w:cs="Arial"/>
          <w:i/>
          <w:iCs/>
          <w:lang w:val="en-US"/>
        </w:rPr>
        <w:t>Sociological Inquiry</w:t>
      </w:r>
      <w:r w:rsidRPr="00CA6D33">
        <w:rPr>
          <w:rFonts w:ascii="Arial" w:hAnsi="Arial" w:cs="Arial"/>
          <w:lang w:val="en-US"/>
        </w:rPr>
        <w:t>, 80(1), pp. 92–113.</w:t>
      </w:r>
    </w:p>
    <w:p w14:paraId="46493901" w14:textId="77777777"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Helsper</w:t>
      </w:r>
      <w:proofErr w:type="spellEnd"/>
      <w:r w:rsidRPr="00CA6D33">
        <w:rPr>
          <w:rFonts w:ascii="Arial" w:hAnsi="Arial" w:cs="Arial"/>
          <w:lang w:val="en-US"/>
        </w:rPr>
        <w:t xml:space="preserve">, E. (2021) </w:t>
      </w:r>
      <w:r w:rsidRPr="00CA6D33">
        <w:rPr>
          <w:rFonts w:ascii="Arial" w:hAnsi="Arial" w:cs="Arial"/>
          <w:i/>
          <w:iCs/>
          <w:lang w:val="en-US"/>
        </w:rPr>
        <w:t>The Digital Disconnect</w:t>
      </w:r>
      <w:r w:rsidRPr="00CA6D33">
        <w:rPr>
          <w:rFonts w:ascii="Arial" w:hAnsi="Arial" w:cs="Arial"/>
          <w:lang w:val="en-US"/>
        </w:rPr>
        <w:t>. London: Sage.</w:t>
      </w:r>
    </w:p>
    <w:p w14:paraId="021CA459"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Hunsaker, A. and </w:t>
      </w:r>
      <w:proofErr w:type="spellStart"/>
      <w:r w:rsidRPr="00CA6D33">
        <w:rPr>
          <w:rFonts w:ascii="Arial" w:hAnsi="Arial" w:cs="Arial"/>
          <w:lang w:val="en-US"/>
        </w:rPr>
        <w:t>Hargittai</w:t>
      </w:r>
      <w:proofErr w:type="spellEnd"/>
      <w:r w:rsidRPr="00CA6D33">
        <w:rPr>
          <w:rFonts w:ascii="Arial" w:hAnsi="Arial" w:cs="Arial"/>
          <w:lang w:val="en-US"/>
        </w:rPr>
        <w:t xml:space="preserve">, E. (2018) ‘A review of internet use among older adults’, </w:t>
      </w:r>
      <w:r w:rsidRPr="00CA6D33">
        <w:rPr>
          <w:rFonts w:ascii="Arial" w:hAnsi="Arial" w:cs="Arial"/>
          <w:i/>
          <w:iCs/>
          <w:lang w:val="en-US"/>
        </w:rPr>
        <w:t>New Media &amp; Society</w:t>
      </w:r>
      <w:r w:rsidRPr="00CA6D33">
        <w:rPr>
          <w:rFonts w:ascii="Arial" w:hAnsi="Arial" w:cs="Arial"/>
          <w:lang w:val="en-US"/>
        </w:rPr>
        <w:t>, 20(10), pp. 3937–3954.</w:t>
      </w:r>
    </w:p>
    <w:p w14:paraId="1FD99AAA"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International Telecommunication Union (ITU) (2022) </w:t>
      </w:r>
      <w:r w:rsidRPr="00CA6D33">
        <w:rPr>
          <w:rFonts w:ascii="Arial" w:hAnsi="Arial" w:cs="Arial"/>
          <w:i/>
          <w:iCs/>
          <w:lang w:val="en-US"/>
        </w:rPr>
        <w:t>Digital inclusion report</w:t>
      </w:r>
      <w:r w:rsidRPr="00CA6D33">
        <w:rPr>
          <w:rFonts w:ascii="Arial" w:hAnsi="Arial" w:cs="Arial"/>
          <w:lang w:val="en-US"/>
        </w:rPr>
        <w:t xml:space="preserve">. Available at: </w:t>
      </w:r>
      <w:hyperlink r:id="rId21" w:history="1">
        <w:r w:rsidRPr="00CA6D33">
          <w:rPr>
            <w:rStyle w:val="Hyperlink"/>
            <w:rFonts w:ascii="Arial" w:hAnsi="Arial" w:cs="Arial"/>
            <w:lang w:val="en-US"/>
          </w:rPr>
          <w:t>https://www.itu.int</w:t>
        </w:r>
      </w:hyperlink>
      <w:r w:rsidRPr="00CA6D33">
        <w:rPr>
          <w:rFonts w:ascii="Arial" w:hAnsi="Arial" w:cs="Arial"/>
          <w:lang w:val="en-US"/>
        </w:rPr>
        <w:t xml:space="preserve"> (Accessed: 8 July 2026).</w:t>
      </w:r>
    </w:p>
    <w:p w14:paraId="7A0F254D"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Jenkins, H. (2009) </w:t>
      </w:r>
      <w:r w:rsidRPr="00CA6D33">
        <w:rPr>
          <w:rFonts w:ascii="Arial" w:hAnsi="Arial" w:cs="Arial"/>
          <w:i/>
          <w:iCs/>
          <w:lang w:val="en-US"/>
        </w:rPr>
        <w:t>Confronting the challenges of participatory culture</w:t>
      </w:r>
      <w:r w:rsidRPr="00CA6D33">
        <w:rPr>
          <w:rFonts w:ascii="Arial" w:hAnsi="Arial" w:cs="Arial"/>
          <w:lang w:val="en-US"/>
        </w:rPr>
        <w:t>. MIT Press.</w:t>
      </w:r>
    </w:p>
    <w:p w14:paraId="3216FEFF"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Ko, M., Azzopardi, M., </w:t>
      </w:r>
      <w:proofErr w:type="spellStart"/>
      <w:r w:rsidRPr="00CA6D33">
        <w:rPr>
          <w:rFonts w:ascii="Arial" w:hAnsi="Arial" w:cs="Arial"/>
          <w:lang w:val="en-US"/>
        </w:rPr>
        <w:t>Loizou</w:t>
      </w:r>
      <w:proofErr w:type="spellEnd"/>
      <w:r w:rsidRPr="00CA6D33">
        <w:rPr>
          <w:rFonts w:ascii="Arial" w:hAnsi="Arial" w:cs="Arial"/>
          <w:lang w:val="en-US"/>
        </w:rPr>
        <w:t xml:space="preserve">, C., Logeswaran, A., Ng, B., Pacho, A. and Chong, Y.J. (2025) ‘Telehealth access for people with disabilities: A scoping review of barriers and facilitators in the UK NHS’, </w:t>
      </w:r>
      <w:r w:rsidRPr="00CA6D33">
        <w:rPr>
          <w:rFonts w:ascii="Arial" w:hAnsi="Arial" w:cs="Arial"/>
          <w:i/>
          <w:iCs/>
          <w:lang w:val="en-US"/>
        </w:rPr>
        <w:t>Frontiers in Public Health</w:t>
      </w:r>
      <w:r w:rsidRPr="00CA6D33">
        <w:rPr>
          <w:rFonts w:ascii="Arial" w:hAnsi="Arial" w:cs="Arial"/>
          <w:lang w:val="en-US"/>
        </w:rPr>
        <w:t xml:space="preserve">, 13, pp. 145–160. Available at: </w:t>
      </w:r>
      <w:hyperlink r:id="rId22" w:history="1">
        <w:r w:rsidRPr="00CA6D33">
          <w:rPr>
            <w:rStyle w:val="Hyperlink"/>
            <w:rFonts w:ascii="Arial" w:hAnsi="Arial" w:cs="Arial"/>
            <w:lang w:val="en-US"/>
          </w:rPr>
          <w:t>https://www.frontiersin.org/journals/public-health</w:t>
        </w:r>
      </w:hyperlink>
      <w:r w:rsidRPr="00CA6D33">
        <w:rPr>
          <w:rFonts w:ascii="Arial" w:hAnsi="Arial" w:cs="Arial"/>
          <w:lang w:val="en-US"/>
        </w:rPr>
        <w:t xml:space="preserve"> (Accessed: 7 May 2026).</w:t>
      </w:r>
    </w:p>
    <w:p w14:paraId="3741586D" w14:textId="5ECB1BF9"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Lee, C. et al. (2011) ‘The digital divide and older adults’, </w:t>
      </w:r>
      <w:r w:rsidRPr="00CA6D33">
        <w:rPr>
          <w:rFonts w:ascii="Arial" w:hAnsi="Arial" w:cs="Arial"/>
          <w:i/>
          <w:iCs/>
          <w:lang w:val="en-US"/>
        </w:rPr>
        <w:t xml:space="preserve">Journal of </w:t>
      </w:r>
      <w:r w:rsidR="0044014A">
        <w:rPr>
          <w:rFonts w:ascii="Arial" w:hAnsi="Arial" w:cs="Arial"/>
          <w:i/>
          <w:iCs/>
          <w:lang w:val="en-US"/>
        </w:rPr>
        <w:t>Ageing</w:t>
      </w:r>
      <w:r w:rsidRPr="00CA6D33">
        <w:rPr>
          <w:rFonts w:ascii="Arial" w:hAnsi="Arial" w:cs="Arial"/>
          <w:i/>
          <w:iCs/>
          <w:lang w:val="en-US"/>
        </w:rPr>
        <w:t xml:space="preserve"> &amp; Health</w:t>
      </w:r>
      <w:r w:rsidRPr="00CA6D33">
        <w:rPr>
          <w:rFonts w:ascii="Arial" w:hAnsi="Arial" w:cs="Arial"/>
          <w:lang w:val="en-US"/>
        </w:rPr>
        <w:t>, 23(6), pp. 1039–1065.</w:t>
      </w:r>
    </w:p>
    <w:p w14:paraId="60EA14A1"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Lloyd-Sherlock, P. et al. (2020) ‘Older people and COVID-19’, </w:t>
      </w:r>
      <w:r w:rsidRPr="00CA6D33">
        <w:rPr>
          <w:rFonts w:ascii="Arial" w:hAnsi="Arial" w:cs="Arial"/>
          <w:i/>
          <w:iCs/>
          <w:lang w:val="en-US"/>
        </w:rPr>
        <w:t>The Lancet</w:t>
      </w:r>
      <w:r w:rsidRPr="00CA6D33">
        <w:rPr>
          <w:rFonts w:ascii="Arial" w:hAnsi="Arial" w:cs="Arial"/>
          <w:lang w:val="en-US"/>
        </w:rPr>
        <w:t>, 395(10233), pp. 1765–1766.</w:t>
      </w:r>
    </w:p>
    <w:p w14:paraId="0F2645D3"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Loges, W. and Jung, J. (2001) ‘Exploring the digital divide’, </w:t>
      </w:r>
      <w:r w:rsidRPr="00CA6D33">
        <w:rPr>
          <w:rFonts w:ascii="Arial" w:hAnsi="Arial" w:cs="Arial"/>
          <w:i/>
          <w:iCs/>
          <w:lang w:val="en-US"/>
        </w:rPr>
        <w:t>Communication Research</w:t>
      </w:r>
      <w:r w:rsidRPr="00CA6D33">
        <w:rPr>
          <w:rFonts w:ascii="Arial" w:hAnsi="Arial" w:cs="Arial"/>
          <w:lang w:val="en-US"/>
        </w:rPr>
        <w:t>, 28(4), pp. 536–562.</w:t>
      </w:r>
    </w:p>
    <w:p w14:paraId="0B83C018" w14:textId="77777777" w:rsidR="007E76E9" w:rsidRDefault="007E76E9" w:rsidP="007661A1">
      <w:pPr>
        <w:spacing w:line="360" w:lineRule="auto"/>
        <w:jc w:val="both"/>
        <w:rPr>
          <w:rFonts w:ascii="Arial" w:hAnsi="Arial" w:cs="Arial"/>
          <w:lang w:val="en-US"/>
        </w:rPr>
      </w:pPr>
    </w:p>
    <w:p w14:paraId="651227D1" w14:textId="77777777" w:rsidR="00045933" w:rsidRDefault="00045933" w:rsidP="007661A1">
      <w:pPr>
        <w:spacing w:line="360" w:lineRule="auto"/>
        <w:jc w:val="both"/>
        <w:rPr>
          <w:rFonts w:ascii="Arial" w:hAnsi="Arial" w:cs="Arial"/>
          <w:lang w:val="en-US"/>
        </w:rPr>
      </w:pPr>
    </w:p>
    <w:p w14:paraId="2431D185" w14:textId="3F957E11"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Meinert, E., Milne-Ives, M., </w:t>
      </w:r>
      <w:proofErr w:type="spellStart"/>
      <w:r w:rsidRPr="00CA6D33">
        <w:rPr>
          <w:rFonts w:ascii="Arial" w:hAnsi="Arial" w:cs="Arial"/>
          <w:lang w:val="en-US"/>
        </w:rPr>
        <w:t>Surodina</w:t>
      </w:r>
      <w:proofErr w:type="spellEnd"/>
      <w:r w:rsidRPr="00CA6D33">
        <w:rPr>
          <w:rFonts w:ascii="Arial" w:hAnsi="Arial" w:cs="Arial"/>
          <w:lang w:val="en-US"/>
        </w:rPr>
        <w:t xml:space="preserve">, S. and Lam, C. (2020) ‘Agile requirements engineering and software planning for a digital health platform to engage the effects of isolation caused by </w:t>
      </w:r>
      <w:r w:rsidR="007E76E9">
        <w:rPr>
          <w:rFonts w:ascii="Arial" w:hAnsi="Arial" w:cs="Arial"/>
          <w:lang w:val="en-US"/>
        </w:rPr>
        <w:t>social distancing: Case study', JMIR Public Health and Surveillance,</w:t>
      </w:r>
      <w:r w:rsidRPr="00CA6D33">
        <w:rPr>
          <w:rFonts w:ascii="Arial" w:hAnsi="Arial" w:cs="Arial"/>
          <w:lang w:val="en-US"/>
        </w:rPr>
        <w:t xml:space="preserve"> 6(2), e19297. Available at: </w:t>
      </w:r>
      <w:hyperlink r:id="rId23" w:history="1">
        <w:r w:rsidRPr="00CA6D33">
          <w:rPr>
            <w:rStyle w:val="Hyperlink"/>
            <w:rFonts w:ascii="Arial" w:hAnsi="Arial" w:cs="Arial"/>
            <w:lang w:val="en-US"/>
          </w:rPr>
          <w:t>https://doi.org/10.2196/19297</w:t>
        </w:r>
      </w:hyperlink>
      <w:r w:rsidRPr="00CA6D33">
        <w:rPr>
          <w:rFonts w:ascii="Arial" w:hAnsi="Arial" w:cs="Arial"/>
          <w:lang w:val="en-US"/>
        </w:rPr>
        <w:t xml:space="preserve"> (Accessed: 3 June 2026).</w:t>
      </w:r>
    </w:p>
    <w:p w14:paraId="263FAC9E" w14:textId="0A4FD0E9"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Money, A., Hall, A., Harris, D., </w:t>
      </w:r>
      <w:proofErr w:type="spellStart"/>
      <w:r w:rsidRPr="00CA6D33">
        <w:rPr>
          <w:rFonts w:ascii="Arial" w:hAnsi="Arial" w:cs="Arial"/>
          <w:lang w:val="en-US"/>
        </w:rPr>
        <w:t>Eost</w:t>
      </w:r>
      <w:proofErr w:type="spellEnd"/>
      <w:r w:rsidRPr="00CA6D33">
        <w:rPr>
          <w:rFonts w:ascii="Arial" w:hAnsi="Arial" w:cs="Arial"/>
          <w:lang w:val="en-US"/>
        </w:rPr>
        <w:t xml:space="preserve">-Telling, C., McDermott, J. and Todd, C. (2024) ‘Older adults’ views on digital access to public services: A qualitative study’, </w:t>
      </w:r>
      <w:r w:rsidRPr="00CA6D33">
        <w:rPr>
          <w:rFonts w:ascii="Arial" w:hAnsi="Arial" w:cs="Arial"/>
          <w:i/>
          <w:iCs/>
          <w:lang w:val="en-US"/>
        </w:rPr>
        <w:t xml:space="preserve">JMIR </w:t>
      </w:r>
      <w:r w:rsidR="00EF693A">
        <w:rPr>
          <w:rFonts w:ascii="Arial" w:hAnsi="Arial" w:cs="Arial"/>
          <w:i/>
          <w:iCs/>
          <w:lang w:val="en-US"/>
        </w:rPr>
        <w:t>Ageing,</w:t>
      </w:r>
      <w:r w:rsidRPr="00CA6D33">
        <w:rPr>
          <w:rFonts w:ascii="Arial" w:hAnsi="Arial" w:cs="Arial"/>
          <w:lang w:val="en-US"/>
        </w:rPr>
        <w:t xml:space="preserve"> 7(1), e12345. Available at: </w:t>
      </w:r>
      <w:hyperlink r:id="rId24" w:history="1">
        <w:r w:rsidRPr="00CA6D33">
          <w:rPr>
            <w:rStyle w:val="Hyperlink"/>
            <w:rFonts w:ascii="Arial" w:hAnsi="Arial" w:cs="Arial"/>
            <w:lang w:val="en-US"/>
          </w:rPr>
          <w:t>https://aging.jmir.org/</w:t>
        </w:r>
      </w:hyperlink>
      <w:r w:rsidRPr="00CA6D33">
        <w:rPr>
          <w:rFonts w:ascii="Arial" w:hAnsi="Arial" w:cs="Arial"/>
          <w:lang w:val="en-US"/>
        </w:rPr>
        <w:t xml:space="preserve"> (Accessed: 22 May 2026).</w:t>
      </w:r>
    </w:p>
    <w:p w14:paraId="73CDDFF2"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Neves, B. et al. (2018) ‘Internet use, social capital and wellbeing’, </w:t>
      </w:r>
      <w:r w:rsidRPr="00CA6D33">
        <w:rPr>
          <w:rFonts w:ascii="Arial" w:hAnsi="Arial" w:cs="Arial"/>
          <w:i/>
          <w:iCs/>
          <w:lang w:val="en-US"/>
        </w:rPr>
        <w:t>Social Science &amp; Medicine</w:t>
      </w:r>
      <w:r w:rsidRPr="00CA6D33">
        <w:rPr>
          <w:rFonts w:ascii="Arial" w:hAnsi="Arial" w:cs="Arial"/>
          <w:lang w:val="en-US"/>
        </w:rPr>
        <w:t>, 210, pp. 1–10.</w:t>
      </w:r>
    </w:p>
    <w:p w14:paraId="3C1529BF"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NHS Digital (2023) </w:t>
      </w:r>
      <w:r w:rsidRPr="00CA6D33">
        <w:rPr>
          <w:rFonts w:ascii="Arial" w:hAnsi="Arial" w:cs="Arial"/>
          <w:i/>
          <w:iCs/>
          <w:lang w:val="en-US"/>
        </w:rPr>
        <w:t>Digital inclusion in healthcare</w:t>
      </w:r>
      <w:r w:rsidRPr="00CA6D33">
        <w:rPr>
          <w:rFonts w:ascii="Arial" w:hAnsi="Arial" w:cs="Arial"/>
          <w:lang w:val="en-US"/>
        </w:rPr>
        <w:t xml:space="preserve">. Available at: </w:t>
      </w:r>
      <w:hyperlink r:id="rId25" w:history="1">
        <w:r w:rsidRPr="00CA6D33">
          <w:rPr>
            <w:rStyle w:val="Hyperlink"/>
            <w:rFonts w:ascii="Arial" w:hAnsi="Arial" w:cs="Arial"/>
            <w:lang w:val="en-US"/>
          </w:rPr>
          <w:t>https://digital.nhs.uk</w:t>
        </w:r>
      </w:hyperlink>
      <w:r w:rsidRPr="00CA6D33">
        <w:rPr>
          <w:rFonts w:ascii="Arial" w:hAnsi="Arial" w:cs="Arial"/>
          <w:lang w:val="en-US"/>
        </w:rPr>
        <w:t xml:space="preserve"> (Accessed: 11 July 2026).</w:t>
      </w:r>
    </w:p>
    <w:p w14:paraId="12EF4E58"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Nimrod, G. (2017) ‘Older audiences in the digital media environment’, </w:t>
      </w:r>
      <w:r w:rsidRPr="00CA6D33">
        <w:rPr>
          <w:rFonts w:ascii="Arial" w:hAnsi="Arial" w:cs="Arial"/>
          <w:i/>
          <w:iCs/>
          <w:lang w:val="en-US"/>
        </w:rPr>
        <w:t>Information, Communication &amp; Society</w:t>
      </w:r>
      <w:r w:rsidRPr="00CA6D33">
        <w:rPr>
          <w:rFonts w:ascii="Arial" w:hAnsi="Arial" w:cs="Arial"/>
          <w:lang w:val="en-US"/>
        </w:rPr>
        <w:t>, 20(2), pp. 233–249.</w:t>
      </w:r>
    </w:p>
    <w:p w14:paraId="019D442A"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OECD (2021) </w:t>
      </w:r>
      <w:r w:rsidRPr="00CA6D33">
        <w:rPr>
          <w:rFonts w:ascii="Arial" w:hAnsi="Arial" w:cs="Arial"/>
          <w:i/>
          <w:iCs/>
          <w:lang w:val="en-US"/>
        </w:rPr>
        <w:t>Bridging the digital divide</w:t>
      </w:r>
      <w:r w:rsidRPr="00CA6D33">
        <w:rPr>
          <w:rFonts w:ascii="Arial" w:hAnsi="Arial" w:cs="Arial"/>
          <w:lang w:val="en-US"/>
        </w:rPr>
        <w:t xml:space="preserve">. Available at: </w:t>
      </w:r>
      <w:hyperlink r:id="rId26" w:history="1">
        <w:r w:rsidRPr="00CA6D33">
          <w:rPr>
            <w:rStyle w:val="Hyperlink"/>
            <w:rFonts w:ascii="Arial" w:hAnsi="Arial" w:cs="Arial"/>
            <w:lang w:val="en-US"/>
          </w:rPr>
          <w:t>https://www.oecd.org</w:t>
        </w:r>
      </w:hyperlink>
      <w:r w:rsidRPr="00CA6D33">
        <w:rPr>
          <w:rFonts w:ascii="Arial" w:hAnsi="Arial" w:cs="Arial"/>
          <w:lang w:val="en-US"/>
        </w:rPr>
        <w:t xml:space="preserve"> (Accessed: 13 July 2026).</w:t>
      </w:r>
    </w:p>
    <w:p w14:paraId="094CA999"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Ofcom (2023) </w:t>
      </w:r>
      <w:r w:rsidRPr="00CA6D33">
        <w:rPr>
          <w:rFonts w:ascii="Arial" w:hAnsi="Arial" w:cs="Arial"/>
          <w:i/>
          <w:iCs/>
          <w:lang w:val="en-US"/>
        </w:rPr>
        <w:t>Adults’ media use and attitudes report</w:t>
      </w:r>
      <w:r w:rsidRPr="00CA6D33">
        <w:rPr>
          <w:rFonts w:ascii="Arial" w:hAnsi="Arial" w:cs="Arial"/>
          <w:lang w:val="en-US"/>
        </w:rPr>
        <w:t xml:space="preserve">. Available at: </w:t>
      </w:r>
      <w:hyperlink r:id="rId27" w:history="1">
        <w:r w:rsidRPr="00CA6D33">
          <w:rPr>
            <w:rStyle w:val="Hyperlink"/>
            <w:rFonts w:ascii="Arial" w:hAnsi="Arial" w:cs="Arial"/>
            <w:lang w:val="en-US"/>
          </w:rPr>
          <w:t>https://www.ofcom.org.uk</w:t>
        </w:r>
      </w:hyperlink>
      <w:r w:rsidRPr="00CA6D33">
        <w:rPr>
          <w:rFonts w:ascii="Arial" w:hAnsi="Arial" w:cs="Arial"/>
          <w:lang w:val="en-US"/>
        </w:rPr>
        <w:t xml:space="preserve"> (Accessed: 16 July 2026).</w:t>
      </w:r>
    </w:p>
    <w:p w14:paraId="5D12F7BF"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Office for National Statistics (ONS) (2023) </w:t>
      </w:r>
      <w:r w:rsidRPr="00CA6D33">
        <w:rPr>
          <w:rFonts w:ascii="Arial" w:hAnsi="Arial" w:cs="Arial"/>
          <w:i/>
          <w:iCs/>
          <w:lang w:val="en-US"/>
        </w:rPr>
        <w:t>Internet users in the UK</w:t>
      </w:r>
      <w:r w:rsidRPr="00CA6D33">
        <w:rPr>
          <w:rFonts w:ascii="Arial" w:hAnsi="Arial" w:cs="Arial"/>
          <w:lang w:val="en-US"/>
        </w:rPr>
        <w:t xml:space="preserve">. Available at: </w:t>
      </w:r>
      <w:hyperlink r:id="rId28" w:history="1">
        <w:r w:rsidRPr="00CA6D33">
          <w:rPr>
            <w:rStyle w:val="Hyperlink"/>
            <w:rFonts w:ascii="Arial" w:hAnsi="Arial" w:cs="Arial"/>
            <w:lang w:val="en-US"/>
          </w:rPr>
          <w:t>https://www.ons.gov.uk</w:t>
        </w:r>
      </w:hyperlink>
      <w:r w:rsidRPr="00CA6D33">
        <w:rPr>
          <w:rFonts w:ascii="Arial" w:hAnsi="Arial" w:cs="Arial"/>
          <w:lang w:val="en-US"/>
        </w:rPr>
        <w:t xml:space="preserve"> (Accessed: 5 July 2026).</w:t>
      </w:r>
    </w:p>
    <w:p w14:paraId="3BB74353" w14:textId="77777777" w:rsidR="007661A1" w:rsidRPr="00CA6D33" w:rsidRDefault="007661A1" w:rsidP="007661A1">
      <w:pPr>
        <w:spacing w:line="360" w:lineRule="auto"/>
        <w:jc w:val="both"/>
        <w:rPr>
          <w:rFonts w:ascii="Arial" w:hAnsi="Arial" w:cs="Arial"/>
          <w:lang w:val="en-US"/>
        </w:rPr>
      </w:pPr>
      <w:proofErr w:type="spellStart"/>
      <w:r w:rsidRPr="00CA6D33">
        <w:rPr>
          <w:rFonts w:ascii="Arial" w:hAnsi="Arial" w:cs="Arial"/>
          <w:lang w:val="en-US"/>
        </w:rPr>
        <w:t>Olphert</w:t>
      </w:r>
      <w:proofErr w:type="spellEnd"/>
      <w:r w:rsidRPr="00CA6D33">
        <w:rPr>
          <w:rFonts w:ascii="Arial" w:hAnsi="Arial" w:cs="Arial"/>
          <w:lang w:val="en-US"/>
        </w:rPr>
        <w:t xml:space="preserve">, C.W., Damodaran, L. and May, A.J. (2005) ‘Accessible Design in the Digital World Conference: Factors influencing digital exclusion among older people’, Conference proceedings. Available at: </w:t>
      </w:r>
      <w:hyperlink r:id="rId29" w:history="1">
        <w:r w:rsidRPr="00CA6D33">
          <w:rPr>
            <w:rStyle w:val="Hyperlink"/>
            <w:rFonts w:ascii="Arial" w:hAnsi="Arial" w:cs="Arial"/>
            <w:lang w:val="en-US"/>
          </w:rPr>
          <w:t>https://www.researchgate.net/</w:t>
        </w:r>
      </w:hyperlink>
      <w:r w:rsidRPr="00CA6D33">
        <w:rPr>
          <w:rFonts w:ascii="Arial" w:hAnsi="Arial" w:cs="Arial"/>
          <w:lang w:val="en-US"/>
        </w:rPr>
        <w:t xml:space="preserve"> (Accessed: 25 April 2026).</w:t>
      </w:r>
    </w:p>
    <w:p w14:paraId="009E9CBA" w14:textId="434B3E94"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Quan-Haase, A. et al. (2018) ‘Digital inequalities in later life’, </w:t>
      </w:r>
      <w:r w:rsidRPr="00CA6D33">
        <w:rPr>
          <w:rFonts w:ascii="Arial" w:hAnsi="Arial" w:cs="Arial"/>
          <w:i/>
          <w:iCs/>
          <w:lang w:val="en-US"/>
        </w:rPr>
        <w:t xml:space="preserve">Canadian Journal on </w:t>
      </w:r>
      <w:r w:rsidR="00EF693A">
        <w:rPr>
          <w:rFonts w:ascii="Arial" w:hAnsi="Arial" w:cs="Arial"/>
          <w:i/>
          <w:iCs/>
          <w:lang w:val="en-US"/>
        </w:rPr>
        <w:t>Ageing,</w:t>
      </w:r>
      <w:r w:rsidRPr="00CA6D33">
        <w:rPr>
          <w:rFonts w:ascii="Arial" w:hAnsi="Arial" w:cs="Arial"/>
          <w:lang w:val="en-US"/>
        </w:rPr>
        <w:t xml:space="preserve"> 37(1), pp. 1–14.</w:t>
      </w:r>
    </w:p>
    <w:p w14:paraId="5FEF2951"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Seifert, A. et al. (2021) ‘Digital exclusion and older adults’, </w:t>
      </w:r>
      <w:r w:rsidRPr="00CA6D33">
        <w:rPr>
          <w:rFonts w:ascii="Arial" w:hAnsi="Arial" w:cs="Arial"/>
          <w:i/>
          <w:iCs/>
          <w:lang w:val="en-US"/>
        </w:rPr>
        <w:t>Gerontology</w:t>
      </w:r>
      <w:r w:rsidRPr="00CA6D33">
        <w:rPr>
          <w:rFonts w:ascii="Arial" w:hAnsi="Arial" w:cs="Arial"/>
          <w:lang w:val="en-US"/>
        </w:rPr>
        <w:t>, 67(1), pp. 1–10.</w:t>
      </w:r>
    </w:p>
    <w:p w14:paraId="7510E689"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Selwyn, N. (2004) ‘The information aged’, </w:t>
      </w:r>
      <w:r w:rsidRPr="00CA6D33">
        <w:rPr>
          <w:rFonts w:ascii="Arial" w:hAnsi="Arial" w:cs="Arial"/>
          <w:i/>
          <w:iCs/>
          <w:lang w:val="en-US"/>
        </w:rPr>
        <w:t>Information Society</w:t>
      </w:r>
      <w:r w:rsidRPr="00CA6D33">
        <w:rPr>
          <w:rFonts w:ascii="Arial" w:hAnsi="Arial" w:cs="Arial"/>
          <w:lang w:val="en-US"/>
        </w:rPr>
        <w:t>, 20(5), pp. 369–377.</w:t>
      </w:r>
    </w:p>
    <w:p w14:paraId="24690078" w14:textId="27C46E52"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Shapira, N., Barak, A. and Gal, I. (2007) ‘Promoting older adults’ </w:t>
      </w:r>
      <w:r w:rsidR="00EF693A">
        <w:rPr>
          <w:rFonts w:ascii="Arial" w:hAnsi="Arial" w:cs="Arial"/>
          <w:lang w:val="en-US"/>
        </w:rPr>
        <w:t>well-being</w:t>
      </w:r>
      <w:r w:rsidRPr="00CA6D33">
        <w:rPr>
          <w:rFonts w:ascii="Arial" w:hAnsi="Arial" w:cs="Arial"/>
          <w:lang w:val="en-US"/>
        </w:rPr>
        <w:t xml:space="preserve"> through internet training’, </w:t>
      </w:r>
      <w:r w:rsidR="00EF693A">
        <w:rPr>
          <w:rFonts w:ascii="Arial" w:hAnsi="Arial" w:cs="Arial"/>
          <w:lang w:val="en-US"/>
        </w:rPr>
        <w:t>Ageing</w:t>
      </w:r>
      <w:r w:rsidRPr="00CA6D33">
        <w:rPr>
          <w:rFonts w:ascii="Arial" w:hAnsi="Arial" w:cs="Arial"/>
          <w:i/>
          <w:iCs/>
          <w:lang w:val="en-US"/>
        </w:rPr>
        <w:t xml:space="preserve"> &amp; Mental Health</w:t>
      </w:r>
      <w:r w:rsidRPr="00CA6D33">
        <w:rPr>
          <w:rFonts w:ascii="Arial" w:hAnsi="Arial" w:cs="Arial"/>
          <w:lang w:val="en-US"/>
        </w:rPr>
        <w:t>, 11(5), pp. 477–484.</w:t>
      </w:r>
    </w:p>
    <w:p w14:paraId="6B43C83E"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Tsai, H. et al. (2025) ‘Digital health adoption among older adults’, </w:t>
      </w:r>
      <w:r w:rsidRPr="00CA6D33">
        <w:rPr>
          <w:rFonts w:ascii="Arial" w:hAnsi="Arial" w:cs="Arial"/>
          <w:i/>
          <w:iCs/>
          <w:lang w:val="en-US"/>
        </w:rPr>
        <w:t>Health Informatics Journal</w:t>
      </w:r>
      <w:r w:rsidRPr="00CA6D33">
        <w:rPr>
          <w:rFonts w:ascii="Arial" w:hAnsi="Arial" w:cs="Arial"/>
          <w:lang w:val="en-US"/>
        </w:rPr>
        <w:t>, 31(2).</w:t>
      </w:r>
    </w:p>
    <w:p w14:paraId="2265EBC2"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van Dijk, J. (2020) </w:t>
      </w:r>
      <w:r w:rsidRPr="00CA6D33">
        <w:rPr>
          <w:rFonts w:ascii="Arial" w:hAnsi="Arial" w:cs="Arial"/>
          <w:i/>
          <w:iCs/>
          <w:lang w:val="en-US"/>
        </w:rPr>
        <w:t>The Digital Divide</w:t>
      </w:r>
      <w:r w:rsidRPr="00CA6D33">
        <w:rPr>
          <w:rFonts w:ascii="Arial" w:hAnsi="Arial" w:cs="Arial"/>
          <w:lang w:val="en-US"/>
        </w:rPr>
        <w:t>. Cambridge: Polity Press.</w:t>
      </w:r>
    </w:p>
    <w:p w14:paraId="3B124745"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Wale, A. et al. (2024) ‘A rapid review of the effectiveness of interventions for addressing digital exclusion in older adults’, </w:t>
      </w:r>
      <w:proofErr w:type="spellStart"/>
      <w:r w:rsidRPr="00CA6D33">
        <w:rPr>
          <w:rFonts w:ascii="Arial" w:hAnsi="Arial" w:cs="Arial"/>
          <w:i/>
          <w:iCs/>
          <w:lang w:val="en-US"/>
        </w:rPr>
        <w:t>medRxiv</w:t>
      </w:r>
      <w:proofErr w:type="spellEnd"/>
      <w:r w:rsidRPr="00CA6D33">
        <w:rPr>
          <w:rFonts w:ascii="Arial" w:hAnsi="Arial" w:cs="Arial"/>
          <w:lang w:val="en-US"/>
        </w:rPr>
        <w:t xml:space="preserve">. doi:10.1101/2024.03.21.24304670. Available at: </w:t>
      </w:r>
      <w:hyperlink r:id="rId30" w:history="1">
        <w:r w:rsidRPr="00CA6D33">
          <w:rPr>
            <w:rStyle w:val="Hyperlink"/>
            <w:rFonts w:ascii="Arial" w:hAnsi="Arial" w:cs="Arial"/>
            <w:lang w:val="en-US"/>
          </w:rPr>
          <w:t>https://doi.org/10.1101/2024.03.21.24304670</w:t>
        </w:r>
      </w:hyperlink>
      <w:r w:rsidRPr="00CA6D33">
        <w:rPr>
          <w:rFonts w:ascii="Arial" w:hAnsi="Arial" w:cs="Arial"/>
          <w:lang w:val="en-US"/>
        </w:rPr>
        <w:t xml:space="preserve"> (Accessed: 14 June 2026).</w:t>
      </w:r>
    </w:p>
    <w:p w14:paraId="4744FB15" w14:textId="77777777"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Wale, N. et al. (2024) ‘Digital inclusion strategies in healthcare’, </w:t>
      </w:r>
      <w:r w:rsidRPr="00CA6D33">
        <w:rPr>
          <w:rFonts w:ascii="Arial" w:hAnsi="Arial" w:cs="Arial"/>
          <w:i/>
          <w:iCs/>
          <w:lang w:val="en-US"/>
        </w:rPr>
        <w:t>Journal of Public Health</w:t>
      </w:r>
      <w:r w:rsidRPr="00CA6D33">
        <w:rPr>
          <w:rFonts w:ascii="Arial" w:hAnsi="Arial" w:cs="Arial"/>
          <w:lang w:val="en-US"/>
        </w:rPr>
        <w:t>, 46(2).</w:t>
      </w:r>
    </w:p>
    <w:p w14:paraId="30290487" w14:textId="77777777" w:rsidR="00045933" w:rsidRDefault="00045933" w:rsidP="007661A1">
      <w:pPr>
        <w:spacing w:line="360" w:lineRule="auto"/>
        <w:jc w:val="both"/>
        <w:rPr>
          <w:rFonts w:ascii="Arial" w:hAnsi="Arial" w:cs="Arial"/>
          <w:lang w:val="en-US"/>
        </w:rPr>
      </w:pPr>
    </w:p>
    <w:p w14:paraId="3C612660" w14:textId="0E781778"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WHO (2021) </w:t>
      </w:r>
      <w:r w:rsidRPr="00CA6D33">
        <w:rPr>
          <w:rFonts w:ascii="Arial" w:hAnsi="Arial" w:cs="Arial"/>
          <w:i/>
          <w:iCs/>
          <w:lang w:val="en-US"/>
        </w:rPr>
        <w:t>Global strategy on digital health</w:t>
      </w:r>
      <w:r w:rsidRPr="00CA6D33">
        <w:rPr>
          <w:rFonts w:ascii="Arial" w:hAnsi="Arial" w:cs="Arial"/>
          <w:lang w:val="en-US"/>
        </w:rPr>
        <w:t xml:space="preserve">. Available at: </w:t>
      </w:r>
      <w:hyperlink r:id="rId31" w:history="1">
        <w:r w:rsidRPr="00CA6D33">
          <w:rPr>
            <w:rStyle w:val="Hyperlink"/>
            <w:rFonts w:ascii="Arial" w:hAnsi="Arial" w:cs="Arial"/>
            <w:lang w:val="en-US"/>
          </w:rPr>
          <w:t>https://www.who.int</w:t>
        </w:r>
      </w:hyperlink>
      <w:r w:rsidRPr="00CA6D33">
        <w:rPr>
          <w:rFonts w:ascii="Arial" w:hAnsi="Arial" w:cs="Arial"/>
          <w:lang w:val="en-US"/>
        </w:rPr>
        <w:t xml:space="preserve"> (Accessed: 2 July 2026).</w:t>
      </w:r>
    </w:p>
    <w:p w14:paraId="760A113B" w14:textId="7CA18169" w:rsidR="007661A1" w:rsidRPr="00CA6D33" w:rsidRDefault="007661A1" w:rsidP="007661A1">
      <w:pPr>
        <w:spacing w:line="360" w:lineRule="auto"/>
        <w:jc w:val="both"/>
        <w:rPr>
          <w:rFonts w:ascii="Arial" w:hAnsi="Arial" w:cs="Arial"/>
          <w:lang w:val="en-US"/>
        </w:rPr>
      </w:pPr>
      <w:r w:rsidRPr="00CA6D33">
        <w:rPr>
          <w:rFonts w:ascii="Arial" w:hAnsi="Arial" w:cs="Arial"/>
          <w:lang w:val="en-US"/>
        </w:rPr>
        <w:t xml:space="preserve">Wilson, C. et al. (2019) ‘Digital engagement and wellbeing’, </w:t>
      </w:r>
      <w:r w:rsidRPr="00CA6D33">
        <w:rPr>
          <w:rFonts w:ascii="Arial" w:hAnsi="Arial" w:cs="Arial"/>
          <w:i/>
          <w:iCs/>
          <w:lang w:val="en-US"/>
        </w:rPr>
        <w:t xml:space="preserve">Computers in Human </w:t>
      </w:r>
      <w:proofErr w:type="spellStart"/>
      <w:r w:rsidR="00EF693A">
        <w:rPr>
          <w:rFonts w:ascii="Arial" w:hAnsi="Arial" w:cs="Arial"/>
          <w:i/>
          <w:iCs/>
          <w:lang w:val="en-US"/>
        </w:rPr>
        <w:t>Behaviour</w:t>
      </w:r>
      <w:proofErr w:type="spellEnd"/>
      <w:r w:rsidR="00EF693A">
        <w:rPr>
          <w:rFonts w:ascii="Arial" w:hAnsi="Arial" w:cs="Arial"/>
          <w:i/>
          <w:iCs/>
          <w:lang w:val="en-US"/>
        </w:rPr>
        <w:t>,</w:t>
      </w:r>
      <w:r w:rsidRPr="00CA6D33">
        <w:rPr>
          <w:rFonts w:ascii="Arial" w:hAnsi="Arial" w:cs="Arial"/>
          <w:lang w:val="en-US"/>
        </w:rPr>
        <w:t xml:space="preserve"> 93, pp. 1–9.</w:t>
      </w:r>
    </w:p>
    <w:p w14:paraId="604A11F3" w14:textId="7B43F4E6" w:rsidR="00F504E0" w:rsidRPr="00CA6D33" w:rsidRDefault="007661A1" w:rsidP="007661A1">
      <w:pPr>
        <w:spacing w:line="360" w:lineRule="auto"/>
        <w:jc w:val="both"/>
        <w:rPr>
          <w:rFonts w:ascii="Arial" w:hAnsi="Arial" w:cs="Arial"/>
          <w:lang w:val="en-US"/>
        </w:rPr>
      </w:pPr>
      <w:r w:rsidRPr="00CA6D33">
        <w:rPr>
          <w:rFonts w:ascii="Arial" w:hAnsi="Arial" w:cs="Arial"/>
          <w:lang w:val="en-US"/>
        </w:rPr>
        <w:t>Wilson, G., Gates, J.R., Vijaykumar, S. and Morgan, D.J. (2023) ‘Understanding older adults’</w:t>
      </w:r>
    </w:p>
    <w:p w14:paraId="7C9F4BE1" w14:textId="0D4FEA96" w:rsidR="00BB2D89" w:rsidRPr="00CA6D33" w:rsidRDefault="00EF693A" w:rsidP="00BB2D89">
      <w:pPr>
        <w:spacing w:line="360" w:lineRule="auto"/>
        <w:jc w:val="both"/>
        <w:rPr>
          <w:rFonts w:ascii="Arial" w:hAnsi="Arial" w:cs="Arial"/>
          <w:lang w:val="en-US"/>
        </w:rPr>
      </w:pPr>
      <w:r>
        <w:rPr>
          <w:rFonts w:ascii="Arial" w:hAnsi="Arial" w:cs="Arial"/>
          <w:lang w:val="en-US"/>
        </w:rPr>
        <w:t>'Adults'</w:t>
      </w:r>
      <w:r w:rsidR="00BB2D89" w:rsidRPr="00CA6D33">
        <w:rPr>
          <w:rFonts w:ascii="Arial" w:hAnsi="Arial" w:cs="Arial"/>
          <w:lang w:val="en-US"/>
        </w:rPr>
        <w:t xml:space="preserve"> use of social technology and the factors influencing use’, </w:t>
      </w:r>
      <w:r w:rsidR="00BB2D89" w:rsidRPr="00CA6D33">
        <w:rPr>
          <w:rFonts w:ascii="Arial" w:hAnsi="Arial" w:cs="Arial"/>
          <w:i/>
          <w:iCs/>
          <w:lang w:val="en-US"/>
        </w:rPr>
        <w:t>Ageing &amp; Society</w:t>
      </w:r>
      <w:r w:rsidR="00BB2D89" w:rsidRPr="00CA6D33">
        <w:rPr>
          <w:rFonts w:ascii="Arial" w:hAnsi="Arial" w:cs="Arial"/>
          <w:lang w:val="en-US"/>
        </w:rPr>
        <w:t xml:space="preserve">, 43(2), pp. 222–245. Available at: </w:t>
      </w:r>
      <w:hyperlink r:id="rId32" w:history="1">
        <w:r w:rsidR="00BB2D89" w:rsidRPr="00CA6D33">
          <w:rPr>
            <w:rStyle w:val="Hyperlink"/>
            <w:rFonts w:ascii="Arial" w:hAnsi="Arial" w:cs="Arial"/>
            <w:lang w:val="en-US"/>
          </w:rPr>
          <w:t>https://doi.org/10.1017/S0144686X21000490</w:t>
        </w:r>
      </w:hyperlink>
      <w:r w:rsidR="00BB2D89" w:rsidRPr="00CA6D33">
        <w:rPr>
          <w:rFonts w:ascii="Arial" w:hAnsi="Arial" w:cs="Arial"/>
          <w:lang w:val="en-US"/>
        </w:rPr>
        <w:t xml:space="preserve"> (Accessed: 29 April 2026).</w:t>
      </w:r>
    </w:p>
    <w:p w14:paraId="062F00AF" w14:textId="77777777" w:rsidR="00BB2D89" w:rsidRPr="00CA6D33" w:rsidRDefault="00BB2D89" w:rsidP="00BB2D89">
      <w:pPr>
        <w:spacing w:line="360" w:lineRule="auto"/>
        <w:jc w:val="both"/>
        <w:rPr>
          <w:rFonts w:ascii="Arial" w:hAnsi="Arial" w:cs="Arial"/>
          <w:lang w:val="en-US"/>
        </w:rPr>
      </w:pPr>
      <w:r w:rsidRPr="00CA6D33">
        <w:rPr>
          <w:rFonts w:ascii="Arial" w:hAnsi="Arial" w:cs="Arial"/>
          <w:lang w:val="en-US"/>
        </w:rPr>
        <w:t xml:space="preserve">Wilson-Nash, C. and Tinson, J. (2022) ‘“I am the master of my fate”: Digital technology paradoxes and the coping strategies of older consumers’, </w:t>
      </w:r>
      <w:r w:rsidRPr="00CA6D33">
        <w:rPr>
          <w:rFonts w:ascii="Arial" w:hAnsi="Arial" w:cs="Arial"/>
          <w:i/>
          <w:iCs/>
          <w:lang w:val="en-US"/>
        </w:rPr>
        <w:t>Journal of Marketing Management</w:t>
      </w:r>
      <w:r w:rsidRPr="00CA6D33">
        <w:rPr>
          <w:rFonts w:ascii="Arial" w:hAnsi="Arial" w:cs="Arial"/>
          <w:lang w:val="en-US"/>
        </w:rPr>
        <w:t xml:space="preserve">, 38(3–4), pp. 248–278. Available at: </w:t>
      </w:r>
      <w:hyperlink r:id="rId33" w:history="1">
        <w:r w:rsidRPr="00CA6D33">
          <w:rPr>
            <w:rStyle w:val="Hyperlink"/>
            <w:rFonts w:ascii="Arial" w:hAnsi="Arial" w:cs="Arial"/>
            <w:lang w:val="en-US"/>
          </w:rPr>
          <w:t>https://doi.org/10.1080/0267257X.2021.1945662</w:t>
        </w:r>
      </w:hyperlink>
      <w:r w:rsidRPr="00CA6D33">
        <w:rPr>
          <w:rFonts w:ascii="Arial" w:hAnsi="Arial" w:cs="Arial"/>
          <w:lang w:val="en-US"/>
        </w:rPr>
        <w:t xml:space="preserve"> (Accessed: 9 May 2026).</w:t>
      </w:r>
    </w:p>
    <w:p w14:paraId="5439FC7C" w14:textId="77777777" w:rsidR="00BB2D89" w:rsidRPr="00CA6D33" w:rsidRDefault="00BB2D89" w:rsidP="00BB2D89">
      <w:pPr>
        <w:spacing w:line="360" w:lineRule="auto"/>
        <w:jc w:val="both"/>
        <w:rPr>
          <w:rFonts w:ascii="Arial" w:hAnsi="Arial" w:cs="Arial"/>
          <w:lang w:val="en-US"/>
        </w:rPr>
      </w:pPr>
      <w:r w:rsidRPr="00CA6D33">
        <w:rPr>
          <w:rFonts w:ascii="Arial" w:hAnsi="Arial" w:cs="Arial"/>
          <w:lang w:val="en-US"/>
        </w:rPr>
        <w:t xml:space="preserve">Yu, R. et al. (2016) ‘Internet use and loneliness’, </w:t>
      </w:r>
      <w:r w:rsidRPr="00CA6D33">
        <w:rPr>
          <w:rFonts w:ascii="Arial" w:hAnsi="Arial" w:cs="Arial"/>
          <w:i/>
          <w:iCs/>
          <w:lang w:val="en-US"/>
        </w:rPr>
        <w:t>Journal of Medical Internet Research</w:t>
      </w:r>
      <w:r w:rsidRPr="00CA6D33">
        <w:rPr>
          <w:rFonts w:ascii="Arial" w:hAnsi="Arial" w:cs="Arial"/>
          <w:lang w:val="en-US"/>
        </w:rPr>
        <w:t>, 18(8).</w:t>
      </w:r>
    </w:p>
    <w:p w14:paraId="4F9802C1" w14:textId="77777777" w:rsidR="00BB2D89" w:rsidRPr="00CA6D33" w:rsidRDefault="00BB2D89" w:rsidP="00BB2D89">
      <w:pPr>
        <w:spacing w:line="360" w:lineRule="auto"/>
        <w:jc w:val="both"/>
        <w:rPr>
          <w:rFonts w:ascii="Arial" w:hAnsi="Arial" w:cs="Arial"/>
          <w:lang w:val="en-US"/>
        </w:rPr>
      </w:pPr>
      <w:proofErr w:type="spellStart"/>
      <w:r w:rsidRPr="00CA6D33">
        <w:rPr>
          <w:rFonts w:ascii="Arial" w:hAnsi="Arial" w:cs="Arial"/>
          <w:lang w:val="en-US"/>
        </w:rPr>
        <w:t>Zickuhr</w:t>
      </w:r>
      <w:proofErr w:type="spellEnd"/>
      <w:r w:rsidRPr="00CA6D33">
        <w:rPr>
          <w:rFonts w:ascii="Arial" w:hAnsi="Arial" w:cs="Arial"/>
          <w:lang w:val="en-US"/>
        </w:rPr>
        <w:t>, K. and Madden, M. (2012) ‘Older adults and internet use’, Pew Research Center.</w:t>
      </w:r>
    </w:p>
    <w:p w14:paraId="399E840E" w14:textId="113CDEFC" w:rsidR="00C17E2F" w:rsidRPr="00CA6D33" w:rsidRDefault="00C17E2F" w:rsidP="00C66214">
      <w:pPr>
        <w:adjustRightInd w:val="0"/>
        <w:spacing w:line="360" w:lineRule="auto"/>
        <w:mirrorIndents/>
        <w:jc w:val="both"/>
        <w:rPr>
          <w:rFonts w:ascii="Arial" w:eastAsia="Arial Unicode MS" w:hAnsi="Arial" w:cs="Arial"/>
        </w:rPr>
      </w:pPr>
    </w:p>
    <w:p w14:paraId="6743317A" w14:textId="17CDFD8C" w:rsidR="00C17E2F" w:rsidRPr="00CA6D33" w:rsidRDefault="00C17E2F" w:rsidP="00C66214">
      <w:pPr>
        <w:adjustRightInd w:val="0"/>
        <w:spacing w:line="360" w:lineRule="auto"/>
        <w:mirrorIndents/>
        <w:jc w:val="both"/>
        <w:rPr>
          <w:rFonts w:ascii="Arial" w:eastAsia="Arial Unicode MS" w:hAnsi="Arial" w:cs="Arial"/>
        </w:rPr>
      </w:pPr>
    </w:p>
    <w:p w14:paraId="5484B0BC" w14:textId="017D0414" w:rsidR="00C17E2F" w:rsidRPr="00CA6D33" w:rsidRDefault="00C17E2F" w:rsidP="00C66214">
      <w:pPr>
        <w:adjustRightInd w:val="0"/>
        <w:spacing w:line="360" w:lineRule="auto"/>
        <w:mirrorIndents/>
        <w:jc w:val="both"/>
        <w:rPr>
          <w:rFonts w:ascii="Arial" w:eastAsia="Arial Unicode MS" w:hAnsi="Arial" w:cs="Arial"/>
        </w:rPr>
      </w:pPr>
    </w:p>
    <w:p w14:paraId="34121655" w14:textId="77777777" w:rsidR="00C17E2F" w:rsidRPr="00CA6D33" w:rsidRDefault="00C17E2F" w:rsidP="00C66214">
      <w:pPr>
        <w:adjustRightInd w:val="0"/>
        <w:spacing w:line="360" w:lineRule="auto"/>
        <w:mirrorIndents/>
        <w:jc w:val="both"/>
        <w:rPr>
          <w:rFonts w:ascii="Arial" w:eastAsia="Arial Unicode MS" w:hAnsi="Arial" w:cs="Arial"/>
        </w:rPr>
      </w:pPr>
    </w:p>
    <w:p w14:paraId="2CBFF046" w14:textId="77777777" w:rsidR="005C2C7A" w:rsidRPr="00CA6D33" w:rsidRDefault="005C2C7A" w:rsidP="00C66214">
      <w:pPr>
        <w:adjustRightInd w:val="0"/>
        <w:spacing w:line="360" w:lineRule="auto"/>
        <w:mirrorIndents/>
        <w:jc w:val="both"/>
        <w:rPr>
          <w:rFonts w:ascii="Arial" w:eastAsia="Arial Unicode MS" w:hAnsi="Arial" w:cs="Arial"/>
        </w:rPr>
      </w:pPr>
    </w:p>
    <w:p w14:paraId="5A717C8D" w14:textId="77777777" w:rsidR="005C2C7A" w:rsidRPr="00CA6D33" w:rsidRDefault="005C2C7A" w:rsidP="00C66214">
      <w:pPr>
        <w:spacing w:line="360" w:lineRule="auto"/>
        <w:mirrorIndents/>
        <w:jc w:val="both"/>
        <w:rPr>
          <w:rFonts w:ascii="Arial" w:eastAsia="Arial Unicode MS" w:hAnsi="Arial" w:cs="Arial"/>
        </w:rPr>
      </w:pPr>
    </w:p>
    <w:p w14:paraId="4EC4263B" w14:textId="77777777" w:rsidR="005C2C7A" w:rsidRPr="00CA6D33" w:rsidRDefault="005C2C7A" w:rsidP="00C66214">
      <w:pPr>
        <w:spacing w:line="360" w:lineRule="auto"/>
        <w:mirrorIndents/>
        <w:jc w:val="both"/>
        <w:rPr>
          <w:rFonts w:ascii="Arial" w:eastAsia="Arial Unicode MS" w:hAnsi="Arial" w:cs="Arial"/>
        </w:rPr>
      </w:pPr>
    </w:p>
    <w:p w14:paraId="55FB8CAF" w14:textId="77777777" w:rsidR="005C2C7A" w:rsidRPr="00CA6D33" w:rsidRDefault="005C2C7A" w:rsidP="00C66214">
      <w:pPr>
        <w:spacing w:line="360" w:lineRule="auto"/>
        <w:mirrorIndents/>
        <w:jc w:val="both"/>
        <w:rPr>
          <w:rFonts w:ascii="Arial" w:eastAsia="Arial Unicode MS" w:hAnsi="Arial" w:cs="Arial"/>
        </w:rPr>
      </w:pPr>
    </w:p>
    <w:p w14:paraId="1580B1D8" w14:textId="1FB1515F" w:rsidR="00AD0CDF" w:rsidRPr="00AD0CDF" w:rsidRDefault="00AD0CDF" w:rsidP="00AD0CDF">
      <w:pPr>
        <w:spacing w:line="360" w:lineRule="auto"/>
        <w:jc w:val="both"/>
        <w:rPr>
          <w:rFonts w:ascii="Arial" w:eastAsia="Arial Unicode MS" w:hAnsi="Arial" w:cs="Arial"/>
          <w:b/>
        </w:rPr>
      </w:pPr>
    </w:p>
    <w:sectPr w:rsidR="00AD0CDF" w:rsidRPr="00AD0CDF" w:rsidSect="00911CFE">
      <w:headerReference w:type="default" r:id="rId34"/>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7AF01" w14:textId="77777777" w:rsidR="007B31E3" w:rsidRDefault="007B31E3">
      <w:r>
        <w:separator/>
      </w:r>
    </w:p>
  </w:endnote>
  <w:endnote w:type="continuationSeparator" w:id="0">
    <w:p w14:paraId="6A306E6D" w14:textId="77777777" w:rsidR="007B31E3" w:rsidRDefault="007B3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nto Copilot Variable">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563AFC" w14:textId="77777777" w:rsidR="007B31E3" w:rsidRDefault="007B31E3">
      <w:r>
        <w:separator/>
      </w:r>
    </w:p>
  </w:footnote>
  <w:footnote w:type="continuationSeparator" w:id="0">
    <w:p w14:paraId="3F58D3EE" w14:textId="77777777" w:rsidR="007B31E3" w:rsidRDefault="007B31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422D"/>
    <w:multiLevelType w:val="multilevel"/>
    <w:tmpl w:val="F43A2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0BD51784"/>
    <w:multiLevelType w:val="hybridMultilevel"/>
    <w:tmpl w:val="03729D1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CA00054"/>
    <w:multiLevelType w:val="hybridMultilevel"/>
    <w:tmpl w:val="A8EA9B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36D47"/>
    <w:multiLevelType w:val="multilevel"/>
    <w:tmpl w:val="2CB47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369CD"/>
    <w:multiLevelType w:val="multilevel"/>
    <w:tmpl w:val="75804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8" w15:restartNumberingAfterBreak="0">
    <w:nsid w:val="2F702913"/>
    <w:multiLevelType w:val="hybridMultilevel"/>
    <w:tmpl w:val="EB3288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0" w15:restartNumberingAfterBreak="0">
    <w:nsid w:val="456E59CF"/>
    <w:multiLevelType w:val="multilevel"/>
    <w:tmpl w:val="600AF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C3414D"/>
    <w:multiLevelType w:val="multilevel"/>
    <w:tmpl w:val="B29EE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3"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5214A6"/>
    <w:multiLevelType w:val="multilevel"/>
    <w:tmpl w:val="B88A1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2410DE"/>
    <w:multiLevelType w:val="multilevel"/>
    <w:tmpl w:val="867E2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4818B5"/>
    <w:multiLevelType w:val="multilevel"/>
    <w:tmpl w:val="02CA4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B369B3"/>
    <w:multiLevelType w:val="multilevel"/>
    <w:tmpl w:val="824C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1" w15:restartNumberingAfterBreak="0">
    <w:nsid w:val="5F627281"/>
    <w:multiLevelType w:val="multilevel"/>
    <w:tmpl w:val="3E16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166C9A"/>
    <w:multiLevelType w:val="multilevel"/>
    <w:tmpl w:val="46F6CD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37404DA"/>
    <w:multiLevelType w:val="multilevel"/>
    <w:tmpl w:val="1A70BF54"/>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9F74D25"/>
    <w:multiLevelType w:val="multilevel"/>
    <w:tmpl w:val="8716E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79547D"/>
    <w:multiLevelType w:val="multilevel"/>
    <w:tmpl w:val="F536C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ACD5AE7"/>
    <w:multiLevelType w:val="hybridMultilevel"/>
    <w:tmpl w:val="2EA8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59252">
    <w:abstractNumId w:val="12"/>
  </w:num>
  <w:num w:numId="2" w16cid:durableId="1722752453">
    <w:abstractNumId w:val="6"/>
  </w:num>
  <w:num w:numId="3" w16cid:durableId="1813135186">
    <w:abstractNumId w:val="7"/>
  </w:num>
  <w:num w:numId="4" w16cid:durableId="1279994936">
    <w:abstractNumId w:val="1"/>
  </w:num>
  <w:num w:numId="5" w16cid:durableId="585575138">
    <w:abstractNumId w:val="9"/>
  </w:num>
  <w:num w:numId="6" w16cid:durableId="954754662">
    <w:abstractNumId w:val="23"/>
  </w:num>
  <w:num w:numId="7" w16cid:durableId="1708869378">
    <w:abstractNumId w:val="24"/>
  </w:num>
  <w:num w:numId="8" w16cid:durableId="567501420">
    <w:abstractNumId w:val="20"/>
  </w:num>
  <w:num w:numId="9" w16cid:durableId="2055157174">
    <w:abstractNumId w:val="14"/>
  </w:num>
  <w:num w:numId="10" w16cid:durableId="2034265101">
    <w:abstractNumId w:val="13"/>
  </w:num>
  <w:num w:numId="11" w16cid:durableId="1153914164">
    <w:abstractNumId w:val="17"/>
  </w:num>
  <w:num w:numId="12" w16cid:durableId="1636989813">
    <w:abstractNumId w:val="28"/>
  </w:num>
  <w:num w:numId="13" w16cid:durableId="2048018057">
    <w:abstractNumId w:val="8"/>
  </w:num>
  <w:num w:numId="14" w16cid:durableId="1212569727">
    <w:abstractNumId w:val="3"/>
  </w:num>
  <w:num w:numId="15" w16cid:durableId="1429422914">
    <w:abstractNumId w:val="19"/>
  </w:num>
  <w:num w:numId="16" w16cid:durableId="1166097046">
    <w:abstractNumId w:val="27"/>
  </w:num>
  <w:num w:numId="17" w16cid:durableId="1604728213">
    <w:abstractNumId w:val="10"/>
  </w:num>
  <w:num w:numId="18" w16cid:durableId="716439903">
    <w:abstractNumId w:val="0"/>
  </w:num>
  <w:num w:numId="19" w16cid:durableId="114714577">
    <w:abstractNumId w:val="16"/>
  </w:num>
  <w:num w:numId="20" w16cid:durableId="1387801901">
    <w:abstractNumId w:val="11"/>
  </w:num>
  <w:num w:numId="21" w16cid:durableId="648749985">
    <w:abstractNumId w:val="2"/>
  </w:num>
  <w:num w:numId="22" w16cid:durableId="181280599">
    <w:abstractNumId w:val="22"/>
  </w:num>
  <w:num w:numId="23" w16cid:durableId="1842893114">
    <w:abstractNumId w:val="4"/>
  </w:num>
  <w:num w:numId="24" w16cid:durableId="734014075">
    <w:abstractNumId w:val="18"/>
  </w:num>
  <w:num w:numId="25" w16cid:durableId="895235581">
    <w:abstractNumId w:val="26"/>
  </w:num>
  <w:num w:numId="26" w16cid:durableId="610474871">
    <w:abstractNumId w:val="21"/>
  </w:num>
  <w:num w:numId="27" w16cid:durableId="343366178">
    <w:abstractNumId w:val="15"/>
  </w:num>
  <w:num w:numId="28" w16cid:durableId="761485891">
    <w:abstractNumId w:val="5"/>
  </w:num>
  <w:num w:numId="29" w16cid:durableId="132365429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22C6"/>
    <w:rsid w:val="00012771"/>
    <w:rsid w:val="00032B56"/>
    <w:rsid w:val="00034942"/>
    <w:rsid w:val="00045933"/>
    <w:rsid w:val="00046A98"/>
    <w:rsid w:val="0005132A"/>
    <w:rsid w:val="00052FF7"/>
    <w:rsid w:val="00060ED2"/>
    <w:rsid w:val="00074B78"/>
    <w:rsid w:val="000757E5"/>
    <w:rsid w:val="00081867"/>
    <w:rsid w:val="00082514"/>
    <w:rsid w:val="000922D9"/>
    <w:rsid w:val="000B2510"/>
    <w:rsid w:val="000B5F85"/>
    <w:rsid w:val="000D53E8"/>
    <w:rsid w:val="000D5E37"/>
    <w:rsid w:val="000D7D68"/>
    <w:rsid w:val="00114BFD"/>
    <w:rsid w:val="00121CC5"/>
    <w:rsid w:val="00124E4B"/>
    <w:rsid w:val="00133FDF"/>
    <w:rsid w:val="00141A69"/>
    <w:rsid w:val="00175B5D"/>
    <w:rsid w:val="001B2E17"/>
    <w:rsid w:val="001C3F77"/>
    <w:rsid w:val="001E0855"/>
    <w:rsid w:val="001E229C"/>
    <w:rsid w:val="001E2C92"/>
    <w:rsid w:val="001E742A"/>
    <w:rsid w:val="001F1178"/>
    <w:rsid w:val="001F1324"/>
    <w:rsid w:val="00204939"/>
    <w:rsid w:val="00217A48"/>
    <w:rsid w:val="00220DE8"/>
    <w:rsid w:val="00276E22"/>
    <w:rsid w:val="00291F6C"/>
    <w:rsid w:val="00294BD2"/>
    <w:rsid w:val="002B4534"/>
    <w:rsid w:val="002B68E8"/>
    <w:rsid w:val="002C4DB6"/>
    <w:rsid w:val="002C6F52"/>
    <w:rsid w:val="002F4578"/>
    <w:rsid w:val="002F66FD"/>
    <w:rsid w:val="00304A2B"/>
    <w:rsid w:val="00306F6F"/>
    <w:rsid w:val="00323841"/>
    <w:rsid w:val="00333B11"/>
    <w:rsid w:val="00343F1D"/>
    <w:rsid w:val="00353471"/>
    <w:rsid w:val="00393634"/>
    <w:rsid w:val="00393ACB"/>
    <w:rsid w:val="003B7554"/>
    <w:rsid w:val="003D6842"/>
    <w:rsid w:val="003D733D"/>
    <w:rsid w:val="003E0036"/>
    <w:rsid w:val="003F2B6D"/>
    <w:rsid w:val="003F3EB9"/>
    <w:rsid w:val="003F607D"/>
    <w:rsid w:val="00402BA5"/>
    <w:rsid w:val="00427995"/>
    <w:rsid w:val="00427C10"/>
    <w:rsid w:val="0044014A"/>
    <w:rsid w:val="00440576"/>
    <w:rsid w:val="0046736D"/>
    <w:rsid w:val="00467737"/>
    <w:rsid w:val="00486E5F"/>
    <w:rsid w:val="004A6BE9"/>
    <w:rsid w:val="004C2842"/>
    <w:rsid w:val="004D1C9A"/>
    <w:rsid w:val="004E74A1"/>
    <w:rsid w:val="004E7E6D"/>
    <w:rsid w:val="004F6DAD"/>
    <w:rsid w:val="00506CB2"/>
    <w:rsid w:val="00533383"/>
    <w:rsid w:val="00535BBA"/>
    <w:rsid w:val="00540FBA"/>
    <w:rsid w:val="005527C3"/>
    <w:rsid w:val="00566056"/>
    <w:rsid w:val="00571E3C"/>
    <w:rsid w:val="00585286"/>
    <w:rsid w:val="00585777"/>
    <w:rsid w:val="0058686B"/>
    <w:rsid w:val="0059077B"/>
    <w:rsid w:val="0059405D"/>
    <w:rsid w:val="005B00F7"/>
    <w:rsid w:val="005B06EF"/>
    <w:rsid w:val="005B498D"/>
    <w:rsid w:val="005C2C7A"/>
    <w:rsid w:val="005E587A"/>
    <w:rsid w:val="006018B9"/>
    <w:rsid w:val="00620D31"/>
    <w:rsid w:val="006627BB"/>
    <w:rsid w:val="006B1D0D"/>
    <w:rsid w:val="006B7C10"/>
    <w:rsid w:val="006C0406"/>
    <w:rsid w:val="006C2B3D"/>
    <w:rsid w:val="006D0F1A"/>
    <w:rsid w:val="00703216"/>
    <w:rsid w:val="00710BAF"/>
    <w:rsid w:val="007475FE"/>
    <w:rsid w:val="007507CC"/>
    <w:rsid w:val="007634A6"/>
    <w:rsid w:val="007661A1"/>
    <w:rsid w:val="00766AA1"/>
    <w:rsid w:val="00766D97"/>
    <w:rsid w:val="007B1487"/>
    <w:rsid w:val="007B31E3"/>
    <w:rsid w:val="007C7DFF"/>
    <w:rsid w:val="007E76E9"/>
    <w:rsid w:val="007F32FA"/>
    <w:rsid w:val="00802A09"/>
    <w:rsid w:val="00812591"/>
    <w:rsid w:val="00827823"/>
    <w:rsid w:val="008533A2"/>
    <w:rsid w:val="008710FE"/>
    <w:rsid w:val="008713DE"/>
    <w:rsid w:val="00881255"/>
    <w:rsid w:val="008825E0"/>
    <w:rsid w:val="008833B3"/>
    <w:rsid w:val="00885A5E"/>
    <w:rsid w:val="00895CAA"/>
    <w:rsid w:val="008B4AF2"/>
    <w:rsid w:val="008E7AFA"/>
    <w:rsid w:val="008E7DCC"/>
    <w:rsid w:val="008F2EA0"/>
    <w:rsid w:val="009022FB"/>
    <w:rsid w:val="00905175"/>
    <w:rsid w:val="00907597"/>
    <w:rsid w:val="00911CFE"/>
    <w:rsid w:val="009176F4"/>
    <w:rsid w:val="00943A66"/>
    <w:rsid w:val="009467AF"/>
    <w:rsid w:val="009565F3"/>
    <w:rsid w:val="009A62BC"/>
    <w:rsid w:val="009A6E12"/>
    <w:rsid w:val="009E4A38"/>
    <w:rsid w:val="009F35B9"/>
    <w:rsid w:val="009F4684"/>
    <w:rsid w:val="00A216F8"/>
    <w:rsid w:val="00A238F8"/>
    <w:rsid w:val="00A634D7"/>
    <w:rsid w:val="00A6444F"/>
    <w:rsid w:val="00A81922"/>
    <w:rsid w:val="00AA23DE"/>
    <w:rsid w:val="00AB4AE8"/>
    <w:rsid w:val="00AD0CDF"/>
    <w:rsid w:val="00AD5BF3"/>
    <w:rsid w:val="00AD5CEF"/>
    <w:rsid w:val="00AD6F5B"/>
    <w:rsid w:val="00AD709B"/>
    <w:rsid w:val="00B16611"/>
    <w:rsid w:val="00B16FC2"/>
    <w:rsid w:val="00B80583"/>
    <w:rsid w:val="00B915A7"/>
    <w:rsid w:val="00BB2D89"/>
    <w:rsid w:val="00BC160F"/>
    <w:rsid w:val="00BC1C53"/>
    <w:rsid w:val="00BF0716"/>
    <w:rsid w:val="00C02607"/>
    <w:rsid w:val="00C0417E"/>
    <w:rsid w:val="00C13E20"/>
    <w:rsid w:val="00C14063"/>
    <w:rsid w:val="00C17E2F"/>
    <w:rsid w:val="00C32BBC"/>
    <w:rsid w:val="00C54438"/>
    <w:rsid w:val="00C66214"/>
    <w:rsid w:val="00C7519B"/>
    <w:rsid w:val="00C764A3"/>
    <w:rsid w:val="00C93C3A"/>
    <w:rsid w:val="00CA6D33"/>
    <w:rsid w:val="00CC046A"/>
    <w:rsid w:val="00D433D9"/>
    <w:rsid w:val="00D63D2C"/>
    <w:rsid w:val="00D65A4A"/>
    <w:rsid w:val="00D711EA"/>
    <w:rsid w:val="00D948AC"/>
    <w:rsid w:val="00DA52F0"/>
    <w:rsid w:val="00DC1687"/>
    <w:rsid w:val="00E02105"/>
    <w:rsid w:val="00E227B9"/>
    <w:rsid w:val="00E27AA3"/>
    <w:rsid w:val="00E330C6"/>
    <w:rsid w:val="00E47D5A"/>
    <w:rsid w:val="00E66037"/>
    <w:rsid w:val="00E71DB9"/>
    <w:rsid w:val="00E74968"/>
    <w:rsid w:val="00E766C0"/>
    <w:rsid w:val="00E81464"/>
    <w:rsid w:val="00E84403"/>
    <w:rsid w:val="00E870FC"/>
    <w:rsid w:val="00EB0E93"/>
    <w:rsid w:val="00EB41CC"/>
    <w:rsid w:val="00EC142C"/>
    <w:rsid w:val="00EC394A"/>
    <w:rsid w:val="00EC468D"/>
    <w:rsid w:val="00EF5F26"/>
    <w:rsid w:val="00EF693A"/>
    <w:rsid w:val="00EF799F"/>
    <w:rsid w:val="00F03CDA"/>
    <w:rsid w:val="00F30FFE"/>
    <w:rsid w:val="00F35174"/>
    <w:rsid w:val="00F40815"/>
    <w:rsid w:val="00F4730A"/>
    <w:rsid w:val="00F500C4"/>
    <w:rsid w:val="00F504E0"/>
    <w:rsid w:val="00F64C87"/>
    <w:rsid w:val="00F916E7"/>
    <w:rsid w:val="00F94E94"/>
    <w:rsid w:val="00FB62BF"/>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0B2510"/>
    <w:pPr>
      <w:widowControl/>
      <w:autoSpaceDE/>
      <w:autoSpaceDN/>
      <w:spacing w:after="180"/>
    </w:pPr>
    <w:rPr>
      <w:rFonts w:ascii="Ginto Copilot Variable" w:eastAsia="Times New Roman" w:hAnsi="Ginto Copilot Variable" w:cs="Times New Roman"/>
      <w:color w:val="26221F"/>
      <w:sz w:val="23"/>
      <w:szCs w:val="23"/>
      <w:lang w:bidi="ar-SA"/>
    </w:rPr>
  </w:style>
  <w:style w:type="character" w:customStyle="1" w:styleId="s1">
    <w:name w:val="s1"/>
    <w:basedOn w:val="DefaultParagraphFont"/>
    <w:rsid w:val="000B2510"/>
    <w:rPr>
      <w:spacing w:val="2"/>
    </w:rPr>
  </w:style>
  <w:style w:type="table" w:customStyle="1" w:styleId="TableGrid2">
    <w:name w:val="Table Grid2"/>
    <w:basedOn w:val="TableNormal"/>
    <w:next w:val="TableGrid"/>
    <w:uiPriority w:val="39"/>
    <w:rsid w:val="00291F6C"/>
    <w:pPr>
      <w:widowControl/>
      <w:autoSpaceDE/>
      <w:autoSpaceDN/>
    </w:pPr>
    <w:rPr>
      <w:rFonts w:eastAsia="DengXian"/>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22FB"/>
    <w:rPr>
      <w:color w:val="0000FF" w:themeColor="hyperlink"/>
      <w:u w:val="single"/>
    </w:rPr>
  </w:style>
  <w:style w:type="character" w:styleId="UnresolvedMention">
    <w:name w:val="Unresolved Mention"/>
    <w:basedOn w:val="DefaultParagraphFont"/>
    <w:uiPriority w:val="99"/>
    <w:semiHidden/>
    <w:unhideWhenUsed/>
    <w:rsid w:val="009022FB"/>
    <w:rPr>
      <w:color w:val="605E5C"/>
      <w:shd w:val="clear" w:color="auto" w:fill="E1DFDD"/>
    </w:rPr>
  </w:style>
  <w:style w:type="character" w:styleId="Strong">
    <w:name w:val="Strong"/>
    <w:basedOn w:val="DefaultParagraphFont"/>
    <w:uiPriority w:val="22"/>
    <w:qFormat/>
    <w:rsid w:val="004E7E6D"/>
    <w:rPr>
      <w:b/>
      <w:bCs/>
    </w:rPr>
  </w:style>
  <w:style w:type="paragraph" w:styleId="TOCHeading">
    <w:name w:val="TOC Heading"/>
    <w:basedOn w:val="Heading1"/>
    <w:next w:val="Normal"/>
    <w:uiPriority w:val="39"/>
    <w:unhideWhenUsed/>
    <w:qFormat/>
    <w:rsid w:val="00CA6D33"/>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CA6D33"/>
    <w:pPr>
      <w:spacing w:after="100"/>
    </w:pPr>
  </w:style>
  <w:style w:type="paragraph" w:styleId="TOC2">
    <w:name w:val="toc 2"/>
    <w:basedOn w:val="Normal"/>
    <w:next w:val="Normal"/>
    <w:autoRedefine/>
    <w:uiPriority w:val="39"/>
    <w:unhideWhenUsed/>
    <w:rsid w:val="00CA6D3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944503">
      <w:bodyDiv w:val="1"/>
      <w:marLeft w:val="0"/>
      <w:marRight w:val="0"/>
      <w:marTop w:val="0"/>
      <w:marBottom w:val="0"/>
      <w:divBdr>
        <w:top w:val="none" w:sz="0" w:space="0" w:color="auto"/>
        <w:left w:val="none" w:sz="0" w:space="0" w:color="auto"/>
        <w:bottom w:val="none" w:sz="0" w:space="0" w:color="auto"/>
        <w:right w:val="none" w:sz="0" w:space="0" w:color="auto"/>
      </w:divBdr>
    </w:div>
    <w:div w:id="570769267">
      <w:bodyDiv w:val="1"/>
      <w:marLeft w:val="0"/>
      <w:marRight w:val="0"/>
      <w:marTop w:val="0"/>
      <w:marBottom w:val="0"/>
      <w:divBdr>
        <w:top w:val="none" w:sz="0" w:space="0" w:color="auto"/>
        <w:left w:val="none" w:sz="0" w:space="0" w:color="auto"/>
        <w:bottom w:val="none" w:sz="0" w:space="0" w:color="auto"/>
        <w:right w:val="none" w:sz="0" w:space="0" w:color="auto"/>
      </w:divBdr>
    </w:div>
    <w:div w:id="1249652921">
      <w:bodyDiv w:val="1"/>
      <w:marLeft w:val="0"/>
      <w:marRight w:val="0"/>
      <w:marTop w:val="0"/>
      <w:marBottom w:val="0"/>
      <w:divBdr>
        <w:top w:val="none" w:sz="0" w:space="0" w:color="auto"/>
        <w:left w:val="none" w:sz="0" w:space="0" w:color="auto"/>
        <w:bottom w:val="none" w:sz="0" w:space="0" w:color="auto"/>
        <w:right w:val="none" w:sz="0" w:space="0" w:color="auto"/>
      </w:divBdr>
    </w:div>
    <w:div w:id="15950436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7/S0144686X16001113" TargetMode="External"/><Relationship Id="rId18" Type="http://schemas.openxmlformats.org/officeDocument/2006/relationships/hyperlink" Target="https://www.dreamstime.com/digital-divide-refers-to-gap-who-benefit-age-do-not-mind-map-concept-presentations-reports-image264291357" TargetMode="External"/><Relationship Id="rId26" Type="http://schemas.openxmlformats.org/officeDocument/2006/relationships/hyperlink" Target="https://www.oecd.org/" TargetMode="External"/><Relationship Id="rId21" Type="http://schemas.openxmlformats.org/officeDocument/2006/relationships/hyperlink" Target="https://www.itu.int/"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pewresearch.org/" TargetMode="External"/><Relationship Id="rId17" Type="http://schemas.openxmlformats.org/officeDocument/2006/relationships/hyperlink" Target="https://www.gov.uk/" TargetMode="External"/><Relationship Id="rId25" Type="http://schemas.openxmlformats.org/officeDocument/2006/relationships/hyperlink" Target="https://digital.nhs.uk/" TargetMode="External"/><Relationship Id="rId33" Type="http://schemas.openxmlformats.org/officeDocument/2006/relationships/hyperlink" Target="https://doi.org/10.1080/0267257X.2021.1945662" TargetMode="External"/><Relationship Id="rId2" Type="http://schemas.openxmlformats.org/officeDocument/2006/relationships/numbering" Target="numbering.xml"/><Relationship Id="rId16" Type="http://schemas.openxmlformats.org/officeDocument/2006/relationships/hyperlink" Target="https://doi.org/10.1136/bmjopen-2025-102723" TargetMode="External"/><Relationship Id="rId20" Type="http://schemas.openxmlformats.org/officeDocument/2006/relationships/hyperlink" Target="https://www.goodthingsfoundation.org/" TargetMode="External"/><Relationship Id="rId29" Type="http://schemas.openxmlformats.org/officeDocument/2006/relationships/hyperlink" Target="https://www.researchgate.n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 TargetMode="External"/><Relationship Id="rId24" Type="http://schemas.openxmlformats.org/officeDocument/2006/relationships/hyperlink" Target="https://aging.jmir.org/" TargetMode="External"/><Relationship Id="rId32" Type="http://schemas.openxmlformats.org/officeDocument/2006/relationships/hyperlink" Target="https://doi.org/10.1017/S0144686X2100049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2196/20239" TargetMode="External"/><Relationship Id="rId23" Type="http://schemas.openxmlformats.org/officeDocument/2006/relationships/hyperlink" Target="https://doi.org/10.2196/19297" TargetMode="External"/><Relationship Id="rId28" Type="http://schemas.openxmlformats.org/officeDocument/2006/relationships/hyperlink" Target="https://www.ons.gov.uk/"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i.jmir.org/" TargetMode="External"/><Relationship Id="rId31"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11/hsc.13136" TargetMode="External"/><Relationship Id="rId22" Type="http://schemas.openxmlformats.org/officeDocument/2006/relationships/hyperlink" Target="https://www.frontiersin.org/journals/public-health" TargetMode="External"/><Relationship Id="rId27" Type="http://schemas.openxmlformats.org/officeDocument/2006/relationships/hyperlink" Target="https://www.ofcom.org.uk/" TargetMode="External"/><Relationship Id="rId30" Type="http://schemas.openxmlformats.org/officeDocument/2006/relationships/hyperlink" Target="https://doi.org/10.1101/2024.03.21.24304670"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19D237-61BD-4BE1-80A7-DD047F6354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50</Pages>
  <Words>13477</Words>
  <Characters>76823</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Althea Freeman (2228968)</cp:lastModifiedBy>
  <cp:revision>48</cp:revision>
  <dcterms:created xsi:type="dcterms:W3CDTF">2026-07-09T20:47:00Z</dcterms:created>
  <dcterms:modified xsi:type="dcterms:W3CDTF">2026-07-21T09:42:00Z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059baf61-0b58-4354-b75b-d2f2881f0cfa</vt:lpwstr>
  </property>
</Properties>
</file>