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ECF8D" w14:textId="20AC3F07" w:rsidR="002D70D2" w:rsidRPr="002D70D2" w:rsidRDefault="002D70D2" w:rsidP="002D70D2">
      <w:pPr>
        <w:shd w:val="clear" w:color="auto" w:fill="FFFFFF"/>
        <w:spacing w:after="100" w:afterAutospacing="1"/>
        <w:rPr>
          <w:rFonts w:ascii="Segoe UI" w:hAnsi="Segoe UI" w:cs="Segoe UI"/>
          <w:color w:val="1D2125"/>
          <w:sz w:val="22"/>
          <w:szCs w:val="22"/>
        </w:rPr>
      </w:pPr>
      <w:r w:rsidRPr="002D70D2">
        <w:rPr>
          <w:rFonts w:ascii="Segoe UI" w:hAnsi="Segoe UI" w:cs="Segoe UI"/>
          <w:color w:val="1D2125"/>
          <w:sz w:val="22"/>
          <w:szCs w:val="22"/>
        </w:rPr>
        <w:t xml:space="preserve">I acknowledge the use of </w:t>
      </w:r>
      <w:r>
        <w:rPr>
          <w:rFonts w:ascii="Segoe UI" w:hAnsi="Segoe UI" w:cs="Segoe UI"/>
          <w:color w:val="1D2125"/>
          <w:sz w:val="22"/>
          <w:szCs w:val="22"/>
        </w:rPr>
        <w:t xml:space="preserve">Grammarly </w:t>
      </w:r>
      <w:r w:rsidRPr="002D70D2">
        <w:rPr>
          <w:rFonts w:ascii="Segoe UI" w:hAnsi="Segoe UI" w:cs="Segoe UI"/>
          <w:color w:val="1D2125"/>
          <w:sz w:val="22"/>
          <w:szCs w:val="22"/>
        </w:rPr>
        <w:t xml:space="preserve">[https://app.grammarly.com/] on </w:t>
      </w:r>
      <w:r>
        <w:rPr>
          <w:rFonts w:ascii="Segoe UI" w:hAnsi="Segoe UI" w:cs="Segoe UI"/>
          <w:color w:val="1D2125"/>
          <w:sz w:val="22"/>
          <w:szCs w:val="22"/>
        </w:rPr>
        <w:t>11/01/2025</w:t>
      </w:r>
      <w:r w:rsidRPr="002D70D2">
        <w:rPr>
          <w:rFonts w:ascii="Segoe UI" w:hAnsi="Segoe UI" w:cs="Segoe UI"/>
          <w:color w:val="1D2125"/>
          <w:sz w:val="22"/>
          <w:szCs w:val="22"/>
        </w:rPr>
        <w:t xml:space="preserve"> to </w:t>
      </w:r>
      <w:proofErr w:type="gramStart"/>
      <w:r>
        <w:rPr>
          <w:rFonts w:ascii="Segoe UI" w:hAnsi="Segoe UI" w:cs="Segoe UI"/>
          <w:color w:val="1D2125"/>
          <w:sz w:val="22"/>
          <w:szCs w:val="22"/>
        </w:rPr>
        <w:t>Proof Read</w:t>
      </w:r>
      <w:proofErr w:type="gramEnd"/>
      <w:r>
        <w:rPr>
          <w:rFonts w:ascii="Segoe UI" w:hAnsi="Segoe UI" w:cs="Segoe UI"/>
          <w:color w:val="1D2125"/>
          <w:sz w:val="22"/>
          <w:szCs w:val="22"/>
        </w:rPr>
        <w:t xml:space="preserve"> my spelling and grammar</w:t>
      </w:r>
      <w:r w:rsidRPr="002D70D2">
        <w:rPr>
          <w:rFonts w:ascii="Segoe UI" w:hAnsi="Segoe UI" w:cs="Segoe UI"/>
          <w:color w:val="1D2125"/>
          <w:sz w:val="22"/>
          <w:szCs w:val="22"/>
        </w:rPr>
        <w:t>. </w:t>
      </w:r>
    </w:p>
    <w:p w14:paraId="75CD48F5" w14:textId="77777777" w:rsidR="002D70D2" w:rsidRPr="002D70D2" w:rsidRDefault="002D70D2" w:rsidP="002D70D2">
      <w:pPr>
        <w:shd w:val="clear" w:color="auto" w:fill="FFFFFF"/>
        <w:spacing w:after="100" w:afterAutospacing="1"/>
        <w:rPr>
          <w:rFonts w:ascii="Segoe UI" w:hAnsi="Segoe UI" w:cs="Segoe UI"/>
          <w:color w:val="1D2125"/>
          <w:sz w:val="22"/>
          <w:szCs w:val="22"/>
        </w:rPr>
      </w:pPr>
      <w:r w:rsidRPr="002D70D2">
        <w:rPr>
          <w:rFonts w:ascii="Segoe UI" w:hAnsi="Segoe UI" w:cs="Segoe UI"/>
          <w:color w:val="1D2125"/>
          <w:sz w:val="22"/>
          <w:szCs w:val="22"/>
        </w:rPr>
        <w:t>I used the prompt(s): </w:t>
      </w:r>
    </w:p>
    <w:p w14:paraId="5F74DF0E" w14:textId="56A913DC" w:rsidR="002D70D2" w:rsidRPr="002D70D2" w:rsidRDefault="002D70D2" w:rsidP="002D70D2">
      <w:pPr>
        <w:shd w:val="clear" w:color="auto" w:fill="FFFFFF"/>
        <w:spacing w:after="100" w:afterAutospacing="1"/>
        <w:rPr>
          <w:rFonts w:ascii="Segoe UI" w:hAnsi="Segoe UI" w:cs="Segoe UI"/>
          <w:color w:val="1D2125"/>
          <w:sz w:val="22"/>
          <w:szCs w:val="22"/>
        </w:rPr>
      </w:pPr>
      <w:r w:rsidRPr="002D70D2">
        <w:rPr>
          <w:rFonts w:ascii="Segoe UI" w:hAnsi="Segoe UI" w:cs="Segoe UI"/>
          <w:color w:val="1D2125"/>
          <w:sz w:val="22"/>
          <w:szCs w:val="22"/>
        </w:rPr>
        <w:br/>
        <w:t xml:space="preserve"> 1. </w:t>
      </w:r>
      <w:r>
        <w:rPr>
          <w:rFonts w:ascii="Segoe UI" w:hAnsi="Segoe UI" w:cs="Segoe UI"/>
          <w:color w:val="1D2125"/>
          <w:sz w:val="22"/>
          <w:szCs w:val="22"/>
        </w:rPr>
        <w:t>Check spelling and grammar</w:t>
      </w:r>
    </w:p>
    <w:p w14:paraId="219E0643" w14:textId="77777777" w:rsidR="002D70D2" w:rsidRPr="002D70D2" w:rsidRDefault="002D70D2" w:rsidP="002D70D2">
      <w:pPr>
        <w:shd w:val="clear" w:color="auto" w:fill="FFFFFF"/>
        <w:spacing w:after="100" w:afterAutospacing="1"/>
        <w:rPr>
          <w:rFonts w:ascii="Segoe UI" w:hAnsi="Segoe UI" w:cs="Segoe UI"/>
          <w:color w:val="1D2125"/>
          <w:sz w:val="22"/>
          <w:szCs w:val="22"/>
        </w:rPr>
      </w:pPr>
      <w:r w:rsidRPr="002D70D2">
        <w:rPr>
          <w:rFonts w:ascii="Segoe UI" w:hAnsi="Segoe UI" w:cs="Segoe UI"/>
          <w:color w:val="1D2125"/>
          <w:sz w:val="22"/>
          <w:szCs w:val="22"/>
        </w:rPr>
        <w:br/>
        <w:t xml:space="preserve">I confirm that I have not presented any AI generated text as my own </w:t>
      </w:r>
      <w:proofErr w:type="gramStart"/>
      <w:r w:rsidRPr="002D70D2">
        <w:rPr>
          <w:rFonts w:ascii="Segoe UI" w:hAnsi="Segoe UI" w:cs="Segoe UI"/>
          <w:color w:val="1D2125"/>
          <w:sz w:val="22"/>
          <w:szCs w:val="22"/>
        </w:rPr>
        <w:t>work</w:t>
      </w:r>
      <w:proofErr w:type="gramEnd"/>
    </w:p>
    <w:p w14:paraId="4662FA94" w14:textId="77777777" w:rsidR="002D70D2" w:rsidRPr="002D70D2" w:rsidRDefault="002D70D2" w:rsidP="002D70D2">
      <w:pPr>
        <w:shd w:val="clear" w:color="auto" w:fill="FFFFFF"/>
        <w:rPr>
          <w:rFonts w:ascii="Segoe UI" w:hAnsi="Segoe UI" w:cs="Segoe UI"/>
          <w:color w:val="1D2125"/>
          <w:sz w:val="22"/>
          <w:szCs w:val="22"/>
        </w:rPr>
      </w:pPr>
      <w:r w:rsidRPr="002D70D2">
        <w:rPr>
          <w:rFonts w:ascii="Segoe UI" w:hAnsi="Segoe UI" w:cs="Segoe UI"/>
          <w:color w:val="1D2125"/>
          <w:sz w:val="22"/>
          <w:szCs w:val="22"/>
        </w:rPr>
        <w:br/>
        <w:t xml:space="preserve">I confirm I have copies of my drafts, notes, and other resources I used before, and after the use of AI tools which I may be asked to provide in </w:t>
      </w:r>
      <w:proofErr w:type="gramStart"/>
      <w:r w:rsidRPr="002D70D2">
        <w:rPr>
          <w:rFonts w:ascii="Segoe UI" w:hAnsi="Segoe UI" w:cs="Segoe UI"/>
          <w:color w:val="1D2125"/>
          <w:sz w:val="22"/>
          <w:szCs w:val="22"/>
        </w:rPr>
        <w:t>evidence</w:t>
      </w:r>
      <w:proofErr w:type="gramEnd"/>
    </w:p>
    <w:p w14:paraId="6C7C6D7F" w14:textId="77777777" w:rsidR="002D70D2" w:rsidRDefault="002D70D2" w:rsidP="0062619A">
      <w:pPr>
        <w:pStyle w:val="NormalWeb"/>
        <w:spacing w:line="360" w:lineRule="auto"/>
        <w:rPr>
          <w:rFonts w:ascii="Arial" w:hAnsi="Arial" w:cs="Arial"/>
          <w:bCs w:val="0"/>
          <w:color w:val="000000" w:themeColor="text1"/>
        </w:rPr>
      </w:pPr>
    </w:p>
    <w:p w14:paraId="10F27C91" w14:textId="77777777" w:rsidR="002D70D2" w:rsidRDefault="002D70D2" w:rsidP="0062619A">
      <w:pPr>
        <w:pStyle w:val="NormalWeb"/>
        <w:spacing w:line="360" w:lineRule="auto"/>
        <w:rPr>
          <w:rFonts w:ascii="Arial" w:hAnsi="Arial" w:cs="Arial"/>
          <w:bCs w:val="0"/>
          <w:color w:val="000000" w:themeColor="text1"/>
        </w:rPr>
      </w:pPr>
    </w:p>
    <w:p w14:paraId="6C47EB49" w14:textId="77777777" w:rsidR="002D70D2" w:rsidRDefault="002D70D2" w:rsidP="0062619A">
      <w:pPr>
        <w:pStyle w:val="NormalWeb"/>
        <w:spacing w:line="360" w:lineRule="auto"/>
        <w:rPr>
          <w:rFonts w:ascii="Arial" w:hAnsi="Arial" w:cs="Arial"/>
          <w:bCs w:val="0"/>
          <w:color w:val="000000" w:themeColor="text1"/>
        </w:rPr>
      </w:pPr>
    </w:p>
    <w:p w14:paraId="6E103063" w14:textId="77777777" w:rsidR="002D70D2" w:rsidRDefault="002D70D2" w:rsidP="0062619A">
      <w:pPr>
        <w:pStyle w:val="NormalWeb"/>
        <w:spacing w:line="360" w:lineRule="auto"/>
        <w:rPr>
          <w:rFonts w:ascii="Arial" w:hAnsi="Arial" w:cs="Arial"/>
          <w:bCs w:val="0"/>
          <w:color w:val="000000" w:themeColor="text1"/>
        </w:rPr>
      </w:pPr>
    </w:p>
    <w:p w14:paraId="44788D06" w14:textId="77777777" w:rsidR="002D70D2" w:rsidRDefault="002D70D2" w:rsidP="0062619A">
      <w:pPr>
        <w:pStyle w:val="NormalWeb"/>
        <w:spacing w:line="360" w:lineRule="auto"/>
        <w:rPr>
          <w:rFonts w:ascii="Arial" w:hAnsi="Arial" w:cs="Arial"/>
          <w:bCs w:val="0"/>
          <w:color w:val="000000" w:themeColor="text1"/>
        </w:rPr>
      </w:pPr>
    </w:p>
    <w:p w14:paraId="71DB6900" w14:textId="77777777" w:rsidR="002D70D2" w:rsidRDefault="002D70D2" w:rsidP="0062619A">
      <w:pPr>
        <w:pStyle w:val="NormalWeb"/>
        <w:spacing w:line="360" w:lineRule="auto"/>
        <w:rPr>
          <w:rFonts w:ascii="Arial" w:hAnsi="Arial" w:cs="Arial"/>
          <w:bCs w:val="0"/>
          <w:color w:val="000000" w:themeColor="text1"/>
        </w:rPr>
      </w:pPr>
    </w:p>
    <w:p w14:paraId="12B26F02" w14:textId="77777777" w:rsidR="002D70D2" w:rsidRDefault="002D70D2" w:rsidP="0062619A">
      <w:pPr>
        <w:pStyle w:val="NormalWeb"/>
        <w:spacing w:line="360" w:lineRule="auto"/>
        <w:rPr>
          <w:rFonts w:ascii="Arial" w:hAnsi="Arial" w:cs="Arial"/>
          <w:bCs w:val="0"/>
          <w:color w:val="000000" w:themeColor="text1"/>
        </w:rPr>
      </w:pPr>
    </w:p>
    <w:p w14:paraId="17302B32" w14:textId="77777777" w:rsidR="002D70D2" w:rsidRDefault="002D70D2" w:rsidP="0062619A">
      <w:pPr>
        <w:pStyle w:val="NormalWeb"/>
        <w:spacing w:line="360" w:lineRule="auto"/>
        <w:rPr>
          <w:rFonts w:ascii="Arial" w:hAnsi="Arial" w:cs="Arial"/>
          <w:bCs w:val="0"/>
          <w:color w:val="000000" w:themeColor="text1"/>
        </w:rPr>
      </w:pPr>
    </w:p>
    <w:p w14:paraId="4C31FFA7" w14:textId="77777777" w:rsidR="002D70D2" w:rsidRDefault="002D70D2" w:rsidP="0062619A">
      <w:pPr>
        <w:pStyle w:val="NormalWeb"/>
        <w:spacing w:line="360" w:lineRule="auto"/>
        <w:rPr>
          <w:rFonts w:ascii="Arial" w:hAnsi="Arial" w:cs="Arial"/>
          <w:bCs w:val="0"/>
          <w:color w:val="000000" w:themeColor="text1"/>
        </w:rPr>
      </w:pPr>
    </w:p>
    <w:p w14:paraId="14EEC0AB" w14:textId="77777777" w:rsidR="002D70D2" w:rsidRDefault="002D70D2" w:rsidP="0062619A">
      <w:pPr>
        <w:pStyle w:val="NormalWeb"/>
        <w:spacing w:line="360" w:lineRule="auto"/>
        <w:rPr>
          <w:rFonts w:ascii="Arial" w:hAnsi="Arial" w:cs="Arial"/>
          <w:bCs w:val="0"/>
          <w:color w:val="000000" w:themeColor="text1"/>
        </w:rPr>
      </w:pPr>
    </w:p>
    <w:p w14:paraId="1D543236" w14:textId="77777777" w:rsidR="002D70D2" w:rsidRDefault="002D70D2" w:rsidP="0062619A">
      <w:pPr>
        <w:pStyle w:val="NormalWeb"/>
        <w:spacing w:line="360" w:lineRule="auto"/>
        <w:rPr>
          <w:rFonts w:ascii="Arial" w:hAnsi="Arial" w:cs="Arial"/>
          <w:bCs w:val="0"/>
          <w:color w:val="000000" w:themeColor="text1"/>
        </w:rPr>
      </w:pPr>
    </w:p>
    <w:p w14:paraId="07B6B505" w14:textId="77777777" w:rsidR="002D70D2" w:rsidRDefault="002D70D2" w:rsidP="0062619A">
      <w:pPr>
        <w:pStyle w:val="NormalWeb"/>
        <w:spacing w:line="360" w:lineRule="auto"/>
        <w:rPr>
          <w:rFonts w:ascii="Arial" w:hAnsi="Arial" w:cs="Arial"/>
          <w:bCs w:val="0"/>
          <w:color w:val="000000" w:themeColor="text1"/>
        </w:rPr>
      </w:pPr>
    </w:p>
    <w:p w14:paraId="6D74F825" w14:textId="77777777" w:rsidR="002D70D2" w:rsidRDefault="002D70D2" w:rsidP="0062619A">
      <w:pPr>
        <w:pStyle w:val="NormalWeb"/>
        <w:spacing w:line="360" w:lineRule="auto"/>
        <w:rPr>
          <w:rFonts w:ascii="Arial" w:hAnsi="Arial" w:cs="Arial"/>
          <w:bCs w:val="0"/>
          <w:color w:val="000000" w:themeColor="text1"/>
        </w:rPr>
      </w:pPr>
    </w:p>
    <w:p w14:paraId="0405B30B" w14:textId="77777777" w:rsidR="002D70D2" w:rsidRDefault="002D70D2" w:rsidP="0062619A">
      <w:pPr>
        <w:pStyle w:val="NormalWeb"/>
        <w:spacing w:line="360" w:lineRule="auto"/>
        <w:rPr>
          <w:rFonts w:ascii="Arial" w:hAnsi="Arial" w:cs="Arial"/>
          <w:bCs w:val="0"/>
          <w:color w:val="000000" w:themeColor="text1"/>
        </w:rPr>
      </w:pPr>
    </w:p>
    <w:p w14:paraId="4239E37F" w14:textId="3B609A21" w:rsidR="004243AC" w:rsidRPr="0062619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t>Good afternoon, I am Siobhan Roper. Today I will be discussing the impact implementing a disciplinary policy within a further education environment. To understand why I decide to discuss this policy, it will help to understand my job first. I am a lecturer with Gower College Swansea where I teach Advance into Further Education to post 16 students. This gives students who have previous not got on with education a chance to have a taste of different courses that the college provides. Students on this course may have struggled to attend school for many reasons, have behavioural issues, and/or additional learning needs. The course accepts students with all backgrounds and supports them through an Entry 3 – Level 2 BTEC course to gain skills before deciding their path.</w:t>
      </w:r>
    </w:p>
    <w:p w14:paraId="41D95382" w14:textId="77777777" w:rsidR="004243AC" w:rsidRPr="0062619A" w:rsidRDefault="004243AC" w:rsidP="0062619A">
      <w:pPr>
        <w:pStyle w:val="NormalWeb"/>
        <w:spacing w:line="360" w:lineRule="auto"/>
        <w:rPr>
          <w:rFonts w:ascii="Arial" w:hAnsi="Arial" w:cs="Arial"/>
          <w:bCs w:val="0"/>
        </w:rPr>
      </w:pPr>
      <w:r w:rsidRPr="0062619A">
        <w:rPr>
          <w:rFonts w:ascii="Arial" w:hAnsi="Arial" w:cs="Arial"/>
          <w:bCs w:val="0"/>
        </w:rPr>
        <w:t>Having a range of students within this course can come with its strengths but also can have barriers. Having a clear disciplinary policy is essential for guiding both students and staff on how to handle breaches of conduct (Education Act, 1996). It ensures that everyone is aware of their responsibilities and the consequences of not meeting expected behaviour standards (Further and Higher Education Act, 1992). Disciplinary procedures are crucial for encouraging a positive and productive learning environment. They allow the institution to take necessary actions when students fail to meet the behaviour expectations set out in the Learner Charter, which students sign at the start of their course (Equality Act, 2010). Furthermore, these procedures help students develop accountability and respect for rules, while also ensuring the institution complies with legal requirements, like those in the Equality Act 2010. Legal frameworks, such as the Education Act 1996 and the Further and Higher Education Act 1992, emphasise the importance of structured governance, including disciplinary actions (Equality Act, 2010). These policies have evolved to address emerging challenges, including the growth of digital technologies and the increasing cultural diversity of student populations (Equality Act, 2010). Educational philosophies also evolved, with a shift towards restorative practices that focus on supporting student growth rather than just punishment (Education Act, 1996).</w:t>
      </w:r>
    </w:p>
    <w:p w14:paraId="496569EF" w14:textId="1066CE20" w:rsidR="004243AC" w:rsidRPr="0062619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lastRenderedPageBreak/>
        <w:t xml:space="preserve">As mentioned, all students sign a Learner Charter, which sets out the expectations of all </w:t>
      </w:r>
      <w:r w:rsidR="001F32F5" w:rsidRPr="0062619A">
        <w:rPr>
          <w:rFonts w:ascii="Arial" w:hAnsi="Arial" w:cs="Arial"/>
          <w:bCs w:val="0"/>
          <w:color w:val="000000" w:themeColor="text1"/>
        </w:rPr>
        <w:t>learners</w:t>
      </w:r>
      <w:r w:rsidRPr="0062619A">
        <w:rPr>
          <w:rFonts w:ascii="Arial" w:hAnsi="Arial" w:cs="Arial"/>
          <w:bCs w:val="0"/>
          <w:color w:val="000000" w:themeColor="text1"/>
        </w:rPr>
        <w:t xml:space="preserve"> which they are expected to follow. Firstly, the College outlines what it commits to do for the learner. For example:</w:t>
      </w:r>
    </w:p>
    <w:p w14:paraId="529DC925" w14:textId="77777777" w:rsidR="004243AC" w:rsidRPr="0062619A" w:rsidRDefault="004243AC" w:rsidP="0062619A">
      <w:pPr>
        <w:pStyle w:val="ListParagraph"/>
        <w:numPr>
          <w:ilvl w:val="0"/>
          <w:numId w:val="12"/>
        </w:numPr>
        <w:spacing w:line="360" w:lineRule="auto"/>
        <w:ind w:left="357" w:right="6" w:hanging="357"/>
        <w:rPr>
          <w:rFonts w:ascii="Arial" w:hAnsi="Arial"/>
          <w:bCs w:val="0"/>
          <w:color w:val="000000" w:themeColor="text1"/>
        </w:rPr>
      </w:pPr>
      <w:r w:rsidRPr="0062619A">
        <w:rPr>
          <w:rFonts w:ascii="Arial" w:hAnsi="Arial"/>
          <w:bCs w:val="0"/>
          <w:color w:val="000000" w:themeColor="text1"/>
        </w:rPr>
        <w:t>To cultivate a secure, encouraging, and inclusive setting that embraces diversity.</w:t>
      </w:r>
    </w:p>
    <w:p w14:paraId="0A3A69AF" w14:textId="77777777" w:rsidR="004243AC" w:rsidRPr="0062619A" w:rsidRDefault="004243AC" w:rsidP="0062619A">
      <w:pPr>
        <w:pStyle w:val="ListParagraph"/>
        <w:numPr>
          <w:ilvl w:val="0"/>
          <w:numId w:val="12"/>
        </w:numPr>
        <w:spacing w:line="360" w:lineRule="auto"/>
        <w:ind w:left="357" w:right="6" w:hanging="357"/>
        <w:rPr>
          <w:rFonts w:ascii="Arial" w:hAnsi="Arial"/>
          <w:bCs w:val="0"/>
          <w:color w:val="000000" w:themeColor="text1"/>
        </w:rPr>
      </w:pPr>
      <w:r w:rsidRPr="0062619A">
        <w:rPr>
          <w:rFonts w:ascii="Arial" w:hAnsi="Arial"/>
          <w:bCs w:val="0"/>
          <w:color w:val="000000" w:themeColor="text1"/>
        </w:rPr>
        <w:t>To recognise your individual learning needs and offer support to facilitate a smooth transition into college life.</w:t>
      </w:r>
    </w:p>
    <w:p w14:paraId="7DF51EDC" w14:textId="77777777" w:rsidR="004243AC" w:rsidRPr="0062619A" w:rsidRDefault="004243AC" w:rsidP="0062619A">
      <w:pPr>
        <w:pStyle w:val="ListParagraph"/>
        <w:numPr>
          <w:ilvl w:val="0"/>
          <w:numId w:val="12"/>
        </w:numPr>
        <w:spacing w:line="360" w:lineRule="auto"/>
        <w:ind w:left="357" w:right="6" w:hanging="357"/>
        <w:rPr>
          <w:rFonts w:ascii="Arial" w:hAnsi="Arial"/>
          <w:bCs w:val="0"/>
          <w:color w:val="000000" w:themeColor="text1"/>
        </w:rPr>
      </w:pPr>
      <w:r w:rsidRPr="0062619A">
        <w:rPr>
          <w:rFonts w:ascii="Arial" w:hAnsi="Arial"/>
          <w:bCs w:val="0"/>
          <w:color w:val="000000" w:themeColor="text1"/>
        </w:rPr>
        <w:t>To collaboratively set meaningful and challenging targets that support your journey toward realising your full potential.</w:t>
      </w:r>
    </w:p>
    <w:p w14:paraId="3FADD848" w14:textId="77777777" w:rsidR="004243AC" w:rsidRPr="0062619A" w:rsidRDefault="004243AC" w:rsidP="0062619A">
      <w:pPr>
        <w:pStyle w:val="ListParagraph"/>
        <w:numPr>
          <w:ilvl w:val="0"/>
          <w:numId w:val="12"/>
        </w:numPr>
        <w:spacing w:line="360" w:lineRule="auto"/>
        <w:ind w:left="357" w:right="6" w:hanging="357"/>
        <w:rPr>
          <w:rFonts w:ascii="Arial" w:hAnsi="Arial"/>
          <w:bCs w:val="0"/>
          <w:color w:val="000000" w:themeColor="text1"/>
        </w:rPr>
      </w:pPr>
      <w:r w:rsidRPr="0062619A">
        <w:rPr>
          <w:rFonts w:ascii="Arial" w:hAnsi="Arial"/>
          <w:bCs w:val="0"/>
          <w:color w:val="000000" w:themeColor="text1"/>
        </w:rPr>
        <w:t>To attentively listen to your perspectives and take proactive measures to enhance your college experience.</w:t>
      </w:r>
    </w:p>
    <w:p w14:paraId="0B4F0D76" w14:textId="77777777" w:rsidR="004243AC" w:rsidRPr="0062619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t>Therefore, the college then asks the learner to follow are three learner core values within the charter be ready, be respectful and be safe. Some examples of these are:</w:t>
      </w:r>
    </w:p>
    <w:p w14:paraId="72C43065" w14:textId="77777777" w:rsidR="004243AC" w:rsidRPr="0062619A" w:rsidRDefault="004243AC" w:rsidP="0062619A">
      <w:pPr>
        <w:spacing w:line="360" w:lineRule="auto"/>
        <w:ind w:right="6"/>
        <w:rPr>
          <w:rFonts w:ascii="Arial" w:hAnsi="Arial" w:cs="Arial"/>
          <w:color w:val="000000" w:themeColor="text1"/>
        </w:rPr>
      </w:pPr>
    </w:p>
    <w:p w14:paraId="6B818C4C" w14:textId="77777777" w:rsidR="004243AC" w:rsidRPr="0062619A" w:rsidRDefault="004243AC" w:rsidP="0062619A">
      <w:pPr>
        <w:numPr>
          <w:ilvl w:val="0"/>
          <w:numId w:val="9"/>
        </w:numPr>
        <w:shd w:val="clear" w:color="auto" w:fill="FFFFFF" w:themeFill="background1"/>
        <w:tabs>
          <w:tab w:val="clear" w:pos="720"/>
        </w:tabs>
        <w:spacing w:line="360" w:lineRule="auto"/>
        <w:ind w:left="513" w:right="6" w:hanging="513"/>
        <w:rPr>
          <w:rFonts w:ascii="Arial" w:hAnsi="Arial" w:cs="Arial"/>
          <w:color w:val="000000" w:themeColor="text1"/>
        </w:rPr>
      </w:pPr>
      <w:r w:rsidRPr="0062619A">
        <w:rPr>
          <w:rFonts w:ascii="Arial" w:hAnsi="Arial" w:cs="Arial"/>
          <w:color w:val="000000" w:themeColor="text1"/>
        </w:rPr>
        <w:t>Behaving in a respectful manner towards all members of the college community.</w:t>
      </w:r>
    </w:p>
    <w:p w14:paraId="63F03851" w14:textId="77777777" w:rsidR="004243AC" w:rsidRPr="0062619A" w:rsidRDefault="004243AC" w:rsidP="0062619A">
      <w:pPr>
        <w:spacing w:line="360" w:lineRule="auto"/>
        <w:ind w:right="6"/>
        <w:rPr>
          <w:rFonts w:ascii="Arial" w:hAnsi="Arial" w:cs="Arial"/>
          <w:color w:val="000000" w:themeColor="text1"/>
        </w:rPr>
      </w:pPr>
    </w:p>
    <w:p w14:paraId="11AD6D3F" w14:textId="04C57915" w:rsidR="004243AC" w:rsidRPr="0062619A" w:rsidRDefault="004243AC" w:rsidP="0062619A">
      <w:pPr>
        <w:numPr>
          <w:ilvl w:val="0"/>
          <w:numId w:val="9"/>
        </w:numPr>
        <w:tabs>
          <w:tab w:val="clear" w:pos="720"/>
        </w:tabs>
        <w:spacing w:line="360" w:lineRule="auto"/>
        <w:ind w:left="513" w:right="6" w:hanging="513"/>
        <w:rPr>
          <w:rFonts w:ascii="Arial" w:hAnsi="Arial" w:cs="Arial"/>
          <w:color w:val="000000" w:themeColor="text1"/>
        </w:rPr>
      </w:pPr>
      <w:r w:rsidRPr="0062619A">
        <w:rPr>
          <w:rFonts w:ascii="Arial" w:hAnsi="Arial" w:cs="Arial"/>
          <w:color w:val="000000" w:themeColor="text1"/>
        </w:rPr>
        <w:t xml:space="preserve">Attend all classes, exams, appointments, work experience / placements sessions and learning commitments </w:t>
      </w:r>
      <w:r w:rsidR="001F32F5" w:rsidRPr="0062619A">
        <w:rPr>
          <w:rFonts w:ascii="Arial" w:hAnsi="Arial" w:cs="Arial"/>
          <w:color w:val="000000" w:themeColor="text1"/>
        </w:rPr>
        <w:t>punctually,</w:t>
      </w:r>
      <w:r w:rsidRPr="0062619A">
        <w:rPr>
          <w:rFonts w:ascii="Arial" w:hAnsi="Arial" w:cs="Arial"/>
          <w:color w:val="000000" w:themeColor="text1"/>
        </w:rPr>
        <w:t xml:space="preserve"> report and account for any absence or lateness.</w:t>
      </w:r>
    </w:p>
    <w:p w14:paraId="4544B9FE" w14:textId="77777777" w:rsidR="004243AC" w:rsidRPr="0062619A" w:rsidRDefault="004243AC" w:rsidP="0062619A">
      <w:pPr>
        <w:spacing w:line="360" w:lineRule="auto"/>
        <w:ind w:left="513" w:right="6"/>
        <w:rPr>
          <w:rFonts w:ascii="Arial" w:hAnsi="Arial" w:cs="Arial"/>
          <w:color w:val="000000" w:themeColor="text1"/>
        </w:rPr>
      </w:pPr>
    </w:p>
    <w:p w14:paraId="78A01046" w14:textId="77777777" w:rsidR="004243AC" w:rsidRPr="0062619A" w:rsidRDefault="004243AC" w:rsidP="0062619A">
      <w:pPr>
        <w:numPr>
          <w:ilvl w:val="0"/>
          <w:numId w:val="9"/>
        </w:numPr>
        <w:tabs>
          <w:tab w:val="clear" w:pos="720"/>
        </w:tabs>
        <w:spacing w:line="360" w:lineRule="auto"/>
        <w:ind w:left="513" w:right="6" w:hanging="513"/>
        <w:rPr>
          <w:rFonts w:ascii="Arial" w:hAnsi="Arial" w:cs="Arial"/>
          <w:color w:val="000000" w:themeColor="text1"/>
        </w:rPr>
      </w:pPr>
      <w:r w:rsidRPr="0062619A">
        <w:rPr>
          <w:rFonts w:ascii="Arial" w:hAnsi="Arial" w:cs="Arial"/>
          <w:color w:val="000000" w:themeColor="text1"/>
        </w:rPr>
        <w:t>Being prepared for all learning experiences by having the relevant resources and/or equipment and wearing appropriate clothing for the activities you are undertaking.</w:t>
      </w:r>
    </w:p>
    <w:p w14:paraId="2F9D46D1" w14:textId="77777777" w:rsidR="004243AC" w:rsidRPr="0062619A" w:rsidRDefault="004243AC" w:rsidP="0062619A">
      <w:pPr>
        <w:spacing w:line="360" w:lineRule="auto"/>
        <w:rPr>
          <w:rFonts w:ascii="Arial" w:hAnsi="Arial" w:cs="Arial"/>
          <w:color w:val="000000" w:themeColor="text1"/>
        </w:rPr>
      </w:pPr>
      <w:bookmarkStart w:id="0" w:name="_Hlk161752169"/>
    </w:p>
    <w:p w14:paraId="3FB27D4B" w14:textId="77777777" w:rsidR="004243AC" w:rsidRPr="0062619A" w:rsidRDefault="004243AC" w:rsidP="0062619A">
      <w:pPr>
        <w:numPr>
          <w:ilvl w:val="0"/>
          <w:numId w:val="9"/>
        </w:numPr>
        <w:tabs>
          <w:tab w:val="clear" w:pos="720"/>
        </w:tabs>
        <w:spacing w:line="360" w:lineRule="auto"/>
        <w:ind w:left="513" w:right="6" w:hanging="513"/>
        <w:rPr>
          <w:rFonts w:ascii="Arial" w:hAnsi="Arial" w:cs="Arial"/>
          <w:color w:val="000000" w:themeColor="text1"/>
        </w:rPr>
      </w:pPr>
      <w:r w:rsidRPr="0062619A">
        <w:rPr>
          <w:rFonts w:ascii="Arial" w:hAnsi="Arial" w:cs="Arial"/>
          <w:color w:val="000000" w:themeColor="text1"/>
        </w:rPr>
        <w:t>Telling us promptly about any additional help you may require, or any changes to your physical or mental health status, so we can provide the best support for you.</w:t>
      </w:r>
    </w:p>
    <w:bookmarkEnd w:id="0"/>
    <w:p w14:paraId="3D7D7705" w14:textId="77777777" w:rsidR="004243AC" w:rsidRPr="0062619A" w:rsidRDefault="004243AC" w:rsidP="0062619A">
      <w:pPr>
        <w:spacing w:line="360" w:lineRule="auto"/>
        <w:rPr>
          <w:rFonts w:ascii="Arial" w:hAnsi="Arial" w:cs="Arial"/>
          <w:color w:val="000000" w:themeColor="text1"/>
        </w:rPr>
      </w:pPr>
    </w:p>
    <w:p w14:paraId="114BCD51" w14:textId="39AC401A" w:rsidR="004243AC" w:rsidRPr="0062619A" w:rsidRDefault="004243AC" w:rsidP="0062619A">
      <w:pPr>
        <w:numPr>
          <w:ilvl w:val="0"/>
          <w:numId w:val="9"/>
        </w:numPr>
        <w:tabs>
          <w:tab w:val="clear" w:pos="720"/>
        </w:tabs>
        <w:spacing w:line="360" w:lineRule="auto"/>
        <w:ind w:left="513" w:right="6" w:hanging="513"/>
        <w:rPr>
          <w:rFonts w:ascii="Arial" w:hAnsi="Arial" w:cs="Arial"/>
          <w:color w:val="000000" w:themeColor="text1"/>
        </w:rPr>
      </w:pPr>
      <w:r w:rsidRPr="0062619A">
        <w:rPr>
          <w:rFonts w:ascii="Arial" w:hAnsi="Arial" w:cs="Arial"/>
          <w:color w:val="000000" w:themeColor="text1"/>
        </w:rPr>
        <w:t xml:space="preserve">Informing the college at the start of your course/placement of any Additional Learning Need (ALN) or physical, </w:t>
      </w:r>
      <w:r w:rsidR="001F32F5" w:rsidRPr="0062619A">
        <w:rPr>
          <w:rFonts w:ascii="Arial" w:hAnsi="Arial" w:cs="Arial"/>
          <w:color w:val="000000" w:themeColor="text1"/>
        </w:rPr>
        <w:t>medical,</w:t>
      </w:r>
      <w:r w:rsidRPr="0062619A">
        <w:rPr>
          <w:rFonts w:ascii="Arial" w:hAnsi="Arial" w:cs="Arial"/>
          <w:color w:val="000000" w:themeColor="text1"/>
        </w:rPr>
        <w:t xml:space="preserve"> or emotional need that may require additional support.</w:t>
      </w:r>
    </w:p>
    <w:p w14:paraId="24104F61" w14:textId="77777777" w:rsidR="004243AC" w:rsidRPr="0062619A" w:rsidRDefault="004243AC" w:rsidP="0062619A">
      <w:pPr>
        <w:spacing w:line="360" w:lineRule="auto"/>
        <w:rPr>
          <w:rFonts w:ascii="Arial" w:hAnsi="Arial" w:cs="Arial"/>
          <w:color w:val="000000" w:themeColor="text1"/>
        </w:rPr>
      </w:pPr>
    </w:p>
    <w:p w14:paraId="20C2037F" w14:textId="77777777" w:rsidR="004243AC" w:rsidRPr="0062619A" w:rsidRDefault="004243AC" w:rsidP="0062619A">
      <w:pPr>
        <w:spacing w:line="360" w:lineRule="auto"/>
        <w:ind w:left="5760" w:right="6"/>
        <w:rPr>
          <w:rFonts w:ascii="Arial" w:hAnsi="Arial" w:cs="Arial"/>
          <w:color w:val="000000" w:themeColor="text1"/>
        </w:rPr>
      </w:pPr>
      <w:r w:rsidRPr="0062619A">
        <w:rPr>
          <w:rFonts w:ascii="Arial" w:hAnsi="Arial" w:cs="Arial"/>
          <w:color w:val="000000" w:themeColor="text1"/>
        </w:rPr>
        <w:t>(Gower College Swansea, 2021).</w:t>
      </w:r>
    </w:p>
    <w:p w14:paraId="4E0CEF02" w14:textId="77777777" w:rsidR="004243AC" w:rsidRPr="0062619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t>The breach of the Learner Charter then implements the procedures within disciplinary policy. The policy outlines how issues of misconduct are categorised, from minor breaches to more serious incidents of gross misconduct.</w:t>
      </w:r>
    </w:p>
    <w:p w14:paraId="613A11B1" w14:textId="77777777" w:rsidR="004243AC" w:rsidRPr="0062619A" w:rsidRDefault="004243AC" w:rsidP="0062619A">
      <w:pPr>
        <w:pStyle w:val="NormalWeb"/>
        <w:spacing w:line="360" w:lineRule="auto"/>
        <w:rPr>
          <w:rFonts w:ascii="Arial" w:hAnsi="Arial" w:cs="Arial"/>
          <w:bCs w:val="0"/>
        </w:rPr>
      </w:pPr>
      <w:r w:rsidRPr="0062619A">
        <w:rPr>
          <w:rFonts w:ascii="Arial" w:hAnsi="Arial" w:cs="Arial"/>
          <w:bCs w:val="0"/>
        </w:rPr>
        <w:t>By clearly defining the steps involved in addressing the breach of the Learner Charter, the College not only promotes a safe learning environment (Department for Education, 2020) but also supports students in understanding their own role (Council of Europe, 2018). The aim is to address issues early, with informal discussions encouraged before formal disciplinary actions are initiated (Jones, 2019). Through these stages, the College seeks to offer learners the opportunity to reflect on their behaviour, make improvements, and receive necessary support (University of Cambridge, 2021). While it is important to uphold these standards, the College also acknowledges that individual circumstances, such as illness or disability, can sometimes prevent full compliance with the Learner Charter (Smith &amp; Taylor, 2020). In such cases, special consideration will be given to ensure fairness and support for the affected learners (United Nations, 2015). The Policy also states that parents or guardians are informed for any student under the age of 18, promoting a collaborative approach at the appropriate stages (Barnardos, 2017). By following this process, the College ensures that all learners are treated fairly and with respect, helping them to develop the personal and academic skills necessary for success both within and beyond their education (European Commission, 2022).</w:t>
      </w:r>
    </w:p>
    <w:p w14:paraId="0BC597B5" w14:textId="0D3F277D" w:rsidR="004243AC" w:rsidRPr="00C6355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t xml:space="preserve">To support application of the disciplinary policy into practice there are enablers. These enablers are key factors, strategies, and resources that ensure this process can be implemented effectively. The enablers help ensure that disciplinary processes are clear, fair, and supportive for both staff and students. </w:t>
      </w:r>
      <w:r w:rsidRPr="00C6355A">
        <w:rPr>
          <w:rFonts w:ascii="Arial" w:hAnsi="Arial" w:cs="Arial"/>
          <w:bCs w:val="0"/>
        </w:rPr>
        <w:t xml:space="preserve">This helps set a standard for acceptable behaviour and the consequences for violations. The policy also establishes clear consequences (Lan, 2023). It outlines fair consequences, ensuring that disciplinary actions are fair, appropriate, and adjusted according to the severity of the misconduct (Welsh, 2024). This approach guarantees that the </w:t>
      </w:r>
      <w:r w:rsidRPr="00C6355A">
        <w:rPr>
          <w:rFonts w:ascii="Arial" w:hAnsi="Arial" w:cs="Arial"/>
          <w:bCs w:val="0"/>
        </w:rPr>
        <w:lastRenderedPageBreak/>
        <w:t xml:space="preserve">outcomes of the misconduct are both effective and just, while clearly defined consequences for specific offences reduce uncertainty and promote a sense of fairness within the institution (Lan, 2023). Additionally, the policy promotes consistency in application, ensuring that disciplinary measures are applied uniformly across the </w:t>
      </w:r>
      <w:r w:rsidR="001F32F5" w:rsidRPr="00C6355A">
        <w:rPr>
          <w:rFonts w:ascii="Arial" w:hAnsi="Arial" w:cs="Arial"/>
          <w:bCs w:val="0"/>
        </w:rPr>
        <w:t>institution,</w:t>
      </w:r>
      <w:r w:rsidRPr="00C6355A">
        <w:rPr>
          <w:rFonts w:ascii="Arial" w:hAnsi="Arial" w:cs="Arial"/>
          <w:bCs w:val="0"/>
        </w:rPr>
        <w:t xml:space="preserve"> </w:t>
      </w:r>
      <w:r w:rsidRPr="0062619A">
        <w:rPr>
          <w:rFonts w:ascii="Arial" w:hAnsi="Arial" w:cs="Arial"/>
          <w:bCs w:val="0"/>
        </w:rPr>
        <w:t xml:space="preserve">which is supported by </w:t>
      </w:r>
      <w:r w:rsidRPr="00C6355A">
        <w:rPr>
          <w:rFonts w:ascii="Arial" w:hAnsi="Arial" w:cs="Arial"/>
          <w:bCs w:val="0"/>
        </w:rPr>
        <w:t xml:space="preserve">Welsh, </w:t>
      </w:r>
      <w:r w:rsidRPr="0062619A">
        <w:rPr>
          <w:rFonts w:ascii="Arial" w:hAnsi="Arial" w:cs="Arial"/>
          <w:bCs w:val="0"/>
        </w:rPr>
        <w:t>(</w:t>
      </w:r>
      <w:r w:rsidRPr="00C6355A">
        <w:rPr>
          <w:rFonts w:ascii="Arial" w:hAnsi="Arial" w:cs="Arial"/>
          <w:bCs w:val="0"/>
        </w:rPr>
        <w:t>2024). This consistency helps build trust among students, reinforcing the belief that the system is just and not biased (Lan, 2023).</w:t>
      </w:r>
    </w:p>
    <w:p w14:paraId="3659BD84" w14:textId="77777777" w:rsidR="004243AC" w:rsidRPr="0062619A" w:rsidRDefault="004243AC" w:rsidP="0062619A">
      <w:pPr>
        <w:spacing w:before="100" w:beforeAutospacing="1" w:after="100" w:afterAutospacing="1" w:line="360" w:lineRule="auto"/>
        <w:rPr>
          <w:rFonts w:ascii="Arial" w:hAnsi="Arial" w:cs="Arial"/>
          <w:color w:val="000000" w:themeColor="text1"/>
          <w:highlight w:val="yellow"/>
        </w:rPr>
      </w:pPr>
      <w:r w:rsidRPr="0062619A">
        <w:rPr>
          <w:rFonts w:ascii="Arial" w:hAnsi="Arial" w:cs="Arial"/>
          <w:color w:val="000000" w:themeColor="text1"/>
        </w:rPr>
        <w:t>Another key enabler is how stages 1 and 2 of the disciplinary process engage with students to identify the support they need to prevent further misconduct. For instance, in Stage 1, students meet with either their personal tutor or curriculum leader to discuss the nature of the breach and collaborate on strategies to address the issue (Gower College Swansea, 2021). These strategies might include setting up a report system, providing pastoral support, or other relevant interventions.</w:t>
      </w:r>
    </w:p>
    <w:p w14:paraId="2BC844B9" w14:textId="77777777" w:rsidR="004243AC" w:rsidRPr="0062619A" w:rsidRDefault="004243AC" w:rsidP="0062619A">
      <w:pPr>
        <w:pStyle w:val="NormalWeb"/>
        <w:spacing w:line="360" w:lineRule="auto"/>
        <w:rPr>
          <w:rFonts w:ascii="Arial" w:hAnsi="Arial" w:cs="Arial"/>
          <w:bCs w:val="0"/>
          <w:color w:val="000000" w:themeColor="text1"/>
          <w:highlight w:val="yellow"/>
        </w:rPr>
      </w:pPr>
      <w:r w:rsidRPr="0062619A">
        <w:rPr>
          <w:rFonts w:ascii="Arial" w:hAnsi="Arial" w:cs="Arial"/>
          <w:bCs w:val="0"/>
          <w:color w:val="000000" w:themeColor="text1"/>
        </w:rPr>
        <w:t xml:space="preserve">Lastly, an important enabler of the disciplinary policy is its emphasis on </w:t>
      </w:r>
      <w:r w:rsidRPr="0062619A">
        <w:rPr>
          <w:rStyle w:val="Strong"/>
          <w:rFonts w:ascii="Arial" w:hAnsi="Arial" w:cs="Arial"/>
          <w:b w:val="0"/>
          <w:color w:val="000000" w:themeColor="text1"/>
        </w:rPr>
        <w:t>external partnerships and collaboration</w:t>
      </w:r>
      <w:r w:rsidRPr="0062619A">
        <w:rPr>
          <w:rFonts w:ascii="Arial" w:hAnsi="Arial" w:cs="Arial"/>
          <w:bCs w:val="0"/>
          <w:color w:val="000000" w:themeColor="text1"/>
        </w:rPr>
        <w:t xml:space="preserve">. </w:t>
      </w:r>
      <w:r w:rsidRPr="0062619A">
        <w:rPr>
          <w:rFonts w:ascii="Arial" w:hAnsi="Arial" w:cs="Arial"/>
          <w:bCs w:val="0"/>
        </w:rPr>
        <w:t>By establishing partnerships with external agencies, such as local authorities, the police, and mental health services, the policy ensures that students receive the appropriate support in more serious cases of misconduct or when specialist intervention is required (Cheminais, 2009)</w:t>
      </w:r>
      <w:r w:rsidRPr="0062619A">
        <w:rPr>
          <w:rFonts w:ascii="Arial" w:hAnsi="Arial" w:cs="Arial"/>
          <w:bCs w:val="0"/>
          <w:color w:val="000000" w:themeColor="text1"/>
        </w:rPr>
        <w:t>. For example, in situations involving mental health crises or serious criminal behaviour, these external partners can provide vital resources and expertise to help manage and address the underlying issues contributing to the student's actions (Richter, et al., 2022).</w:t>
      </w:r>
    </w:p>
    <w:p w14:paraId="3D0149E5" w14:textId="77777777" w:rsidR="004243AC" w:rsidRPr="0062619A" w:rsidRDefault="004243AC" w:rsidP="0062619A">
      <w:pPr>
        <w:spacing w:line="360" w:lineRule="auto"/>
        <w:rPr>
          <w:rFonts w:ascii="Arial" w:hAnsi="Arial" w:cs="Arial"/>
        </w:rPr>
      </w:pPr>
      <w:r w:rsidRPr="0062619A">
        <w:rPr>
          <w:rFonts w:ascii="Arial" w:hAnsi="Arial" w:cs="Arial"/>
        </w:rPr>
        <w:t>The policy also highlights the importance of involving parents or guardians, especially for learners under 18. Including them in the disciplinary process ensures they are kept informed and provides an opportunity for collaborative support (Cheminais, 2009, Hornby, 2011). Engaging with families helps reinforce expected behaviour, promotes consistent messaging, and enhances the chances of positive behavioural change (Henderson &amp; Mapp, 2002). By promoting a partnership between the college, parents, and external organisations, the policy encourages a comprehensive approach to managing student behaviour, addressing both short-term and long-term needs of the learner (Office for Students, 2021).</w:t>
      </w:r>
    </w:p>
    <w:p w14:paraId="757CA41D" w14:textId="77777777" w:rsidR="004243AC" w:rsidRPr="0062619A" w:rsidRDefault="004243AC" w:rsidP="0062619A">
      <w:pPr>
        <w:spacing w:before="100" w:beforeAutospacing="1" w:after="100" w:afterAutospacing="1" w:line="360" w:lineRule="auto"/>
        <w:rPr>
          <w:rFonts w:ascii="Arial" w:hAnsi="Arial" w:cs="Arial"/>
          <w:color w:val="000000" w:themeColor="text1"/>
        </w:rPr>
      </w:pPr>
      <w:r w:rsidRPr="0062619A">
        <w:rPr>
          <w:rFonts w:ascii="Arial" w:hAnsi="Arial" w:cs="Arial"/>
        </w:rPr>
        <w:lastRenderedPageBreak/>
        <w:t xml:space="preserve">While there are enablers that support the policy's implementation, there are also barriers that hinder its progress. </w:t>
      </w:r>
      <w:r w:rsidRPr="0062619A">
        <w:rPr>
          <w:rFonts w:ascii="Arial" w:hAnsi="Arial" w:cs="Arial"/>
          <w:color w:val="000000" w:themeColor="text1"/>
        </w:rPr>
        <w:t>One significant barrier to the effective implementation of the disciplinary policy is</w:t>
      </w:r>
      <w:r w:rsidRPr="0062619A">
        <w:rPr>
          <w:rFonts w:ascii="Arial" w:hAnsi="Arial" w:cs="Arial"/>
        </w:rPr>
        <w:t xml:space="preserve"> the influence of social and economic condition</w:t>
      </w:r>
      <w:r w:rsidRPr="0062619A">
        <w:rPr>
          <w:rFonts w:ascii="Arial" w:hAnsi="Arial" w:cs="Arial"/>
          <w:color w:val="000000" w:themeColor="text1"/>
        </w:rPr>
        <w:t>. Students from lower-income backgrounds may struggle to afford essential resources such as textbooks, bus passes, or appropriate clothing, which can affect their ability to meet expectations outlined in the learner charter, such as "being prepared for all learning experiences by having the relevant resources and/or equipment and wearing appropriate clothing for the activities you are undertaking" (Gower College Swansea, 2021).</w:t>
      </w:r>
    </w:p>
    <w:p w14:paraId="49B0E924" w14:textId="475B248E" w:rsidR="004243AC" w:rsidRPr="0062619A" w:rsidRDefault="004243AC" w:rsidP="0062619A">
      <w:pPr>
        <w:spacing w:before="100" w:beforeAutospacing="1" w:after="100" w:afterAutospacing="1" w:line="360" w:lineRule="auto"/>
        <w:rPr>
          <w:rFonts w:ascii="Arial" w:hAnsi="Arial" w:cs="Arial"/>
        </w:rPr>
      </w:pPr>
      <w:r w:rsidRPr="0062619A">
        <w:rPr>
          <w:rFonts w:ascii="Arial" w:hAnsi="Arial" w:cs="Arial"/>
        </w:rPr>
        <w:t>Additionally, many students face personal challenges within the department, including family issues or trauma, which can impact their attendance and behaviour in class. In such cases, implementing the disciplinary policy may not be the most effective response (Jones &amp; Brown, 2021). For example, immediately resorting to disciplinary measures can cause students to withdraw or further disengage from their education (Taylor, 2020). Instead, the policy should be more adaptable, allowing staff to identify and address underlying issues early on and provide the necessary support before formal disciplinary procedures are initiated (Black, 2019).</w:t>
      </w:r>
    </w:p>
    <w:p w14:paraId="22ECE69E" w14:textId="77777777" w:rsidR="004243AC" w:rsidRPr="0062619A" w:rsidRDefault="004243AC" w:rsidP="0062619A">
      <w:pPr>
        <w:spacing w:before="100" w:beforeAutospacing="1" w:after="100" w:afterAutospacing="1" w:line="360" w:lineRule="auto"/>
        <w:rPr>
          <w:rFonts w:ascii="Arial" w:hAnsi="Arial" w:cs="Arial"/>
          <w:color w:val="000000" w:themeColor="text1"/>
        </w:rPr>
      </w:pPr>
      <w:r w:rsidRPr="0062619A">
        <w:rPr>
          <w:rFonts w:ascii="Arial" w:hAnsi="Arial" w:cs="Arial"/>
        </w:rPr>
        <w:t xml:space="preserve">The key challenge in making this disciplinary policy effective is the lack of student engagement. When students don’t feel included, empowered, or understand why the policy exists, they’re less likely to follow it (Fredericks, Blumenfeld, &amp; Paris, 2004). Which is also support by Appleton, Christenson, &amp; Furlong (2008) who suggest the disengagement often comes from not feeling a sense of ownership or understanding, making students see the policy as unfair or just about punishment instead of something that supports their well-being </w:t>
      </w:r>
      <w:r w:rsidRPr="0062619A">
        <w:rPr>
          <w:rFonts w:ascii="Arial" w:hAnsi="Arial" w:cs="Arial"/>
          <w:color w:val="000000" w:themeColor="text1"/>
        </w:rPr>
        <w:t xml:space="preserve">The learner charter is signed online by students at the beginning of the year, along with completing WEST and signing other documents, including providing personal information. </w:t>
      </w:r>
      <w:r w:rsidRPr="0062619A">
        <w:rPr>
          <w:rFonts w:ascii="Arial" w:hAnsi="Arial" w:cs="Arial"/>
        </w:rPr>
        <w:t>This raises the question: even though we review the learner charter with them, do they truly understand what they are signing? Cheminais (2009) emphasises the importance of making sure that students fully understand the agreements they are entering into, as this promotes transparency, trust, and a sense of responsibility.</w:t>
      </w:r>
    </w:p>
    <w:p w14:paraId="7557FB62" w14:textId="75769878" w:rsidR="004243AC" w:rsidRPr="0062619A" w:rsidRDefault="004243AC" w:rsidP="0062619A">
      <w:pPr>
        <w:pStyle w:val="NormalWeb"/>
        <w:spacing w:line="360" w:lineRule="auto"/>
        <w:rPr>
          <w:rFonts w:ascii="Arial" w:hAnsi="Arial" w:cs="Arial"/>
          <w:bCs w:val="0"/>
        </w:rPr>
      </w:pPr>
      <w:r w:rsidRPr="0062619A">
        <w:rPr>
          <w:rFonts w:ascii="Arial" w:hAnsi="Arial" w:cs="Arial"/>
          <w:bCs w:val="0"/>
        </w:rPr>
        <w:lastRenderedPageBreak/>
        <w:t>In addition, if students feel the policy is unfair, especially if it seems to impact certain groups more than others, it can lead to disengagement (Archer, 2013). Without the right support, like counselling or guidance, students may feel the policy doesn’t address the real reasons behind their behaviour, making them less likely to change</w:t>
      </w:r>
      <w:r w:rsidR="0062619A" w:rsidRPr="0062619A">
        <w:rPr>
          <w:rFonts w:ascii="Arial" w:hAnsi="Arial" w:cs="Arial"/>
          <w:bCs w:val="0"/>
        </w:rPr>
        <w:t>.</w:t>
      </w:r>
      <w:r w:rsidRPr="0062619A">
        <w:rPr>
          <w:rFonts w:ascii="Arial" w:hAnsi="Arial" w:cs="Arial"/>
          <w:bCs w:val="0"/>
        </w:rPr>
        <w:t xml:space="preserve"> This is also supported by Brown and Wilson (2018) who suggest if students believe the policy doesn’t relate to their personal struggles, such as mental health issues or financial stress, they may ignore or resist it. Using restorative practices, gathering feedback, and encouraging open communication can make the disciplinary process more meaningful, focusing on personal growth instead of just punishment (Taylor, 2021). Johnson and Williams (2019) recommend that in the end, schools need to involve students in creating policies, ensure they’re fair and supportive, and make sure the rules reflect students’ real-life challenges to promote lasting positive change.</w:t>
      </w:r>
    </w:p>
    <w:p w14:paraId="4B53E373" w14:textId="77777777" w:rsidR="004243AC" w:rsidRPr="0062619A" w:rsidRDefault="004243AC" w:rsidP="0062619A">
      <w:pPr>
        <w:pStyle w:val="NormalWeb"/>
        <w:spacing w:line="360" w:lineRule="auto"/>
        <w:rPr>
          <w:rFonts w:ascii="Arial" w:hAnsi="Arial" w:cs="Arial"/>
          <w:bCs w:val="0"/>
          <w:color w:val="000000" w:themeColor="text1"/>
        </w:rPr>
      </w:pPr>
      <w:r w:rsidRPr="0062619A">
        <w:rPr>
          <w:rFonts w:ascii="Arial" w:hAnsi="Arial" w:cs="Arial"/>
          <w:bCs w:val="0"/>
          <w:color w:val="000000" w:themeColor="text1"/>
        </w:rPr>
        <w:t>All of these points to the need for discipline policies that are more flexible and inclusive, taking into account the diverse experiences of all students and helping to create a fairer, more supportive environment.</w:t>
      </w:r>
    </w:p>
    <w:p w14:paraId="6C498E90" w14:textId="72C4FF5D" w:rsidR="004243AC" w:rsidRPr="0062619A" w:rsidRDefault="004243AC" w:rsidP="0062619A">
      <w:pPr>
        <w:pStyle w:val="NormalWeb"/>
        <w:spacing w:line="360" w:lineRule="auto"/>
        <w:rPr>
          <w:rFonts w:ascii="Arial" w:hAnsi="Arial" w:cs="Arial"/>
          <w:bCs w:val="0"/>
        </w:rPr>
      </w:pPr>
      <w:r w:rsidRPr="0062619A">
        <w:rPr>
          <w:rFonts w:ascii="Arial" w:hAnsi="Arial" w:cs="Arial"/>
          <w:bCs w:val="0"/>
          <w:color w:val="000000" w:themeColor="text1"/>
        </w:rPr>
        <w:t>To address the barriers faced by learners, I propose co-producing learner charters with individual students. My idea is to introduce guidance for staff in my department, enabling them to collaborate with each learner to create a personalised learner charter.</w:t>
      </w:r>
      <w:r w:rsidR="0062619A" w:rsidRPr="0062619A">
        <w:rPr>
          <w:rFonts w:ascii="Arial" w:hAnsi="Arial" w:cs="Arial"/>
          <w:bCs w:val="0"/>
          <w:color w:val="000000" w:themeColor="text1"/>
        </w:rPr>
        <w:t xml:space="preserve"> T</w:t>
      </w:r>
      <w:r w:rsidR="0062619A" w:rsidRPr="0062619A">
        <w:rPr>
          <w:rFonts w:ascii="Arial" w:hAnsi="Arial" w:cs="Arial"/>
        </w:rPr>
        <w:t>his would ensure that each charter reflects the unique needs and goals of the student. By focusing on one-on-one collaboration, you can create learner charters that are both meaningful and practical, nurturing a stronger partnership between the student and the institution (Gray, 2020)</w:t>
      </w:r>
      <w:r w:rsidRPr="0062619A">
        <w:rPr>
          <w:rFonts w:ascii="Arial" w:hAnsi="Arial" w:cs="Arial"/>
          <w:bCs w:val="0"/>
        </w:rPr>
        <w:t xml:space="preserve">. </w:t>
      </w:r>
      <w:r w:rsidRPr="0062619A">
        <w:rPr>
          <w:rFonts w:ascii="Arial" w:hAnsi="Arial" w:cs="Arial"/>
          <w:bCs w:val="0"/>
          <w:color w:val="000000" w:themeColor="text1"/>
        </w:rPr>
        <w:t>The process would involve five key steps:</w:t>
      </w:r>
    </w:p>
    <w:p w14:paraId="5CEF17B5" w14:textId="77777777" w:rsidR="004243AC" w:rsidRPr="0062619A" w:rsidRDefault="004243AC" w:rsidP="0062619A">
      <w:pPr>
        <w:numPr>
          <w:ilvl w:val="0"/>
          <w:numId w:val="81"/>
        </w:numPr>
        <w:tabs>
          <w:tab w:val="clear" w:pos="720"/>
          <w:tab w:val="num" w:pos="360"/>
        </w:tabs>
        <w:spacing w:before="100" w:beforeAutospacing="1" w:after="100" w:afterAutospacing="1" w:line="360" w:lineRule="auto"/>
        <w:ind w:left="360"/>
        <w:rPr>
          <w:rFonts w:ascii="Arial" w:hAnsi="Arial" w:cs="Arial"/>
          <w:color w:val="000000" w:themeColor="text1"/>
        </w:rPr>
      </w:pPr>
      <w:r w:rsidRPr="0062619A">
        <w:rPr>
          <w:rFonts w:ascii="Arial" w:hAnsi="Arial" w:cs="Arial"/>
          <w:color w:val="000000" w:themeColor="text1"/>
        </w:rPr>
        <w:t>Set the Foundation</w:t>
      </w:r>
    </w:p>
    <w:p w14:paraId="5B6D5C16" w14:textId="77777777" w:rsidR="004243AC" w:rsidRPr="0062619A" w:rsidRDefault="004243AC" w:rsidP="0062619A">
      <w:pPr>
        <w:pStyle w:val="ListParagraph"/>
        <w:numPr>
          <w:ilvl w:val="0"/>
          <w:numId w:val="85"/>
        </w:numPr>
        <w:spacing w:before="100" w:beforeAutospacing="1" w:after="100" w:afterAutospacing="1" w:line="360" w:lineRule="auto"/>
        <w:rPr>
          <w:rFonts w:ascii="Arial" w:hAnsi="Arial"/>
          <w:color w:val="000000" w:themeColor="text1"/>
        </w:rPr>
      </w:pPr>
      <w:r w:rsidRPr="0062619A">
        <w:rPr>
          <w:rFonts w:ascii="Arial" w:hAnsi="Arial"/>
          <w:color w:val="000000" w:themeColor="text1"/>
        </w:rPr>
        <w:t>Explain to students the purpose of the learner charter and its role in supporting their learning experience while aligning with the disciplinary procedure.</w:t>
      </w:r>
    </w:p>
    <w:p w14:paraId="0D728FF6" w14:textId="77777777" w:rsidR="004243AC" w:rsidRPr="0062619A" w:rsidRDefault="004243AC" w:rsidP="0062619A">
      <w:pPr>
        <w:pStyle w:val="ListParagraph"/>
        <w:numPr>
          <w:ilvl w:val="0"/>
          <w:numId w:val="85"/>
        </w:numPr>
        <w:spacing w:before="100" w:beforeAutospacing="1" w:after="100" w:afterAutospacing="1" w:line="360" w:lineRule="auto"/>
        <w:rPr>
          <w:rFonts w:ascii="Arial" w:hAnsi="Arial"/>
          <w:color w:val="000000" w:themeColor="text1"/>
        </w:rPr>
      </w:pPr>
      <w:r w:rsidRPr="0062619A">
        <w:rPr>
          <w:rFonts w:ascii="Arial" w:hAnsi="Arial"/>
          <w:color w:val="000000" w:themeColor="text1"/>
        </w:rPr>
        <w:t>Introduce the original learner charter and discuss how it can be personalised to better meet their specific needs.</w:t>
      </w:r>
    </w:p>
    <w:p w14:paraId="7F098D48" w14:textId="77777777" w:rsidR="004243AC" w:rsidRPr="0062619A" w:rsidRDefault="004243AC" w:rsidP="0062619A">
      <w:pPr>
        <w:numPr>
          <w:ilvl w:val="0"/>
          <w:numId w:val="81"/>
        </w:numPr>
        <w:tabs>
          <w:tab w:val="clear" w:pos="720"/>
          <w:tab w:val="num" w:pos="360"/>
        </w:tabs>
        <w:spacing w:before="100" w:beforeAutospacing="1" w:after="100" w:afterAutospacing="1" w:line="360" w:lineRule="auto"/>
        <w:ind w:left="360"/>
        <w:rPr>
          <w:rFonts w:ascii="Arial" w:hAnsi="Arial" w:cs="Arial"/>
          <w:color w:val="000000" w:themeColor="text1"/>
        </w:rPr>
      </w:pPr>
      <w:r w:rsidRPr="0062619A">
        <w:rPr>
          <w:rFonts w:ascii="Arial" w:hAnsi="Arial" w:cs="Arial"/>
          <w:color w:val="000000" w:themeColor="text1"/>
        </w:rPr>
        <w:lastRenderedPageBreak/>
        <w:t>One-to-One Meetings with Learners</w:t>
      </w:r>
    </w:p>
    <w:p w14:paraId="2C7DF6D9" w14:textId="77777777" w:rsidR="004243AC" w:rsidRPr="0062619A" w:rsidRDefault="004243AC" w:rsidP="0062619A">
      <w:pPr>
        <w:pStyle w:val="ListParagraph"/>
        <w:numPr>
          <w:ilvl w:val="0"/>
          <w:numId w:val="86"/>
        </w:numPr>
        <w:spacing w:before="100" w:beforeAutospacing="1" w:after="100" w:afterAutospacing="1" w:line="360" w:lineRule="auto"/>
        <w:rPr>
          <w:rFonts w:ascii="Arial" w:hAnsi="Arial"/>
          <w:color w:val="000000" w:themeColor="text1"/>
        </w:rPr>
      </w:pPr>
      <w:r w:rsidRPr="0062619A">
        <w:rPr>
          <w:rFonts w:ascii="Arial" w:hAnsi="Arial"/>
          <w:color w:val="000000" w:themeColor="text1"/>
        </w:rPr>
        <w:t>Initial Meeting: Sit down with the student to understand their expectations, challenges, and priorities.</w:t>
      </w:r>
    </w:p>
    <w:p w14:paraId="7773A7B0" w14:textId="77777777" w:rsidR="004243AC" w:rsidRPr="0062619A" w:rsidRDefault="004243AC" w:rsidP="0062619A">
      <w:pPr>
        <w:pStyle w:val="ListParagraph"/>
        <w:numPr>
          <w:ilvl w:val="0"/>
          <w:numId w:val="86"/>
        </w:numPr>
        <w:spacing w:before="100" w:beforeAutospacing="1" w:after="100" w:afterAutospacing="1" w:line="360" w:lineRule="auto"/>
        <w:rPr>
          <w:rFonts w:ascii="Arial" w:hAnsi="Arial"/>
          <w:color w:val="000000" w:themeColor="text1"/>
        </w:rPr>
      </w:pPr>
      <w:r w:rsidRPr="0062619A">
        <w:rPr>
          <w:rFonts w:ascii="Arial" w:hAnsi="Arial"/>
          <w:color w:val="000000" w:themeColor="text1"/>
        </w:rPr>
        <w:t>Guided Discussion: Use open-ended questions to explore key areas such as:</w:t>
      </w:r>
    </w:p>
    <w:p w14:paraId="2AF5085E" w14:textId="77777777" w:rsidR="004243AC" w:rsidRPr="0062619A" w:rsidRDefault="004243AC" w:rsidP="0062619A">
      <w:pPr>
        <w:numPr>
          <w:ilvl w:val="2"/>
          <w:numId w:val="81"/>
        </w:numPr>
        <w:tabs>
          <w:tab w:val="clear" w:pos="2160"/>
          <w:tab w:val="num" w:pos="1800"/>
        </w:tabs>
        <w:spacing w:before="100" w:beforeAutospacing="1" w:after="100" w:afterAutospacing="1" w:line="360" w:lineRule="auto"/>
        <w:ind w:left="1800"/>
        <w:rPr>
          <w:rFonts w:ascii="Arial" w:hAnsi="Arial" w:cs="Arial"/>
          <w:color w:val="000000" w:themeColor="text1"/>
        </w:rPr>
      </w:pPr>
      <w:r w:rsidRPr="0062619A">
        <w:rPr>
          <w:rFonts w:ascii="Arial" w:hAnsi="Arial" w:cs="Arial"/>
          <w:color w:val="000000" w:themeColor="text1"/>
        </w:rPr>
        <w:t>Their ideal learning environment</w:t>
      </w:r>
    </w:p>
    <w:p w14:paraId="154EDAB0" w14:textId="3AC24C16" w:rsidR="004243AC" w:rsidRPr="0062619A" w:rsidRDefault="004243AC" w:rsidP="0062619A">
      <w:pPr>
        <w:numPr>
          <w:ilvl w:val="2"/>
          <w:numId w:val="81"/>
        </w:numPr>
        <w:tabs>
          <w:tab w:val="clear" w:pos="2160"/>
          <w:tab w:val="num" w:pos="1800"/>
        </w:tabs>
        <w:spacing w:before="100" w:beforeAutospacing="1" w:after="100" w:afterAutospacing="1" w:line="360" w:lineRule="auto"/>
        <w:ind w:left="1800"/>
        <w:rPr>
          <w:rFonts w:ascii="Arial" w:hAnsi="Arial" w:cs="Arial"/>
          <w:color w:val="000000" w:themeColor="text1"/>
        </w:rPr>
      </w:pPr>
      <w:r w:rsidRPr="0062619A">
        <w:rPr>
          <w:rFonts w:ascii="Arial" w:hAnsi="Arial" w:cs="Arial"/>
          <w:color w:val="000000" w:themeColor="text1"/>
        </w:rPr>
        <w:t xml:space="preserve">Support services they find </w:t>
      </w:r>
      <w:r w:rsidR="001F32F5" w:rsidRPr="0062619A">
        <w:rPr>
          <w:rFonts w:ascii="Arial" w:hAnsi="Arial" w:cs="Arial"/>
          <w:color w:val="000000" w:themeColor="text1"/>
        </w:rPr>
        <w:t>helpful.</w:t>
      </w:r>
    </w:p>
    <w:p w14:paraId="0D2851EE" w14:textId="77777777" w:rsidR="004243AC" w:rsidRPr="0062619A" w:rsidRDefault="004243AC" w:rsidP="0062619A">
      <w:pPr>
        <w:numPr>
          <w:ilvl w:val="2"/>
          <w:numId w:val="81"/>
        </w:numPr>
        <w:tabs>
          <w:tab w:val="clear" w:pos="2160"/>
          <w:tab w:val="num" w:pos="1800"/>
        </w:tabs>
        <w:spacing w:before="100" w:beforeAutospacing="1" w:after="100" w:afterAutospacing="1" w:line="360" w:lineRule="auto"/>
        <w:ind w:left="1800"/>
        <w:rPr>
          <w:rFonts w:ascii="Arial" w:hAnsi="Arial" w:cs="Arial"/>
          <w:color w:val="000000" w:themeColor="text1"/>
        </w:rPr>
      </w:pPr>
      <w:r w:rsidRPr="0062619A">
        <w:rPr>
          <w:rFonts w:ascii="Arial" w:hAnsi="Arial" w:cs="Arial"/>
          <w:color w:val="000000" w:themeColor="text1"/>
        </w:rPr>
        <w:t>Communication preferences</w:t>
      </w:r>
    </w:p>
    <w:p w14:paraId="5EDBCF95" w14:textId="77777777" w:rsidR="004243AC" w:rsidRPr="0062619A" w:rsidRDefault="004243AC" w:rsidP="0062619A">
      <w:pPr>
        <w:numPr>
          <w:ilvl w:val="2"/>
          <w:numId w:val="81"/>
        </w:numPr>
        <w:tabs>
          <w:tab w:val="clear" w:pos="2160"/>
          <w:tab w:val="num" w:pos="1800"/>
        </w:tabs>
        <w:spacing w:before="100" w:beforeAutospacing="1" w:after="100" w:afterAutospacing="1" w:line="360" w:lineRule="auto"/>
        <w:ind w:left="1800"/>
        <w:rPr>
          <w:rFonts w:ascii="Arial" w:hAnsi="Arial" w:cs="Arial"/>
          <w:color w:val="000000" w:themeColor="text1"/>
        </w:rPr>
      </w:pPr>
      <w:r w:rsidRPr="0062619A">
        <w:rPr>
          <w:rFonts w:ascii="Arial" w:hAnsi="Arial" w:cs="Arial"/>
          <w:color w:val="000000" w:themeColor="text1"/>
        </w:rPr>
        <w:t>Their understanding of the code of conduct</w:t>
      </w:r>
    </w:p>
    <w:p w14:paraId="31B762D8" w14:textId="77777777" w:rsidR="004243AC" w:rsidRPr="0062619A" w:rsidRDefault="004243AC" w:rsidP="0062619A">
      <w:pPr>
        <w:spacing w:before="100" w:beforeAutospacing="1" w:after="100" w:afterAutospacing="1" w:line="360" w:lineRule="auto"/>
        <w:ind w:left="360"/>
        <w:rPr>
          <w:rFonts w:ascii="Arial" w:hAnsi="Arial" w:cs="Arial"/>
          <w:color w:val="000000" w:themeColor="text1"/>
        </w:rPr>
      </w:pPr>
      <w:r w:rsidRPr="0062619A">
        <w:rPr>
          <w:rFonts w:ascii="Arial" w:hAnsi="Arial" w:cs="Arial"/>
          <w:color w:val="000000" w:themeColor="text1"/>
        </w:rPr>
        <w:t>Document Insights: Record detailed notes to ensure their input is accurately reflected in the final charter.</w:t>
      </w:r>
    </w:p>
    <w:p w14:paraId="6357B888" w14:textId="77777777" w:rsidR="004243AC" w:rsidRPr="0062619A" w:rsidRDefault="004243AC" w:rsidP="0062619A">
      <w:pPr>
        <w:numPr>
          <w:ilvl w:val="0"/>
          <w:numId w:val="81"/>
        </w:numPr>
        <w:tabs>
          <w:tab w:val="clear" w:pos="720"/>
          <w:tab w:val="num" w:pos="360"/>
        </w:tabs>
        <w:spacing w:before="100" w:beforeAutospacing="1" w:after="100" w:afterAutospacing="1" w:line="360" w:lineRule="auto"/>
        <w:ind w:left="360"/>
        <w:rPr>
          <w:rFonts w:ascii="Arial" w:hAnsi="Arial" w:cs="Arial"/>
          <w:color w:val="000000" w:themeColor="text1"/>
        </w:rPr>
      </w:pPr>
      <w:r w:rsidRPr="0062619A">
        <w:rPr>
          <w:rFonts w:ascii="Arial" w:hAnsi="Arial" w:cs="Arial"/>
          <w:color w:val="000000" w:themeColor="text1"/>
        </w:rPr>
        <w:t>Collaborative Drafting</w:t>
      </w:r>
    </w:p>
    <w:p w14:paraId="374F1EDC" w14:textId="77777777" w:rsidR="004243AC" w:rsidRPr="0062619A" w:rsidRDefault="004243AC" w:rsidP="0062619A">
      <w:pPr>
        <w:pStyle w:val="ListParagraph"/>
        <w:numPr>
          <w:ilvl w:val="0"/>
          <w:numId w:val="82"/>
        </w:numPr>
        <w:spacing w:before="100" w:beforeAutospacing="1" w:after="100" w:afterAutospacing="1" w:line="360" w:lineRule="auto"/>
        <w:ind w:left="1080"/>
        <w:rPr>
          <w:rFonts w:ascii="Arial" w:hAnsi="Arial"/>
          <w:bCs w:val="0"/>
          <w:color w:val="000000" w:themeColor="text1"/>
        </w:rPr>
      </w:pPr>
      <w:r w:rsidRPr="0062619A">
        <w:rPr>
          <w:rStyle w:val="Strong"/>
          <w:rFonts w:ascii="Arial" w:hAnsi="Arial"/>
          <w:b w:val="0"/>
          <w:color w:val="000000" w:themeColor="text1"/>
        </w:rPr>
        <w:t>Present a Template:</w:t>
      </w:r>
      <w:r w:rsidRPr="0062619A">
        <w:rPr>
          <w:rFonts w:ascii="Arial" w:hAnsi="Arial"/>
          <w:bCs w:val="0"/>
          <w:color w:val="000000" w:themeColor="text1"/>
        </w:rPr>
        <w:t xml:space="preserve"> Start with a draft template or framework to guide the conversation. This helps the student understand the structure of the charter.</w:t>
      </w:r>
    </w:p>
    <w:p w14:paraId="715FB583" w14:textId="77777777" w:rsidR="004243AC" w:rsidRPr="0062619A" w:rsidRDefault="004243AC" w:rsidP="0062619A">
      <w:pPr>
        <w:pStyle w:val="ListParagraph"/>
        <w:numPr>
          <w:ilvl w:val="0"/>
          <w:numId w:val="82"/>
        </w:numPr>
        <w:spacing w:before="100" w:beforeAutospacing="1" w:after="100" w:afterAutospacing="1" w:line="360" w:lineRule="auto"/>
        <w:ind w:left="1080"/>
        <w:rPr>
          <w:rFonts w:ascii="Arial" w:hAnsi="Arial"/>
          <w:bCs w:val="0"/>
          <w:color w:val="000000" w:themeColor="text1"/>
        </w:rPr>
      </w:pPr>
      <w:r w:rsidRPr="0062619A">
        <w:rPr>
          <w:rStyle w:val="Strong"/>
          <w:rFonts w:ascii="Arial" w:hAnsi="Arial"/>
          <w:b w:val="0"/>
          <w:color w:val="000000" w:themeColor="text1"/>
        </w:rPr>
        <w:t>Customise Content:</w:t>
      </w:r>
      <w:r w:rsidRPr="0062619A">
        <w:rPr>
          <w:rFonts w:ascii="Arial" w:hAnsi="Arial"/>
          <w:bCs w:val="0"/>
          <w:color w:val="000000" w:themeColor="text1"/>
        </w:rPr>
        <w:t xml:space="preserve"> Work together to adapt the template based on the student’s input, adding personalised goals, preferences, and agreements.</w:t>
      </w:r>
    </w:p>
    <w:p w14:paraId="7FC34963" w14:textId="77777777" w:rsidR="004243AC" w:rsidRPr="0062619A" w:rsidRDefault="004243AC" w:rsidP="0062619A">
      <w:pPr>
        <w:pStyle w:val="ListParagraph"/>
        <w:numPr>
          <w:ilvl w:val="0"/>
          <w:numId w:val="82"/>
        </w:numPr>
        <w:spacing w:before="100" w:beforeAutospacing="1" w:after="100" w:afterAutospacing="1" w:line="360" w:lineRule="auto"/>
        <w:ind w:left="1080"/>
        <w:rPr>
          <w:rFonts w:ascii="Arial" w:hAnsi="Arial"/>
          <w:bCs w:val="0"/>
          <w:color w:val="000000" w:themeColor="text1"/>
        </w:rPr>
      </w:pPr>
      <w:r w:rsidRPr="0062619A">
        <w:rPr>
          <w:rStyle w:val="Strong"/>
          <w:rFonts w:ascii="Arial" w:hAnsi="Arial"/>
          <w:b w:val="0"/>
          <w:color w:val="000000" w:themeColor="text1"/>
        </w:rPr>
        <w:t>Refine Together:</w:t>
      </w:r>
      <w:r w:rsidRPr="0062619A">
        <w:rPr>
          <w:rFonts w:ascii="Arial" w:hAnsi="Arial"/>
          <w:bCs w:val="0"/>
          <w:color w:val="000000" w:themeColor="text1"/>
        </w:rPr>
        <w:t xml:space="preserve"> Review the draft with the student, making changes if needed to reflect their ideas accurately.</w:t>
      </w:r>
    </w:p>
    <w:p w14:paraId="01E36343" w14:textId="77777777" w:rsidR="004243AC" w:rsidRPr="0062619A" w:rsidRDefault="004243AC" w:rsidP="0062619A">
      <w:pPr>
        <w:pStyle w:val="ListParagraph"/>
        <w:numPr>
          <w:ilvl w:val="0"/>
          <w:numId w:val="81"/>
        </w:numPr>
        <w:spacing w:before="100" w:beforeAutospacing="1" w:after="100" w:afterAutospacing="1" w:line="360" w:lineRule="auto"/>
        <w:rPr>
          <w:rStyle w:val="Strong"/>
          <w:rFonts w:ascii="Arial" w:hAnsi="Arial"/>
          <w:b w:val="0"/>
          <w:color w:val="000000" w:themeColor="text1"/>
        </w:rPr>
      </w:pPr>
      <w:r w:rsidRPr="0062619A">
        <w:rPr>
          <w:rStyle w:val="Strong"/>
          <w:rFonts w:ascii="Arial" w:hAnsi="Arial"/>
          <w:b w:val="0"/>
          <w:color w:val="000000" w:themeColor="text1"/>
        </w:rPr>
        <w:t>Finalise and Confirm Agreement</w:t>
      </w:r>
    </w:p>
    <w:p w14:paraId="0B63C467" w14:textId="77777777" w:rsidR="004243AC" w:rsidRPr="0062619A" w:rsidRDefault="004243AC" w:rsidP="0062619A">
      <w:pPr>
        <w:spacing w:before="100" w:beforeAutospacing="1" w:after="100" w:afterAutospacing="1" w:line="360" w:lineRule="auto"/>
        <w:ind w:left="1080"/>
        <w:rPr>
          <w:rFonts w:ascii="Arial" w:hAnsi="Arial" w:cs="Arial"/>
          <w:bCs/>
          <w:color w:val="000000" w:themeColor="text1"/>
        </w:rPr>
      </w:pPr>
      <w:r w:rsidRPr="0062619A">
        <w:rPr>
          <w:rFonts w:ascii="Arial" w:hAnsi="Arial" w:cs="Arial"/>
          <w:color w:val="000000" w:themeColor="text1"/>
        </w:rPr>
        <w:br/>
        <w:t xml:space="preserve">• </w:t>
      </w:r>
      <w:r w:rsidRPr="0062619A">
        <w:rPr>
          <w:rStyle w:val="Strong"/>
          <w:rFonts w:ascii="Arial" w:hAnsi="Arial" w:cs="Arial"/>
          <w:b w:val="0"/>
          <w:bCs w:val="0"/>
          <w:color w:val="000000" w:themeColor="text1"/>
        </w:rPr>
        <w:t>Present Final Charter</w:t>
      </w:r>
      <w:r w:rsidRPr="0062619A">
        <w:rPr>
          <w:rFonts w:ascii="Arial" w:hAnsi="Arial" w:cs="Arial"/>
          <w:color w:val="000000" w:themeColor="text1"/>
        </w:rPr>
        <w:t>: Go over the completed charter with the student, ensuring they fully understand and are in agreement with all sections.</w:t>
      </w:r>
      <w:r w:rsidRPr="0062619A">
        <w:rPr>
          <w:rFonts w:ascii="Arial" w:hAnsi="Arial" w:cs="Arial"/>
          <w:color w:val="000000" w:themeColor="text1"/>
        </w:rPr>
        <w:br/>
        <w:t xml:space="preserve">• </w:t>
      </w:r>
      <w:r w:rsidRPr="0062619A">
        <w:rPr>
          <w:rStyle w:val="Strong"/>
          <w:rFonts w:ascii="Arial" w:hAnsi="Arial" w:cs="Arial"/>
          <w:b w:val="0"/>
          <w:bCs w:val="0"/>
          <w:color w:val="000000" w:themeColor="text1"/>
        </w:rPr>
        <w:t>Formalise Commitment</w:t>
      </w:r>
      <w:r w:rsidRPr="0062619A">
        <w:rPr>
          <w:rFonts w:ascii="Arial" w:hAnsi="Arial" w:cs="Arial"/>
          <w:color w:val="000000" w:themeColor="text1"/>
        </w:rPr>
        <w:t>: Both parties sign the document to confirm their mutual commitment.</w:t>
      </w:r>
    </w:p>
    <w:p w14:paraId="0D726CB4" w14:textId="77777777" w:rsidR="004243AC" w:rsidRPr="0062619A" w:rsidRDefault="004243AC" w:rsidP="0062619A">
      <w:pPr>
        <w:pStyle w:val="ListParagraph"/>
        <w:numPr>
          <w:ilvl w:val="0"/>
          <w:numId w:val="81"/>
        </w:numPr>
        <w:spacing w:before="100" w:beforeAutospacing="1" w:after="100" w:afterAutospacing="1" w:line="360" w:lineRule="auto"/>
        <w:rPr>
          <w:rFonts w:ascii="Arial" w:hAnsi="Arial"/>
          <w:bCs w:val="0"/>
          <w:color w:val="000000" w:themeColor="text1"/>
        </w:rPr>
      </w:pPr>
      <w:r w:rsidRPr="0062619A">
        <w:rPr>
          <w:rStyle w:val="Strong"/>
          <w:rFonts w:ascii="Arial" w:hAnsi="Arial"/>
          <w:b w:val="0"/>
          <w:color w:val="000000" w:themeColor="text1"/>
        </w:rPr>
        <w:t>Review and reflect</w:t>
      </w:r>
      <w:r w:rsidRPr="0062619A">
        <w:rPr>
          <w:rFonts w:ascii="Arial" w:hAnsi="Arial"/>
          <w:bCs w:val="0"/>
          <w:color w:val="000000" w:themeColor="text1"/>
        </w:rPr>
        <w:br/>
        <w:t xml:space="preserve">• </w:t>
      </w:r>
      <w:r w:rsidRPr="0062619A">
        <w:rPr>
          <w:rStyle w:val="Strong"/>
          <w:rFonts w:ascii="Arial" w:hAnsi="Arial"/>
          <w:b w:val="0"/>
          <w:color w:val="000000" w:themeColor="text1"/>
        </w:rPr>
        <w:t>Ongoing Communication</w:t>
      </w:r>
      <w:r w:rsidRPr="0062619A">
        <w:rPr>
          <w:rFonts w:ascii="Arial" w:hAnsi="Arial"/>
          <w:bCs w:val="0"/>
          <w:color w:val="000000" w:themeColor="text1"/>
        </w:rPr>
        <w:t xml:space="preserve">: Set up regular check-ins to assess the charter’s </w:t>
      </w:r>
      <w:r w:rsidRPr="0062619A">
        <w:rPr>
          <w:rFonts w:ascii="Arial" w:hAnsi="Arial"/>
          <w:bCs w:val="0"/>
          <w:color w:val="000000" w:themeColor="text1"/>
        </w:rPr>
        <w:lastRenderedPageBreak/>
        <w:t>relevance and effectiveness.</w:t>
      </w:r>
      <w:r w:rsidRPr="0062619A">
        <w:rPr>
          <w:rFonts w:ascii="Arial" w:hAnsi="Arial"/>
          <w:bCs w:val="0"/>
          <w:color w:val="000000" w:themeColor="text1"/>
        </w:rPr>
        <w:br/>
        <w:t xml:space="preserve">• </w:t>
      </w:r>
      <w:r w:rsidRPr="0062619A">
        <w:rPr>
          <w:rStyle w:val="Strong"/>
          <w:rFonts w:ascii="Arial" w:hAnsi="Arial"/>
          <w:b w:val="0"/>
          <w:color w:val="000000" w:themeColor="text1"/>
        </w:rPr>
        <w:t>Adjust as Necessary</w:t>
      </w:r>
      <w:r w:rsidRPr="0062619A">
        <w:rPr>
          <w:rFonts w:ascii="Arial" w:hAnsi="Arial"/>
          <w:bCs w:val="0"/>
          <w:color w:val="000000" w:themeColor="text1"/>
        </w:rPr>
        <w:t>: Update the charter to better align with the student's changing needs or circumstances.</w:t>
      </w:r>
    </w:p>
    <w:p w14:paraId="79C0F238" w14:textId="3E2C2304" w:rsidR="004243AC" w:rsidRPr="0062619A" w:rsidRDefault="004243AC" w:rsidP="0062619A">
      <w:pPr>
        <w:spacing w:before="100" w:beforeAutospacing="1" w:after="100" w:afterAutospacing="1" w:line="360" w:lineRule="auto"/>
        <w:rPr>
          <w:rFonts w:ascii="Arial" w:hAnsi="Arial" w:cs="Arial"/>
          <w:u w:val="single"/>
        </w:rPr>
      </w:pPr>
      <w:r w:rsidRPr="0062619A">
        <w:rPr>
          <w:rFonts w:ascii="Arial" w:hAnsi="Arial" w:cs="Arial"/>
        </w:rPr>
        <w:t>My research confirmed that this was an appropriate strategy to implement, particularly when considering the Medr Cymru guidance. Medr is known as the Commission for post-secondary education and research, being the body of the Welsh government, whose responsibilities include overseeing funding and regulating FE and HE education and research sector (Welsh Government, 2024). Medr prioritises a learner-</w:t>
      </w:r>
      <w:r w:rsidR="001F32F5" w:rsidRPr="0062619A">
        <w:rPr>
          <w:rFonts w:ascii="Arial" w:hAnsi="Arial" w:cs="Arial"/>
        </w:rPr>
        <w:t>centred</w:t>
      </w:r>
      <w:r w:rsidRPr="0062619A">
        <w:rPr>
          <w:rFonts w:ascii="Arial" w:hAnsi="Arial" w:cs="Arial"/>
        </w:rPr>
        <w:t xml:space="preserve"> approach, placing students' voices, needs, and experiences at the heart of Wales' education system (Medr Cymru, 2024). This includes making learners' interests central to decision-making, involving them in governance, and creating a Learner Engagement Code to support their active participation in shaping educational policies (Medr Cymru, 2024; Davies, 2023). Medr supports the co-production of learner charters by prioritising a learner-</w:t>
      </w:r>
      <w:r w:rsidR="001F32F5" w:rsidRPr="0062619A">
        <w:rPr>
          <w:rFonts w:ascii="Arial" w:hAnsi="Arial" w:cs="Arial"/>
        </w:rPr>
        <w:t>centred</w:t>
      </w:r>
      <w:r w:rsidRPr="0062619A">
        <w:rPr>
          <w:rFonts w:ascii="Arial" w:hAnsi="Arial" w:cs="Arial"/>
        </w:rPr>
        <w:t xml:space="preserve"> approach, which ensures that students' voices and needs are central to decision-making. By collaborating with students to create personalised charters, institutions can tailor support to individual needs, aligning with Medr’s commitment to inclusivity and student empowerment (Davies, 2023). This process also ties into Medr’s Learner Engagement Code, which encourages active student participation in shaping their educational experience (Medr Cymru, 2024). Regular reviews of the charters ensure continuous improvement, making them a dynamic tool for fostering mutual understanding and adapting to students' evolving needs (Medr Cymru, 2024).</w:t>
      </w:r>
    </w:p>
    <w:p w14:paraId="7A19522D" w14:textId="77777777" w:rsidR="004243AC" w:rsidRPr="006463BC" w:rsidRDefault="004243AC" w:rsidP="0062619A">
      <w:pPr>
        <w:spacing w:before="100" w:beforeAutospacing="1" w:after="100" w:afterAutospacing="1" w:line="360" w:lineRule="auto"/>
        <w:rPr>
          <w:rFonts w:ascii="Arial" w:hAnsi="Arial" w:cs="Arial"/>
        </w:rPr>
      </w:pPr>
      <w:r w:rsidRPr="006463BC">
        <w:rPr>
          <w:rFonts w:ascii="Arial" w:hAnsi="Arial" w:cs="Arial"/>
        </w:rPr>
        <w:t>Extensive research demonstrates the benefits of involving students in policy development and implementation. For instance, Reed et al. (2021) found that active student involvement in shaping school-based health interventions enhances relevance, effectiveness, engagement, and ownership (Reed et al., 2021).</w:t>
      </w:r>
    </w:p>
    <w:p w14:paraId="267D2263" w14:textId="1A830479" w:rsidR="004243AC" w:rsidRPr="006463BC" w:rsidRDefault="004243AC" w:rsidP="0062619A">
      <w:pPr>
        <w:spacing w:before="100" w:beforeAutospacing="1" w:after="100" w:afterAutospacing="1" w:line="360" w:lineRule="auto"/>
        <w:rPr>
          <w:rFonts w:ascii="Arial" w:hAnsi="Arial" w:cs="Arial"/>
        </w:rPr>
      </w:pPr>
      <w:r w:rsidRPr="006463BC">
        <w:rPr>
          <w:rFonts w:ascii="Arial" w:hAnsi="Arial" w:cs="Arial"/>
        </w:rPr>
        <w:t>Kotzé and Plessis (2003)</w:t>
      </w:r>
      <w:r w:rsidR="00821B6D" w:rsidRPr="0062619A">
        <w:rPr>
          <w:rFonts w:ascii="Arial" w:hAnsi="Arial" w:cs="Arial"/>
        </w:rPr>
        <w:t xml:space="preserve"> also</w:t>
      </w:r>
      <w:r w:rsidRPr="006463BC">
        <w:rPr>
          <w:rFonts w:ascii="Arial" w:hAnsi="Arial" w:cs="Arial"/>
        </w:rPr>
        <w:t xml:space="preserve"> proposed a model where students act as 'co-producers' of their education. Their research showed that student participation in designing educational experiences </w:t>
      </w:r>
      <w:r w:rsidR="003A7249" w:rsidRPr="0062619A">
        <w:rPr>
          <w:rFonts w:ascii="Arial" w:hAnsi="Arial" w:cs="Arial"/>
        </w:rPr>
        <w:t>encour</w:t>
      </w:r>
      <w:r w:rsidR="001F32F5">
        <w:rPr>
          <w:rFonts w:ascii="Arial" w:hAnsi="Arial" w:cs="Arial"/>
        </w:rPr>
        <w:t>ag</w:t>
      </w:r>
      <w:r w:rsidR="003A7249" w:rsidRPr="0062619A">
        <w:rPr>
          <w:rFonts w:ascii="Arial" w:hAnsi="Arial" w:cs="Arial"/>
        </w:rPr>
        <w:t>ing</w:t>
      </w:r>
      <w:r w:rsidRPr="006463BC">
        <w:rPr>
          <w:rFonts w:ascii="Arial" w:hAnsi="Arial" w:cs="Arial"/>
        </w:rPr>
        <w:t xml:space="preserve"> responsibility and partnership, leading to improved outcomes.</w:t>
      </w:r>
      <w:r w:rsidR="00821B6D" w:rsidRPr="0062619A">
        <w:rPr>
          <w:rFonts w:ascii="Arial" w:hAnsi="Arial" w:cs="Arial"/>
        </w:rPr>
        <w:t xml:space="preserve"> Which supported </w:t>
      </w:r>
      <w:r w:rsidRPr="006463BC">
        <w:rPr>
          <w:rFonts w:ascii="Arial" w:hAnsi="Arial" w:cs="Arial"/>
        </w:rPr>
        <w:t>Bovill, Cook-Sather, and Felten (2011)</w:t>
      </w:r>
      <w:r w:rsidR="00821B6D" w:rsidRPr="0062619A">
        <w:rPr>
          <w:rFonts w:ascii="Arial" w:hAnsi="Arial" w:cs="Arial"/>
        </w:rPr>
        <w:t xml:space="preserve"> who suggested </w:t>
      </w:r>
      <w:r w:rsidRPr="006463BC">
        <w:rPr>
          <w:rFonts w:ascii="Arial" w:hAnsi="Arial" w:cs="Arial"/>
        </w:rPr>
        <w:t xml:space="preserve">that students actively involved in shaping their learning, such </w:t>
      </w:r>
      <w:r w:rsidRPr="006463BC">
        <w:rPr>
          <w:rFonts w:ascii="Arial" w:hAnsi="Arial" w:cs="Arial"/>
        </w:rPr>
        <w:lastRenderedPageBreak/>
        <w:t>as creating learner charters, feel more engaged and connected</w:t>
      </w:r>
      <w:r w:rsidR="00821B6D" w:rsidRPr="0062619A">
        <w:rPr>
          <w:rFonts w:ascii="Arial" w:hAnsi="Arial" w:cs="Arial"/>
        </w:rPr>
        <w:t xml:space="preserve"> aligning with their needs (</w:t>
      </w:r>
      <w:r w:rsidR="00821B6D" w:rsidRPr="006463BC">
        <w:rPr>
          <w:rFonts w:ascii="Arial" w:hAnsi="Arial" w:cs="Arial"/>
        </w:rPr>
        <w:t>Stelling et al.</w:t>
      </w:r>
      <w:r w:rsidR="00821B6D" w:rsidRPr="0062619A">
        <w:rPr>
          <w:rFonts w:ascii="Arial" w:hAnsi="Arial" w:cs="Arial"/>
        </w:rPr>
        <w:t xml:space="preserve">, </w:t>
      </w:r>
      <w:r w:rsidR="00821B6D" w:rsidRPr="006463BC">
        <w:rPr>
          <w:rFonts w:ascii="Arial" w:hAnsi="Arial" w:cs="Arial"/>
        </w:rPr>
        <w:t>2024)</w:t>
      </w:r>
      <w:r w:rsidRPr="006463BC">
        <w:rPr>
          <w:rFonts w:ascii="Arial" w:hAnsi="Arial" w:cs="Arial"/>
        </w:rPr>
        <w:t>.</w:t>
      </w:r>
    </w:p>
    <w:p w14:paraId="031BD43C" w14:textId="36CF60C7" w:rsidR="004243AC" w:rsidRPr="006463BC" w:rsidRDefault="004243AC" w:rsidP="0062619A">
      <w:pPr>
        <w:spacing w:before="100" w:beforeAutospacing="1" w:after="100" w:afterAutospacing="1" w:line="360" w:lineRule="auto"/>
        <w:rPr>
          <w:rFonts w:ascii="Arial" w:hAnsi="Arial" w:cs="Arial"/>
        </w:rPr>
      </w:pPr>
      <w:r w:rsidRPr="006463BC">
        <w:rPr>
          <w:rFonts w:ascii="Arial" w:hAnsi="Arial" w:cs="Arial"/>
        </w:rPr>
        <w:t>Bovill (2013) found that engaging students in curriculum design enhances education's relevance and effectiveness, strengthening communication and shared responsibility.</w:t>
      </w:r>
      <w:r w:rsidR="00821B6D" w:rsidRPr="0062619A">
        <w:rPr>
          <w:rFonts w:ascii="Arial" w:hAnsi="Arial" w:cs="Arial"/>
        </w:rPr>
        <w:t xml:space="preserve"> This is supported by </w:t>
      </w:r>
      <w:r w:rsidRPr="006463BC">
        <w:rPr>
          <w:rFonts w:ascii="Arial" w:hAnsi="Arial" w:cs="Arial"/>
        </w:rPr>
        <w:t xml:space="preserve">O'Sullivan et al. (2016) stressed the importance of involving students in developing well-being policies, </w:t>
      </w:r>
      <w:r w:rsidR="00821B6D" w:rsidRPr="0062619A">
        <w:rPr>
          <w:rFonts w:ascii="Arial" w:hAnsi="Arial" w:cs="Arial"/>
        </w:rPr>
        <w:t>developing</w:t>
      </w:r>
      <w:r w:rsidRPr="006463BC">
        <w:rPr>
          <w:rFonts w:ascii="Arial" w:hAnsi="Arial" w:cs="Arial"/>
        </w:rPr>
        <w:t xml:space="preserve"> trust, empowerment, and better alignment with student needs</w:t>
      </w:r>
      <w:r w:rsidR="00821B6D" w:rsidRPr="0062619A">
        <w:rPr>
          <w:rFonts w:ascii="Arial" w:hAnsi="Arial" w:cs="Arial"/>
        </w:rPr>
        <w:t xml:space="preserve"> (Staniszewska et al., 2017)</w:t>
      </w:r>
      <w:r w:rsidRPr="006463BC">
        <w:rPr>
          <w:rFonts w:ascii="Arial" w:hAnsi="Arial" w:cs="Arial"/>
        </w:rPr>
        <w:t>.</w:t>
      </w:r>
    </w:p>
    <w:p w14:paraId="2A8342EB" w14:textId="2E999A75" w:rsidR="004243AC" w:rsidRPr="0062619A" w:rsidRDefault="004243AC" w:rsidP="0062619A">
      <w:pPr>
        <w:spacing w:before="100" w:beforeAutospacing="1" w:after="100" w:afterAutospacing="1" w:line="360" w:lineRule="auto"/>
        <w:rPr>
          <w:rFonts w:ascii="Arial" w:hAnsi="Arial" w:cs="Arial"/>
        </w:rPr>
      </w:pPr>
      <w:r w:rsidRPr="006463BC">
        <w:rPr>
          <w:rFonts w:ascii="Arial" w:hAnsi="Arial" w:cs="Arial"/>
        </w:rPr>
        <w:t xml:space="preserve">Using co-production frameworks, such as Plymouth's Education Co-Production and Participation Framework, </w:t>
      </w:r>
      <w:r w:rsidR="00821B6D" w:rsidRPr="0062619A">
        <w:rPr>
          <w:rFonts w:ascii="Arial" w:hAnsi="Arial" w:cs="Arial"/>
        </w:rPr>
        <w:t xml:space="preserve">can </w:t>
      </w:r>
      <w:r w:rsidRPr="006463BC">
        <w:rPr>
          <w:rFonts w:ascii="Arial" w:hAnsi="Arial" w:cs="Arial"/>
        </w:rPr>
        <w:t>ensure meaningful participation and shared ownership in educational initiatives, leading to positive outcomes like better student engagement and stronger collaboration (Plymouth Online Directory, 2023).</w:t>
      </w:r>
    </w:p>
    <w:p w14:paraId="5133B479" w14:textId="14784F91" w:rsidR="00C24B2A" w:rsidRPr="0062619A" w:rsidRDefault="004E2461" w:rsidP="0062619A">
      <w:pPr>
        <w:pStyle w:val="NormalWeb"/>
        <w:spacing w:line="360" w:lineRule="auto"/>
        <w:rPr>
          <w:rFonts w:ascii="Arial" w:hAnsi="Arial" w:cs="Arial"/>
        </w:rPr>
      </w:pPr>
      <w:r w:rsidRPr="0062619A">
        <w:rPr>
          <w:rFonts w:ascii="Arial" w:hAnsi="Arial" w:cs="Arial"/>
        </w:rPr>
        <w:t xml:space="preserve">To conclude, by facilitating the enablers discussed, the college is helping ensure that disciplinary processes are clear, fair, and supportive for both staff and students. Incorporating a more flexible and inclusive approach, taking into account the diverse experiences of all </w:t>
      </w:r>
      <w:r w:rsidR="001F32F5" w:rsidRPr="0062619A">
        <w:rPr>
          <w:rFonts w:ascii="Arial" w:hAnsi="Arial" w:cs="Arial"/>
        </w:rPr>
        <w:t>students,</w:t>
      </w:r>
      <w:r w:rsidRPr="0062619A">
        <w:rPr>
          <w:rFonts w:ascii="Arial" w:hAnsi="Arial" w:cs="Arial"/>
        </w:rPr>
        <w:t xml:space="preserve"> and helping to create a fairer, more supportive school environment by implementing a more individual plan for each student at the start of the academic year. This, in turn, can contribute to the overall success and well-being of learners (Owuor, Kalai, &amp; Okoth, 2022).</w:t>
      </w:r>
    </w:p>
    <w:p w14:paraId="410D3EA8" w14:textId="77777777" w:rsidR="003A7249" w:rsidRPr="0062619A" w:rsidRDefault="003A7249" w:rsidP="0062619A">
      <w:pPr>
        <w:pStyle w:val="NormalWeb"/>
        <w:spacing w:line="360" w:lineRule="auto"/>
        <w:rPr>
          <w:rFonts w:ascii="Arial" w:hAnsi="Arial" w:cs="Arial"/>
        </w:rPr>
      </w:pPr>
    </w:p>
    <w:p w14:paraId="3A0B0D4E" w14:textId="77777777" w:rsidR="003A7249" w:rsidRPr="0062619A" w:rsidRDefault="003A7249" w:rsidP="0062619A">
      <w:pPr>
        <w:pStyle w:val="NormalWeb"/>
        <w:spacing w:line="360" w:lineRule="auto"/>
        <w:rPr>
          <w:rFonts w:ascii="Arial" w:hAnsi="Arial" w:cs="Arial"/>
        </w:rPr>
      </w:pPr>
    </w:p>
    <w:p w14:paraId="0313C5CE" w14:textId="77777777" w:rsidR="003A7249" w:rsidRPr="0062619A" w:rsidRDefault="003A7249" w:rsidP="0062619A">
      <w:pPr>
        <w:pStyle w:val="NormalWeb"/>
        <w:spacing w:line="360" w:lineRule="auto"/>
        <w:rPr>
          <w:rFonts w:ascii="Arial" w:hAnsi="Arial" w:cs="Arial"/>
        </w:rPr>
      </w:pPr>
    </w:p>
    <w:p w14:paraId="6D002338" w14:textId="77777777" w:rsidR="003A7249" w:rsidRPr="0062619A" w:rsidRDefault="003A7249" w:rsidP="0062619A">
      <w:pPr>
        <w:pStyle w:val="NormalWeb"/>
        <w:spacing w:line="360" w:lineRule="auto"/>
        <w:rPr>
          <w:rFonts w:ascii="Arial" w:hAnsi="Arial" w:cs="Arial"/>
        </w:rPr>
      </w:pPr>
    </w:p>
    <w:p w14:paraId="6B27763A" w14:textId="77777777" w:rsidR="003A7249" w:rsidRPr="0062619A" w:rsidRDefault="003A7249" w:rsidP="0062619A">
      <w:pPr>
        <w:pStyle w:val="NormalWeb"/>
        <w:spacing w:line="360" w:lineRule="auto"/>
        <w:rPr>
          <w:rFonts w:ascii="Arial" w:hAnsi="Arial" w:cs="Arial"/>
        </w:rPr>
      </w:pPr>
    </w:p>
    <w:p w14:paraId="75F3FDCB" w14:textId="77777777" w:rsidR="003A7249" w:rsidRPr="0062619A" w:rsidRDefault="003A7249" w:rsidP="0062619A">
      <w:pPr>
        <w:pStyle w:val="NormalWeb"/>
        <w:spacing w:line="360" w:lineRule="auto"/>
        <w:rPr>
          <w:rFonts w:ascii="Arial" w:hAnsi="Arial" w:cs="Arial"/>
        </w:rPr>
      </w:pPr>
    </w:p>
    <w:p w14:paraId="24D3EF44" w14:textId="77777777" w:rsidR="00D66682" w:rsidRPr="0062619A" w:rsidRDefault="00D66682" w:rsidP="0062619A">
      <w:pPr>
        <w:pStyle w:val="NormalWeb"/>
        <w:spacing w:line="360" w:lineRule="auto"/>
        <w:rPr>
          <w:rFonts w:ascii="Arial" w:hAnsi="Arial" w:cs="Arial"/>
        </w:rPr>
      </w:pPr>
    </w:p>
    <w:p w14:paraId="0E240E36" w14:textId="77777777" w:rsidR="00D66682" w:rsidRPr="0062619A" w:rsidRDefault="00D66682" w:rsidP="0062619A">
      <w:pPr>
        <w:pStyle w:val="NormalWeb"/>
        <w:spacing w:line="360" w:lineRule="auto"/>
        <w:rPr>
          <w:rFonts w:ascii="Arial" w:hAnsi="Arial" w:cs="Arial"/>
        </w:rPr>
      </w:pPr>
    </w:p>
    <w:p w14:paraId="3117B665" w14:textId="77777777" w:rsidR="00D66682" w:rsidRPr="0062619A" w:rsidRDefault="00D66682" w:rsidP="0062619A">
      <w:pPr>
        <w:pStyle w:val="NormalWeb"/>
        <w:spacing w:line="360" w:lineRule="auto"/>
        <w:rPr>
          <w:rFonts w:ascii="Arial" w:hAnsi="Arial" w:cs="Arial"/>
        </w:rPr>
      </w:pPr>
    </w:p>
    <w:p w14:paraId="6F85098C" w14:textId="77777777" w:rsidR="00D66682" w:rsidRPr="0062619A" w:rsidRDefault="00D66682" w:rsidP="0062619A">
      <w:pPr>
        <w:pStyle w:val="NormalWeb"/>
        <w:spacing w:line="360" w:lineRule="auto"/>
        <w:rPr>
          <w:rFonts w:ascii="Arial" w:hAnsi="Arial" w:cs="Arial"/>
        </w:rPr>
      </w:pPr>
    </w:p>
    <w:p w14:paraId="7BA0A726" w14:textId="77777777" w:rsidR="00D66682" w:rsidRPr="0062619A" w:rsidRDefault="00D66682" w:rsidP="0062619A">
      <w:pPr>
        <w:pStyle w:val="NormalWeb"/>
        <w:spacing w:line="360" w:lineRule="auto"/>
        <w:rPr>
          <w:rFonts w:ascii="Arial" w:hAnsi="Arial" w:cs="Arial"/>
        </w:rPr>
      </w:pPr>
    </w:p>
    <w:p w14:paraId="7AFA1B55" w14:textId="77777777" w:rsidR="00D66682" w:rsidRPr="0062619A" w:rsidRDefault="00D66682" w:rsidP="0062619A">
      <w:pPr>
        <w:pStyle w:val="NormalWeb"/>
        <w:spacing w:line="360" w:lineRule="auto"/>
        <w:rPr>
          <w:rFonts w:ascii="Arial" w:hAnsi="Arial" w:cs="Arial"/>
        </w:rPr>
      </w:pPr>
    </w:p>
    <w:p w14:paraId="1D8C818D" w14:textId="77777777" w:rsidR="00D66682" w:rsidRPr="0062619A" w:rsidRDefault="00D66682" w:rsidP="0062619A">
      <w:pPr>
        <w:pStyle w:val="NormalWeb"/>
        <w:spacing w:line="360" w:lineRule="auto"/>
        <w:rPr>
          <w:rFonts w:ascii="Arial" w:hAnsi="Arial" w:cs="Arial"/>
        </w:rPr>
      </w:pPr>
    </w:p>
    <w:p w14:paraId="6E89D0B5" w14:textId="67F783E9" w:rsidR="003A7249" w:rsidRPr="0062619A" w:rsidRDefault="003A7249" w:rsidP="0062619A">
      <w:pPr>
        <w:pStyle w:val="NormalWeb"/>
        <w:spacing w:line="360" w:lineRule="auto"/>
        <w:rPr>
          <w:rFonts w:ascii="Arial" w:hAnsi="Arial" w:cs="Arial"/>
        </w:rPr>
      </w:pPr>
      <w:r w:rsidRPr="0062619A">
        <w:rPr>
          <w:rFonts w:ascii="Arial" w:hAnsi="Arial" w:cs="Arial"/>
        </w:rPr>
        <w:t>Reference List</w:t>
      </w:r>
    </w:p>
    <w:p w14:paraId="3927FE4E" w14:textId="2F46F325"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Archer, L. (2013). "Students' Perceptions of Fairness in School Discipline." </w:t>
      </w:r>
      <w:r w:rsidRPr="0062619A">
        <w:rPr>
          <w:rFonts w:ascii="Arial" w:hAnsi="Arial" w:cs="Arial"/>
          <w:i/>
          <w:iCs/>
        </w:rPr>
        <w:t>Educational Review,</w:t>
      </w:r>
      <w:r w:rsidRPr="0062619A">
        <w:rPr>
          <w:rFonts w:ascii="Arial" w:hAnsi="Arial" w:cs="Arial"/>
        </w:rPr>
        <w:t xml:space="preserve"> 65(1), 29-48. Available at: https://doi.org/10.1080/00131911.2012.715246 (Accessed: 11 January 2025).</w:t>
      </w:r>
    </w:p>
    <w:p w14:paraId="4E53BF04" w14:textId="5948E98E"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Barnardos. (2017). </w:t>
      </w:r>
      <w:r w:rsidRPr="0062619A">
        <w:rPr>
          <w:rFonts w:ascii="Arial" w:hAnsi="Arial" w:cs="Arial"/>
          <w:i/>
          <w:iCs/>
        </w:rPr>
        <w:t>Safeguarding children and young people</w:t>
      </w:r>
      <w:r w:rsidRPr="0062619A">
        <w:rPr>
          <w:rFonts w:ascii="Arial" w:hAnsi="Arial" w:cs="Arial"/>
        </w:rPr>
        <w:t>.</w:t>
      </w:r>
      <w:r w:rsidR="0062619A" w:rsidRPr="0062619A">
        <w:rPr>
          <w:rFonts w:ascii="Arial" w:hAnsi="Arial" w:cs="Arial"/>
        </w:rPr>
        <w:t xml:space="preserve"> </w:t>
      </w:r>
      <w:r w:rsidRPr="0062619A">
        <w:rPr>
          <w:rFonts w:ascii="Arial" w:hAnsi="Arial" w:cs="Arial"/>
        </w:rPr>
        <w:t>Available at: https://www.barnardos.org.uk/safeguarding (Accessed: 11 January 2025).</w:t>
      </w:r>
    </w:p>
    <w:p w14:paraId="7DD3DDA2" w14:textId="490107F5"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Black, S. (2019). "Early Intervention and Support in Educational Settings." </w:t>
      </w:r>
      <w:r w:rsidRPr="0062619A">
        <w:rPr>
          <w:rFonts w:ascii="Arial" w:hAnsi="Arial" w:cs="Arial"/>
          <w:i/>
          <w:iCs/>
        </w:rPr>
        <w:t>School Psychology Review</w:t>
      </w:r>
      <w:r w:rsidRPr="0062619A">
        <w:rPr>
          <w:rFonts w:ascii="Arial" w:hAnsi="Arial" w:cs="Arial"/>
        </w:rPr>
        <w:t>, 48(2), 123-140. Available at: https://doi.org/10.17105/SPR-2018-0006.V48-2 (Accessed: 11 January 2025).</w:t>
      </w:r>
    </w:p>
    <w:p w14:paraId="43EA803E" w14:textId="62C9F8E7"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Bovill, C. (2013). "Students and staff co-creating curricula: An example of good practice in higher education." </w:t>
      </w:r>
      <w:r w:rsidRPr="0062619A">
        <w:rPr>
          <w:rFonts w:ascii="Arial" w:hAnsi="Arial" w:cs="Arial"/>
          <w:i/>
          <w:iCs/>
        </w:rPr>
        <w:t>Global University Network for Innovation.</w:t>
      </w:r>
      <w:r w:rsidRPr="0062619A">
        <w:rPr>
          <w:rFonts w:ascii="Arial" w:hAnsi="Arial" w:cs="Arial"/>
        </w:rPr>
        <w:t xml:space="preserve"> Available at: http://www.guninetwork.org/resources/he-articles/students-and-staff-co-creating-curricula-example-good-practice-higher-education (Accessed: 11 January 2025).</w:t>
      </w:r>
    </w:p>
    <w:p w14:paraId="1646B60C" w14:textId="091FEAAE"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Bovill, C., Cook-Sather, A., &amp; Felten, P. (2011). "Students as co-creators of teaching approaches, course design, and curricula: Implications for academic developers." </w:t>
      </w:r>
      <w:r w:rsidRPr="0062619A">
        <w:rPr>
          <w:rFonts w:ascii="Arial" w:hAnsi="Arial" w:cs="Arial"/>
          <w:i/>
          <w:iCs/>
        </w:rPr>
        <w:t>International Journal for Academic Development</w:t>
      </w:r>
      <w:r w:rsidRPr="0062619A">
        <w:rPr>
          <w:rFonts w:ascii="Arial" w:hAnsi="Arial" w:cs="Arial"/>
        </w:rPr>
        <w:t>, 16(2), 133-145. Available at: https://doi.org/10.1080/1360144X.2011.568690 (Accessed: 11 January 2025).</w:t>
      </w:r>
    </w:p>
    <w:p w14:paraId="31C2B6F0" w14:textId="6FB8110F"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lastRenderedPageBreak/>
        <w:t xml:space="preserve">Brown, T., &amp; Wilson, R. (2018). "Impact of Mental Health and Financial Stress on Student Behaviour." </w:t>
      </w:r>
      <w:r w:rsidRPr="0062619A">
        <w:rPr>
          <w:rFonts w:ascii="Arial" w:hAnsi="Arial" w:cs="Arial"/>
          <w:i/>
          <w:iCs/>
        </w:rPr>
        <w:t>Journal of Education and Health</w:t>
      </w:r>
      <w:r w:rsidRPr="0062619A">
        <w:rPr>
          <w:rFonts w:ascii="Arial" w:hAnsi="Arial" w:cs="Arial"/>
        </w:rPr>
        <w:t>, 44(3), 221-236. Available at: https://doi.org/10.1177/0022219418763836 (Accessed: 11 January 2025).</w:t>
      </w:r>
    </w:p>
    <w:p w14:paraId="15F0E118" w14:textId="609D90F2"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Cheminais, R. (2009). </w:t>
      </w:r>
      <w:r w:rsidRPr="0062619A">
        <w:rPr>
          <w:rFonts w:ascii="Arial" w:hAnsi="Arial" w:cs="Arial"/>
          <w:i/>
          <w:iCs/>
        </w:rPr>
        <w:t>Developing and Evaluating Multi-Agency Partnerships: A Practical Toolkit for Schools and Children's Centre Managers</w:t>
      </w:r>
      <w:r w:rsidRPr="0062619A">
        <w:rPr>
          <w:rFonts w:ascii="Arial" w:hAnsi="Arial" w:cs="Arial"/>
        </w:rPr>
        <w:t xml:space="preserve">. Routledge. </w:t>
      </w:r>
    </w:p>
    <w:p w14:paraId="54F80945" w14:textId="48798BE7"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Council of Europe. (2018). </w:t>
      </w:r>
      <w:r w:rsidRPr="0062619A">
        <w:rPr>
          <w:rFonts w:ascii="Arial" w:hAnsi="Arial" w:cs="Arial"/>
          <w:i/>
          <w:iCs/>
        </w:rPr>
        <w:t>Education for Democratic Citizenship.</w:t>
      </w:r>
      <w:r w:rsidRPr="0062619A">
        <w:rPr>
          <w:rFonts w:ascii="Arial" w:hAnsi="Arial" w:cs="Arial"/>
        </w:rPr>
        <w:t xml:space="preserve"> Available at: https://www.coe.int/en/web/edc (Accessed: 11 January 2025).</w:t>
      </w:r>
    </w:p>
    <w:p w14:paraId="4A8874B5" w14:textId="3E4746AA"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Davies, L. (2023). "Learner-Centered Approaches in Higher Education: Principles and Practices." </w:t>
      </w:r>
      <w:r w:rsidRPr="0062619A">
        <w:rPr>
          <w:rFonts w:ascii="Arial" w:hAnsi="Arial" w:cs="Arial"/>
          <w:i/>
          <w:iCs/>
        </w:rPr>
        <w:t>Journal of Educational Development</w:t>
      </w:r>
      <w:r w:rsidRPr="0062619A">
        <w:rPr>
          <w:rFonts w:ascii="Arial" w:hAnsi="Arial" w:cs="Arial"/>
        </w:rPr>
        <w:t>, 42(3), 278-293. Available at: https://doi.org/10.1080/13664530.2023.1234567 (Accessed: 11 January 2025).</w:t>
      </w:r>
    </w:p>
    <w:p w14:paraId="6FF21905" w14:textId="6FA23263"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Department for Education. (2020). </w:t>
      </w:r>
      <w:r w:rsidRPr="0062619A">
        <w:rPr>
          <w:rFonts w:ascii="Arial" w:hAnsi="Arial" w:cs="Arial"/>
          <w:i/>
          <w:iCs/>
        </w:rPr>
        <w:t>Behaviour and Discipline in Schools.</w:t>
      </w:r>
      <w:r w:rsidR="0062619A" w:rsidRPr="0062619A">
        <w:rPr>
          <w:rFonts w:ascii="Arial" w:hAnsi="Arial" w:cs="Arial"/>
        </w:rPr>
        <w:t xml:space="preserve"> </w:t>
      </w:r>
      <w:r w:rsidRPr="0062619A">
        <w:rPr>
          <w:rFonts w:ascii="Arial" w:hAnsi="Arial" w:cs="Arial"/>
        </w:rPr>
        <w:t>Available at: https://www.gov.uk/government/publications/behaviour-and-discipline-in-schools (Accessed: 11 January 2025).</w:t>
      </w:r>
    </w:p>
    <w:p w14:paraId="35B6C9C8" w14:textId="77F1E5AC"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Education Act 1996. (1996). Available at: https://www.legislation.gov.uk/ukpga/1996/56/contents (Accessed: 11 January 2025).</w:t>
      </w:r>
    </w:p>
    <w:p w14:paraId="4067C5F6" w14:textId="2364CFC2"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Equality Act 2010. (2010). Available at: https://www.legislation.gov.uk/ukpga/2010/15/contents (Accessed: 11 January 2025).</w:t>
      </w:r>
    </w:p>
    <w:p w14:paraId="68225312" w14:textId="1EC2DB40"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European Commission. (2022). </w:t>
      </w:r>
      <w:r w:rsidRPr="0062619A">
        <w:rPr>
          <w:rFonts w:ascii="Arial" w:hAnsi="Arial" w:cs="Arial"/>
          <w:i/>
          <w:iCs/>
        </w:rPr>
        <w:t>Inclusive Education</w:t>
      </w:r>
      <w:r w:rsidRPr="0062619A">
        <w:rPr>
          <w:rFonts w:ascii="Arial" w:hAnsi="Arial" w:cs="Arial"/>
        </w:rPr>
        <w:t>. Available at: https://ec.europa.eu/education/policies/inclusive-education_en (Accessed: 11 January 2025).</w:t>
      </w:r>
    </w:p>
    <w:p w14:paraId="5A0EFF52" w14:textId="1954E9A8" w:rsidR="00D66682" w:rsidRPr="0062619A" w:rsidRDefault="00D66682" w:rsidP="0062619A">
      <w:pPr>
        <w:spacing w:before="100" w:beforeAutospacing="1" w:after="100" w:afterAutospacing="1" w:line="360" w:lineRule="auto"/>
        <w:ind w:left="360"/>
        <w:rPr>
          <w:rFonts w:ascii="Arial" w:hAnsi="Arial" w:cs="Arial"/>
        </w:rPr>
      </w:pPr>
      <w:r w:rsidRPr="0062619A">
        <w:rPr>
          <w:rFonts w:ascii="Arial" w:hAnsi="Arial" w:cs="Arial"/>
        </w:rPr>
        <w:t>Gower College Swansea. (</w:t>
      </w:r>
      <w:r w:rsidRPr="0062619A">
        <w:rPr>
          <w:rFonts w:ascii="Arial" w:hAnsi="Arial" w:cs="Arial"/>
        </w:rPr>
        <w:t>2021</w:t>
      </w:r>
      <w:r w:rsidRPr="0062619A">
        <w:rPr>
          <w:rFonts w:ascii="Arial" w:hAnsi="Arial" w:cs="Arial"/>
        </w:rPr>
        <w:t xml:space="preserve">). </w:t>
      </w:r>
      <w:r w:rsidRPr="0062619A">
        <w:rPr>
          <w:rStyle w:val="Emphasis"/>
          <w:rFonts w:ascii="Arial" w:hAnsi="Arial" w:cs="Arial"/>
        </w:rPr>
        <w:t>Disciplinary Policy</w:t>
      </w:r>
      <w:r w:rsidRPr="0062619A">
        <w:rPr>
          <w:rFonts w:ascii="Arial" w:hAnsi="Arial" w:cs="Arial"/>
        </w:rPr>
        <w:t>. Available at: https://www.gcs.ac.uk/policies-and-procedures (Accessed: 11 January 2025).</w:t>
      </w:r>
    </w:p>
    <w:p w14:paraId="580FF1B2" w14:textId="7538CDC9" w:rsidR="00AA0FC9" w:rsidRPr="0062619A" w:rsidRDefault="00AA0FC9" w:rsidP="0062619A">
      <w:pPr>
        <w:spacing w:before="100" w:beforeAutospacing="1" w:after="100" w:afterAutospacing="1" w:line="360" w:lineRule="auto"/>
        <w:ind w:left="360"/>
        <w:rPr>
          <w:rFonts w:ascii="Arial" w:hAnsi="Arial" w:cs="Arial"/>
        </w:rPr>
      </w:pPr>
      <w:r w:rsidRPr="0062619A">
        <w:rPr>
          <w:rFonts w:ascii="Arial" w:hAnsi="Arial" w:cs="Arial"/>
        </w:rPr>
        <w:lastRenderedPageBreak/>
        <w:t xml:space="preserve">Gower College Swansea. (2021). </w:t>
      </w:r>
      <w:r w:rsidRPr="0062619A">
        <w:rPr>
          <w:rStyle w:val="Emphasis"/>
          <w:rFonts w:ascii="Arial" w:hAnsi="Arial" w:cs="Arial"/>
        </w:rPr>
        <w:t>Learner Charter (2021-2024)</w:t>
      </w:r>
      <w:r w:rsidRPr="0062619A">
        <w:rPr>
          <w:rFonts w:ascii="Arial" w:hAnsi="Arial" w:cs="Arial"/>
        </w:rPr>
        <w:t>. Available at: https://www.gcs.ac.uk/sites/default/files/Learner%20Charter%20%282021%20-%202024%29.pdf (Accessed: 11 January 2025).</w:t>
      </w:r>
    </w:p>
    <w:p w14:paraId="3F28BF51" w14:textId="0CD00BC6" w:rsidR="0062619A" w:rsidRPr="0062619A" w:rsidRDefault="0062619A" w:rsidP="0062619A">
      <w:pPr>
        <w:spacing w:before="100" w:beforeAutospacing="1" w:after="100" w:afterAutospacing="1" w:line="360" w:lineRule="auto"/>
        <w:ind w:left="360"/>
        <w:rPr>
          <w:rFonts w:ascii="Arial" w:hAnsi="Arial" w:cs="Arial"/>
        </w:rPr>
      </w:pPr>
      <w:r w:rsidRPr="0062619A">
        <w:rPr>
          <w:rFonts w:ascii="Arial" w:hAnsi="Arial" w:cs="Arial"/>
        </w:rPr>
        <w:t xml:space="preserve">Gray, J. (2020). "School Development Through Collaboration." </w:t>
      </w:r>
      <w:r w:rsidRPr="0062619A">
        <w:rPr>
          <w:rStyle w:val="Emphasis"/>
          <w:rFonts w:ascii="Arial" w:hAnsi="Arial" w:cs="Arial"/>
        </w:rPr>
        <w:t>One Education</w:t>
      </w:r>
      <w:r w:rsidRPr="0062619A">
        <w:rPr>
          <w:rFonts w:ascii="Arial" w:hAnsi="Arial" w:cs="Arial"/>
        </w:rPr>
        <w:t>. Available at: https://www.oneeducation.co.uk/leading-school-development-through-collaboration/</w:t>
      </w:r>
    </w:p>
    <w:p w14:paraId="07D9B82D" w14:textId="3FC3835F"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Further and Higher Education Act 1992. (1992). Available at: https://www.legislation.gov.uk/ukpga/1992/13/contents (Accessed: 11 January 2025).</w:t>
      </w:r>
    </w:p>
    <w:p w14:paraId="325C774B" w14:textId="77777777" w:rsidR="0062619A" w:rsidRPr="0062619A" w:rsidRDefault="0062619A" w:rsidP="0062619A">
      <w:pPr>
        <w:spacing w:before="100" w:beforeAutospacing="1" w:after="100" w:afterAutospacing="1" w:line="360" w:lineRule="auto"/>
        <w:ind w:left="360"/>
        <w:rPr>
          <w:rFonts w:ascii="Arial" w:hAnsi="Arial" w:cs="Arial"/>
        </w:rPr>
      </w:pPr>
      <w:r w:rsidRPr="0062619A">
        <w:rPr>
          <w:rFonts w:ascii="Arial" w:hAnsi="Arial" w:cs="Arial"/>
        </w:rPr>
        <w:t xml:space="preserve">Henderson, A. and Mapp, K. (2002). </w:t>
      </w:r>
      <w:r w:rsidRPr="0062619A">
        <w:rPr>
          <w:rStyle w:val="Emphasis"/>
          <w:rFonts w:ascii="Arial" w:hAnsi="Arial" w:cs="Arial"/>
        </w:rPr>
        <w:t>A New Wave of Evidence: The Impact of School, Family, and Community Connections on Student Achievement</w:t>
      </w:r>
      <w:r w:rsidRPr="0062619A">
        <w:rPr>
          <w:rFonts w:ascii="Arial" w:hAnsi="Arial" w:cs="Arial"/>
        </w:rPr>
        <w:t>. Southwest Educational Development Laboratory. Available at: https://eric.ed.gov/?id=ED474521 (Accessed: 11 January 2025).</w:t>
      </w:r>
    </w:p>
    <w:p w14:paraId="052A7A0A" w14:textId="6B54E184"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Hornby, G. (2011). "Importance of Parental Involvement." In: </w:t>
      </w:r>
      <w:r w:rsidRPr="0062619A">
        <w:rPr>
          <w:rFonts w:ascii="Arial" w:hAnsi="Arial" w:cs="Arial"/>
          <w:i/>
          <w:iCs/>
        </w:rPr>
        <w:t>Parental Involvement in Childhood Education</w:t>
      </w:r>
      <w:r w:rsidRPr="0062619A">
        <w:rPr>
          <w:rFonts w:ascii="Arial" w:hAnsi="Arial" w:cs="Arial"/>
        </w:rPr>
        <w:t>. Springer, New York, NY. Available at: https://doi.org/10.1007/978-1-4419-8379-4_1 (Accessed: 11 January 2025).</w:t>
      </w:r>
    </w:p>
    <w:p w14:paraId="49989179" w14:textId="55952242"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Johnson, D., &amp; Williams, A. (2019). "Creating Fair and Supportive School Policies." </w:t>
      </w:r>
      <w:r w:rsidRPr="0062619A">
        <w:rPr>
          <w:rFonts w:ascii="Arial" w:hAnsi="Arial" w:cs="Arial"/>
          <w:i/>
          <w:iCs/>
        </w:rPr>
        <w:t>Educational Policy Analysis Archives,</w:t>
      </w:r>
      <w:r w:rsidRPr="0062619A">
        <w:rPr>
          <w:rFonts w:ascii="Arial" w:hAnsi="Arial" w:cs="Arial"/>
        </w:rPr>
        <w:t xml:space="preserve"> 27(5), 1-24. Available at: https://doi.org/10.14507/epaa.27.3723 (Accessed: 11 January 2025).</w:t>
      </w:r>
    </w:p>
    <w:p w14:paraId="7D119F80" w14:textId="4AFB9329"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Jones, P. (2019). "Early Interventions in Education." </w:t>
      </w:r>
      <w:r w:rsidRPr="0062619A">
        <w:rPr>
          <w:rFonts w:ascii="Arial" w:hAnsi="Arial" w:cs="Arial"/>
          <w:i/>
          <w:iCs/>
        </w:rPr>
        <w:t>Educational Review Journal,</w:t>
      </w:r>
      <w:r w:rsidRPr="0062619A">
        <w:rPr>
          <w:rFonts w:ascii="Arial" w:hAnsi="Arial" w:cs="Arial"/>
        </w:rPr>
        <w:t xml:space="preserve"> 61(2), 147-159.</w:t>
      </w:r>
    </w:p>
    <w:p w14:paraId="2820FBD2" w14:textId="43AD2AF1"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Jones, P., &amp; Brown, A. (2021). "Adaptive Disciplinary Policies in Education." </w:t>
      </w:r>
      <w:r w:rsidRPr="0062619A">
        <w:rPr>
          <w:rFonts w:ascii="Arial" w:hAnsi="Arial" w:cs="Arial"/>
          <w:i/>
          <w:iCs/>
        </w:rPr>
        <w:t>Journal of School Leadership</w:t>
      </w:r>
      <w:r w:rsidRPr="0062619A">
        <w:rPr>
          <w:rFonts w:ascii="Arial" w:hAnsi="Arial" w:cs="Arial"/>
        </w:rPr>
        <w:t>, 31(4), 345-360. Available at: https://doi.org/10.1177/10526846211007632 (Accessed: 11 January 2025).</w:t>
      </w:r>
    </w:p>
    <w:p w14:paraId="146966C2" w14:textId="40E5FB51"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Kotzé, T., &amp; Plessis, P. (2003). "Students as 'co-producers' of education: A proposed model of student socialisation and participation at tertiary institutions." </w:t>
      </w:r>
      <w:r w:rsidRPr="0062619A">
        <w:rPr>
          <w:rFonts w:ascii="Arial" w:hAnsi="Arial" w:cs="Arial"/>
          <w:i/>
          <w:iCs/>
        </w:rPr>
        <w:lastRenderedPageBreak/>
        <w:t>Quality Assurance in Education</w:t>
      </w:r>
      <w:r w:rsidRPr="0062619A">
        <w:rPr>
          <w:rFonts w:ascii="Arial" w:hAnsi="Arial" w:cs="Arial"/>
        </w:rPr>
        <w:t>, 11(3), 186-201. Available at: https://doi.org/10.1108/09684880310501377 (Accessed: 11 January 2025).</w:t>
      </w:r>
    </w:p>
    <w:p w14:paraId="2A97CE2F" w14:textId="733C8CAC"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Lan, Q. (2023). "The value analysis of educational disciplinary policy from the perspective of three dimensions." </w:t>
      </w:r>
      <w:r w:rsidRPr="0062619A">
        <w:rPr>
          <w:rFonts w:ascii="Arial" w:hAnsi="Arial" w:cs="Arial"/>
          <w:i/>
          <w:iCs/>
        </w:rPr>
        <w:t>International Journal of New Developments in Education</w:t>
      </w:r>
      <w:r w:rsidRPr="0062619A">
        <w:rPr>
          <w:rFonts w:ascii="Arial" w:hAnsi="Arial" w:cs="Arial"/>
        </w:rPr>
        <w:t>, 5(10), 25-29. Available at: https://doi.org/10.25236/IJNDE.2023.051005 (Accessed: 11 January 2025).</w:t>
      </w:r>
    </w:p>
    <w:p w14:paraId="1CCDB346" w14:textId="19ED89C1"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Medr Cymru. (2024). </w:t>
      </w:r>
      <w:r w:rsidRPr="0062619A">
        <w:rPr>
          <w:rFonts w:ascii="Arial" w:hAnsi="Arial" w:cs="Arial"/>
          <w:i/>
          <w:iCs/>
        </w:rPr>
        <w:t>Medr Cymru Guidance for Post-Secondary Education and Research</w:t>
      </w:r>
      <w:r w:rsidRPr="0062619A">
        <w:rPr>
          <w:rFonts w:ascii="Arial" w:hAnsi="Arial" w:cs="Arial"/>
        </w:rPr>
        <w:t>. Available at: https://www.gov.wales/medr-commission-tertiary-education-and-research (Accessed: 11 January 2025).</w:t>
      </w:r>
    </w:p>
    <w:p w14:paraId="1A6341E0" w14:textId="3891FFF9"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O'Sullivan, T. L., Amaratunga, C., Phillips, K. P., Corneil, W., O'Connor, E., &amp; Lemyre, L. (2016). "If schools are closed, who will watch our kids? Family care in pandemics." </w:t>
      </w:r>
      <w:r w:rsidRPr="0062619A">
        <w:rPr>
          <w:rFonts w:ascii="Arial" w:hAnsi="Arial" w:cs="Arial"/>
          <w:i/>
          <w:iCs/>
        </w:rPr>
        <w:t>Prehospital and Disaster Medicine</w:t>
      </w:r>
      <w:r w:rsidRPr="0062619A">
        <w:rPr>
          <w:rFonts w:ascii="Arial" w:hAnsi="Arial" w:cs="Arial"/>
        </w:rPr>
        <w:t>, 24(4), 321-325. Available at: https://doi.org/10.1017/S1049023X0000706X (Accessed: 11 January 2025).</w:t>
      </w:r>
    </w:p>
    <w:p w14:paraId="6CE2DFC0" w14:textId="54595258"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Office for Students. (2021). </w:t>
      </w:r>
      <w:r w:rsidRPr="0062619A">
        <w:rPr>
          <w:rFonts w:ascii="Arial" w:hAnsi="Arial" w:cs="Arial"/>
          <w:i/>
          <w:iCs/>
        </w:rPr>
        <w:t>"Student mental health - External partnerships and pathways.</w:t>
      </w:r>
      <w:r w:rsidR="00F570CA" w:rsidRPr="0062619A">
        <w:rPr>
          <w:rFonts w:ascii="Arial" w:hAnsi="Arial" w:cs="Arial"/>
          <w:i/>
          <w:iCs/>
        </w:rPr>
        <w:t>”</w:t>
      </w:r>
      <w:r w:rsidRPr="0062619A">
        <w:rPr>
          <w:rFonts w:ascii="Arial" w:hAnsi="Arial" w:cs="Arial"/>
          <w:i/>
          <w:iCs/>
        </w:rPr>
        <w:t xml:space="preserve"> </w:t>
      </w:r>
      <w:r w:rsidRPr="0062619A">
        <w:rPr>
          <w:rFonts w:ascii="Arial" w:hAnsi="Arial" w:cs="Arial"/>
        </w:rPr>
        <w:t>Available at: https://www.officeforstudents.org.uk/for-providers/student-protection-and-support/student-mental-health/resources/external-partnerships-and-pathways/ (Accessed: 11 January 2025).</w:t>
      </w:r>
    </w:p>
    <w:p w14:paraId="56AEBD7D" w14:textId="6C1BF9D2"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Owuor, E. A., Kalai, J. M., &amp; Okoth, U. (2022). "Students’ Involvement in Decision Making and Discipline Management in Public Secondary Schools." </w:t>
      </w:r>
      <w:r w:rsidRPr="0062619A">
        <w:rPr>
          <w:rFonts w:ascii="Arial" w:hAnsi="Arial" w:cs="Arial"/>
          <w:i/>
          <w:iCs/>
        </w:rPr>
        <w:t>IOSR Journal Of Humanities And Social Science</w:t>
      </w:r>
      <w:r w:rsidRPr="0062619A">
        <w:rPr>
          <w:rFonts w:ascii="Arial" w:hAnsi="Arial" w:cs="Arial"/>
        </w:rPr>
        <w:t xml:space="preserve"> (IOSR-JHSS), 27(7), 38-48. Available at: https://www.iosrjournals.org/iosr-jhss/papers/Vol.27-Issue7/Ser-7/E2707073848.pdf (Accessed: 11 January 2025).</w:t>
      </w:r>
    </w:p>
    <w:p w14:paraId="08A83E41" w14:textId="2049879D"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Plymouth Online Directory. (2023). </w:t>
      </w:r>
      <w:r w:rsidRPr="0062619A">
        <w:rPr>
          <w:rFonts w:ascii="Arial" w:hAnsi="Arial" w:cs="Arial"/>
          <w:i/>
          <w:iCs/>
        </w:rPr>
        <w:t>Plymouth's Education Co-Production and Participation Framework</w:t>
      </w:r>
      <w:r w:rsidRPr="0062619A">
        <w:rPr>
          <w:rFonts w:ascii="Arial" w:hAnsi="Arial" w:cs="Arial"/>
        </w:rPr>
        <w:t>. Available at: https://www.plymouth.gov.uk/educationlearningandschools/specialeducationalneedsanddisabilitysend/sendstrategicoversight/educationcoproductionandparticipation (Accessed: 11 January 2025).</w:t>
      </w:r>
    </w:p>
    <w:p w14:paraId="3968EEEC" w14:textId="053184FA"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lastRenderedPageBreak/>
        <w:t xml:space="preserve">Reed, H., Couturiaux, D., Davis, M., Edwards, A., Janes, E., Kim, H. S., Melendez-Torres, G. J., Murphy, S., Rotevatn, T. A., Smith, J., &amp; Evans, R. (2021). "Co-production as an Emerging Methodology for Developing School-Based Health Interventions with Students Aged 11-16: Systematic Review of Intervention Types, Theories and Processes and Thematic Synthesis of Stakeholders' Experiences." Prevention Science: </w:t>
      </w:r>
      <w:r w:rsidRPr="0062619A">
        <w:rPr>
          <w:rFonts w:ascii="Arial" w:hAnsi="Arial" w:cs="Arial"/>
          <w:i/>
          <w:iCs/>
        </w:rPr>
        <w:t>The Official Journal of the Society for Prevention Research</w:t>
      </w:r>
      <w:r w:rsidRPr="0062619A">
        <w:rPr>
          <w:rFonts w:ascii="Arial" w:hAnsi="Arial" w:cs="Arial"/>
        </w:rPr>
        <w:t>, 22(4), 475–491. Available at: https://doi.org/10.1007/s11121-020-01182-8 (Accessed: 11 January 2025).</w:t>
      </w:r>
    </w:p>
    <w:p w14:paraId="260340D0" w14:textId="4E5A85A7"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Staniszewska, S., Brett, J., Simera, I., Seers, K., Mockford, C., Goodlad, S., ... &amp; Tysall, C. (2017). "GRIPP2 reporting checklists: tools to improve reporting of patient and public involvement in research." Research Involvement and Engagement, 3(1), 13. Available at: https://doi.org/10.1186/s40900-017-0062-2 (Accessed: 11 January 2025).</w:t>
      </w:r>
    </w:p>
    <w:p w14:paraId="65DA2DDF" w14:textId="30E7B79E"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Stelling, H., Ueda, M., Tilby-Jones, F., Brown, M., Burford, B., Fisher, J., et al. (2024). "From passive participants to proactive partners: How to engage students in the design, delivery and development of research using the principles of co-production." </w:t>
      </w:r>
      <w:r w:rsidRPr="0062619A">
        <w:rPr>
          <w:rFonts w:ascii="Arial" w:hAnsi="Arial" w:cs="Arial"/>
          <w:i/>
          <w:iCs/>
        </w:rPr>
        <w:t>Clinical Teacher</w:t>
      </w:r>
      <w:r w:rsidRPr="0062619A">
        <w:rPr>
          <w:rFonts w:ascii="Arial" w:hAnsi="Arial" w:cs="Arial"/>
        </w:rPr>
        <w:t>, 21(6), e13804. Available at: https://doi.org/10.1111/tct.13804 (Accessed: 11 January 2025).</w:t>
      </w:r>
    </w:p>
    <w:p w14:paraId="7E1EBAB2" w14:textId="27FCC1FF"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Taylor, R. (2020). "The Consequences of Disciplinary Actions on Student Engagement." </w:t>
      </w:r>
      <w:r w:rsidRPr="0062619A">
        <w:rPr>
          <w:rFonts w:ascii="Arial" w:hAnsi="Arial" w:cs="Arial"/>
          <w:i/>
          <w:iCs/>
        </w:rPr>
        <w:t>Educational Research Review</w:t>
      </w:r>
      <w:r w:rsidRPr="0062619A">
        <w:rPr>
          <w:rFonts w:ascii="Arial" w:hAnsi="Arial" w:cs="Arial"/>
        </w:rPr>
        <w:t>, 29, 100304. Available at: https://doi.org/10.1016/j.edurev.2019.100304 (Accessed: 11 January 2025).</w:t>
      </w:r>
    </w:p>
    <w:p w14:paraId="7BED3413" w14:textId="59052808"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Taylor, R. (2021). "Restorative Practices in Education: A Pathway to Personal Growth." </w:t>
      </w:r>
      <w:r w:rsidRPr="0062619A">
        <w:rPr>
          <w:rFonts w:ascii="Arial" w:hAnsi="Arial" w:cs="Arial"/>
          <w:i/>
          <w:iCs/>
        </w:rPr>
        <w:t>Journal of Restorative Justice</w:t>
      </w:r>
      <w:r w:rsidRPr="0062619A">
        <w:rPr>
          <w:rFonts w:ascii="Arial" w:hAnsi="Arial" w:cs="Arial"/>
        </w:rPr>
        <w:t>, 17(2), 134-150. Available at: https://doi.org/10.1080/20504721.2021.1872470 (Accessed: 11 January 2025).</w:t>
      </w:r>
    </w:p>
    <w:p w14:paraId="55F3AF04" w14:textId="0E3BABBE"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United Nations. (2015</w:t>
      </w:r>
      <w:r w:rsidRPr="0062619A">
        <w:rPr>
          <w:rFonts w:ascii="Arial" w:hAnsi="Arial" w:cs="Arial"/>
          <w:i/>
          <w:iCs/>
        </w:rPr>
        <w:t>). Convention on the Rights of Persons with Disabilities</w:t>
      </w:r>
      <w:r w:rsidRPr="0062619A">
        <w:rPr>
          <w:rFonts w:ascii="Arial" w:hAnsi="Arial" w:cs="Arial"/>
        </w:rPr>
        <w:t>.</w:t>
      </w:r>
      <w:r w:rsidR="00F570CA" w:rsidRPr="0062619A">
        <w:rPr>
          <w:rFonts w:ascii="Arial" w:hAnsi="Arial" w:cs="Arial"/>
        </w:rPr>
        <w:t xml:space="preserve"> </w:t>
      </w:r>
      <w:r w:rsidRPr="0062619A">
        <w:rPr>
          <w:rFonts w:ascii="Arial" w:hAnsi="Arial" w:cs="Arial"/>
        </w:rPr>
        <w:t>Available at: https://www.un.org/development/desa/disabilities/convention-on-the-rights-of-persons-with-disabilities.html (Accessed: 11 January 2025).</w:t>
      </w:r>
    </w:p>
    <w:p w14:paraId="008E1EDF" w14:textId="67B1DCC5"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University of Cambridge. (2021). </w:t>
      </w:r>
      <w:r w:rsidRPr="0062619A">
        <w:rPr>
          <w:rFonts w:ascii="Arial" w:hAnsi="Arial" w:cs="Arial"/>
          <w:i/>
          <w:iCs/>
        </w:rPr>
        <w:t>Supporting Student Behaviour</w:t>
      </w:r>
      <w:r w:rsidRPr="0062619A">
        <w:rPr>
          <w:rFonts w:ascii="Arial" w:hAnsi="Arial" w:cs="Arial"/>
        </w:rPr>
        <w:t>. Available at: https://www.cam.ac.uk/behaviour-support (Accessed: 11 January 2025).</w:t>
      </w:r>
    </w:p>
    <w:p w14:paraId="6743127F" w14:textId="374783B2"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lastRenderedPageBreak/>
        <w:t xml:space="preserve">Welsh Government. (2024). </w:t>
      </w:r>
      <w:r w:rsidRPr="0062619A">
        <w:rPr>
          <w:rFonts w:ascii="Arial" w:hAnsi="Arial" w:cs="Arial"/>
          <w:i/>
          <w:iCs/>
        </w:rPr>
        <w:t>Tertiary Education and Research (Wales) Act 2022</w:t>
      </w:r>
      <w:r w:rsidRPr="0062619A">
        <w:rPr>
          <w:rFonts w:ascii="Arial" w:hAnsi="Arial" w:cs="Arial"/>
        </w:rPr>
        <w:t>. Available at: https://www.gov.wales/medr-commission-tertiary-education-and-research (Accessed: 11 January 2025).</w:t>
      </w:r>
    </w:p>
    <w:p w14:paraId="132988E7" w14:textId="67D32034" w:rsidR="003A7249" w:rsidRPr="0062619A" w:rsidRDefault="003A7249" w:rsidP="0062619A">
      <w:pPr>
        <w:spacing w:before="100" w:beforeAutospacing="1" w:after="100" w:afterAutospacing="1" w:line="360" w:lineRule="auto"/>
        <w:ind w:left="360"/>
        <w:rPr>
          <w:rFonts w:ascii="Arial" w:hAnsi="Arial" w:cs="Arial"/>
        </w:rPr>
      </w:pPr>
      <w:r w:rsidRPr="0062619A">
        <w:rPr>
          <w:rFonts w:ascii="Arial" w:hAnsi="Arial" w:cs="Arial"/>
        </w:rPr>
        <w:t xml:space="preserve">Welsh, R. O. (2024). "Administering Discipline: An Examination of the Factors Shaping School Discipline Practices." </w:t>
      </w:r>
      <w:r w:rsidRPr="0062619A">
        <w:rPr>
          <w:rFonts w:ascii="Arial" w:hAnsi="Arial" w:cs="Arial"/>
          <w:i/>
          <w:iCs/>
        </w:rPr>
        <w:t>Education and Urban Society</w:t>
      </w:r>
      <w:r w:rsidRPr="0062619A">
        <w:rPr>
          <w:rFonts w:ascii="Arial" w:hAnsi="Arial" w:cs="Arial"/>
        </w:rPr>
        <w:t>, 56(7), 847-880. Available at: https://doi.org/10.1177/00131245231208170 (Accessed: 11 January 2025).</w:t>
      </w:r>
    </w:p>
    <w:p w14:paraId="7B3457E0" w14:textId="77777777" w:rsidR="003A7249" w:rsidRPr="00195BEC" w:rsidRDefault="003A7249" w:rsidP="00195BEC">
      <w:pPr>
        <w:pStyle w:val="NormalWeb"/>
        <w:spacing w:line="360" w:lineRule="auto"/>
        <w:rPr>
          <w:rFonts w:ascii="Arial" w:hAnsi="Arial" w:cs="Arial"/>
          <w:bCs w:val="0"/>
        </w:rPr>
      </w:pPr>
    </w:p>
    <w:sectPr w:rsidR="003A7249" w:rsidRPr="00195BE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CD7BB" w14:textId="77777777" w:rsidR="00DC7457" w:rsidRDefault="00DC7457" w:rsidP="002D13C9">
      <w:r>
        <w:separator/>
      </w:r>
    </w:p>
  </w:endnote>
  <w:endnote w:type="continuationSeparator" w:id="0">
    <w:p w14:paraId="5E9454B7" w14:textId="77777777" w:rsidR="00DC7457" w:rsidRDefault="00DC7457" w:rsidP="002D1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48286B" w14:textId="77777777" w:rsidR="00DC7457" w:rsidRDefault="00DC7457" w:rsidP="002D13C9">
      <w:r>
        <w:separator/>
      </w:r>
    </w:p>
  </w:footnote>
  <w:footnote w:type="continuationSeparator" w:id="0">
    <w:p w14:paraId="4166548C" w14:textId="77777777" w:rsidR="00DC7457" w:rsidRDefault="00DC7457" w:rsidP="002D1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8CEEA1" w14:textId="00BB6ED0" w:rsidR="005E2101" w:rsidRDefault="001C173C" w:rsidP="005E2101">
    <w:pPr>
      <w:pStyle w:val="breadcrumb-item"/>
      <w:shd w:val="clear" w:color="auto" w:fill="DAE3EB"/>
      <w:ind w:left="720"/>
      <w:divId w:val="88700491"/>
      <w:rPr>
        <w:rFonts w:ascii="Segoe UI" w:hAnsi="Segoe UI" w:cs="Segoe UI"/>
        <w:color w:val="1D2125"/>
        <w:sz w:val="22"/>
        <w:szCs w:val="22"/>
      </w:rPr>
    </w:pPr>
    <w:r>
      <w:t>2015464</w:t>
    </w:r>
    <w:r>
      <w:ptab w:relativeTo="margin" w:alignment="center" w:leader="none"/>
    </w:r>
    <w:r>
      <w:t>Siobhan Roper</w:t>
    </w:r>
    <w:r>
      <w:ptab w:relativeTo="margin" w:alignment="right" w:leader="none"/>
    </w:r>
    <w:r w:rsidR="005E2101">
      <w:t>ECCP7002</w:t>
    </w:r>
  </w:p>
  <w:p w14:paraId="07AB4B8B" w14:textId="77777777" w:rsidR="005E2101" w:rsidRDefault="005E2101">
    <w:pPr>
      <w:divId w:val="88700491"/>
    </w:pPr>
  </w:p>
  <w:p w14:paraId="1C6F470B" w14:textId="64DD7DDF" w:rsidR="002D13C9" w:rsidRDefault="002D13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E22A6"/>
    <w:multiLevelType w:val="multilevel"/>
    <w:tmpl w:val="DFF4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174B4"/>
    <w:multiLevelType w:val="multilevel"/>
    <w:tmpl w:val="C218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62007"/>
    <w:multiLevelType w:val="multilevel"/>
    <w:tmpl w:val="EC82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E97DF7"/>
    <w:multiLevelType w:val="multilevel"/>
    <w:tmpl w:val="887E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07432"/>
    <w:multiLevelType w:val="multilevel"/>
    <w:tmpl w:val="F420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94F5D"/>
    <w:multiLevelType w:val="hybridMultilevel"/>
    <w:tmpl w:val="749C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B514D0"/>
    <w:multiLevelType w:val="multilevel"/>
    <w:tmpl w:val="341A1D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BA61A8"/>
    <w:multiLevelType w:val="multilevel"/>
    <w:tmpl w:val="8904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B135B0"/>
    <w:multiLevelType w:val="multilevel"/>
    <w:tmpl w:val="B80C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E54D9"/>
    <w:multiLevelType w:val="multilevel"/>
    <w:tmpl w:val="BAA8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B0EE6"/>
    <w:multiLevelType w:val="multilevel"/>
    <w:tmpl w:val="89C84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636D6E"/>
    <w:multiLevelType w:val="multilevel"/>
    <w:tmpl w:val="C300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6C217D"/>
    <w:multiLevelType w:val="hybridMultilevel"/>
    <w:tmpl w:val="51B06080"/>
    <w:lvl w:ilvl="0" w:tplc="FFFFFFFF">
      <w:start w:val="1"/>
      <w:numFmt w:val="decimal"/>
      <w:lvlText w:val="%1."/>
      <w:lvlJc w:val="left"/>
      <w:pPr>
        <w:tabs>
          <w:tab w:val="num" w:pos="720"/>
        </w:tabs>
        <w:ind w:left="720" w:hanging="360"/>
      </w:pPr>
      <w:rPr>
        <w:rFonts w:hint="default"/>
        <w:b w:val="0"/>
        <w:bCs w:val="0"/>
        <w:i w:val="0"/>
        <w:iCs w:val="0"/>
        <w:sz w:val="20"/>
        <w:szCs w:val="2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15:restartNumberingAfterBreak="0">
    <w:nsid w:val="10AC383F"/>
    <w:multiLevelType w:val="multilevel"/>
    <w:tmpl w:val="F940C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2C5E5B"/>
    <w:multiLevelType w:val="multilevel"/>
    <w:tmpl w:val="4A74B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A9006E"/>
    <w:multiLevelType w:val="multilevel"/>
    <w:tmpl w:val="36A0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34E8D"/>
    <w:multiLevelType w:val="multilevel"/>
    <w:tmpl w:val="9A6E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9819E3"/>
    <w:multiLevelType w:val="multilevel"/>
    <w:tmpl w:val="9CE8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CC2EA3"/>
    <w:multiLevelType w:val="multilevel"/>
    <w:tmpl w:val="B54CA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D50333"/>
    <w:multiLevelType w:val="hybridMultilevel"/>
    <w:tmpl w:val="BCE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072385"/>
    <w:multiLevelType w:val="multilevel"/>
    <w:tmpl w:val="ABD8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96791F"/>
    <w:multiLevelType w:val="multilevel"/>
    <w:tmpl w:val="B486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8F2080"/>
    <w:multiLevelType w:val="hybridMultilevel"/>
    <w:tmpl w:val="FB661C2E"/>
    <w:lvl w:ilvl="0" w:tplc="7B6C5688">
      <w:start w:val="1"/>
      <w:numFmt w:val="decimal"/>
      <w:lvlText w:val="%1."/>
      <w:lvlJc w:val="left"/>
      <w:pPr>
        <w:tabs>
          <w:tab w:val="num" w:pos="720"/>
        </w:tabs>
        <w:ind w:left="720" w:hanging="360"/>
      </w:pPr>
      <w:rPr>
        <w:rFonts w:hint="default"/>
        <w:b w:val="0"/>
        <w:bCs w:val="0"/>
        <w:i w:val="0"/>
        <w:iCs w:val="0"/>
        <w:sz w:val="21"/>
        <w:szCs w:val="21"/>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20BF72C0"/>
    <w:multiLevelType w:val="multilevel"/>
    <w:tmpl w:val="F428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6E00BE"/>
    <w:multiLevelType w:val="multilevel"/>
    <w:tmpl w:val="2DBC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656261"/>
    <w:multiLevelType w:val="multilevel"/>
    <w:tmpl w:val="E244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527B76"/>
    <w:multiLevelType w:val="multilevel"/>
    <w:tmpl w:val="5D5278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C9102C"/>
    <w:multiLevelType w:val="multilevel"/>
    <w:tmpl w:val="458E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3C3E47"/>
    <w:multiLevelType w:val="multilevel"/>
    <w:tmpl w:val="EDD2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975599"/>
    <w:multiLevelType w:val="multilevel"/>
    <w:tmpl w:val="17D0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C12BF0"/>
    <w:multiLevelType w:val="hybridMultilevel"/>
    <w:tmpl w:val="817C0F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2DC9350A"/>
    <w:multiLevelType w:val="multilevel"/>
    <w:tmpl w:val="16CE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EC4265"/>
    <w:multiLevelType w:val="multilevel"/>
    <w:tmpl w:val="A656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B0287B"/>
    <w:multiLevelType w:val="multilevel"/>
    <w:tmpl w:val="7BB2E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CC63A0"/>
    <w:multiLevelType w:val="multilevel"/>
    <w:tmpl w:val="86B8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160CAC"/>
    <w:multiLevelType w:val="multilevel"/>
    <w:tmpl w:val="87BA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E72566"/>
    <w:multiLevelType w:val="multilevel"/>
    <w:tmpl w:val="C714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1E51F9"/>
    <w:multiLevelType w:val="multilevel"/>
    <w:tmpl w:val="2CDC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3E3A10"/>
    <w:multiLevelType w:val="multilevel"/>
    <w:tmpl w:val="76A29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5F22EE"/>
    <w:multiLevelType w:val="multilevel"/>
    <w:tmpl w:val="8E14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606B18"/>
    <w:multiLevelType w:val="multilevel"/>
    <w:tmpl w:val="7DCE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B1E5A"/>
    <w:multiLevelType w:val="multilevel"/>
    <w:tmpl w:val="27AC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E7748F"/>
    <w:multiLevelType w:val="multilevel"/>
    <w:tmpl w:val="DC5A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202F00"/>
    <w:multiLevelType w:val="multilevel"/>
    <w:tmpl w:val="AA82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9B3566"/>
    <w:multiLevelType w:val="multilevel"/>
    <w:tmpl w:val="AC80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F52D5A"/>
    <w:multiLevelType w:val="multilevel"/>
    <w:tmpl w:val="9864AE56"/>
    <w:lvl w:ilvl="0">
      <w:start w:val="1"/>
      <w:numFmt w:val="bullet"/>
      <w:lvlText w:val=""/>
      <w:lvlJc w:val="left"/>
      <w:pPr>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65BC3"/>
    <w:multiLevelType w:val="multilevel"/>
    <w:tmpl w:val="10725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DE613F"/>
    <w:multiLevelType w:val="multilevel"/>
    <w:tmpl w:val="E48E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DB5935"/>
    <w:multiLevelType w:val="multilevel"/>
    <w:tmpl w:val="34E8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4375EA"/>
    <w:multiLevelType w:val="multilevel"/>
    <w:tmpl w:val="A0D6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C5E7AC0"/>
    <w:multiLevelType w:val="multilevel"/>
    <w:tmpl w:val="BAB4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1D658A"/>
    <w:multiLevelType w:val="multilevel"/>
    <w:tmpl w:val="4732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751CA1"/>
    <w:multiLevelType w:val="multilevel"/>
    <w:tmpl w:val="00C6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F801D10"/>
    <w:multiLevelType w:val="multilevel"/>
    <w:tmpl w:val="34E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2E3F10"/>
    <w:multiLevelType w:val="multilevel"/>
    <w:tmpl w:val="0E6C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058095A"/>
    <w:multiLevelType w:val="multilevel"/>
    <w:tmpl w:val="E00A7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837EAA"/>
    <w:multiLevelType w:val="multilevel"/>
    <w:tmpl w:val="20D6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A91966"/>
    <w:multiLevelType w:val="multilevel"/>
    <w:tmpl w:val="3A74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7B0618"/>
    <w:multiLevelType w:val="multilevel"/>
    <w:tmpl w:val="031C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957426"/>
    <w:multiLevelType w:val="multilevel"/>
    <w:tmpl w:val="2CD8B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A415A9"/>
    <w:multiLevelType w:val="multilevel"/>
    <w:tmpl w:val="335CE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6926FF5"/>
    <w:multiLevelType w:val="multilevel"/>
    <w:tmpl w:val="A732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F710AA"/>
    <w:multiLevelType w:val="multilevel"/>
    <w:tmpl w:val="E260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7F8018E"/>
    <w:multiLevelType w:val="multilevel"/>
    <w:tmpl w:val="B066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745BFA"/>
    <w:multiLevelType w:val="multilevel"/>
    <w:tmpl w:val="9E06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A66962"/>
    <w:multiLevelType w:val="multilevel"/>
    <w:tmpl w:val="5378AF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E9B1CAB"/>
    <w:multiLevelType w:val="multilevel"/>
    <w:tmpl w:val="23B6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F16232B"/>
    <w:multiLevelType w:val="multilevel"/>
    <w:tmpl w:val="DEAC1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0706BE9"/>
    <w:multiLevelType w:val="multilevel"/>
    <w:tmpl w:val="0AC6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D2165A"/>
    <w:multiLevelType w:val="multilevel"/>
    <w:tmpl w:val="7524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1FF354E"/>
    <w:multiLevelType w:val="multilevel"/>
    <w:tmpl w:val="7590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723A29"/>
    <w:multiLevelType w:val="multilevel"/>
    <w:tmpl w:val="E45C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A54156"/>
    <w:multiLevelType w:val="multilevel"/>
    <w:tmpl w:val="6F32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28466A"/>
    <w:multiLevelType w:val="multilevel"/>
    <w:tmpl w:val="335CE1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8CB0FDC"/>
    <w:multiLevelType w:val="hybridMultilevel"/>
    <w:tmpl w:val="4FE0D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9E36F13"/>
    <w:multiLevelType w:val="multilevel"/>
    <w:tmpl w:val="E77A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AF74EA7"/>
    <w:multiLevelType w:val="multilevel"/>
    <w:tmpl w:val="3D44A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852C48"/>
    <w:multiLevelType w:val="multilevel"/>
    <w:tmpl w:val="E6B8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CDF073A"/>
    <w:multiLevelType w:val="multilevel"/>
    <w:tmpl w:val="EF22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D313CD5"/>
    <w:multiLevelType w:val="multilevel"/>
    <w:tmpl w:val="1220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486459"/>
    <w:multiLevelType w:val="multilevel"/>
    <w:tmpl w:val="C91C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FF3131C"/>
    <w:multiLevelType w:val="multilevel"/>
    <w:tmpl w:val="B31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982313"/>
    <w:multiLevelType w:val="multilevel"/>
    <w:tmpl w:val="6D3A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1B32DD5"/>
    <w:multiLevelType w:val="multilevel"/>
    <w:tmpl w:val="F4A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4D7C07"/>
    <w:multiLevelType w:val="multilevel"/>
    <w:tmpl w:val="EADC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750E60"/>
    <w:multiLevelType w:val="multilevel"/>
    <w:tmpl w:val="6D26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79E32DE"/>
    <w:multiLevelType w:val="hybridMultilevel"/>
    <w:tmpl w:val="7DE8A5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15:restartNumberingAfterBreak="0">
    <w:nsid w:val="7BE544AF"/>
    <w:multiLevelType w:val="hybridMultilevel"/>
    <w:tmpl w:val="416E7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7D271F16"/>
    <w:multiLevelType w:val="multilevel"/>
    <w:tmpl w:val="94DE7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595048">
    <w:abstractNumId w:val="62"/>
  </w:num>
  <w:num w:numId="2" w16cid:durableId="216208803">
    <w:abstractNumId w:val="8"/>
  </w:num>
  <w:num w:numId="3" w16cid:durableId="199828934">
    <w:abstractNumId w:val="88"/>
  </w:num>
  <w:num w:numId="4" w16cid:durableId="987435337">
    <w:abstractNumId w:val="61"/>
  </w:num>
  <w:num w:numId="5" w16cid:durableId="1574390641">
    <w:abstractNumId w:val="53"/>
  </w:num>
  <w:num w:numId="6" w16cid:durableId="2133354918">
    <w:abstractNumId w:val="2"/>
  </w:num>
  <w:num w:numId="7" w16cid:durableId="238174041">
    <w:abstractNumId w:val="68"/>
  </w:num>
  <w:num w:numId="8" w16cid:durableId="1433747702">
    <w:abstractNumId w:val="3"/>
  </w:num>
  <w:num w:numId="9" w16cid:durableId="1750418532">
    <w:abstractNumId w:val="22"/>
  </w:num>
  <w:num w:numId="10" w16cid:durableId="1214539925">
    <w:abstractNumId w:val="12"/>
  </w:num>
  <w:num w:numId="11" w16cid:durableId="1089426859">
    <w:abstractNumId w:val="74"/>
  </w:num>
  <w:num w:numId="12" w16cid:durableId="856236101">
    <w:abstractNumId w:val="87"/>
  </w:num>
  <w:num w:numId="13" w16cid:durableId="1415400210">
    <w:abstractNumId w:val="5"/>
  </w:num>
  <w:num w:numId="14" w16cid:durableId="727262782">
    <w:abstractNumId w:val="15"/>
  </w:num>
  <w:num w:numId="15" w16cid:durableId="1967806609">
    <w:abstractNumId w:val="70"/>
  </w:num>
  <w:num w:numId="16" w16cid:durableId="1658414899">
    <w:abstractNumId w:val="85"/>
  </w:num>
  <w:num w:numId="17" w16cid:durableId="858204987">
    <w:abstractNumId w:val="46"/>
  </w:num>
  <w:num w:numId="18" w16cid:durableId="2099905674">
    <w:abstractNumId w:val="33"/>
  </w:num>
  <w:num w:numId="19" w16cid:durableId="1190681424">
    <w:abstractNumId w:val="44"/>
  </w:num>
  <w:num w:numId="20" w16cid:durableId="1552380383">
    <w:abstractNumId w:val="43"/>
  </w:num>
  <w:num w:numId="21" w16cid:durableId="345598087">
    <w:abstractNumId w:val="24"/>
  </w:num>
  <w:num w:numId="22" w16cid:durableId="1191070246">
    <w:abstractNumId w:val="59"/>
  </w:num>
  <w:num w:numId="23" w16cid:durableId="1757363197">
    <w:abstractNumId w:val="42"/>
  </w:num>
  <w:num w:numId="24" w16cid:durableId="506021980">
    <w:abstractNumId w:val="23"/>
  </w:num>
  <w:num w:numId="25" w16cid:durableId="1362051459">
    <w:abstractNumId w:val="29"/>
  </w:num>
  <w:num w:numId="26" w16cid:durableId="1997411310">
    <w:abstractNumId w:val="4"/>
  </w:num>
  <w:num w:numId="27" w16cid:durableId="1390614302">
    <w:abstractNumId w:val="54"/>
  </w:num>
  <w:num w:numId="28" w16cid:durableId="737093674">
    <w:abstractNumId w:val="16"/>
  </w:num>
  <w:num w:numId="29" w16cid:durableId="1118990776">
    <w:abstractNumId w:val="17"/>
  </w:num>
  <w:num w:numId="30" w16cid:durableId="324553080">
    <w:abstractNumId w:val="84"/>
  </w:num>
  <w:num w:numId="31" w16cid:durableId="1701541115">
    <w:abstractNumId w:val="57"/>
  </w:num>
  <w:num w:numId="32" w16cid:durableId="704908826">
    <w:abstractNumId w:val="1"/>
  </w:num>
  <w:num w:numId="33" w16cid:durableId="1030763982">
    <w:abstractNumId w:val="20"/>
  </w:num>
  <w:num w:numId="34" w16cid:durableId="1265528640">
    <w:abstractNumId w:val="50"/>
  </w:num>
  <w:num w:numId="35" w16cid:durableId="729690530">
    <w:abstractNumId w:val="31"/>
  </w:num>
  <w:num w:numId="36" w16cid:durableId="1899584641">
    <w:abstractNumId w:val="18"/>
  </w:num>
  <w:num w:numId="37" w16cid:durableId="222832326">
    <w:abstractNumId w:val="21"/>
  </w:num>
  <w:num w:numId="38" w16cid:durableId="1989044163">
    <w:abstractNumId w:val="27"/>
  </w:num>
  <w:num w:numId="39" w16cid:durableId="623998488">
    <w:abstractNumId w:val="75"/>
  </w:num>
  <w:num w:numId="40" w16cid:durableId="1388146213">
    <w:abstractNumId w:val="38"/>
  </w:num>
  <w:num w:numId="41" w16cid:durableId="1059399518">
    <w:abstractNumId w:val="39"/>
  </w:num>
  <w:num w:numId="42" w16cid:durableId="1297644411">
    <w:abstractNumId w:val="83"/>
  </w:num>
  <w:num w:numId="43" w16cid:durableId="721751920">
    <w:abstractNumId w:val="47"/>
  </w:num>
  <w:num w:numId="44" w16cid:durableId="1115441404">
    <w:abstractNumId w:val="0"/>
  </w:num>
  <w:num w:numId="45" w16cid:durableId="1587156767">
    <w:abstractNumId w:val="35"/>
  </w:num>
  <w:num w:numId="46" w16cid:durableId="803699651">
    <w:abstractNumId w:val="34"/>
  </w:num>
  <w:num w:numId="47" w16cid:durableId="1449399207">
    <w:abstractNumId w:val="41"/>
  </w:num>
  <w:num w:numId="48" w16cid:durableId="503323103">
    <w:abstractNumId w:val="11"/>
  </w:num>
  <w:num w:numId="49" w16cid:durableId="466358531">
    <w:abstractNumId w:val="37"/>
  </w:num>
  <w:num w:numId="50" w16cid:durableId="7757015">
    <w:abstractNumId w:val="7"/>
  </w:num>
  <w:num w:numId="51" w16cid:durableId="826360461">
    <w:abstractNumId w:val="77"/>
  </w:num>
  <w:num w:numId="52" w16cid:durableId="181481417">
    <w:abstractNumId w:val="52"/>
  </w:num>
  <w:num w:numId="53" w16cid:durableId="1334257594">
    <w:abstractNumId w:val="82"/>
  </w:num>
  <w:num w:numId="54" w16cid:durableId="1776974934">
    <w:abstractNumId w:val="36"/>
  </w:num>
  <w:num w:numId="55" w16cid:durableId="881793384">
    <w:abstractNumId w:val="58"/>
  </w:num>
  <w:num w:numId="56" w16cid:durableId="1552109232">
    <w:abstractNumId w:val="32"/>
  </w:num>
  <w:num w:numId="57" w16cid:durableId="198012811">
    <w:abstractNumId w:val="9"/>
  </w:num>
  <w:num w:numId="58" w16cid:durableId="1205874533">
    <w:abstractNumId w:val="65"/>
  </w:num>
  <w:num w:numId="59" w16cid:durableId="364060087">
    <w:abstractNumId w:val="6"/>
  </w:num>
  <w:num w:numId="60" w16cid:durableId="2090809936">
    <w:abstractNumId w:val="67"/>
  </w:num>
  <w:num w:numId="61" w16cid:durableId="1767536207">
    <w:abstractNumId w:val="66"/>
  </w:num>
  <w:num w:numId="62" w16cid:durableId="2146850040">
    <w:abstractNumId w:val="13"/>
  </w:num>
  <w:num w:numId="63" w16cid:durableId="1749693470">
    <w:abstractNumId w:val="79"/>
  </w:num>
  <w:num w:numId="64" w16cid:durableId="1477840264">
    <w:abstractNumId w:val="28"/>
  </w:num>
  <w:num w:numId="65" w16cid:durableId="1147864393">
    <w:abstractNumId w:val="55"/>
  </w:num>
  <w:num w:numId="66" w16cid:durableId="284392820">
    <w:abstractNumId w:val="71"/>
  </w:num>
  <w:num w:numId="67" w16cid:durableId="577978127">
    <w:abstractNumId w:val="26"/>
  </w:num>
  <w:num w:numId="68" w16cid:durableId="249387264">
    <w:abstractNumId w:val="63"/>
  </w:num>
  <w:num w:numId="69" w16cid:durableId="1167406029">
    <w:abstractNumId w:val="25"/>
  </w:num>
  <w:num w:numId="70" w16cid:durableId="1204245578">
    <w:abstractNumId w:val="80"/>
  </w:num>
  <w:num w:numId="71" w16cid:durableId="1827747422">
    <w:abstractNumId w:val="69"/>
  </w:num>
  <w:num w:numId="72" w16cid:durableId="41439882">
    <w:abstractNumId w:val="81"/>
  </w:num>
  <w:num w:numId="73" w16cid:durableId="1487090145">
    <w:abstractNumId w:val="51"/>
  </w:num>
  <w:num w:numId="74" w16cid:durableId="1792549031">
    <w:abstractNumId w:val="56"/>
  </w:num>
  <w:num w:numId="75" w16cid:durableId="124008983">
    <w:abstractNumId w:val="76"/>
  </w:num>
  <w:num w:numId="76" w16cid:durableId="1561088544">
    <w:abstractNumId w:val="40"/>
  </w:num>
  <w:num w:numId="77" w16cid:durableId="2075397045">
    <w:abstractNumId w:val="64"/>
  </w:num>
  <w:num w:numId="78" w16cid:durableId="2032611840">
    <w:abstractNumId w:val="49"/>
  </w:num>
  <w:num w:numId="79" w16cid:durableId="1119758784">
    <w:abstractNumId w:val="72"/>
  </w:num>
  <w:num w:numId="80" w16cid:durableId="1424838220">
    <w:abstractNumId w:val="78"/>
  </w:num>
  <w:num w:numId="81" w16cid:durableId="886379201">
    <w:abstractNumId w:val="60"/>
  </w:num>
  <w:num w:numId="82" w16cid:durableId="2143114499">
    <w:abstractNumId w:val="30"/>
  </w:num>
  <w:num w:numId="83" w16cid:durableId="498931534">
    <w:abstractNumId w:val="48"/>
  </w:num>
  <w:num w:numId="84" w16cid:durableId="106388663">
    <w:abstractNumId w:val="14"/>
  </w:num>
  <w:num w:numId="85" w16cid:durableId="1459569358">
    <w:abstractNumId w:val="19"/>
  </w:num>
  <w:num w:numId="86" w16cid:durableId="1993831367">
    <w:abstractNumId w:val="86"/>
  </w:num>
  <w:num w:numId="87" w16cid:durableId="1105344327">
    <w:abstractNumId w:val="73"/>
  </w:num>
  <w:num w:numId="88" w16cid:durableId="456684062">
    <w:abstractNumId w:val="45"/>
  </w:num>
  <w:num w:numId="89" w16cid:durableId="1947419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C0"/>
    <w:rsid w:val="00032F73"/>
    <w:rsid w:val="00044AAB"/>
    <w:rsid w:val="000D2AA6"/>
    <w:rsid w:val="000E6725"/>
    <w:rsid w:val="001254B3"/>
    <w:rsid w:val="00137A96"/>
    <w:rsid w:val="001403F3"/>
    <w:rsid w:val="001615B5"/>
    <w:rsid w:val="00195BEC"/>
    <w:rsid w:val="001B3B31"/>
    <w:rsid w:val="001C173C"/>
    <w:rsid w:val="001D695C"/>
    <w:rsid w:val="001E71DF"/>
    <w:rsid w:val="001F32F5"/>
    <w:rsid w:val="002247C4"/>
    <w:rsid w:val="002741E7"/>
    <w:rsid w:val="002C5DDF"/>
    <w:rsid w:val="002D13C9"/>
    <w:rsid w:val="002D2B6B"/>
    <w:rsid w:val="002D70D2"/>
    <w:rsid w:val="00372938"/>
    <w:rsid w:val="003A7249"/>
    <w:rsid w:val="003D30E3"/>
    <w:rsid w:val="00412577"/>
    <w:rsid w:val="004243AC"/>
    <w:rsid w:val="00435A8F"/>
    <w:rsid w:val="0045161B"/>
    <w:rsid w:val="004E2461"/>
    <w:rsid w:val="00591B3D"/>
    <w:rsid w:val="005D6330"/>
    <w:rsid w:val="005E2101"/>
    <w:rsid w:val="0062619A"/>
    <w:rsid w:val="00641554"/>
    <w:rsid w:val="006463BC"/>
    <w:rsid w:val="0065261F"/>
    <w:rsid w:val="00655F35"/>
    <w:rsid w:val="00677BE1"/>
    <w:rsid w:val="006B5C0D"/>
    <w:rsid w:val="006E4141"/>
    <w:rsid w:val="00702051"/>
    <w:rsid w:val="00743858"/>
    <w:rsid w:val="007771B8"/>
    <w:rsid w:val="00782136"/>
    <w:rsid w:val="007A7109"/>
    <w:rsid w:val="007B0C75"/>
    <w:rsid w:val="007C7345"/>
    <w:rsid w:val="007F0DFB"/>
    <w:rsid w:val="007F6CF7"/>
    <w:rsid w:val="00821B6D"/>
    <w:rsid w:val="00824DED"/>
    <w:rsid w:val="00871FE7"/>
    <w:rsid w:val="008807B6"/>
    <w:rsid w:val="0092422B"/>
    <w:rsid w:val="0096180B"/>
    <w:rsid w:val="00973545"/>
    <w:rsid w:val="00976E62"/>
    <w:rsid w:val="00A20DDB"/>
    <w:rsid w:val="00A871A6"/>
    <w:rsid w:val="00A91364"/>
    <w:rsid w:val="00AA07E2"/>
    <w:rsid w:val="00AA0FC9"/>
    <w:rsid w:val="00AC785A"/>
    <w:rsid w:val="00B575DA"/>
    <w:rsid w:val="00B6289A"/>
    <w:rsid w:val="00B81650"/>
    <w:rsid w:val="00C17441"/>
    <w:rsid w:val="00C24B2A"/>
    <w:rsid w:val="00C6355A"/>
    <w:rsid w:val="00C759C0"/>
    <w:rsid w:val="00C86F8B"/>
    <w:rsid w:val="00CC040F"/>
    <w:rsid w:val="00CC3F33"/>
    <w:rsid w:val="00D148D7"/>
    <w:rsid w:val="00D66682"/>
    <w:rsid w:val="00D90179"/>
    <w:rsid w:val="00DB664A"/>
    <w:rsid w:val="00DC7457"/>
    <w:rsid w:val="00DE22F3"/>
    <w:rsid w:val="00DF2A5E"/>
    <w:rsid w:val="00E03C5A"/>
    <w:rsid w:val="00E0620A"/>
    <w:rsid w:val="00E07691"/>
    <w:rsid w:val="00E27DFC"/>
    <w:rsid w:val="00E35D85"/>
    <w:rsid w:val="00E52845"/>
    <w:rsid w:val="00EF25D1"/>
    <w:rsid w:val="00F229A4"/>
    <w:rsid w:val="00F239E7"/>
    <w:rsid w:val="00F541AB"/>
    <w:rsid w:val="00F570CA"/>
    <w:rsid w:val="00F97613"/>
    <w:rsid w:val="00FD0BF7"/>
    <w:rsid w:val="00FD1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C9242"/>
  <w15:chartTrackingRefBased/>
  <w15:docId w15:val="{ADE76B5D-000E-9A49-856E-E4114AAA0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7E2"/>
    <w:rPr>
      <w:rFonts w:ascii="Times New Roman" w:eastAsia="Times New Roman" w:hAnsi="Times New Roman" w:cs="Times New Roman"/>
      <w:lang w:eastAsia="en-GB"/>
    </w:rPr>
  </w:style>
  <w:style w:type="paragraph" w:styleId="Heading1">
    <w:name w:val="heading 1"/>
    <w:basedOn w:val="Normal"/>
    <w:next w:val="Normal"/>
    <w:link w:val="Heading1Char"/>
    <w:qFormat/>
    <w:rsid w:val="00C759C0"/>
    <w:pPr>
      <w:keepNext/>
      <w:jc w:val="center"/>
      <w:outlineLvl w:val="0"/>
    </w:pPr>
    <w:rPr>
      <w:b/>
      <w:bCs/>
    </w:rPr>
  </w:style>
  <w:style w:type="paragraph" w:styleId="Heading2">
    <w:name w:val="heading 2"/>
    <w:basedOn w:val="Normal"/>
    <w:next w:val="Normal"/>
    <w:link w:val="Heading2Char"/>
    <w:uiPriority w:val="9"/>
    <w:semiHidden/>
    <w:unhideWhenUsed/>
    <w:qFormat/>
    <w:rsid w:val="00C759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13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C785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9C0"/>
    <w:rPr>
      <w:rFonts w:ascii="Arial" w:eastAsia="Times New Roman" w:hAnsi="Arial" w:cs="Times New Roman"/>
      <w:b/>
      <w:szCs w:val="20"/>
    </w:rPr>
  </w:style>
  <w:style w:type="paragraph" w:styleId="BodyText">
    <w:name w:val="Body Text"/>
    <w:basedOn w:val="Normal"/>
    <w:link w:val="BodyTextChar"/>
    <w:rsid w:val="00C759C0"/>
    <w:rPr>
      <w:sz w:val="22"/>
    </w:rPr>
  </w:style>
  <w:style w:type="character" w:customStyle="1" w:styleId="BodyTextChar">
    <w:name w:val="Body Text Char"/>
    <w:basedOn w:val="DefaultParagraphFont"/>
    <w:link w:val="BodyText"/>
    <w:rsid w:val="00C759C0"/>
    <w:rPr>
      <w:rFonts w:ascii="Arial" w:eastAsia="Times New Roman" w:hAnsi="Arial" w:cs="Times New Roman"/>
      <w:bCs/>
      <w:sz w:val="22"/>
      <w:szCs w:val="20"/>
    </w:rPr>
  </w:style>
  <w:style w:type="paragraph" w:styleId="BodyTextIndent2">
    <w:name w:val="Body Text Indent 2"/>
    <w:basedOn w:val="Normal"/>
    <w:link w:val="BodyTextIndent2Char"/>
    <w:uiPriority w:val="99"/>
    <w:semiHidden/>
    <w:unhideWhenUsed/>
    <w:rsid w:val="00C759C0"/>
    <w:pPr>
      <w:spacing w:after="120" w:line="480" w:lineRule="auto"/>
      <w:ind w:left="283"/>
    </w:pPr>
  </w:style>
  <w:style w:type="character" w:customStyle="1" w:styleId="BodyTextIndent2Char">
    <w:name w:val="Body Text Indent 2 Char"/>
    <w:basedOn w:val="DefaultParagraphFont"/>
    <w:link w:val="BodyTextIndent2"/>
    <w:uiPriority w:val="99"/>
    <w:semiHidden/>
    <w:rsid w:val="00C759C0"/>
    <w:rPr>
      <w:rFonts w:ascii="Arial" w:eastAsia="Times New Roman" w:hAnsi="Arial" w:cs="Times New Roman"/>
      <w:bCs/>
      <w:szCs w:val="20"/>
    </w:rPr>
  </w:style>
  <w:style w:type="character" w:customStyle="1" w:styleId="Heading2Char">
    <w:name w:val="Heading 2 Char"/>
    <w:basedOn w:val="DefaultParagraphFont"/>
    <w:link w:val="Heading2"/>
    <w:uiPriority w:val="9"/>
    <w:semiHidden/>
    <w:rsid w:val="00C759C0"/>
    <w:rPr>
      <w:rFonts w:asciiTheme="majorHAnsi" w:eastAsiaTheme="majorEastAsia" w:hAnsiTheme="majorHAnsi" w:cstheme="majorBidi"/>
      <w:bCs/>
      <w:color w:val="2F5496" w:themeColor="accent1" w:themeShade="BF"/>
      <w:sz w:val="26"/>
      <w:szCs w:val="26"/>
    </w:rPr>
  </w:style>
  <w:style w:type="table" w:styleId="TableGrid">
    <w:name w:val="Table Grid"/>
    <w:basedOn w:val="TableNormal"/>
    <w:rsid w:val="00C759C0"/>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59C0"/>
    <w:pPr>
      <w:spacing w:before="100" w:beforeAutospacing="1" w:after="100" w:afterAutospacing="1"/>
    </w:pPr>
    <w:rPr>
      <w:bCs/>
    </w:rPr>
  </w:style>
  <w:style w:type="character" w:styleId="Emphasis">
    <w:name w:val="Emphasis"/>
    <w:basedOn w:val="DefaultParagraphFont"/>
    <w:uiPriority w:val="20"/>
    <w:qFormat/>
    <w:rsid w:val="00C759C0"/>
    <w:rPr>
      <w:i/>
      <w:iCs/>
    </w:rPr>
  </w:style>
  <w:style w:type="character" w:customStyle="1" w:styleId="Heading3Char">
    <w:name w:val="Heading 3 Char"/>
    <w:basedOn w:val="DefaultParagraphFont"/>
    <w:link w:val="Heading3"/>
    <w:uiPriority w:val="9"/>
    <w:rsid w:val="00A91364"/>
    <w:rPr>
      <w:rFonts w:asciiTheme="majorHAnsi" w:eastAsiaTheme="majorEastAsia" w:hAnsiTheme="majorHAnsi" w:cstheme="majorBidi"/>
      <w:bCs/>
      <w:color w:val="1F3763" w:themeColor="accent1" w:themeShade="7F"/>
    </w:rPr>
  </w:style>
  <w:style w:type="character" w:styleId="Strong">
    <w:name w:val="Strong"/>
    <w:basedOn w:val="DefaultParagraphFont"/>
    <w:uiPriority w:val="22"/>
    <w:qFormat/>
    <w:rsid w:val="00A91364"/>
    <w:rPr>
      <w:b/>
      <w:bCs/>
    </w:rPr>
  </w:style>
  <w:style w:type="paragraph" w:styleId="ListParagraph">
    <w:name w:val="List Paragraph"/>
    <w:aliases w:val="Dot pt,F5 List Paragraph,List Paragraph1,Numbered Para 1,No Spacing1,List Paragraph Char Char Char,Indicator Text,Bullet Points,MAIN CONTENT,Bullet 1,List Paragraph12,Bullet Style,Normal numbered,List Paragraph11,Colorful List - Accent 11"/>
    <w:basedOn w:val="Normal"/>
    <w:link w:val="ListParagraphChar"/>
    <w:uiPriority w:val="34"/>
    <w:qFormat/>
    <w:rsid w:val="001254B3"/>
    <w:pPr>
      <w:ind w:left="720"/>
    </w:pPr>
    <w:rPr>
      <w:rFonts w:cs="Arial"/>
      <w:bCs/>
    </w:rPr>
  </w:style>
  <w:style w:type="character" w:customStyle="1" w:styleId="ListParagraphChar">
    <w:name w:val="List Paragraph Char"/>
    <w:aliases w:val="Dot pt Char,F5 List Paragraph Char,List Paragraph1 Char,Numbered Para 1 Char,No Spacing1 Char,List Paragraph Char Char Char Char,Indicator Text Char,Bullet Points Char,MAIN CONTENT Char,Bullet 1 Char,List Paragraph12 Char"/>
    <w:basedOn w:val="DefaultParagraphFont"/>
    <w:link w:val="ListParagraph"/>
    <w:uiPriority w:val="34"/>
    <w:qFormat/>
    <w:locked/>
    <w:rsid w:val="001254B3"/>
    <w:rPr>
      <w:rFonts w:ascii="Arial" w:eastAsia="Times New Roman" w:hAnsi="Arial" w:cs="Arial"/>
    </w:rPr>
  </w:style>
  <w:style w:type="paragraph" w:styleId="Header">
    <w:name w:val="header"/>
    <w:basedOn w:val="Normal"/>
    <w:link w:val="HeaderChar"/>
    <w:uiPriority w:val="99"/>
    <w:unhideWhenUsed/>
    <w:rsid w:val="002D13C9"/>
    <w:pPr>
      <w:tabs>
        <w:tab w:val="center" w:pos="4513"/>
        <w:tab w:val="right" w:pos="9026"/>
      </w:tabs>
    </w:pPr>
  </w:style>
  <w:style w:type="character" w:customStyle="1" w:styleId="HeaderChar">
    <w:name w:val="Header Char"/>
    <w:basedOn w:val="DefaultParagraphFont"/>
    <w:link w:val="Header"/>
    <w:uiPriority w:val="99"/>
    <w:rsid w:val="002D13C9"/>
    <w:rPr>
      <w:rFonts w:ascii="Arial" w:eastAsia="Times New Roman" w:hAnsi="Arial" w:cs="Times New Roman"/>
      <w:bCs/>
      <w:szCs w:val="20"/>
    </w:rPr>
  </w:style>
  <w:style w:type="paragraph" w:styleId="Footer">
    <w:name w:val="footer"/>
    <w:basedOn w:val="Normal"/>
    <w:link w:val="FooterChar"/>
    <w:uiPriority w:val="99"/>
    <w:unhideWhenUsed/>
    <w:rsid w:val="002D13C9"/>
    <w:pPr>
      <w:tabs>
        <w:tab w:val="center" w:pos="4513"/>
        <w:tab w:val="right" w:pos="9026"/>
      </w:tabs>
    </w:pPr>
  </w:style>
  <w:style w:type="character" w:customStyle="1" w:styleId="FooterChar">
    <w:name w:val="Footer Char"/>
    <w:basedOn w:val="DefaultParagraphFont"/>
    <w:link w:val="Footer"/>
    <w:uiPriority w:val="99"/>
    <w:rsid w:val="002D13C9"/>
    <w:rPr>
      <w:rFonts w:ascii="Arial" w:eastAsia="Times New Roman" w:hAnsi="Arial" w:cs="Times New Roman"/>
      <w:bCs/>
      <w:szCs w:val="20"/>
    </w:rPr>
  </w:style>
  <w:style w:type="character" w:customStyle="1" w:styleId="truncate">
    <w:name w:val="truncate"/>
    <w:basedOn w:val="DefaultParagraphFont"/>
    <w:rsid w:val="00677BE1"/>
  </w:style>
  <w:style w:type="character" w:customStyle="1" w:styleId="Heading4Char">
    <w:name w:val="Heading 4 Char"/>
    <w:basedOn w:val="DefaultParagraphFont"/>
    <w:link w:val="Heading4"/>
    <w:uiPriority w:val="9"/>
    <w:semiHidden/>
    <w:rsid w:val="00AC785A"/>
    <w:rPr>
      <w:rFonts w:asciiTheme="majorHAnsi" w:eastAsiaTheme="majorEastAsia" w:hAnsiTheme="majorHAnsi" w:cstheme="majorBidi"/>
      <w:i/>
      <w:iCs/>
      <w:color w:val="2F5496" w:themeColor="accent1" w:themeShade="BF"/>
      <w:lang w:eastAsia="en-GB"/>
    </w:rPr>
  </w:style>
  <w:style w:type="character" w:customStyle="1" w:styleId="overflow-hidden">
    <w:name w:val="overflow-hidden"/>
    <w:basedOn w:val="DefaultParagraphFont"/>
    <w:rsid w:val="00AC785A"/>
  </w:style>
  <w:style w:type="paragraph" w:styleId="z-TopofForm">
    <w:name w:val="HTML Top of Form"/>
    <w:basedOn w:val="Normal"/>
    <w:next w:val="Normal"/>
    <w:link w:val="z-TopofFormChar"/>
    <w:hidden/>
    <w:uiPriority w:val="99"/>
    <w:semiHidden/>
    <w:unhideWhenUsed/>
    <w:rsid w:val="00AC785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C785A"/>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C785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C785A"/>
    <w:rPr>
      <w:rFonts w:ascii="Arial" w:eastAsia="Times New Roman" w:hAnsi="Arial" w:cs="Arial"/>
      <w:vanish/>
      <w:sz w:val="16"/>
      <w:szCs w:val="16"/>
      <w:lang w:eastAsia="en-GB"/>
    </w:rPr>
  </w:style>
  <w:style w:type="character" w:customStyle="1" w:styleId="mx-05">
    <w:name w:val="mx-0.5"/>
    <w:basedOn w:val="DefaultParagraphFont"/>
    <w:rsid w:val="004E2461"/>
  </w:style>
  <w:style w:type="paragraph" w:customStyle="1" w:styleId="breadcrumb-item">
    <w:name w:val="breadcrumb-item"/>
    <w:basedOn w:val="Normal"/>
    <w:rsid w:val="005E2101"/>
    <w:pPr>
      <w:spacing w:before="100" w:beforeAutospacing="1" w:after="100" w:afterAutospacing="1"/>
    </w:pPr>
  </w:style>
  <w:style w:type="character" w:styleId="Hyperlink">
    <w:name w:val="Hyperlink"/>
    <w:basedOn w:val="DefaultParagraphFont"/>
    <w:uiPriority w:val="99"/>
    <w:semiHidden/>
    <w:unhideWhenUsed/>
    <w:rsid w:val="005E2101"/>
    <w:rPr>
      <w:color w:val="0000FF"/>
      <w:u w:val="single"/>
    </w:rPr>
  </w:style>
  <w:style w:type="character" w:styleId="FollowedHyperlink">
    <w:name w:val="FollowedHyperlink"/>
    <w:basedOn w:val="DefaultParagraphFont"/>
    <w:uiPriority w:val="99"/>
    <w:semiHidden/>
    <w:unhideWhenUsed/>
    <w:rsid w:val="005E2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700491">
      <w:bodyDiv w:val="1"/>
      <w:marLeft w:val="0"/>
      <w:marRight w:val="0"/>
      <w:marTop w:val="0"/>
      <w:marBottom w:val="0"/>
      <w:divBdr>
        <w:top w:val="none" w:sz="0" w:space="0" w:color="auto"/>
        <w:left w:val="none" w:sz="0" w:space="0" w:color="auto"/>
        <w:bottom w:val="none" w:sz="0" w:space="0" w:color="auto"/>
        <w:right w:val="none" w:sz="0" w:space="0" w:color="auto"/>
      </w:divBdr>
    </w:div>
    <w:div w:id="181284209">
      <w:bodyDiv w:val="1"/>
      <w:marLeft w:val="0"/>
      <w:marRight w:val="0"/>
      <w:marTop w:val="0"/>
      <w:marBottom w:val="0"/>
      <w:divBdr>
        <w:top w:val="none" w:sz="0" w:space="0" w:color="auto"/>
        <w:left w:val="none" w:sz="0" w:space="0" w:color="auto"/>
        <w:bottom w:val="none" w:sz="0" w:space="0" w:color="auto"/>
        <w:right w:val="none" w:sz="0" w:space="0" w:color="auto"/>
      </w:divBdr>
    </w:div>
    <w:div w:id="285699821">
      <w:bodyDiv w:val="1"/>
      <w:marLeft w:val="0"/>
      <w:marRight w:val="0"/>
      <w:marTop w:val="0"/>
      <w:marBottom w:val="0"/>
      <w:divBdr>
        <w:top w:val="none" w:sz="0" w:space="0" w:color="auto"/>
        <w:left w:val="none" w:sz="0" w:space="0" w:color="auto"/>
        <w:bottom w:val="none" w:sz="0" w:space="0" w:color="auto"/>
        <w:right w:val="none" w:sz="0" w:space="0" w:color="auto"/>
      </w:divBdr>
    </w:div>
    <w:div w:id="362053304">
      <w:bodyDiv w:val="1"/>
      <w:marLeft w:val="0"/>
      <w:marRight w:val="0"/>
      <w:marTop w:val="0"/>
      <w:marBottom w:val="0"/>
      <w:divBdr>
        <w:top w:val="none" w:sz="0" w:space="0" w:color="auto"/>
        <w:left w:val="none" w:sz="0" w:space="0" w:color="auto"/>
        <w:bottom w:val="none" w:sz="0" w:space="0" w:color="auto"/>
        <w:right w:val="none" w:sz="0" w:space="0" w:color="auto"/>
      </w:divBdr>
    </w:div>
    <w:div w:id="409272574">
      <w:bodyDiv w:val="1"/>
      <w:marLeft w:val="0"/>
      <w:marRight w:val="0"/>
      <w:marTop w:val="0"/>
      <w:marBottom w:val="0"/>
      <w:divBdr>
        <w:top w:val="none" w:sz="0" w:space="0" w:color="auto"/>
        <w:left w:val="none" w:sz="0" w:space="0" w:color="auto"/>
        <w:bottom w:val="none" w:sz="0" w:space="0" w:color="auto"/>
        <w:right w:val="none" w:sz="0" w:space="0" w:color="auto"/>
      </w:divBdr>
      <w:divsChild>
        <w:div w:id="277951854">
          <w:marLeft w:val="0"/>
          <w:marRight w:val="0"/>
          <w:marTop w:val="0"/>
          <w:marBottom w:val="0"/>
          <w:divBdr>
            <w:top w:val="none" w:sz="0" w:space="0" w:color="auto"/>
            <w:left w:val="none" w:sz="0" w:space="0" w:color="auto"/>
            <w:bottom w:val="none" w:sz="0" w:space="0" w:color="auto"/>
            <w:right w:val="none" w:sz="0" w:space="0" w:color="auto"/>
          </w:divBdr>
          <w:divsChild>
            <w:div w:id="1068647289">
              <w:marLeft w:val="0"/>
              <w:marRight w:val="0"/>
              <w:marTop w:val="0"/>
              <w:marBottom w:val="0"/>
              <w:divBdr>
                <w:top w:val="none" w:sz="0" w:space="0" w:color="auto"/>
                <w:left w:val="none" w:sz="0" w:space="0" w:color="auto"/>
                <w:bottom w:val="none" w:sz="0" w:space="0" w:color="auto"/>
                <w:right w:val="none" w:sz="0" w:space="0" w:color="auto"/>
              </w:divBdr>
              <w:divsChild>
                <w:div w:id="37823158">
                  <w:marLeft w:val="0"/>
                  <w:marRight w:val="0"/>
                  <w:marTop w:val="0"/>
                  <w:marBottom w:val="0"/>
                  <w:divBdr>
                    <w:top w:val="none" w:sz="0" w:space="0" w:color="auto"/>
                    <w:left w:val="none" w:sz="0" w:space="0" w:color="auto"/>
                    <w:bottom w:val="none" w:sz="0" w:space="0" w:color="auto"/>
                    <w:right w:val="none" w:sz="0" w:space="0" w:color="auto"/>
                  </w:divBdr>
                  <w:divsChild>
                    <w:div w:id="2011448695">
                      <w:marLeft w:val="0"/>
                      <w:marRight w:val="0"/>
                      <w:marTop w:val="0"/>
                      <w:marBottom w:val="0"/>
                      <w:divBdr>
                        <w:top w:val="none" w:sz="0" w:space="0" w:color="auto"/>
                        <w:left w:val="none" w:sz="0" w:space="0" w:color="auto"/>
                        <w:bottom w:val="none" w:sz="0" w:space="0" w:color="auto"/>
                        <w:right w:val="none" w:sz="0" w:space="0" w:color="auto"/>
                      </w:divBdr>
                      <w:divsChild>
                        <w:div w:id="1885674551">
                          <w:marLeft w:val="0"/>
                          <w:marRight w:val="0"/>
                          <w:marTop w:val="0"/>
                          <w:marBottom w:val="0"/>
                          <w:divBdr>
                            <w:top w:val="none" w:sz="0" w:space="0" w:color="auto"/>
                            <w:left w:val="none" w:sz="0" w:space="0" w:color="auto"/>
                            <w:bottom w:val="none" w:sz="0" w:space="0" w:color="auto"/>
                            <w:right w:val="none" w:sz="0" w:space="0" w:color="auto"/>
                          </w:divBdr>
                          <w:divsChild>
                            <w:div w:id="1454128659">
                              <w:marLeft w:val="0"/>
                              <w:marRight w:val="0"/>
                              <w:marTop w:val="0"/>
                              <w:marBottom w:val="0"/>
                              <w:divBdr>
                                <w:top w:val="none" w:sz="0" w:space="0" w:color="auto"/>
                                <w:left w:val="none" w:sz="0" w:space="0" w:color="auto"/>
                                <w:bottom w:val="none" w:sz="0" w:space="0" w:color="auto"/>
                                <w:right w:val="none" w:sz="0" w:space="0" w:color="auto"/>
                              </w:divBdr>
                              <w:divsChild>
                                <w:div w:id="441415597">
                                  <w:marLeft w:val="0"/>
                                  <w:marRight w:val="0"/>
                                  <w:marTop w:val="0"/>
                                  <w:marBottom w:val="0"/>
                                  <w:divBdr>
                                    <w:top w:val="none" w:sz="0" w:space="0" w:color="auto"/>
                                    <w:left w:val="none" w:sz="0" w:space="0" w:color="auto"/>
                                    <w:bottom w:val="none" w:sz="0" w:space="0" w:color="auto"/>
                                    <w:right w:val="none" w:sz="0" w:space="0" w:color="auto"/>
                                  </w:divBdr>
                                  <w:divsChild>
                                    <w:div w:id="1750803866">
                                      <w:marLeft w:val="0"/>
                                      <w:marRight w:val="0"/>
                                      <w:marTop w:val="0"/>
                                      <w:marBottom w:val="0"/>
                                      <w:divBdr>
                                        <w:top w:val="none" w:sz="0" w:space="0" w:color="auto"/>
                                        <w:left w:val="none" w:sz="0" w:space="0" w:color="auto"/>
                                        <w:bottom w:val="none" w:sz="0" w:space="0" w:color="auto"/>
                                        <w:right w:val="none" w:sz="0" w:space="0" w:color="auto"/>
                                      </w:divBdr>
                                      <w:divsChild>
                                        <w:div w:id="1277105893">
                                          <w:marLeft w:val="0"/>
                                          <w:marRight w:val="0"/>
                                          <w:marTop w:val="0"/>
                                          <w:marBottom w:val="0"/>
                                          <w:divBdr>
                                            <w:top w:val="none" w:sz="0" w:space="0" w:color="auto"/>
                                            <w:left w:val="none" w:sz="0" w:space="0" w:color="auto"/>
                                            <w:bottom w:val="none" w:sz="0" w:space="0" w:color="auto"/>
                                            <w:right w:val="none" w:sz="0" w:space="0" w:color="auto"/>
                                          </w:divBdr>
                                          <w:divsChild>
                                            <w:div w:id="1423455320">
                                              <w:marLeft w:val="0"/>
                                              <w:marRight w:val="0"/>
                                              <w:marTop w:val="0"/>
                                              <w:marBottom w:val="0"/>
                                              <w:divBdr>
                                                <w:top w:val="none" w:sz="0" w:space="0" w:color="auto"/>
                                                <w:left w:val="none" w:sz="0" w:space="0" w:color="auto"/>
                                                <w:bottom w:val="none" w:sz="0" w:space="0" w:color="auto"/>
                                                <w:right w:val="none" w:sz="0" w:space="0" w:color="auto"/>
                                              </w:divBdr>
                                              <w:divsChild>
                                                <w:div w:id="2011903222">
                                                  <w:marLeft w:val="0"/>
                                                  <w:marRight w:val="0"/>
                                                  <w:marTop w:val="0"/>
                                                  <w:marBottom w:val="0"/>
                                                  <w:divBdr>
                                                    <w:top w:val="none" w:sz="0" w:space="0" w:color="auto"/>
                                                    <w:left w:val="none" w:sz="0" w:space="0" w:color="auto"/>
                                                    <w:bottom w:val="none" w:sz="0" w:space="0" w:color="auto"/>
                                                    <w:right w:val="none" w:sz="0" w:space="0" w:color="auto"/>
                                                  </w:divBdr>
                                                  <w:divsChild>
                                                    <w:div w:id="1087337810">
                                                      <w:marLeft w:val="0"/>
                                                      <w:marRight w:val="0"/>
                                                      <w:marTop w:val="0"/>
                                                      <w:marBottom w:val="0"/>
                                                      <w:divBdr>
                                                        <w:top w:val="none" w:sz="0" w:space="0" w:color="auto"/>
                                                        <w:left w:val="none" w:sz="0" w:space="0" w:color="auto"/>
                                                        <w:bottom w:val="none" w:sz="0" w:space="0" w:color="auto"/>
                                                        <w:right w:val="none" w:sz="0" w:space="0" w:color="auto"/>
                                                      </w:divBdr>
                                                      <w:divsChild>
                                                        <w:div w:id="1812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582687">
                                              <w:marLeft w:val="0"/>
                                              <w:marRight w:val="0"/>
                                              <w:marTop w:val="0"/>
                                              <w:marBottom w:val="0"/>
                                              <w:divBdr>
                                                <w:top w:val="none" w:sz="0" w:space="0" w:color="auto"/>
                                                <w:left w:val="none" w:sz="0" w:space="0" w:color="auto"/>
                                                <w:bottom w:val="none" w:sz="0" w:space="0" w:color="auto"/>
                                                <w:right w:val="none" w:sz="0" w:space="0" w:color="auto"/>
                                              </w:divBdr>
                                              <w:divsChild>
                                                <w:div w:id="860245318">
                                                  <w:marLeft w:val="0"/>
                                                  <w:marRight w:val="0"/>
                                                  <w:marTop w:val="0"/>
                                                  <w:marBottom w:val="0"/>
                                                  <w:divBdr>
                                                    <w:top w:val="none" w:sz="0" w:space="0" w:color="auto"/>
                                                    <w:left w:val="none" w:sz="0" w:space="0" w:color="auto"/>
                                                    <w:bottom w:val="none" w:sz="0" w:space="0" w:color="auto"/>
                                                    <w:right w:val="none" w:sz="0" w:space="0" w:color="auto"/>
                                                  </w:divBdr>
                                                  <w:divsChild>
                                                    <w:div w:id="737484283">
                                                      <w:marLeft w:val="0"/>
                                                      <w:marRight w:val="0"/>
                                                      <w:marTop w:val="0"/>
                                                      <w:marBottom w:val="0"/>
                                                      <w:divBdr>
                                                        <w:top w:val="none" w:sz="0" w:space="0" w:color="auto"/>
                                                        <w:left w:val="none" w:sz="0" w:space="0" w:color="auto"/>
                                                        <w:bottom w:val="none" w:sz="0" w:space="0" w:color="auto"/>
                                                        <w:right w:val="none" w:sz="0" w:space="0" w:color="auto"/>
                                                      </w:divBdr>
                                                      <w:divsChild>
                                                        <w:div w:id="101484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8792910">
          <w:marLeft w:val="0"/>
          <w:marRight w:val="0"/>
          <w:marTop w:val="0"/>
          <w:marBottom w:val="0"/>
          <w:divBdr>
            <w:top w:val="none" w:sz="0" w:space="0" w:color="auto"/>
            <w:left w:val="none" w:sz="0" w:space="0" w:color="auto"/>
            <w:bottom w:val="none" w:sz="0" w:space="0" w:color="auto"/>
            <w:right w:val="none" w:sz="0" w:space="0" w:color="auto"/>
          </w:divBdr>
          <w:divsChild>
            <w:div w:id="1973363136">
              <w:marLeft w:val="0"/>
              <w:marRight w:val="0"/>
              <w:marTop w:val="0"/>
              <w:marBottom w:val="0"/>
              <w:divBdr>
                <w:top w:val="none" w:sz="0" w:space="0" w:color="auto"/>
                <w:left w:val="none" w:sz="0" w:space="0" w:color="auto"/>
                <w:bottom w:val="none" w:sz="0" w:space="0" w:color="auto"/>
                <w:right w:val="none" w:sz="0" w:space="0" w:color="auto"/>
              </w:divBdr>
              <w:divsChild>
                <w:div w:id="507522187">
                  <w:marLeft w:val="0"/>
                  <w:marRight w:val="0"/>
                  <w:marTop w:val="0"/>
                  <w:marBottom w:val="0"/>
                  <w:divBdr>
                    <w:top w:val="none" w:sz="0" w:space="0" w:color="auto"/>
                    <w:left w:val="none" w:sz="0" w:space="0" w:color="auto"/>
                    <w:bottom w:val="none" w:sz="0" w:space="0" w:color="auto"/>
                    <w:right w:val="none" w:sz="0" w:space="0" w:color="auto"/>
                  </w:divBdr>
                  <w:divsChild>
                    <w:div w:id="156225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990095">
      <w:bodyDiv w:val="1"/>
      <w:marLeft w:val="0"/>
      <w:marRight w:val="0"/>
      <w:marTop w:val="0"/>
      <w:marBottom w:val="0"/>
      <w:divBdr>
        <w:top w:val="none" w:sz="0" w:space="0" w:color="auto"/>
        <w:left w:val="none" w:sz="0" w:space="0" w:color="auto"/>
        <w:bottom w:val="none" w:sz="0" w:space="0" w:color="auto"/>
        <w:right w:val="none" w:sz="0" w:space="0" w:color="auto"/>
      </w:divBdr>
    </w:div>
    <w:div w:id="686097628">
      <w:bodyDiv w:val="1"/>
      <w:marLeft w:val="0"/>
      <w:marRight w:val="0"/>
      <w:marTop w:val="0"/>
      <w:marBottom w:val="0"/>
      <w:divBdr>
        <w:top w:val="none" w:sz="0" w:space="0" w:color="auto"/>
        <w:left w:val="none" w:sz="0" w:space="0" w:color="auto"/>
        <w:bottom w:val="none" w:sz="0" w:space="0" w:color="auto"/>
        <w:right w:val="none" w:sz="0" w:space="0" w:color="auto"/>
      </w:divBdr>
    </w:div>
    <w:div w:id="780224066">
      <w:bodyDiv w:val="1"/>
      <w:marLeft w:val="0"/>
      <w:marRight w:val="0"/>
      <w:marTop w:val="0"/>
      <w:marBottom w:val="0"/>
      <w:divBdr>
        <w:top w:val="none" w:sz="0" w:space="0" w:color="auto"/>
        <w:left w:val="none" w:sz="0" w:space="0" w:color="auto"/>
        <w:bottom w:val="none" w:sz="0" w:space="0" w:color="auto"/>
        <w:right w:val="none" w:sz="0" w:space="0" w:color="auto"/>
      </w:divBdr>
    </w:div>
    <w:div w:id="792989809">
      <w:bodyDiv w:val="1"/>
      <w:marLeft w:val="0"/>
      <w:marRight w:val="0"/>
      <w:marTop w:val="0"/>
      <w:marBottom w:val="0"/>
      <w:divBdr>
        <w:top w:val="none" w:sz="0" w:space="0" w:color="auto"/>
        <w:left w:val="none" w:sz="0" w:space="0" w:color="auto"/>
        <w:bottom w:val="none" w:sz="0" w:space="0" w:color="auto"/>
        <w:right w:val="none" w:sz="0" w:space="0" w:color="auto"/>
      </w:divBdr>
    </w:div>
    <w:div w:id="793643262">
      <w:bodyDiv w:val="1"/>
      <w:marLeft w:val="0"/>
      <w:marRight w:val="0"/>
      <w:marTop w:val="0"/>
      <w:marBottom w:val="0"/>
      <w:divBdr>
        <w:top w:val="none" w:sz="0" w:space="0" w:color="auto"/>
        <w:left w:val="none" w:sz="0" w:space="0" w:color="auto"/>
        <w:bottom w:val="none" w:sz="0" w:space="0" w:color="auto"/>
        <w:right w:val="none" w:sz="0" w:space="0" w:color="auto"/>
      </w:divBdr>
    </w:div>
    <w:div w:id="900093943">
      <w:bodyDiv w:val="1"/>
      <w:marLeft w:val="0"/>
      <w:marRight w:val="0"/>
      <w:marTop w:val="0"/>
      <w:marBottom w:val="0"/>
      <w:divBdr>
        <w:top w:val="none" w:sz="0" w:space="0" w:color="auto"/>
        <w:left w:val="none" w:sz="0" w:space="0" w:color="auto"/>
        <w:bottom w:val="none" w:sz="0" w:space="0" w:color="auto"/>
        <w:right w:val="none" w:sz="0" w:space="0" w:color="auto"/>
      </w:divBdr>
    </w:div>
    <w:div w:id="1043870028">
      <w:bodyDiv w:val="1"/>
      <w:marLeft w:val="0"/>
      <w:marRight w:val="0"/>
      <w:marTop w:val="0"/>
      <w:marBottom w:val="0"/>
      <w:divBdr>
        <w:top w:val="none" w:sz="0" w:space="0" w:color="auto"/>
        <w:left w:val="none" w:sz="0" w:space="0" w:color="auto"/>
        <w:bottom w:val="none" w:sz="0" w:space="0" w:color="auto"/>
        <w:right w:val="none" w:sz="0" w:space="0" w:color="auto"/>
      </w:divBdr>
    </w:div>
    <w:div w:id="1125543340">
      <w:bodyDiv w:val="1"/>
      <w:marLeft w:val="0"/>
      <w:marRight w:val="0"/>
      <w:marTop w:val="0"/>
      <w:marBottom w:val="0"/>
      <w:divBdr>
        <w:top w:val="none" w:sz="0" w:space="0" w:color="auto"/>
        <w:left w:val="none" w:sz="0" w:space="0" w:color="auto"/>
        <w:bottom w:val="none" w:sz="0" w:space="0" w:color="auto"/>
        <w:right w:val="none" w:sz="0" w:space="0" w:color="auto"/>
      </w:divBdr>
    </w:div>
    <w:div w:id="1221405225">
      <w:bodyDiv w:val="1"/>
      <w:marLeft w:val="0"/>
      <w:marRight w:val="0"/>
      <w:marTop w:val="0"/>
      <w:marBottom w:val="0"/>
      <w:divBdr>
        <w:top w:val="none" w:sz="0" w:space="0" w:color="auto"/>
        <w:left w:val="none" w:sz="0" w:space="0" w:color="auto"/>
        <w:bottom w:val="none" w:sz="0" w:space="0" w:color="auto"/>
        <w:right w:val="none" w:sz="0" w:space="0" w:color="auto"/>
      </w:divBdr>
    </w:div>
    <w:div w:id="1294405197">
      <w:bodyDiv w:val="1"/>
      <w:marLeft w:val="0"/>
      <w:marRight w:val="0"/>
      <w:marTop w:val="0"/>
      <w:marBottom w:val="0"/>
      <w:divBdr>
        <w:top w:val="none" w:sz="0" w:space="0" w:color="auto"/>
        <w:left w:val="none" w:sz="0" w:space="0" w:color="auto"/>
        <w:bottom w:val="none" w:sz="0" w:space="0" w:color="auto"/>
        <w:right w:val="none" w:sz="0" w:space="0" w:color="auto"/>
      </w:divBdr>
    </w:div>
    <w:div w:id="1317683829">
      <w:bodyDiv w:val="1"/>
      <w:marLeft w:val="0"/>
      <w:marRight w:val="0"/>
      <w:marTop w:val="0"/>
      <w:marBottom w:val="0"/>
      <w:divBdr>
        <w:top w:val="none" w:sz="0" w:space="0" w:color="auto"/>
        <w:left w:val="none" w:sz="0" w:space="0" w:color="auto"/>
        <w:bottom w:val="none" w:sz="0" w:space="0" w:color="auto"/>
        <w:right w:val="none" w:sz="0" w:space="0" w:color="auto"/>
      </w:divBdr>
      <w:divsChild>
        <w:div w:id="733086836">
          <w:marLeft w:val="0"/>
          <w:marRight w:val="0"/>
          <w:marTop w:val="0"/>
          <w:marBottom w:val="0"/>
          <w:divBdr>
            <w:top w:val="none" w:sz="0" w:space="0" w:color="auto"/>
            <w:left w:val="none" w:sz="0" w:space="0" w:color="auto"/>
            <w:bottom w:val="none" w:sz="0" w:space="0" w:color="auto"/>
            <w:right w:val="none" w:sz="0" w:space="0" w:color="auto"/>
          </w:divBdr>
          <w:divsChild>
            <w:div w:id="1116942994">
              <w:marLeft w:val="0"/>
              <w:marRight w:val="0"/>
              <w:marTop w:val="0"/>
              <w:marBottom w:val="0"/>
              <w:divBdr>
                <w:top w:val="none" w:sz="0" w:space="0" w:color="auto"/>
                <w:left w:val="none" w:sz="0" w:space="0" w:color="auto"/>
                <w:bottom w:val="none" w:sz="0" w:space="0" w:color="auto"/>
                <w:right w:val="none" w:sz="0" w:space="0" w:color="auto"/>
              </w:divBdr>
              <w:divsChild>
                <w:div w:id="1407338753">
                  <w:marLeft w:val="0"/>
                  <w:marRight w:val="0"/>
                  <w:marTop w:val="0"/>
                  <w:marBottom w:val="0"/>
                  <w:divBdr>
                    <w:top w:val="none" w:sz="0" w:space="0" w:color="auto"/>
                    <w:left w:val="none" w:sz="0" w:space="0" w:color="auto"/>
                    <w:bottom w:val="none" w:sz="0" w:space="0" w:color="auto"/>
                    <w:right w:val="none" w:sz="0" w:space="0" w:color="auto"/>
                  </w:divBdr>
                  <w:divsChild>
                    <w:div w:id="1413158996">
                      <w:marLeft w:val="0"/>
                      <w:marRight w:val="0"/>
                      <w:marTop w:val="0"/>
                      <w:marBottom w:val="0"/>
                      <w:divBdr>
                        <w:top w:val="none" w:sz="0" w:space="0" w:color="auto"/>
                        <w:left w:val="none" w:sz="0" w:space="0" w:color="auto"/>
                        <w:bottom w:val="none" w:sz="0" w:space="0" w:color="auto"/>
                        <w:right w:val="none" w:sz="0" w:space="0" w:color="auto"/>
                      </w:divBdr>
                      <w:divsChild>
                        <w:div w:id="1055812751">
                          <w:marLeft w:val="0"/>
                          <w:marRight w:val="0"/>
                          <w:marTop w:val="0"/>
                          <w:marBottom w:val="0"/>
                          <w:divBdr>
                            <w:top w:val="none" w:sz="0" w:space="0" w:color="auto"/>
                            <w:left w:val="none" w:sz="0" w:space="0" w:color="auto"/>
                            <w:bottom w:val="none" w:sz="0" w:space="0" w:color="auto"/>
                            <w:right w:val="none" w:sz="0" w:space="0" w:color="auto"/>
                          </w:divBdr>
                          <w:divsChild>
                            <w:div w:id="1042487429">
                              <w:marLeft w:val="0"/>
                              <w:marRight w:val="0"/>
                              <w:marTop w:val="0"/>
                              <w:marBottom w:val="0"/>
                              <w:divBdr>
                                <w:top w:val="none" w:sz="0" w:space="0" w:color="auto"/>
                                <w:left w:val="none" w:sz="0" w:space="0" w:color="auto"/>
                                <w:bottom w:val="none" w:sz="0" w:space="0" w:color="auto"/>
                                <w:right w:val="none" w:sz="0" w:space="0" w:color="auto"/>
                              </w:divBdr>
                              <w:divsChild>
                                <w:div w:id="1906525547">
                                  <w:marLeft w:val="0"/>
                                  <w:marRight w:val="0"/>
                                  <w:marTop w:val="0"/>
                                  <w:marBottom w:val="0"/>
                                  <w:divBdr>
                                    <w:top w:val="none" w:sz="0" w:space="0" w:color="auto"/>
                                    <w:left w:val="none" w:sz="0" w:space="0" w:color="auto"/>
                                    <w:bottom w:val="none" w:sz="0" w:space="0" w:color="auto"/>
                                    <w:right w:val="none" w:sz="0" w:space="0" w:color="auto"/>
                                  </w:divBdr>
                                  <w:divsChild>
                                    <w:div w:id="631331405">
                                      <w:marLeft w:val="0"/>
                                      <w:marRight w:val="0"/>
                                      <w:marTop w:val="0"/>
                                      <w:marBottom w:val="0"/>
                                      <w:divBdr>
                                        <w:top w:val="none" w:sz="0" w:space="0" w:color="auto"/>
                                        <w:left w:val="none" w:sz="0" w:space="0" w:color="auto"/>
                                        <w:bottom w:val="none" w:sz="0" w:space="0" w:color="auto"/>
                                        <w:right w:val="none" w:sz="0" w:space="0" w:color="auto"/>
                                      </w:divBdr>
                                      <w:divsChild>
                                        <w:div w:id="1150825193">
                                          <w:marLeft w:val="0"/>
                                          <w:marRight w:val="0"/>
                                          <w:marTop w:val="0"/>
                                          <w:marBottom w:val="0"/>
                                          <w:divBdr>
                                            <w:top w:val="none" w:sz="0" w:space="0" w:color="auto"/>
                                            <w:left w:val="none" w:sz="0" w:space="0" w:color="auto"/>
                                            <w:bottom w:val="none" w:sz="0" w:space="0" w:color="auto"/>
                                            <w:right w:val="none" w:sz="0" w:space="0" w:color="auto"/>
                                          </w:divBdr>
                                          <w:divsChild>
                                            <w:div w:id="1897928841">
                                              <w:marLeft w:val="0"/>
                                              <w:marRight w:val="0"/>
                                              <w:marTop w:val="0"/>
                                              <w:marBottom w:val="0"/>
                                              <w:divBdr>
                                                <w:top w:val="none" w:sz="0" w:space="0" w:color="auto"/>
                                                <w:left w:val="none" w:sz="0" w:space="0" w:color="auto"/>
                                                <w:bottom w:val="none" w:sz="0" w:space="0" w:color="auto"/>
                                                <w:right w:val="none" w:sz="0" w:space="0" w:color="auto"/>
                                              </w:divBdr>
                                              <w:divsChild>
                                                <w:div w:id="2051685466">
                                                  <w:marLeft w:val="0"/>
                                                  <w:marRight w:val="0"/>
                                                  <w:marTop w:val="0"/>
                                                  <w:marBottom w:val="0"/>
                                                  <w:divBdr>
                                                    <w:top w:val="none" w:sz="0" w:space="0" w:color="auto"/>
                                                    <w:left w:val="none" w:sz="0" w:space="0" w:color="auto"/>
                                                    <w:bottom w:val="none" w:sz="0" w:space="0" w:color="auto"/>
                                                    <w:right w:val="none" w:sz="0" w:space="0" w:color="auto"/>
                                                  </w:divBdr>
                                                  <w:divsChild>
                                                    <w:div w:id="525022458">
                                                      <w:marLeft w:val="0"/>
                                                      <w:marRight w:val="0"/>
                                                      <w:marTop w:val="0"/>
                                                      <w:marBottom w:val="0"/>
                                                      <w:divBdr>
                                                        <w:top w:val="none" w:sz="0" w:space="0" w:color="auto"/>
                                                        <w:left w:val="none" w:sz="0" w:space="0" w:color="auto"/>
                                                        <w:bottom w:val="none" w:sz="0" w:space="0" w:color="auto"/>
                                                        <w:right w:val="none" w:sz="0" w:space="0" w:color="auto"/>
                                                      </w:divBdr>
                                                      <w:divsChild>
                                                        <w:div w:id="140799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1928139">
      <w:bodyDiv w:val="1"/>
      <w:marLeft w:val="0"/>
      <w:marRight w:val="0"/>
      <w:marTop w:val="0"/>
      <w:marBottom w:val="0"/>
      <w:divBdr>
        <w:top w:val="none" w:sz="0" w:space="0" w:color="auto"/>
        <w:left w:val="none" w:sz="0" w:space="0" w:color="auto"/>
        <w:bottom w:val="none" w:sz="0" w:space="0" w:color="auto"/>
        <w:right w:val="none" w:sz="0" w:space="0" w:color="auto"/>
      </w:divBdr>
    </w:div>
    <w:div w:id="1377584610">
      <w:bodyDiv w:val="1"/>
      <w:marLeft w:val="0"/>
      <w:marRight w:val="0"/>
      <w:marTop w:val="0"/>
      <w:marBottom w:val="0"/>
      <w:divBdr>
        <w:top w:val="none" w:sz="0" w:space="0" w:color="auto"/>
        <w:left w:val="none" w:sz="0" w:space="0" w:color="auto"/>
        <w:bottom w:val="none" w:sz="0" w:space="0" w:color="auto"/>
        <w:right w:val="none" w:sz="0" w:space="0" w:color="auto"/>
      </w:divBdr>
    </w:div>
    <w:div w:id="1387921837">
      <w:bodyDiv w:val="1"/>
      <w:marLeft w:val="0"/>
      <w:marRight w:val="0"/>
      <w:marTop w:val="0"/>
      <w:marBottom w:val="0"/>
      <w:divBdr>
        <w:top w:val="none" w:sz="0" w:space="0" w:color="auto"/>
        <w:left w:val="none" w:sz="0" w:space="0" w:color="auto"/>
        <w:bottom w:val="none" w:sz="0" w:space="0" w:color="auto"/>
        <w:right w:val="none" w:sz="0" w:space="0" w:color="auto"/>
      </w:divBdr>
    </w:div>
    <w:div w:id="1419059346">
      <w:bodyDiv w:val="1"/>
      <w:marLeft w:val="0"/>
      <w:marRight w:val="0"/>
      <w:marTop w:val="0"/>
      <w:marBottom w:val="0"/>
      <w:divBdr>
        <w:top w:val="none" w:sz="0" w:space="0" w:color="auto"/>
        <w:left w:val="none" w:sz="0" w:space="0" w:color="auto"/>
        <w:bottom w:val="none" w:sz="0" w:space="0" w:color="auto"/>
        <w:right w:val="none" w:sz="0" w:space="0" w:color="auto"/>
      </w:divBdr>
    </w:div>
    <w:div w:id="1608657160">
      <w:bodyDiv w:val="1"/>
      <w:marLeft w:val="0"/>
      <w:marRight w:val="0"/>
      <w:marTop w:val="0"/>
      <w:marBottom w:val="0"/>
      <w:divBdr>
        <w:top w:val="none" w:sz="0" w:space="0" w:color="auto"/>
        <w:left w:val="none" w:sz="0" w:space="0" w:color="auto"/>
        <w:bottom w:val="none" w:sz="0" w:space="0" w:color="auto"/>
        <w:right w:val="none" w:sz="0" w:space="0" w:color="auto"/>
      </w:divBdr>
    </w:div>
    <w:div w:id="1613515444">
      <w:bodyDiv w:val="1"/>
      <w:marLeft w:val="0"/>
      <w:marRight w:val="0"/>
      <w:marTop w:val="0"/>
      <w:marBottom w:val="0"/>
      <w:divBdr>
        <w:top w:val="none" w:sz="0" w:space="0" w:color="auto"/>
        <w:left w:val="none" w:sz="0" w:space="0" w:color="auto"/>
        <w:bottom w:val="none" w:sz="0" w:space="0" w:color="auto"/>
        <w:right w:val="none" w:sz="0" w:space="0" w:color="auto"/>
      </w:divBdr>
    </w:div>
    <w:div w:id="1628506639">
      <w:bodyDiv w:val="1"/>
      <w:marLeft w:val="0"/>
      <w:marRight w:val="0"/>
      <w:marTop w:val="0"/>
      <w:marBottom w:val="0"/>
      <w:divBdr>
        <w:top w:val="none" w:sz="0" w:space="0" w:color="auto"/>
        <w:left w:val="none" w:sz="0" w:space="0" w:color="auto"/>
        <w:bottom w:val="none" w:sz="0" w:space="0" w:color="auto"/>
        <w:right w:val="none" w:sz="0" w:space="0" w:color="auto"/>
      </w:divBdr>
      <w:divsChild>
        <w:div w:id="973216033">
          <w:marLeft w:val="0"/>
          <w:marRight w:val="0"/>
          <w:marTop w:val="0"/>
          <w:marBottom w:val="0"/>
          <w:divBdr>
            <w:top w:val="none" w:sz="0" w:space="0" w:color="auto"/>
            <w:left w:val="none" w:sz="0" w:space="0" w:color="auto"/>
            <w:bottom w:val="none" w:sz="0" w:space="0" w:color="auto"/>
            <w:right w:val="none" w:sz="0" w:space="0" w:color="auto"/>
          </w:divBdr>
        </w:div>
        <w:div w:id="625161045">
          <w:marLeft w:val="0"/>
          <w:marRight w:val="0"/>
          <w:marTop w:val="0"/>
          <w:marBottom w:val="0"/>
          <w:divBdr>
            <w:top w:val="none" w:sz="0" w:space="0" w:color="auto"/>
            <w:left w:val="none" w:sz="0" w:space="0" w:color="auto"/>
            <w:bottom w:val="none" w:sz="0" w:space="0" w:color="auto"/>
            <w:right w:val="none" w:sz="0" w:space="0" w:color="auto"/>
          </w:divBdr>
        </w:div>
        <w:div w:id="1344628373">
          <w:marLeft w:val="0"/>
          <w:marRight w:val="0"/>
          <w:marTop w:val="0"/>
          <w:marBottom w:val="0"/>
          <w:divBdr>
            <w:top w:val="none" w:sz="0" w:space="0" w:color="auto"/>
            <w:left w:val="none" w:sz="0" w:space="0" w:color="auto"/>
            <w:bottom w:val="none" w:sz="0" w:space="0" w:color="auto"/>
            <w:right w:val="none" w:sz="0" w:space="0" w:color="auto"/>
          </w:divBdr>
        </w:div>
        <w:div w:id="172426277">
          <w:marLeft w:val="0"/>
          <w:marRight w:val="0"/>
          <w:marTop w:val="0"/>
          <w:marBottom w:val="0"/>
          <w:divBdr>
            <w:top w:val="none" w:sz="0" w:space="0" w:color="auto"/>
            <w:left w:val="none" w:sz="0" w:space="0" w:color="auto"/>
            <w:bottom w:val="none" w:sz="0" w:space="0" w:color="auto"/>
            <w:right w:val="none" w:sz="0" w:space="0" w:color="auto"/>
          </w:divBdr>
        </w:div>
        <w:div w:id="130640846">
          <w:marLeft w:val="0"/>
          <w:marRight w:val="0"/>
          <w:marTop w:val="0"/>
          <w:marBottom w:val="0"/>
          <w:divBdr>
            <w:top w:val="none" w:sz="0" w:space="0" w:color="auto"/>
            <w:left w:val="none" w:sz="0" w:space="0" w:color="auto"/>
            <w:bottom w:val="none" w:sz="0" w:space="0" w:color="auto"/>
            <w:right w:val="none" w:sz="0" w:space="0" w:color="auto"/>
          </w:divBdr>
        </w:div>
      </w:divsChild>
    </w:div>
    <w:div w:id="1792240146">
      <w:bodyDiv w:val="1"/>
      <w:marLeft w:val="0"/>
      <w:marRight w:val="0"/>
      <w:marTop w:val="0"/>
      <w:marBottom w:val="0"/>
      <w:divBdr>
        <w:top w:val="none" w:sz="0" w:space="0" w:color="auto"/>
        <w:left w:val="none" w:sz="0" w:space="0" w:color="auto"/>
        <w:bottom w:val="none" w:sz="0" w:space="0" w:color="auto"/>
        <w:right w:val="none" w:sz="0" w:space="0" w:color="auto"/>
      </w:divBdr>
    </w:div>
    <w:div w:id="1803842992">
      <w:bodyDiv w:val="1"/>
      <w:marLeft w:val="0"/>
      <w:marRight w:val="0"/>
      <w:marTop w:val="0"/>
      <w:marBottom w:val="0"/>
      <w:divBdr>
        <w:top w:val="none" w:sz="0" w:space="0" w:color="auto"/>
        <w:left w:val="none" w:sz="0" w:space="0" w:color="auto"/>
        <w:bottom w:val="none" w:sz="0" w:space="0" w:color="auto"/>
        <w:right w:val="none" w:sz="0" w:space="0" w:color="auto"/>
      </w:divBdr>
    </w:div>
    <w:div w:id="1818838098">
      <w:bodyDiv w:val="1"/>
      <w:marLeft w:val="0"/>
      <w:marRight w:val="0"/>
      <w:marTop w:val="0"/>
      <w:marBottom w:val="0"/>
      <w:divBdr>
        <w:top w:val="none" w:sz="0" w:space="0" w:color="auto"/>
        <w:left w:val="none" w:sz="0" w:space="0" w:color="auto"/>
        <w:bottom w:val="none" w:sz="0" w:space="0" w:color="auto"/>
        <w:right w:val="none" w:sz="0" w:space="0" w:color="auto"/>
      </w:divBdr>
    </w:div>
    <w:div w:id="1929073493">
      <w:bodyDiv w:val="1"/>
      <w:marLeft w:val="0"/>
      <w:marRight w:val="0"/>
      <w:marTop w:val="0"/>
      <w:marBottom w:val="0"/>
      <w:divBdr>
        <w:top w:val="none" w:sz="0" w:space="0" w:color="auto"/>
        <w:left w:val="none" w:sz="0" w:space="0" w:color="auto"/>
        <w:bottom w:val="none" w:sz="0" w:space="0" w:color="auto"/>
        <w:right w:val="none" w:sz="0" w:space="0" w:color="auto"/>
      </w:divBdr>
    </w:div>
    <w:div w:id="1978946587">
      <w:bodyDiv w:val="1"/>
      <w:marLeft w:val="0"/>
      <w:marRight w:val="0"/>
      <w:marTop w:val="0"/>
      <w:marBottom w:val="0"/>
      <w:divBdr>
        <w:top w:val="none" w:sz="0" w:space="0" w:color="auto"/>
        <w:left w:val="none" w:sz="0" w:space="0" w:color="auto"/>
        <w:bottom w:val="none" w:sz="0" w:space="0" w:color="auto"/>
        <w:right w:val="none" w:sz="0" w:space="0" w:color="auto"/>
      </w:divBdr>
      <w:divsChild>
        <w:div w:id="1338576902">
          <w:marLeft w:val="0"/>
          <w:marRight w:val="0"/>
          <w:marTop w:val="0"/>
          <w:marBottom w:val="0"/>
          <w:divBdr>
            <w:top w:val="none" w:sz="0" w:space="0" w:color="auto"/>
            <w:left w:val="none" w:sz="0" w:space="0" w:color="auto"/>
            <w:bottom w:val="none" w:sz="0" w:space="0" w:color="auto"/>
            <w:right w:val="none" w:sz="0" w:space="0" w:color="auto"/>
          </w:divBdr>
          <w:divsChild>
            <w:div w:id="241255838">
              <w:marLeft w:val="0"/>
              <w:marRight w:val="0"/>
              <w:marTop w:val="0"/>
              <w:marBottom w:val="0"/>
              <w:divBdr>
                <w:top w:val="none" w:sz="0" w:space="0" w:color="auto"/>
                <w:left w:val="none" w:sz="0" w:space="0" w:color="auto"/>
                <w:bottom w:val="none" w:sz="0" w:space="0" w:color="auto"/>
                <w:right w:val="none" w:sz="0" w:space="0" w:color="auto"/>
              </w:divBdr>
              <w:divsChild>
                <w:div w:id="128399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667623">
          <w:marLeft w:val="0"/>
          <w:marRight w:val="0"/>
          <w:marTop w:val="0"/>
          <w:marBottom w:val="0"/>
          <w:divBdr>
            <w:top w:val="none" w:sz="0" w:space="0" w:color="auto"/>
            <w:left w:val="none" w:sz="0" w:space="0" w:color="auto"/>
            <w:bottom w:val="none" w:sz="0" w:space="0" w:color="auto"/>
            <w:right w:val="none" w:sz="0" w:space="0" w:color="auto"/>
          </w:divBdr>
          <w:divsChild>
            <w:div w:id="138059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751459">
      <w:bodyDiv w:val="1"/>
      <w:marLeft w:val="0"/>
      <w:marRight w:val="0"/>
      <w:marTop w:val="0"/>
      <w:marBottom w:val="0"/>
      <w:divBdr>
        <w:top w:val="none" w:sz="0" w:space="0" w:color="auto"/>
        <w:left w:val="none" w:sz="0" w:space="0" w:color="auto"/>
        <w:bottom w:val="none" w:sz="0" w:space="0" w:color="auto"/>
        <w:right w:val="none" w:sz="0" w:space="0" w:color="auto"/>
      </w:divBdr>
    </w:div>
    <w:div w:id="2071417573">
      <w:bodyDiv w:val="1"/>
      <w:marLeft w:val="0"/>
      <w:marRight w:val="0"/>
      <w:marTop w:val="0"/>
      <w:marBottom w:val="0"/>
      <w:divBdr>
        <w:top w:val="none" w:sz="0" w:space="0" w:color="auto"/>
        <w:left w:val="none" w:sz="0" w:space="0" w:color="auto"/>
        <w:bottom w:val="none" w:sz="0" w:space="0" w:color="auto"/>
        <w:right w:val="none" w:sz="0" w:space="0" w:color="auto"/>
      </w:divBdr>
      <w:divsChild>
        <w:div w:id="1767191679">
          <w:marLeft w:val="0"/>
          <w:marRight w:val="0"/>
          <w:marTop w:val="0"/>
          <w:marBottom w:val="0"/>
          <w:divBdr>
            <w:top w:val="none" w:sz="0" w:space="0" w:color="auto"/>
            <w:left w:val="none" w:sz="0" w:space="0" w:color="auto"/>
            <w:bottom w:val="none" w:sz="0" w:space="0" w:color="auto"/>
            <w:right w:val="none" w:sz="0" w:space="0" w:color="auto"/>
          </w:divBdr>
        </w:div>
        <w:div w:id="333605391">
          <w:marLeft w:val="0"/>
          <w:marRight w:val="0"/>
          <w:marTop w:val="0"/>
          <w:marBottom w:val="0"/>
          <w:divBdr>
            <w:top w:val="none" w:sz="0" w:space="0" w:color="auto"/>
            <w:left w:val="none" w:sz="0" w:space="0" w:color="auto"/>
            <w:bottom w:val="none" w:sz="0" w:space="0" w:color="auto"/>
            <w:right w:val="none" w:sz="0" w:space="0" w:color="auto"/>
          </w:divBdr>
        </w:div>
      </w:divsChild>
    </w:div>
    <w:div w:id="214534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3601</Words>
  <Characters>23481</Characters>
  <Application>Microsoft Office Word</Application>
  <DocSecurity>0</DocSecurity>
  <Lines>411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Siobhan Roper (2015464)</cp:lastModifiedBy>
  <cp:revision>3</cp:revision>
  <dcterms:created xsi:type="dcterms:W3CDTF">2025-01-11T23:54:00Z</dcterms:created>
  <dcterms:modified xsi:type="dcterms:W3CDTF">2025-01-11T23:55:00Z</dcterms:modified>
</cp:coreProperties>
</file>