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7260C" w14:textId="77777777" w:rsidR="0091068D" w:rsidRPr="0091068D" w:rsidRDefault="0091068D" w:rsidP="0091068D">
      <w:pPr>
        <w:spacing w:line="360" w:lineRule="auto"/>
        <w:jc w:val="center"/>
        <w:rPr>
          <w:rFonts w:ascii="Arial" w:eastAsia="Times New Roman" w:hAnsi="Arial" w:cs="Arial"/>
          <w:color w:val="000000"/>
          <w:sz w:val="22"/>
          <w:szCs w:val="22"/>
          <w:lang w:eastAsia="en-GB"/>
        </w:rPr>
      </w:pPr>
      <w:r w:rsidRPr="0091068D">
        <w:rPr>
          <w:rFonts w:ascii="Arial" w:eastAsia="Times New Roman" w:hAnsi="Arial" w:cs="Arial"/>
          <w:b/>
          <w:bCs/>
          <w:color w:val="000000"/>
          <w:sz w:val="22"/>
          <w:szCs w:val="22"/>
          <w:lang w:eastAsia="en-GB"/>
        </w:rPr>
        <w:t>Chloë Pardoe- 1711054</w:t>
      </w:r>
    </w:p>
    <w:p w14:paraId="0A8B9FCF" w14:textId="77777777" w:rsidR="0091068D" w:rsidRPr="0091068D" w:rsidRDefault="0091068D" w:rsidP="0091068D">
      <w:pPr>
        <w:spacing w:line="360" w:lineRule="auto"/>
        <w:jc w:val="center"/>
        <w:rPr>
          <w:rFonts w:ascii="Arial" w:eastAsia="Times New Roman" w:hAnsi="Arial" w:cs="Arial"/>
          <w:color w:val="000000"/>
          <w:sz w:val="22"/>
          <w:szCs w:val="22"/>
          <w:lang w:eastAsia="en-GB"/>
        </w:rPr>
      </w:pPr>
      <w:r w:rsidRPr="0091068D">
        <w:rPr>
          <w:rFonts w:ascii="Arial" w:eastAsia="Times New Roman" w:hAnsi="Arial" w:cs="Arial"/>
          <w:b/>
          <w:bCs/>
          <w:color w:val="000000"/>
          <w:sz w:val="22"/>
          <w:szCs w:val="22"/>
          <w:lang w:eastAsia="en-GB"/>
        </w:rPr>
        <w:t>Research Methods – Module 2</w:t>
      </w:r>
    </w:p>
    <w:p w14:paraId="297E8F02" w14:textId="77777777" w:rsidR="0091068D" w:rsidRPr="0091068D" w:rsidRDefault="0091068D" w:rsidP="0091068D">
      <w:pPr>
        <w:spacing w:line="360" w:lineRule="auto"/>
        <w:jc w:val="center"/>
        <w:rPr>
          <w:rFonts w:ascii="Arial" w:eastAsia="Times New Roman" w:hAnsi="Arial" w:cs="Arial"/>
          <w:color w:val="000000"/>
          <w:sz w:val="22"/>
          <w:szCs w:val="22"/>
          <w:lang w:eastAsia="en-GB"/>
        </w:rPr>
      </w:pPr>
      <w:r w:rsidRPr="0091068D">
        <w:rPr>
          <w:rFonts w:ascii="Arial" w:eastAsia="Times New Roman" w:hAnsi="Arial" w:cs="Arial"/>
          <w:b/>
          <w:bCs/>
          <w:color w:val="000000"/>
          <w:sz w:val="22"/>
          <w:szCs w:val="22"/>
          <w:lang w:eastAsia="en-GB"/>
        </w:rPr>
        <w:t>BMPF7005</w:t>
      </w:r>
    </w:p>
    <w:p w14:paraId="77410C26"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157C1880"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b/>
          <w:bCs/>
          <w:color w:val="000000"/>
          <w:sz w:val="22"/>
          <w:szCs w:val="22"/>
          <w:lang w:eastAsia="en-GB"/>
        </w:rPr>
        <w:t>Professional Context </w:t>
      </w:r>
    </w:p>
    <w:p w14:paraId="54C4A25E"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1695CF03"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As a teacher, I work mainly with adolescent and semi-professional female singers. My area of interest is in training singers to have a solid understanding of technique and to have the ability to sing in a healthy way without causing vocal damage. I am particularly interested in how classical and musical theatre singers are being taught to project their voices and how students are taught and treated in education establishments. I have had years of experience teaching in mainly the preparatory and public-school systems and many of my singers go on to study at UK Conservatoires and musical theatre colleges. </w:t>
      </w:r>
    </w:p>
    <w:p w14:paraId="0C3357EC" w14:textId="2F29D76A"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 xml:space="preserve">Within this essay, I will establish my ontological and epistemological position by comparing several viewpoints. I will then discuss the </w:t>
      </w:r>
      <w:r w:rsidR="00CB3AF1" w:rsidRPr="00F573A1">
        <w:rPr>
          <w:rFonts w:ascii="Arial" w:eastAsia="Times New Roman" w:hAnsi="Arial" w:cs="Arial"/>
          <w:color w:val="000000"/>
          <w:sz w:val="22"/>
          <w:szCs w:val="22"/>
          <w:lang w:eastAsia="en-GB"/>
        </w:rPr>
        <w:t xml:space="preserve">positivist, interpretivist and pragmatic </w:t>
      </w:r>
      <w:r w:rsidRPr="00F573A1">
        <w:rPr>
          <w:rFonts w:ascii="Arial" w:eastAsia="Times New Roman" w:hAnsi="Arial" w:cs="Arial"/>
          <w:color w:val="000000"/>
          <w:sz w:val="22"/>
          <w:szCs w:val="22"/>
          <w:lang w:eastAsia="en-GB"/>
        </w:rPr>
        <w:t>paradigms</w:t>
      </w:r>
      <w:r w:rsidR="00CB3AF1" w:rsidRPr="00F573A1">
        <w:rPr>
          <w:rFonts w:ascii="Arial" w:eastAsia="Times New Roman" w:hAnsi="Arial" w:cs="Arial"/>
          <w:color w:val="000000"/>
          <w:sz w:val="22"/>
          <w:szCs w:val="22"/>
          <w:lang w:eastAsia="en-GB"/>
        </w:rPr>
        <w:t xml:space="preserve">. </w:t>
      </w:r>
      <w:r w:rsidRPr="00F573A1">
        <w:rPr>
          <w:rFonts w:ascii="Arial" w:eastAsia="Times New Roman" w:hAnsi="Arial" w:cs="Arial"/>
          <w:color w:val="000000"/>
          <w:sz w:val="22"/>
          <w:szCs w:val="22"/>
          <w:lang w:eastAsia="en-GB"/>
        </w:rPr>
        <w:t xml:space="preserve">From this, I will explore the methodological approaches of quantitative, qualitative, hermeneutic, mixed methods and grounded theory research and will then look at three research methods- case study, interviews and focus groups. Following this, I will briefly touch on </w:t>
      </w:r>
      <w:r w:rsidR="00CB3AF1" w:rsidRPr="00F573A1">
        <w:rPr>
          <w:rFonts w:ascii="Arial" w:eastAsia="Times New Roman" w:hAnsi="Arial" w:cs="Arial"/>
          <w:color w:val="000000"/>
          <w:sz w:val="22"/>
          <w:szCs w:val="22"/>
          <w:lang w:eastAsia="en-GB"/>
        </w:rPr>
        <w:t xml:space="preserve">the </w:t>
      </w:r>
      <w:r w:rsidRPr="00F573A1">
        <w:rPr>
          <w:rFonts w:ascii="Arial" w:eastAsia="Times New Roman" w:hAnsi="Arial" w:cs="Arial"/>
          <w:color w:val="000000"/>
          <w:sz w:val="22"/>
          <w:szCs w:val="22"/>
          <w:lang w:eastAsia="en-GB"/>
        </w:rPr>
        <w:t>ethics of researching within education settings</w:t>
      </w:r>
      <w:r w:rsidR="00CB3AF1" w:rsidRPr="00F573A1">
        <w:rPr>
          <w:rFonts w:ascii="Arial" w:eastAsia="Times New Roman" w:hAnsi="Arial" w:cs="Arial"/>
          <w:color w:val="000000"/>
          <w:sz w:val="22"/>
          <w:szCs w:val="22"/>
          <w:lang w:eastAsia="en-GB"/>
        </w:rPr>
        <w:t xml:space="preserve"> and insider research</w:t>
      </w:r>
      <w:r w:rsidRPr="00F573A1">
        <w:rPr>
          <w:rFonts w:ascii="Arial" w:eastAsia="Times New Roman" w:hAnsi="Arial" w:cs="Arial"/>
          <w:color w:val="000000"/>
          <w:sz w:val="22"/>
          <w:szCs w:val="22"/>
          <w:lang w:eastAsia="en-GB"/>
        </w:rPr>
        <w:t xml:space="preserve"> before giving a conclusion. </w:t>
      </w:r>
    </w:p>
    <w:p w14:paraId="28C0A432" w14:textId="77777777" w:rsidR="0091068D" w:rsidRPr="00F573A1" w:rsidRDefault="0091068D" w:rsidP="00F573A1">
      <w:pPr>
        <w:spacing w:after="240" w:line="360" w:lineRule="auto"/>
        <w:jc w:val="both"/>
        <w:rPr>
          <w:rFonts w:ascii="Arial" w:eastAsia="Times New Roman" w:hAnsi="Arial" w:cs="Arial"/>
          <w:color w:val="000000"/>
          <w:sz w:val="22"/>
          <w:szCs w:val="22"/>
          <w:lang w:eastAsia="en-GB"/>
        </w:rPr>
      </w:pPr>
    </w:p>
    <w:p w14:paraId="0167D322"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b/>
          <w:bCs/>
          <w:color w:val="000000"/>
          <w:sz w:val="22"/>
          <w:szCs w:val="22"/>
          <w:lang w:eastAsia="en-GB"/>
        </w:rPr>
        <w:t>Ontology</w:t>
      </w:r>
    </w:p>
    <w:p w14:paraId="071B5EFA"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401742F6" w14:textId="6F1E434F"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 xml:space="preserve">Ontology is ‘the study of being, that is, the nature of existence’ (Gray, 2004, p. 16). Burrell and Morgan’s analysis in Cohen et al’s ‘Research Method’s in Education’ (2008) divides the ontological viewpoints into two categories: </w:t>
      </w:r>
      <w:r w:rsidR="00CB3AF1" w:rsidRPr="00F573A1">
        <w:rPr>
          <w:rFonts w:ascii="Arial" w:eastAsia="Times New Roman" w:hAnsi="Arial" w:cs="Arial"/>
          <w:color w:val="000000"/>
          <w:sz w:val="22"/>
          <w:szCs w:val="22"/>
          <w:lang w:eastAsia="en-GB"/>
        </w:rPr>
        <w:t>objectivism</w:t>
      </w:r>
      <w:r w:rsidRPr="00F573A1">
        <w:rPr>
          <w:rFonts w:ascii="Arial" w:eastAsia="Times New Roman" w:hAnsi="Arial" w:cs="Arial"/>
          <w:color w:val="000000"/>
          <w:sz w:val="22"/>
          <w:szCs w:val="22"/>
          <w:lang w:eastAsia="en-GB"/>
        </w:rPr>
        <w:t xml:space="preserve"> and </w:t>
      </w:r>
      <w:r w:rsidR="00CB3AF1" w:rsidRPr="00F573A1">
        <w:rPr>
          <w:rFonts w:ascii="Arial" w:eastAsia="Times New Roman" w:hAnsi="Arial" w:cs="Arial"/>
          <w:color w:val="000000"/>
          <w:sz w:val="22"/>
          <w:szCs w:val="22"/>
          <w:lang w:eastAsia="en-GB"/>
        </w:rPr>
        <w:t>subjectivism</w:t>
      </w:r>
      <w:r w:rsidRPr="00F573A1">
        <w:rPr>
          <w:rFonts w:ascii="Arial" w:eastAsia="Times New Roman" w:hAnsi="Arial" w:cs="Arial"/>
          <w:color w:val="000000"/>
          <w:sz w:val="22"/>
          <w:szCs w:val="22"/>
          <w:lang w:eastAsia="en-GB"/>
        </w:rPr>
        <w:t>. Objectivism is goal oriented with the world existing in one way whereas subjectivism suggests that people interpret the world in different w</w:t>
      </w:r>
      <w:r w:rsidRPr="00F573A1">
        <w:rPr>
          <w:rFonts w:ascii="Arial" w:eastAsia="Times New Roman" w:hAnsi="Arial" w:cs="Arial"/>
          <w:color w:val="000000"/>
          <w:sz w:val="22"/>
          <w:szCs w:val="22"/>
          <w:shd w:val="clear" w:color="auto" w:fill="FFFFFF"/>
          <w:lang w:eastAsia="en-GB"/>
        </w:rPr>
        <w:t>ays (C</w:t>
      </w:r>
      <w:r w:rsidRPr="00F573A1">
        <w:rPr>
          <w:rFonts w:ascii="Arial" w:eastAsia="Times New Roman" w:hAnsi="Arial" w:cs="Arial"/>
          <w:color w:val="000000"/>
          <w:sz w:val="22"/>
          <w:szCs w:val="22"/>
          <w:lang w:eastAsia="en-GB"/>
        </w:rPr>
        <w:t>ohen et al. 2017).</w:t>
      </w:r>
    </w:p>
    <w:p w14:paraId="5770A7CD" w14:textId="0284F3ED"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Within the vocal teaching profession, there are many researchers that are of the objectivist viewpoint and a lot of research is undertaken that has a clear goal in mind with researchers aiming to prove the efficacy of a subject or comment on the importance of issues</w:t>
      </w:r>
      <w:r w:rsidRPr="00F573A1">
        <w:rPr>
          <w:rFonts w:ascii="Arial" w:eastAsia="Times New Roman" w:hAnsi="Arial" w:cs="Arial"/>
          <w:color w:val="000000"/>
          <w:sz w:val="22"/>
          <w:szCs w:val="22"/>
          <w:shd w:val="clear" w:color="auto" w:fill="FFFFFF"/>
          <w:lang w:eastAsia="en-GB"/>
        </w:rPr>
        <w:t xml:space="preserve"> (Santos, 2019; del Mar </w:t>
      </w:r>
      <w:r w:rsidRPr="00F573A1">
        <w:rPr>
          <w:rFonts w:ascii="Arial" w:eastAsia="Times New Roman" w:hAnsi="Arial" w:cs="Arial"/>
          <w:color w:val="252525"/>
          <w:sz w:val="22"/>
          <w:szCs w:val="22"/>
          <w:shd w:val="clear" w:color="auto" w:fill="FFFFFF"/>
          <w:lang w:eastAsia="en-GB"/>
        </w:rPr>
        <w:t>Ropero Rendón</w:t>
      </w:r>
      <w:r w:rsidRPr="00F573A1">
        <w:rPr>
          <w:rFonts w:ascii="Arial" w:eastAsia="Times New Roman" w:hAnsi="Arial" w:cs="Arial"/>
          <w:color w:val="000000"/>
          <w:sz w:val="22"/>
          <w:szCs w:val="22"/>
          <w:shd w:val="clear" w:color="auto" w:fill="FFFFFF"/>
          <w:lang w:eastAsia="en-GB"/>
        </w:rPr>
        <w:t xml:space="preserve"> et al. 2018).</w:t>
      </w:r>
      <w:r w:rsidRPr="00F573A1">
        <w:rPr>
          <w:rFonts w:ascii="Arial" w:eastAsia="Times New Roman" w:hAnsi="Arial" w:cs="Arial"/>
          <w:color w:val="000000"/>
          <w:sz w:val="22"/>
          <w:szCs w:val="22"/>
          <w:lang w:eastAsia="en-GB"/>
        </w:rPr>
        <w:t xml:space="preserve"> My ontological position is more subjectivist/idealist in the fact that I believe different students interpret information in different ways and there is not necessarily a set way of teaching. I believe in the postmodern perspective that ‘truth does not exist absolutely but can only be understood as social construction local to a s</w:t>
      </w:r>
      <w:r w:rsidRPr="00F573A1">
        <w:rPr>
          <w:rFonts w:ascii="Arial" w:eastAsia="Times New Roman" w:hAnsi="Arial" w:cs="Arial"/>
          <w:color w:val="000000"/>
          <w:sz w:val="22"/>
          <w:szCs w:val="22"/>
          <w:shd w:val="clear" w:color="auto" w:fill="FFFFFF"/>
          <w:lang w:eastAsia="en-GB"/>
        </w:rPr>
        <w:t>pecific context’ (Campanario and Yost, 2017, p. 5).</w:t>
      </w:r>
      <w:r w:rsidRPr="00F573A1">
        <w:rPr>
          <w:rFonts w:ascii="Arial" w:eastAsia="Times New Roman" w:hAnsi="Arial" w:cs="Arial"/>
          <w:color w:val="FF0000"/>
          <w:sz w:val="22"/>
          <w:szCs w:val="22"/>
          <w:shd w:val="clear" w:color="auto" w:fill="FFFFFF"/>
          <w:lang w:eastAsia="en-GB"/>
        </w:rPr>
        <w:t xml:space="preserve"> </w:t>
      </w:r>
      <w:r w:rsidRPr="00F573A1">
        <w:rPr>
          <w:rFonts w:ascii="Arial" w:eastAsia="Times New Roman" w:hAnsi="Arial" w:cs="Arial"/>
          <w:color w:val="FF0000"/>
          <w:sz w:val="22"/>
          <w:szCs w:val="22"/>
          <w:lang w:eastAsia="en-GB"/>
        </w:rPr>
        <w:t> </w:t>
      </w:r>
      <w:r w:rsidRPr="00F573A1">
        <w:rPr>
          <w:rFonts w:ascii="Arial" w:eastAsia="Times New Roman" w:hAnsi="Arial" w:cs="Arial"/>
          <w:color w:val="000000"/>
          <w:sz w:val="22"/>
          <w:szCs w:val="22"/>
          <w:lang w:eastAsia="en-GB"/>
        </w:rPr>
        <w:t xml:space="preserve">For those vocal pedagogues that teach in a </w:t>
      </w:r>
      <w:r w:rsidRPr="00F573A1">
        <w:rPr>
          <w:rFonts w:ascii="Arial" w:eastAsia="Times New Roman" w:hAnsi="Arial" w:cs="Arial"/>
          <w:color w:val="000000"/>
          <w:sz w:val="22"/>
          <w:szCs w:val="22"/>
          <w:lang w:eastAsia="en-GB"/>
        </w:rPr>
        <w:lastRenderedPageBreak/>
        <w:t>holistic way, the current lean towards purely scientific research could be seen to juxtapose their viewpoints as holistic teacher</w:t>
      </w:r>
      <w:r w:rsidR="00245409" w:rsidRPr="00F573A1">
        <w:rPr>
          <w:rFonts w:ascii="Arial" w:eastAsia="Times New Roman" w:hAnsi="Arial" w:cs="Arial"/>
          <w:color w:val="000000"/>
          <w:sz w:val="22"/>
          <w:szCs w:val="22"/>
          <w:lang w:eastAsia="en-GB"/>
        </w:rPr>
        <w:t>s</w:t>
      </w:r>
      <w:r w:rsidRPr="00F573A1">
        <w:rPr>
          <w:rFonts w:ascii="Arial" w:eastAsia="Times New Roman" w:hAnsi="Arial" w:cs="Arial"/>
          <w:color w:val="000000"/>
          <w:sz w:val="22"/>
          <w:szCs w:val="22"/>
          <w:lang w:eastAsia="en-GB"/>
        </w:rPr>
        <w:t xml:space="preserve"> may a</w:t>
      </w:r>
      <w:r w:rsidR="00245409" w:rsidRPr="00F573A1">
        <w:rPr>
          <w:rFonts w:ascii="Arial" w:eastAsia="Times New Roman" w:hAnsi="Arial" w:cs="Arial"/>
          <w:color w:val="000000"/>
          <w:sz w:val="22"/>
          <w:szCs w:val="22"/>
          <w:lang w:eastAsia="en-GB"/>
        </w:rPr>
        <w:t>djust</w:t>
      </w:r>
      <w:r w:rsidRPr="00F573A1">
        <w:rPr>
          <w:rFonts w:ascii="Arial" w:eastAsia="Times New Roman" w:hAnsi="Arial" w:cs="Arial"/>
          <w:color w:val="000000"/>
          <w:sz w:val="22"/>
          <w:szCs w:val="22"/>
          <w:lang w:eastAsia="en-GB"/>
        </w:rPr>
        <w:t xml:space="preserve"> their teaching methods for each individual st</w:t>
      </w:r>
      <w:r w:rsidRPr="00F573A1">
        <w:rPr>
          <w:rFonts w:ascii="Arial" w:eastAsia="Times New Roman" w:hAnsi="Arial" w:cs="Arial"/>
          <w:color w:val="000000"/>
          <w:sz w:val="22"/>
          <w:szCs w:val="22"/>
          <w:shd w:val="clear" w:color="auto" w:fill="FFFFFF"/>
          <w:lang w:eastAsia="en-GB"/>
        </w:rPr>
        <w:t xml:space="preserve">udent (Hunt, 1976). </w:t>
      </w:r>
      <w:r w:rsidRPr="00F573A1">
        <w:rPr>
          <w:rFonts w:ascii="Arial" w:eastAsia="Times New Roman" w:hAnsi="Arial" w:cs="Arial"/>
          <w:color w:val="000000"/>
          <w:sz w:val="22"/>
          <w:szCs w:val="22"/>
          <w:lang w:eastAsia="en-GB"/>
        </w:rPr>
        <w:t xml:space="preserve">An objective viewpoint may be more beneficial when navigating subjects such as vocal health research, a topic where ultimately, the patient is wanting to gain a set answer or diagnosis. Teaching projection </w:t>
      </w:r>
      <w:r w:rsidR="00245409" w:rsidRPr="00F573A1">
        <w:rPr>
          <w:rFonts w:ascii="Arial" w:eastAsia="Times New Roman" w:hAnsi="Arial" w:cs="Arial"/>
          <w:color w:val="000000"/>
          <w:sz w:val="22"/>
          <w:szCs w:val="22"/>
          <w:lang w:eastAsia="en-GB"/>
        </w:rPr>
        <w:t>can</w:t>
      </w:r>
      <w:r w:rsidRPr="00F573A1">
        <w:rPr>
          <w:rFonts w:ascii="Arial" w:eastAsia="Times New Roman" w:hAnsi="Arial" w:cs="Arial"/>
          <w:color w:val="000000"/>
          <w:sz w:val="22"/>
          <w:szCs w:val="22"/>
          <w:lang w:eastAsia="en-GB"/>
        </w:rPr>
        <w:t xml:space="preserve"> depend on multiple underlying factors other than just technique so in this case, a subjectivist approach could be more practical. </w:t>
      </w:r>
    </w:p>
    <w:p w14:paraId="17E2501F"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Ultimately, there is no right or wrong answer with the ontological viewpoint chosen for research. It is worth bearing in mind that the ontology chosen can alter the way that a research project is conducted and ultimately, the results that may be presented. </w:t>
      </w:r>
    </w:p>
    <w:p w14:paraId="60287746"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0B74933F"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b/>
          <w:bCs/>
          <w:color w:val="000000"/>
          <w:sz w:val="22"/>
          <w:szCs w:val="22"/>
          <w:lang w:eastAsia="en-GB"/>
        </w:rPr>
        <w:t>Epistemology</w:t>
      </w:r>
    </w:p>
    <w:p w14:paraId="1241910F"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7866B6A0"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Epistemology is ‘the study of knowledge, asking questions such as: “what is knowledge?” and “how do we know something?” (Couper in Kobayashi, 2020). Personal epistemology refers to the beliefs a person may have about how their knowledge has developed and the process that they have been through to know this (Bråten in Peterson et al. 2010).</w:t>
      </w:r>
    </w:p>
    <w:p w14:paraId="17791196" w14:textId="417B3C21"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In terms of my own epistemological position, I do believe that I am more of an Idealist. Idealism ‘maintains that the view of the world that we see around us is the creation of the mind’ (Walliman, 20</w:t>
      </w:r>
      <w:r w:rsidR="0023252A" w:rsidRPr="00F573A1">
        <w:rPr>
          <w:rFonts w:ascii="Arial" w:eastAsia="Times New Roman" w:hAnsi="Arial" w:cs="Arial"/>
          <w:color w:val="000000"/>
          <w:sz w:val="22"/>
          <w:szCs w:val="22"/>
          <w:lang w:eastAsia="en-GB"/>
        </w:rPr>
        <w:t>05</w:t>
      </w:r>
      <w:r w:rsidRPr="00F573A1">
        <w:rPr>
          <w:rFonts w:ascii="Arial" w:eastAsia="Times New Roman" w:hAnsi="Arial" w:cs="Arial"/>
          <w:color w:val="000000"/>
          <w:sz w:val="22"/>
          <w:szCs w:val="22"/>
          <w:lang w:eastAsia="en-GB"/>
        </w:rPr>
        <w:t>, p. 15). This deals more with perceptions of reality instead of there being concrete evidence. Within the teaching profession, our students learn from their own experiences and their perceptions of what we say as teachers. However, this is not to say that a subjectivist vie</w:t>
      </w:r>
      <w:r w:rsidRPr="00F573A1">
        <w:rPr>
          <w:rFonts w:ascii="Arial" w:eastAsia="Times New Roman" w:hAnsi="Arial" w:cs="Arial"/>
          <w:color w:val="000000"/>
          <w:sz w:val="22"/>
          <w:szCs w:val="22"/>
          <w:shd w:val="clear" w:color="auto" w:fill="FFFFFF"/>
          <w:lang w:eastAsia="en-GB"/>
        </w:rPr>
        <w:t>wpoint is not helpful as science drives a lot of our research and understanding of what we do as voice teachers such as in our knowledge of anatomy and how the vocal tract works. </w:t>
      </w:r>
    </w:p>
    <w:p w14:paraId="1AA46BE8"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Easterby-Smith et al (1991) suggests that identifying an epistemological perspective can be beneficial for research because it helps to overcome issues and will help a researcher to understand the types of designs and which ones will work well for their research. </w:t>
      </w:r>
    </w:p>
    <w:p w14:paraId="30CC508A" w14:textId="2B2D4D6D"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de Jong and Ferguson-Hessler (1996) place knowledge into four categories: situational, conceptual, procedural and strategic. They suggest that we may have pre-existing knowledge of a topic. Although I teach in an Idealist way, there are a lot of aspects to my training and teaching which is led by science and fits more with a subjectivist viewpoint. </w:t>
      </w:r>
    </w:p>
    <w:p w14:paraId="1424ED7C" w14:textId="77777777" w:rsidR="009B5471" w:rsidRPr="00F573A1" w:rsidRDefault="0091068D" w:rsidP="00F573A1">
      <w:pPr>
        <w:spacing w:after="240"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br/>
      </w:r>
    </w:p>
    <w:p w14:paraId="293A8CE2" w14:textId="040021FF" w:rsidR="0091068D" w:rsidRPr="00F573A1" w:rsidRDefault="0091068D" w:rsidP="00F573A1">
      <w:pPr>
        <w:spacing w:after="240"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br/>
      </w:r>
    </w:p>
    <w:p w14:paraId="463B9045"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b/>
          <w:bCs/>
          <w:color w:val="000000"/>
          <w:sz w:val="22"/>
          <w:szCs w:val="22"/>
          <w:lang w:eastAsia="en-GB"/>
        </w:rPr>
        <w:lastRenderedPageBreak/>
        <w:t>Paradigms  </w:t>
      </w:r>
    </w:p>
    <w:p w14:paraId="761A7C8E"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71295D74" w14:textId="05320E72"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Paradigms set down the ‘intent, motivation and expectations for research’ (Mackenzie and Knipe, 2006, p. 3). Within science, paradigms are ‘the consensual set of beliefs and practices that guide a field’ (Morgan, 2007, p. 49). Like ontology, there is a spectrum of paradigms from positivist t</w:t>
      </w:r>
      <w:r w:rsidR="009B5471" w:rsidRPr="00F573A1">
        <w:rPr>
          <w:rFonts w:ascii="Arial" w:eastAsia="Times New Roman" w:hAnsi="Arial" w:cs="Arial"/>
          <w:color w:val="000000"/>
          <w:sz w:val="22"/>
          <w:szCs w:val="22"/>
          <w:lang w:eastAsia="en-GB"/>
        </w:rPr>
        <w:t>hrough to</w:t>
      </w:r>
      <w:r w:rsidRPr="00F573A1">
        <w:rPr>
          <w:rFonts w:ascii="Arial" w:eastAsia="Times New Roman" w:hAnsi="Arial" w:cs="Arial"/>
          <w:color w:val="000000"/>
          <w:sz w:val="22"/>
          <w:szCs w:val="22"/>
          <w:lang w:eastAsia="en-GB"/>
        </w:rPr>
        <w:t xml:space="preserve"> constructivist. A pragmatic paradigm allows research</w:t>
      </w:r>
      <w:r w:rsidR="00245409" w:rsidRPr="00F573A1">
        <w:rPr>
          <w:rFonts w:ascii="Arial" w:eastAsia="Times New Roman" w:hAnsi="Arial" w:cs="Arial"/>
          <w:color w:val="000000"/>
          <w:sz w:val="22"/>
          <w:szCs w:val="22"/>
          <w:lang w:eastAsia="en-GB"/>
        </w:rPr>
        <w:t>ers</w:t>
      </w:r>
      <w:r w:rsidRPr="00F573A1">
        <w:rPr>
          <w:rFonts w:ascii="Arial" w:eastAsia="Times New Roman" w:hAnsi="Arial" w:cs="Arial"/>
          <w:color w:val="000000"/>
          <w:sz w:val="22"/>
          <w:szCs w:val="22"/>
          <w:lang w:eastAsia="en-GB"/>
        </w:rPr>
        <w:t xml:space="preserve"> </w:t>
      </w:r>
      <w:r w:rsidR="009B5471" w:rsidRPr="00F573A1">
        <w:rPr>
          <w:rFonts w:ascii="Arial" w:eastAsia="Times New Roman" w:hAnsi="Arial" w:cs="Arial"/>
          <w:color w:val="000000"/>
          <w:sz w:val="22"/>
          <w:szCs w:val="22"/>
          <w:lang w:eastAsia="en-GB"/>
        </w:rPr>
        <w:t>to use</w:t>
      </w:r>
      <w:r w:rsidRPr="00F573A1">
        <w:rPr>
          <w:rFonts w:ascii="Arial" w:eastAsia="Times New Roman" w:hAnsi="Arial" w:cs="Arial"/>
          <w:color w:val="000000"/>
          <w:sz w:val="22"/>
          <w:szCs w:val="22"/>
          <w:lang w:eastAsia="en-GB"/>
        </w:rPr>
        <w:t xml:space="preserve"> whatever method is most suited to their research, allowing slightly more flexibility. </w:t>
      </w:r>
    </w:p>
    <w:p w14:paraId="5AF30D5F"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3954D472" w14:textId="06B47189"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shd w:val="clear" w:color="auto" w:fill="FFFFFF"/>
          <w:lang w:eastAsia="en-GB"/>
        </w:rPr>
        <w:t>Positivism ‘relies on the hypothetico</w:t>
      </w:r>
      <w:r w:rsidR="009B5471" w:rsidRPr="00F573A1">
        <w:rPr>
          <w:rFonts w:ascii="Arial" w:eastAsia="Times New Roman" w:hAnsi="Arial" w:cs="Arial"/>
          <w:color w:val="000000"/>
          <w:sz w:val="22"/>
          <w:szCs w:val="22"/>
          <w:shd w:val="clear" w:color="auto" w:fill="FFFFFF"/>
          <w:lang w:eastAsia="en-GB"/>
        </w:rPr>
        <w:t>-</w:t>
      </w:r>
      <w:r w:rsidRPr="00F573A1">
        <w:rPr>
          <w:rFonts w:ascii="Arial" w:eastAsia="Times New Roman" w:hAnsi="Arial" w:cs="Arial"/>
          <w:color w:val="000000"/>
          <w:sz w:val="22"/>
          <w:szCs w:val="22"/>
          <w:shd w:val="clear" w:color="auto" w:fill="FFFFFF"/>
          <w:lang w:eastAsia="en-GB"/>
        </w:rPr>
        <w:t xml:space="preserve"> deductive method to verify a priori hypotheses that are often stated quantitatively, where functional relationships can be derived between casual and explanatory factors (independent variables) and outcomes (dependent variables)’ (Park et al. 2020, p. 690). It assumes that there is one reality, and that research is precise and scientific. There is no room for bias in positivism and values of researchers and participants must not influence its development (Park et al. 2020). Research tends to focus on quantitative data as this has no room for interpretation. For researchers who come from a scientific background, a positivist approach might work best as the science can be backed up with mathematical facts and figures. A positivist approach may not work for everyone however as some people would rather share personal experiences and opinions which would work better with an interpretivist paradigm. </w:t>
      </w:r>
    </w:p>
    <w:p w14:paraId="0666F894"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375AED1B"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Interpretivism has a ‘relativist’ ontological perspective and suggests that there is no single reality or truth (Ryan, 2018). This is my preferred paradigm as within my own teaching practice, I find that each student is an individual and that some teaching styles work better for some than others. Within research, an interpretivist paradigm would allow for a broader set of results however some might find that this loses the scientific accuracy and precision needed for research such as in that of a positivist paradigm. There is still a very strong viewpoint that positivist researchers provide a high quality of validity and reliability (Cohen et al. 2017) and that interpretivist research is subjective with outcomes affected by the researcher’s own interpretation and belief system (Mack, 2010). </w:t>
      </w:r>
    </w:p>
    <w:p w14:paraId="3646E626"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58F80244"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‘The essence of a pragmatic ontology is actions and change; humans acting in a world which is in a constant state of becoming’ (Goldkuhl, 2012, p.7). The pragmatic approach is often associated with mixed-methods research. Within vocal pedagogy, teachers aim to see positive changes in their students so it is very possible that this paradigm would be beneficial to a vocal teacher. Pragmatism highlights the importance of knowledge which would complement the science-led practitioners’ approach to research. </w:t>
      </w:r>
    </w:p>
    <w:p w14:paraId="3D7BC8F7"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lastRenderedPageBreak/>
        <w:t>Pragmatism also rejects any ideas that researchers must work with extreme contrasts and allows researchers to move away from the focus of context or generality (Tran, 2017). Knowledge from pragmatist research can easily be transferred to multiple settings. Ultimately, pragmatism ‘breaks the boundary between positivist and constructivist, and creates a connection between them when looking for what is meaningful from both’ (Shannon-Baker, 2015). </w:t>
      </w:r>
    </w:p>
    <w:p w14:paraId="50D97289" w14:textId="77777777" w:rsidR="0091068D" w:rsidRPr="00F573A1" w:rsidRDefault="0091068D" w:rsidP="00F573A1">
      <w:pPr>
        <w:spacing w:after="240" w:line="360" w:lineRule="auto"/>
        <w:jc w:val="both"/>
        <w:rPr>
          <w:rFonts w:ascii="Arial" w:eastAsia="Times New Roman" w:hAnsi="Arial" w:cs="Arial"/>
          <w:color w:val="000000"/>
          <w:sz w:val="22"/>
          <w:szCs w:val="22"/>
          <w:lang w:eastAsia="en-GB"/>
        </w:rPr>
      </w:pPr>
    </w:p>
    <w:p w14:paraId="410BE48F"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b/>
          <w:bCs/>
          <w:color w:val="000000"/>
          <w:sz w:val="22"/>
          <w:szCs w:val="22"/>
          <w:lang w:eastAsia="en-GB"/>
        </w:rPr>
        <w:t>Research methods</w:t>
      </w:r>
    </w:p>
    <w:p w14:paraId="004C2648"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046553F4"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The research methods that we ultimately decide to use, frame the way in which our research takes place. It is important to understand the difference between quantitative and qualitative/mixed methods research before undertaking a research project. </w:t>
      </w:r>
    </w:p>
    <w:p w14:paraId="3E52692C" w14:textId="68737C86" w:rsidR="0091068D" w:rsidRPr="00F573A1" w:rsidRDefault="000D5A92"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 xml:space="preserve">‘Quantitative research generates statistics through the use of large-scale survey research’ (Dawson, 2009, p. 15). </w:t>
      </w:r>
      <w:r w:rsidR="0091068D" w:rsidRPr="00F573A1">
        <w:rPr>
          <w:rFonts w:ascii="Arial" w:eastAsia="Times New Roman" w:hAnsi="Arial" w:cs="Arial"/>
          <w:color w:val="000000"/>
          <w:sz w:val="22"/>
          <w:szCs w:val="22"/>
          <w:lang w:eastAsia="en-GB"/>
        </w:rPr>
        <w:t>Qualitative research ‘explores attitudes, behaviour and experiences through such methods as interviews or focus groups. It attempts to get an in-depth opinion from participants’ (</w:t>
      </w:r>
      <w:r w:rsidR="009B5471" w:rsidRPr="00F573A1">
        <w:rPr>
          <w:rFonts w:ascii="Arial" w:eastAsia="Times New Roman" w:hAnsi="Arial" w:cs="Arial"/>
          <w:color w:val="000000"/>
          <w:sz w:val="22"/>
          <w:szCs w:val="22"/>
          <w:lang w:eastAsia="en-GB"/>
        </w:rPr>
        <w:t>Dawson, 2009</w:t>
      </w:r>
      <w:r w:rsidR="0091068D" w:rsidRPr="00F573A1">
        <w:rPr>
          <w:rFonts w:ascii="Arial" w:eastAsia="Times New Roman" w:hAnsi="Arial" w:cs="Arial"/>
          <w:color w:val="000000"/>
          <w:sz w:val="22"/>
          <w:szCs w:val="22"/>
          <w:lang w:eastAsia="en-GB"/>
        </w:rPr>
        <w:t>, p. 14). Both research methods have their strengths and weaknesses, and Dawson (2009) suggests that it is important to trust our instincts when choosing the best research methodology for our research. </w:t>
      </w:r>
    </w:p>
    <w:p w14:paraId="7A99814D"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6E02697F"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b/>
          <w:bCs/>
          <w:color w:val="000000"/>
          <w:sz w:val="22"/>
          <w:szCs w:val="22"/>
          <w:lang w:eastAsia="en-GB"/>
        </w:rPr>
        <w:t>Quantitative approach</w:t>
      </w:r>
    </w:p>
    <w:p w14:paraId="6D961728"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32035AA2"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Goertzen (2017, p. 12) labels the six key characteristics of quantitative research as being the following:</w:t>
      </w:r>
    </w:p>
    <w:p w14:paraId="45B8D17E" w14:textId="77777777" w:rsidR="0091068D" w:rsidRPr="00F573A1" w:rsidRDefault="0091068D" w:rsidP="00F573A1">
      <w:pPr>
        <w:numPr>
          <w:ilvl w:val="0"/>
          <w:numId w:val="1"/>
        </w:numPr>
        <w:spacing w:line="360" w:lineRule="auto"/>
        <w:jc w:val="both"/>
        <w:textAlignment w:val="baseline"/>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Dealing with numbers to assess information</w:t>
      </w:r>
    </w:p>
    <w:p w14:paraId="5E49A40A" w14:textId="77777777" w:rsidR="0091068D" w:rsidRPr="00F573A1" w:rsidRDefault="0091068D" w:rsidP="00F573A1">
      <w:pPr>
        <w:numPr>
          <w:ilvl w:val="0"/>
          <w:numId w:val="1"/>
        </w:numPr>
        <w:spacing w:line="360" w:lineRule="auto"/>
        <w:jc w:val="both"/>
        <w:textAlignment w:val="baseline"/>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Data can be measured and quantified</w:t>
      </w:r>
    </w:p>
    <w:p w14:paraId="4A270898" w14:textId="77777777" w:rsidR="0091068D" w:rsidRPr="00F573A1" w:rsidRDefault="0091068D" w:rsidP="00F573A1">
      <w:pPr>
        <w:numPr>
          <w:ilvl w:val="0"/>
          <w:numId w:val="1"/>
        </w:numPr>
        <w:spacing w:line="360" w:lineRule="auto"/>
        <w:jc w:val="both"/>
        <w:textAlignment w:val="baseline"/>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It aims to be objective</w:t>
      </w:r>
    </w:p>
    <w:p w14:paraId="56819DD0" w14:textId="77777777" w:rsidR="0091068D" w:rsidRPr="00F573A1" w:rsidRDefault="0091068D" w:rsidP="00F573A1">
      <w:pPr>
        <w:numPr>
          <w:ilvl w:val="0"/>
          <w:numId w:val="1"/>
        </w:numPr>
        <w:spacing w:line="360" w:lineRule="auto"/>
        <w:jc w:val="both"/>
        <w:textAlignment w:val="baseline"/>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Findings can be evaluated using statistical analysis</w:t>
      </w:r>
    </w:p>
    <w:p w14:paraId="4590124C" w14:textId="77777777" w:rsidR="0091068D" w:rsidRPr="00F573A1" w:rsidRDefault="0091068D" w:rsidP="00F573A1">
      <w:pPr>
        <w:numPr>
          <w:ilvl w:val="0"/>
          <w:numId w:val="1"/>
        </w:numPr>
        <w:spacing w:line="360" w:lineRule="auto"/>
        <w:jc w:val="both"/>
        <w:textAlignment w:val="baseline"/>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It represents complex problems through variables</w:t>
      </w:r>
    </w:p>
    <w:p w14:paraId="431AD05D" w14:textId="77777777" w:rsidR="0091068D" w:rsidRPr="00F573A1" w:rsidRDefault="0091068D" w:rsidP="00F573A1">
      <w:pPr>
        <w:numPr>
          <w:ilvl w:val="0"/>
          <w:numId w:val="1"/>
        </w:numPr>
        <w:spacing w:line="360" w:lineRule="auto"/>
        <w:jc w:val="both"/>
        <w:textAlignment w:val="baseline"/>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Results can be summarised, compared, or generalised</w:t>
      </w:r>
    </w:p>
    <w:p w14:paraId="76B8690E"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1BA34629" w14:textId="60C36D16"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 xml:space="preserve">Quantitative data could be seen as slightly more restrictive as it can only be assessed in numerical form and percentages. This is more challenging if you are not mathematically minded and is harder to describe a participant’s feelings. Attitudes and beliefs are not often found in quantitative data (Sukamolson, 2007). However, we could shape questions to ask pupils to rate their experiences and feelings on a scale which would allow research into this area. We do however lose the subtleties of qualitative research and the personal responses </w:t>
      </w:r>
      <w:r w:rsidRPr="00F573A1">
        <w:rPr>
          <w:rFonts w:ascii="Arial" w:eastAsia="Times New Roman" w:hAnsi="Arial" w:cs="Arial"/>
          <w:color w:val="000000"/>
          <w:sz w:val="22"/>
          <w:szCs w:val="22"/>
          <w:lang w:eastAsia="en-GB"/>
        </w:rPr>
        <w:lastRenderedPageBreak/>
        <w:t xml:space="preserve">that we could get in detail. Quantitative data would work well on a mass scale for example if wanting to identify key characteristics of vocal students in an entire school, but quantitative data allows for more </w:t>
      </w:r>
      <w:r w:rsidR="009B5471" w:rsidRPr="00F573A1">
        <w:rPr>
          <w:rFonts w:ascii="Arial" w:eastAsia="Times New Roman" w:hAnsi="Arial" w:cs="Arial"/>
          <w:color w:val="000000"/>
          <w:sz w:val="22"/>
          <w:szCs w:val="22"/>
          <w:lang w:eastAsia="en-GB"/>
        </w:rPr>
        <w:t>in-depth</w:t>
      </w:r>
      <w:r w:rsidRPr="00F573A1">
        <w:rPr>
          <w:rFonts w:ascii="Arial" w:eastAsia="Times New Roman" w:hAnsi="Arial" w:cs="Arial"/>
          <w:color w:val="000000"/>
          <w:sz w:val="22"/>
          <w:szCs w:val="22"/>
          <w:lang w:eastAsia="en-GB"/>
        </w:rPr>
        <w:t xml:space="preserve"> detail based on individual case studies. </w:t>
      </w:r>
    </w:p>
    <w:p w14:paraId="61C740F9"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One study by Donahue et al (2014) used quantitative data from questionnaires over a ten-year period to assess vocal health in undergraduate vocalists. 180 participants were used which is a trait of quantitative research whereas qualitative research tends to focus on a smaller number of participants. The data was entered into a database which calculated mean values and frequency counts of data. Results were presented in pie charts and tables. Within the analysis, the researchers used percentages to show the volume of participants experiencing certain issues. This study was clear to understand and was presented well. The findings revealed that there is a high potential for vocal health issues in collegiate-level singers and provided the reader with a vast amount of data that could be researched further. Reading this study has changed my viewpoint of quantitative research as this is a lot clearer to interpret than with qualitative data. One flaw in this study, however, is that it did not show the personal feelings of participants or understand what additional factors may have caused these issues. For this reason, mixed method research might work better by researching in a qualitative way but presenting the findings in quantitative charts and tables. </w:t>
      </w:r>
    </w:p>
    <w:p w14:paraId="3414857F"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12522857"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b/>
          <w:bCs/>
          <w:color w:val="000000"/>
          <w:sz w:val="22"/>
          <w:szCs w:val="22"/>
          <w:shd w:val="clear" w:color="auto" w:fill="FFFFFF"/>
          <w:lang w:eastAsia="en-GB"/>
        </w:rPr>
        <w:t>Qualitative approach</w:t>
      </w:r>
    </w:p>
    <w:p w14:paraId="74E244DB"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277868B1"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shd w:val="clear" w:color="auto" w:fill="FFFFFF"/>
          <w:lang w:eastAsia="en-GB"/>
        </w:rPr>
        <w:t>Qualitative research relates to the behaviours of people within the social world (Anderson, 2010). </w:t>
      </w:r>
    </w:p>
    <w:p w14:paraId="51550DC4"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46FDEC46"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shd w:val="clear" w:color="auto" w:fill="FFFFFF"/>
          <w:lang w:eastAsia="en-GB"/>
        </w:rPr>
        <w:t>There are many strengths to qualitative research and one of these is the level of detail that can be achieved through this style of research (Hoepfl, 1997). Interviews are not restricted to specific questions and researchers have the time and ability to redirect these questions. Ultimately, this means that the researcher can achieve subtleties and complex answers about the research topic with plenty of data gathered (Gill et al, 2008). </w:t>
      </w:r>
    </w:p>
    <w:p w14:paraId="165E0BA1" w14:textId="1FD06C51"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shd w:val="clear" w:color="auto" w:fill="FFFFFF"/>
          <w:lang w:eastAsia="en-GB"/>
        </w:rPr>
        <w:t xml:space="preserve">Because of this volume of data, the actual process can often be more time consuming than quantitative research and the analysis of this data is </w:t>
      </w:r>
      <w:r w:rsidR="000D5A92" w:rsidRPr="00F573A1">
        <w:rPr>
          <w:rFonts w:ascii="Arial" w:eastAsia="Times New Roman" w:hAnsi="Arial" w:cs="Arial"/>
          <w:color w:val="000000"/>
          <w:sz w:val="22"/>
          <w:szCs w:val="22"/>
          <w:shd w:val="clear" w:color="auto" w:fill="FFFFFF"/>
          <w:lang w:eastAsia="en-GB"/>
        </w:rPr>
        <w:t xml:space="preserve">also </w:t>
      </w:r>
      <w:r w:rsidRPr="00F573A1">
        <w:rPr>
          <w:rFonts w:ascii="Arial" w:eastAsia="Times New Roman" w:hAnsi="Arial" w:cs="Arial"/>
          <w:color w:val="000000"/>
          <w:sz w:val="22"/>
          <w:szCs w:val="22"/>
          <w:shd w:val="clear" w:color="auto" w:fill="FFFFFF"/>
          <w:lang w:eastAsia="en-GB"/>
        </w:rPr>
        <w:t xml:space="preserve">time consuming </w:t>
      </w:r>
      <w:r w:rsidRPr="00F573A1">
        <w:rPr>
          <w:rFonts w:ascii="Arial" w:eastAsia="Times New Roman" w:hAnsi="Arial" w:cs="Arial"/>
          <w:color w:val="000000"/>
          <w:sz w:val="22"/>
          <w:szCs w:val="22"/>
          <w:highlight w:val="yellow"/>
          <w:shd w:val="clear" w:color="auto" w:fill="FFFFFF"/>
          <w:lang w:eastAsia="en-GB"/>
        </w:rPr>
        <w:t>(</w:t>
      </w:r>
      <w:r w:rsidRPr="00F573A1">
        <w:rPr>
          <w:rFonts w:ascii="Arial" w:eastAsia="Times New Roman" w:hAnsi="Arial" w:cs="Arial"/>
          <w:color w:val="000000"/>
          <w:sz w:val="22"/>
          <w:szCs w:val="22"/>
          <w:shd w:val="clear" w:color="auto" w:fill="FFFFFF"/>
          <w:lang w:eastAsia="en-GB"/>
        </w:rPr>
        <w:t xml:space="preserve">Jirwe, 2011). One of the greatest weaknesses with the qualitative approach is one that is out of the </w:t>
      </w:r>
      <w:r w:rsidR="009B5471" w:rsidRPr="00F573A1">
        <w:rPr>
          <w:rFonts w:ascii="Arial" w:eastAsia="Times New Roman" w:hAnsi="Arial" w:cs="Arial"/>
          <w:color w:val="000000"/>
          <w:sz w:val="22"/>
          <w:szCs w:val="22"/>
          <w:shd w:val="clear" w:color="auto" w:fill="FFFFFF"/>
          <w:lang w:eastAsia="en-GB"/>
        </w:rPr>
        <w:t>researcher’s</w:t>
      </w:r>
      <w:r w:rsidRPr="00F573A1">
        <w:rPr>
          <w:rFonts w:ascii="Arial" w:eastAsia="Times New Roman" w:hAnsi="Arial" w:cs="Arial"/>
          <w:color w:val="000000"/>
          <w:sz w:val="22"/>
          <w:szCs w:val="22"/>
          <w:shd w:val="clear" w:color="auto" w:fill="FFFFFF"/>
          <w:lang w:eastAsia="en-GB"/>
        </w:rPr>
        <w:t xml:space="preserve"> control. Qualitative research is </w:t>
      </w:r>
      <w:r w:rsidR="000D5A92" w:rsidRPr="00F573A1">
        <w:rPr>
          <w:rFonts w:ascii="Arial" w:eastAsia="Times New Roman" w:hAnsi="Arial" w:cs="Arial"/>
          <w:color w:val="000000"/>
          <w:sz w:val="22"/>
          <w:szCs w:val="22"/>
          <w:shd w:val="clear" w:color="auto" w:fill="FFFFFF"/>
          <w:lang w:eastAsia="en-GB"/>
        </w:rPr>
        <w:t>often</w:t>
      </w:r>
      <w:r w:rsidRPr="00F573A1">
        <w:rPr>
          <w:rFonts w:ascii="Arial" w:eastAsia="Times New Roman" w:hAnsi="Arial" w:cs="Arial"/>
          <w:color w:val="000000"/>
          <w:sz w:val="22"/>
          <w:szCs w:val="22"/>
          <w:shd w:val="clear" w:color="auto" w:fill="FFFFFF"/>
          <w:lang w:eastAsia="en-GB"/>
        </w:rPr>
        <w:t xml:space="preserve"> not as well accepted within the research community. Reviewers are gatekeepers for deciding what research gets published (</w:t>
      </w:r>
      <w:r w:rsidR="00F16DF4" w:rsidRPr="00F573A1">
        <w:rPr>
          <w:rFonts w:ascii="Arial" w:eastAsia="Times New Roman" w:hAnsi="Arial" w:cs="Arial"/>
          <w:color w:val="000000"/>
          <w:sz w:val="22"/>
          <w:szCs w:val="22"/>
          <w:shd w:val="clear" w:color="auto" w:fill="FFFFFF"/>
          <w:lang w:eastAsia="en-GB"/>
        </w:rPr>
        <w:t>Primack et al.</w:t>
      </w:r>
      <w:r w:rsidRPr="00F573A1">
        <w:rPr>
          <w:rFonts w:ascii="Arial" w:eastAsia="Times New Roman" w:hAnsi="Arial" w:cs="Arial"/>
          <w:color w:val="000000"/>
          <w:sz w:val="22"/>
          <w:szCs w:val="22"/>
          <w:shd w:val="clear" w:color="auto" w:fill="FFFFFF"/>
          <w:lang w:eastAsia="en-GB"/>
        </w:rPr>
        <w:t xml:space="preserve"> 20</w:t>
      </w:r>
      <w:r w:rsidR="00F16DF4" w:rsidRPr="00F573A1">
        <w:rPr>
          <w:rFonts w:ascii="Arial" w:eastAsia="Times New Roman" w:hAnsi="Arial" w:cs="Arial"/>
          <w:color w:val="000000"/>
          <w:sz w:val="22"/>
          <w:szCs w:val="22"/>
          <w:shd w:val="clear" w:color="auto" w:fill="FFFFFF"/>
          <w:lang w:eastAsia="en-GB"/>
        </w:rPr>
        <w:t>19</w:t>
      </w:r>
      <w:r w:rsidRPr="00F573A1">
        <w:rPr>
          <w:rFonts w:ascii="Arial" w:eastAsia="Times New Roman" w:hAnsi="Arial" w:cs="Arial"/>
          <w:color w:val="000000"/>
          <w:sz w:val="22"/>
          <w:szCs w:val="22"/>
          <w:shd w:val="clear" w:color="auto" w:fill="FFFFFF"/>
          <w:lang w:eastAsia="en-GB"/>
        </w:rPr>
        <w:t>) so if they are not in favour of your research, it is difficult to get these studies viewed by readers. </w:t>
      </w:r>
    </w:p>
    <w:p w14:paraId="30F0DCEE"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23586E34"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shd w:val="clear" w:color="auto" w:fill="FFFFFF"/>
          <w:lang w:eastAsia="en-GB"/>
        </w:rPr>
        <w:lastRenderedPageBreak/>
        <w:t>Despite these obstacles, the level of depth achieved from qualitative research is helpful for achieving a detailed understanding of the topic of research so it is possible that the middle ground of mixed methods approach may be more beneficial for getting this detailed research seen and approved by reviewers. </w:t>
      </w:r>
    </w:p>
    <w:p w14:paraId="12888F45"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1BECFD65"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b/>
          <w:bCs/>
          <w:color w:val="000000"/>
          <w:sz w:val="22"/>
          <w:szCs w:val="22"/>
          <w:shd w:val="clear" w:color="auto" w:fill="FFFFFF"/>
          <w:lang w:eastAsia="en-GB"/>
        </w:rPr>
        <w:t>Mixed methods approach</w:t>
      </w:r>
    </w:p>
    <w:p w14:paraId="6DC1CF6D" w14:textId="77777777" w:rsidR="0091068D" w:rsidRPr="00F573A1" w:rsidRDefault="0091068D" w:rsidP="00F573A1">
      <w:pPr>
        <w:spacing w:line="360" w:lineRule="auto"/>
        <w:jc w:val="both"/>
        <w:rPr>
          <w:rFonts w:ascii="Arial" w:eastAsia="Times New Roman" w:hAnsi="Arial" w:cs="Arial"/>
          <w:color w:val="000000" w:themeColor="text1"/>
          <w:sz w:val="22"/>
          <w:szCs w:val="22"/>
          <w:lang w:eastAsia="en-GB"/>
        </w:rPr>
      </w:pPr>
    </w:p>
    <w:p w14:paraId="0E0889A9" w14:textId="77777777" w:rsidR="000D5A92" w:rsidRPr="00F573A1" w:rsidRDefault="0091068D" w:rsidP="00F573A1">
      <w:pPr>
        <w:spacing w:line="360" w:lineRule="auto"/>
        <w:jc w:val="both"/>
        <w:rPr>
          <w:rFonts w:ascii="Arial" w:eastAsia="Times New Roman" w:hAnsi="Arial" w:cs="Arial"/>
          <w:color w:val="000000" w:themeColor="text1"/>
          <w:sz w:val="22"/>
          <w:szCs w:val="22"/>
          <w:shd w:val="clear" w:color="auto" w:fill="FFFFFF"/>
          <w:lang w:eastAsia="en-GB"/>
        </w:rPr>
      </w:pPr>
      <w:r w:rsidRPr="00F573A1">
        <w:rPr>
          <w:rFonts w:ascii="Arial" w:eastAsia="Times New Roman" w:hAnsi="Arial" w:cs="Arial"/>
          <w:color w:val="000000" w:themeColor="text1"/>
          <w:sz w:val="22"/>
          <w:szCs w:val="22"/>
          <w:shd w:val="clear" w:color="auto" w:fill="FFFFFF"/>
          <w:lang w:eastAsia="en-GB"/>
        </w:rPr>
        <w:t xml:space="preserve">Mixed methods research is becoming more widely recognised with funding becoming more readily available and the popularity of this style of research increasing. </w:t>
      </w:r>
      <w:r w:rsidR="009B5471" w:rsidRPr="00F573A1">
        <w:rPr>
          <w:rFonts w:ascii="Arial" w:eastAsia="Times New Roman" w:hAnsi="Arial" w:cs="Arial"/>
          <w:color w:val="000000" w:themeColor="text1"/>
          <w:sz w:val="22"/>
          <w:szCs w:val="22"/>
          <w:shd w:val="clear" w:color="auto" w:fill="FFFFFF"/>
          <w:lang w:eastAsia="en-GB"/>
        </w:rPr>
        <w:t xml:space="preserve">A mixed </w:t>
      </w:r>
      <w:r w:rsidRPr="00F573A1">
        <w:rPr>
          <w:rFonts w:ascii="Arial" w:eastAsia="Times New Roman" w:hAnsi="Arial" w:cs="Arial"/>
          <w:color w:val="000000" w:themeColor="text1"/>
          <w:sz w:val="22"/>
          <w:szCs w:val="22"/>
          <w:shd w:val="clear" w:color="auto" w:fill="FFFFFF"/>
          <w:lang w:eastAsia="en-GB"/>
        </w:rPr>
        <w:t>methods</w:t>
      </w:r>
      <w:r w:rsidR="009B5471" w:rsidRPr="00F573A1">
        <w:rPr>
          <w:rFonts w:ascii="Arial" w:eastAsia="Times New Roman" w:hAnsi="Arial" w:cs="Arial"/>
          <w:color w:val="000000" w:themeColor="text1"/>
          <w:sz w:val="22"/>
          <w:szCs w:val="22"/>
          <w:shd w:val="clear" w:color="auto" w:fill="FFFFFF"/>
          <w:lang w:eastAsia="en-GB"/>
        </w:rPr>
        <w:t xml:space="preserve"> approach</w:t>
      </w:r>
      <w:r w:rsidRPr="00F573A1">
        <w:rPr>
          <w:rFonts w:ascii="Arial" w:eastAsia="Times New Roman" w:hAnsi="Arial" w:cs="Arial"/>
          <w:color w:val="000000" w:themeColor="text1"/>
          <w:sz w:val="22"/>
          <w:szCs w:val="22"/>
          <w:shd w:val="clear" w:color="auto" w:fill="FFFFFF"/>
          <w:lang w:eastAsia="en-GB"/>
        </w:rPr>
        <w:t xml:space="preserve"> involves </w:t>
      </w:r>
      <w:r w:rsidR="009B5471" w:rsidRPr="00F573A1">
        <w:rPr>
          <w:rFonts w:ascii="Arial" w:eastAsia="Times New Roman" w:hAnsi="Arial" w:cs="Arial"/>
          <w:color w:val="000000" w:themeColor="text1"/>
          <w:sz w:val="22"/>
          <w:szCs w:val="22"/>
          <w:shd w:val="clear" w:color="auto" w:fill="FFFFFF"/>
          <w:lang w:eastAsia="en-GB"/>
        </w:rPr>
        <w:t>‘</w:t>
      </w:r>
      <w:r w:rsidRPr="00F573A1">
        <w:rPr>
          <w:rFonts w:ascii="Arial" w:eastAsia="Times New Roman" w:hAnsi="Arial" w:cs="Arial"/>
          <w:color w:val="000000" w:themeColor="text1"/>
          <w:sz w:val="22"/>
          <w:szCs w:val="22"/>
          <w:shd w:val="clear" w:color="auto" w:fill="FFFFFF"/>
          <w:lang w:eastAsia="en-GB"/>
        </w:rPr>
        <w:t xml:space="preserve">research in which the investigator collects and analyses data, integrates the findings and draws inferences using both qualitative and quantitative approaches or methods in a single study’ (Tashakkori and Cresswell, 2007, pp 4). </w:t>
      </w:r>
    </w:p>
    <w:p w14:paraId="3F3F6A3B" w14:textId="4C84644C" w:rsidR="0091068D" w:rsidRPr="00F573A1" w:rsidRDefault="0091068D" w:rsidP="00F573A1">
      <w:pPr>
        <w:spacing w:line="360" w:lineRule="auto"/>
        <w:jc w:val="both"/>
        <w:rPr>
          <w:rFonts w:ascii="Arial" w:eastAsia="Times New Roman" w:hAnsi="Arial" w:cs="Arial"/>
          <w:color w:val="000000" w:themeColor="text1"/>
          <w:sz w:val="22"/>
          <w:szCs w:val="22"/>
          <w:lang w:eastAsia="en-GB"/>
        </w:rPr>
      </w:pPr>
      <w:r w:rsidRPr="00F573A1">
        <w:rPr>
          <w:rFonts w:ascii="Arial" w:eastAsia="Times New Roman" w:hAnsi="Arial" w:cs="Arial"/>
          <w:color w:val="000000" w:themeColor="text1"/>
          <w:sz w:val="22"/>
          <w:szCs w:val="22"/>
          <w:shd w:val="clear" w:color="auto" w:fill="FFFFFF"/>
          <w:lang w:eastAsia="en-GB"/>
        </w:rPr>
        <w:t>Bergman (2011) believes that the mixing of both quantitative and qualitative perspectives can strengthen research however Johnson and Onwuegbuzie (2007) suggest that this style of research often blurs the philosophical position of the researcher so that the research becomes unclear. </w:t>
      </w:r>
    </w:p>
    <w:p w14:paraId="7EDB26FB" w14:textId="70B95005" w:rsidR="0091068D" w:rsidRPr="00F573A1" w:rsidRDefault="0091068D" w:rsidP="00F573A1">
      <w:pPr>
        <w:spacing w:line="360" w:lineRule="auto"/>
        <w:jc w:val="both"/>
        <w:rPr>
          <w:rFonts w:ascii="Arial" w:eastAsia="Times New Roman" w:hAnsi="Arial" w:cs="Arial"/>
          <w:color w:val="000000" w:themeColor="text1"/>
          <w:sz w:val="22"/>
          <w:szCs w:val="22"/>
          <w:lang w:eastAsia="en-GB"/>
        </w:rPr>
      </w:pPr>
      <w:r w:rsidRPr="00F573A1">
        <w:rPr>
          <w:rFonts w:ascii="Arial" w:eastAsia="Times New Roman" w:hAnsi="Arial" w:cs="Arial"/>
          <w:color w:val="000000" w:themeColor="text1"/>
          <w:sz w:val="22"/>
          <w:szCs w:val="22"/>
          <w:shd w:val="clear" w:color="auto" w:fill="FFFFFF"/>
          <w:lang w:eastAsia="en-GB"/>
        </w:rPr>
        <w:t xml:space="preserve">This is a </w:t>
      </w:r>
      <w:r w:rsidR="00403F38" w:rsidRPr="00F573A1">
        <w:rPr>
          <w:rFonts w:ascii="Arial" w:eastAsia="Times New Roman" w:hAnsi="Arial" w:cs="Arial"/>
          <w:color w:val="000000" w:themeColor="text1"/>
          <w:sz w:val="22"/>
          <w:szCs w:val="22"/>
          <w:shd w:val="clear" w:color="auto" w:fill="FFFFFF"/>
          <w:lang w:eastAsia="en-GB"/>
        </w:rPr>
        <w:t>time-consuming</w:t>
      </w:r>
      <w:r w:rsidRPr="00F573A1">
        <w:rPr>
          <w:rFonts w:ascii="Arial" w:eastAsia="Times New Roman" w:hAnsi="Arial" w:cs="Arial"/>
          <w:color w:val="000000" w:themeColor="text1"/>
          <w:sz w:val="22"/>
          <w:szCs w:val="22"/>
          <w:shd w:val="clear" w:color="auto" w:fill="FFFFFF"/>
          <w:lang w:eastAsia="en-GB"/>
        </w:rPr>
        <w:t xml:space="preserve"> process as firstly</w:t>
      </w:r>
      <w:r w:rsidR="009B5471" w:rsidRPr="00F573A1">
        <w:rPr>
          <w:rFonts w:ascii="Arial" w:eastAsia="Times New Roman" w:hAnsi="Arial" w:cs="Arial"/>
          <w:color w:val="000000" w:themeColor="text1"/>
          <w:sz w:val="22"/>
          <w:szCs w:val="22"/>
          <w:shd w:val="clear" w:color="auto" w:fill="FFFFFF"/>
          <w:lang w:eastAsia="en-GB"/>
        </w:rPr>
        <w:t xml:space="preserve">, </w:t>
      </w:r>
      <w:r w:rsidRPr="00F573A1">
        <w:rPr>
          <w:rFonts w:ascii="Arial" w:eastAsia="Times New Roman" w:hAnsi="Arial" w:cs="Arial"/>
          <w:color w:val="000000" w:themeColor="text1"/>
          <w:sz w:val="22"/>
          <w:szCs w:val="22"/>
          <w:shd w:val="clear" w:color="auto" w:fill="FFFFFF"/>
          <w:lang w:eastAsia="en-GB"/>
        </w:rPr>
        <w:t xml:space="preserve">mixed methods research can require additional time due to needing to analyse two types of data (Cresswell and Plano Clark, 2011) but also </w:t>
      </w:r>
      <w:r w:rsidR="009B5471" w:rsidRPr="00F573A1">
        <w:rPr>
          <w:rFonts w:ascii="Arial" w:eastAsia="Times New Roman" w:hAnsi="Arial" w:cs="Arial"/>
          <w:color w:val="000000" w:themeColor="text1"/>
          <w:sz w:val="22"/>
          <w:szCs w:val="22"/>
          <w:shd w:val="clear" w:color="auto" w:fill="FFFFFF"/>
          <w:lang w:eastAsia="en-GB"/>
        </w:rPr>
        <w:t>because</w:t>
      </w:r>
      <w:r w:rsidRPr="00F573A1">
        <w:rPr>
          <w:rFonts w:ascii="Arial" w:eastAsia="Times New Roman" w:hAnsi="Arial" w:cs="Arial"/>
          <w:color w:val="000000" w:themeColor="text1"/>
          <w:sz w:val="22"/>
          <w:szCs w:val="22"/>
          <w:shd w:val="clear" w:color="auto" w:fill="FFFFFF"/>
          <w:lang w:eastAsia="en-GB"/>
        </w:rPr>
        <w:t> additional researchers are often needed as very few people have training in both quantitative and qualitative research (McKim, 2017).</w:t>
      </w:r>
    </w:p>
    <w:p w14:paraId="38736B50" w14:textId="47CAC82D" w:rsidR="0091068D" w:rsidRPr="00F573A1" w:rsidRDefault="0091068D" w:rsidP="00F573A1">
      <w:pPr>
        <w:spacing w:line="360" w:lineRule="auto"/>
        <w:jc w:val="both"/>
        <w:rPr>
          <w:rFonts w:ascii="Arial" w:eastAsia="Times New Roman" w:hAnsi="Arial" w:cs="Arial"/>
          <w:color w:val="000000" w:themeColor="text1"/>
          <w:sz w:val="22"/>
          <w:szCs w:val="22"/>
          <w:lang w:eastAsia="en-GB"/>
        </w:rPr>
      </w:pPr>
      <w:r w:rsidRPr="00F573A1">
        <w:rPr>
          <w:rFonts w:ascii="Arial" w:eastAsia="Times New Roman" w:hAnsi="Arial" w:cs="Arial"/>
          <w:color w:val="000000" w:themeColor="text1"/>
          <w:sz w:val="22"/>
          <w:szCs w:val="22"/>
          <w:shd w:val="clear" w:color="auto" w:fill="FFFFFF"/>
          <w:lang w:eastAsia="en-GB"/>
        </w:rPr>
        <w:t>Overall, mixed methods could be</w:t>
      </w:r>
      <w:r w:rsidRPr="00F573A1">
        <w:rPr>
          <w:rFonts w:ascii="Arial" w:eastAsia="Times New Roman" w:hAnsi="Arial" w:cs="Arial"/>
          <w:color w:val="000000" w:themeColor="text1"/>
          <w:sz w:val="22"/>
          <w:szCs w:val="22"/>
          <w:lang w:eastAsia="en-GB"/>
        </w:rPr>
        <w:t xml:space="preserve"> helpful by focusing on the usefulness of both quantitative and qualitative paradigms and maximising both of their strengths </w:t>
      </w:r>
      <w:r w:rsidR="00533BC5" w:rsidRPr="00F573A1">
        <w:rPr>
          <w:rFonts w:ascii="Arial" w:eastAsia="Times New Roman" w:hAnsi="Arial" w:cs="Arial"/>
          <w:color w:val="000000" w:themeColor="text1"/>
          <w:sz w:val="22"/>
          <w:szCs w:val="22"/>
          <w:lang w:eastAsia="en-GB"/>
        </w:rPr>
        <w:t xml:space="preserve">whilst </w:t>
      </w:r>
      <w:r w:rsidRPr="00F573A1">
        <w:rPr>
          <w:rFonts w:ascii="Arial" w:eastAsia="Times New Roman" w:hAnsi="Arial" w:cs="Arial"/>
          <w:color w:val="000000" w:themeColor="text1"/>
          <w:sz w:val="22"/>
          <w:szCs w:val="22"/>
          <w:lang w:eastAsia="en-GB"/>
        </w:rPr>
        <w:t>minimising weaknesses (Doyle et al, 2009). </w:t>
      </w:r>
    </w:p>
    <w:p w14:paraId="3EE8A6EB"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7E584A74"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b/>
          <w:bCs/>
          <w:color w:val="000000"/>
          <w:sz w:val="22"/>
          <w:szCs w:val="22"/>
          <w:lang w:eastAsia="en-GB"/>
        </w:rPr>
        <w:t>Research designs</w:t>
      </w:r>
    </w:p>
    <w:p w14:paraId="1C2D301D"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483B5F5C" w14:textId="2AA98A9D" w:rsidR="0091068D" w:rsidRPr="00F573A1" w:rsidRDefault="0091068D" w:rsidP="00F573A1">
      <w:pPr>
        <w:spacing w:line="360" w:lineRule="auto"/>
        <w:jc w:val="both"/>
        <w:rPr>
          <w:rFonts w:ascii="Arial" w:eastAsia="Times New Roman" w:hAnsi="Arial" w:cs="Arial"/>
          <w:b/>
          <w:bCs/>
          <w:color w:val="000000"/>
          <w:sz w:val="22"/>
          <w:szCs w:val="22"/>
          <w:lang w:eastAsia="en-GB"/>
        </w:rPr>
      </w:pPr>
      <w:r w:rsidRPr="00F573A1">
        <w:rPr>
          <w:rFonts w:ascii="Arial" w:eastAsia="Times New Roman" w:hAnsi="Arial" w:cs="Arial"/>
          <w:b/>
          <w:bCs/>
          <w:color w:val="000000"/>
          <w:sz w:val="22"/>
          <w:szCs w:val="22"/>
          <w:lang w:eastAsia="en-GB"/>
        </w:rPr>
        <w:t>Phenomenology </w:t>
      </w:r>
    </w:p>
    <w:p w14:paraId="45376F18" w14:textId="77777777" w:rsidR="009B5471" w:rsidRPr="00F573A1" w:rsidRDefault="009B5471" w:rsidP="00F573A1">
      <w:pPr>
        <w:spacing w:line="360" w:lineRule="auto"/>
        <w:jc w:val="both"/>
        <w:rPr>
          <w:rFonts w:ascii="Arial" w:eastAsia="Times New Roman" w:hAnsi="Arial" w:cs="Arial"/>
          <w:color w:val="000000"/>
          <w:sz w:val="22"/>
          <w:szCs w:val="22"/>
          <w:lang w:eastAsia="en-GB"/>
        </w:rPr>
      </w:pPr>
    </w:p>
    <w:p w14:paraId="28C62477" w14:textId="2E46B346"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Phenomenological research ‘operates with the assumption that there is an essence to an experience that is shared with others who have also had that experience’ (Mar</w:t>
      </w:r>
      <w:r w:rsidR="00B637A5">
        <w:rPr>
          <w:rFonts w:ascii="Arial" w:eastAsia="Times New Roman" w:hAnsi="Arial" w:cs="Arial"/>
          <w:color w:val="000000"/>
          <w:sz w:val="22"/>
          <w:szCs w:val="22"/>
          <w:lang w:eastAsia="en-GB"/>
        </w:rPr>
        <w:t>i</w:t>
      </w:r>
      <w:r w:rsidRPr="00F573A1">
        <w:rPr>
          <w:rFonts w:ascii="Arial" w:eastAsia="Times New Roman" w:hAnsi="Arial" w:cs="Arial"/>
          <w:color w:val="000000"/>
          <w:sz w:val="22"/>
          <w:szCs w:val="22"/>
          <w:lang w:eastAsia="en-GB"/>
        </w:rPr>
        <w:t xml:space="preserve">all and Rossman, 2011, p.20). One study by Sweet (2015) studied the adolescent changing voice in a phenomenological way. Before Sweet started their study, they wrote an account of past and present experiences that could affect the way that they interpreted data and their findings which addressed the issue of bias. Sweet found that this recollection was personal and could not be seen as generic towards the study. Sweet used open-ended questions for participants to write responses to a week before undertaking individual interviews. Interviews were open ended with audio recordings taken of discussion and follow up questions taking place. After </w:t>
      </w:r>
      <w:r w:rsidRPr="00F573A1">
        <w:rPr>
          <w:rFonts w:ascii="Arial" w:eastAsia="Times New Roman" w:hAnsi="Arial" w:cs="Arial"/>
          <w:color w:val="000000"/>
          <w:sz w:val="22"/>
          <w:szCs w:val="22"/>
          <w:lang w:eastAsia="en-GB"/>
        </w:rPr>
        <w:lastRenderedPageBreak/>
        <w:t>these interviews took place, the findings were coded, and key words were highlighted. I feel that this is a strong way of conducting research as it really is led by the participants. For me, singing is so personal and when discussing experiences, no individual singer has the same journey. This method is quite time consuming however and relies on open individuals to gain a positive response and enough data to analyse. </w:t>
      </w:r>
    </w:p>
    <w:p w14:paraId="5471AD1D"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280B211B" w14:textId="103FC648" w:rsidR="0091068D" w:rsidRPr="00F573A1" w:rsidRDefault="0091068D" w:rsidP="00F573A1">
      <w:pPr>
        <w:spacing w:line="360" w:lineRule="auto"/>
        <w:jc w:val="both"/>
        <w:rPr>
          <w:rFonts w:ascii="Arial" w:eastAsia="Times New Roman" w:hAnsi="Arial" w:cs="Arial"/>
          <w:b/>
          <w:bCs/>
          <w:color w:val="000000"/>
          <w:sz w:val="22"/>
          <w:szCs w:val="22"/>
          <w:lang w:eastAsia="en-GB"/>
        </w:rPr>
      </w:pPr>
      <w:r w:rsidRPr="00F573A1">
        <w:rPr>
          <w:rFonts w:ascii="Arial" w:eastAsia="Times New Roman" w:hAnsi="Arial" w:cs="Arial"/>
          <w:b/>
          <w:bCs/>
          <w:color w:val="000000"/>
          <w:sz w:val="22"/>
          <w:szCs w:val="22"/>
          <w:lang w:eastAsia="en-GB"/>
        </w:rPr>
        <w:t>Case study</w:t>
      </w:r>
    </w:p>
    <w:p w14:paraId="79A6725F" w14:textId="77777777" w:rsidR="00403F38" w:rsidRPr="00F573A1" w:rsidRDefault="00403F38" w:rsidP="00F573A1">
      <w:pPr>
        <w:spacing w:line="360" w:lineRule="auto"/>
        <w:jc w:val="both"/>
        <w:rPr>
          <w:rFonts w:ascii="Arial" w:eastAsia="Times New Roman" w:hAnsi="Arial" w:cs="Arial"/>
          <w:color w:val="000000"/>
          <w:sz w:val="22"/>
          <w:szCs w:val="22"/>
          <w:lang w:eastAsia="en-GB"/>
        </w:rPr>
      </w:pPr>
    </w:p>
    <w:p w14:paraId="4E01CE0B"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Case study as a research methodology was intended to ‘focus on a particular issue, feature or unit of analysis’ (Noor, 2008, p. 1602). It is a more holistic way of undergoing research and although it may not always be scientific, it can offer a rounder picture of events as more sources of evidence are used (Noor, 2008). Flyvbjerg (2006), suggests that a general view of case study research is that the researcher is generalising from only one case instead of various viewpoints. It is possible that this view is not generic since case studies offer the researcher to get more in-depth information from a subject and it therefore becomes more personal (Eisenhardt, 1989).</w:t>
      </w:r>
    </w:p>
    <w:p w14:paraId="364A4F8B" w14:textId="017EABE3"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Case studies are particularly useful for turning client observations into data that can be used and interpreted as facts. However, due to the nature of case studies, they are more open to unconscious bias. From a practical point of view, case studies are easy to facilitate and are relatively inexpensive so might be easy to use within an educational setting. The only issue with this is that using a smaller sample size does not reach as many people and the data collected this way is quite lengthy to analyse.</w:t>
      </w:r>
      <w:r w:rsidRPr="00F573A1">
        <w:rPr>
          <w:rFonts w:ascii="Arial" w:eastAsia="Times New Roman" w:hAnsi="Arial" w:cs="Arial"/>
          <w:color w:val="000000"/>
          <w:sz w:val="22"/>
          <w:szCs w:val="22"/>
          <w:shd w:val="clear" w:color="auto" w:fill="FFFF00"/>
          <w:lang w:eastAsia="en-GB"/>
        </w:rPr>
        <w:t xml:space="preserve"> </w:t>
      </w:r>
    </w:p>
    <w:p w14:paraId="5BDA4F47" w14:textId="77777777" w:rsidR="0091068D" w:rsidRPr="00F573A1" w:rsidRDefault="0091068D" w:rsidP="00F573A1">
      <w:pPr>
        <w:spacing w:after="240" w:line="360" w:lineRule="auto"/>
        <w:jc w:val="both"/>
        <w:rPr>
          <w:rFonts w:ascii="Arial" w:eastAsia="Times New Roman" w:hAnsi="Arial" w:cs="Arial"/>
          <w:color w:val="000000"/>
          <w:sz w:val="22"/>
          <w:szCs w:val="22"/>
          <w:lang w:eastAsia="en-GB"/>
        </w:rPr>
      </w:pPr>
    </w:p>
    <w:p w14:paraId="61203114"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b/>
          <w:bCs/>
          <w:color w:val="000000"/>
          <w:sz w:val="22"/>
          <w:szCs w:val="22"/>
          <w:lang w:eastAsia="en-GB"/>
        </w:rPr>
        <w:t>Hermeneutics</w:t>
      </w:r>
    </w:p>
    <w:p w14:paraId="2B07C7C0"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1C323D2C" w14:textId="304C1EB5"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 xml:space="preserve">Hermeneutics is the ‘art of interpretation’ (Kakkori, 2009, p. 22). Within this research methodology, bracketing is used as a strategy in order to avoid bias and suspend beliefs before documenting them (Dowling, 2004). A hermeneutic research project should remain open, and we should avoid passing our own views to the subjects of our research. Gadamer (1989) suggested that being aware of our biases is essential in this process. This would possibly help to gain more scientific data than a case study research methodology which is open to more bias. Hermeneutic research tends to focus on non-directive interviewing as a method of research. </w:t>
      </w:r>
    </w:p>
    <w:p w14:paraId="7342C3A4" w14:textId="63586C21" w:rsidR="00403F38" w:rsidRPr="00F573A1" w:rsidRDefault="00403F38" w:rsidP="00F573A1">
      <w:pPr>
        <w:spacing w:line="360" w:lineRule="auto"/>
        <w:jc w:val="both"/>
        <w:rPr>
          <w:rFonts w:ascii="Arial" w:eastAsia="Times New Roman" w:hAnsi="Arial" w:cs="Arial"/>
          <w:color w:val="000000"/>
          <w:sz w:val="22"/>
          <w:szCs w:val="22"/>
          <w:lang w:eastAsia="en-GB"/>
        </w:rPr>
      </w:pPr>
    </w:p>
    <w:p w14:paraId="52390A13" w14:textId="71445DCE" w:rsidR="00403F38" w:rsidRPr="00F573A1" w:rsidRDefault="00403F38" w:rsidP="00F573A1">
      <w:pPr>
        <w:spacing w:line="360" w:lineRule="auto"/>
        <w:jc w:val="both"/>
        <w:rPr>
          <w:rFonts w:ascii="Arial" w:eastAsia="Times New Roman" w:hAnsi="Arial" w:cs="Arial"/>
          <w:color w:val="000000"/>
          <w:sz w:val="22"/>
          <w:szCs w:val="22"/>
          <w:lang w:eastAsia="en-GB"/>
        </w:rPr>
      </w:pPr>
    </w:p>
    <w:p w14:paraId="66CF9F0B" w14:textId="77777777" w:rsidR="00403F38" w:rsidRPr="00F573A1" w:rsidRDefault="00403F38" w:rsidP="00F573A1">
      <w:pPr>
        <w:spacing w:line="360" w:lineRule="auto"/>
        <w:jc w:val="both"/>
        <w:rPr>
          <w:rFonts w:ascii="Arial" w:eastAsia="Times New Roman" w:hAnsi="Arial" w:cs="Arial"/>
          <w:color w:val="000000"/>
          <w:sz w:val="22"/>
          <w:szCs w:val="22"/>
          <w:lang w:eastAsia="en-GB"/>
        </w:rPr>
      </w:pPr>
    </w:p>
    <w:p w14:paraId="4E61846B"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0E21E8FF"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b/>
          <w:bCs/>
          <w:color w:val="000000"/>
          <w:sz w:val="22"/>
          <w:szCs w:val="22"/>
          <w:lang w:eastAsia="en-GB"/>
        </w:rPr>
        <w:t>Grounded theory </w:t>
      </w:r>
    </w:p>
    <w:p w14:paraId="45F4363C"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44D16D18"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Grounded theory was developed as a way of developing a higher level of understanding by analysing data. It is especially helpful when trying to use social interactions and experiences to explain a process (Lingard et al. 2008). Grounded theory deals with comparisons so therefore might be a useful research methodology to use if comparing the experiences of numerous singers. It is believed that no one has explained the correct approach to undertaking grounded theory as a technique (Wolfswinkel et al. 2013) which means that grounded theory as a methodology might be slightly flawed as researchers may not understand how to properly use grounded theory. Grounded theory can be quite a useful tool for tackling bias as it allows data to emerge without preconceived ideas.  The difference with grounded theory is that the researcher combines data collection and analysis concurrently, not in a linear order (Dunne, 2011). This may help to prevent bias as there is no time to ponder over the data analysis. Instead, this deals with facts and figures. </w:t>
      </w:r>
    </w:p>
    <w:p w14:paraId="31530EA2" w14:textId="081048BF"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Grounded theory has a rigorous process to collecting the data which can be quite difficult to manage. There is a four-stage sequence of key terms which highlights this process found in an article by Qureshi and Ünlü (2020).</w:t>
      </w:r>
    </w:p>
    <w:p w14:paraId="73C373AB" w14:textId="77777777" w:rsidR="00E9722D" w:rsidRPr="00F573A1" w:rsidRDefault="00E9722D" w:rsidP="00F573A1">
      <w:pPr>
        <w:spacing w:line="360" w:lineRule="auto"/>
        <w:jc w:val="both"/>
        <w:rPr>
          <w:rFonts w:ascii="Arial" w:eastAsia="Times New Roman" w:hAnsi="Arial" w:cs="Arial"/>
          <w:color w:val="000000"/>
          <w:sz w:val="22"/>
          <w:szCs w:val="22"/>
          <w:lang w:eastAsia="en-GB"/>
        </w:rPr>
      </w:pPr>
    </w:p>
    <w:p w14:paraId="5A651951" w14:textId="20122243"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bdr w:val="none" w:sz="0" w:space="0" w:color="auto" w:frame="1"/>
          <w:lang w:eastAsia="en-GB"/>
        </w:rPr>
        <w:fldChar w:fldCharType="begin"/>
      </w:r>
      <w:r w:rsidRPr="00F573A1">
        <w:rPr>
          <w:rFonts w:ascii="Arial" w:eastAsia="Times New Roman" w:hAnsi="Arial" w:cs="Arial"/>
          <w:color w:val="000000"/>
          <w:sz w:val="22"/>
          <w:szCs w:val="22"/>
          <w:bdr w:val="none" w:sz="0" w:space="0" w:color="auto" w:frame="1"/>
          <w:lang w:eastAsia="en-GB"/>
        </w:rPr>
        <w:instrText xml:space="preserve"> INCLUDEPICTURE "https://lh5.googleusercontent.com/n4i6GKjLfx9i3gEc9l8v6CLuxFOaq4ZhY14oDcwH5cCf_h01gJBRcoRwmIvTzQxDTqQnv1A1nB4Fxnx8t4u7iGayr378gavFb2SXzTIybrDN8RiCxXb-RJyENUIb_Bekv9L1LX0_6_DCw8D9RA" \* MERGEFORMATINET </w:instrText>
      </w:r>
      <w:r w:rsidRPr="00F573A1">
        <w:rPr>
          <w:rFonts w:ascii="Arial" w:eastAsia="Times New Roman" w:hAnsi="Arial" w:cs="Arial"/>
          <w:color w:val="000000"/>
          <w:sz w:val="22"/>
          <w:szCs w:val="22"/>
          <w:bdr w:val="none" w:sz="0" w:space="0" w:color="auto" w:frame="1"/>
          <w:lang w:eastAsia="en-GB"/>
        </w:rPr>
        <w:fldChar w:fldCharType="separate"/>
      </w:r>
      <w:r w:rsidRPr="00F573A1">
        <w:rPr>
          <w:rFonts w:ascii="Arial" w:eastAsia="Times New Roman" w:hAnsi="Arial" w:cs="Arial"/>
          <w:noProof/>
          <w:color w:val="000000"/>
          <w:sz w:val="22"/>
          <w:szCs w:val="22"/>
          <w:bdr w:val="none" w:sz="0" w:space="0" w:color="auto" w:frame="1"/>
          <w:lang w:eastAsia="en-GB"/>
        </w:rPr>
        <w:drawing>
          <wp:inline distT="0" distB="0" distL="0" distR="0" wp14:anchorId="5E5F04C7" wp14:editId="6440ABF8">
            <wp:extent cx="5314315" cy="821690"/>
            <wp:effectExtent l="0" t="0" r="0" b="381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14315" cy="821690"/>
                    </a:xfrm>
                    <a:prstGeom prst="rect">
                      <a:avLst/>
                    </a:prstGeom>
                    <a:noFill/>
                    <a:ln>
                      <a:noFill/>
                    </a:ln>
                  </pic:spPr>
                </pic:pic>
              </a:graphicData>
            </a:graphic>
          </wp:inline>
        </w:drawing>
      </w:r>
      <w:r w:rsidRPr="00F573A1">
        <w:rPr>
          <w:rFonts w:ascii="Arial" w:eastAsia="Times New Roman" w:hAnsi="Arial" w:cs="Arial"/>
          <w:color w:val="000000"/>
          <w:sz w:val="22"/>
          <w:szCs w:val="22"/>
          <w:bdr w:val="none" w:sz="0" w:space="0" w:color="auto" w:frame="1"/>
          <w:lang w:eastAsia="en-GB"/>
        </w:rPr>
        <w:fldChar w:fldCharType="end"/>
      </w:r>
    </w:p>
    <w:p w14:paraId="738928AA"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6FEA05B4" w14:textId="461568E6"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According to this article (Qureshi and Ünlü, 2020), the researcher must first generate codes by giving labels to the data. Next, they must search for concepts where they look for similarities between the codes. Once these concepts are formed, categories can be created. Finally, at the end of this long process, the researcher will review the information collected which will provide an umbrella term called the theme. </w:t>
      </w:r>
    </w:p>
    <w:p w14:paraId="7FE9C5A5" w14:textId="77777777" w:rsidR="0091068D" w:rsidRPr="00F573A1" w:rsidRDefault="0091068D" w:rsidP="00F573A1">
      <w:pPr>
        <w:spacing w:after="240" w:line="360" w:lineRule="auto"/>
        <w:jc w:val="both"/>
        <w:rPr>
          <w:rFonts w:ascii="Arial" w:eastAsia="Times New Roman" w:hAnsi="Arial" w:cs="Arial"/>
          <w:color w:val="000000"/>
          <w:sz w:val="22"/>
          <w:szCs w:val="22"/>
          <w:lang w:eastAsia="en-GB"/>
        </w:rPr>
      </w:pPr>
    </w:p>
    <w:p w14:paraId="46504380"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b/>
          <w:bCs/>
          <w:color w:val="000000"/>
          <w:sz w:val="22"/>
          <w:szCs w:val="22"/>
          <w:lang w:eastAsia="en-GB"/>
        </w:rPr>
        <w:t>Research Methods</w:t>
      </w:r>
    </w:p>
    <w:p w14:paraId="103A6962"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2BE98CF3"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b/>
          <w:bCs/>
          <w:color w:val="000000"/>
          <w:sz w:val="22"/>
          <w:szCs w:val="22"/>
          <w:lang w:eastAsia="en-GB"/>
        </w:rPr>
        <w:t>Observations</w:t>
      </w:r>
      <w:r w:rsidRPr="00F573A1">
        <w:rPr>
          <w:rFonts w:ascii="Arial" w:eastAsia="Times New Roman" w:hAnsi="Arial" w:cs="Arial"/>
          <w:color w:val="000000"/>
          <w:sz w:val="22"/>
          <w:szCs w:val="22"/>
          <w:lang w:eastAsia="en-GB"/>
        </w:rPr>
        <w:t> </w:t>
      </w:r>
    </w:p>
    <w:p w14:paraId="39D11088"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24740B79"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 xml:space="preserve">One way of facilitating case study research could be by using observations in the workplace. Observations can be undertaken in two ways, participant observation and unobtrusive </w:t>
      </w:r>
      <w:r w:rsidRPr="00F573A1">
        <w:rPr>
          <w:rFonts w:ascii="Arial" w:eastAsia="Times New Roman" w:hAnsi="Arial" w:cs="Arial"/>
          <w:color w:val="000000"/>
          <w:sz w:val="22"/>
          <w:szCs w:val="22"/>
          <w:lang w:eastAsia="en-GB"/>
        </w:rPr>
        <w:lastRenderedPageBreak/>
        <w:t>observation. Participant observation involves observing someone in their natural environment where it might be possible to interact with the participant and unobtrusive is where a participant is usually recorded and observed from afar (Driscoll, 2011). Observations can be particularly helpful to provide context to information gathered in an interview setting. Researchers can decide whether to concentrate on observing events or participants' behaviour and coding can be used to help find patterns in behaviour (Merriam and Tisdell, 2016). One flaw to observations is that a researcher can have preconceived ideas about what they might be looking for and this may influence their findings. They might also be influenced by other factors such as their own thoughts and feelings towards the individual or even a teacher if observing teaching methods. </w:t>
      </w:r>
    </w:p>
    <w:p w14:paraId="12E8E12C"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Morrissey (2013) conducted a case study to explore vocal health in school-based settings through passive and participant observation. The passive observation involved watching a teacher and taking field notes whilst jotting down direct quotes. This process allows room for researcher bias as they were commenting on the teacher’s style. It was interesting how these thoughts framed the basis for the interview process afterwards. Whilst observation is useful, it is hard to undertake observations without having a preconceived idea of how the teaching or students should be. Morrissey avoided bias occurring however by using grounded theory to assess the results of the field notes and observation. </w:t>
      </w:r>
    </w:p>
    <w:p w14:paraId="0B132204"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780C9C70"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b/>
          <w:bCs/>
          <w:color w:val="000000"/>
          <w:sz w:val="22"/>
          <w:szCs w:val="22"/>
          <w:lang w:eastAsia="en-GB"/>
        </w:rPr>
        <w:t>Interviews</w:t>
      </w:r>
    </w:p>
    <w:p w14:paraId="16DA5C3E"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52116B32" w14:textId="5120E17D"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Interviews are one of the most familiar ways of collecting qualitative data (DiCicco-Bloom and Crabtree, 2006). We can categorise interviews into unstructured, semi-structured interviews and structured. Before we can collect data from interviews, “it is necessary for the researchers to develop as much expertise in relevant topic areas as possible so that they can ask informed questions” (Qu</w:t>
      </w:r>
      <w:r w:rsidR="00E9722D" w:rsidRPr="00F573A1">
        <w:rPr>
          <w:rFonts w:ascii="Arial" w:eastAsia="Times New Roman" w:hAnsi="Arial" w:cs="Arial"/>
          <w:color w:val="000000"/>
          <w:sz w:val="22"/>
          <w:szCs w:val="22"/>
          <w:lang w:eastAsia="en-GB"/>
        </w:rPr>
        <w:t xml:space="preserve"> and Dumay</w:t>
      </w:r>
      <w:r w:rsidRPr="00F573A1">
        <w:rPr>
          <w:rFonts w:ascii="Arial" w:eastAsia="Times New Roman" w:hAnsi="Arial" w:cs="Arial"/>
          <w:color w:val="000000"/>
          <w:sz w:val="22"/>
          <w:szCs w:val="22"/>
          <w:lang w:eastAsia="en-GB"/>
        </w:rPr>
        <w:t>, 2011, p. 239). </w:t>
      </w:r>
    </w:p>
    <w:p w14:paraId="014A519B" w14:textId="757746C8"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Interviews are now taking place online more frequently (Mann and Stewart</w:t>
      </w:r>
      <w:r w:rsidR="00E9722D" w:rsidRPr="00F573A1">
        <w:rPr>
          <w:rFonts w:ascii="Arial" w:eastAsia="Times New Roman" w:hAnsi="Arial" w:cs="Arial"/>
          <w:color w:val="000000"/>
          <w:sz w:val="22"/>
          <w:szCs w:val="22"/>
          <w:lang w:eastAsia="en-GB"/>
        </w:rPr>
        <w:t>,</w:t>
      </w:r>
      <w:r w:rsidRPr="00F573A1">
        <w:rPr>
          <w:rFonts w:ascii="Arial" w:eastAsia="Times New Roman" w:hAnsi="Arial" w:cs="Arial"/>
          <w:color w:val="000000"/>
          <w:sz w:val="22"/>
          <w:szCs w:val="22"/>
          <w:lang w:eastAsia="en-GB"/>
        </w:rPr>
        <w:t xml:space="preserve"> 2000) which enables this to be a convenient way of gathering data for researchers. It is worth noting that as interviewers choose questions, they can often end up guiding the interview which can result in bias. If an interviewer is in person, they can also use social cues to affect the questions that they may ask. To gather the data from a hermeneutic interview, one must usually transcribe the conversation which can be quite impersonal. For this reason, recording interviews can be helpful for time purposes and that way it is possible to really focus on other elements of the interview such as the participant’s body language. </w:t>
      </w:r>
    </w:p>
    <w:p w14:paraId="1B296521"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 xml:space="preserve">In a study by Gaunt (2010), 20 students were interviewed about their conservatoire experiences. For anonymity, students’ names were eradicated, and they were numbered for the purpose of the study. The results were coded via a software system. From this, data was </w:t>
      </w:r>
      <w:r w:rsidRPr="00F573A1">
        <w:rPr>
          <w:rFonts w:ascii="Arial" w:eastAsia="Times New Roman" w:hAnsi="Arial" w:cs="Arial"/>
          <w:color w:val="000000"/>
          <w:sz w:val="22"/>
          <w:szCs w:val="22"/>
          <w:lang w:eastAsia="en-GB"/>
        </w:rPr>
        <w:lastRenderedPageBreak/>
        <w:t>shown through transcriptions of interviews which is a characteristic of hermeneutic research and mixed methods approaches such as data shown in tables. Whilst this was an effective use of the interview process, the interviewer had a prior relationship with the subject’s teachers as they had been used for a previous study so this may have unconsciously affected the interview process. </w:t>
      </w:r>
    </w:p>
    <w:p w14:paraId="1E1950D9"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4C3F5A1A"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b/>
          <w:bCs/>
          <w:color w:val="000000"/>
          <w:sz w:val="22"/>
          <w:szCs w:val="22"/>
          <w:lang w:eastAsia="en-GB"/>
        </w:rPr>
        <w:t>Focus groups</w:t>
      </w:r>
    </w:p>
    <w:p w14:paraId="357081A8"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382AE2E6"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Using a focus group might be a helpful way to collect the data necessary for grounded theory. Focus groups use group interaction to help a researcher to gather data. Within this, people are encouraged to have a conversation about a topic asking questions and discussing different points of view (Kitzinger,1995). </w:t>
      </w:r>
    </w:p>
    <w:p w14:paraId="604F555D"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They help the participants to explore their views in a more accessible way than a one-to-one interview process allows (Kitzinger, 1995) and this may allow participants to feel more at ease with the interview process. Another strength of focus groups is that the researcher can observe the nature of agreement and disagreement between participants. They can also ask participants to compare experiences and views rather than collecting data and speculating about these potential experiences (Morgan, 1996). By using a focus group for grounded theory, it might help to tackle the lengthy time process as hopefully common themes would become obvious during a group discussion. This might however lead to more bias than in a solo interview as participants might be easily influenced by others’ opinions. </w:t>
      </w:r>
    </w:p>
    <w:p w14:paraId="5E8AB962" w14:textId="77777777" w:rsidR="0091068D" w:rsidRPr="00F573A1" w:rsidRDefault="0091068D" w:rsidP="00F573A1">
      <w:pPr>
        <w:spacing w:after="240"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br/>
      </w:r>
    </w:p>
    <w:p w14:paraId="0AF6D453"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b/>
          <w:bCs/>
          <w:color w:val="000000"/>
          <w:sz w:val="22"/>
          <w:szCs w:val="22"/>
          <w:lang w:eastAsia="en-GB"/>
        </w:rPr>
        <w:t>Ethics</w:t>
      </w:r>
    </w:p>
    <w:p w14:paraId="3A3C20F6"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2FC948AC"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As my research project will involve working with adolescent children, there are numerous ethical considerations to make before undertaking the research. </w:t>
      </w:r>
    </w:p>
    <w:p w14:paraId="57F5B704" w14:textId="5DE817ED"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Graham et al (201</w:t>
      </w:r>
      <w:r w:rsidR="00E9722D" w:rsidRPr="00F573A1">
        <w:rPr>
          <w:rFonts w:ascii="Arial" w:eastAsia="Times New Roman" w:hAnsi="Arial" w:cs="Arial"/>
          <w:color w:val="000000"/>
          <w:sz w:val="22"/>
          <w:szCs w:val="22"/>
          <w:lang w:eastAsia="en-GB"/>
        </w:rPr>
        <w:t>5</w:t>
      </w:r>
      <w:r w:rsidRPr="00F573A1">
        <w:rPr>
          <w:rFonts w:ascii="Arial" w:eastAsia="Times New Roman" w:hAnsi="Arial" w:cs="Arial"/>
          <w:color w:val="000000"/>
          <w:sz w:val="22"/>
          <w:szCs w:val="22"/>
          <w:lang w:eastAsia="en-GB"/>
        </w:rPr>
        <w:t xml:space="preserve">, p. 24) believe that the following questions must be answered before involving children in research and I have given these some thought </w:t>
      </w:r>
      <w:r w:rsidR="00EC4DEE" w:rsidRPr="00F573A1">
        <w:rPr>
          <w:rFonts w:ascii="Arial" w:eastAsia="Times New Roman" w:hAnsi="Arial" w:cs="Arial"/>
          <w:color w:val="000000"/>
          <w:sz w:val="22"/>
          <w:szCs w:val="22"/>
          <w:lang w:eastAsia="en-GB"/>
        </w:rPr>
        <w:t>whilst reflecting on</w:t>
      </w:r>
      <w:r w:rsidRPr="00F573A1">
        <w:rPr>
          <w:rFonts w:ascii="Arial" w:eastAsia="Times New Roman" w:hAnsi="Arial" w:cs="Arial"/>
          <w:color w:val="000000"/>
          <w:sz w:val="22"/>
          <w:szCs w:val="22"/>
          <w:lang w:eastAsia="en-GB"/>
        </w:rPr>
        <w:t xml:space="preserve"> </w:t>
      </w:r>
      <w:r w:rsidR="00403F38" w:rsidRPr="00F573A1">
        <w:rPr>
          <w:rFonts w:ascii="Arial" w:eastAsia="Times New Roman" w:hAnsi="Arial" w:cs="Arial"/>
          <w:color w:val="000000"/>
          <w:sz w:val="22"/>
          <w:szCs w:val="22"/>
          <w:lang w:eastAsia="en-GB"/>
        </w:rPr>
        <w:t xml:space="preserve">the research that I will be undertaking. </w:t>
      </w:r>
    </w:p>
    <w:p w14:paraId="4E4CF542" w14:textId="77777777" w:rsidR="00403F38" w:rsidRPr="00F573A1" w:rsidRDefault="00403F38" w:rsidP="00F573A1">
      <w:pPr>
        <w:spacing w:line="360" w:lineRule="auto"/>
        <w:jc w:val="both"/>
        <w:rPr>
          <w:rFonts w:ascii="Arial" w:eastAsia="Times New Roman" w:hAnsi="Arial" w:cs="Arial"/>
          <w:color w:val="000000"/>
          <w:sz w:val="22"/>
          <w:szCs w:val="22"/>
          <w:lang w:eastAsia="en-GB"/>
        </w:rPr>
      </w:pPr>
    </w:p>
    <w:p w14:paraId="087AE7B4" w14:textId="77777777" w:rsidR="0091068D" w:rsidRPr="00F573A1" w:rsidRDefault="0091068D" w:rsidP="00F573A1">
      <w:pPr>
        <w:spacing w:line="360" w:lineRule="auto"/>
        <w:jc w:val="both"/>
        <w:textAlignment w:val="baseline"/>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Can I ensure children will not be harmed by involvement in the research?</w:t>
      </w:r>
    </w:p>
    <w:p w14:paraId="6E17904C" w14:textId="77777777" w:rsidR="0091068D" w:rsidRPr="00F573A1" w:rsidRDefault="0091068D" w:rsidP="00F573A1">
      <w:pPr>
        <w:numPr>
          <w:ilvl w:val="0"/>
          <w:numId w:val="3"/>
        </w:numPr>
        <w:spacing w:line="360" w:lineRule="auto"/>
        <w:jc w:val="both"/>
        <w:textAlignment w:val="baseline"/>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I can ensure this as there will be no physical contact in this research. </w:t>
      </w:r>
    </w:p>
    <w:p w14:paraId="19079E63" w14:textId="77777777" w:rsidR="0091068D" w:rsidRPr="00F573A1" w:rsidRDefault="0091068D" w:rsidP="00F573A1">
      <w:pPr>
        <w:spacing w:line="360" w:lineRule="auto"/>
        <w:jc w:val="both"/>
        <w:textAlignment w:val="baseline"/>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How will I respond if children become distressed or upset?</w:t>
      </w:r>
    </w:p>
    <w:p w14:paraId="5453E94C" w14:textId="77777777" w:rsidR="0091068D" w:rsidRPr="00F573A1" w:rsidRDefault="0091068D" w:rsidP="00F573A1">
      <w:pPr>
        <w:numPr>
          <w:ilvl w:val="0"/>
          <w:numId w:val="5"/>
        </w:numPr>
        <w:spacing w:line="360" w:lineRule="auto"/>
        <w:jc w:val="both"/>
        <w:textAlignment w:val="baseline"/>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I will follow the school’s safeguarding procedures and ensure that teachers are around to help. </w:t>
      </w:r>
    </w:p>
    <w:p w14:paraId="3229DE54" w14:textId="77777777" w:rsidR="0091068D" w:rsidRPr="00F573A1" w:rsidRDefault="0091068D" w:rsidP="00F573A1">
      <w:pPr>
        <w:spacing w:line="360" w:lineRule="auto"/>
        <w:jc w:val="both"/>
        <w:textAlignment w:val="baseline"/>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lastRenderedPageBreak/>
        <w:t>What information do children need to provide authentically “informed” consent?</w:t>
      </w:r>
    </w:p>
    <w:p w14:paraId="0B430E91" w14:textId="77777777" w:rsidR="0091068D" w:rsidRPr="00F573A1" w:rsidRDefault="0091068D" w:rsidP="00F573A1">
      <w:pPr>
        <w:numPr>
          <w:ilvl w:val="0"/>
          <w:numId w:val="7"/>
        </w:numPr>
        <w:spacing w:line="360" w:lineRule="auto"/>
        <w:jc w:val="both"/>
        <w:textAlignment w:val="baseline"/>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Parental consent is required from whoever has sole custody of the children. </w:t>
      </w:r>
    </w:p>
    <w:p w14:paraId="2692802F" w14:textId="77777777" w:rsidR="0091068D" w:rsidRPr="00F573A1" w:rsidRDefault="0091068D" w:rsidP="00F573A1">
      <w:pPr>
        <w:spacing w:line="360" w:lineRule="auto"/>
        <w:jc w:val="both"/>
        <w:textAlignment w:val="baseline"/>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What if children and parents have conflicting opinions about research participation?</w:t>
      </w:r>
    </w:p>
    <w:p w14:paraId="5D4C44B1" w14:textId="77777777" w:rsidR="0091068D" w:rsidRPr="00F573A1" w:rsidRDefault="0091068D" w:rsidP="00F573A1">
      <w:pPr>
        <w:numPr>
          <w:ilvl w:val="0"/>
          <w:numId w:val="9"/>
        </w:numPr>
        <w:spacing w:line="360" w:lineRule="auto"/>
        <w:jc w:val="both"/>
        <w:textAlignment w:val="baseline"/>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If the child is under 18, then parental consent must be received. </w:t>
      </w:r>
    </w:p>
    <w:p w14:paraId="51F42E4A" w14:textId="77777777" w:rsidR="0091068D" w:rsidRPr="00F573A1" w:rsidRDefault="0091068D" w:rsidP="00F573A1">
      <w:pPr>
        <w:spacing w:line="360" w:lineRule="auto"/>
        <w:jc w:val="both"/>
        <w:textAlignment w:val="baseline"/>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What locations and methods are best for respecting children’s privacy? </w:t>
      </w:r>
    </w:p>
    <w:p w14:paraId="1FA0AD9E" w14:textId="77777777" w:rsidR="0091068D" w:rsidRPr="00F573A1" w:rsidRDefault="0091068D" w:rsidP="00F573A1">
      <w:pPr>
        <w:numPr>
          <w:ilvl w:val="0"/>
          <w:numId w:val="11"/>
        </w:numPr>
        <w:spacing w:line="360" w:lineRule="auto"/>
        <w:jc w:val="both"/>
        <w:textAlignment w:val="baseline"/>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I will use case study numbers instead of names throughout my research to ensure that children remain anonymous. </w:t>
      </w:r>
    </w:p>
    <w:p w14:paraId="72314CFA" w14:textId="77777777" w:rsidR="0091068D" w:rsidRPr="00F573A1" w:rsidRDefault="0091068D" w:rsidP="00F573A1">
      <w:pPr>
        <w:spacing w:line="360" w:lineRule="auto"/>
        <w:jc w:val="both"/>
        <w:textAlignment w:val="baseline"/>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What protocols are in place for responding to a child’s disclosure of harm or abuse?</w:t>
      </w:r>
    </w:p>
    <w:p w14:paraId="68631711" w14:textId="7FAF0A56" w:rsidR="0091068D" w:rsidRPr="00F573A1" w:rsidRDefault="0091068D" w:rsidP="00F573A1">
      <w:pPr>
        <w:numPr>
          <w:ilvl w:val="0"/>
          <w:numId w:val="13"/>
        </w:numPr>
        <w:spacing w:line="360" w:lineRule="auto"/>
        <w:jc w:val="both"/>
        <w:textAlignment w:val="baseline"/>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 xml:space="preserve">School safeguarding procedures will be </w:t>
      </w:r>
      <w:r w:rsidR="00403F38" w:rsidRPr="00F573A1">
        <w:rPr>
          <w:rFonts w:ascii="Arial" w:eastAsia="Times New Roman" w:hAnsi="Arial" w:cs="Arial"/>
          <w:color w:val="000000"/>
          <w:sz w:val="22"/>
          <w:szCs w:val="22"/>
          <w:lang w:eastAsia="en-GB"/>
        </w:rPr>
        <w:t>followed,</w:t>
      </w:r>
      <w:r w:rsidRPr="00F573A1">
        <w:rPr>
          <w:rFonts w:ascii="Arial" w:eastAsia="Times New Roman" w:hAnsi="Arial" w:cs="Arial"/>
          <w:color w:val="000000"/>
          <w:sz w:val="22"/>
          <w:szCs w:val="22"/>
          <w:lang w:eastAsia="en-GB"/>
        </w:rPr>
        <w:t xml:space="preserve"> and any disclosures will be reported to the school’s designated safeguard lead. </w:t>
      </w:r>
    </w:p>
    <w:p w14:paraId="3C78D7F2" w14:textId="77777777" w:rsidR="0091068D" w:rsidRPr="00F573A1" w:rsidRDefault="0091068D" w:rsidP="00F573A1">
      <w:pPr>
        <w:spacing w:after="240" w:line="360" w:lineRule="auto"/>
        <w:jc w:val="both"/>
        <w:rPr>
          <w:rFonts w:ascii="Arial" w:eastAsia="Times New Roman" w:hAnsi="Arial" w:cs="Arial"/>
          <w:color w:val="000000"/>
          <w:sz w:val="22"/>
          <w:szCs w:val="22"/>
          <w:lang w:eastAsia="en-GB"/>
        </w:rPr>
      </w:pPr>
    </w:p>
    <w:p w14:paraId="0301208E" w14:textId="1F2797F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 xml:space="preserve">From this, the most important points to consider are that as researchers we must ensure we have parental consent before using minors for research, there must be a system in place if a child becomes upset during the research and we must follow safeguarding procedures to ensure that no harm comes to any children. As singing can be quite personal, it might also be worth being aware of any psychological issues that might </w:t>
      </w:r>
      <w:r w:rsidR="00EC4DEE" w:rsidRPr="00F573A1">
        <w:rPr>
          <w:rFonts w:ascii="Arial" w:eastAsia="Times New Roman" w:hAnsi="Arial" w:cs="Arial"/>
          <w:color w:val="000000"/>
          <w:sz w:val="22"/>
          <w:szCs w:val="22"/>
          <w:lang w:eastAsia="en-GB"/>
        </w:rPr>
        <w:t>arise</w:t>
      </w:r>
      <w:r w:rsidRPr="00F573A1">
        <w:rPr>
          <w:rFonts w:ascii="Arial" w:eastAsia="Times New Roman" w:hAnsi="Arial" w:cs="Arial"/>
          <w:color w:val="000000"/>
          <w:sz w:val="22"/>
          <w:szCs w:val="22"/>
          <w:lang w:eastAsia="en-GB"/>
        </w:rPr>
        <w:t xml:space="preserve"> when researching and for this, it is important to know who is available to disclose any issues whilst following the correct safeguarding procedures. </w:t>
      </w:r>
    </w:p>
    <w:p w14:paraId="5D4A9F8E"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It is also worth establishing protocols so that parents, practitioners and children can ask any questions that they might have about the research in a professional way (Harcourt and Sargeant, 2011). </w:t>
      </w:r>
    </w:p>
    <w:p w14:paraId="12D7FEBB" w14:textId="4CFDA264" w:rsidR="0091068D" w:rsidRPr="00F573A1" w:rsidRDefault="0091068D" w:rsidP="00F573A1">
      <w:pPr>
        <w:spacing w:after="240" w:line="360" w:lineRule="auto"/>
        <w:jc w:val="both"/>
        <w:rPr>
          <w:rFonts w:ascii="Arial" w:eastAsia="Times New Roman" w:hAnsi="Arial" w:cs="Arial"/>
          <w:color w:val="000000"/>
          <w:sz w:val="22"/>
          <w:szCs w:val="22"/>
          <w:lang w:eastAsia="en-GB"/>
        </w:rPr>
      </w:pPr>
    </w:p>
    <w:p w14:paraId="035404E2"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b/>
          <w:bCs/>
          <w:color w:val="000000"/>
          <w:sz w:val="22"/>
          <w:szCs w:val="22"/>
          <w:lang w:eastAsia="en-GB"/>
        </w:rPr>
        <w:t>Insider Research</w:t>
      </w:r>
    </w:p>
    <w:p w14:paraId="494C0760"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04C3CD57"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Insider Research may be defined as research conducted by people who are already members of the organisation or community they are seeking to investigate as a result of education, employment, social networks or political engagements (Coghlan and Brannick, 2005). </w:t>
      </w:r>
    </w:p>
    <w:p w14:paraId="66A93674"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As my research will more than likely take place within one of the school establishments that I teach at, it is worth being aware that I could be influenced by this as I already know the staff and the students well. One way of avoiding this is to potentially use students from another vocal teacher so I have no prior relationship with them before the study takes place.</w:t>
      </w:r>
    </w:p>
    <w:p w14:paraId="049AF4A8"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 xml:space="preserve">Wilkinson and Kitzinger (2013 p. 252) suggest four ways of potentially managing this insider research by minimising it by making no attempt to represent personal experience in research, utilising it by using experience to gain access to hard-to-reach groups, maximising it by </w:t>
      </w:r>
      <w:r w:rsidRPr="00F573A1">
        <w:rPr>
          <w:rFonts w:ascii="Arial" w:eastAsia="Times New Roman" w:hAnsi="Arial" w:cs="Arial"/>
          <w:color w:val="000000"/>
          <w:sz w:val="22"/>
          <w:szCs w:val="22"/>
          <w:lang w:eastAsia="en-GB"/>
        </w:rPr>
        <w:lastRenderedPageBreak/>
        <w:t>studying one’s own experience and incorporating it by including the researcher as one of the participants. </w:t>
      </w:r>
    </w:p>
    <w:p w14:paraId="47A895D1"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It is also worth noting that within our field, we may have pre-existing friendships that benefit researchers and that some close friends will ‘shape the researcher’s work and influence their positioning within the field’ (Taylor, 2011, p. 8). Whilst on one hand, this might result in honest responses to questions due to trust between the researcher and participants, it could also lead to bias as they may have preconceived ideas about the chosen topic due to conversations prior to the research taking place. </w:t>
      </w:r>
    </w:p>
    <w:p w14:paraId="29884307" w14:textId="2BEAC7C6" w:rsidR="0091068D" w:rsidRPr="00F573A1" w:rsidRDefault="0091068D" w:rsidP="00F573A1">
      <w:pPr>
        <w:spacing w:after="240" w:line="360" w:lineRule="auto"/>
        <w:jc w:val="both"/>
        <w:rPr>
          <w:rFonts w:ascii="Arial" w:eastAsia="Times New Roman" w:hAnsi="Arial" w:cs="Arial"/>
          <w:color w:val="000000"/>
          <w:sz w:val="22"/>
          <w:szCs w:val="22"/>
          <w:lang w:eastAsia="en-GB"/>
        </w:rPr>
      </w:pPr>
    </w:p>
    <w:p w14:paraId="6B801DAF"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b/>
          <w:bCs/>
          <w:color w:val="000000"/>
          <w:sz w:val="22"/>
          <w:szCs w:val="22"/>
          <w:lang w:eastAsia="en-GB"/>
        </w:rPr>
        <w:t>Conclusions</w:t>
      </w:r>
    </w:p>
    <w:p w14:paraId="2CFFC0FB"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p>
    <w:p w14:paraId="6A9B2124" w14:textId="77777777" w:rsidR="0091068D" w:rsidRPr="00F573A1" w:rsidRDefault="0091068D" w:rsidP="00F573A1">
      <w:pPr>
        <w:spacing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t>I plan to conduct a project focusing on vocal teaching within education settings. Overall, qualitative led research seems to be the best method of gathering data for my research project as so much of singing is experience-based. This would allow me to gather some detailed analysis about students’ experiences in a way that isn’t restricted to tables and charts. By using data from a smaller number of individuals, I could also focus on very specific cases in order to understand my topic in a lot more detail. From this data, it is possible that I could combine some mixed methods data to present clear results which could then be taken to a head of an establishment if I were wishing to implement my findings into an establishment’s teaching practice. I believe that this would allow me to get the most detailed research result whilst keeping my research scientific. </w:t>
      </w:r>
    </w:p>
    <w:p w14:paraId="5C53589D" w14:textId="628AA3E8" w:rsidR="0091068D" w:rsidRPr="00F573A1" w:rsidRDefault="0091068D" w:rsidP="00F573A1">
      <w:pPr>
        <w:spacing w:after="240" w:line="360" w:lineRule="auto"/>
        <w:jc w:val="both"/>
        <w:rPr>
          <w:rFonts w:ascii="Arial" w:eastAsia="Times New Roman" w:hAnsi="Arial" w:cs="Arial"/>
          <w:color w:val="000000"/>
          <w:sz w:val="22"/>
          <w:szCs w:val="22"/>
          <w:lang w:eastAsia="en-GB"/>
        </w:rPr>
      </w:pPr>
      <w:r w:rsidRPr="00F573A1">
        <w:rPr>
          <w:rFonts w:ascii="Arial" w:eastAsia="Times New Roman" w:hAnsi="Arial" w:cs="Arial"/>
          <w:color w:val="000000"/>
          <w:sz w:val="22"/>
          <w:szCs w:val="22"/>
          <w:lang w:eastAsia="en-GB"/>
        </w:rPr>
        <w:br/>
      </w:r>
      <w:r w:rsidRPr="00F573A1">
        <w:rPr>
          <w:rFonts w:ascii="Arial" w:eastAsia="Times New Roman" w:hAnsi="Arial" w:cs="Arial"/>
          <w:color w:val="000000"/>
          <w:sz w:val="22"/>
          <w:szCs w:val="22"/>
          <w:lang w:eastAsia="en-GB"/>
        </w:rPr>
        <w:br/>
      </w:r>
      <w:r w:rsidRPr="00F573A1">
        <w:rPr>
          <w:rFonts w:ascii="Arial" w:eastAsia="Times New Roman" w:hAnsi="Arial" w:cs="Arial"/>
          <w:color w:val="000000"/>
          <w:sz w:val="22"/>
          <w:szCs w:val="22"/>
          <w:lang w:eastAsia="en-GB"/>
        </w:rPr>
        <w:br/>
      </w:r>
      <w:r w:rsidRPr="00F573A1">
        <w:rPr>
          <w:rFonts w:ascii="Arial" w:eastAsia="Times New Roman" w:hAnsi="Arial" w:cs="Arial"/>
          <w:color w:val="000000"/>
          <w:sz w:val="22"/>
          <w:szCs w:val="22"/>
          <w:lang w:eastAsia="en-GB"/>
        </w:rPr>
        <w:br/>
      </w:r>
      <w:r w:rsidRPr="00F573A1">
        <w:rPr>
          <w:rFonts w:ascii="Arial" w:eastAsia="Times New Roman" w:hAnsi="Arial" w:cs="Arial"/>
          <w:color w:val="000000"/>
          <w:sz w:val="22"/>
          <w:szCs w:val="22"/>
          <w:lang w:eastAsia="en-GB"/>
        </w:rPr>
        <w:br/>
      </w:r>
      <w:r w:rsidRPr="00F573A1">
        <w:rPr>
          <w:rFonts w:ascii="Arial" w:eastAsia="Times New Roman" w:hAnsi="Arial" w:cs="Arial"/>
          <w:color w:val="000000"/>
          <w:sz w:val="22"/>
          <w:szCs w:val="22"/>
          <w:lang w:eastAsia="en-GB"/>
        </w:rPr>
        <w:br/>
      </w:r>
      <w:r w:rsidRPr="00F573A1">
        <w:rPr>
          <w:rFonts w:ascii="Arial" w:eastAsia="Times New Roman" w:hAnsi="Arial" w:cs="Arial"/>
          <w:color w:val="000000"/>
          <w:sz w:val="22"/>
          <w:szCs w:val="22"/>
          <w:lang w:eastAsia="en-GB"/>
        </w:rPr>
        <w:br/>
      </w:r>
      <w:r w:rsidRPr="00F573A1">
        <w:rPr>
          <w:rFonts w:ascii="Arial" w:eastAsia="Times New Roman" w:hAnsi="Arial" w:cs="Arial"/>
          <w:color w:val="000000"/>
          <w:sz w:val="22"/>
          <w:szCs w:val="22"/>
          <w:lang w:eastAsia="en-GB"/>
        </w:rPr>
        <w:br/>
      </w:r>
      <w:r w:rsidRPr="00F573A1">
        <w:rPr>
          <w:rFonts w:ascii="Arial" w:eastAsia="Times New Roman" w:hAnsi="Arial" w:cs="Arial"/>
          <w:color w:val="000000"/>
          <w:sz w:val="22"/>
          <w:szCs w:val="22"/>
          <w:lang w:eastAsia="en-GB"/>
        </w:rPr>
        <w:br/>
      </w:r>
      <w:r w:rsidRPr="00F573A1">
        <w:rPr>
          <w:rFonts w:ascii="Arial" w:eastAsia="Times New Roman" w:hAnsi="Arial" w:cs="Arial"/>
          <w:color w:val="000000"/>
          <w:sz w:val="22"/>
          <w:szCs w:val="22"/>
          <w:lang w:eastAsia="en-GB"/>
        </w:rPr>
        <w:br/>
      </w:r>
      <w:r w:rsidRPr="00F573A1">
        <w:rPr>
          <w:rFonts w:ascii="Arial" w:eastAsia="Times New Roman" w:hAnsi="Arial" w:cs="Arial"/>
          <w:color w:val="000000"/>
          <w:sz w:val="22"/>
          <w:szCs w:val="22"/>
          <w:lang w:eastAsia="en-GB"/>
        </w:rPr>
        <w:br/>
      </w:r>
      <w:r w:rsidRPr="00F573A1">
        <w:rPr>
          <w:rFonts w:ascii="Arial" w:eastAsia="Times New Roman" w:hAnsi="Arial" w:cs="Arial"/>
          <w:color w:val="000000"/>
          <w:sz w:val="22"/>
          <w:szCs w:val="22"/>
          <w:lang w:eastAsia="en-GB"/>
        </w:rPr>
        <w:br/>
      </w:r>
      <w:r w:rsidRPr="00F573A1">
        <w:rPr>
          <w:rFonts w:ascii="Arial" w:eastAsia="Times New Roman" w:hAnsi="Arial" w:cs="Arial"/>
          <w:color w:val="000000"/>
          <w:sz w:val="22"/>
          <w:szCs w:val="22"/>
          <w:lang w:eastAsia="en-GB"/>
        </w:rPr>
        <w:br/>
      </w:r>
      <w:r w:rsidRPr="00F573A1">
        <w:rPr>
          <w:rFonts w:ascii="Arial" w:eastAsia="Times New Roman" w:hAnsi="Arial" w:cs="Arial"/>
          <w:color w:val="000000"/>
          <w:sz w:val="22"/>
          <w:szCs w:val="22"/>
          <w:lang w:eastAsia="en-GB"/>
        </w:rPr>
        <w:br/>
      </w:r>
      <w:r w:rsidRPr="00F573A1">
        <w:rPr>
          <w:rFonts w:ascii="Arial" w:eastAsia="Times New Roman" w:hAnsi="Arial" w:cs="Arial"/>
          <w:color w:val="000000"/>
          <w:sz w:val="22"/>
          <w:szCs w:val="22"/>
          <w:lang w:eastAsia="en-GB"/>
        </w:rPr>
        <w:br/>
      </w:r>
      <w:r w:rsidRPr="00F573A1">
        <w:rPr>
          <w:rFonts w:ascii="Arial" w:eastAsia="Times New Roman" w:hAnsi="Arial" w:cs="Arial"/>
          <w:color w:val="000000"/>
          <w:sz w:val="22"/>
          <w:szCs w:val="22"/>
          <w:lang w:eastAsia="en-GB"/>
        </w:rPr>
        <w:lastRenderedPageBreak/>
        <w:br/>
      </w:r>
    </w:p>
    <w:p w14:paraId="047B6684" w14:textId="77777777" w:rsidR="0091068D" w:rsidRPr="0091068D" w:rsidRDefault="0091068D" w:rsidP="0091068D">
      <w:pPr>
        <w:spacing w:line="360" w:lineRule="auto"/>
        <w:jc w:val="both"/>
        <w:rPr>
          <w:rFonts w:ascii="Arial" w:eastAsia="Times New Roman" w:hAnsi="Arial" w:cs="Arial"/>
          <w:color w:val="000000"/>
          <w:sz w:val="22"/>
          <w:szCs w:val="22"/>
          <w:lang w:eastAsia="en-GB"/>
        </w:rPr>
      </w:pPr>
      <w:r w:rsidRPr="0091068D">
        <w:rPr>
          <w:rFonts w:ascii="Arial" w:eastAsia="Times New Roman" w:hAnsi="Arial" w:cs="Arial"/>
          <w:b/>
          <w:bCs/>
          <w:color w:val="000000"/>
          <w:sz w:val="22"/>
          <w:szCs w:val="22"/>
          <w:lang w:eastAsia="en-GB"/>
        </w:rPr>
        <w:t>Bibliography </w:t>
      </w:r>
    </w:p>
    <w:p w14:paraId="0D188383" w14:textId="77777777" w:rsidR="0091068D" w:rsidRPr="0091068D" w:rsidRDefault="0091068D" w:rsidP="0091068D">
      <w:pPr>
        <w:spacing w:line="360" w:lineRule="auto"/>
        <w:jc w:val="both"/>
        <w:rPr>
          <w:rFonts w:ascii="Arial" w:eastAsia="Times New Roman" w:hAnsi="Arial" w:cs="Arial"/>
          <w:color w:val="000000"/>
          <w:sz w:val="22"/>
          <w:szCs w:val="22"/>
          <w:lang w:eastAsia="en-GB"/>
        </w:rPr>
      </w:pPr>
    </w:p>
    <w:p w14:paraId="0079FCDB" w14:textId="385AFF41" w:rsidR="0091068D" w:rsidRPr="00E870AE" w:rsidRDefault="0091068D" w:rsidP="00E870AE">
      <w:pPr>
        <w:spacing w:line="360" w:lineRule="auto"/>
        <w:jc w:val="both"/>
        <w:rPr>
          <w:rFonts w:ascii="Arial" w:eastAsia="Times New Roman" w:hAnsi="Arial" w:cs="Arial"/>
          <w:color w:val="000000"/>
          <w:sz w:val="22"/>
          <w:szCs w:val="22"/>
          <w:shd w:val="clear" w:color="auto" w:fill="FFFFFF"/>
          <w:lang w:eastAsia="en-GB"/>
        </w:rPr>
      </w:pPr>
      <w:r w:rsidRPr="00E870AE">
        <w:rPr>
          <w:rFonts w:ascii="Arial" w:eastAsia="Times New Roman" w:hAnsi="Arial" w:cs="Arial"/>
          <w:color w:val="000000"/>
          <w:sz w:val="22"/>
          <w:szCs w:val="22"/>
          <w:shd w:val="clear" w:color="auto" w:fill="FFFFFF"/>
          <w:lang w:eastAsia="en-GB"/>
        </w:rPr>
        <w:t>Anderson C. (2010) ‘Presenting and evaluating qualitative research’, </w:t>
      </w:r>
      <w:r w:rsidRPr="00E870AE">
        <w:rPr>
          <w:rFonts w:ascii="Arial" w:eastAsia="Times New Roman" w:hAnsi="Arial" w:cs="Arial"/>
          <w:i/>
          <w:iCs/>
          <w:color w:val="000000"/>
          <w:sz w:val="22"/>
          <w:szCs w:val="22"/>
          <w:lang w:eastAsia="en-GB"/>
        </w:rPr>
        <w:t>American journal of pharmaceutical education</w:t>
      </w:r>
      <w:r w:rsidRPr="00E870AE">
        <w:rPr>
          <w:rFonts w:ascii="Arial" w:eastAsia="Times New Roman" w:hAnsi="Arial" w:cs="Arial"/>
          <w:color w:val="000000"/>
          <w:sz w:val="22"/>
          <w:szCs w:val="22"/>
          <w:shd w:val="clear" w:color="auto" w:fill="FFFFFF"/>
          <w:lang w:eastAsia="en-GB"/>
        </w:rPr>
        <w:t>, </w:t>
      </w:r>
      <w:r w:rsidRPr="00E870AE">
        <w:rPr>
          <w:rFonts w:ascii="Arial" w:eastAsia="Times New Roman" w:hAnsi="Arial" w:cs="Arial"/>
          <w:i/>
          <w:iCs/>
          <w:color w:val="000000"/>
          <w:sz w:val="22"/>
          <w:szCs w:val="22"/>
          <w:lang w:eastAsia="en-GB"/>
        </w:rPr>
        <w:t xml:space="preserve">74 </w:t>
      </w:r>
      <w:r w:rsidRPr="00E870AE">
        <w:rPr>
          <w:rFonts w:ascii="Arial" w:eastAsia="Times New Roman" w:hAnsi="Arial" w:cs="Arial"/>
          <w:color w:val="000000"/>
          <w:sz w:val="22"/>
          <w:szCs w:val="22"/>
          <w:shd w:val="clear" w:color="auto" w:fill="FFFFFF"/>
          <w:lang w:eastAsia="en-GB"/>
        </w:rPr>
        <w:t>(8), pp 141. </w:t>
      </w:r>
    </w:p>
    <w:p w14:paraId="15FF2AB8" w14:textId="7916A0F8" w:rsidR="008044B9" w:rsidRPr="00E870AE" w:rsidRDefault="008044B9" w:rsidP="00E870AE">
      <w:pPr>
        <w:spacing w:line="360" w:lineRule="auto"/>
        <w:jc w:val="both"/>
        <w:rPr>
          <w:rFonts w:ascii="Arial" w:eastAsia="Times New Roman" w:hAnsi="Arial" w:cs="Arial"/>
          <w:color w:val="000000"/>
          <w:sz w:val="22"/>
          <w:szCs w:val="22"/>
          <w:shd w:val="clear" w:color="auto" w:fill="FFFFFF"/>
          <w:lang w:eastAsia="en-GB"/>
        </w:rPr>
      </w:pPr>
    </w:p>
    <w:p w14:paraId="7D9C068A" w14:textId="77777777" w:rsidR="008044B9" w:rsidRPr="008044B9" w:rsidRDefault="008044B9" w:rsidP="00E870AE">
      <w:pPr>
        <w:spacing w:line="360" w:lineRule="auto"/>
        <w:rPr>
          <w:rFonts w:ascii="Arial" w:eastAsia="Times New Roman" w:hAnsi="Arial" w:cs="Arial"/>
          <w:color w:val="000000" w:themeColor="text1"/>
          <w:sz w:val="22"/>
          <w:szCs w:val="22"/>
          <w:lang w:eastAsia="en-GB"/>
        </w:rPr>
      </w:pPr>
      <w:r w:rsidRPr="008044B9">
        <w:rPr>
          <w:rFonts w:ascii="Arial" w:eastAsia="Times New Roman" w:hAnsi="Arial" w:cs="Arial"/>
          <w:color w:val="000000" w:themeColor="text1"/>
          <w:sz w:val="22"/>
          <w:szCs w:val="22"/>
          <w:shd w:val="clear" w:color="auto" w:fill="FFFFFF"/>
          <w:lang w:eastAsia="en-GB"/>
        </w:rPr>
        <w:t>Bergman, M. M. (2011) ‘The Good, the Bad, and the Ugly in Mixed Methods Research and Design’, </w:t>
      </w:r>
      <w:r w:rsidRPr="008044B9">
        <w:rPr>
          <w:rFonts w:ascii="Arial" w:eastAsia="Times New Roman" w:hAnsi="Arial" w:cs="Arial"/>
          <w:i/>
          <w:iCs/>
          <w:color w:val="000000" w:themeColor="text1"/>
          <w:sz w:val="22"/>
          <w:szCs w:val="22"/>
          <w:lang w:eastAsia="en-GB"/>
        </w:rPr>
        <w:t>Journal of Mixed Methods Research</w:t>
      </w:r>
      <w:r w:rsidRPr="008044B9">
        <w:rPr>
          <w:rFonts w:ascii="Arial" w:eastAsia="Times New Roman" w:hAnsi="Arial" w:cs="Arial"/>
          <w:color w:val="000000" w:themeColor="text1"/>
          <w:sz w:val="22"/>
          <w:szCs w:val="22"/>
          <w:shd w:val="clear" w:color="auto" w:fill="FFFFFF"/>
          <w:lang w:eastAsia="en-GB"/>
        </w:rPr>
        <w:t>, 5(4), pp. 271–275. </w:t>
      </w:r>
    </w:p>
    <w:p w14:paraId="62E5FCE0"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2C231ABC"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252525"/>
          <w:sz w:val="22"/>
          <w:szCs w:val="22"/>
          <w:shd w:val="clear" w:color="auto" w:fill="FFFFFF"/>
          <w:lang w:eastAsia="en-GB"/>
        </w:rPr>
        <w:t xml:space="preserve">Campanario, S. and Yost, P.R. (2017) ‘Imperfectly Known or Socially Constructed? What is Truth Again?’ </w:t>
      </w:r>
      <w:r w:rsidRPr="00E870AE">
        <w:rPr>
          <w:rFonts w:ascii="Arial" w:eastAsia="Times New Roman" w:hAnsi="Arial" w:cs="Arial"/>
          <w:i/>
          <w:iCs/>
          <w:color w:val="252525"/>
          <w:sz w:val="22"/>
          <w:szCs w:val="22"/>
          <w:shd w:val="clear" w:color="auto" w:fill="FFFFFF"/>
          <w:lang w:eastAsia="en-GB"/>
        </w:rPr>
        <w:t>SPU Works</w:t>
      </w:r>
      <w:r w:rsidRPr="00E870AE">
        <w:rPr>
          <w:rFonts w:ascii="Arial" w:eastAsia="Times New Roman" w:hAnsi="Arial" w:cs="Arial"/>
          <w:color w:val="252525"/>
          <w:sz w:val="22"/>
          <w:szCs w:val="22"/>
          <w:shd w:val="clear" w:color="auto" w:fill="FFFFFF"/>
          <w:lang w:eastAsia="en-GB"/>
        </w:rPr>
        <w:t>, 100. </w:t>
      </w:r>
    </w:p>
    <w:p w14:paraId="59C558D1"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02ED1E73" w14:textId="77777777" w:rsidR="0091068D" w:rsidRPr="00E870AE" w:rsidRDefault="0091068D" w:rsidP="00E870AE">
      <w:pPr>
        <w:shd w:val="clear" w:color="auto" w:fill="FFFFFF"/>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xml:space="preserve">Coghlan, D. and Brannick, T. (2005) </w:t>
      </w:r>
      <w:r w:rsidRPr="00E870AE">
        <w:rPr>
          <w:rFonts w:ascii="Arial" w:eastAsia="Times New Roman" w:hAnsi="Arial" w:cs="Arial"/>
          <w:i/>
          <w:iCs/>
          <w:color w:val="000000"/>
          <w:sz w:val="22"/>
          <w:szCs w:val="22"/>
          <w:lang w:eastAsia="en-GB"/>
        </w:rPr>
        <w:t>Doing Action Research in Your Own Organization</w:t>
      </w:r>
      <w:r w:rsidRPr="00E870AE">
        <w:rPr>
          <w:rFonts w:ascii="Arial" w:eastAsia="Times New Roman" w:hAnsi="Arial" w:cs="Arial"/>
          <w:color w:val="000000"/>
          <w:sz w:val="22"/>
          <w:szCs w:val="22"/>
          <w:lang w:eastAsia="en-GB"/>
        </w:rPr>
        <w:t>. London: SAGE. </w:t>
      </w:r>
    </w:p>
    <w:p w14:paraId="5DB5D10E"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2321F788" w14:textId="64E8A213"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shd w:val="clear" w:color="auto" w:fill="FFFFFF"/>
          <w:lang w:eastAsia="en-GB"/>
        </w:rPr>
        <w:t xml:space="preserve">Cohen, L.  Manion, L.  </w:t>
      </w:r>
      <w:r w:rsidR="00403F38" w:rsidRPr="00E870AE">
        <w:rPr>
          <w:rFonts w:ascii="Arial" w:eastAsia="Times New Roman" w:hAnsi="Arial" w:cs="Arial"/>
          <w:color w:val="000000"/>
          <w:sz w:val="22"/>
          <w:szCs w:val="22"/>
          <w:shd w:val="clear" w:color="auto" w:fill="FFFFFF"/>
          <w:lang w:eastAsia="en-GB"/>
        </w:rPr>
        <w:t>and Morrison</w:t>
      </w:r>
      <w:r w:rsidRPr="00E870AE">
        <w:rPr>
          <w:rFonts w:ascii="Arial" w:eastAsia="Times New Roman" w:hAnsi="Arial" w:cs="Arial"/>
          <w:color w:val="000000"/>
          <w:sz w:val="22"/>
          <w:szCs w:val="22"/>
          <w:shd w:val="clear" w:color="auto" w:fill="FFFFFF"/>
          <w:lang w:eastAsia="en-GB"/>
        </w:rPr>
        <w:t xml:space="preserve">, K. (2017). </w:t>
      </w:r>
      <w:r w:rsidRPr="00E870AE">
        <w:rPr>
          <w:rFonts w:ascii="Arial" w:eastAsia="Times New Roman" w:hAnsi="Arial" w:cs="Arial"/>
          <w:i/>
          <w:iCs/>
          <w:color w:val="000000"/>
          <w:sz w:val="22"/>
          <w:szCs w:val="22"/>
          <w:shd w:val="clear" w:color="auto" w:fill="FFFFFF"/>
          <w:lang w:eastAsia="en-GB"/>
        </w:rPr>
        <w:t>Research Methods in Education</w:t>
      </w:r>
      <w:r w:rsidRPr="00E870AE">
        <w:rPr>
          <w:rFonts w:ascii="Arial" w:eastAsia="Times New Roman" w:hAnsi="Arial" w:cs="Arial"/>
          <w:color w:val="000000"/>
          <w:sz w:val="22"/>
          <w:szCs w:val="22"/>
          <w:shd w:val="clear" w:color="auto" w:fill="FFFFFF"/>
          <w:lang w:eastAsia="en-GB"/>
        </w:rPr>
        <w:t>. UK: Routledge.</w:t>
      </w:r>
    </w:p>
    <w:p w14:paraId="6921E708" w14:textId="235CD5B6" w:rsidR="0091068D" w:rsidRPr="00E870AE" w:rsidRDefault="0091068D" w:rsidP="00E870AE">
      <w:pPr>
        <w:spacing w:line="360" w:lineRule="auto"/>
        <w:jc w:val="both"/>
        <w:rPr>
          <w:rFonts w:ascii="Arial" w:eastAsia="Times New Roman" w:hAnsi="Arial" w:cs="Arial"/>
          <w:color w:val="000000"/>
          <w:sz w:val="22"/>
          <w:szCs w:val="22"/>
          <w:lang w:eastAsia="en-GB"/>
        </w:rPr>
      </w:pPr>
    </w:p>
    <w:p w14:paraId="61594B28" w14:textId="77777777" w:rsidR="00E870AE" w:rsidRPr="00E870AE" w:rsidRDefault="00E870AE" w:rsidP="00E870AE">
      <w:pPr>
        <w:spacing w:line="360" w:lineRule="auto"/>
        <w:rPr>
          <w:rFonts w:ascii="Arial" w:eastAsia="Times New Roman" w:hAnsi="Arial" w:cs="Arial"/>
          <w:color w:val="232323"/>
          <w:sz w:val="22"/>
          <w:szCs w:val="22"/>
          <w:lang w:eastAsia="en-GB"/>
        </w:rPr>
      </w:pPr>
      <w:r w:rsidRPr="00E870AE">
        <w:rPr>
          <w:rFonts w:ascii="Arial" w:eastAsia="Times New Roman" w:hAnsi="Arial" w:cs="Arial"/>
          <w:color w:val="232323"/>
          <w:sz w:val="22"/>
          <w:szCs w:val="22"/>
          <w:lang w:eastAsia="en-GB"/>
        </w:rPr>
        <w:t>Creswell, J.W. and Plano Clark, V.L. (2011) Designing and Conducting Mixed Methods Research. 2nd Edition, Sage Publications, Los Angeles.</w:t>
      </w:r>
    </w:p>
    <w:p w14:paraId="39A525AF" w14:textId="77777777" w:rsidR="00E870AE" w:rsidRPr="00E870AE" w:rsidRDefault="00E870AE" w:rsidP="00E870AE">
      <w:pPr>
        <w:spacing w:line="360" w:lineRule="auto"/>
        <w:rPr>
          <w:rFonts w:ascii="Arial" w:eastAsia="Times New Roman" w:hAnsi="Arial" w:cs="Arial"/>
          <w:sz w:val="22"/>
          <w:szCs w:val="22"/>
          <w:lang w:eastAsia="en-GB"/>
        </w:rPr>
      </w:pPr>
    </w:p>
    <w:p w14:paraId="3B7F6A7A" w14:textId="77777777" w:rsidR="00E870AE" w:rsidRPr="00E870AE" w:rsidRDefault="00E870AE" w:rsidP="00E870AE">
      <w:pPr>
        <w:spacing w:line="360" w:lineRule="auto"/>
        <w:jc w:val="both"/>
        <w:rPr>
          <w:rFonts w:ascii="Arial" w:eastAsia="Times New Roman" w:hAnsi="Arial" w:cs="Arial"/>
          <w:color w:val="000000"/>
          <w:sz w:val="22"/>
          <w:szCs w:val="22"/>
          <w:lang w:eastAsia="en-GB"/>
        </w:rPr>
      </w:pPr>
    </w:p>
    <w:p w14:paraId="54A91AD0"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shd w:val="clear" w:color="auto" w:fill="FFFFFF"/>
          <w:lang w:eastAsia="en-GB"/>
        </w:rPr>
        <w:t xml:space="preserve">Dawson, C. (2009) </w:t>
      </w:r>
      <w:r w:rsidRPr="00E870AE">
        <w:rPr>
          <w:rFonts w:ascii="Arial" w:eastAsia="Times New Roman" w:hAnsi="Arial" w:cs="Arial"/>
          <w:i/>
          <w:iCs/>
          <w:color w:val="000000"/>
          <w:sz w:val="22"/>
          <w:szCs w:val="22"/>
          <w:shd w:val="clear" w:color="auto" w:fill="FFFFFF"/>
          <w:lang w:eastAsia="en-GB"/>
        </w:rPr>
        <w:t>Introduction to</w:t>
      </w:r>
      <w:r w:rsidRPr="00E870AE">
        <w:rPr>
          <w:rFonts w:ascii="Arial" w:eastAsia="Times New Roman" w:hAnsi="Arial" w:cs="Arial"/>
          <w:color w:val="000000"/>
          <w:sz w:val="22"/>
          <w:szCs w:val="22"/>
          <w:shd w:val="clear" w:color="auto" w:fill="FFFFFF"/>
          <w:lang w:eastAsia="en-GB"/>
        </w:rPr>
        <w:t xml:space="preserve"> </w:t>
      </w:r>
      <w:r w:rsidRPr="00E870AE">
        <w:rPr>
          <w:rFonts w:ascii="Arial" w:eastAsia="Times New Roman" w:hAnsi="Arial" w:cs="Arial"/>
          <w:i/>
          <w:iCs/>
          <w:color w:val="000000"/>
          <w:sz w:val="22"/>
          <w:szCs w:val="22"/>
          <w:shd w:val="clear" w:color="auto" w:fill="FFFFFF"/>
          <w:lang w:eastAsia="en-GB"/>
        </w:rPr>
        <w:t>Research Methods: A Practical Guide for Anyone Undertaking a Research Project</w:t>
      </w:r>
      <w:r w:rsidRPr="00E870AE">
        <w:rPr>
          <w:rFonts w:ascii="Arial" w:eastAsia="Times New Roman" w:hAnsi="Arial" w:cs="Arial"/>
          <w:color w:val="000000"/>
          <w:sz w:val="22"/>
          <w:szCs w:val="22"/>
          <w:shd w:val="clear" w:color="auto" w:fill="FFFFFF"/>
          <w:lang w:eastAsia="en-GB"/>
        </w:rPr>
        <w:t>. Oxford: How to Books.</w:t>
      </w:r>
    </w:p>
    <w:p w14:paraId="76766F88"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38A1A9AB"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xml:space="preserve">de Jong, T. and Ferguson-Hessler, M. (1996) ‘Types and qualities of knowledge’, </w:t>
      </w:r>
      <w:r w:rsidRPr="00E870AE">
        <w:rPr>
          <w:rFonts w:ascii="Arial" w:eastAsia="Times New Roman" w:hAnsi="Arial" w:cs="Arial"/>
          <w:i/>
          <w:iCs/>
          <w:color w:val="000000"/>
          <w:sz w:val="22"/>
          <w:szCs w:val="22"/>
          <w:lang w:eastAsia="en-GB"/>
        </w:rPr>
        <w:t>Educational Psychologist, 31</w:t>
      </w:r>
      <w:r w:rsidRPr="00E870AE">
        <w:rPr>
          <w:rFonts w:ascii="Arial" w:eastAsia="Times New Roman" w:hAnsi="Arial" w:cs="Arial"/>
          <w:color w:val="000000"/>
          <w:sz w:val="22"/>
          <w:szCs w:val="22"/>
          <w:lang w:eastAsia="en-GB"/>
        </w:rPr>
        <w:t>(2), pp. 105- 113.</w:t>
      </w:r>
    </w:p>
    <w:p w14:paraId="2CF6E94D"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17610332"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252525"/>
          <w:sz w:val="22"/>
          <w:szCs w:val="22"/>
          <w:shd w:val="clear" w:color="auto" w:fill="FFFFFF"/>
          <w:lang w:eastAsia="en-GB"/>
        </w:rPr>
        <w:t xml:space="preserve">del Mar Ropero Rendón, M. et al. (2018) ‘Efficacy of Phonosurgery, Logopedic Voice Treatment, and Vocal Pedagogy in Common Voice Problems of Singers,’ </w:t>
      </w:r>
      <w:r w:rsidRPr="00E870AE">
        <w:rPr>
          <w:rFonts w:ascii="Arial" w:eastAsia="Times New Roman" w:hAnsi="Arial" w:cs="Arial"/>
          <w:i/>
          <w:iCs/>
          <w:color w:val="252525"/>
          <w:sz w:val="22"/>
          <w:szCs w:val="22"/>
          <w:shd w:val="clear" w:color="auto" w:fill="FFFFFF"/>
          <w:lang w:eastAsia="en-GB"/>
        </w:rPr>
        <w:t>Adis Journals.</w:t>
      </w:r>
    </w:p>
    <w:p w14:paraId="7FC44EEE"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29150263"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shd w:val="clear" w:color="auto" w:fill="FFFFFF"/>
          <w:lang w:eastAsia="en-GB"/>
        </w:rPr>
        <w:t xml:space="preserve">Dicicco-Bloom, B. and Crabtree, B.F. (2006) ‘The Qualitative Research Interview,’ </w:t>
      </w:r>
      <w:r w:rsidRPr="00E870AE">
        <w:rPr>
          <w:rFonts w:ascii="Arial" w:eastAsia="Times New Roman" w:hAnsi="Arial" w:cs="Arial"/>
          <w:i/>
          <w:iCs/>
          <w:color w:val="000000"/>
          <w:sz w:val="22"/>
          <w:szCs w:val="22"/>
          <w:shd w:val="clear" w:color="auto" w:fill="FFFFFF"/>
          <w:lang w:eastAsia="en-GB"/>
        </w:rPr>
        <w:t>Medical Education</w:t>
      </w:r>
      <w:r w:rsidRPr="00E870AE">
        <w:rPr>
          <w:rFonts w:ascii="Arial" w:eastAsia="Times New Roman" w:hAnsi="Arial" w:cs="Arial"/>
          <w:color w:val="000000"/>
          <w:sz w:val="22"/>
          <w:szCs w:val="22"/>
          <w:shd w:val="clear" w:color="auto" w:fill="FFFFFF"/>
          <w:lang w:eastAsia="en-GB"/>
        </w:rPr>
        <w:t>, 40, pp. 314-321. </w:t>
      </w:r>
    </w:p>
    <w:p w14:paraId="2609689B"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51FED794"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shd w:val="clear" w:color="auto" w:fill="FFFFFF"/>
          <w:lang w:eastAsia="en-GB"/>
        </w:rPr>
        <w:lastRenderedPageBreak/>
        <w:t xml:space="preserve">Donahue, E. N. et al. (2014) ‘Reported vocal habits of first-year undergraduate musical theater majors in a preprofessional training program: a 10-year retrospective study,’ </w:t>
      </w:r>
      <w:r w:rsidRPr="00E870AE">
        <w:rPr>
          <w:rFonts w:ascii="Arial" w:eastAsia="Times New Roman" w:hAnsi="Arial" w:cs="Arial"/>
          <w:i/>
          <w:iCs/>
          <w:color w:val="000000"/>
          <w:sz w:val="22"/>
          <w:szCs w:val="22"/>
          <w:lang w:eastAsia="en-GB"/>
        </w:rPr>
        <w:t xml:space="preserve">Journal of </w:t>
      </w:r>
      <w:proofErr w:type="gramStart"/>
      <w:r w:rsidRPr="00E870AE">
        <w:rPr>
          <w:rFonts w:ascii="Arial" w:eastAsia="Times New Roman" w:hAnsi="Arial" w:cs="Arial"/>
          <w:i/>
          <w:iCs/>
          <w:color w:val="000000"/>
          <w:sz w:val="22"/>
          <w:szCs w:val="22"/>
          <w:lang w:eastAsia="en-GB"/>
        </w:rPr>
        <w:t>voice :</w:t>
      </w:r>
      <w:proofErr w:type="gramEnd"/>
      <w:r w:rsidRPr="00E870AE">
        <w:rPr>
          <w:rFonts w:ascii="Arial" w:eastAsia="Times New Roman" w:hAnsi="Arial" w:cs="Arial"/>
          <w:i/>
          <w:iCs/>
          <w:color w:val="000000"/>
          <w:sz w:val="22"/>
          <w:szCs w:val="22"/>
          <w:lang w:eastAsia="en-GB"/>
        </w:rPr>
        <w:t xml:space="preserve"> official journal of the Voice Foundation</w:t>
      </w:r>
      <w:r w:rsidRPr="00E870AE">
        <w:rPr>
          <w:rFonts w:ascii="Arial" w:eastAsia="Times New Roman" w:hAnsi="Arial" w:cs="Arial"/>
          <w:color w:val="000000"/>
          <w:sz w:val="22"/>
          <w:szCs w:val="22"/>
          <w:shd w:val="clear" w:color="auto" w:fill="FFFFFF"/>
          <w:lang w:eastAsia="en-GB"/>
        </w:rPr>
        <w:t>, </w:t>
      </w:r>
      <w:r w:rsidRPr="00E870AE">
        <w:rPr>
          <w:rFonts w:ascii="Arial" w:eastAsia="Times New Roman" w:hAnsi="Arial" w:cs="Arial"/>
          <w:i/>
          <w:iCs/>
          <w:color w:val="000000"/>
          <w:sz w:val="22"/>
          <w:szCs w:val="22"/>
          <w:lang w:eastAsia="en-GB"/>
        </w:rPr>
        <w:t>28</w:t>
      </w:r>
      <w:r w:rsidRPr="00E870AE">
        <w:rPr>
          <w:rFonts w:ascii="Arial" w:eastAsia="Times New Roman" w:hAnsi="Arial" w:cs="Arial"/>
          <w:color w:val="000000"/>
          <w:sz w:val="22"/>
          <w:szCs w:val="22"/>
          <w:shd w:val="clear" w:color="auto" w:fill="FFFFFF"/>
          <w:lang w:eastAsia="en-GB"/>
        </w:rPr>
        <w:t>(3), pp. 316–323.</w:t>
      </w:r>
    </w:p>
    <w:p w14:paraId="38A1175E"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170A3962" w14:textId="54FEE7E8" w:rsidR="0091068D" w:rsidRPr="00E870AE" w:rsidRDefault="0091068D" w:rsidP="00E870AE">
      <w:pPr>
        <w:spacing w:line="360" w:lineRule="auto"/>
        <w:jc w:val="both"/>
        <w:rPr>
          <w:rFonts w:ascii="Arial" w:eastAsia="Times New Roman" w:hAnsi="Arial" w:cs="Arial"/>
          <w:color w:val="000000"/>
          <w:sz w:val="22"/>
          <w:szCs w:val="22"/>
          <w:shd w:val="clear" w:color="auto" w:fill="FFFFFF"/>
          <w:lang w:eastAsia="en-GB"/>
        </w:rPr>
      </w:pPr>
      <w:r w:rsidRPr="00E870AE">
        <w:rPr>
          <w:rFonts w:ascii="Arial" w:eastAsia="Times New Roman" w:hAnsi="Arial" w:cs="Arial"/>
          <w:color w:val="000000"/>
          <w:sz w:val="22"/>
          <w:szCs w:val="22"/>
          <w:shd w:val="clear" w:color="auto" w:fill="FFFFFF"/>
          <w:lang w:eastAsia="en-GB"/>
        </w:rPr>
        <w:t>Dowling, M. (2004) ‘Hermeneutics: an exploration,’ </w:t>
      </w:r>
      <w:r w:rsidRPr="00E870AE">
        <w:rPr>
          <w:rFonts w:ascii="Arial" w:eastAsia="Times New Roman" w:hAnsi="Arial" w:cs="Arial"/>
          <w:i/>
          <w:iCs/>
          <w:color w:val="000000"/>
          <w:sz w:val="22"/>
          <w:szCs w:val="22"/>
          <w:lang w:eastAsia="en-GB"/>
        </w:rPr>
        <w:t>Nurse researcher</w:t>
      </w:r>
      <w:r w:rsidRPr="00E870AE">
        <w:rPr>
          <w:rFonts w:ascii="Arial" w:eastAsia="Times New Roman" w:hAnsi="Arial" w:cs="Arial"/>
          <w:color w:val="000000"/>
          <w:sz w:val="22"/>
          <w:szCs w:val="22"/>
          <w:shd w:val="clear" w:color="auto" w:fill="FFFFFF"/>
          <w:lang w:eastAsia="en-GB"/>
        </w:rPr>
        <w:t>, </w:t>
      </w:r>
      <w:r w:rsidRPr="00E870AE">
        <w:rPr>
          <w:rFonts w:ascii="Arial" w:eastAsia="Times New Roman" w:hAnsi="Arial" w:cs="Arial"/>
          <w:i/>
          <w:iCs/>
          <w:color w:val="000000"/>
          <w:sz w:val="22"/>
          <w:szCs w:val="22"/>
          <w:lang w:eastAsia="en-GB"/>
        </w:rPr>
        <w:t>11</w:t>
      </w:r>
      <w:r w:rsidRPr="00E870AE">
        <w:rPr>
          <w:rFonts w:ascii="Arial" w:eastAsia="Times New Roman" w:hAnsi="Arial" w:cs="Arial"/>
          <w:color w:val="000000"/>
          <w:sz w:val="22"/>
          <w:szCs w:val="22"/>
          <w:shd w:val="clear" w:color="auto" w:fill="FFFFFF"/>
          <w:lang w:eastAsia="en-GB"/>
        </w:rPr>
        <w:t>(4), pp. 30–39. </w:t>
      </w:r>
    </w:p>
    <w:p w14:paraId="52138692" w14:textId="521E8054" w:rsidR="00E870AE" w:rsidRPr="00E870AE" w:rsidRDefault="00E870AE" w:rsidP="00E870AE">
      <w:pPr>
        <w:spacing w:line="360" w:lineRule="auto"/>
        <w:jc w:val="both"/>
        <w:rPr>
          <w:rFonts w:ascii="Arial" w:eastAsia="Times New Roman" w:hAnsi="Arial" w:cs="Arial"/>
          <w:color w:val="000000"/>
          <w:sz w:val="22"/>
          <w:szCs w:val="22"/>
          <w:shd w:val="clear" w:color="auto" w:fill="FFFFFF"/>
          <w:lang w:eastAsia="en-GB"/>
        </w:rPr>
      </w:pPr>
    </w:p>
    <w:p w14:paraId="668EA3A6" w14:textId="562DDF9F" w:rsidR="00E870AE" w:rsidRPr="00E870AE" w:rsidRDefault="00E870AE" w:rsidP="00E870AE">
      <w:pPr>
        <w:spacing w:line="360" w:lineRule="auto"/>
        <w:rPr>
          <w:rFonts w:ascii="Arial" w:eastAsia="Times New Roman" w:hAnsi="Arial" w:cs="Arial"/>
          <w:color w:val="000000" w:themeColor="text1"/>
          <w:sz w:val="22"/>
          <w:szCs w:val="22"/>
          <w:lang w:eastAsia="en-GB"/>
        </w:rPr>
      </w:pPr>
      <w:r w:rsidRPr="00E870AE">
        <w:rPr>
          <w:rFonts w:ascii="Arial" w:eastAsia="Times New Roman" w:hAnsi="Arial" w:cs="Arial"/>
          <w:color w:val="000000" w:themeColor="text1"/>
          <w:sz w:val="22"/>
          <w:szCs w:val="22"/>
          <w:shd w:val="clear" w:color="auto" w:fill="FFFFFF"/>
          <w:lang w:eastAsia="en-GB"/>
        </w:rPr>
        <w:t>Doyle, L. Brady, A.-M. and Byrne, G. (2009) ‘An overview of mixed methods research’, </w:t>
      </w:r>
      <w:r w:rsidRPr="00E870AE">
        <w:rPr>
          <w:rFonts w:ascii="Arial" w:eastAsia="Times New Roman" w:hAnsi="Arial" w:cs="Arial"/>
          <w:i/>
          <w:iCs/>
          <w:color w:val="000000" w:themeColor="text1"/>
          <w:sz w:val="22"/>
          <w:szCs w:val="22"/>
          <w:lang w:eastAsia="en-GB"/>
        </w:rPr>
        <w:t>Journal of Research in Nursing</w:t>
      </w:r>
      <w:r w:rsidRPr="00E870AE">
        <w:rPr>
          <w:rFonts w:ascii="Arial" w:eastAsia="Times New Roman" w:hAnsi="Arial" w:cs="Arial"/>
          <w:color w:val="000000" w:themeColor="text1"/>
          <w:sz w:val="22"/>
          <w:szCs w:val="22"/>
          <w:shd w:val="clear" w:color="auto" w:fill="FFFFFF"/>
          <w:lang w:eastAsia="en-GB"/>
        </w:rPr>
        <w:t>, 14(2), pp. 175–185. </w:t>
      </w:r>
    </w:p>
    <w:p w14:paraId="7E481BF8"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2F660237"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shd w:val="clear" w:color="auto" w:fill="FFFFFF"/>
          <w:lang w:eastAsia="en-GB"/>
        </w:rPr>
        <w:t>Driscoll, D.L. (2011) Introduction to Primary Research: Observations, Surveys, and Interviews.</w:t>
      </w:r>
    </w:p>
    <w:p w14:paraId="776FBB0A"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14675E47"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xml:space="preserve">Dunne, Ciarán. (2011) ‘The Place of the Literature Review in Grounded Theory Research,’ </w:t>
      </w:r>
      <w:r w:rsidRPr="00E870AE">
        <w:rPr>
          <w:rFonts w:ascii="Arial" w:eastAsia="Times New Roman" w:hAnsi="Arial" w:cs="Arial"/>
          <w:i/>
          <w:iCs/>
          <w:color w:val="000000"/>
          <w:sz w:val="22"/>
          <w:szCs w:val="22"/>
          <w:lang w:eastAsia="en-GB"/>
        </w:rPr>
        <w:t>International Journal of Social Research Methodology</w:t>
      </w:r>
      <w:r w:rsidRPr="00E870AE">
        <w:rPr>
          <w:rFonts w:ascii="Arial" w:eastAsia="Times New Roman" w:hAnsi="Arial" w:cs="Arial"/>
          <w:color w:val="000000"/>
          <w:sz w:val="22"/>
          <w:szCs w:val="22"/>
          <w:lang w:eastAsia="en-GB"/>
        </w:rPr>
        <w:t>. 14. pp. 111-124.</w:t>
      </w:r>
    </w:p>
    <w:p w14:paraId="5C989625" w14:textId="77777777" w:rsidR="0091068D" w:rsidRPr="00E870AE" w:rsidRDefault="0091068D" w:rsidP="00E870AE">
      <w:pPr>
        <w:spacing w:after="240" w:line="360" w:lineRule="auto"/>
        <w:jc w:val="both"/>
        <w:rPr>
          <w:rFonts w:ascii="Arial" w:eastAsia="Times New Roman" w:hAnsi="Arial" w:cs="Arial"/>
          <w:color w:val="000000"/>
          <w:sz w:val="22"/>
          <w:szCs w:val="22"/>
          <w:lang w:eastAsia="en-GB"/>
        </w:rPr>
      </w:pPr>
    </w:p>
    <w:p w14:paraId="64C4E6CD"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shd w:val="clear" w:color="auto" w:fill="FFFFFF"/>
          <w:lang w:eastAsia="en-GB"/>
        </w:rPr>
        <w:t xml:space="preserve">Easterby-Smith, M. Thorpe, R. and Lowe, A. (1991) </w:t>
      </w:r>
      <w:r w:rsidRPr="00E870AE">
        <w:rPr>
          <w:rFonts w:ascii="Arial" w:eastAsia="Times New Roman" w:hAnsi="Arial" w:cs="Arial"/>
          <w:i/>
          <w:iCs/>
          <w:color w:val="000000"/>
          <w:sz w:val="22"/>
          <w:szCs w:val="22"/>
          <w:shd w:val="clear" w:color="auto" w:fill="FFFFFF"/>
          <w:lang w:eastAsia="en-GB"/>
        </w:rPr>
        <w:t>Management Research: An Introduction</w:t>
      </w:r>
      <w:r w:rsidRPr="00E870AE">
        <w:rPr>
          <w:rFonts w:ascii="Arial" w:eastAsia="Times New Roman" w:hAnsi="Arial" w:cs="Arial"/>
          <w:color w:val="000000"/>
          <w:sz w:val="22"/>
          <w:szCs w:val="22"/>
          <w:shd w:val="clear" w:color="auto" w:fill="FFFFFF"/>
          <w:lang w:eastAsia="en-GB"/>
        </w:rPr>
        <w:t xml:space="preserve"> London: SAGE. </w:t>
      </w:r>
    </w:p>
    <w:p w14:paraId="70D72CBF"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09DC9945"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xml:space="preserve">Eisenhardt, K. M. (1989) ‘Building Theories from Case Study Research,’ </w:t>
      </w:r>
      <w:r w:rsidRPr="00E870AE">
        <w:rPr>
          <w:rFonts w:ascii="Arial" w:eastAsia="Times New Roman" w:hAnsi="Arial" w:cs="Arial"/>
          <w:i/>
          <w:iCs/>
          <w:color w:val="000000"/>
          <w:sz w:val="22"/>
          <w:szCs w:val="22"/>
          <w:lang w:eastAsia="en-GB"/>
        </w:rPr>
        <w:t>The Academy of Management Review</w:t>
      </w:r>
      <w:r w:rsidRPr="00E870AE">
        <w:rPr>
          <w:rFonts w:ascii="Arial" w:eastAsia="Times New Roman" w:hAnsi="Arial" w:cs="Arial"/>
          <w:color w:val="000000"/>
          <w:sz w:val="22"/>
          <w:szCs w:val="22"/>
          <w:lang w:eastAsia="en-GB"/>
        </w:rPr>
        <w:t>, </w:t>
      </w:r>
      <w:r w:rsidRPr="00E870AE">
        <w:rPr>
          <w:rFonts w:ascii="Arial" w:eastAsia="Times New Roman" w:hAnsi="Arial" w:cs="Arial"/>
          <w:i/>
          <w:iCs/>
          <w:color w:val="000000"/>
          <w:sz w:val="22"/>
          <w:szCs w:val="22"/>
          <w:lang w:eastAsia="en-GB"/>
        </w:rPr>
        <w:t>14</w:t>
      </w:r>
      <w:r w:rsidRPr="00E870AE">
        <w:rPr>
          <w:rFonts w:ascii="Arial" w:eastAsia="Times New Roman" w:hAnsi="Arial" w:cs="Arial"/>
          <w:color w:val="000000"/>
          <w:sz w:val="22"/>
          <w:szCs w:val="22"/>
          <w:lang w:eastAsia="en-GB"/>
        </w:rPr>
        <w:t>(4), pp. 532–550.</w:t>
      </w:r>
    </w:p>
    <w:p w14:paraId="6EF0A589"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210B5ED3"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shd w:val="clear" w:color="auto" w:fill="FFFFFF"/>
          <w:lang w:eastAsia="en-GB"/>
        </w:rPr>
        <w:t xml:space="preserve">Flyvbjerg, Bent. (2006) </w:t>
      </w:r>
      <w:r w:rsidRPr="00E870AE">
        <w:rPr>
          <w:rFonts w:ascii="Arial" w:eastAsia="Times New Roman" w:hAnsi="Arial" w:cs="Arial"/>
          <w:i/>
          <w:iCs/>
          <w:color w:val="000000"/>
          <w:sz w:val="22"/>
          <w:szCs w:val="22"/>
          <w:shd w:val="clear" w:color="auto" w:fill="FFFFFF"/>
          <w:lang w:eastAsia="en-GB"/>
        </w:rPr>
        <w:t>Five Misunderstandings About Case-Study Research</w:t>
      </w:r>
      <w:r w:rsidRPr="00E870AE">
        <w:rPr>
          <w:rFonts w:ascii="Arial" w:eastAsia="Times New Roman" w:hAnsi="Arial" w:cs="Arial"/>
          <w:color w:val="000000"/>
          <w:sz w:val="22"/>
          <w:szCs w:val="22"/>
          <w:shd w:val="clear" w:color="auto" w:fill="FFFFFF"/>
          <w:lang w:eastAsia="en-GB"/>
        </w:rPr>
        <w:t>. </w:t>
      </w:r>
    </w:p>
    <w:p w14:paraId="4C41876A"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08F4C148"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Gadamer, H.G. (1989) </w:t>
      </w:r>
      <w:r w:rsidRPr="00E870AE">
        <w:rPr>
          <w:rFonts w:ascii="Arial" w:eastAsia="Times New Roman" w:hAnsi="Arial" w:cs="Arial"/>
          <w:i/>
          <w:iCs/>
          <w:color w:val="000000"/>
          <w:sz w:val="22"/>
          <w:szCs w:val="22"/>
          <w:lang w:eastAsia="en-GB"/>
        </w:rPr>
        <w:t>Truth and method</w:t>
      </w:r>
      <w:r w:rsidRPr="00E870AE">
        <w:rPr>
          <w:rFonts w:ascii="Arial" w:eastAsia="Times New Roman" w:hAnsi="Arial" w:cs="Arial"/>
          <w:color w:val="000000"/>
          <w:sz w:val="22"/>
          <w:szCs w:val="22"/>
          <w:lang w:eastAsia="en-GB"/>
        </w:rPr>
        <w:t>. New York, Crossroad.</w:t>
      </w:r>
    </w:p>
    <w:p w14:paraId="30A79D7B" w14:textId="412A6F76" w:rsidR="0091068D" w:rsidRPr="00E870AE" w:rsidRDefault="0091068D" w:rsidP="00E870AE">
      <w:pPr>
        <w:spacing w:before="280" w:after="150"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xml:space="preserve">Gaunt, Helena. (2010) ‘One-to-one tuition in a conservatoire: The perceptions of instrumental and vocal students,’ </w:t>
      </w:r>
      <w:r w:rsidRPr="00E870AE">
        <w:rPr>
          <w:rFonts w:ascii="Arial" w:eastAsia="Times New Roman" w:hAnsi="Arial" w:cs="Arial"/>
          <w:i/>
          <w:iCs/>
          <w:color w:val="000000"/>
          <w:sz w:val="22"/>
          <w:szCs w:val="22"/>
          <w:lang w:eastAsia="en-GB"/>
        </w:rPr>
        <w:t>Psychology of Music</w:t>
      </w:r>
      <w:r w:rsidRPr="00E870AE">
        <w:rPr>
          <w:rFonts w:ascii="Arial" w:eastAsia="Times New Roman" w:hAnsi="Arial" w:cs="Arial"/>
          <w:color w:val="000000"/>
          <w:sz w:val="22"/>
          <w:szCs w:val="22"/>
          <w:lang w:eastAsia="en-GB"/>
        </w:rPr>
        <w:t>. 38. pp. 178-208. </w:t>
      </w:r>
    </w:p>
    <w:p w14:paraId="51EC4470" w14:textId="73D37E0C" w:rsidR="007D6ACE" w:rsidRPr="007D6ACE" w:rsidRDefault="007D6ACE" w:rsidP="00E870AE">
      <w:pPr>
        <w:spacing w:line="360" w:lineRule="auto"/>
        <w:rPr>
          <w:rFonts w:ascii="Arial" w:eastAsia="Times New Roman" w:hAnsi="Arial" w:cs="Arial"/>
          <w:color w:val="000000" w:themeColor="text1"/>
          <w:sz w:val="22"/>
          <w:szCs w:val="22"/>
          <w:lang w:eastAsia="en-GB"/>
        </w:rPr>
      </w:pPr>
      <w:r w:rsidRPr="007D6ACE">
        <w:rPr>
          <w:rFonts w:ascii="Arial" w:eastAsia="Times New Roman" w:hAnsi="Arial" w:cs="Arial"/>
          <w:color w:val="000000" w:themeColor="text1"/>
          <w:sz w:val="22"/>
          <w:szCs w:val="22"/>
          <w:shd w:val="clear" w:color="auto" w:fill="FFFFFF"/>
          <w:lang w:eastAsia="en-GB"/>
        </w:rPr>
        <w:t xml:space="preserve">Gill, </w:t>
      </w:r>
      <w:r w:rsidRPr="00E870AE">
        <w:rPr>
          <w:rFonts w:ascii="Arial" w:eastAsia="Times New Roman" w:hAnsi="Arial" w:cs="Arial"/>
          <w:color w:val="000000" w:themeColor="text1"/>
          <w:sz w:val="22"/>
          <w:szCs w:val="22"/>
          <w:shd w:val="clear" w:color="auto" w:fill="FFFFFF"/>
          <w:lang w:eastAsia="en-GB"/>
        </w:rPr>
        <w:t>P.</w:t>
      </w:r>
      <w:r w:rsidRPr="007D6ACE">
        <w:rPr>
          <w:rFonts w:ascii="Arial" w:eastAsia="Times New Roman" w:hAnsi="Arial" w:cs="Arial"/>
          <w:color w:val="000000" w:themeColor="text1"/>
          <w:sz w:val="22"/>
          <w:szCs w:val="22"/>
          <w:shd w:val="clear" w:color="auto" w:fill="FFFFFF"/>
          <w:lang w:eastAsia="en-GB"/>
        </w:rPr>
        <w:t xml:space="preserve"> </w:t>
      </w:r>
      <w:r w:rsidRPr="00E870AE">
        <w:rPr>
          <w:rFonts w:ascii="Arial" w:eastAsia="Times New Roman" w:hAnsi="Arial" w:cs="Arial"/>
          <w:color w:val="000000" w:themeColor="text1"/>
          <w:sz w:val="22"/>
          <w:szCs w:val="22"/>
          <w:shd w:val="clear" w:color="auto" w:fill="FFFFFF"/>
          <w:lang w:eastAsia="en-GB"/>
        </w:rPr>
        <w:t>et al</w:t>
      </w:r>
      <w:r w:rsidRPr="007D6ACE">
        <w:rPr>
          <w:rFonts w:ascii="Arial" w:eastAsia="Times New Roman" w:hAnsi="Arial" w:cs="Arial"/>
          <w:color w:val="000000" w:themeColor="text1"/>
          <w:sz w:val="22"/>
          <w:szCs w:val="22"/>
          <w:shd w:val="clear" w:color="auto" w:fill="FFFFFF"/>
          <w:lang w:eastAsia="en-GB"/>
        </w:rPr>
        <w:t>. (2008)</w:t>
      </w:r>
      <w:r w:rsidRPr="00E870AE">
        <w:rPr>
          <w:rFonts w:ascii="Arial" w:eastAsia="Times New Roman" w:hAnsi="Arial" w:cs="Arial"/>
          <w:color w:val="000000" w:themeColor="text1"/>
          <w:sz w:val="22"/>
          <w:szCs w:val="22"/>
          <w:shd w:val="clear" w:color="auto" w:fill="FFFFFF"/>
          <w:lang w:eastAsia="en-GB"/>
        </w:rPr>
        <w:t>’</w:t>
      </w:r>
      <w:r w:rsidRPr="007D6ACE">
        <w:rPr>
          <w:rFonts w:ascii="Arial" w:eastAsia="Times New Roman" w:hAnsi="Arial" w:cs="Arial"/>
          <w:color w:val="000000" w:themeColor="text1"/>
          <w:sz w:val="22"/>
          <w:szCs w:val="22"/>
          <w:shd w:val="clear" w:color="auto" w:fill="FFFFFF"/>
          <w:lang w:eastAsia="en-GB"/>
        </w:rPr>
        <w:t xml:space="preserve"> Methods of data collection in qualitative research: interviews and focus groups</w:t>
      </w:r>
      <w:r w:rsidRPr="00E870AE">
        <w:rPr>
          <w:rFonts w:ascii="Arial" w:eastAsia="Times New Roman" w:hAnsi="Arial" w:cs="Arial"/>
          <w:color w:val="000000" w:themeColor="text1"/>
          <w:sz w:val="22"/>
          <w:szCs w:val="22"/>
          <w:shd w:val="clear" w:color="auto" w:fill="FFFFFF"/>
          <w:lang w:eastAsia="en-GB"/>
        </w:rPr>
        <w:t>,’</w:t>
      </w:r>
      <w:r w:rsidRPr="007D6ACE">
        <w:rPr>
          <w:rFonts w:ascii="Arial" w:eastAsia="Times New Roman" w:hAnsi="Arial" w:cs="Arial"/>
          <w:color w:val="000000" w:themeColor="text1"/>
          <w:sz w:val="22"/>
          <w:szCs w:val="22"/>
          <w:shd w:val="clear" w:color="auto" w:fill="FFFFFF"/>
          <w:lang w:eastAsia="en-GB"/>
        </w:rPr>
        <w:t> </w:t>
      </w:r>
      <w:r w:rsidRPr="007D6ACE">
        <w:rPr>
          <w:rFonts w:ascii="Arial" w:eastAsia="Times New Roman" w:hAnsi="Arial" w:cs="Arial"/>
          <w:i/>
          <w:iCs/>
          <w:color w:val="000000" w:themeColor="text1"/>
          <w:sz w:val="22"/>
          <w:szCs w:val="22"/>
          <w:lang w:eastAsia="en-GB"/>
        </w:rPr>
        <w:t>British dental journal</w:t>
      </w:r>
      <w:r w:rsidRPr="007D6ACE">
        <w:rPr>
          <w:rFonts w:ascii="Arial" w:eastAsia="Times New Roman" w:hAnsi="Arial" w:cs="Arial"/>
          <w:color w:val="000000" w:themeColor="text1"/>
          <w:sz w:val="22"/>
          <w:szCs w:val="22"/>
          <w:shd w:val="clear" w:color="auto" w:fill="FFFFFF"/>
          <w:lang w:eastAsia="en-GB"/>
        </w:rPr>
        <w:t>, </w:t>
      </w:r>
      <w:r w:rsidRPr="007D6ACE">
        <w:rPr>
          <w:rFonts w:ascii="Arial" w:eastAsia="Times New Roman" w:hAnsi="Arial" w:cs="Arial"/>
          <w:i/>
          <w:iCs/>
          <w:color w:val="000000" w:themeColor="text1"/>
          <w:sz w:val="22"/>
          <w:szCs w:val="22"/>
          <w:lang w:eastAsia="en-GB"/>
        </w:rPr>
        <w:t>204</w:t>
      </w:r>
      <w:r w:rsidRPr="007D6ACE">
        <w:rPr>
          <w:rFonts w:ascii="Arial" w:eastAsia="Times New Roman" w:hAnsi="Arial" w:cs="Arial"/>
          <w:color w:val="000000" w:themeColor="text1"/>
          <w:sz w:val="22"/>
          <w:szCs w:val="22"/>
          <w:shd w:val="clear" w:color="auto" w:fill="FFFFFF"/>
          <w:lang w:eastAsia="en-GB"/>
        </w:rPr>
        <w:t xml:space="preserve">(6), </w:t>
      </w:r>
      <w:r w:rsidRPr="00E870AE">
        <w:rPr>
          <w:rFonts w:ascii="Arial" w:eastAsia="Times New Roman" w:hAnsi="Arial" w:cs="Arial"/>
          <w:color w:val="000000" w:themeColor="text1"/>
          <w:sz w:val="22"/>
          <w:szCs w:val="22"/>
          <w:shd w:val="clear" w:color="auto" w:fill="FFFFFF"/>
          <w:lang w:eastAsia="en-GB"/>
        </w:rPr>
        <w:t xml:space="preserve">pp. </w:t>
      </w:r>
      <w:r w:rsidRPr="007D6ACE">
        <w:rPr>
          <w:rFonts w:ascii="Arial" w:eastAsia="Times New Roman" w:hAnsi="Arial" w:cs="Arial"/>
          <w:color w:val="000000" w:themeColor="text1"/>
          <w:sz w:val="22"/>
          <w:szCs w:val="22"/>
          <w:shd w:val="clear" w:color="auto" w:fill="FFFFFF"/>
          <w:lang w:eastAsia="en-GB"/>
        </w:rPr>
        <w:t>291–295.</w:t>
      </w:r>
    </w:p>
    <w:p w14:paraId="2951459C"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2DE847EA"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shd w:val="clear" w:color="auto" w:fill="FFFFFF"/>
          <w:lang w:eastAsia="en-GB"/>
        </w:rPr>
        <w:t>Goertzen, M.J. (2017) ‘Introduction to Quantitative Research and Data,’ </w:t>
      </w:r>
      <w:r w:rsidRPr="00E870AE">
        <w:rPr>
          <w:rFonts w:ascii="Arial" w:eastAsia="Times New Roman" w:hAnsi="Arial" w:cs="Arial"/>
          <w:i/>
          <w:iCs/>
          <w:color w:val="000000"/>
          <w:sz w:val="22"/>
          <w:szCs w:val="22"/>
          <w:shd w:val="clear" w:color="auto" w:fill="FFFFFF"/>
          <w:lang w:eastAsia="en-GB"/>
        </w:rPr>
        <w:t>Library technology reports, 53</w:t>
      </w:r>
      <w:r w:rsidRPr="00E870AE">
        <w:rPr>
          <w:rFonts w:ascii="Arial" w:eastAsia="Times New Roman" w:hAnsi="Arial" w:cs="Arial"/>
          <w:color w:val="000000"/>
          <w:sz w:val="22"/>
          <w:szCs w:val="22"/>
          <w:shd w:val="clear" w:color="auto" w:fill="FFFFFF"/>
          <w:lang w:eastAsia="en-GB"/>
        </w:rPr>
        <w:t>. </w:t>
      </w:r>
    </w:p>
    <w:p w14:paraId="431BB878"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1980B2FB"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xml:space="preserve">Goldkuhl, G. (2012) ‘Pragmatism vs interpretivism in qualitative information systems research,’ </w:t>
      </w:r>
      <w:r w:rsidRPr="00E870AE">
        <w:rPr>
          <w:rFonts w:ascii="Arial" w:eastAsia="Times New Roman" w:hAnsi="Arial" w:cs="Arial"/>
          <w:i/>
          <w:iCs/>
          <w:color w:val="000000"/>
          <w:sz w:val="22"/>
          <w:szCs w:val="22"/>
          <w:lang w:eastAsia="en-GB"/>
        </w:rPr>
        <w:t>European Journal of Information Systems</w:t>
      </w:r>
      <w:r w:rsidRPr="00E870AE">
        <w:rPr>
          <w:rFonts w:ascii="Arial" w:eastAsia="Times New Roman" w:hAnsi="Arial" w:cs="Arial"/>
          <w:color w:val="000000"/>
          <w:sz w:val="22"/>
          <w:szCs w:val="22"/>
          <w:lang w:eastAsia="en-GB"/>
        </w:rPr>
        <w:t>, 21(2), pp.135–146. </w:t>
      </w:r>
    </w:p>
    <w:p w14:paraId="795F036C"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4D1347EF"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shd w:val="clear" w:color="auto" w:fill="FFFFFF"/>
          <w:lang w:eastAsia="en-GB"/>
        </w:rPr>
        <w:lastRenderedPageBreak/>
        <w:t>Graham, A. Powell, M.A. and Taylor, N. (2015) ‘Ethical research involving children: Putting the evidence into practice,’ </w:t>
      </w:r>
      <w:r w:rsidRPr="00E870AE">
        <w:rPr>
          <w:rFonts w:ascii="Arial" w:eastAsia="Times New Roman" w:hAnsi="Arial" w:cs="Arial"/>
          <w:i/>
          <w:iCs/>
          <w:color w:val="000000"/>
          <w:sz w:val="22"/>
          <w:szCs w:val="22"/>
          <w:lang w:eastAsia="en-GB"/>
        </w:rPr>
        <w:t>Family Matters</w:t>
      </w:r>
      <w:r w:rsidRPr="00E870AE">
        <w:rPr>
          <w:rFonts w:ascii="Arial" w:eastAsia="Times New Roman" w:hAnsi="Arial" w:cs="Arial"/>
          <w:color w:val="000000"/>
          <w:sz w:val="22"/>
          <w:szCs w:val="22"/>
          <w:shd w:val="clear" w:color="auto" w:fill="FFFFFF"/>
          <w:lang w:eastAsia="en-GB"/>
        </w:rPr>
        <w:t>, 96.</w:t>
      </w:r>
    </w:p>
    <w:p w14:paraId="77BB85D8"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371A1BAC" w14:textId="7FA47098" w:rsidR="00F16DF4" w:rsidRPr="00E870AE" w:rsidRDefault="0091068D" w:rsidP="00E870AE">
      <w:pPr>
        <w:spacing w:line="360" w:lineRule="auto"/>
        <w:jc w:val="both"/>
        <w:rPr>
          <w:rFonts w:ascii="Arial" w:eastAsia="Times New Roman" w:hAnsi="Arial" w:cs="Arial"/>
          <w:color w:val="000000"/>
          <w:sz w:val="22"/>
          <w:szCs w:val="22"/>
          <w:shd w:val="clear" w:color="auto" w:fill="FFFFFF"/>
          <w:lang w:eastAsia="en-GB"/>
        </w:rPr>
      </w:pPr>
      <w:r w:rsidRPr="00E870AE">
        <w:rPr>
          <w:rFonts w:ascii="Arial" w:eastAsia="Times New Roman" w:hAnsi="Arial" w:cs="Arial"/>
          <w:color w:val="000000"/>
          <w:sz w:val="22"/>
          <w:szCs w:val="22"/>
          <w:shd w:val="clear" w:color="auto" w:fill="FFFFFF"/>
          <w:lang w:eastAsia="en-GB"/>
        </w:rPr>
        <w:t>Gray, D. (2004) </w:t>
      </w:r>
      <w:r w:rsidRPr="00E870AE">
        <w:rPr>
          <w:rFonts w:ascii="Arial" w:eastAsia="Times New Roman" w:hAnsi="Arial" w:cs="Arial"/>
          <w:i/>
          <w:iCs/>
          <w:color w:val="000000"/>
          <w:sz w:val="22"/>
          <w:szCs w:val="22"/>
          <w:lang w:eastAsia="en-GB"/>
        </w:rPr>
        <w:t>Doing research in the real world</w:t>
      </w:r>
      <w:r w:rsidRPr="00E870AE">
        <w:rPr>
          <w:rFonts w:ascii="Arial" w:eastAsia="Times New Roman" w:hAnsi="Arial" w:cs="Arial"/>
          <w:color w:val="000000"/>
          <w:sz w:val="22"/>
          <w:szCs w:val="22"/>
          <w:shd w:val="clear" w:color="auto" w:fill="FFFFFF"/>
          <w:lang w:eastAsia="en-GB"/>
        </w:rPr>
        <w:t>. London: Sage Publications.</w:t>
      </w:r>
    </w:p>
    <w:p w14:paraId="6521C9E2"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5C4AC388" w14:textId="04A1C8E1" w:rsidR="0091068D" w:rsidRPr="00E870AE" w:rsidRDefault="0091068D" w:rsidP="00E870AE">
      <w:pPr>
        <w:shd w:val="clear" w:color="auto" w:fill="FFFFFF"/>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xml:space="preserve">Harcourt, Deborah &amp; Sargeant, Jonathon. (2011) ‘The challenges of conducting ethical research with children,’ </w:t>
      </w:r>
      <w:r w:rsidRPr="00E870AE">
        <w:rPr>
          <w:rFonts w:ascii="Arial" w:eastAsia="Times New Roman" w:hAnsi="Arial" w:cs="Arial"/>
          <w:i/>
          <w:iCs/>
          <w:color w:val="000000"/>
          <w:sz w:val="22"/>
          <w:szCs w:val="22"/>
          <w:lang w:eastAsia="en-GB"/>
        </w:rPr>
        <w:t>Education Inquiry</w:t>
      </w:r>
      <w:r w:rsidRPr="00E870AE">
        <w:rPr>
          <w:rFonts w:ascii="Arial" w:eastAsia="Times New Roman" w:hAnsi="Arial" w:cs="Arial"/>
          <w:color w:val="000000"/>
          <w:sz w:val="22"/>
          <w:szCs w:val="22"/>
          <w:lang w:eastAsia="en-GB"/>
        </w:rPr>
        <w:t>, (3)</w:t>
      </w:r>
      <w:r w:rsidR="007317FE" w:rsidRPr="00E870AE">
        <w:rPr>
          <w:rFonts w:ascii="Arial" w:eastAsia="Times New Roman" w:hAnsi="Arial" w:cs="Arial"/>
          <w:color w:val="000000"/>
          <w:sz w:val="22"/>
          <w:szCs w:val="22"/>
          <w:lang w:eastAsia="en-GB"/>
        </w:rPr>
        <w:t>,</w:t>
      </w:r>
      <w:r w:rsidRPr="00E870AE">
        <w:rPr>
          <w:rFonts w:ascii="Arial" w:eastAsia="Times New Roman" w:hAnsi="Arial" w:cs="Arial"/>
          <w:color w:val="000000"/>
          <w:sz w:val="22"/>
          <w:szCs w:val="22"/>
          <w:lang w:eastAsia="en-GB"/>
        </w:rPr>
        <w:t xml:space="preserve"> pg 421-436.</w:t>
      </w:r>
    </w:p>
    <w:p w14:paraId="6F0AC02F" w14:textId="77777777" w:rsidR="007317FE" w:rsidRPr="00E870AE" w:rsidRDefault="007317FE" w:rsidP="00E870AE">
      <w:pPr>
        <w:spacing w:line="360" w:lineRule="auto"/>
        <w:rPr>
          <w:rFonts w:ascii="Arial" w:eastAsia="Times New Roman" w:hAnsi="Arial" w:cs="Arial"/>
          <w:color w:val="000000"/>
          <w:sz w:val="22"/>
          <w:szCs w:val="22"/>
          <w:lang w:eastAsia="en-GB"/>
        </w:rPr>
      </w:pPr>
    </w:p>
    <w:p w14:paraId="1859E4BA" w14:textId="4DA4201A" w:rsidR="007317FE" w:rsidRPr="00E870AE" w:rsidRDefault="007317FE" w:rsidP="00E870AE">
      <w:pPr>
        <w:spacing w:line="360" w:lineRule="auto"/>
        <w:rPr>
          <w:rFonts w:ascii="Arial" w:eastAsia="Times New Roman" w:hAnsi="Arial" w:cs="Arial"/>
          <w:color w:val="000000" w:themeColor="text1"/>
          <w:sz w:val="22"/>
          <w:szCs w:val="22"/>
          <w:lang w:eastAsia="en-GB"/>
        </w:rPr>
      </w:pPr>
      <w:r w:rsidRPr="00E870AE">
        <w:rPr>
          <w:rFonts w:ascii="Arial" w:eastAsia="Times New Roman" w:hAnsi="Arial" w:cs="Arial"/>
          <w:color w:val="000000" w:themeColor="text1"/>
          <w:sz w:val="22"/>
          <w:szCs w:val="22"/>
          <w:shd w:val="clear" w:color="auto" w:fill="FFFFFF"/>
          <w:lang w:eastAsia="en-GB"/>
        </w:rPr>
        <w:t xml:space="preserve">Hoepfl, M.C. (1997) ‘Choosing Qualitative Research: A Primer for Technology Education Researchers,’ </w:t>
      </w:r>
      <w:r w:rsidRPr="00E870AE">
        <w:rPr>
          <w:rFonts w:ascii="Arial" w:eastAsia="Times New Roman" w:hAnsi="Arial" w:cs="Arial"/>
          <w:i/>
          <w:iCs/>
          <w:color w:val="000000" w:themeColor="text1"/>
          <w:sz w:val="22"/>
          <w:szCs w:val="22"/>
          <w:shd w:val="clear" w:color="auto" w:fill="FFFFFF"/>
          <w:lang w:eastAsia="en-GB"/>
        </w:rPr>
        <w:t>Journal of Technology Education</w:t>
      </w:r>
      <w:r w:rsidRPr="00E870AE">
        <w:rPr>
          <w:rFonts w:ascii="Arial" w:eastAsia="Times New Roman" w:hAnsi="Arial" w:cs="Arial"/>
          <w:color w:val="000000" w:themeColor="text1"/>
          <w:sz w:val="22"/>
          <w:szCs w:val="22"/>
          <w:shd w:val="clear" w:color="auto" w:fill="FFFFFF"/>
          <w:lang w:eastAsia="en-GB"/>
        </w:rPr>
        <w:t xml:space="preserve">, 9 (1). </w:t>
      </w:r>
    </w:p>
    <w:p w14:paraId="3B3C2FD8" w14:textId="77777777" w:rsidR="0091068D" w:rsidRPr="00E870AE" w:rsidRDefault="0091068D" w:rsidP="00E870AE">
      <w:pPr>
        <w:shd w:val="clear" w:color="auto" w:fill="FFFFFF"/>
        <w:spacing w:line="360" w:lineRule="auto"/>
        <w:jc w:val="both"/>
        <w:rPr>
          <w:rFonts w:ascii="Arial" w:eastAsia="Times New Roman" w:hAnsi="Arial" w:cs="Arial"/>
          <w:color w:val="000000" w:themeColor="text1"/>
          <w:sz w:val="22"/>
          <w:szCs w:val="22"/>
          <w:lang w:eastAsia="en-GB"/>
        </w:rPr>
      </w:pPr>
      <w:r w:rsidRPr="00E870AE">
        <w:rPr>
          <w:rFonts w:ascii="Arial" w:eastAsia="Times New Roman" w:hAnsi="Arial" w:cs="Arial"/>
          <w:color w:val="000000" w:themeColor="text1"/>
          <w:sz w:val="22"/>
          <w:szCs w:val="22"/>
          <w:lang w:eastAsia="en-GB"/>
        </w:rPr>
        <w:t> </w:t>
      </w:r>
    </w:p>
    <w:p w14:paraId="0F04397A" w14:textId="628072A0" w:rsidR="0091068D" w:rsidRPr="00E870AE" w:rsidRDefault="0091068D" w:rsidP="00E870AE">
      <w:pPr>
        <w:shd w:val="clear" w:color="auto" w:fill="FFFFFF"/>
        <w:spacing w:line="360" w:lineRule="auto"/>
        <w:jc w:val="both"/>
        <w:rPr>
          <w:rFonts w:ascii="Arial" w:eastAsia="Times New Roman" w:hAnsi="Arial" w:cs="Arial"/>
          <w:color w:val="000000" w:themeColor="text1"/>
          <w:sz w:val="22"/>
          <w:szCs w:val="22"/>
          <w:shd w:val="clear" w:color="auto" w:fill="FFFFFF"/>
          <w:lang w:eastAsia="en-GB"/>
        </w:rPr>
      </w:pPr>
      <w:r w:rsidRPr="00E870AE">
        <w:rPr>
          <w:rFonts w:ascii="Arial" w:eastAsia="Times New Roman" w:hAnsi="Arial" w:cs="Arial"/>
          <w:color w:val="000000" w:themeColor="text1"/>
          <w:sz w:val="22"/>
          <w:szCs w:val="22"/>
          <w:shd w:val="clear" w:color="auto" w:fill="FFFFFF"/>
          <w:lang w:eastAsia="en-GB"/>
        </w:rPr>
        <w:t xml:space="preserve">Hunt, D. E. (1976) ‘Teachers’ Adaptation: “Reading” and “Flexing” to Students’, </w:t>
      </w:r>
      <w:r w:rsidRPr="00E870AE">
        <w:rPr>
          <w:rFonts w:ascii="Arial" w:eastAsia="Times New Roman" w:hAnsi="Arial" w:cs="Arial"/>
          <w:i/>
          <w:iCs/>
          <w:color w:val="000000" w:themeColor="text1"/>
          <w:sz w:val="22"/>
          <w:szCs w:val="22"/>
          <w:lang w:eastAsia="en-GB"/>
        </w:rPr>
        <w:t>Journal of Teacher Education</w:t>
      </w:r>
      <w:r w:rsidRPr="00E870AE">
        <w:rPr>
          <w:rFonts w:ascii="Arial" w:eastAsia="Times New Roman" w:hAnsi="Arial" w:cs="Arial"/>
          <w:color w:val="000000" w:themeColor="text1"/>
          <w:sz w:val="22"/>
          <w:szCs w:val="22"/>
          <w:shd w:val="clear" w:color="auto" w:fill="FFFFFF"/>
          <w:lang w:eastAsia="en-GB"/>
        </w:rPr>
        <w:t>, 27(3), pp. 268–275.</w:t>
      </w:r>
    </w:p>
    <w:p w14:paraId="74BA4441" w14:textId="28D9738A" w:rsidR="00F16DF4" w:rsidRPr="00E870AE" w:rsidRDefault="00F16DF4" w:rsidP="00E870AE">
      <w:pPr>
        <w:shd w:val="clear" w:color="auto" w:fill="FFFFFF"/>
        <w:spacing w:line="360" w:lineRule="auto"/>
        <w:jc w:val="both"/>
        <w:rPr>
          <w:rFonts w:ascii="Arial" w:eastAsia="Times New Roman" w:hAnsi="Arial" w:cs="Arial"/>
          <w:color w:val="000000" w:themeColor="text1"/>
          <w:sz w:val="22"/>
          <w:szCs w:val="22"/>
          <w:shd w:val="clear" w:color="auto" w:fill="FFFFFF"/>
          <w:lang w:eastAsia="en-GB"/>
        </w:rPr>
      </w:pPr>
    </w:p>
    <w:p w14:paraId="63F80C17" w14:textId="0A5A780D" w:rsidR="00F16DF4" w:rsidRPr="00E870AE" w:rsidRDefault="00F16DF4" w:rsidP="00E870AE">
      <w:pPr>
        <w:spacing w:line="360" w:lineRule="auto"/>
        <w:rPr>
          <w:rFonts w:ascii="Arial" w:eastAsia="Times New Roman" w:hAnsi="Arial" w:cs="Arial"/>
          <w:color w:val="000000" w:themeColor="text1"/>
          <w:sz w:val="22"/>
          <w:szCs w:val="22"/>
          <w:shd w:val="clear" w:color="auto" w:fill="FFFFFF"/>
          <w:lang w:eastAsia="en-GB"/>
        </w:rPr>
      </w:pPr>
      <w:r w:rsidRPr="00F16DF4">
        <w:rPr>
          <w:rFonts w:ascii="Arial" w:eastAsia="Times New Roman" w:hAnsi="Arial" w:cs="Arial"/>
          <w:color w:val="000000" w:themeColor="text1"/>
          <w:sz w:val="22"/>
          <w:szCs w:val="22"/>
          <w:shd w:val="clear" w:color="auto" w:fill="FFFFFF"/>
          <w:lang w:eastAsia="en-GB"/>
        </w:rPr>
        <w:t xml:space="preserve">Jirwe M. (2011) </w:t>
      </w:r>
      <w:r w:rsidRPr="00E870AE">
        <w:rPr>
          <w:rFonts w:ascii="Arial" w:eastAsia="Times New Roman" w:hAnsi="Arial" w:cs="Arial"/>
          <w:color w:val="000000" w:themeColor="text1"/>
          <w:sz w:val="22"/>
          <w:szCs w:val="22"/>
          <w:shd w:val="clear" w:color="auto" w:fill="FFFFFF"/>
          <w:lang w:eastAsia="en-GB"/>
        </w:rPr>
        <w:t>‘</w:t>
      </w:r>
      <w:r w:rsidRPr="00F16DF4">
        <w:rPr>
          <w:rFonts w:ascii="Arial" w:eastAsia="Times New Roman" w:hAnsi="Arial" w:cs="Arial"/>
          <w:color w:val="000000" w:themeColor="text1"/>
          <w:sz w:val="22"/>
          <w:szCs w:val="22"/>
          <w:shd w:val="clear" w:color="auto" w:fill="FFFFFF"/>
          <w:lang w:eastAsia="en-GB"/>
        </w:rPr>
        <w:t>Analysing qualitative data</w:t>
      </w:r>
      <w:r w:rsidRPr="00E870AE">
        <w:rPr>
          <w:rFonts w:ascii="Arial" w:eastAsia="Times New Roman" w:hAnsi="Arial" w:cs="Arial"/>
          <w:color w:val="000000" w:themeColor="text1"/>
          <w:sz w:val="22"/>
          <w:szCs w:val="22"/>
          <w:shd w:val="clear" w:color="auto" w:fill="FFFFFF"/>
          <w:lang w:eastAsia="en-GB"/>
        </w:rPr>
        <w:t>,’</w:t>
      </w:r>
      <w:r w:rsidRPr="00F16DF4">
        <w:rPr>
          <w:rFonts w:ascii="Arial" w:eastAsia="Times New Roman" w:hAnsi="Arial" w:cs="Arial"/>
          <w:color w:val="000000" w:themeColor="text1"/>
          <w:sz w:val="22"/>
          <w:szCs w:val="22"/>
          <w:shd w:val="clear" w:color="auto" w:fill="FFFFFF"/>
          <w:lang w:eastAsia="en-GB"/>
        </w:rPr>
        <w:t> </w:t>
      </w:r>
      <w:r w:rsidRPr="00F16DF4">
        <w:rPr>
          <w:rFonts w:ascii="Arial" w:eastAsia="Times New Roman" w:hAnsi="Arial" w:cs="Arial"/>
          <w:i/>
          <w:iCs/>
          <w:color w:val="000000" w:themeColor="text1"/>
          <w:sz w:val="22"/>
          <w:szCs w:val="22"/>
          <w:lang w:eastAsia="en-GB"/>
        </w:rPr>
        <w:t>Nurse researcher</w:t>
      </w:r>
      <w:r w:rsidRPr="00F16DF4">
        <w:rPr>
          <w:rFonts w:ascii="Arial" w:eastAsia="Times New Roman" w:hAnsi="Arial" w:cs="Arial"/>
          <w:color w:val="000000" w:themeColor="text1"/>
          <w:sz w:val="22"/>
          <w:szCs w:val="22"/>
          <w:shd w:val="clear" w:color="auto" w:fill="FFFFFF"/>
          <w:lang w:eastAsia="en-GB"/>
        </w:rPr>
        <w:t>, </w:t>
      </w:r>
      <w:r w:rsidRPr="00F16DF4">
        <w:rPr>
          <w:rFonts w:ascii="Arial" w:eastAsia="Times New Roman" w:hAnsi="Arial" w:cs="Arial"/>
          <w:i/>
          <w:iCs/>
          <w:color w:val="000000" w:themeColor="text1"/>
          <w:sz w:val="22"/>
          <w:szCs w:val="22"/>
          <w:lang w:eastAsia="en-GB"/>
        </w:rPr>
        <w:t>18</w:t>
      </w:r>
      <w:r w:rsidRPr="00F16DF4">
        <w:rPr>
          <w:rFonts w:ascii="Arial" w:eastAsia="Times New Roman" w:hAnsi="Arial" w:cs="Arial"/>
          <w:color w:val="000000" w:themeColor="text1"/>
          <w:sz w:val="22"/>
          <w:szCs w:val="22"/>
          <w:shd w:val="clear" w:color="auto" w:fill="FFFFFF"/>
          <w:lang w:eastAsia="en-GB"/>
        </w:rPr>
        <w:t xml:space="preserve">(3), </w:t>
      </w:r>
      <w:r w:rsidRPr="00E870AE">
        <w:rPr>
          <w:rFonts w:ascii="Arial" w:eastAsia="Times New Roman" w:hAnsi="Arial" w:cs="Arial"/>
          <w:color w:val="000000" w:themeColor="text1"/>
          <w:sz w:val="22"/>
          <w:szCs w:val="22"/>
          <w:shd w:val="clear" w:color="auto" w:fill="FFFFFF"/>
          <w:lang w:eastAsia="en-GB"/>
        </w:rPr>
        <w:t xml:space="preserve">pp. </w:t>
      </w:r>
      <w:r w:rsidRPr="00F16DF4">
        <w:rPr>
          <w:rFonts w:ascii="Arial" w:eastAsia="Times New Roman" w:hAnsi="Arial" w:cs="Arial"/>
          <w:color w:val="000000" w:themeColor="text1"/>
          <w:sz w:val="22"/>
          <w:szCs w:val="22"/>
          <w:shd w:val="clear" w:color="auto" w:fill="FFFFFF"/>
          <w:lang w:eastAsia="en-GB"/>
        </w:rPr>
        <w:t>4–5. </w:t>
      </w:r>
    </w:p>
    <w:p w14:paraId="4BBC411F" w14:textId="77777777" w:rsidR="008044B9" w:rsidRPr="00E870AE" w:rsidRDefault="008044B9" w:rsidP="00E870AE">
      <w:pPr>
        <w:spacing w:line="360" w:lineRule="auto"/>
        <w:rPr>
          <w:rFonts w:ascii="Arial" w:eastAsia="Times New Roman" w:hAnsi="Arial" w:cs="Arial"/>
          <w:color w:val="000000" w:themeColor="text1"/>
          <w:sz w:val="22"/>
          <w:szCs w:val="22"/>
          <w:shd w:val="clear" w:color="auto" w:fill="FFFFFF"/>
          <w:lang w:eastAsia="en-GB"/>
        </w:rPr>
      </w:pPr>
    </w:p>
    <w:p w14:paraId="7E93F559" w14:textId="0D384CC0" w:rsidR="008044B9" w:rsidRPr="00E870AE" w:rsidRDefault="008044B9" w:rsidP="00E870AE">
      <w:pPr>
        <w:spacing w:line="360" w:lineRule="auto"/>
        <w:rPr>
          <w:rFonts w:ascii="Arial" w:eastAsia="Times New Roman" w:hAnsi="Arial" w:cs="Arial"/>
          <w:color w:val="000000" w:themeColor="text1"/>
          <w:sz w:val="22"/>
          <w:szCs w:val="22"/>
          <w:shd w:val="clear" w:color="auto" w:fill="FFFFFF"/>
          <w:lang w:eastAsia="en-GB"/>
        </w:rPr>
      </w:pPr>
    </w:p>
    <w:p w14:paraId="530B3DA9" w14:textId="77777777" w:rsidR="008044B9" w:rsidRPr="008044B9" w:rsidRDefault="008044B9" w:rsidP="00E870AE">
      <w:pPr>
        <w:spacing w:line="360" w:lineRule="auto"/>
        <w:rPr>
          <w:rFonts w:ascii="Arial" w:eastAsia="Times New Roman" w:hAnsi="Arial" w:cs="Arial"/>
          <w:color w:val="000000" w:themeColor="text1"/>
          <w:sz w:val="22"/>
          <w:szCs w:val="22"/>
          <w:lang w:eastAsia="en-GB"/>
        </w:rPr>
      </w:pPr>
      <w:r w:rsidRPr="008044B9">
        <w:rPr>
          <w:rFonts w:ascii="Arial" w:eastAsia="Times New Roman" w:hAnsi="Arial" w:cs="Arial"/>
          <w:color w:val="000000" w:themeColor="text1"/>
          <w:sz w:val="22"/>
          <w:szCs w:val="22"/>
          <w:shd w:val="clear" w:color="auto" w:fill="FFFFFF"/>
          <w:lang w:eastAsia="en-GB"/>
        </w:rPr>
        <w:t>Johnson, R. B., Onwuegbuzie, A. J. and Turner, L. A. (2007) ‘Toward a Definition of Mixed Methods Research’, </w:t>
      </w:r>
      <w:r w:rsidRPr="008044B9">
        <w:rPr>
          <w:rFonts w:ascii="Arial" w:eastAsia="Times New Roman" w:hAnsi="Arial" w:cs="Arial"/>
          <w:i/>
          <w:iCs/>
          <w:color w:val="000000" w:themeColor="text1"/>
          <w:sz w:val="22"/>
          <w:szCs w:val="22"/>
          <w:lang w:eastAsia="en-GB"/>
        </w:rPr>
        <w:t>Journal of Mixed Methods Research</w:t>
      </w:r>
      <w:r w:rsidRPr="008044B9">
        <w:rPr>
          <w:rFonts w:ascii="Arial" w:eastAsia="Times New Roman" w:hAnsi="Arial" w:cs="Arial"/>
          <w:color w:val="000000" w:themeColor="text1"/>
          <w:sz w:val="22"/>
          <w:szCs w:val="22"/>
          <w:shd w:val="clear" w:color="auto" w:fill="FFFFFF"/>
          <w:lang w:eastAsia="en-GB"/>
        </w:rPr>
        <w:t>, 1(2), pp. 112–133.</w:t>
      </w:r>
    </w:p>
    <w:p w14:paraId="43E50724" w14:textId="77777777" w:rsidR="008044B9" w:rsidRPr="00F16DF4" w:rsidRDefault="008044B9" w:rsidP="00E870AE">
      <w:pPr>
        <w:spacing w:line="360" w:lineRule="auto"/>
        <w:rPr>
          <w:rFonts w:ascii="Arial" w:eastAsia="Times New Roman" w:hAnsi="Arial" w:cs="Arial"/>
          <w:color w:val="000000" w:themeColor="text1"/>
          <w:sz w:val="22"/>
          <w:szCs w:val="22"/>
          <w:lang w:eastAsia="en-GB"/>
        </w:rPr>
      </w:pPr>
    </w:p>
    <w:p w14:paraId="301DC627" w14:textId="101B1729" w:rsidR="0091068D" w:rsidRPr="00E870AE" w:rsidRDefault="0091068D" w:rsidP="00E870AE">
      <w:pPr>
        <w:shd w:val="clear" w:color="auto" w:fill="FFFFFF"/>
        <w:spacing w:line="360" w:lineRule="auto"/>
        <w:jc w:val="both"/>
        <w:rPr>
          <w:rFonts w:ascii="Arial" w:eastAsia="Times New Roman" w:hAnsi="Arial" w:cs="Arial"/>
          <w:color w:val="000000"/>
          <w:sz w:val="22"/>
          <w:szCs w:val="22"/>
          <w:lang w:eastAsia="en-GB"/>
        </w:rPr>
      </w:pPr>
    </w:p>
    <w:p w14:paraId="01478EED" w14:textId="77777777" w:rsidR="0091068D" w:rsidRPr="00E870AE" w:rsidRDefault="0091068D" w:rsidP="00E870AE">
      <w:pPr>
        <w:shd w:val="clear" w:color="auto" w:fill="FFFFFF"/>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Kakkori, Leena. (2020) ‘Hermeneutics and Phenomenology Problems When Applying Hermeneutic Phenomenological Method in Educational Qualitative Research</w:t>
      </w:r>
      <w:proofErr w:type="gramStart"/>
      <w:r w:rsidRPr="00E870AE">
        <w:rPr>
          <w:rFonts w:ascii="Arial" w:eastAsia="Times New Roman" w:hAnsi="Arial" w:cs="Arial"/>
          <w:color w:val="000000"/>
          <w:sz w:val="22"/>
          <w:szCs w:val="22"/>
          <w:lang w:eastAsia="en-GB"/>
        </w:rPr>
        <w:t xml:space="preserve">’  </w:t>
      </w:r>
      <w:r w:rsidRPr="00E870AE">
        <w:rPr>
          <w:rFonts w:ascii="Arial" w:eastAsia="Times New Roman" w:hAnsi="Arial" w:cs="Arial"/>
          <w:i/>
          <w:iCs/>
          <w:color w:val="000000"/>
          <w:sz w:val="22"/>
          <w:szCs w:val="22"/>
          <w:lang w:eastAsia="en-GB"/>
        </w:rPr>
        <w:t>Paideusis</w:t>
      </w:r>
      <w:proofErr w:type="gramEnd"/>
      <w:r w:rsidRPr="00E870AE">
        <w:rPr>
          <w:rFonts w:ascii="Arial" w:eastAsia="Times New Roman" w:hAnsi="Arial" w:cs="Arial"/>
          <w:i/>
          <w:iCs/>
          <w:color w:val="000000"/>
          <w:sz w:val="22"/>
          <w:szCs w:val="22"/>
          <w:lang w:eastAsia="en-GB"/>
        </w:rPr>
        <w:t xml:space="preserve">. </w:t>
      </w:r>
      <w:r w:rsidRPr="00E870AE">
        <w:rPr>
          <w:rFonts w:ascii="Arial" w:eastAsia="Times New Roman" w:hAnsi="Arial" w:cs="Arial"/>
          <w:color w:val="000000"/>
          <w:sz w:val="22"/>
          <w:szCs w:val="22"/>
          <w:lang w:eastAsia="en-GB"/>
        </w:rPr>
        <w:t>18. </w:t>
      </w:r>
    </w:p>
    <w:p w14:paraId="3142DBE3" w14:textId="77777777" w:rsidR="0091068D" w:rsidRPr="00E870AE" w:rsidRDefault="0091068D" w:rsidP="00E870AE">
      <w:pPr>
        <w:shd w:val="clear" w:color="auto" w:fill="FFFFFF"/>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w:t>
      </w:r>
    </w:p>
    <w:p w14:paraId="6CFA595F"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Kitzinger J. (1995) ‘Qualitative Research: Introducing focus groups</w:t>
      </w:r>
      <w:r w:rsidRPr="00E870AE">
        <w:rPr>
          <w:rFonts w:ascii="Arial" w:eastAsia="Times New Roman" w:hAnsi="Arial" w:cs="Arial"/>
          <w:color w:val="000000"/>
          <w:sz w:val="22"/>
          <w:szCs w:val="22"/>
          <w:shd w:val="clear" w:color="auto" w:fill="EEEEEE"/>
          <w:lang w:eastAsia="en-GB"/>
        </w:rPr>
        <w:t xml:space="preserve">,’ </w:t>
      </w:r>
      <w:r w:rsidRPr="00E870AE">
        <w:rPr>
          <w:rFonts w:ascii="Arial" w:eastAsia="Times New Roman" w:hAnsi="Arial" w:cs="Arial"/>
          <w:i/>
          <w:iCs/>
          <w:color w:val="000000"/>
          <w:sz w:val="22"/>
          <w:szCs w:val="22"/>
          <w:lang w:eastAsia="en-GB"/>
        </w:rPr>
        <w:t xml:space="preserve">BMJ. </w:t>
      </w:r>
      <w:r w:rsidRPr="00E870AE">
        <w:rPr>
          <w:rFonts w:ascii="Arial" w:eastAsia="Times New Roman" w:hAnsi="Arial" w:cs="Arial"/>
          <w:color w:val="000000"/>
          <w:sz w:val="22"/>
          <w:szCs w:val="22"/>
          <w:lang w:eastAsia="en-GB"/>
        </w:rPr>
        <w:t>311. </w:t>
      </w:r>
    </w:p>
    <w:p w14:paraId="5B4388E9"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48E82A63"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shd w:val="clear" w:color="auto" w:fill="FFFFFF"/>
          <w:lang w:eastAsia="en-GB"/>
        </w:rPr>
        <w:t>Kobayashi, A. (2020) </w:t>
      </w:r>
      <w:r w:rsidRPr="00E870AE">
        <w:rPr>
          <w:rFonts w:ascii="Arial" w:eastAsia="Times New Roman" w:hAnsi="Arial" w:cs="Arial"/>
          <w:i/>
          <w:iCs/>
          <w:color w:val="000000"/>
          <w:sz w:val="22"/>
          <w:szCs w:val="22"/>
          <w:lang w:eastAsia="en-GB"/>
        </w:rPr>
        <w:t>Encyclopedia of human geography</w:t>
      </w:r>
      <w:r w:rsidRPr="00E870AE">
        <w:rPr>
          <w:rFonts w:ascii="Arial" w:eastAsia="Times New Roman" w:hAnsi="Arial" w:cs="Arial"/>
          <w:color w:val="000000"/>
          <w:sz w:val="22"/>
          <w:szCs w:val="22"/>
          <w:shd w:val="clear" w:color="auto" w:fill="FFFFFF"/>
          <w:lang w:eastAsia="en-GB"/>
        </w:rPr>
        <w:t>. </w:t>
      </w:r>
    </w:p>
    <w:p w14:paraId="0DAEE658"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09C7714C"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Lingard L. Albert M and Levinson W. (2008) ‘Grounded theory, mixed methods, and action research</w:t>
      </w:r>
      <w:r w:rsidRPr="00E870AE">
        <w:rPr>
          <w:rFonts w:ascii="Arial" w:eastAsia="Times New Roman" w:hAnsi="Arial" w:cs="Arial"/>
          <w:color w:val="000000"/>
          <w:sz w:val="22"/>
          <w:szCs w:val="22"/>
          <w:shd w:val="clear" w:color="auto" w:fill="EEEEEE"/>
          <w:lang w:eastAsia="en-GB"/>
        </w:rPr>
        <w:t xml:space="preserve">’ </w:t>
      </w:r>
      <w:r w:rsidRPr="00E870AE">
        <w:rPr>
          <w:rFonts w:ascii="Arial" w:eastAsia="Times New Roman" w:hAnsi="Arial" w:cs="Arial"/>
          <w:i/>
          <w:iCs/>
          <w:color w:val="000000"/>
          <w:sz w:val="22"/>
          <w:szCs w:val="22"/>
          <w:lang w:eastAsia="en-GB"/>
        </w:rPr>
        <w:t xml:space="preserve">BMJ. </w:t>
      </w:r>
      <w:r w:rsidRPr="00E870AE">
        <w:rPr>
          <w:rFonts w:ascii="Arial" w:eastAsia="Times New Roman" w:hAnsi="Arial" w:cs="Arial"/>
          <w:color w:val="000000"/>
          <w:sz w:val="22"/>
          <w:szCs w:val="22"/>
          <w:lang w:eastAsia="en-GB"/>
        </w:rPr>
        <w:t>337. </w:t>
      </w:r>
    </w:p>
    <w:p w14:paraId="43523458"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43AEF59A" w14:textId="77777777" w:rsidR="0091068D" w:rsidRPr="00E870AE" w:rsidRDefault="0091068D" w:rsidP="00E870AE">
      <w:pPr>
        <w:shd w:val="clear" w:color="auto" w:fill="FFFFFF"/>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xml:space="preserve">Mack, L. (2010) ‘The philosophical underpinnings of educational research,’ </w:t>
      </w:r>
      <w:r w:rsidRPr="00E870AE">
        <w:rPr>
          <w:rFonts w:ascii="Arial" w:eastAsia="Times New Roman" w:hAnsi="Arial" w:cs="Arial"/>
          <w:i/>
          <w:iCs/>
          <w:color w:val="000000"/>
          <w:sz w:val="22"/>
          <w:szCs w:val="22"/>
          <w:lang w:eastAsia="en-GB"/>
        </w:rPr>
        <w:t>Polyglossia</w:t>
      </w:r>
      <w:r w:rsidRPr="00E870AE">
        <w:rPr>
          <w:rFonts w:ascii="Arial" w:eastAsia="Times New Roman" w:hAnsi="Arial" w:cs="Arial"/>
          <w:color w:val="000000"/>
          <w:sz w:val="22"/>
          <w:szCs w:val="22"/>
          <w:lang w:eastAsia="en-GB"/>
        </w:rPr>
        <w:t>, 19. </w:t>
      </w:r>
    </w:p>
    <w:p w14:paraId="2A10E26C" w14:textId="77777777" w:rsidR="0091068D" w:rsidRPr="00E870AE" w:rsidRDefault="0091068D" w:rsidP="00E870AE">
      <w:pPr>
        <w:shd w:val="clear" w:color="auto" w:fill="FFFFFF"/>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w:t>
      </w:r>
    </w:p>
    <w:p w14:paraId="64CB1C07"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xml:space="preserve">Mackenzie, N. and Knipe, S. (2006) ‘Research Dilemmas: Paradigms, Methods and Methodology’, </w:t>
      </w:r>
      <w:r w:rsidRPr="00E870AE">
        <w:rPr>
          <w:rFonts w:ascii="Arial" w:eastAsia="Times New Roman" w:hAnsi="Arial" w:cs="Arial"/>
          <w:i/>
          <w:iCs/>
          <w:color w:val="000000"/>
          <w:sz w:val="22"/>
          <w:szCs w:val="22"/>
          <w:lang w:eastAsia="en-GB"/>
        </w:rPr>
        <w:t>Issues in Educational Research</w:t>
      </w:r>
      <w:r w:rsidRPr="00E870AE">
        <w:rPr>
          <w:rFonts w:ascii="Arial" w:eastAsia="Times New Roman" w:hAnsi="Arial" w:cs="Arial"/>
          <w:color w:val="000000"/>
          <w:sz w:val="22"/>
          <w:szCs w:val="22"/>
          <w:lang w:eastAsia="en-GB"/>
        </w:rPr>
        <w:t>, 16, 193-205.</w:t>
      </w:r>
    </w:p>
    <w:p w14:paraId="5EFF2DBB"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7E8A3C11"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shd w:val="clear" w:color="auto" w:fill="FFFFFF"/>
          <w:lang w:eastAsia="en-GB"/>
        </w:rPr>
        <w:lastRenderedPageBreak/>
        <w:t>Mann, C. and Stewart, F. (2000) Internet</w:t>
      </w:r>
      <w:r w:rsidRPr="00E870AE">
        <w:rPr>
          <w:rFonts w:ascii="Arial" w:eastAsia="Times New Roman" w:hAnsi="Arial" w:cs="Arial"/>
          <w:i/>
          <w:iCs/>
          <w:color w:val="000000"/>
          <w:sz w:val="22"/>
          <w:szCs w:val="22"/>
          <w:lang w:eastAsia="en-GB"/>
        </w:rPr>
        <w:t xml:space="preserve"> Communication and Qualitative Research</w:t>
      </w:r>
      <w:r w:rsidRPr="00E870AE">
        <w:rPr>
          <w:rFonts w:ascii="Arial" w:eastAsia="Times New Roman" w:hAnsi="Arial" w:cs="Arial"/>
          <w:color w:val="000000"/>
          <w:sz w:val="22"/>
          <w:szCs w:val="22"/>
          <w:shd w:val="clear" w:color="auto" w:fill="FFFFFF"/>
          <w:lang w:eastAsia="en-GB"/>
        </w:rPr>
        <w:t xml:space="preserve">. </w:t>
      </w:r>
      <w:r w:rsidRPr="00E870AE">
        <w:rPr>
          <w:rFonts w:ascii="Arial" w:eastAsia="Times New Roman" w:hAnsi="Arial" w:cs="Arial"/>
          <w:i/>
          <w:iCs/>
          <w:color w:val="000000"/>
          <w:sz w:val="22"/>
          <w:szCs w:val="22"/>
          <w:shd w:val="clear" w:color="auto" w:fill="FFFFFF"/>
          <w:lang w:eastAsia="en-GB"/>
        </w:rPr>
        <w:t>New Technologies for Social Research</w:t>
      </w:r>
      <w:r w:rsidRPr="00E870AE">
        <w:rPr>
          <w:rFonts w:ascii="Arial" w:eastAsia="Times New Roman" w:hAnsi="Arial" w:cs="Arial"/>
          <w:color w:val="000000"/>
          <w:sz w:val="22"/>
          <w:szCs w:val="22"/>
          <w:shd w:val="clear" w:color="auto" w:fill="FFFFFF"/>
          <w:lang w:eastAsia="en-GB"/>
        </w:rPr>
        <w:t>. London: SAGE Publications Ltd. </w:t>
      </w:r>
    </w:p>
    <w:p w14:paraId="182F4FEA"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6A1981AC" w14:textId="532EABFB" w:rsidR="0091068D" w:rsidRPr="00E870AE" w:rsidRDefault="0091068D" w:rsidP="00E870AE">
      <w:pPr>
        <w:spacing w:line="360" w:lineRule="auto"/>
        <w:jc w:val="both"/>
        <w:rPr>
          <w:rFonts w:ascii="Arial" w:eastAsia="Times New Roman" w:hAnsi="Arial" w:cs="Arial"/>
          <w:color w:val="000000"/>
          <w:sz w:val="22"/>
          <w:szCs w:val="22"/>
          <w:shd w:val="clear" w:color="auto" w:fill="FFFFFF"/>
          <w:lang w:eastAsia="en-GB"/>
        </w:rPr>
      </w:pPr>
      <w:r w:rsidRPr="00E870AE">
        <w:rPr>
          <w:rFonts w:ascii="Arial" w:eastAsia="Times New Roman" w:hAnsi="Arial" w:cs="Arial"/>
          <w:color w:val="000000"/>
          <w:sz w:val="22"/>
          <w:szCs w:val="22"/>
          <w:shd w:val="clear" w:color="auto" w:fill="FFFFFF"/>
          <w:lang w:eastAsia="en-GB"/>
        </w:rPr>
        <w:t>Mar</w:t>
      </w:r>
      <w:r w:rsidR="00B637A5">
        <w:rPr>
          <w:rFonts w:ascii="Arial" w:eastAsia="Times New Roman" w:hAnsi="Arial" w:cs="Arial"/>
          <w:color w:val="000000"/>
          <w:sz w:val="22"/>
          <w:szCs w:val="22"/>
          <w:shd w:val="clear" w:color="auto" w:fill="FFFFFF"/>
          <w:lang w:eastAsia="en-GB"/>
        </w:rPr>
        <w:t>i</w:t>
      </w:r>
      <w:r w:rsidRPr="00E870AE">
        <w:rPr>
          <w:rFonts w:ascii="Arial" w:eastAsia="Times New Roman" w:hAnsi="Arial" w:cs="Arial"/>
          <w:color w:val="000000"/>
          <w:sz w:val="22"/>
          <w:szCs w:val="22"/>
          <w:shd w:val="clear" w:color="auto" w:fill="FFFFFF"/>
          <w:lang w:eastAsia="en-GB"/>
        </w:rPr>
        <w:t xml:space="preserve">all, C. and Rossman, G. B. (2011) </w:t>
      </w:r>
      <w:r w:rsidRPr="00E870AE">
        <w:rPr>
          <w:rFonts w:ascii="Arial" w:eastAsia="Times New Roman" w:hAnsi="Arial" w:cs="Arial"/>
          <w:i/>
          <w:iCs/>
          <w:color w:val="000000"/>
          <w:sz w:val="22"/>
          <w:szCs w:val="22"/>
          <w:shd w:val="clear" w:color="auto" w:fill="FFFFFF"/>
          <w:lang w:eastAsia="en-GB"/>
        </w:rPr>
        <w:t>Designing Qualitative Research</w:t>
      </w:r>
      <w:r w:rsidRPr="00E870AE">
        <w:rPr>
          <w:rFonts w:ascii="Arial" w:eastAsia="Times New Roman" w:hAnsi="Arial" w:cs="Arial"/>
          <w:color w:val="000000"/>
          <w:sz w:val="22"/>
          <w:szCs w:val="22"/>
          <w:shd w:val="clear" w:color="auto" w:fill="FFFFFF"/>
          <w:lang w:eastAsia="en-GB"/>
        </w:rPr>
        <w:t>. Thousand Oaks, CA: Sage Publications.</w:t>
      </w:r>
    </w:p>
    <w:p w14:paraId="7C7EE9D2" w14:textId="2BDD1912" w:rsidR="00E870AE" w:rsidRPr="00E870AE" w:rsidRDefault="00E870AE" w:rsidP="00E870AE">
      <w:pPr>
        <w:spacing w:line="360" w:lineRule="auto"/>
        <w:jc w:val="both"/>
        <w:rPr>
          <w:rFonts w:ascii="Arial" w:eastAsia="Times New Roman" w:hAnsi="Arial" w:cs="Arial"/>
          <w:color w:val="000000"/>
          <w:sz w:val="22"/>
          <w:szCs w:val="22"/>
          <w:shd w:val="clear" w:color="auto" w:fill="FFFFFF"/>
          <w:lang w:eastAsia="en-GB"/>
        </w:rPr>
      </w:pPr>
    </w:p>
    <w:p w14:paraId="7A61AAAB" w14:textId="77777777" w:rsidR="00E870AE" w:rsidRPr="00E870AE" w:rsidRDefault="00E870AE" w:rsidP="00E870AE">
      <w:pPr>
        <w:spacing w:line="360" w:lineRule="auto"/>
        <w:rPr>
          <w:rFonts w:ascii="Arial" w:eastAsia="Times New Roman" w:hAnsi="Arial" w:cs="Arial"/>
          <w:sz w:val="22"/>
          <w:szCs w:val="22"/>
          <w:lang w:eastAsia="en-GB"/>
        </w:rPr>
      </w:pPr>
      <w:r w:rsidRPr="00E870AE">
        <w:rPr>
          <w:rFonts w:ascii="Arial" w:eastAsia="Times New Roman" w:hAnsi="Arial" w:cs="Arial"/>
          <w:color w:val="333333"/>
          <w:sz w:val="22"/>
          <w:szCs w:val="22"/>
          <w:shd w:val="clear" w:color="auto" w:fill="FFFFFF"/>
          <w:lang w:eastAsia="en-GB"/>
        </w:rPr>
        <w:t>McKim, C. A. (2017) ‘The Value of Mixed Methods Research: A Mixed Methods Study’, </w:t>
      </w:r>
      <w:r w:rsidRPr="00E870AE">
        <w:rPr>
          <w:rFonts w:ascii="Arial" w:eastAsia="Times New Roman" w:hAnsi="Arial" w:cs="Arial"/>
          <w:i/>
          <w:iCs/>
          <w:color w:val="333333"/>
          <w:sz w:val="22"/>
          <w:szCs w:val="22"/>
          <w:lang w:eastAsia="en-GB"/>
        </w:rPr>
        <w:t>Journal of Mixed Methods Research</w:t>
      </w:r>
      <w:r w:rsidRPr="00E870AE">
        <w:rPr>
          <w:rFonts w:ascii="Arial" w:eastAsia="Times New Roman" w:hAnsi="Arial" w:cs="Arial"/>
          <w:color w:val="333333"/>
          <w:sz w:val="22"/>
          <w:szCs w:val="22"/>
          <w:shd w:val="clear" w:color="auto" w:fill="FFFFFF"/>
          <w:lang w:eastAsia="en-GB"/>
        </w:rPr>
        <w:t>, 11(2), pp. 202–222.</w:t>
      </w:r>
    </w:p>
    <w:p w14:paraId="5C17A413" w14:textId="77777777" w:rsidR="00E870AE" w:rsidRPr="00E870AE" w:rsidRDefault="00E870AE" w:rsidP="00E870AE">
      <w:pPr>
        <w:spacing w:line="360" w:lineRule="auto"/>
        <w:jc w:val="both"/>
        <w:rPr>
          <w:rFonts w:ascii="Arial" w:eastAsia="Times New Roman" w:hAnsi="Arial" w:cs="Arial"/>
          <w:color w:val="000000"/>
          <w:sz w:val="22"/>
          <w:szCs w:val="22"/>
          <w:lang w:eastAsia="en-GB"/>
        </w:rPr>
      </w:pPr>
    </w:p>
    <w:p w14:paraId="6F909021"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17F62A5E"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shd w:val="clear" w:color="auto" w:fill="FFFFFF"/>
          <w:lang w:eastAsia="en-GB"/>
        </w:rPr>
        <w:t xml:space="preserve">Merriam, S. B. and Tisdell, E. J. (2016). </w:t>
      </w:r>
      <w:r w:rsidRPr="00E870AE">
        <w:rPr>
          <w:rFonts w:ascii="Arial" w:eastAsia="Times New Roman" w:hAnsi="Arial" w:cs="Arial"/>
          <w:i/>
          <w:iCs/>
          <w:color w:val="000000"/>
          <w:sz w:val="22"/>
          <w:szCs w:val="22"/>
          <w:shd w:val="clear" w:color="auto" w:fill="FFFFFF"/>
          <w:lang w:eastAsia="en-GB"/>
        </w:rPr>
        <w:t>Qualitative Research: A Guide to Design and Implementation</w:t>
      </w:r>
      <w:r w:rsidRPr="00E870AE">
        <w:rPr>
          <w:rFonts w:ascii="Arial" w:eastAsia="Times New Roman" w:hAnsi="Arial" w:cs="Arial"/>
          <w:color w:val="000000"/>
          <w:sz w:val="22"/>
          <w:szCs w:val="22"/>
          <w:shd w:val="clear" w:color="auto" w:fill="FFFFFF"/>
          <w:lang w:eastAsia="en-GB"/>
        </w:rPr>
        <w:t>. San Francisco, CA: Jossey Bass.</w:t>
      </w:r>
    </w:p>
    <w:p w14:paraId="59C40CAC"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512708FC"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xml:space="preserve">Morgan, David. (1996). ‘Focus Groups,’ </w:t>
      </w:r>
      <w:r w:rsidRPr="00E870AE">
        <w:rPr>
          <w:rFonts w:ascii="Arial" w:eastAsia="Times New Roman" w:hAnsi="Arial" w:cs="Arial"/>
          <w:i/>
          <w:iCs/>
          <w:color w:val="000000"/>
          <w:sz w:val="22"/>
          <w:szCs w:val="22"/>
          <w:lang w:eastAsia="en-GB"/>
        </w:rPr>
        <w:t>Annual Review of Sociology</w:t>
      </w:r>
      <w:r w:rsidRPr="00E870AE">
        <w:rPr>
          <w:rFonts w:ascii="Arial" w:eastAsia="Times New Roman" w:hAnsi="Arial" w:cs="Arial"/>
          <w:color w:val="000000"/>
          <w:sz w:val="22"/>
          <w:szCs w:val="22"/>
          <w:lang w:eastAsia="en-GB"/>
        </w:rPr>
        <w:t>. 22. pp. 129-152. </w:t>
      </w:r>
    </w:p>
    <w:p w14:paraId="619097F7"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0322D891"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shd w:val="clear" w:color="auto" w:fill="FFFFFF"/>
          <w:lang w:eastAsia="en-GB"/>
        </w:rPr>
        <w:t>Morgan, D.L. (2007) ‘Paradigms Lost and Pragmatism Regained,’ </w:t>
      </w:r>
      <w:r w:rsidRPr="00E870AE">
        <w:rPr>
          <w:rFonts w:ascii="Arial" w:eastAsia="Times New Roman" w:hAnsi="Arial" w:cs="Arial"/>
          <w:i/>
          <w:iCs/>
          <w:color w:val="000000"/>
          <w:sz w:val="22"/>
          <w:szCs w:val="22"/>
          <w:shd w:val="clear" w:color="auto" w:fill="FFFFFF"/>
          <w:lang w:eastAsia="en-GB"/>
        </w:rPr>
        <w:t>Journal of Mixed Methods Research, 1</w:t>
      </w:r>
      <w:r w:rsidRPr="00E870AE">
        <w:rPr>
          <w:rFonts w:ascii="Arial" w:eastAsia="Times New Roman" w:hAnsi="Arial" w:cs="Arial"/>
          <w:color w:val="000000"/>
          <w:sz w:val="22"/>
          <w:szCs w:val="22"/>
          <w:shd w:val="clear" w:color="auto" w:fill="FFFFFF"/>
          <w:lang w:eastAsia="en-GB"/>
        </w:rPr>
        <w:t>, pp. 48 - 76.</w:t>
      </w:r>
    </w:p>
    <w:p w14:paraId="6ADAF37D"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6CBBE0D2"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shd w:val="clear" w:color="auto" w:fill="FFFFFF"/>
          <w:lang w:eastAsia="en-GB"/>
        </w:rPr>
        <w:t xml:space="preserve">Morrissey, M. (2013) ‘Vocal Health and the Teaching Profession: A Case Study,’ </w:t>
      </w:r>
      <w:r w:rsidRPr="00E870AE">
        <w:rPr>
          <w:rFonts w:ascii="Arial" w:eastAsia="Times New Roman" w:hAnsi="Arial" w:cs="Arial"/>
          <w:i/>
          <w:iCs/>
          <w:color w:val="000000"/>
          <w:sz w:val="22"/>
          <w:szCs w:val="22"/>
          <w:lang w:eastAsia="en-GB"/>
        </w:rPr>
        <w:t xml:space="preserve">The Phenomenon </w:t>
      </w:r>
      <w:proofErr w:type="gramStart"/>
      <w:r w:rsidRPr="00E870AE">
        <w:rPr>
          <w:rFonts w:ascii="Arial" w:eastAsia="Times New Roman" w:hAnsi="Arial" w:cs="Arial"/>
          <w:i/>
          <w:iCs/>
          <w:color w:val="000000"/>
          <w:sz w:val="22"/>
          <w:szCs w:val="22"/>
          <w:lang w:eastAsia="en-GB"/>
        </w:rPr>
        <w:t>Of</w:t>
      </w:r>
      <w:proofErr w:type="gramEnd"/>
      <w:r w:rsidRPr="00E870AE">
        <w:rPr>
          <w:rFonts w:ascii="Arial" w:eastAsia="Times New Roman" w:hAnsi="Arial" w:cs="Arial"/>
          <w:i/>
          <w:iCs/>
          <w:color w:val="000000"/>
          <w:sz w:val="22"/>
          <w:szCs w:val="22"/>
          <w:lang w:eastAsia="en-GB"/>
        </w:rPr>
        <w:t xml:space="preserve"> Singing, 3</w:t>
      </w:r>
      <w:r w:rsidRPr="00E870AE">
        <w:rPr>
          <w:rFonts w:ascii="Arial" w:eastAsia="Times New Roman" w:hAnsi="Arial" w:cs="Arial"/>
          <w:color w:val="000000"/>
          <w:sz w:val="22"/>
          <w:szCs w:val="22"/>
          <w:shd w:val="clear" w:color="auto" w:fill="FFFFFF"/>
          <w:lang w:eastAsia="en-GB"/>
        </w:rPr>
        <w:t>, pp. 147-154. </w:t>
      </w:r>
    </w:p>
    <w:p w14:paraId="7EACC41B"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44EC4EB2"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shd w:val="clear" w:color="auto" w:fill="FFFFFF"/>
          <w:lang w:eastAsia="en-GB"/>
        </w:rPr>
        <w:t xml:space="preserve">Noor, Khairul (2008) ‘Case Study: A Strategic Research Methodology,’ </w:t>
      </w:r>
      <w:r w:rsidRPr="00E870AE">
        <w:rPr>
          <w:rFonts w:ascii="Arial" w:eastAsia="Times New Roman" w:hAnsi="Arial" w:cs="Arial"/>
          <w:i/>
          <w:iCs/>
          <w:color w:val="000000"/>
          <w:sz w:val="22"/>
          <w:szCs w:val="22"/>
          <w:shd w:val="clear" w:color="auto" w:fill="FFFFFF"/>
          <w:lang w:eastAsia="en-GB"/>
        </w:rPr>
        <w:t>American Journal of Applied Sciences</w:t>
      </w:r>
      <w:r w:rsidRPr="00E870AE">
        <w:rPr>
          <w:rFonts w:ascii="Arial" w:eastAsia="Times New Roman" w:hAnsi="Arial" w:cs="Arial"/>
          <w:color w:val="000000"/>
          <w:sz w:val="22"/>
          <w:szCs w:val="22"/>
          <w:shd w:val="clear" w:color="auto" w:fill="FFFFFF"/>
          <w:lang w:eastAsia="en-GB"/>
        </w:rPr>
        <w:t>. 5. </w:t>
      </w:r>
    </w:p>
    <w:p w14:paraId="3893EB7D"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1DBDF8AC"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shd w:val="clear" w:color="auto" w:fill="FFFFFF"/>
          <w:lang w:eastAsia="en-GB"/>
        </w:rPr>
        <w:t>Park, Y. S. Konge, L. and Artino, A. R., Jr. (2020) ‘The Positivism Paradigm of Research,’ </w:t>
      </w:r>
      <w:r w:rsidRPr="00E870AE">
        <w:rPr>
          <w:rFonts w:ascii="Arial" w:eastAsia="Times New Roman" w:hAnsi="Arial" w:cs="Arial"/>
          <w:i/>
          <w:iCs/>
          <w:color w:val="000000"/>
          <w:sz w:val="22"/>
          <w:szCs w:val="22"/>
          <w:lang w:eastAsia="en-GB"/>
        </w:rPr>
        <w:t xml:space="preserve">Academic </w:t>
      </w:r>
      <w:proofErr w:type="gramStart"/>
      <w:r w:rsidRPr="00E870AE">
        <w:rPr>
          <w:rFonts w:ascii="Arial" w:eastAsia="Times New Roman" w:hAnsi="Arial" w:cs="Arial"/>
          <w:i/>
          <w:iCs/>
          <w:color w:val="000000"/>
          <w:sz w:val="22"/>
          <w:szCs w:val="22"/>
          <w:lang w:eastAsia="en-GB"/>
        </w:rPr>
        <w:t>medicine :</w:t>
      </w:r>
      <w:proofErr w:type="gramEnd"/>
      <w:r w:rsidRPr="00E870AE">
        <w:rPr>
          <w:rFonts w:ascii="Arial" w:eastAsia="Times New Roman" w:hAnsi="Arial" w:cs="Arial"/>
          <w:i/>
          <w:iCs/>
          <w:color w:val="000000"/>
          <w:sz w:val="22"/>
          <w:szCs w:val="22"/>
          <w:lang w:eastAsia="en-GB"/>
        </w:rPr>
        <w:t xml:space="preserve"> journal of the Association of American Medical Colleges</w:t>
      </w:r>
      <w:r w:rsidRPr="00E870AE">
        <w:rPr>
          <w:rFonts w:ascii="Arial" w:eastAsia="Times New Roman" w:hAnsi="Arial" w:cs="Arial"/>
          <w:color w:val="000000"/>
          <w:sz w:val="22"/>
          <w:szCs w:val="22"/>
          <w:shd w:val="clear" w:color="auto" w:fill="FFFFFF"/>
          <w:lang w:eastAsia="en-GB"/>
        </w:rPr>
        <w:t>, </w:t>
      </w:r>
      <w:r w:rsidRPr="00E870AE">
        <w:rPr>
          <w:rFonts w:ascii="Arial" w:eastAsia="Times New Roman" w:hAnsi="Arial" w:cs="Arial"/>
          <w:i/>
          <w:iCs/>
          <w:color w:val="000000"/>
          <w:sz w:val="22"/>
          <w:szCs w:val="22"/>
          <w:lang w:eastAsia="en-GB"/>
        </w:rPr>
        <w:t>95</w:t>
      </w:r>
      <w:r w:rsidRPr="00E870AE">
        <w:rPr>
          <w:rFonts w:ascii="Arial" w:eastAsia="Times New Roman" w:hAnsi="Arial" w:cs="Arial"/>
          <w:color w:val="000000"/>
          <w:sz w:val="22"/>
          <w:szCs w:val="22"/>
          <w:shd w:val="clear" w:color="auto" w:fill="FFFFFF"/>
          <w:lang w:eastAsia="en-GB"/>
        </w:rPr>
        <w:t>(5), pp. 690–694. </w:t>
      </w:r>
    </w:p>
    <w:p w14:paraId="1BF9A54B"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5346FAAC"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xml:space="preserve">Paterson, Margo. and Higgs, Joy. (2005) ‘Using Hermeneutics as a Qualitative Research Approach in Professional Practice,’ </w:t>
      </w:r>
      <w:r w:rsidRPr="00E870AE">
        <w:rPr>
          <w:rFonts w:ascii="Arial" w:eastAsia="Times New Roman" w:hAnsi="Arial" w:cs="Arial"/>
          <w:i/>
          <w:iCs/>
          <w:color w:val="000000"/>
          <w:sz w:val="22"/>
          <w:szCs w:val="22"/>
          <w:lang w:eastAsia="en-GB"/>
        </w:rPr>
        <w:t>The Qualitative Report</w:t>
      </w:r>
      <w:r w:rsidRPr="00E870AE">
        <w:rPr>
          <w:rFonts w:ascii="Arial" w:eastAsia="Times New Roman" w:hAnsi="Arial" w:cs="Arial"/>
          <w:color w:val="000000"/>
          <w:sz w:val="22"/>
          <w:szCs w:val="22"/>
          <w:lang w:eastAsia="en-GB"/>
        </w:rPr>
        <w:t>. 10.</w:t>
      </w:r>
    </w:p>
    <w:p w14:paraId="650B7CD0"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04C019B9" w14:textId="19D81F6B" w:rsidR="0091068D" w:rsidRPr="00E870AE" w:rsidRDefault="0091068D" w:rsidP="00E870AE">
      <w:pPr>
        <w:spacing w:line="360" w:lineRule="auto"/>
        <w:jc w:val="both"/>
        <w:rPr>
          <w:rFonts w:ascii="Arial" w:eastAsia="Times New Roman" w:hAnsi="Arial" w:cs="Arial"/>
          <w:color w:val="000000"/>
          <w:sz w:val="22"/>
          <w:szCs w:val="22"/>
          <w:shd w:val="clear" w:color="auto" w:fill="FFFFFF"/>
          <w:lang w:eastAsia="en-GB"/>
        </w:rPr>
      </w:pPr>
      <w:r w:rsidRPr="00E870AE">
        <w:rPr>
          <w:rFonts w:ascii="Arial" w:eastAsia="Times New Roman" w:hAnsi="Arial" w:cs="Arial"/>
          <w:color w:val="000000"/>
          <w:sz w:val="22"/>
          <w:szCs w:val="22"/>
          <w:lang w:eastAsia="en-GB"/>
        </w:rPr>
        <w:t>Peterson, PL</w:t>
      </w:r>
      <w:r w:rsidRPr="00E870AE">
        <w:rPr>
          <w:rFonts w:ascii="Arial" w:eastAsia="Times New Roman" w:hAnsi="Arial" w:cs="Arial"/>
          <w:color w:val="000000"/>
          <w:sz w:val="22"/>
          <w:szCs w:val="22"/>
          <w:shd w:val="clear" w:color="auto" w:fill="FFFFFF"/>
          <w:lang w:eastAsia="en-GB"/>
        </w:rPr>
        <w:t>. Baker, E. and McGaw, B. (2010) </w:t>
      </w:r>
      <w:r w:rsidRPr="00E870AE">
        <w:rPr>
          <w:rFonts w:ascii="Arial" w:eastAsia="Times New Roman" w:hAnsi="Arial" w:cs="Arial"/>
          <w:i/>
          <w:iCs/>
          <w:color w:val="000000"/>
          <w:sz w:val="22"/>
          <w:szCs w:val="22"/>
          <w:lang w:eastAsia="en-GB"/>
        </w:rPr>
        <w:t>International Encyclopedia of Education</w:t>
      </w:r>
      <w:r w:rsidRPr="00E870AE">
        <w:rPr>
          <w:rFonts w:ascii="Arial" w:eastAsia="Times New Roman" w:hAnsi="Arial" w:cs="Arial"/>
          <w:color w:val="000000"/>
          <w:sz w:val="22"/>
          <w:szCs w:val="22"/>
          <w:shd w:val="clear" w:color="auto" w:fill="FFFFFF"/>
          <w:lang w:eastAsia="en-GB"/>
        </w:rPr>
        <w:t>. Elsevier Ltd.</w:t>
      </w:r>
    </w:p>
    <w:p w14:paraId="133A03FF" w14:textId="33B802FD" w:rsidR="00A85066" w:rsidRPr="00E870AE" w:rsidRDefault="00A85066" w:rsidP="00E870AE">
      <w:pPr>
        <w:spacing w:line="360" w:lineRule="auto"/>
        <w:jc w:val="both"/>
        <w:rPr>
          <w:rFonts w:ascii="Arial" w:eastAsia="Times New Roman" w:hAnsi="Arial" w:cs="Arial"/>
          <w:color w:val="000000"/>
          <w:sz w:val="22"/>
          <w:szCs w:val="22"/>
          <w:shd w:val="clear" w:color="auto" w:fill="FFFFFF"/>
          <w:lang w:eastAsia="en-GB"/>
        </w:rPr>
      </w:pPr>
    </w:p>
    <w:p w14:paraId="45DD4FBF" w14:textId="7A4C8A2E" w:rsidR="00A85066" w:rsidRPr="00E870AE" w:rsidRDefault="00A85066" w:rsidP="00E870AE">
      <w:pPr>
        <w:spacing w:line="360" w:lineRule="auto"/>
        <w:rPr>
          <w:rFonts w:ascii="Arial" w:eastAsia="Times New Roman" w:hAnsi="Arial" w:cs="Arial"/>
          <w:sz w:val="22"/>
          <w:szCs w:val="22"/>
          <w:lang w:eastAsia="en-GB"/>
        </w:rPr>
      </w:pPr>
      <w:r w:rsidRPr="00E870AE">
        <w:rPr>
          <w:rFonts w:ascii="Arial" w:eastAsia="Times New Roman" w:hAnsi="Arial" w:cs="Arial"/>
          <w:color w:val="000000"/>
          <w:sz w:val="22"/>
          <w:szCs w:val="22"/>
          <w:shd w:val="clear" w:color="auto" w:fill="FFFFFF"/>
          <w:lang w:eastAsia="en-GB"/>
        </w:rPr>
        <w:t xml:space="preserve">Primack, RB. et al. (2019) ‘Are scientific </w:t>
      </w:r>
      <w:proofErr w:type="gramStart"/>
      <w:r w:rsidRPr="00E870AE">
        <w:rPr>
          <w:rFonts w:ascii="Arial" w:eastAsia="Times New Roman" w:hAnsi="Arial" w:cs="Arial"/>
          <w:color w:val="000000"/>
          <w:sz w:val="22"/>
          <w:szCs w:val="22"/>
          <w:shd w:val="clear" w:color="auto" w:fill="FFFFFF"/>
          <w:lang w:eastAsia="en-GB"/>
        </w:rPr>
        <w:t>editors</w:t>
      </w:r>
      <w:proofErr w:type="gramEnd"/>
      <w:r w:rsidRPr="00E870AE">
        <w:rPr>
          <w:rFonts w:ascii="Arial" w:eastAsia="Times New Roman" w:hAnsi="Arial" w:cs="Arial"/>
          <w:color w:val="000000"/>
          <w:sz w:val="22"/>
          <w:szCs w:val="22"/>
          <w:shd w:val="clear" w:color="auto" w:fill="FFFFFF"/>
          <w:lang w:eastAsia="en-GB"/>
        </w:rPr>
        <w:t xml:space="preserve"> reliable gatekeepers of the publication process?’ </w:t>
      </w:r>
      <w:r w:rsidRPr="00E870AE">
        <w:rPr>
          <w:rFonts w:ascii="Arial" w:eastAsia="Times New Roman" w:hAnsi="Arial" w:cs="Arial"/>
          <w:i/>
          <w:iCs/>
          <w:color w:val="000000"/>
          <w:sz w:val="22"/>
          <w:szCs w:val="22"/>
          <w:shd w:val="clear" w:color="auto" w:fill="FFFFFF"/>
          <w:lang w:eastAsia="en-GB"/>
        </w:rPr>
        <w:t>Biological Conservation</w:t>
      </w:r>
      <w:r w:rsidRPr="00E870AE">
        <w:rPr>
          <w:rFonts w:ascii="Arial" w:eastAsia="Times New Roman" w:hAnsi="Arial" w:cs="Arial"/>
          <w:color w:val="000000"/>
          <w:sz w:val="22"/>
          <w:szCs w:val="22"/>
          <w:shd w:val="clear" w:color="auto" w:fill="FFFFFF"/>
          <w:lang w:eastAsia="en-GB"/>
        </w:rPr>
        <w:t xml:space="preserve">, 238. </w:t>
      </w:r>
    </w:p>
    <w:p w14:paraId="58A77FBC"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2CDC2B9C" w14:textId="77777777" w:rsidR="0091068D" w:rsidRPr="00E870AE" w:rsidRDefault="0091068D" w:rsidP="00E870AE">
      <w:pPr>
        <w:spacing w:before="280" w:after="280"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lastRenderedPageBreak/>
        <w:t xml:space="preserve">Ryan, G. (2018) ‘Introduction to positivism, interpretivism and critical theory,’ </w:t>
      </w:r>
      <w:r w:rsidRPr="00E870AE">
        <w:rPr>
          <w:rFonts w:ascii="Arial" w:eastAsia="Times New Roman" w:hAnsi="Arial" w:cs="Arial"/>
          <w:i/>
          <w:iCs/>
          <w:color w:val="000000"/>
          <w:sz w:val="22"/>
          <w:szCs w:val="22"/>
          <w:lang w:eastAsia="en-GB"/>
        </w:rPr>
        <w:t>Nurse Researcher</w:t>
      </w:r>
      <w:r w:rsidRPr="00E870AE">
        <w:rPr>
          <w:rFonts w:ascii="Arial" w:eastAsia="Times New Roman" w:hAnsi="Arial" w:cs="Arial"/>
          <w:color w:val="000000"/>
          <w:sz w:val="22"/>
          <w:szCs w:val="22"/>
          <w:lang w:eastAsia="en-GB"/>
        </w:rPr>
        <w:t>, 25(</w:t>
      </w:r>
      <w:proofErr w:type="gramStart"/>
      <w:r w:rsidRPr="00E870AE">
        <w:rPr>
          <w:rFonts w:ascii="Arial" w:eastAsia="Times New Roman" w:hAnsi="Arial" w:cs="Arial"/>
          <w:color w:val="000000"/>
          <w:sz w:val="22"/>
          <w:szCs w:val="22"/>
          <w:lang w:eastAsia="en-GB"/>
        </w:rPr>
        <w:t>4,  pp.</w:t>
      </w:r>
      <w:proofErr w:type="gramEnd"/>
      <w:r w:rsidRPr="00E870AE">
        <w:rPr>
          <w:rFonts w:ascii="Arial" w:eastAsia="Times New Roman" w:hAnsi="Arial" w:cs="Arial"/>
          <w:color w:val="000000"/>
          <w:sz w:val="22"/>
          <w:szCs w:val="22"/>
          <w:lang w:eastAsia="en-GB"/>
        </w:rPr>
        <w:t xml:space="preserve"> 41–49. </w:t>
      </w:r>
    </w:p>
    <w:p w14:paraId="1581D11F" w14:textId="77777777" w:rsidR="0091068D" w:rsidRPr="00E870AE" w:rsidRDefault="0091068D" w:rsidP="00E870AE">
      <w:pPr>
        <w:spacing w:before="280" w:after="280"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xml:space="preserve">Santos, M. (2019) ‘A study of the importance of vocal energy on classical singing,’ </w:t>
      </w:r>
      <w:r w:rsidRPr="00E870AE">
        <w:rPr>
          <w:rFonts w:ascii="Arial" w:eastAsia="Times New Roman" w:hAnsi="Arial" w:cs="Arial"/>
          <w:i/>
          <w:iCs/>
          <w:color w:val="000000"/>
          <w:sz w:val="22"/>
          <w:szCs w:val="22"/>
          <w:lang w:eastAsia="en-GB"/>
        </w:rPr>
        <w:t>Bulletin of the Transilvania University of Brasov</w:t>
      </w:r>
      <w:r w:rsidRPr="00E870AE">
        <w:rPr>
          <w:rFonts w:ascii="Arial" w:eastAsia="Times New Roman" w:hAnsi="Arial" w:cs="Arial"/>
          <w:color w:val="000000"/>
          <w:sz w:val="22"/>
          <w:szCs w:val="22"/>
          <w:lang w:eastAsia="en-GB"/>
        </w:rPr>
        <w:t>, 12.</w:t>
      </w:r>
    </w:p>
    <w:p w14:paraId="304056BF"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2F4CB7FA" w14:textId="77777777" w:rsidR="0091068D" w:rsidRPr="00E870AE" w:rsidRDefault="0091068D" w:rsidP="00E870AE">
      <w:pPr>
        <w:shd w:val="clear" w:color="auto" w:fill="FFFFFF"/>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xml:space="preserve">Shannon-Baker, P. (2015) ‘Making paradigms meaningful in mixed methods research,’ </w:t>
      </w:r>
      <w:r w:rsidRPr="00E870AE">
        <w:rPr>
          <w:rFonts w:ascii="Arial" w:eastAsia="Times New Roman" w:hAnsi="Arial" w:cs="Arial"/>
          <w:i/>
          <w:iCs/>
          <w:color w:val="000000"/>
          <w:sz w:val="22"/>
          <w:szCs w:val="22"/>
          <w:lang w:eastAsia="en-GB"/>
        </w:rPr>
        <w:t>Journal of Mixed Methods Research</w:t>
      </w:r>
      <w:r w:rsidRPr="00E870AE">
        <w:rPr>
          <w:rFonts w:ascii="Arial" w:eastAsia="Times New Roman" w:hAnsi="Arial" w:cs="Arial"/>
          <w:color w:val="000000"/>
          <w:sz w:val="22"/>
          <w:szCs w:val="22"/>
          <w:lang w:eastAsia="en-GB"/>
        </w:rPr>
        <w:t>. </w:t>
      </w:r>
    </w:p>
    <w:p w14:paraId="2D3ABC73"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415C5E52"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shd w:val="clear" w:color="auto" w:fill="FFFFFF"/>
          <w:lang w:eastAsia="en-GB"/>
        </w:rPr>
        <w:t>Strømsø, H. I. and Bråten, I. (2010) ‘The role of personal epistemology in the self-regulation of internet-based learning,’ </w:t>
      </w:r>
      <w:r w:rsidRPr="00E870AE">
        <w:rPr>
          <w:rFonts w:ascii="Arial" w:eastAsia="Times New Roman" w:hAnsi="Arial" w:cs="Arial"/>
          <w:i/>
          <w:iCs/>
          <w:color w:val="000000"/>
          <w:sz w:val="22"/>
          <w:szCs w:val="22"/>
          <w:lang w:eastAsia="en-GB"/>
        </w:rPr>
        <w:t>Metacognition and Learning, 5</w:t>
      </w:r>
      <w:r w:rsidRPr="00E870AE">
        <w:rPr>
          <w:rFonts w:ascii="Arial" w:eastAsia="Times New Roman" w:hAnsi="Arial" w:cs="Arial"/>
          <w:color w:val="000000"/>
          <w:sz w:val="22"/>
          <w:szCs w:val="22"/>
          <w:shd w:val="clear" w:color="auto" w:fill="FFFFFF"/>
          <w:lang w:eastAsia="en-GB"/>
        </w:rPr>
        <w:t>(1), pp.91–111. </w:t>
      </w:r>
    </w:p>
    <w:p w14:paraId="0F9B41C4"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5236A4BD"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shd w:val="clear" w:color="auto" w:fill="FFFFFF"/>
          <w:lang w:eastAsia="en-GB"/>
        </w:rPr>
        <w:t xml:space="preserve">Sukamolson, S. (2007) </w:t>
      </w:r>
      <w:r w:rsidRPr="00E870AE">
        <w:rPr>
          <w:rFonts w:ascii="Arial" w:eastAsia="Times New Roman" w:hAnsi="Arial" w:cs="Arial"/>
          <w:i/>
          <w:iCs/>
          <w:color w:val="000000"/>
          <w:sz w:val="22"/>
          <w:szCs w:val="22"/>
          <w:shd w:val="clear" w:color="auto" w:fill="FFFFFF"/>
          <w:lang w:eastAsia="en-GB"/>
        </w:rPr>
        <w:t>Fundamentals of quantitative research. </w:t>
      </w:r>
    </w:p>
    <w:p w14:paraId="155ACAC4"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57218E74" w14:textId="7A542BA6" w:rsidR="0091068D" w:rsidRPr="00E870AE" w:rsidRDefault="0091068D" w:rsidP="00E870AE">
      <w:pPr>
        <w:spacing w:line="360" w:lineRule="auto"/>
        <w:jc w:val="both"/>
        <w:rPr>
          <w:rFonts w:ascii="Arial" w:eastAsia="Times New Roman" w:hAnsi="Arial" w:cs="Arial"/>
          <w:color w:val="000000"/>
          <w:sz w:val="22"/>
          <w:szCs w:val="22"/>
          <w:shd w:val="clear" w:color="auto" w:fill="FFFFFF"/>
          <w:lang w:eastAsia="en-GB"/>
        </w:rPr>
      </w:pPr>
      <w:r w:rsidRPr="00E870AE">
        <w:rPr>
          <w:rFonts w:ascii="Arial" w:eastAsia="Times New Roman" w:hAnsi="Arial" w:cs="Arial"/>
          <w:color w:val="000000"/>
          <w:sz w:val="22"/>
          <w:szCs w:val="22"/>
          <w:shd w:val="clear" w:color="auto" w:fill="FFFFFF"/>
          <w:lang w:eastAsia="en-GB"/>
        </w:rPr>
        <w:t xml:space="preserve">Sweet, B. (2015) ‘The Adolescent Female Changing Voice,’ </w:t>
      </w:r>
      <w:r w:rsidRPr="00E870AE">
        <w:rPr>
          <w:rFonts w:ascii="Arial" w:eastAsia="Times New Roman" w:hAnsi="Arial" w:cs="Arial"/>
          <w:i/>
          <w:iCs/>
          <w:color w:val="000000"/>
          <w:sz w:val="22"/>
          <w:szCs w:val="22"/>
          <w:shd w:val="clear" w:color="auto" w:fill="FFFFFF"/>
          <w:lang w:eastAsia="en-GB"/>
        </w:rPr>
        <w:t>Journal of Research in Music Education</w:t>
      </w:r>
      <w:r w:rsidRPr="00E870AE">
        <w:rPr>
          <w:rFonts w:ascii="Arial" w:eastAsia="Times New Roman" w:hAnsi="Arial" w:cs="Arial"/>
          <w:color w:val="000000"/>
          <w:sz w:val="22"/>
          <w:szCs w:val="22"/>
          <w:shd w:val="clear" w:color="auto" w:fill="FFFFFF"/>
          <w:lang w:eastAsia="en-GB"/>
        </w:rPr>
        <w:t>. 63. pp. 70-88. </w:t>
      </w:r>
    </w:p>
    <w:p w14:paraId="0A1B8282" w14:textId="77777777" w:rsidR="008044B9" w:rsidRPr="00E870AE" w:rsidRDefault="008044B9" w:rsidP="00E870AE">
      <w:pPr>
        <w:spacing w:line="360" w:lineRule="auto"/>
        <w:jc w:val="both"/>
        <w:rPr>
          <w:rFonts w:ascii="Arial" w:eastAsia="Times New Roman" w:hAnsi="Arial" w:cs="Arial"/>
          <w:color w:val="000000"/>
          <w:sz w:val="22"/>
          <w:szCs w:val="22"/>
          <w:lang w:eastAsia="en-GB"/>
        </w:rPr>
      </w:pPr>
    </w:p>
    <w:p w14:paraId="3D62DC65"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shd w:val="clear" w:color="auto" w:fill="FFFFFF"/>
          <w:lang w:eastAsia="en-GB"/>
        </w:rPr>
        <w:t>Tran, T.T. (2017) ‘Research choice: Pragmatism in conducting research about university enterprise collaboration in the Vietnamese context,’ </w:t>
      </w:r>
      <w:r w:rsidRPr="00E870AE">
        <w:rPr>
          <w:rFonts w:ascii="Arial" w:eastAsia="Times New Roman" w:hAnsi="Arial" w:cs="Arial"/>
          <w:i/>
          <w:iCs/>
          <w:color w:val="000000"/>
          <w:sz w:val="22"/>
          <w:szCs w:val="22"/>
          <w:shd w:val="clear" w:color="auto" w:fill="FFFFFF"/>
          <w:lang w:eastAsia="en-GB"/>
        </w:rPr>
        <w:t>Revista Lusofona De Educacao, 36</w:t>
      </w:r>
      <w:r w:rsidRPr="00E870AE">
        <w:rPr>
          <w:rFonts w:ascii="Arial" w:eastAsia="Times New Roman" w:hAnsi="Arial" w:cs="Arial"/>
          <w:color w:val="000000"/>
          <w:sz w:val="22"/>
          <w:szCs w:val="22"/>
          <w:shd w:val="clear" w:color="auto" w:fill="FFFFFF"/>
          <w:lang w:eastAsia="en-GB"/>
        </w:rPr>
        <w:t>, pp.67-80.</w:t>
      </w:r>
    </w:p>
    <w:p w14:paraId="14ADE9E2" w14:textId="77777777" w:rsidR="0091068D" w:rsidRPr="00E870AE" w:rsidRDefault="0091068D" w:rsidP="00E870AE">
      <w:pPr>
        <w:spacing w:before="280" w:after="280"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xml:space="preserve">Qu, S. and Dumay, J. (2011) ‘The qualitative research interview’, </w:t>
      </w:r>
      <w:r w:rsidRPr="00E870AE">
        <w:rPr>
          <w:rFonts w:ascii="Arial" w:eastAsia="Times New Roman" w:hAnsi="Arial" w:cs="Arial"/>
          <w:i/>
          <w:iCs/>
          <w:color w:val="000000"/>
          <w:sz w:val="22"/>
          <w:szCs w:val="22"/>
          <w:lang w:eastAsia="en-GB"/>
        </w:rPr>
        <w:t>Qualitative Research in Accounting &amp; Managemen</w:t>
      </w:r>
      <w:r w:rsidRPr="00E870AE">
        <w:rPr>
          <w:rFonts w:ascii="Arial" w:eastAsia="Times New Roman" w:hAnsi="Arial" w:cs="Arial"/>
          <w:color w:val="000000"/>
          <w:sz w:val="22"/>
          <w:szCs w:val="22"/>
          <w:lang w:eastAsia="en-GB"/>
        </w:rPr>
        <w:t>t, 8 (3</w:t>
      </w:r>
      <w:proofErr w:type="gramStart"/>
      <w:r w:rsidRPr="00E870AE">
        <w:rPr>
          <w:rFonts w:ascii="Arial" w:eastAsia="Times New Roman" w:hAnsi="Arial" w:cs="Arial"/>
          <w:color w:val="000000"/>
          <w:sz w:val="22"/>
          <w:szCs w:val="22"/>
          <w:lang w:eastAsia="en-GB"/>
        </w:rPr>
        <w:t>) ,</w:t>
      </w:r>
      <w:proofErr w:type="gramEnd"/>
      <w:r w:rsidRPr="00E870AE">
        <w:rPr>
          <w:rFonts w:ascii="Arial" w:eastAsia="Times New Roman" w:hAnsi="Arial" w:cs="Arial"/>
          <w:color w:val="000000"/>
          <w:sz w:val="22"/>
          <w:szCs w:val="22"/>
          <w:lang w:eastAsia="en-GB"/>
        </w:rPr>
        <w:t xml:space="preserve"> pp.238-264.</w:t>
      </w:r>
    </w:p>
    <w:p w14:paraId="6EF238BF" w14:textId="2C0BF589" w:rsidR="0091068D" w:rsidRPr="00E870AE" w:rsidRDefault="0091068D" w:rsidP="00E870AE">
      <w:pPr>
        <w:spacing w:before="280" w:after="280" w:line="360" w:lineRule="auto"/>
        <w:jc w:val="both"/>
        <w:rPr>
          <w:rFonts w:ascii="Arial" w:eastAsia="Times New Roman" w:hAnsi="Arial" w:cs="Arial"/>
          <w:color w:val="000000"/>
          <w:sz w:val="22"/>
          <w:szCs w:val="22"/>
          <w:shd w:val="clear" w:color="auto" w:fill="FFFFFF"/>
          <w:lang w:eastAsia="en-GB"/>
        </w:rPr>
      </w:pPr>
      <w:r w:rsidRPr="00E870AE">
        <w:rPr>
          <w:rFonts w:ascii="Arial" w:eastAsia="Times New Roman" w:hAnsi="Arial" w:cs="Arial"/>
          <w:color w:val="000000"/>
          <w:sz w:val="22"/>
          <w:szCs w:val="22"/>
          <w:shd w:val="clear" w:color="auto" w:fill="FFFFFF"/>
          <w:lang w:eastAsia="en-GB"/>
        </w:rPr>
        <w:t>Qureshi, H. A. and Ünlü, Z. (2020) ‘Beyond the Paradigm Conflicts: A Four-Step Coding Instrument for Grounded Theory’, </w:t>
      </w:r>
      <w:r w:rsidRPr="00E870AE">
        <w:rPr>
          <w:rFonts w:ascii="Arial" w:eastAsia="Times New Roman" w:hAnsi="Arial" w:cs="Arial"/>
          <w:i/>
          <w:iCs/>
          <w:color w:val="000000"/>
          <w:sz w:val="22"/>
          <w:szCs w:val="22"/>
          <w:lang w:eastAsia="en-GB"/>
        </w:rPr>
        <w:t>International Journal of Qualitative Methods</w:t>
      </w:r>
      <w:r w:rsidRPr="00E870AE">
        <w:rPr>
          <w:rFonts w:ascii="Arial" w:eastAsia="Times New Roman" w:hAnsi="Arial" w:cs="Arial"/>
          <w:color w:val="000000"/>
          <w:sz w:val="22"/>
          <w:szCs w:val="22"/>
          <w:shd w:val="clear" w:color="auto" w:fill="FFFFFF"/>
          <w:lang w:eastAsia="en-GB"/>
        </w:rPr>
        <w:t>. </w:t>
      </w:r>
    </w:p>
    <w:p w14:paraId="61D75D49" w14:textId="0761B547" w:rsidR="008044B9" w:rsidRPr="00E870AE" w:rsidRDefault="008044B9" w:rsidP="00E870AE">
      <w:pPr>
        <w:spacing w:line="360" w:lineRule="auto"/>
        <w:rPr>
          <w:rFonts w:ascii="Arial" w:eastAsia="Times New Roman" w:hAnsi="Arial" w:cs="Arial"/>
          <w:sz w:val="22"/>
          <w:szCs w:val="22"/>
          <w:lang w:eastAsia="en-GB"/>
        </w:rPr>
      </w:pPr>
      <w:r w:rsidRPr="008044B9">
        <w:rPr>
          <w:rFonts w:ascii="Arial" w:eastAsia="Times New Roman" w:hAnsi="Arial" w:cs="Arial"/>
          <w:color w:val="333333"/>
          <w:sz w:val="22"/>
          <w:szCs w:val="22"/>
          <w:shd w:val="clear" w:color="auto" w:fill="FFFFFF"/>
          <w:lang w:eastAsia="en-GB"/>
        </w:rPr>
        <w:t>Tashakkori, A. and Creswell, J. W. (2007) ‘Editorial: The New Era of Mixed Methods’, </w:t>
      </w:r>
      <w:r w:rsidRPr="008044B9">
        <w:rPr>
          <w:rFonts w:ascii="Arial" w:eastAsia="Times New Roman" w:hAnsi="Arial" w:cs="Arial"/>
          <w:i/>
          <w:iCs/>
          <w:color w:val="333333"/>
          <w:sz w:val="22"/>
          <w:szCs w:val="22"/>
          <w:lang w:eastAsia="en-GB"/>
        </w:rPr>
        <w:t>Journal of Mixed Methods Research</w:t>
      </w:r>
      <w:r w:rsidRPr="008044B9">
        <w:rPr>
          <w:rFonts w:ascii="Arial" w:eastAsia="Times New Roman" w:hAnsi="Arial" w:cs="Arial"/>
          <w:color w:val="333333"/>
          <w:sz w:val="22"/>
          <w:szCs w:val="22"/>
          <w:shd w:val="clear" w:color="auto" w:fill="FFFFFF"/>
          <w:lang w:eastAsia="en-GB"/>
        </w:rPr>
        <w:t>, 1(1), pp. 3–7.</w:t>
      </w:r>
    </w:p>
    <w:p w14:paraId="4A741772" w14:textId="77777777" w:rsidR="008044B9" w:rsidRPr="00E870AE" w:rsidRDefault="008044B9" w:rsidP="00E870AE">
      <w:pPr>
        <w:spacing w:line="360" w:lineRule="auto"/>
        <w:rPr>
          <w:rFonts w:ascii="Arial" w:eastAsia="Times New Roman" w:hAnsi="Arial" w:cs="Arial"/>
          <w:sz w:val="22"/>
          <w:szCs w:val="22"/>
          <w:lang w:eastAsia="en-GB"/>
        </w:rPr>
      </w:pPr>
    </w:p>
    <w:p w14:paraId="5D77F9B0"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xml:space="preserve">Taylor, Jodie. (2011) ‘The Intimate Insider: Negotiating the Ethics of Friendship When Doing Insider Research,’ </w:t>
      </w:r>
      <w:r w:rsidRPr="00E870AE">
        <w:rPr>
          <w:rFonts w:ascii="Arial" w:eastAsia="Times New Roman" w:hAnsi="Arial" w:cs="Arial"/>
          <w:i/>
          <w:iCs/>
          <w:color w:val="000000"/>
          <w:sz w:val="22"/>
          <w:szCs w:val="22"/>
          <w:lang w:eastAsia="en-GB"/>
        </w:rPr>
        <w:t>Qualitative Research</w:t>
      </w:r>
      <w:r w:rsidRPr="00E870AE">
        <w:rPr>
          <w:rFonts w:ascii="Arial" w:eastAsia="Times New Roman" w:hAnsi="Arial" w:cs="Arial"/>
          <w:color w:val="000000"/>
          <w:sz w:val="22"/>
          <w:szCs w:val="22"/>
          <w:lang w:eastAsia="en-GB"/>
        </w:rPr>
        <w:t>. 11. pp. 3-22. </w:t>
      </w:r>
    </w:p>
    <w:p w14:paraId="5EB2A9FB"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072FE23F"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shd w:val="clear" w:color="auto" w:fill="FFFFFF"/>
          <w:lang w:eastAsia="en-GB"/>
        </w:rPr>
        <w:t xml:space="preserve">Walliman, N. (2005) </w:t>
      </w:r>
      <w:r w:rsidRPr="00E870AE">
        <w:rPr>
          <w:rFonts w:ascii="Arial" w:eastAsia="Times New Roman" w:hAnsi="Arial" w:cs="Arial"/>
          <w:i/>
          <w:iCs/>
          <w:color w:val="000000"/>
          <w:sz w:val="22"/>
          <w:szCs w:val="22"/>
          <w:shd w:val="clear" w:color="auto" w:fill="FFFFFF"/>
          <w:lang w:eastAsia="en-GB"/>
        </w:rPr>
        <w:t xml:space="preserve">Your research project: A step-by-step guide for the first-time researcher. </w:t>
      </w:r>
      <w:r w:rsidRPr="00E870AE">
        <w:rPr>
          <w:rFonts w:ascii="Arial" w:eastAsia="Times New Roman" w:hAnsi="Arial" w:cs="Arial"/>
          <w:color w:val="000000"/>
          <w:sz w:val="22"/>
          <w:szCs w:val="22"/>
          <w:shd w:val="clear" w:color="auto" w:fill="FFFFFF"/>
          <w:lang w:eastAsia="en-GB"/>
        </w:rPr>
        <w:t>London: Sage Publications Ltd.</w:t>
      </w:r>
    </w:p>
    <w:p w14:paraId="5307391E" w14:textId="77777777" w:rsidR="0091068D" w:rsidRPr="00E870AE" w:rsidRDefault="0091068D" w:rsidP="00E870AE">
      <w:pPr>
        <w:spacing w:line="360" w:lineRule="auto"/>
        <w:jc w:val="both"/>
        <w:rPr>
          <w:rFonts w:ascii="Arial" w:eastAsia="Times New Roman" w:hAnsi="Arial" w:cs="Arial"/>
          <w:color w:val="000000"/>
          <w:sz w:val="22"/>
          <w:szCs w:val="22"/>
          <w:lang w:eastAsia="en-GB"/>
        </w:rPr>
      </w:pPr>
    </w:p>
    <w:p w14:paraId="79D32D38" w14:textId="79900F70"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shd w:val="clear" w:color="auto" w:fill="FFFFFF"/>
          <w:lang w:eastAsia="en-GB"/>
        </w:rPr>
        <w:lastRenderedPageBreak/>
        <w:t>Wilkinson, S. and Kitzinger, C. (2013) ‘Representing Our Own Experience: Issues in “Insider” Research’, </w:t>
      </w:r>
      <w:r w:rsidRPr="00E870AE">
        <w:rPr>
          <w:rFonts w:ascii="Arial" w:eastAsia="Times New Roman" w:hAnsi="Arial" w:cs="Arial"/>
          <w:i/>
          <w:iCs/>
          <w:color w:val="000000"/>
          <w:sz w:val="22"/>
          <w:szCs w:val="22"/>
          <w:lang w:eastAsia="en-GB"/>
        </w:rPr>
        <w:t>Psychology of Women Quarterly</w:t>
      </w:r>
      <w:r w:rsidRPr="00E870AE">
        <w:rPr>
          <w:rFonts w:ascii="Arial" w:eastAsia="Times New Roman" w:hAnsi="Arial" w:cs="Arial"/>
          <w:color w:val="000000"/>
          <w:sz w:val="22"/>
          <w:szCs w:val="22"/>
          <w:shd w:val="clear" w:color="auto" w:fill="FFFFFF"/>
          <w:lang w:eastAsia="en-GB"/>
        </w:rPr>
        <w:t>, 37(2), pp. 251–255.</w:t>
      </w:r>
    </w:p>
    <w:p w14:paraId="357ABFCB" w14:textId="77777777" w:rsidR="0091068D" w:rsidRPr="00E870AE" w:rsidRDefault="0091068D" w:rsidP="00E870AE">
      <w:pPr>
        <w:shd w:val="clear" w:color="auto" w:fill="FFFFFF"/>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w:t>
      </w:r>
    </w:p>
    <w:p w14:paraId="411CB1BA" w14:textId="77777777" w:rsidR="0091068D" w:rsidRPr="00E870AE" w:rsidRDefault="0091068D" w:rsidP="00E870AE">
      <w:pPr>
        <w:shd w:val="clear" w:color="auto" w:fill="FFFFFF"/>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xml:space="preserve">Wolfswinkel, J. Furtmueller, E. and Wilderom, Celeste. (2013) ‘Using Grounded Theory as a Method for Rigorously Reviewing Literature,’ </w:t>
      </w:r>
      <w:r w:rsidRPr="00E870AE">
        <w:rPr>
          <w:rFonts w:ascii="Arial" w:eastAsia="Times New Roman" w:hAnsi="Arial" w:cs="Arial"/>
          <w:i/>
          <w:iCs/>
          <w:color w:val="000000"/>
          <w:sz w:val="22"/>
          <w:szCs w:val="22"/>
          <w:lang w:eastAsia="en-GB"/>
        </w:rPr>
        <w:t>European Journal of Information Systems</w:t>
      </w:r>
      <w:r w:rsidRPr="00E870AE">
        <w:rPr>
          <w:rFonts w:ascii="Arial" w:eastAsia="Times New Roman" w:hAnsi="Arial" w:cs="Arial"/>
          <w:color w:val="000000"/>
          <w:sz w:val="22"/>
          <w:szCs w:val="22"/>
          <w:lang w:eastAsia="en-GB"/>
        </w:rPr>
        <w:t>. 22. </w:t>
      </w:r>
    </w:p>
    <w:p w14:paraId="04DB0464" w14:textId="77777777" w:rsidR="0091068D" w:rsidRPr="00E870AE" w:rsidRDefault="0091068D" w:rsidP="00E870AE">
      <w:pPr>
        <w:spacing w:after="240" w:line="360" w:lineRule="auto"/>
        <w:jc w:val="both"/>
        <w:rPr>
          <w:rFonts w:ascii="Arial" w:eastAsia="Times New Roman" w:hAnsi="Arial" w:cs="Arial"/>
          <w:color w:val="000000"/>
          <w:sz w:val="22"/>
          <w:szCs w:val="22"/>
          <w:lang w:eastAsia="en-GB"/>
        </w:rPr>
      </w:pPr>
    </w:p>
    <w:p w14:paraId="61441F4E" w14:textId="77777777" w:rsidR="0091068D" w:rsidRPr="00E870AE" w:rsidRDefault="0091068D" w:rsidP="00E870AE">
      <w:pPr>
        <w:shd w:val="clear" w:color="auto" w:fill="FFFFFF"/>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w:t>
      </w:r>
    </w:p>
    <w:p w14:paraId="0D71EF45" w14:textId="77777777" w:rsidR="0091068D" w:rsidRPr="00E870AE" w:rsidRDefault="0091068D" w:rsidP="00E870AE">
      <w:pPr>
        <w:shd w:val="clear" w:color="auto" w:fill="FFFFFF"/>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w:t>
      </w:r>
    </w:p>
    <w:p w14:paraId="66F4EE2D" w14:textId="77777777" w:rsidR="0091068D" w:rsidRPr="00E870AE" w:rsidRDefault="0091068D" w:rsidP="00E870AE">
      <w:pPr>
        <w:shd w:val="clear" w:color="auto" w:fill="FFFFFF"/>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w:t>
      </w:r>
    </w:p>
    <w:p w14:paraId="5D621275" w14:textId="77777777" w:rsidR="0091068D" w:rsidRPr="00E870AE" w:rsidRDefault="0091068D" w:rsidP="00E870AE">
      <w:pPr>
        <w:shd w:val="clear" w:color="auto" w:fill="FFFFFF"/>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w:t>
      </w:r>
    </w:p>
    <w:p w14:paraId="166AF1BE" w14:textId="77777777" w:rsidR="0091068D" w:rsidRPr="00E870AE" w:rsidRDefault="0091068D" w:rsidP="00E870AE">
      <w:pPr>
        <w:shd w:val="clear" w:color="auto" w:fill="FFFFFF"/>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w:t>
      </w:r>
    </w:p>
    <w:p w14:paraId="1FC8B455" w14:textId="77777777" w:rsidR="0091068D" w:rsidRPr="00E870AE" w:rsidRDefault="0091068D" w:rsidP="00E870AE">
      <w:pPr>
        <w:shd w:val="clear" w:color="auto" w:fill="FFFFFF"/>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w:t>
      </w:r>
    </w:p>
    <w:p w14:paraId="71BADE18" w14:textId="77777777" w:rsidR="0091068D" w:rsidRPr="00E870AE" w:rsidRDefault="0091068D" w:rsidP="00E870AE">
      <w:pPr>
        <w:shd w:val="clear" w:color="auto" w:fill="FFFFFF"/>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w:t>
      </w:r>
    </w:p>
    <w:p w14:paraId="28E727EB" w14:textId="77777777" w:rsidR="0091068D" w:rsidRPr="00E870AE" w:rsidRDefault="0091068D" w:rsidP="00E870AE">
      <w:pPr>
        <w:shd w:val="clear" w:color="auto" w:fill="FFFFFF"/>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t> </w:t>
      </w:r>
    </w:p>
    <w:p w14:paraId="43D9A7F6" w14:textId="26AD3B24" w:rsidR="0091068D" w:rsidRPr="00E870AE" w:rsidRDefault="0091068D" w:rsidP="00E870AE">
      <w:pPr>
        <w:spacing w:line="360" w:lineRule="auto"/>
        <w:jc w:val="both"/>
        <w:rPr>
          <w:rFonts w:ascii="Arial" w:eastAsia="Times New Roman" w:hAnsi="Arial" w:cs="Arial"/>
          <w:color w:val="000000"/>
          <w:sz w:val="22"/>
          <w:szCs w:val="22"/>
          <w:lang w:eastAsia="en-GB"/>
        </w:rPr>
      </w:pPr>
      <w:r w:rsidRPr="00E870AE">
        <w:rPr>
          <w:rFonts w:ascii="Arial" w:eastAsia="Times New Roman" w:hAnsi="Arial" w:cs="Arial"/>
          <w:color w:val="000000"/>
          <w:sz w:val="22"/>
          <w:szCs w:val="22"/>
          <w:lang w:eastAsia="en-GB"/>
        </w:rPr>
        <w:br/>
      </w:r>
    </w:p>
    <w:p w14:paraId="7740421C" w14:textId="77777777" w:rsidR="0083282B" w:rsidRPr="00E870AE" w:rsidRDefault="00000000" w:rsidP="00E870AE">
      <w:pPr>
        <w:spacing w:line="360" w:lineRule="auto"/>
        <w:rPr>
          <w:rFonts w:ascii="Arial" w:hAnsi="Arial" w:cs="Arial"/>
          <w:sz w:val="22"/>
          <w:szCs w:val="22"/>
        </w:rPr>
      </w:pPr>
    </w:p>
    <w:sectPr w:rsidR="0083282B" w:rsidRPr="00E870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93F8D"/>
    <w:multiLevelType w:val="multilevel"/>
    <w:tmpl w:val="AD669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5D47CA"/>
    <w:multiLevelType w:val="multilevel"/>
    <w:tmpl w:val="896EB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DB05AC"/>
    <w:multiLevelType w:val="multilevel"/>
    <w:tmpl w:val="82463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670B5D"/>
    <w:multiLevelType w:val="multilevel"/>
    <w:tmpl w:val="42320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AF7D89"/>
    <w:multiLevelType w:val="multilevel"/>
    <w:tmpl w:val="84E47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333F7E"/>
    <w:multiLevelType w:val="multilevel"/>
    <w:tmpl w:val="F75C3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FD7697"/>
    <w:multiLevelType w:val="multilevel"/>
    <w:tmpl w:val="83F2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BF1D3C"/>
    <w:multiLevelType w:val="multilevel"/>
    <w:tmpl w:val="9CE6C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D9298B"/>
    <w:multiLevelType w:val="multilevel"/>
    <w:tmpl w:val="D82C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145F6C"/>
    <w:multiLevelType w:val="multilevel"/>
    <w:tmpl w:val="F2100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0E4B44"/>
    <w:multiLevelType w:val="multilevel"/>
    <w:tmpl w:val="42C4C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1609C8"/>
    <w:multiLevelType w:val="multilevel"/>
    <w:tmpl w:val="EA3E0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841BA2"/>
    <w:multiLevelType w:val="multilevel"/>
    <w:tmpl w:val="BBDC8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E85835"/>
    <w:multiLevelType w:val="multilevel"/>
    <w:tmpl w:val="7C4E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9314926">
    <w:abstractNumId w:val="8"/>
  </w:num>
  <w:num w:numId="2" w16cid:durableId="579293906">
    <w:abstractNumId w:val="2"/>
  </w:num>
  <w:num w:numId="3" w16cid:durableId="131603358">
    <w:abstractNumId w:val="10"/>
  </w:num>
  <w:num w:numId="4" w16cid:durableId="807623350">
    <w:abstractNumId w:val="9"/>
  </w:num>
  <w:num w:numId="5" w16cid:durableId="923300956">
    <w:abstractNumId w:val="3"/>
  </w:num>
  <w:num w:numId="6" w16cid:durableId="1057316715">
    <w:abstractNumId w:val="1"/>
  </w:num>
  <w:num w:numId="7" w16cid:durableId="1412193667">
    <w:abstractNumId w:val="7"/>
  </w:num>
  <w:num w:numId="8" w16cid:durableId="1109466515">
    <w:abstractNumId w:val="6"/>
  </w:num>
  <w:num w:numId="9" w16cid:durableId="1331640764">
    <w:abstractNumId w:val="12"/>
  </w:num>
  <w:num w:numId="10" w16cid:durableId="639266730">
    <w:abstractNumId w:val="0"/>
  </w:num>
  <w:num w:numId="11" w16cid:durableId="772824629">
    <w:abstractNumId w:val="4"/>
  </w:num>
  <w:num w:numId="12" w16cid:durableId="1772240013">
    <w:abstractNumId w:val="11"/>
  </w:num>
  <w:num w:numId="13" w16cid:durableId="992444196">
    <w:abstractNumId w:val="5"/>
  </w:num>
  <w:num w:numId="14" w16cid:durableId="12956786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68D"/>
    <w:rsid w:val="000D5A92"/>
    <w:rsid w:val="001C5A22"/>
    <w:rsid w:val="00230921"/>
    <w:rsid w:val="0023252A"/>
    <w:rsid w:val="00245409"/>
    <w:rsid w:val="002641E3"/>
    <w:rsid w:val="00403F38"/>
    <w:rsid w:val="00533BC5"/>
    <w:rsid w:val="007317FE"/>
    <w:rsid w:val="007D6ACE"/>
    <w:rsid w:val="008044B9"/>
    <w:rsid w:val="00812134"/>
    <w:rsid w:val="0091068D"/>
    <w:rsid w:val="009B5471"/>
    <w:rsid w:val="00A85066"/>
    <w:rsid w:val="00B637A5"/>
    <w:rsid w:val="00B7449D"/>
    <w:rsid w:val="00CB3AF1"/>
    <w:rsid w:val="00E870AE"/>
    <w:rsid w:val="00E9722D"/>
    <w:rsid w:val="00EC4DEE"/>
    <w:rsid w:val="00F16DF4"/>
    <w:rsid w:val="00F57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78961B"/>
  <w15:chartTrackingRefBased/>
  <w15:docId w15:val="{9ADB9916-C579-8449-9D16-4AC3F9B8F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1068D"/>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7D6A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76991">
      <w:bodyDiv w:val="1"/>
      <w:marLeft w:val="0"/>
      <w:marRight w:val="0"/>
      <w:marTop w:val="0"/>
      <w:marBottom w:val="0"/>
      <w:divBdr>
        <w:top w:val="none" w:sz="0" w:space="0" w:color="auto"/>
        <w:left w:val="none" w:sz="0" w:space="0" w:color="auto"/>
        <w:bottom w:val="none" w:sz="0" w:space="0" w:color="auto"/>
        <w:right w:val="none" w:sz="0" w:space="0" w:color="auto"/>
      </w:divBdr>
    </w:div>
    <w:div w:id="69498543">
      <w:bodyDiv w:val="1"/>
      <w:marLeft w:val="0"/>
      <w:marRight w:val="0"/>
      <w:marTop w:val="0"/>
      <w:marBottom w:val="0"/>
      <w:divBdr>
        <w:top w:val="none" w:sz="0" w:space="0" w:color="auto"/>
        <w:left w:val="none" w:sz="0" w:space="0" w:color="auto"/>
        <w:bottom w:val="none" w:sz="0" w:space="0" w:color="auto"/>
        <w:right w:val="none" w:sz="0" w:space="0" w:color="auto"/>
      </w:divBdr>
    </w:div>
    <w:div w:id="82529523">
      <w:bodyDiv w:val="1"/>
      <w:marLeft w:val="0"/>
      <w:marRight w:val="0"/>
      <w:marTop w:val="0"/>
      <w:marBottom w:val="0"/>
      <w:divBdr>
        <w:top w:val="none" w:sz="0" w:space="0" w:color="auto"/>
        <w:left w:val="none" w:sz="0" w:space="0" w:color="auto"/>
        <w:bottom w:val="none" w:sz="0" w:space="0" w:color="auto"/>
        <w:right w:val="none" w:sz="0" w:space="0" w:color="auto"/>
      </w:divBdr>
    </w:div>
    <w:div w:id="506018338">
      <w:bodyDiv w:val="1"/>
      <w:marLeft w:val="0"/>
      <w:marRight w:val="0"/>
      <w:marTop w:val="0"/>
      <w:marBottom w:val="0"/>
      <w:divBdr>
        <w:top w:val="none" w:sz="0" w:space="0" w:color="auto"/>
        <w:left w:val="none" w:sz="0" w:space="0" w:color="auto"/>
        <w:bottom w:val="none" w:sz="0" w:space="0" w:color="auto"/>
        <w:right w:val="none" w:sz="0" w:space="0" w:color="auto"/>
      </w:divBdr>
    </w:div>
    <w:div w:id="509949131">
      <w:bodyDiv w:val="1"/>
      <w:marLeft w:val="0"/>
      <w:marRight w:val="0"/>
      <w:marTop w:val="0"/>
      <w:marBottom w:val="0"/>
      <w:divBdr>
        <w:top w:val="none" w:sz="0" w:space="0" w:color="auto"/>
        <w:left w:val="none" w:sz="0" w:space="0" w:color="auto"/>
        <w:bottom w:val="none" w:sz="0" w:space="0" w:color="auto"/>
        <w:right w:val="none" w:sz="0" w:space="0" w:color="auto"/>
      </w:divBdr>
    </w:div>
    <w:div w:id="661347626">
      <w:bodyDiv w:val="1"/>
      <w:marLeft w:val="0"/>
      <w:marRight w:val="0"/>
      <w:marTop w:val="0"/>
      <w:marBottom w:val="0"/>
      <w:divBdr>
        <w:top w:val="none" w:sz="0" w:space="0" w:color="auto"/>
        <w:left w:val="none" w:sz="0" w:space="0" w:color="auto"/>
        <w:bottom w:val="none" w:sz="0" w:space="0" w:color="auto"/>
        <w:right w:val="none" w:sz="0" w:space="0" w:color="auto"/>
      </w:divBdr>
    </w:div>
    <w:div w:id="819270845">
      <w:bodyDiv w:val="1"/>
      <w:marLeft w:val="0"/>
      <w:marRight w:val="0"/>
      <w:marTop w:val="0"/>
      <w:marBottom w:val="0"/>
      <w:divBdr>
        <w:top w:val="none" w:sz="0" w:space="0" w:color="auto"/>
        <w:left w:val="none" w:sz="0" w:space="0" w:color="auto"/>
        <w:bottom w:val="none" w:sz="0" w:space="0" w:color="auto"/>
        <w:right w:val="none" w:sz="0" w:space="0" w:color="auto"/>
      </w:divBdr>
    </w:div>
    <w:div w:id="1298488985">
      <w:bodyDiv w:val="1"/>
      <w:marLeft w:val="0"/>
      <w:marRight w:val="0"/>
      <w:marTop w:val="0"/>
      <w:marBottom w:val="0"/>
      <w:divBdr>
        <w:top w:val="none" w:sz="0" w:space="0" w:color="auto"/>
        <w:left w:val="none" w:sz="0" w:space="0" w:color="auto"/>
        <w:bottom w:val="none" w:sz="0" w:space="0" w:color="auto"/>
        <w:right w:val="none" w:sz="0" w:space="0" w:color="auto"/>
      </w:divBdr>
    </w:div>
    <w:div w:id="1347443135">
      <w:bodyDiv w:val="1"/>
      <w:marLeft w:val="0"/>
      <w:marRight w:val="0"/>
      <w:marTop w:val="0"/>
      <w:marBottom w:val="0"/>
      <w:divBdr>
        <w:top w:val="none" w:sz="0" w:space="0" w:color="auto"/>
        <w:left w:val="none" w:sz="0" w:space="0" w:color="auto"/>
        <w:bottom w:val="none" w:sz="0" w:space="0" w:color="auto"/>
        <w:right w:val="none" w:sz="0" w:space="0" w:color="auto"/>
      </w:divBdr>
    </w:div>
    <w:div w:id="1657764367">
      <w:bodyDiv w:val="1"/>
      <w:marLeft w:val="0"/>
      <w:marRight w:val="0"/>
      <w:marTop w:val="0"/>
      <w:marBottom w:val="0"/>
      <w:divBdr>
        <w:top w:val="none" w:sz="0" w:space="0" w:color="auto"/>
        <w:left w:val="none" w:sz="0" w:space="0" w:color="auto"/>
        <w:bottom w:val="none" w:sz="0" w:space="0" w:color="auto"/>
        <w:right w:val="none" w:sz="0" w:space="0" w:color="auto"/>
      </w:divBdr>
    </w:div>
    <w:div w:id="1828589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5437</Words>
  <Characters>30993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Pardoe (1711054)</dc:creator>
  <cp:keywords/>
  <dc:description/>
  <cp:lastModifiedBy>Chloe Pardoe (1711054)</cp:lastModifiedBy>
  <cp:revision>3</cp:revision>
  <cp:lastPrinted>2022-07-18T18:15:00Z</cp:lastPrinted>
  <dcterms:created xsi:type="dcterms:W3CDTF">2022-07-18T19:26:00Z</dcterms:created>
  <dcterms:modified xsi:type="dcterms:W3CDTF">2022-07-18T19:53:00Z</dcterms:modified>
</cp:coreProperties>
</file>