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20CFD" w14:textId="7C5A25D2" w:rsidR="00900F2B" w:rsidRDefault="00900F2B" w:rsidP="00900F2B">
      <w:pPr>
        <w:spacing w:line="480" w:lineRule="auto"/>
        <w:rPr>
          <w:rFonts w:ascii="Arial" w:hAnsi="Arial" w:cs="Arial"/>
        </w:rPr>
      </w:pPr>
      <w:r w:rsidRPr="00D312A0">
        <w:rPr>
          <w:rFonts w:ascii="Arial" w:hAnsi="Arial" w:cs="Arial"/>
        </w:rPr>
        <w:t>Word count</w:t>
      </w:r>
      <w:r w:rsidR="00D312A0" w:rsidRPr="00D312A0">
        <w:rPr>
          <w:rFonts w:ascii="Arial" w:hAnsi="Arial" w:cs="Arial"/>
        </w:rPr>
        <w:t xml:space="preserve"> </w:t>
      </w:r>
      <w:r w:rsidR="00F614F4">
        <w:rPr>
          <w:rFonts w:ascii="Arial" w:hAnsi="Arial" w:cs="Arial"/>
        </w:rPr>
        <w:t>280</w:t>
      </w:r>
      <w:r w:rsidR="00C40E45">
        <w:rPr>
          <w:rFonts w:ascii="Arial" w:hAnsi="Arial" w:cs="Arial"/>
        </w:rPr>
        <w:t>8</w:t>
      </w:r>
      <w:bookmarkStart w:id="0" w:name="_GoBack"/>
      <w:bookmarkEnd w:id="0"/>
    </w:p>
    <w:p w14:paraId="58A2A31A" w14:textId="5B3224A0" w:rsidR="00772C94" w:rsidRDefault="00772C94" w:rsidP="00900F2B">
      <w:pPr>
        <w:spacing w:line="480" w:lineRule="auto"/>
        <w:rPr>
          <w:rFonts w:ascii="Arial" w:hAnsi="Arial" w:cs="Arial"/>
        </w:rPr>
      </w:pPr>
      <w:r>
        <w:rPr>
          <w:rFonts w:ascii="Arial" w:hAnsi="Arial" w:cs="Arial"/>
        </w:rPr>
        <w:t>Course Code:   HPLA7010</w:t>
      </w:r>
    </w:p>
    <w:p w14:paraId="2DB4039D" w14:textId="08038E00" w:rsidR="00772C94" w:rsidRPr="00D312A0" w:rsidRDefault="00772C94" w:rsidP="00900F2B">
      <w:pPr>
        <w:spacing w:line="480" w:lineRule="auto"/>
        <w:rPr>
          <w:rFonts w:ascii="Arial" w:hAnsi="Arial" w:cs="Arial"/>
          <w:u w:val="single"/>
        </w:rPr>
      </w:pPr>
      <w:r>
        <w:rPr>
          <w:rFonts w:ascii="Arial" w:hAnsi="Arial" w:cs="Arial"/>
        </w:rPr>
        <w:t>Course Name:   Further Advanced Latin Prose Petronius</w:t>
      </w:r>
    </w:p>
    <w:p w14:paraId="1E5FD022" w14:textId="68D6A931" w:rsidR="00900F2B" w:rsidRPr="00574326" w:rsidRDefault="00900F2B" w:rsidP="00900F2B">
      <w:pPr>
        <w:spacing w:line="480" w:lineRule="auto"/>
        <w:rPr>
          <w:rFonts w:ascii="Arial" w:hAnsi="Arial" w:cs="Arial"/>
        </w:rPr>
      </w:pPr>
      <w:r w:rsidRPr="00574326">
        <w:rPr>
          <w:rFonts w:ascii="Arial" w:hAnsi="Arial" w:cs="Arial"/>
        </w:rPr>
        <w:t>Referencing system:</w:t>
      </w:r>
      <w:r w:rsidR="00772C94">
        <w:rPr>
          <w:rFonts w:ascii="Arial" w:hAnsi="Arial" w:cs="Arial"/>
        </w:rPr>
        <w:t xml:space="preserve"> Harvard</w:t>
      </w:r>
    </w:p>
    <w:p w14:paraId="59CE86F6" w14:textId="5C47D085" w:rsidR="00900F2B" w:rsidRDefault="00900F2B" w:rsidP="00900F2B">
      <w:pPr>
        <w:spacing w:line="480" w:lineRule="auto"/>
        <w:rPr>
          <w:rFonts w:ascii="Arial" w:hAnsi="Arial" w:cs="Arial"/>
          <w:b/>
          <w:bCs/>
          <w:u w:val="single"/>
        </w:rPr>
      </w:pPr>
    </w:p>
    <w:p w14:paraId="42B84ADA" w14:textId="70F0635C" w:rsidR="00900F2B" w:rsidRDefault="00900F2B" w:rsidP="00900F2B">
      <w:pPr>
        <w:spacing w:line="480" w:lineRule="auto"/>
        <w:rPr>
          <w:rFonts w:ascii="Arial" w:hAnsi="Arial" w:cs="Arial"/>
          <w:b/>
          <w:bCs/>
          <w:u w:val="single"/>
        </w:rPr>
      </w:pPr>
      <w:r w:rsidRPr="00900F2B">
        <w:rPr>
          <w:rFonts w:ascii="Arial" w:hAnsi="Arial" w:cs="Arial"/>
          <w:b/>
          <w:bCs/>
          <w:u w:val="single"/>
        </w:rPr>
        <w:t>Critical Commentary – Petronius’</w:t>
      </w:r>
      <w:r w:rsidRPr="00900F2B">
        <w:rPr>
          <w:rFonts w:ascii="Arial" w:hAnsi="Arial" w:cs="Arial"/>
          <w:b/>
          <w:bCs/>
          <w:u w:val="single"/>
        </w:rPr>
        <w:t xml:space="preserve"> Sa</w:t>
      </w:r>
      <w:r w:rsidRPr="00900F2B">
        <w:rPr>
          <w:rFonts w:ascii="Arial" w:hAnsi="Arial" w:cs="Arial"/>
          <w:b/>
          <w:bCs/>
          <w:u w:val="single"/>
        </w:rPr>
        <w:t>tyrica</w:t>
      </w:r>
      <w:r w:rsidRPr="00900F2B">
        <w:rPr>
          <w:rFonts w:ascii="Arial" w:hAnsi="Arial" w:cs="Arial"/>
          <w:b/>
          <w:bCs/>
          <w:u w:val="single"/>
        </w:rPr>
        <w:t>. 27-8.</w:t>
      </w:r>
    </w:p>
    <w:p w14:paraId="6CF8B967" w14:textId="77777777" w:rsidR="0093193A" w:rsidRPr="0093193A" w:rsidRDefault="0093193A" w:rsidP="00900F2B">
      <w:pPr>
        <w:spacing w:line="480" w:lineRule="auto"/>
        <w:rPr>
          <w:rFonts w:ascii="Arial" w:hAnsi="Arial" w:cs="Arial"/>
          <w:b/>
          <w:bCs/>
          <w:color w:val="44546A" w:themeColor="text2"/>
          <w:u w:val="single"/>
        </w:rPr>
      </w:pPr>
    </w:p>
    <w:p w14:paraId="0C265E06" w14:textId="0D982811" w:rsidR="00267203" w:rsidRDefault="00513830" w:rsidP="00513830">
      <w:pPr>
        <w:spacing w:line="480" w:lineRule="auto"/>
        <w:jc w:val="both"/>
        <w:rPr>
          <w:rFonts w:ascii="Arial" w:hAnsi="Arial" w:cs="Arial"/>
          <w:color w:val="000000" w:themeColor="text1"/>
        </w:rPr>
      </w:pPr>
      <w:r w:rsidRPr="00A94D19">
        <w:rPr>
          <w:rFonts w:ascii="Arial" w:hAnsi="Arial" w:cs="Arial"/>
          <w:color w:val="000000" w:themeColor="text1"/>
        </w:rPr>
        <w:t>Chapters 27-8 forms part of the Satyrica</w:t>
      </w:r>
      <w:r w:rsidRPr="00A94D19">
        <w:rPr>
          <w:rFonts w:ascii="Arial" w:hAnsi="Arial" w:cs="Arial"/>
          <w:i/>
          <w:iCs/>
          <w:color w:val="000000" w:themeColor="text1"/>
        </w:rPr>
        <w:t xml:space="preserve"> </w:t>
      </w:r>
      <w:r w:rsidRPr="00A94D19">
        <w:rPr>
          <w:rFonts w:ascii="Arial" w:hAnsi="Arial" w:cs="Arial"/>
          <w:color w:val="000000" w:themeColor="text1"/>
        </w:rPr>
        <w:t xml:space="preserve">of Petronius, specifically near the beginning of ‘Cena Trimalchionis’ which is viewed as complete section (despite some minor lacunae) and within itself, sequential.   Whilst Chapter 26 may open the Cena, and Chapter </w:t>
      </w:r>
      <w:r w:rsidR="008656A2">
        <w:rPr>
          <w:rFonts w:ascii="Arial" w:hAnsi="Arial" w:cs="Arial"/>
          <w:color w:val="000000" w:themeColor="text1"/>
        </w:rPr>
        <w:t>78</w:t>
      </w:r>
      <w:r w:rsidRPr="00A94D19">
        <w:rPr>
          <w:rFonts w:ascii="Arial" w:hAnsi="Arial" w:cs="Arial"/>
          <w:color w:val="000000" w:themeColor="text1"/>
        </w:rPr>
        <w:t xml:space="preserve"> close</w:t>
      </w:r>
      <w:r w:rsidR="008656A2">
        <w:rPr>
          <w:rFonts w:ascii="Arial" w:hAnsi="Arial" w:cs="Arial"/>
          <w:color w:val="000000" w:themeColor="text1"/>
        </w:rPr>
        <w:t>s</w:t>
      </w:r>
      <w:r w:rsidRPr="00A94D19">
        <w:rPr>
          <w:rFonts w:ascii="Arial" w:hAnsi="Arial" w:cs="Arial"/>
          <w:color w:val="000000" w:themeColor="text1"/>
        </w:rPr>
        <w:t xml:space="preserve"> it, little more is known of what originally appended either side of it, beyond those boundaries.  Today, the extant work is fragmentary.    Indeed, Smith’s version of the Cena is a stand-alone publication.  Others, such as Walsh’s translation, precede the Cena with our protagonists going to bed (as part of the closing verses of </w:t>
      </w:r>
      <w:r w:rsidRPr="003C1160">
        <w:rPr>
          <w:rFonts w:ascii="Arial" w:hAnsi="Arial" w:cs="Arial"/>
          <w:color w:val="000000" w:themeColor="text1"/>
        </w:rPr>
        <w:t>‘Enter Quartilla, the Priapic Priestess’ (Walsh, 19) and follow it by ‘Eumolpus In the Art Gallery’</w:t>
      </w:r>
      <w:r w:rsidRPr="00A94D19">
        <w:rPr>
          <w:rFonts w:ascii="Arial" w:hAnsi="Arial" w:cs="Arial"/>
          <w:color w:val="000000" w:themeColor="text1"/>
        </w:rPr>
        <w:t xml:space="preserve"> (Walsh, 71).  </w:t>
      </w:r>
      <w:r w:rsidR="00267203">
        <w:rPr>
          <w:rFonts w:ascii="Arial" w:hAnsi="Arial" w:cs="Arial"/>
          <w:color w:val="000000" w:themeColor="text1"/>
        </w:rPr>
        <w:t xml:space="preserve">  </w:t>
      </w:r>
    </w:p>
    <w:p w14:paraId="71109BB2" w14:textId="77777777" w:rsidR="00267203" w:rsidRDefault="00267203" w:rsidP="00513830">
      <w:pPr>
        <w:spacing w:line="480" w:lineRule="auto"/>
        <w:jc w:val="both"/>
        <w:rPr>
          <w:rFonts w:ascii="Arial" w:hAnsi="Arial" w:cs="Arial"/>
          <w:color w:val="000000" w:themeColor="text1"/>
        </w:rPr>
      </w:pPr>
    </w:p>
    <w:p w14:paraId="20F84328" w14:textId="640B2793" w:rsidR="009608C3" w:rsidRDefault="00513830" w:rsidP="00513830">
      <w:pPr>
        <w:spacing w:line="480" w:lineRule="auto"/>
        <w:jc w:val="both"/>
        <w:rPr>
          <w:rFonts w:ascii="Arial" w:hAnsi="Arial" w:cs="Arial"/>
          <w:color w:val="000000" w:themeColor="text1"/>
          <w:spacing w:val="3"/>
          <w:shd w:val="clear" w:color="auto" w:fill="FFFFFF"/>
        </w:rPr>
      </w:pPr>
      <w:r w:rsidRPr="003C1160">
        <w:rPr>
          <w:rFonts w:ascii="Arial" w:hAnsi="Arial" w:cs="Arial"/>
          <w:color w:val="000000" w:themeColor="text1"/>
        </w:rPr>
        <w:t>Nevertheless, the Cena is viewed as an integral part of a ‘grotesque panorama of society unmasked and unrobed’ (Perry, 31).</w:t>
      </w:r>
      <w:r w:rsidRPr="00A94D19">
        <w:rPr>
          <w:rFonts w:ascii="Arial" w:hAnsi="Arial" w:cs="Arial"/>
          <w:color w:val="000000" w:themeColor="text1"/>
        </w:rPr>
        <w:t xml:space="preserve">    That </w:t>
      </w:r>
      <w:r w:rsidR="002E3F1C">
        <w:rPr>
          <w:rFonts w:ascii="Arial" w:hAnsi="Arial" w:cs="Arial"/>
          <w:color w:val="000000" w:themeColor="text1"/>
        </w:rPr>
        <w:t>‘</w:t>
      </w:r>
      <w:r w:rsidRPr="00A94D19">
        <w:rPr>
          <w:rFonts w:ascii="Arial" w:hAnsi="Arial" w:cs="Arial"/>
          <w:color w:val="000000" w:themeColor="text1"/>
        </w:rPr>
        <w:t>panoramic</w:t>
      </w:r>
      <w:r w:rsidR="002E3F1C">
        <w:rPr>
          <w:rFonts w:ascii="Arial" w:hAnsi="Arial" w:cs="Arial"/>
          <w:color w:val="000000" w:themeColor="text1"/>
        </w:rPr>
        <w:t>’</w:t>
      </w:r>
      <w:r w:rsidRPr="00A94D19">
        <w:rPr>
          <w:rFonts w:ascii="Arial" w:hAnsi="Arial" w:cs="Arial"/>
          <w:color w:val="000000" w:themeColor="text1"/>
        </w:rPr>
        <w:t xml:space="preserve"> view, however, is </w:t>
      </w:r>
      <w:r w:rsidRPr="009851B3">
        <w:rPr>
          <w:rFonts w:ascii="Arial" w:hAnsi="Arial" w:cs="Arial"/>
          <w:color w:val="000000" w:themeColor="text1"/>
        </w:rPr>
        <w:t>not ‘</w:t>
      </w:r>
      <w:r w:rsidRPr="009851B3">
        <w:rPr>
          <w:rFonts w:ascii="Arial" w:hAnsi="Arial" w:cs="Arial"/>
          <w:color w:val="000000" w:themeColor="text1"/>
          <w:spacing w:val="3"/>
          <w:shd w:val="clear" w:color="auto" w:fill="FFFFFF"/>
        </w:rPr>
        <w:t>comprehensive in scope or range of coverage’</w:t>
      </w:r>
      <w:r w:rsidRPr="00A94D19">
        <w:rPr>
          <w:rFonts w:ascii="Arial" w:hAnsi="Arial" w:cs="Arial"/>
          <w:color w:val="000000" w:themeColor="text1"/>
          <w:spacing w:val="3"/>
          <w:shd w:val="clear" w:color="auto" w:fill="FFFFFF"/>
        </w:rPr>
        <w:t xml:space="preserve"> (</w:t>
      </w:r>
      <w:hyperlink r:id="rId7" w:history="1">
        <w:r w:rsidRPr="00A94D19">
          <w:rPr>
            <w:rStyle w:val="Hyperlink"/>
            <w:rFonts w:ascii="Arial" w:hAnsi="Arial" w:cs="Arial"/>
            <w:color w:val="000000" w:themeColor="text1"/>
            <w:spacing w:val="3"/>
            <w:shd w:val="clear" w:color="auto" w:fill="FFFFFF"/>
          </w:rPr>
          <w:t>https://www.</w:t>
        </w:r>
        <w:r w:rsidRPr="00A94D19">
          <w:rPr>
            <w:rStyle w:val="Hyperlink"/>
            <w:rFonts w:ascii="Arial" w:hAnsi="Arial" w:cs="Arial"/>
            <w:color w:val="000000" w:themeColor="text1"/>
            <w:spacing w:val="3"/>
            <w:shd w:val="clear" w:color="auto" w:fill="FFFFFF"/>
          </w:rPr>
          <w:t>m</w:t>
        </w:r>
        <w:r w:rsidRPr="00A94D19">
          <w:rPr>
            <w:rStyle w:val="Hyperlink"/>
            <w:rFonts w:ascii="Arial" w:hAnsi="Arial" w:cs="Arial"/>
            <w:color w:val="000000" w:themeColor="text1"/>
            <w:spacing w:val="3"/>
            <w:shd w:val="clear" w:color="auto" w:fill="FFFFFF"/>
          </w:rPr>
          <w:t>erriam-webst</w:t>
        </w:r>
        <w:r w:rsidRPr="00A94D19">
          <w:rPr>
            <w:rStyle w:val="Hyperlink"/>
            <w:rFonts w:ascii="Arial" w:hAnsi="Arial" w:cs="Arial"/>
            <w:color w:val="000000" w:themeColor="text1"/>
            <w:spacing w:val="3"/>
            <w:shd w:val="clear" w:color="auto" w:fill="FFFFFF"/>
          </w:rPr>
          <w:t>e</w:t>
        </w:r>
        <w:r w:rsidRPr="00A94D19">
          <w:rPr>
            <w:rStyle w:val="Hyperlink"/>
            <w:rFonts w:ascii="Arial" w:hAnsi="Arial" w:cs="Arial"/>
            <w:color w:val="000000" w:themeColor="text1"/>
            <w:spacing w:val="3"/>
            <w:shd w:val="clear" w:color="auto" w:fill="FFFFFF"/>
          </w:rPr>
          <w:t>r.com/dictionar</w:t>
        </w:r>
        <w:r w:rsidRPr="00A94D19">
          <w:rPr>
            <w:rStyle w:val="Hyperlink"/>
            <w:rFonts w:ascii="Arial" w:hAnsi="Arial" w:cs="Arial"/>
            <w:color w:val="000000" w:themeColor="text1"/>
            <w:spacing w:val="3"/>
            <w:shd w:val="clear" w:color="auto" w:fill="FFFFFF"/>
          </w:rPr>
          <w:t>y</w:t>
        </w:r>
        <w:r w:rsidRPr="00A94D19">
          <w:rPr>
            <w:rStyle w:val="Hyperlink"/>
            <w:rFonts w:ascii="Arial" w:hAnsi="Arial" w:cs="Arial"/>
            <w:color w:val="000000" w:themeColor="text1"/>
            <w:spacing w:val="3"/>
            <w:shd w:val="clear" w:color="auto" w:fill="FFFFFF"/>
          </w:rPr>
          <w:t>/panoramic</w:t>
        </w:r>
      </w:hyperlink>
      <w:r w:rsidRPr="00A94D19">
        <w:rPr>
          <w:rFonts w:ascii="Arial" w:hAnsi="Arial" w:cs="Arial"/>
          <w:color w:val="000000" w:themeColor="text1"/>
          <w:spacing w:val="3"/>
          <w:shd w:val="clear" w:color="auto" w:fill="FFFFFF"/>
        </w:rPr>
        <w:t xml:space="preserve">) </w:t>
      </w:r>
      <w:r w:rsidR="009851B3">
        <w:rPr>
          <w:rFonts w:ascii="Arial" w:hAnsi="Arial" w:cs="Arial"/>
          <w:color w:val="000000" w:themeColor="text1"/>
          <w:spacing w:val="3"/>
          <w:shd w:val="clear" w:color="auto" w:fill="FFFFFF"/>
        </w:rPr>
        <w:t>as</w:t>
      </w:r>
      <w:r w:rsidRPr="00A94D19">
        <w:rPr>
          <w:rFonts w:ascii="Arial" w:hAnsi="Arial" w:cs="Arial"/>
          <w:color w:val="000000" w:themeColor="text1"/>
          <w:spacing w:val="3"/>
          <w:shd w:val="clear" w:color="auto" w:fill="FFFFFF"/>
        </w:rPr>
        <w:t xml:space="preserve"> dictionaries define the term.   </w:t>
      </w:r>
      <w:r w:rsidR="009851B3">
        <w:rPr>
          <w:rFonts w:ascii="Arial" w:hAnsi="Arial" w:cs="Arial"/>
          <w:color w:val="000000" w:themeColor="text1"/>
          <w:spacing w:val="3"/>
          <w:shd w:val="clear" w:color="auto" w:fill="FFFFFF"/>
        </w:rPr>
        <w:t xml:space="preserve">The Cena </w:t>
      </w:r>
      <w:r w:rsidRPr="00A94D19">
        <w:rPr>
          <w:rFonts w:ascii="Arial" w:hAnsi="Arial" w:cs="Arial"/>
          <w:color w:val="000000" w:themeColor="text1"/>
          <w:spacing w:val="3"/>
          <w:shd w:val="clear" w:color="auto" w:fill="FFFFFF"/>
        </w:rPr>
        <w:t>tells us of one strata of society</w:t>
      </w:r>
      <w:r w:rsidR="009851B3">
        <w:rPr>
          <w:rFonts w:ascii="Arial" w:hAnsi="Arial" w:cs="Arial"/>
          <w:color w:val="000000" w:themeColor="text1"/>
          <w:spacing w:val="3"/>
          <w:shd w:val="clear" w:color="auto" w:fill="FFFFFF"/>
        </w:rPr>
        <w:t xml:space="preserve"> </w:t>
      </w:r>
      <w:r w:rsidRPr="00A94D19">
        <w:rPr>
          <w:rFonts w:ascii="Arial" w:hAnsi="Arial" w:cs="Arial"/>
          <w:color w:val="000000" w:themeColor="text1"/>
          <w:spacing w:val="3"/>
          <w:shd w:val="clear" w:color="auto" w:fill="FFFFFF"/>
        </w:rPr>
        <w:t xml:space="preserve">whose lives are presented through a myopic lens by </w:t>
      </w:r>
      <w:r w:rsidR="00E67F49">
        <w:rPr>
          <w:rFonts w:ascii="Arial" w:hAnsi="Arial" w:cs="Arial"/>
          <w:color w:val="000000" w:themeColor="text1"/>
          <w:spacing w:val="3"/>
          <w:shd w:val="clear" w:color="auto" w:fill="FFFFFF"/>
        </w:rPr>
        <w:t>another i</w:t>
      </w:r>
      <w:r w:rsidR="0097617B">
        <w:rPr>
          <w:rFonts w:ascii="Arial" w:hAnsi="Arial" w:cs="Arial"/>
          <w:color w:val="000000" w:themeColor="text1"/>
          <w:spacing w:val="3"/>
          <w:shd w:val="clear" w:color="auto" w:fill="FFFFFF"/>
        </w:rPr>
        <w:t>ndeed</w:t>
      </w:r>
      <w:r w:rsidR="005B0C0E">
        <w:rPr>
          <w:rFonts w:ascii="Arial" w:hAnsi="Arial" w:cs="Arial"/>
          <w:color w:val="000000" w:themeColor="text1"/>
          <w:spacing w:val="3"/>
          <w:shd w:val="clear" w:color="auto" w:fill="FFFFFF"/>
        </w:rPr>
        <w:t>.  I</w:t>
      </w:r>
      <w:r w:rsidR="0097617B">
        <w:rPr>
          <w:rFonts w:ascii="Arial" w:hAnsi="Arial" w:cs="Arial"/>
          <w:color w:val="000000" w:themeColor="text1"/>
          <w:spacing w:val="3"/>
          <w:shd w:val="clear" w:color="auto" w:fill="FFFFFF"/>
        </w:rPr>
        <w:t>t is the lives of the former, ‘the freedmen which stand out’ (Andreau, 14)</w:t>
      </w:r>
      <w:r w:rsidR="00E67F49">
        <w:rPr>
          <w:rFonts w:ascii="Arial" w:hAnsi="Arial" w:cs="Arial"/>
          <w:color w:val="000000" w:themeColor="text1"/>
          <w:spacing w:val="3"/>
          <w:shd w:val="clear" w:color="auto" w:fill="FFFFFF"/>
        </w:rPr>
        <w:t xml:space="preserve"> as we</w:t>
      </w:r>
      <w:r w:rsidR="002E3F1C" w:rsidRPr="00E67F49">
        <w:rPr>
          <w:rFonts w:ascii="Arial" w:hAnsi="Arial" w:cs="Arial"/>
          <w:color w:val="000000" w:themeColor="text1"/>
          <w:spacing w:val="3"/>
          <w:shd w:val="clear" w:color="auto" w:fill="FFFFFF"/>
        </w:rPr>
        <w:t xml:space="preserve"> read </w:t>
      </w:r>
      <w:r w:rsidR="00E67F49">
        <w:rPr>
          <w:rFonts w:ascii="Arial" w:hAnsi="Arial" w:cs="Arial"/>
          <w:color w:val="000000" w:themeColor="text1"/>
          <w:spacing w:val="3"/>
          <w:shd w:val="clear" w:color="auto" w:fill="FFFFFF"/>
        </w:rPr>
        <w:t>of</w:t>
      </w:r>
      <w:r w:rsidR="002E3F1C" w:rsidRPr="00E67F49">
        <w:rPr>
          <w:rFonts w:ascii="Arial" w:hAnsi="Arial" w:cs="Arial"/>
          <w:color w:val="000000" w:themeColor="text1"/>
          <w:spacing w:val="3"/>
          <w:shd w:val="clear" w:color="auto" w:fill="FFFFFF"/>
        </w:rPr>
        <w:t xml:space="preserve"> a</w:t>
      </w:r>
      <w:r w:rsidR="00E67F49">
        <w:rPr>
          <w:rFonts w:ascii="Arial" w:hAnsi="Arial" w:cs="Arial"/>
          <w:color w:val="000000" w:themeColor="text1"/>
          <w:spacing w:val="3"/>
          <w:shd w:val="clear" w:color="auto" w:fill="FFFFFF"/>
        </w:rPr>
        <w:t xml:space="preserve"> fictional</w:t>
      </w:r>
      <w:r w:rsidR="002E3F1C" w:rsidRPr="00E67F49">
        <w:rPr>
          <w:rFonts w:ascii="Arial" w:hAnsi="Arial" w:cs="Arial"/>
          <w:color w:val="000000" w:themeColor="text1"/>
          <w:spacing w:val="3"/>
          <w:shd w:val="clear" w:color="auto" w:fill="FFFFFF"/>
        </w:rPr>
        <w:t xml:space="preserve"> dinner party here, whom, by modern consensus suggests was authored by a patrician, ‘elegentiae arbiter’ </w:t>
      </w:r>
      <w:r w:rsidR="00E67F49">
        <w:rPr>
          <w:rFonts w:ascii="Arial" w:hAnsi="Arial" w:cs="Arial"/>
          <w:color w:val="000000" w:themeColor="text1"/>
          <w:spacing w:val="3"/>
          <w:shd w:val="clear" w:color="auto" w:fill="FFFFFF"/>
        </w:rPr>
        <w:t xml:space="preserve">referenced in </w:t>
      </w:r>
      <w:r w:rsidR="002E3F1C" w:rsidRPr="00E67F49">
        <w:rPr>
          <w:rFonts w:ascii="Arial" w:hAnsi="Arial" w:cs="Arial"/>
          <w:color w:val="000000" w:themeColor="text1"/>
          <w:spacing w:val="3"/>
          <w:shd w:val="clear" w:color="auto" w:fill="FFFFFF"/>
        </w:rPr>
        <w:lastRenderedPageBreak/>
        <w:t xml:space="preserve">Tacitus’ Annals 16, speaking through his unreliable larynx, Encolpius.   </w:t>
      </w:r>
      <w:r w:rsidRPr="00E67F49">
        <w:rPr>
          <w:rFonts w:ascii="Arial" w:hAnsi="Arial" w:cs="Arial"/>
          <w:color w:val="000000" w:themeColor="text1"/>
          <w:spacing w:val="3"/>
          <w:shd w:val="clear" w:color="auto" w:fill="FFFFFF"/>
        </w:rPr>
        <w:t xml:space="preserve">Frequently, </w:t>
      </w:r>
      <w:r w:rsidR="00E67F49" w:rsidRPr="00E67F49">
        <w:rPr>
          <w:rFonts w:ascii="Arial" w:hAnsi="Arial" w:cs="Arial"/>
          <w:color w:val="000000" w:themeColor="text1"/>
          <w:spacing w:val="3"/>
          <w:shd w:val="clear" w:color="auto" w:fill="FFFFFF"/>
        </w:rPr>
        <w:t>as</w:t>
      </w:r>
      <w:r w:rsidR="00E67F49">
        <w:rPr>
          <w:rFonts w:ascii="Arial" w:hAnsi="Arial" w:cs="Arial"/>
          <w:color w:val="000000" w:themeColor="text1"/>
          <w:spacing w:val="3"/>
          <w:shd w:val="clear" w:color="auto" w:fill="FFFFFF"/>
        </w:rPr>
        <w:t xml:space="preserve"> here, the account</w:t>
      </w:r>
      <w:r w:rsidRPr="00E67F49">
        <w:rPr>
          <w:rFonts w:ascii="Arial" w:hAnsi="Arial" w:cs="Arial"/>
          <w:color w:val="000000" w:themeColor="text1"/>
          <w:spacing w:val="3"/>
          <w:shd w:val="clear" w:color="auto" w:fill="FFFFFF"/>
        </w:rPr>
        <w:t xml:space="preserve"> is</w:t>
      </w:r>
      <w:r w:rsidR="00E67F49">
        <w:rPr>
          <w:rFonts w:ascii="Arial" w:hAnsi="Arial" w:cs="Arial"/>
          <w:color w:val="000000" w:themeColor="text1"/>
          <w:spacing w:val="3"/>
          <w:shd w:val="clear" w:color="auto" w:fill="FFFFFF"/>
        </w:rPr>
        <w:t xml:space="preserve"> </w:t>
      </w:r>
      <w:r w:rsidRPr="00E67F49">
        <w:rPr>
          <w:rFonts w:ascii="Arial" w:hAnsi="Arial" w:cs="Arial"/>
          <w:color w:val="000000" w:themeColor="text1"/>
          <w:spacing w:val="3"/>
          <w:shd w:val="clear" w:color="auto" w:fill="FFFFFF"/>
        </w:rPr>
        <w:t>explicitly edited to relay only the most exceptional facts, ‘longum erat singular excipere’ (28:1)</w:t>
      </w:r>
      <w:r w:rsidR="00E67F49" w:rsidRPr="00E67F49">
        <w:rPr>
          <w:rFonts w:ascii="Arial" w:hAnsi="Arial" w:cs="Arial"/>
          <w:color w:val="000000" w:themeColor="text1"/>
          <w:spacing w:val="3"/>
          <w:shd w:val="clear" w:color="auto" w:fill="FFFFFF"/>
        </w:rPr>
        <w:t xml:space="preserve"> </w:t>
      </w:r>
      <w:r w:rsidRPr="00E67F49">
        <w:rPr>
          <w:rFonts w:ascii="Arial" w:hAnsi="Arial" w:cs="Arial"/>
          <w:color w:val="000000" w:themeColor="text1"/>
          <w:spacing w:val="3"/>
          <w:shd w:val="clear" w:color="auto" w:fill="FFFFFF"/>
        </w:rPr>
        <w:t>for maximum impact upon the reader</w:t>
      </w:r>
      <w:r w:rsidR="009608C3">
        <w:rPr>
          <w:rFonts w:ascii="Arial" w:hAnsi="Arial" w:cs="Arial"/>
          <w:color w:val="000000" w:themeColor="text1"/>
          <w:spacing w:val="3"/>
          <w:shd w:val="clear" w:color="auto" w:fill="FFFFFF"/>
        </w:rPr>
        <w:t xml:space="preserve"> from </w:t>
      </w:r>
      <w:r w:rsidR="009F6164">
        <w:rPr>
          <w:rFonts w:ascii="Arial" w:hAnsi="Arial" w:cs="Arial"/>
          <w:color w:val="000000" w:themeColor="text1"/>
          <w:spacing w:val="3"/>
          <w:shd w:val="clear" w:color="auto" w:fill="FFFFFF"/>
        </w:rPr>
        <w:t>an ‘exclusive and elitist perspective’ (Sandahl and Auslander, 80).</w:t>
      </w:r>
      <w:r w:rsidR="009608C3">
        <w:rPr>
          <w:rFonts w:ascii="Arial" w:hAnsi="Arial" w:cs="Arial"/>
          <w:color w:val="000000" w:themeColor="text1"/>
          <w:spacing w:val="3"/>
          <w:shd w:val="clear" w:color="auto" w:fill="FFFFFF"/>
        </w:rPr>
        <w:t xml:space="preserve">   </w:t>
      </w:r>
      <w:r w:rsidR="00A842C4" w:rsidRPr="002E3F1C">
        <w:rPr>
          <w:rFonts w:ascii="Arial" w:hAnsi="Arial" w:cs="Arial"/>
          <w:color w:val="000000" w:themeColor="text1"/>
          <w:spacing w:val="3"/>
          <w:shd w:val="clear" w:color="auto" w:fill="FFFFFF"/>
        </w:rPr>
        <w:t>Par</w:t>
      </w:r>
      <w:r w:rsidR="00A842C4">
        <w:rPr>
          <w:rFonts w:ascii="Arial" w:hAnsi="Arial" w:cs="Arial"/>
          <w:color w:val="000000" w:themeColor="text1"/>
          <w:spacing w:val="3"/>
          <w:shd w:val="clear" w:color="auto" w:fill="FFFFFF"/>
        </w:rPr>
        <w:t>a</w:t>
      </w:r>
      <w:r w:rsidR="00A842C4" w:rsidRPr="002E3F1C">
        <w:rPr>
          <w:rFonts w:ascii="Arial" w:hAnsi="Arial" w:cs="Arial"/>
          <w:color w:val="000000" w:themeColor="text1"/>
          <w:spacing w:val="3"/>
          <w:shd w:val="clear" w:color="auto" w:fill="FFFFFF"/>
        </w:rPr>
        <w:t>doxically</w:t>
      </w:r>
      <w:r w:rsidR="00E67F49" w:rsidRPr="002E3F1C">
        <w:rPr>
          <w:rFonts w:ascii="Arial" w:hAnsi="Arial" w:cs="Arial"/>
          <w:color w:val="000000" w:themeColor="text1"/>
          <w:spacing w:val="3"/>
          <w:shd w:val="clear" w:color="auto" w:fill="FFFFFF"/>
        </w:rPr>
        <w:t xml:space="preserve">, those who </w:t>
      </w:r>
      <w:r w:rsidR="0093193A">
        <w:rPr>
          <w:rFonts w:ascii="Arial" w:hAnsi="Arial" w:cs="Arial"/>
          <w:color w:val="000000" w:themeColor="text1"/>
          <w:spacing w:val="3"/>
          <w:shd w:val="clear" w:color="auto" w:fill="FFFFFF"/>
        </w:rPr>
        <w:t>feature</w:t>
      </w:r>
      <w:r w:rsidR="00E67F49" w:rsidRPr="002E3F1C">
        <w:rPr>
          <w:rFonts w:ascii="Arial" w:hAnsi="Arial" w:cs="Arial"/>
          <w:color w:val="000000" w:themeColor="text1"/>
          <w:spacing w:val="3"/>
          <w:shd w:val="clear" w:color="auto" w:fill="FFFFFF"/>
        </w:rPr>
        <w:t xml:space="preserve"> most in the text, are, in effect, speaking least</w:t>
      </w:r>
      <w:r w:rsidR="005B0C0E">
        <w:rPr>
          <w:rFonts w:ascii="Arial" w:hAnsi="Arial" w:cs="Arial"/>
          <w:color w:val="000000" w:themeColor="text1"/>
          <w:spacing w:val="3"/>
          <w:shd w:val="clear" w:color="auto" w:fill="FFFFFF"/>
        </w:rPr>
        <w:t>.</w:t>
      </w:r>
      <w:r w:rsidR="00E67F49" w:rsidRPr="002E3F1C">
        <w:rPr>
          <w:rFonts w:ascii="Arial" w:hAnsi="Arial" w:cs="Arial"/>
          <w:color w:val="000000" w:themeColor="text1"/>
          <w:spacing w:val="3"/>
          <w:shd w:val="clear" w:color="auto" w:fill="FFFFFF"/>
        </w:rPr>
        <w:t xml:space="preserve"> </w:t>
      </w:r>
      <w:r w:rsidR="0093193A">
        <w:rPr>
          <w:rFonts w:ascii="Arial" w:hAnsi="Arial" w:cs="Arial"/>
          <w:color w:val="000000" w:themeColor="text1"/>
          <w:spacing w:val="3"/>
          <w:shd w:val="clear" w:color="auto" w:fill="FFFFFF"/>
        </w:rPr>
        <w:t>T</w:t>
      </w:r>
      <w:r w:rsidR="00E67F49" w:rsidRPr="002E3F1C">
        <w:rPr>
          <w:rFonts w:ascii="Arial" w:hAnsi="Arial" w:cs="Arial"/>
          <w:color w:val="000000" w:themeColor="text1"/>
          <w:spacing w:val="3"/>
          <w:shd w:val="clear" w:color="auto" w:fill="FFFFFF"/>
        </w:rPr>
        <w:t xml:space="preserve">he incumbent elite speaking for the </w:t>
      </w:r>
      <w:r w:rsidR="00E67F49" w:rsidRPr="002E3F1C">
        <w:rPr>
          <w:rFonts w:ascii="Arial" w:hAnsi="Arial" w:cs="Arial"/>
          <w:i/>
          <w:iCs/>
          <w:color w:val="000000" w:themeColor="text1"/>
          <w:spacing w:val="3"/>
          <w:shd w:val="clear" w:color="auto" w:fill="FFFFFF"/>
        </w:rPr>
        <w:t>arrivistes</w:t>
      </w:r>
      <w:r w:rsidR="009608C3">
        <w:rPr>
          <w:rFonts w:ascii="Arial" w:hAnsi="Arial" w:cs="Arial"/>
          <w:color w:val="000000" w:themeColor="text1"/>
          <w:spacing w:val="3"/>
          <w:shd w:val="clear" w:color="auto" w:fill="FFFFFF"/>
        </w:rPr>
        <w:t xml:space="preserve"> </w:t>
      </w:r>
      <w:r w:rsidR="00E67F49" w:rsidRPr="002E3F1C">
        <w:rPr>
          <w:rFonts w:ascii="Arial" w:hAnsi="Arial" w:cs="Arial"/>
          <w:color w:val="000000" w:themeColor="text1"/>
          <w:spacing w:val="3"/>
          <w:shd w:val="clear" w:color="auto" w:fill="FFFFFF"/>
        </w:rPr>
        <w:t>deprived of giving us their own un</w:t>
      </w:r>
      <w:r w:rsidR="00E67F49">
        <w:rPr>
          <w:rFonts w:ascii="Arial" w:hAnsi="Arial" w:cs="Arial"/>
          <w:color w:val="000000" w:themeColor="text1"/>
          <w:spacing w:val="3"/>
          <w:shd w:val="clear" w:color="auto" w:fill="FFFFFF"/>
        </w:rPr>
        <w:t>filtered</w:t>
      </w:r>
      <w:r w:rsidR="00E67F49" w:rsidRPr="002E3F1C">
        <w:rPr>
          <w:rFonts w:ascii="Arial" w:hAnsi="Arial" w:cs="Arial"/>
          <w:color w:val="000000" w:themeColor="text1"/>
          <w:spacing w:val="3"/>
          <w:shd w:val="clear" w:color="auto" w:fill="FFFFFF"/>
        </w:rPr>
        <w:t xml:space="preserve"> testimony</w:t>
      </w:r>
      <w:r w:rsidR="0093193A">
        <w:rPr>
          <w:rFonts w:ascii="Arial" w:hAnsi="Arial" w:cs="Arial"/>
          <w:color w:val="000000" w:themeColor="text1"/>
          <w:spacing w:val="3"/>
          <w:shd w:val="clear" w:color="auto" w:fill="FFFFFF"/>
        </w:rPr>
        <w:t xml:space="preserve"> who</w:t>
      </w:r>
      <w:r w:rsidR="0093193A" w:rsidRPr="0093193A">
        <w:rPr>
          <w:rFonts w:ascii="Arial" w:hAnsi="Arial" w:cs="Arial"/>
          <w:color w:val="000000" w:themeColor="text1"/>
        </w:rPr>
        <w:t xml:space="preserve"> lack a</w:t>
      </w:r>
      <w:r w:rsidR="0093193A" w:rsidRPr="0093193A">
        <w:rPr>
          <w:rFonts w:ascii="Arial" w:hAnsi="Arial" w:cs="Arial"/>
          <w:color w:val="000000" w:themeColor="text1"/>
        </w:rPr>
        <w:t xml:space="preserve"> ‘self-determined presence in literature’ (Ramsby, 66)</w:t>
      </w:r>
      <w:r w:rsidR="0093193A">
        <w:rPr>
          <w:rFonts w:ascii="Arial" w:hAnsi="Arial" w:cs="Arial"/>
          <w:color w:val="000000" w:themeColor="text1"/>
        </w:rPr>
        <w:t>.</w:t>
      </w:r>
    </w:p>
    <w:p w14:paraId="6CCEE87B" w14:textId="77777777" w:rsidR="005F1E86" w:rsidRDefault="005F1E86" w:rsidP="00513830">
      <w:pPr>
        <w:spacing w:line="480" w:lineRule="auto"/>
        <w:jc w:val="both"/>
        <w:rPr>
          <w:rFonts w:ascii="Arial" w:hAnsi="Arial" w:cs="Arial"/>
          <w:color w:val="000000" w:themeColor="text1"/>
          <w:spacing w:val="3"/>
          <w:shd w:val="clear" w:color="auto" w:fill="FFFFFF"/>
        </w:rPr>
      </w:pPr>
    </w:p>
    <w:p w14:paraId="7581E473" w14:textId="6A5917E4" w:rsidR="009579B9" w:rsidRDefault="005F1E86" w:rsidP="00513830">
      <w:pPr>
        <w:spacing w:line="480" w:lineRule="auto"/>
        <w:jc w:val="both"/>
        <w:rPr>
          <w:rFonts w:ascii="Arial" w:hAnsi="Arial" w:cs="Arial"/>
        </w:rPr>
      </w:pPr>
      <w:r>
        <w:rPr>
          <w:rFonts w:ascii="Arial" w:hAnsi="Arial" w:cs="Arial"/>
          <w:color w:val="000000" w:themeColor="text1"/>
          <w:spacing w:val="3"/>
          <w:shd w:val="clear" w:color="auto" w:fill="FFFFFF"/>
        </w:rPr>
        <w:t>A group</w:t>
      </w:r>
      <w:r w:rsidR="00513830" w:rsidRPr="00267203">
        <w:rPr>
          <w:rFonts w:ascii="Arial" w:hAnsi="Arial" w:cs="Arial"/>
          <w:color w:val="000000" w:themeColor="text1"/>
          <w:spacing w:val="3"/>
          <w:shd w:val="clear" w:color="auto" w:fill="FFFFFF"/>
        </w:rPr>
        <w:t xml:space="preserve"> </w:t>
      </w:r>
      <w:r>
        <w:rPr>
          <w:rFonts w:ascii="Arial" w:hAnsi="Arial" w:cs="Arial"/>
          <w:color w:val="000000" w:themeColor="text1"/>
          <w:spacing w:val="3"/>
          <w:shd w:val="clear" w:color="auto" w:fill="FFFFFF"/>
        </w:rPr>
        <w:t>know to us as</w:t>
      </w:r>
      <w:r w:rsidR="00513830" w:rsidRPr="00267203">
        <w:rPr>
          <w:rFonts w:ascii="Arial" w:hAnsi="Arial" w:cs="Arial"/>
          <w:color w:val="000000" w:themeColor="text1"/>
          <w:spacing w:val="3"/>
          <w:shd w:val="clear" w:color="auto" w:fill="FFFFFF"/>
        </w:rPr>
        <w:t xml:space="preserve"> the </w:t>
      </w:r>
      <w:r w:rsidR="00513830" w:rsidRPr="005F1E86">
        <w:rPr>
          <w:rFonts w:ascii="Arial" w:hAnsi="Arial" w:cs="Arial"/>
          <w:i/>
          <w:iCs/>
          <w:color w:val="000000" w:themeColor="text1"/>
          <w:spacing w:val="3"/>
          <w:shd w:val="clear" w:color="auto" w:fill="FFFFFF"/>
        </w:rPr>
        <w:t>nouveau riche</w:t>
      </w:r>
      <w:r w:rsidR="00513830" w:rsidRPr="00267203">
        <w:rPr>
          <w:rFonts w:ascii="Arial" w:hAnsi="Arial" w:cs="Arial"/>
          <w:color w:val="000000" w:themeColor="text1"/>
          <w:spacing w:val="3"/>
          <w:shd w:val="clear" w:color="auto" w:fill="FFFFFF"/>
        </w:rPr>
        <w:t xml:space="preserve"> and the</w:t>
      </w:r>
      <w:r w:rsidR="00513830" w:rsidRPr="005F1E86">
        <w:rPr>
          <w:rFonts w:ascii="Arial" w:hAnsi="Arial" w:cs="Arial"/>
          <w:i/>
          <w:iCs/>
          <w:color w:val="000000" w:themeColor="text1"/>
          <w:spacing w:val="3"/>
          <w:shd w:val="clear" w:color="auto" w:fill="FFFFFF"/>
        </w:rPr>
        <w:t xml:space="preserve"> arriviste</w:t>
      </w:r>
      <w:r w:rsidR="00513830" w:rsidRPr="00267203">
        <w:rPr>
          <w:rFonts w:ascii="Arial" w:hAnsi="Arial" w:cs="Arial"/>
          <w:color w:val="000000" w:themeColor="text1"/>
          <w:spacing w:val="3"/>
          <w:shd w:val="clear" w:color="auto" w:fill="FFFFFF"/>
        </w:rPr>
        <w:t xml:space="preserve"> </w:t>
      </w:r>
      <w:r w:rsidR="00267203" w:rsidRPr="00267203">
        <w:rPr>
          <w:rFonts w:ascii="Arial" w:hAnsi="Arial" w:cs="Arial"/>
          <w:color w:val="000000" w:themeColor="text1"/>
          <w:spacing w:val="3"/>
          <w:shd w:val="clear" w:color="auto" w:fill="FFFFFF"/>
        </w:rPr>
        <w:t>was</w:t>
      </w:r>
      <w:r w:rsidR="00513830" w:rsidRPr="00267203">
        <w:rPr>
          <w:rFonts w:ascii="Arial" w:hAnsi="Arial" w:cs="Arial"/>
          <w:color w:val="000000" w:themeColor="text1"/>
          <w:spacing w:val="3"/>
          <w:shd w:val="clear" w:color="auto" w:fill="FFFFFF"/>
        </w:rPr>
        <w:t xml:space="preserve"> familiar to Roman society at this particular time.  </w:t>
      </w:r>
      <w:r w:rsidR="009608C3" w:rsidRPr="00267203">
        <w:rPr>
          <w:rFonts w:ascii="Arial" w:hAnsi="Arial" w:cs="Arial"/>
          <w:color w:val="000000" w:themeColor="text1"/>
          <w:spacing w:val="3"/>
          <w:shd w:val="clear" w:color="auto" w:fill="FFFFFF"/>
        </w:rPr>
        <w:t>Indeed, ‘</w:t>
      </w:r>
      <w:r w:rsidR="00267203" w:rsidRPr="00267203">
        <w:rPr>
          <w:rStyle w:val="a"/>
          <w:rFonts w:ascii="Arial" w:hAnsi="Arial" w:cs="Arial"/>
          <w:color w:val="000000"/>
          <w:spacing w:val="-15"/>
          <w:bdr w:val="none" w:sz="0" w:space="0" w:color="auto" w:frame="1"/>
        </w:rPr>
        <w:t>a</w:t>
      </w:r>
      <w:r w:rsidR="009608C3" w:rsidRPr="00267203">
        <w:rPr>
          <w:rStyle w:val="a"/>
          <w:rFonts w:ascii="Arial" w:hAnsi="Arial" w:cs="Arial"/>
          <w:color w:val="000000"/>
          <w:spacing w:val="-15"/>
          <w:bdr w:val="none" w:sz="0" w:space="0" w:color="auto" w:frame="1"/>
        </w:rPr>
        <w:t>lthough we are</w:t>
      </w:r>
      <w:r w:rsidR="009608C3" w:rsidRPr="00267203">
        <w:rPr>
          <w:rStyle w:val="apple-converted-space"/>
          <w:rFonts w:ascii="Arial" w:hAnsi="Arial" w:cs="Arial"/>
          <w:color w:val="000000"/>
          <w:spacing w:val="-15"/>
          <w:bdr w:val="none" w:sz="0" w:space="0" w:color="auto" w:frame="1"/>
        </w:rPr>
        <w:t> </w:t>
      </w:r>
      <w:r w:rsidR="009608C3" w:rsidRPr="00267203">
        <w:rPr>
          <w:rStyle w:val="a"/>
          <w:rFonts w:ascii="Arial" w:hAnsi="Arial" w:cs="Arial"/>
          <w:color w:val="000000"/>
          <w:bdr w:val="none" w:sz="0" w:space="0" w:color="auto" w:frame="1"/>
        </w:rPr>
        <w:t>dealing with a fictional individual</w:t>
      </w:r>
      <w:r w:rsidR="009608C3" w:rsidRPr="00267203">
        <w:rPr>
          <w:rStyle w:val="a"/>
          <w:rFonts w:ascii="Arial" w:hAnsi="Arial" w:cs="Arial"/>
          <w:color w:val="000000"/>
          <w:bdr w:val="none" w:sz="0" w:space="0" w:color="auto" w:frame="1"/>
        </w:rPr>
        <w:t xml:space="preserve"> [in Trimlachio],</w:t>
      </w:r>
      <w:r w:rsidR="009608C3" w:rsidRPr="00267203">
        <w:rPr>
          <w:rStyle w:val="a"/>
          <w:rFonts w:ascii="Arial" w:hAnsi="Arial" w:cs="Arial"/>
          <w:color w:val="000000"/>
          <w:bdr w:val="none" w:sz="0" w:space="0" w:color="auto" w:frame="1"/>
        </w:rPr>
        <w:t xml:space="preserve"> he is seen as the most illuminating</w:t>
      </w:r>
      <w:r w:rsidR="009608C3" w:rsidRPr="00267203">
        <w:rPr>
          <w:rStyle w:val="apple-converted-space"/>
          <w:rFonts w:ascii="Arial" w:hAnsi="Arial" w:cs="Arial"/>
          <w:color w:val="000000"/>
          <w:bdr w:val="none" w:sz="0" w:space="0" w:color="auto" w:frame="1"/>
        </w:rPr>
        <w:t> </w:t>
      </w:r>
      <w:r w:rsidR="009608C3" w:rsidRPr="00267203">
        <w:rPr>
          <w:rStyle w:val="a"/>
          <w:rFonts w:ascii="Arial" w:hAnsi="Arial" w:cs="Arial"/>
          <w:color w:val="000000"/>
          <w:bdr w:val="none" w:sz="0" w:space="0" w:color="auto" w:frame="1"/>
        </w:rPr>
        <w:t>example of the wealth of</w:t>
      </w:r>
      <w:r w:rsidR="009608C3" w:rsidRPr="00267203">
        <w:rPr>
          <w:rStyle w:val="apple-converted-space"/>
          <w:rFonts w:ascii="Arial" w:hAnsi="Arial" w:cs="Arial"/>
          <w:color w:val="000000"/>
          <w:bdr w:val="none" w:sz="0" w:space="0" w:color="auto" w:frame="1"/>
        </w:rPr>
        <w:t> </w:t>
      </w:r>
      <w:r w:rsidR="009608C3" w:rsidRPr="00267203">
        <w:rPr>
          <w:rStyle w:val="a"/>
          <w:rFonts w:ascii="Arial" w:hAnsi="Arial" w:cs="Arial"/>
          <w:color w:val="000000"/>
          <w:bdr w:val="none" w:sz="0" w:space="0" w:color="auto" w:frame="1"/>
        </w:rPr>
        <w:t>those freedmen in the first century</w:t>
      </w:r>
      <w:r w:rsidR="009608C3" w:rsidRPr="00267203">
        <w:rPr>
          <w:rStyle w:val="apple-converted-space"/>
          <w:rFonts w:ascii="Arial" w:hAnsi="Arial" w:cs="Arial"/>
          <w:color w:val="000000"/>
          <w:bdr w:val="none" w:sz="0" w:space="0" w:color="auto" w:frame="1"/>
        </w:rPr>
        <w:t> </w:t>
      </w:r>
      <w:r w:rsidR="009608C3" w:rsidRPr="00267203">
        <w:rPr>
          <w:rStyle w:val="a"/>
          <w:rFonts w:ascii="Arial" w:hAnsi="Arial" w:cs="Arial"/>
          <w:color w:val="000000"/>
          <w:bdr w:val="none" w:sz="0" w:space="0" w:color="auto" w:frame="1"/>
        </w:rPr>
        <w:t>who “made</w:t>
      </w:r>
      <w:r w:rsidR="009608C3" w:rsidRPr="00267203">
        <w:rPr>
          <w:rStyle w:val="apple-converted-space"/>
          <w:rFonts w:ascii="Arial" w:hAnsi="Arial" w:cs="Arial"/>
          <w:color w:val="000000"/>
          <w:bdr w:val="none" w:sz="0" w:space="0" w:color="auto" w:frame="1"/>
        </w:rPr>
        <w:t> </w:t>
      </w:r>
      <w:r w:rsidR="009608C3" w:rsidRPr="00267203">
        <w:rPr>
          <w:rStyle w:val="a"/>
          <w:rFonts w:ascii="Arial" w:hAnsi="Arial" w:cs="Arial"/>
          <w:color w:val="000000"/>
          <w:spacing w:val="-15"/>
          <w:bdr w:val="none" w:sz="0" w:space="0" w:color="auto" w:frame="1"/>
        </w:rPr>
        <w:t>it” – but whose actual number is, however, impossible to quantify</w:t>
      </w:r>
      <w:r w:rsidR="009608C3" w:rsidRPr="00267203">
        <w:rPr>
          <w:rStyle w:val="a"/>
          <w:rFonts w:ascii="Arial" w:hAnsi="Arial" w:cs="Arial"/>
          <w:color w:val="000000"/>
          <w:spacing w:val="-15"/>
          <w:bdr w:val="none" w:sz="0" w:space="0" w:color="auto" w:frame="1"/>
        </w:rPr>
        <w:t xml:space="preserve">’ </w:t>
      </w:r>
      <w:r w:rsidR="009608C3" w:rsidRPr="00267203">
        <w:rPr>
          <w:rStyle w:val="a"/>
          <w:rFonts w:ascii="Arial" w:hAnsi="Arial" w:cs="Arial"/>
          <w:color w:val="000000"/>
          <w:spacing w:val="-15"/>
          <w:bdr w:val="none" w:sz="0" w:space="0" w:color="auto" w:frame="1"/>
        </w:rPr>
        <w:t>(</w:t>
      </w:r>
      <w:r w:rsidR="009608C3" w:rsidRPr="00267203">
        <w:rPr>
          <w:rStyle w:val="a"/>
          <w:rFonts w:ascii="Arial" w:hAnsi="Arial" w:cs="Arial"/>
          <w:color w:val="000000"/>
          <w:spacing w:val="-15"/>
          <w:bdr w:val="none" w:sz="0" w:space="0" w:color="auto" w:frame="1"/>
        </w:rPr>
        <w:t xml:space="preserve"> Andreau,</w:t>
      </w:r>
      <w:r w:rsidR="007C00CB" w:rsidRPr="00267203">
        <w:rPr>
          <w:rFonts w:ascii="Arial" w:hAnsi="Arial" w:cs="Arial"/>
          <w:color w:val="000000"/>
          <w:spacing w:val="-15"/>
          <w:bdr w:val="none" w:sz="0" w:space="0" w:color="auto" w:frame="1"/>
        </w:rPr>
        <w:t xml:space="preserve"> 115).</w:t>
      </w:r>
      <w:r w:rsidR="009608C3" w:rsidRPr="00267203">
        <w:rPr>
          <w:rFonts w:ascii="Arial" w:hAnsi="Arial" w:cs="Arial"/>
          <w:color w:val="000000"/>
          <w:spacing w:val="-15"/>
          <w:bdr w:val="none" w:sz="0" w:space="0" w:color="auto" w:frame="1"/>
        </w:rPr>
        <w:t xml:space="preserve">  </w:t>
      </w:r>
      <w:r w:rsidR="00513830" w:rsidRPr="00267203">
        <w:rPr>
          <w:rFonts w:ascii="Arial" w:hAnsi="Arial" w:cs="Arial"/>
          <w:color w:val="000000" w:themeColor="text1"/>
          <w:spacing w:val="3"/>
          <w:shd w:val="clear" w:color="auto" w:fill="FFFFFF"/>
        </w:rPr>
        <w:t xml:space="preserve">If we accept that Petronius is the </w:t>
      </w:r>
      <w:r w:rsidR="00A842C4" w:rsidRPr="00267203">
        <w:rPr>
          <w:rFonts w:ascii="Arial" w:hAnsi="Arial" w:cs="Arial"/>
          <w:color w:val="000000" w:themeColor="text1"/>
          <w:spacing w:val="3"/>
          <w:shd w:val="clear" w:color="auto" w:fill="FFFFFF"/>
        </w:rPr>
        <w:t>Tacitean</w:t>
      </w:r>
      <w:r w:rsidR="00513830" w:rsidRPr="00267203">
        <w:rPr>
          <w:rFonts w:ascii="Arial" w:hAnsi="Arial" w:cs="Arial"/>
          <w:color w:val="000000" w:themeColor="text1"/>
          <w:spacing w:val="3"/>
          <w:shd w:val="clear" w:color="auto" w:fill="FFFFFF"/>
        </w:rPr>
        <w:t xml:space="preserve"> one aforementioned, and that therefore the last act of Petronius was to send Nero a list of sexual deviants, our author’s social </w:t>
      </w:r>
      <w:r w:rsidR="00513830" w:rsidRPr="00267203">
        <w:rPr>
          <w:rFonts w:ascii="Arial" w:hAnsi="Arial" w:cs="Arial"/>
          <w:color w:val="303336"/>
          <w:spacing w:val="3"/>
          <w:shd w:val="clear" w:color="auto" w:fill="FFFFFF"/>
        </w:rPr>
        <w:t>and cultural is dated to the 1</w:t>
      </w:r>
      <w:r w:rsidR="00513830" w:rsidRPr="00267203">
        <w:rPr>
          <w:rFonts w:ascii="Arial" w:hAnsi="Arial" w:cs="Arial"/>
          <w:color w:val="303336"/>
          <w:spacing w:val="3"/>
          <w:shd w:val="clear" w:color="auto" w:fill="FFFFFF"/>
          <w:vertAlign w:val="superscript"/>
        </w:rPr>
        <w:t>st</w:t>
      </w:r>
      <w:r w:rsidR="00513830" w:rsidRPr="00267203">
        <w:rPr>
          <w:rFonts w:ascii="Arial" w:hAnsi="Arial" w:cs="Arial"/>
          <w:color w:val="303336"/>
          <w:spacing w:val="3"/>
          <w:shd w:val="clear" w:color="auto" w:fill="FFFFFF"/>
        </w:rPr>
        <w:t xml:space="preserve"> century AD, and ‘it is generally agreed that.</w:t>
      </w:r>
      <w:r w:rsidR="009608C3" w:rsidRPr="00267203">
        <w:rPr>
          <w:rFonts w:ascii="Arial" w:hAnsi="Arial" w:cs="Arial"/>
          <w:color w:val="303336"/>
          <w:spacing w:val="3"/>
          <w:shd w:val="clear" w:color="auto" w:fill="FFFFFF"/>
        </w:rPr>
        <w:t>.</w:t>
      </w:r>
      <w:r w:rsidR="00513830" w:rsidRPr="00267203">
        <w:rPr>
          <w:rFonts w:ascii="Arial" w:hAnsi="Arial" w:cs="Arial"/>
          <w:color w:val="303336"/>
          <w:spacing w:val="3"/>
          <w:shd w:val="clear" w:color="auto" w:fill="FFFFFF"/>
        </w:rPr>
        <w:t>.the economic background and the language of the novel’ (Smith, xii), are thus consistent</w:t>
      </w:r>
      <w:r w:rsidR="007C00CB" w:rsidRPr="00267203">
        <w:rPr>
          <w:rFonts w:ascii="Arial" w:hAnsi="Arial" w:cs="Arial"/>
          <w:color w:val="303336"/>
          <w:spacing w:val="3"/>
          <w:shd w:val="clear" w:color="auto" w:fill="FFFFFF"/>
        </w:rPr>
        <w:t xml:space="preserve"> with the Satyrica</w:t>
      </w:r>
      <w:r w:rsidR="00513830" w:rsidRPr="00267203">
        <w:rPr>
          <w:rFonts w:ascii="Arial" w:hAnsi="Arial" w:cs="Arial"/>
          <w:color w:val="303336"/>
          <w:spacing w:val="3"/>
          <w:shd w:val="clear" w:color="auto" w:fill="FFFFFF"/>
        </w:rPr>
        <w:t xml:space="preserve">.  </w:t>
      </w:r>
      <w:r w:rsidR="007C00CB" w:rsidRPr="00267203">
        <w:rPr>
          <w:rFonts w:ascii="Arial" w:hAnsi="Arial" w:cs="Arial"/>
          <w:color w:val="303336"/>
          <w:spacing w:val="3"/>
          <w:shd w:val="clear" w:color="auto" w:fill="FFFFFF"/>
        </w:rPr>
        <w:t xml:space="preserve">For some scholars, </w:t>
      </w:r>
      <w:r w:rsidR="00513830" w:rsidRPr="00267203">
        <w:rPr>
          <w:rFonts w:ascii="Arial" w:hAnsi="Arial" w:cs="Arial"/>
          <w:color w:val="303336"/>
          <w:spacing w:val="3"/>
          <w:shd w:val="clear" w:color="auto" w:fill="FFFFFF"/>
        </w:rPr>
        <w:t xml:space="preserve">Petronius is </w:t>
      </w:r>
      <w:r w:rsidR="007C00CB" w:rsidRPr="00267203">
        <w:rPr>
          <w:rFonts w:ascii="Arial" w:hAnsi="Arial" w:cs="Arial"/>
          <w:color w:val="303336"/>
          <w:spacing w:val="3"/>
          <w:shd w:val="clear" w:color="auto" w:fill="FFFFFF"/>
        </w:rPr>
        <w:t xml:space="preserve">primarily </w:t>
      </w:r>
      <w:r w:rsidR="00513830" w:rsidRPr="00267203">
        <w:rPr>
          <w:rFonts w:ascii="Arial" w:hAnsi="Arial" w:cs="Arial"/>
          <w:color w:val="303336"/>
          <w:spacing w:val="3"/>
          <w:shd w:val="clear" w:color="auto" w:fill="FFFFFF"/>
        </w:rPr>
        <w:t>‘putting up a witty resistance to Nero’ (Haynes, 72)</w:t>
      </w:r>
      <w:r w:rsidR="009608C3" w:rsidRPr="00267203">
        <w:rPr>
          <w:rFonts w:ascii="Arial" w:hAnsi="Arial" w:cs="Arial"/>
          <w:color w:val="303336"/>
          <w:spacing w:val="3"/>
          <w:shd w:val="clear" w:color="auto" w:fill="FFFFFF"/>
        </w:rPr>
        <w:t xml:space="preserve"> through the Satyrica</w:t>
      </w:r>
      <w:r w:rsidR="007C00CB" w:rsidRPr="00267203">
        <w:rPr>
          <w:rFonts w:ascii="Arial" w:hAnsi="Arial" w:cs="Arial"/>
          <w:color w:val="303336"/>
          <w:spacing w:val="3"/>
          <w:shd w:val="clear" w:color="auto" w:fill="FFFFFF"/>
        </w:rPr>
        <w:t xml:space="preserve"> and the character of Trimlachio particularly</w:t>
      </w:r>
      <w:r w:rsidR="00513830" w:rsidRPr="00267203">
        <w:rPr>
          <w:rFonts w:ascii="Arial" w:hAnsi="Arial" w:cs="Arial"/>
          <w:color w:val="303336"/>
          <w:spacing w:val="3"/>
          <w:shd w:val="clear" w:color="auto" w:fill="FFFFFF"/>
        </w:rPr>
        <w:t xml:space="preserve">, whilst for others, its </w:t>
      </w:r>
      <w:r w:rsidR="007C00CB" w:rsidRPr="00267203">
        <w:rPr>
          <w:rFonts w:ascii="Arial" w:hAnsi="Arial" w:cs="Arial"/>
          <w:color w:val="303336"/>
          <w:spacing w:val="3"/>
          <w:shd w:val="clear" w:color="auto" w:fill="FFFFFF"/>
        </w:rPr>
        <w:t xml:space="preserve">main </w:t>
      </w:r>
      <w:r w:rsidR="00513830" w:rsidRPr="00267203">
        <w:rPr>
          <w:rFonts w:ascii="Arial" w:hAnsi="Arial" w:cs="Arial"/>
          <w:color w:val="303336"/>
          <w:spacing w:val="3"/>
          <w:shd w:val="clear" w:color="auto" w:fill="FFFFFF"/>
        </w:rPr>
        <w:t xml:space="preserve">purpose </w:t>
      </w:r>
      <w:r w:rsidR="007C00CB" w:rsidRPr="00267203">
        <w:rPr>
          <w:rFonts w:ascii="Arial" w:hAnsi="Arial" w:cs="Arial"/>
          <w:color w:val="303336"/>
          <w:spacing w:val="3"/>
          <w:shd w:val="clear" w:color="auto" w:fill="FFFFFF"/>
        </w:rPr>
        <w:t>was experimental, ‘he was writing the parody of a novel ‘</w:t>
      </w:r>
      <w:r w:rsidR="00513830" w:rsidRPr="00267203">
        <w:rPr>
          <w:rFonts w:ascii="Arial" w:hAnsi="Arial" w:cs="Arial"/>
          <w:color w:val="303336"/>
          <w:spacing w:val="3"/>
          <w:shd w:val="clear" w:color="auto" w:fill="FFFFFF"/>
        </w:rPr>
        <w:t>(</w:t>
      </w:r>
      <w:r w:rsidR="007C00CB" w:rsidRPr="00267203">
        <w:rPr>
          <w:rFonts w:ascii="Arial" w:hAnsi="Arial" w:cs="Arial"/>
          <w:color w:val="303336"/>
          <w:spacing w:val="3"/>
          <w:shd w:val="clear" w:color="auto" w:fill="FFFFFF"/>
        </w:rPr>
        <w:t>Courtney</w:t>
      </w:r>
      <w:r w:rsidR="00513830" w:rsidRPr="00267203">
        <w:rPr>
          <w:rFonts w:ascii="Arial" w:hAnsi="Arial" w:cs="Arial"/>
          <w:color w:val="303336"/>
          <w:spacing w:val="3"/>
          <w:shd w:val="clear" w:color="auto" w:fill="FFFFFF"/>
        </w:rPr>
        <w:t>,</w:t>
      </w:r>
      <w:r w:rsidR="007C00CB" w:rsidRPr="00267203">
        <w:rPr>
          <w:rFonts w:ascii="Arial" w:hAnsi="Arial" w:cs="Arial"/>
          <w:color w:val="303336"/>
          <w:spacing w:val="3"/>
          <w:shd w:val="clear" w:color="auto" w:fill="FFFFFF"/>
        </w:rPr>
        <w:t>86</w:t>
      </w:r>
      <w:r w:rsidR="00513830" w:rsidRPr="00267203">
        <w:rPr>
          <w:rFonts w:ascii="Arial" w:hAnsi="Arial" w:cs="Arial"/>
          <w:color w:val="303336"/>
          <w:spacing w:val="3"/>
          <w:shd w:val="clear" w:color="auto" w:fill="FFFFFF"/>
        </w:rPr>
        <w:t>).  Of the latter, s</w:t>
      </w:r>
      <w:r w:rsidR="00513830" w:rsidRPr="00267203">
        <w:rPr>
          <w:rFonts w:ascii="Arial" w:hAnsi="Arial" w:cs="Arial"/>
        </w:rPr>
        <w:t>ections 27-28 are indeed, like the rest of the Satyrica, infused with ridicule, ‘omnia mimco risu exsonuerant’ (Sat 19.1</w:t>
      </w:r>
      <w:r w:rsidR="007C00CB" w:rsidRPr="00267203">
        <w:rPr>
          <w:rFonts w:ascii="Arial" w:hAnsi="Arial" w:cs="Arial"/>
        </w:rPr>
        <w:t>)</w:t>
      </w:r>
      <w:r w:rsidR="009579B9">
        <w:rPr>
          <w:rFonts w:ascii="Arial" w:hAnsi="Arial" w:cs="Arial"/>
        </w:rPr>
        <w:t xml:space="preserve">. </w:t>
      </w:r>
      <w:r w:rsidR="00267203">
        <w:rPr>
          <w:rFonts w:ascii="Arial" w:hAnsi="Arial" w:cs="Arial"/>
        </w:rPr>
        <w:t xml:space="preserve">We </w:t>
      </w:r>
      <w:r w:rsidR="00267203">
        <w:rPr>
          <w:rFonts w:ascii="Arial" w:hAnsi="Arial" w:cs="Arial"/>
        </w:rPr>
        <w:t xml:space="preserve">do not fail to pick up on the Cena’s humour, however cruel at times - </w:t>
      </w:r>
      <w:r w:rsidR="00267203" w:rsidRPr="00D75731">
        <w:rPr>
          <w:rFonts w:ascii="Arial" w:hAnsi="Arial" w:cs="Arial"/>
          <w:i/>
          <w:iCs/>
        </w:rPr>
        <w:t>schadenfreude</w:t>
      </w:r>
      <w:r w:rsidR="00267203">
        <w:rPr>
          <w:rFonts w:ascii="Arial" w:hAnsi="Arial" w:cs="Arial"/>
        </w:rPr>
        <w:t xml:space="preserve"> is a fixture of humanity, heightened at times of social upheaval. </w:t>
      </w:r>
      <w:r w:rsidR="00970496">
        <w:rPr>
          <w:rFonts w:ascii="Arial" w:hAnsi="Arial" w:cs="Arial"/>
        </w:rPr>
        <w:t xml:space="preserve">We can </w:t>
      </w:r>
      <w:r w:rsidR="007C00CB" w:rsidRPr="00267203">
        <w:rPr>
          <w:rFonts w:ascii="Arial" w:hAnsi="Arial" w:cs="Arial"/>
        </w:rPr>
        <w:t>only speculate, ‘what did he [Petronius] regard himself as doing?’ (Courtney,</w:t>
      </w:r>
      <w:r w:rsidR="007C00CB">
        <w:rPr>
          <w:rFonts w:ascii="Arial" w:hAnsi="Arial" w:cs="Arial"/>
        </w:rPr>
        <w:t xml:space="preserve"> 86).</w:t>
      </w:r>
      <w:r w:rsidR="00267203">
        <w:rPr>
          <w:rFonts w:ascii="Arial" w:hAnsi="Arial" w:cs="Arial"/>
          <w:color w:val="000000"/>
          <w:spacing w:val="-15"/>
          <w:bdr w:val="none" w:sz="0" w:space="0" w:color="auto" w:frame="1"/>
        </w:rPr>
        <w:t xml:space="preserve">  </w:t>
      </w:r>
    </w:p>
    <w:p w14:paraId="2524B777" w14:textId="39A94B17" w:rsidR="002E4ECB" w:rsidRPr="009579B9" w:rsidRDefault="00513830" w:rsidP="00513830">
      <w:pPr>
        <w:spacing w:line="480" w:lineRule="auto"/>
        <w:jc w:val="both"/>
        <w:rPr>
          <w:rFonts w:ascii="Arial" w:hAnsi="Arial" w:cs="Arial"/>
        </w:rPr>
      </w:pPr>
      <w:r>
        <w:rPr>
          <w:rFonts w:ascii="Arial" w:hAnsi="Arial" w:cs="Arial"/>
          <w:color w:val="303336"/>
          <w:spacing w:val="3"/>
          <w:shd w:val="clear" w:color="auto" w:fill="FFFFFF"/>
        </w:rPr>
        <w:lastRenderedPageBreak/>
        <w:t>The text makes us highly conscious of power dynamics – each of us, it seems to suggest, has a defined place</w:t>
      </w:r>
      <w:r w:rsidR="00DD369F">
        <w:rPr>
          <w:rFonts w:ascii="Arial" w:hAnsi="Arial" w:cs="Arial"/>
          <w:color w:val="303336"/>
          <w:spacing w:val="3"/>
          <w:shd w:val="clear" w:color="auto" w:fill="FFFFFF"/>
        </w:rPr>
        <w:t xml:space="preserve"> in society</w:t>
      </w:r>
      <w:r>
        <w:rPr>
          <w:rFonts w:ascii="Arial" w:hAnsi="Arial" w:cs="Arial"/>
          <w:color w:val="303336"/>
          <w:spacing w:val="3"/>
          <w:shd w:val="clear" w:color="auto" w:fill="FFFFFF"/>
        </w:rPr>
        <w:t xml:space="preserve">.  </w:t>
      </w:r>
      <w:r w:rsidR="00267203">
        <w:rPr>
          <w:rFonts w:ascii="Arial" w:hAnsi="Arial" w:cs="Arial"/>
          <w:color w:val="303336"/>
          <w:spacing w:val="3"/>
          <w:shd w:val="clear" w:color="auto" w:fill="FFFFFF"/>
        </w:rPr>
        <w:t xml:space="preserve">If we accept our author as being the Tacitean Petronius, we may infer certain truths about society of first century Rome.   </w:t>
      </w:r>
      <w:r>
        <w:rPr>
          <w:rFonts w:ascii="Arial" w:hAnsi="Arial" w:cs="Arial"/>
          <w:color w:val="303336"/>
          <w:spacing w:val="3"/>
          <w:shd w:val="clear" w:color="auto" w:fill="FFFFFF"/>
        </w:rPr>
        <w:t xml:space="preserve">Here, </w:t>
      </w:r>
      <w:r w:rsidR="0006249F">
        <w:rPr>
          <w:rFonts w:ascii="Arial" w:hAnsi="Arial" w:cs="Arial"/>
          <w:color w:val="303336"/>
          <w:spacing w:val="3"/>
          <w:shd w:val="clear" w:color="auto" w:fill="FFFFFF"/>
        </w:rPr>
        <w:t xml:space="preserve">Chapters 27-28 </w:t>
      </w:r>
      <w:r>
        <w:rPr>
          <w:rFonts w:ascii="Arial" w:hAnsi="Arial" w:cs="Arial"/>
          <w:color w:val="303336"/>
          <w:spacing w:val="3"/>
          <w:shd w:val="clear" w:color="auto" w:fill="FFFFFF"/>
        </w:rPr>
        <w:t>frequently refer</w:t>
      </w:r>
      <w:r w:rsidR="0006249F">
        <w:rPr>
          <w:rFonts w:ascii="Arial" w:hAnsi="Arial" w:cs="Arial"/>
          <w:color w:val="303336"/>
          <w:spacing w:val="3"/>
          <w:shd w:val="clear" w:color="auto" w:fill="FFFFFF"/>
        </w:rPr>
        <w:t xml:space="preserve"> </w:t>
      </w:r>
      <w:r>
        <w:rPr>
          <w:rFonts w:ascii="Arial" w:hAnsi="Arial" w:cs="Arial"/>
          <w:color w:val="303336"/>
          <w:spacing w:val="3"/>
          <w:shd w:val="clear" w:color="auto" w:fill="FFFFFF"/>
        </w:rPr>
        <w:t xml:space="preserve">to all those in various capacities whom Trimalchio commands, including </w:t>
      </w:r>
      <w:r w:rsidRPr="00912B08">
        <w:rPr>
          <w:rFonts w:ascii="Arial" w:hAnsi="Arial" w:cs="Arial"/>
        </w:rPr>
        <w:t>‘</w:t>
      </w:r>
      <w:r>
        <w:rPr>
          <w:rFonts w:ascii="Arial" w:hAnsi="Arial" w:cs="Arial"/>
        </w:rPr>
        <w:t>s</w:t>
      </w:r>
      <w:r w:rsidRPr="00912B08">
        <w:rPr>
          <w:rFonts w:ascii="Arial" w:hAnsi="Arial" w:cs="Arial"/>
        </w:rPr>
        <w:t>ervus’</w:t>
      </w:r>
      <w:r>
        <w:rPr>
          <w:rFonts w:ascii="Arial" w:hAnsi="Arial" w:cs="Arial"/>
        </w:rPr>
        <w:t xml:space="preserve"> (27:3), ‘duo spadones’ (27:3), pueri (27:2, 27:6) and </w:t>
      </w:r>
      <w:r w:rsidRPr="00912B08">
        <w:rPr>
          <w:rFonts w:ascii="Arial" w:hAnsi="Arial" w:cs="Arial"/>
        </w:rPr>
        <w:t>Involutus cocina’ (28:4)</w:t>
      </w:r>
      <w:r>
        <w:rPr>
          <w:rFonts w:ascii="Arial" w:hAnsi="Arial" w:cs="Arial"/>
        </w:rPr>
        <w:t xml:space="preserve"> for example, which differentiate them from the powerful</w:t>
      </w:r>
      <w:r w:rsidRPr="00912B08">
        <w:rPr>
          <w:rFonts w:ascii="Arial" w:hAnsi="Arial" w:cs="Arial"/>
        </w:rPr>
        <w:t>, ‘domino Trimalchio</w:t>
      </w:r>
      <w:r>
        <w:rPr>
          <w:rFonts w:ascii="Arial" w:hAnsi="Arial" w:cs="Arial"/>
        </w:rPr>
        <w:t>ne’</w:t>
      </w:r>
      <w:r w:rsidRPr="00912B08">
        <w:rPr>
          <w:rFonts w:ascii="Arial" w:hAnsi="Arial" w:cs="Arial"/>
        </w:rPr>
        <w:t xml:space="preserve"> (28:5).  Explicitly, social structure is referenced, ‘quisquis servus sine dominico iussu’ (28:7)</w:t>
      </w:r>
      <w:r>
        <w:rPr>
          <w:rFonts w:ascii="Arial" w:hAnsi="Arial" w:cs="Arial"/>
        </w:rPr>
        <w:t xml:space="preserve">. </w:t>
      </w:r>
      <w:r w:rsidR="002E4ECB">
        <w:rPr>
          <w:rFonts w:ascii="Arial" w:hAnsi="Arial" w:cs="Arial"/>
        </w:rPr>
        <w:t xml:space="preserve"> </w:t>
      </w:r>
      <w:r w:rsidR="002E4ECB">
        <w:rPr>
          <w:rFonts w:ascii="Arial" w:hAnsi="Arial" w:cs="Arial"/>
        </w:rPr>
        <w:t>Establishing hierarchy, as we see later in the telling of stories over dinner is an ‘</w:t>
      </w:r>
      <w:r w:rsidR="002E4ECB">
        <w:rPr>
          <w:rFonts w:ascii="Arial" w:hAnsi="Arial" w:cs="Arial"/>
          <w:color w:val="000000" w:themeColor="text1"/>
          <w:spacing w:val="3"/>
          <w:shd w:val="clear" w:color="auto" w:fill="FFFFFF"/>
        </w:rPr>
        <w:t>‘affectation of Trimalchio’s despotic and autocratic control’ (Marchesi, 325)</w:t>
      </w:r>
      <w:r w:rsidR="002E4ECB">
        <w:rPr>
          <w:rFonts w:ascii="Arial" w:hAnsi="Arial" w:cs="Arial"/>
        </w:rPr>
        <w:t xml:space="preserve">   Regardless, </w:t>
      </w:r>
      <w:r w:rsidR="002E4ECB">
        <w:rPr>
          <w:rFonts w:ascii="Arial" w:hAnsi="Arial" w:cs="Arial"/>
          <w:color w:val="303336"/>
          <w:spacing w:val="3"/>
          <w:shd w:val="clear" w:color="auto" w:fill="FFFFFF"/>
        </w:rPr>
        <w:t xml:space="preserve">Trimalchio makes miscellaneous errors of style and protocol.   </w:t>
      </w:r>
      <w:r w:rsidR="002E4ECB">
        <w:rPr>
          <w:rFonts w:ascii="Arial" w:hAnsi="Arial" w:cs="Arial"/>
        </w:rPr>
        <w:t xml:space="preserve"> </w:t>
      </w:r>
      <w:r w:rsidR="00967529">
        <w:rPr>
          <w:rFonts w:ascii="Arial" w:hAnsi="Arial" w:cs="Arial"/>
          <w:color w:val="000000" w:themeColor="text1"/>
        </w:rPr>
        <w:t>C</w:t>
      </w:r>
      <w:r w:rsidR="00967529">
        <w:rPr>
          <w:rFonts w:ascii="Arial" w:hAnsi="Arial" w:cs="Arial"/>
          <w:color w:val="000000" w:themeColor="text1"/>
        </w:rPr>
        <w:t xml:space="preserve">learly </w:t>
      </w:r>
      <w:r w:rsidR="00967529" w:rsidRPr="00267203">
        <w:rPr>
          <w:rFonts w:ascii="Arial" w:hAnsi="Arial" w:cs="Arial"/>
          <w:color w:val="000000" w:themeColor="text1"/>
        </w:rPr>
        <w:t xml:space="preserve">exhibited </w:t>
      </w:r>
      <w:r w:rsidR="00967529">
        <w:rPr>
          <w:rFonts w:ascii="Arial" w:hAnsi="Arial" w:cs="Arial"/>
          <w:color w:val="000000" w:themeColor="text1"/>
        </w:rPr>
        <w:t>in</w:t>
      </w:r>
      <w:r w:rsidR="00967529">
        <w:rPr>
          <w:rFonts w:ascii="Arial" w:hAnsi="Arial" w:cs="Arial"/>
          <w:color w:val="000000" w:themeColor="text1"/>
        </w:rPr>
        <w:t xml:space="preserve"> Chapters</w:t>
      </w:r>
      <w:r w:rsidR="00967529">
        <w:rPr>
          <w:rFonts w:ascii="Arial" w:hAnsi="Arial" w:cs="Arial"/>
          <w:color w:val="000000" w:themeColor="text1"/>
        </w:rPr>
        <w:t xml:space="preserve"> 27-28</w:t>
      </w:r>
      <w:r w:rsidR="00967529">
        <w:rPr>
          <w:rFonts w:ascii="Arial" w:hAnsi="Arial" w:cs="Arial"/>
          <w:color w:val="000000" w:themeColor="text1"/>
        </w:rPr>
        <w:t>, as</w:t>
      </w:r>
      <w:r w:rsidR="00967529">
        <w:rPr>
          <w:rFonts w:ascii="Arial" w:hAnsi="Arial" w:cs="Arial"/>
          <w:color w:val="000000" w:themeColor="text1"/>
        </w:rPr>
        <w:t xml:space="preserve"> </w:t>
      </w:r>
      <w:r w:rsidR="00967529">
        <w:rPr>
          <w:rFonts w:ascii="Arial" w:hAnsi="Arial" w:cs="Arial"/>
          <w:color w:val="000000" w:themeColor="text1"/>
        </w:rPr>
        <w:t>t</w:t>
      </w:r>
      <w:r w:rsidR="00267203" w:rsidRPr="00267203">
        <w:rPr>
          <w:rFonts w:ascii="Arial" w:hAnsi="Arial" w:cs="Arial"/>
          <w:color w:val="000000" w:themeColor="text1"/>
        </w:rPr>
        <w:t>hroughout</w:t>
      </w:r>
      <w:r w:rsidR="00267203">
        <w:rPr>
          <w:rFonts w:ascii="Arial" w:hAnsi="Arial" w:cs="Arial"/>
          <w:color w:val="000000" w:themeColor="text1"/>
        </w:rPr>
        <w:t xml:space="preserve"> the Satyrica, </w:t>
      </w:r>
      <w:r w:rsidR="00267203" w:rsidRPr="00267203">
        <w:rPr>
          <w:rFonts w:ascii="Arial" w:hAnsi="Arial" w:cs="Arial"/>
          <w:color w:val="000000" w:themeColor="text1"/>
        </w:rPr>
        <w:t>t</w:t>
      </w:r>
      <w:r w:rsidRPr="00267203">
        <w:rPr>
          <w:rFonts w:ascii="Arial" w:hAnsi="Arial" w:cs="Arial"/>
          <w:color w:val="000000" w:themeColor="text1"/>
        </w:rPr>
        <w:t>here are various</w:t>
      </w:r>
      <w:r w:rsidR="00967529">
        <w:rPr>
          <w:rFonts w:ascii="Arial" w:hAnsi="Arial" w:cs="Arial"/>
          <w:color w:val="000000" w:themeColor="text1"/>
        </w:rPr>
        <w:t xml:space="preserve"> illuminating revelations which operate as </w:t>
      </w:r>
      <w:r w:rsidRPr="00267203">
        <w:rPr>
          <w:rFonts w:ascii="Arial" w:hAnsi="Arial" w:cs="Arial"/>
          <w:color w:val="000000" w:themeColor="text1"/>
        </w:rPr>
        <w:t>barometers of class, beauty and wealt</w:t>
      </w:r>
      <w:r w:rsidR="00AD38A8">
        <w:rPr>
          <w:rFonts w:ascii="Arial" w:hAnsi="Arial" w:cs="Arial"/>
          <w:color w:val="000000" w:themeColor="text1"/>
        </w:rPr>
        <w:t>h, which are now each presented in detail.</w:t>
      </w:r>
    </w:p>
    <w:p w14:paraId="4D29F3BC" w14:textId="77777777" w:rsidR="002E4ECB" w:rsidRDefault="002E4ECB" w:rsidP="00513830">
      <w:pPr>
        <w:spacing w:line="480" w:lineRule="auto"/>
        <w:jc w:val="both"/>
        <w:rPr>
          <w:rFonts w:ascii="Arial" w:hAnsi="Arial" w:cs="Arial"/>
          <w:color w:val="000000" w:themeColor="text1"/>
        </w:rPr>
      </w:pPr>
    </w:p>
    <w:p w14:paraId="5032BFFD" w14:textId="7EA6CC73" w:rsidR="00452DCB" w:rsidRDefault="00267203" w:rsidP="00452DCB">
      <w:pPr>
        <w:spacing w:line="480" w:lineRule="auto"/>
        <w:jc w:val="both"/>
        <w:rPr>
          <w:rFonts w:ascii="Arial" w:hAnsi="Arial" w:cs="Arial"/>
        </w:rPr>
      </w:pPr>
      <w:r>
        <w:rPr>
          <w:rFonts w:ascii="Arial" w:hAnsi="Arial" w:cs="Arial"/>
          <w:color w:val="000000" w:themeColor="text1"/>
        </w:rPr>
        <w:t xml:space="preserve">Firstly, </w:t>
      </w:r>
      <w:r w:rsidR="00AD38A8">
        <w:rPr>
          <w:rFonts w:ascii="Arial" w:hAnsi="Arial" w:cs="Arial"/>
          <w:color w:val="000000" w:themeColor="text1"/>
        </w:rPr>
        <w:t xml:space="preserve">let us consider class distinctions.  </w:t>
      </w:r>
      <w:r>
        <w:rPr>
          <w:rFonts w:ascii="Arial" w:hAnsi="Arial" w:cs="Arial"/>
          <w:color w:val="000000" w:themeColor="text1"/>
        </w:rPr>
        <w:t xml:space="preserve">Trimalchio is </w:t>
      </w:r>
      <w:r w:rsidR="00AD38A8">
        <w:rPr>
          <w:rFonts w:ascii="Arial" w:hAnsi="Arial" w:cs="Arial"/>
          <w:color w:val="000000" w:themeColor="text1"/>
        </w:rPr>
        <w:t xml:space="preserve">clearly </w:t>
      </w:r>
      <w:r>
        <w:rPr>
          <w:rFonts w:ascii="Arial" w:hAnsi="Arial" w:cs="Arial"/>
          <w:color w:val="000000" w:themeColor="text1"/>
        </w:rPr>
        <w:t>an outsider</w:t>
      </w:r>
      <w:r w:rsidR="00967529">
        <w:rPr>
          <w:rFonts w:ascii="Arial" w:hAnsi="Arial" w:cs="Arial"/>
          <w:color w:val="000000" w:themeColor="text1"/>
        </w:rPr>
        <w:t xml:space="preserve"> to the class who normally host dinner parties</w:t>
      </w:r>
      <w:r>
        <w:rPr>
          <w:rFonts w:ascii="Arial" w:hAnsi="Arial" w:cs="Arial"/>
          <w:color w:val="000000" w:themeColor="text1"/>
        </w:rPr>
        <w:t xml:space="preserve">, for </w:t>
      </w:r>
      <w:r w:rsidR="00513830">
        <w:rPr>
          <w:rFonts w:ascii="Arial" w:hAnsi="Arial" w:cs="Arial"/>
          <w:color w:val="303336"/>
          <w:spacing w:val="3"/>
          <w:shd w:val="clear" w:color="auto" w:fill="FFFFFF"/>
        </w:rPr>
        <w:t>when Encolpuis is asked at the beginning, ‘Quid…nescitis, hodie apud quem fiet?’</w:t>
      </w:r>
      <w:r>
        <w:rPr>
          <w:rFonts w:ascii="Arial" w:hAnsi="Arial" w:cs="Arial"/>
          <w:color w:val="303336"/>
          <w:spacing w:val="3"/>
          <w:shd w:val="clear" w:color="auto" w:fill="FFFFFF"/>
        </w:rPr>
        <w:t xml:space="preserve"> (26:9) it suggests a </w:t>
      </w:r>
      <w:r w:rsidR="00513830">
        <w:rPr>
          <w:rFonts w:ascii="Arial" w:hAnsi="Arial" w:cs="Arial"/>
          <w:color w:val="303336"/>
          <w:spacing w:val="3"/>
          <w:shd w:val="clear" w:color="auto" w:fill="FFFFFF"/>
        </w:rPr>
        <w:t xml:space="preserve">contemporaneous elite Roman reader would </w:t>
      </w:r>
      <w:r>
        <w:rPr>
          <w:rFonts w:ascii="Arial" w:hAnsi="Arial" w:cs="Arial"/>
          <w:color w:val="303336"/>
          <w:spacing w:val="3"/>
          <w:shd w:val="clear" w:color="auto" w:fill="FFFFFF"/>
        </w:rPr>
        <w:t xml:space="preserve">imagine </w:t>
      </w:r>
      <w:r w:rsidR="00513830">
        <w:rPr>
          <w:rFonts w:ascii="Arial" w:hAnsi="Arial" w:cs="Arial"/>
          <w:color w:val="303336"/>
          <w:spacing w:val="3"/>
          <w:shd w:val="clear" w:color="auto" w:fill="FFFFFF"/>
        </w:rPr>
        <w:t>not know</w:t>
      </w:r>
      <w:r>
        <w:rPr>
          <w:rFonts w:ascii="Arial" w:hAnsi="Arial" w:cs="Arial"/>
          <w:color w:val="303336"/>
          <w:spacing w:val="3"/>
          <w:shd w:val="clear" w:color="auto" w:fill="FFFFFF"/>
        </w:rPr>
        <w:t>ing</w:t>
      </w:r>
      <w:r w:rsidR="00513830">
        <w:rPr>
          <w:rFonts w:ascii="Arial" w:hAnsi="Arial" w:cs="Arial"/>
          <w:color w:val="303336"/>
          <w:spacing w:val="3"/>
          <w:shd w:val="clear" w:color="auto" w:fill="FFFFFF"/>
        </w:rPr>
        <w:t xml:space="preserve"> him either, </w:t>
      </w:r>
      <w:r>
        <w:rPr>
          <w:rFonts w:ascii="Arial" w:hAnsi="Arial" w:cs="Arial"/>
          <w:color w:val="303336"/>
          <w:spacing w:val="3"/>
          <w:shd w:val="clear" w:color="auto" w:fill="FFFFFF"/>
        </w:rPr>
        <w:t xml:space="preserve">for </w:t>
      </w:r>
      <w:r w:rsidR="00513830">
        <w:rPr>
          <w:rFonts w:ascii="Arial" w:hAnsi="Arial" w:cs="Arial"/>
          <w:color w:val="303336"/>
          <w:spacing w:val="3"/>
          <w:shd w:val="clear" w:color="auto" w:fill="FFFFFF"/>
        </w:rPr>
        <w:t xml:space="preserve">he </w:t>
      </w:r>
      <w:r>
        <w:rPr>
          <w:rFonts w:ascii="Arial" w:hAnsi="Arial" w:cs="Arial"/>
          <w:color w:val="303336"/>
          <w:spacing w:val="3"/>
          <w:shd w:val="clear" w:color="auto" w:fill="FFFFFF"/>
        </w:rPr>
        <w:t xml:space="preserve">would be </w:t>
      </w:r>
      <w:r w:rsidR="00513830">
        <w:rPr>
          <w:rFonts w:ascii="Arial" w:hAnsi="Arial" w:cs="Arial"/>
          <w:color w:val="303336"/>
          <w:spacing w:val="3"/>
          <w:shd w:val="clear" w:color="auto" w:fill="FFFFFF"/>
        </w:rPr>
        <w:t xml:space="preserve">beyond their normal </w:t>
      </w:r>
      <w:r w:rsidR="00967529">
        <w:rPr>
          <w:rFonts w:ascii="Arial" w:hAnsi="Arial" w:cs="Arial"/>
          <w:color w:val="303336"/>
          <w:spacing w:val="3"/>
          <w:shd w:val="clear" w:color="auto" w:fill="FFFFFF"/>
        </w:rPr>
        <w:t xml:space="preserve">milieu. </w:t>
      </w:r>
      <w:r w:rsidR="00513830">
        <w:rPr>
          <w:rFonts w:ascii="Arial" w:hAnsi="Arial" w:cs="Arial"/>
          <w:color w:val="303336"/>
          <w:spacing w:val="3"/>
          <w:shd w:val="clear" w:color="auto" w:fill="FFFFFF"/>
        </w:rPr>
        <w:t>Indeed, ‘Trimalchio, lauitssimus homo’ (Sat 26:9).   Here, as throughout the Satyrica, Petronius unfailing flags the absurd, and the ‘humour of an incident is not left to make its own appeal to the reader’ (Preston, 261).    Slightly further on, again, Trimalchio</w:t>
      </w:r>
      <w:r w:rsidR="00967529">
        <w:rPr>
          <w:rFonts w:ascii="Arial" w:hAnsi="Arial" w:cs="Arial"/>
          <w:color w:val="303336"/>
          <w:spacing w:val="3"/>
          <w:shd w:val="clear" w:color="auto" w:fill="FFFFFF"/>
        </w:rPr>
        <w:t xml:space="preserve"> </w:t>
      </w:r>
      <w:r w:rsidR="00513830">
        <w:rPr>
          <w:rFonts w:ascii="Arial" w:hAnsi="Arial" w:cs="Arial"/>
          <w:color w:val="303336"/>
          <w:spacing w:val="3"/>
          <w:shd w:val="clear" w:color="auto" w:fill="FFFFFF"/>
        </w:rPr>
        <w:t xml:space="preserve">does </w:t>
      </w:r>
      <w:r w:rsidR="00967529">
        <w:rPr>
          <w:rFonts w:ascii="Arial" w:hAnsi="Arial" w:cs="Arial"/>
          <w:color w:val="303336"/>
          <w:spacing w:val="3"/>
          <w:shd w:val="clear" w:color="auto" w:fill="FFFFFF"/>
        </w:rPr>
        <w:t xml:space="preserve">traditional </w:t>
      </w:r>
      <w:r w:rsidR="00513830">
        <w:rPr>
          <w:rFonts w:ascii="Arial" w:hAnsi="Arial" w:cs="Arial"/>
          <w:color w:val="303336"/>
          <w:spacing w:val="3"/>
          <w:shd w:val="clear" w:color="auto" w:fill="FFFFFF"/>
        </w:rPr>
        <w:t xml:space="preserve">things differently, ‘notavimus etiam res novas’ (27:3), marking him as </w:t>
      </w:r>
      <w:r w:rsidR="00967529">
        <w:rPr>
          <w:rFonts w:ascii="Arial" w:hAnsi="Arial" w:cs="Arial"/>
          <w:color w:val="303336"/>
          <w:spacing w:val="3"/>
          <w:shd w:val="clear" w:color="auto" w:fill="FFFFFF"/>
        </w:rPr>
        <w:t xml:space="preserve">an </w:t>
      </w:r>
      <w:r w:rsidR="00967529" w:rsidRPr="00967529">
        <w:rPr>
          <w:rFonts w:ascii="Arial" w:hAnsi="Arial" w:cs="Arial"/>
          <w:i/>
          <w:iCs/>
          <w:color w:val="303336"/>
          <w:spacing w:val="3"/>
          <w:shd w:val="clear" w:color="auto" w:fill="FFFFFF"/>
        </w:rPr>
        <w:t xml:space="preserve">arriviste, </w:t>
      </w:r>
      <w:r w:rsidR="00967529">
        <w:rPr>
          <w:rFonts w:ascii="Arial" w:hAnsi="Arial" w:cs="Arial"/>
          <w:color w:val="303336"/>
          <w:spacing w:val="3"/>
          <w:shd w:val="clear" w:color="auto" w:fill="FFFFFF"/>
        </w:rPr>
        <w:t xml:space="preserve">perhaps uncultured. </w:t>
      </w:r>
      <w:r w:rsidR="00513830">
        <w:rPr>
          <w:rFonts w:ascii="Arial" w:hAnsi="Arial" w:cs="Arial"/>
          <w:color w:val="303336"/>
          <w:spacing w:val="3"/>
          <w:shd w:val="clear" w:color="auto" w:fill="FFFFFF"/>
        </w:rPr>
        <w:t xml:space="preserve">Thus, Trimlachio’s behaviour is calibrated against an existing protocol, suggesting a pre-existing </w:t>
      </w:r>
      <w:r w:rsidR="00513830" w:rsidRPr="00971DE1">
        <w:rPr>
          <w:rFonts w:ascii="Arial" w:hAnsi="Arial" w:cs="Arial"/>
          <w:color w:val="303336"/>
          <w:spacing w:val="3"/>
          <w:shd w:val="clear" w:color="auto" w:fill="FFFFFF"/>
        </w:rPr>
        <w:t>elite</w:t>
      </w:r>
      <w:r w:rsidR="00513830">
        <w:rPr>
          <w:rFonts w:ascii="Arial" w:hAnsi="Arial" w:cs="Arial"/>
          <w:color w:val="303336"/>
          <w:spacing w:val="3"/>
          <w:shd w:val="clear" w:color="auto" w:fill="FFFFFF"/>
        </w:rPr>
        <w:t xml:space="preserve"> social</w:t>
      </w:r>
      <w:r w:rsidR="00513830" w:rsidRPr="00971DE1">
        <w:rPr>
          <w:rFonts w:ascii="Arial" w:hAnsi="Arial" w:cs="Arial"/>
          <w:color w:val="303336"/>
          <w:spacing w:val="3"/>
          <w:shd w:val="clear" w:color="auto" w:fill="FFFFFF"/>
        </w:rPr>
        <w:t xml:space="preserve"> code</w:t>
      </w:r>
      <w:r w:rsidR="00513830" w:rsidRPr="00452DCB">
        <w:rPr>
          <w:rFonts w:ascii="Arial" w:hAnsi="Arial" w:cs="Arial"/>
          <w:color w:val="000000" w:themeColor="text1"/>
          <w:spacing w:val="3"/>
          <w:shd w:val="clear" w:color="auto" w:fill="FFFFFF"/>
        </w:rPr>
        <w:t xml:space="preserve">.   </w:t>
      </w:r>
      <w:r w:rsidR="00452DCB" w:rsidRPr="00452DCB">
        <w:rPr>
          <w:rFonts w:ascii="Arial" w:hAnsi="Arial" w:cs="Arial"/>
          <w:color w:val="000000" w:themeColor="text1"/>
        </w:rPr>
        <w:t xml:space="preserve">Indeed, one’s manner of speaking too is </w:t>
      </w:r>
      <w:r w:rsidR="00452DCB" w:rsidRPr="00452DCB">
        <w:rPr>
          <w:rFonts w:ascii="Arial" w:hAnsi="Arial" w:cs="Arial"/>
          <w:color w:val="000000" w:themeColor="text1"/>
        </w:rPr>
        <w:t xml:space="preserve">a subject of derision, </w:t>
      </w:r>
      <w:r w:rsidR="00452DCB">
        <w:rPr>
          <w:rFonts w:ascii="Arial" w:hAnsi="Arial" w:cs="Arial"/>
          <w:color w:val="000000" w:themeColor="text1"/>
        </w:rPr>
        <w:t>and th</w:t>
      </w:r>
      <w:r w:rsidR="00452DCB" w:rsidRPr="00452DCB">
        <w:rPr>
          <w:rFonts w:ascii="Arial" w:hAnsi="Arial" w:cs="Arial"/>
          <w:color w:val="000000" w:themeColor="text1"/>
        </w:rPr>
        <w:t xml:space="preserve">e </w:t>
      </w:r>
      <w:r w:rsidR="00452DCB">
        <w:rPr>
          <w:rFonts w:ascii="Arial" w:hAnsi="Arial" w:cs="Arial"/>
        </w:rPr>
        <w:lastRenderedPageBreak/>
        <w:t xml:space="preserve">former slaves are subtly mocked for how they speak.  It is a polyphonic text, whose character’s diction (as presented) belies their class, for example, here the use of </w:t>
      </w:r>
      <w:r w:rsidR="00452DCB" w:rsidRPr="00452DCB">
        <w:rPr>
          <w:rFonts w:ascii="Arial" w:hAnsi="Arial" w:cs="Arial"/>
        </w:rPr>
        <w:t>‘coepimus’ (Sat. 27:1), which is, in Petronius’s works</w:t>
      </w:r>
      <w:r w:rsidR="00EA735A">
        <w:rPr>
          <w:rFonts w:ascii="Arial" w:hAnsi="Arial" w:cs="Arial"/>
        </w:rPr>
        <w:t xml:space="preserve">, </w:t>
      </w:r>
      <w:r w:rsidR="00452DCB" w:rsidRPr="00452DCB">
        <w:rPr>
          <w:rFonts w:ascii="Arial" w:hAnsi="Arial" w:cs="Arial"/>
        </w:rPr>
        <w:t>’</w:t>
      </w:r>
      <w:r w:rsidR="00452DCB" w:rsidRPr="00452DCB">
        <w:rPr>
          <w:rFonts w:ascii="Arial" w:hAnsi="Arial" w:cs="Arial"/>
        </w:rPr>
        <w:t>common…in the language of freedmen’ (Smith, 54).</w:t>
      </w:r>
      <w:r w:rsidR="00452DCB">
        <w:rPr>
          <w:rFonts w:ascii="Arial" w:hAnsi="Arial" w:cs="Arial"/>
        </w:rPr>
        <w:t xml:space="preserve">  </w:t>
      </w:r>
      <w:r w:rsidR="00452DCB">
        <w:rPr>
          <w:rFonts w:ascii="Arial" w:hAnsi="Arial" w:cs="Arial"/>
        </w:rPr>
        <w:t xml:space="preserve">   </w:t>
      </w:r>
    </w:p>
    <w:p w14:paraId="6A0ED693" w14:textId="77777777" w:rsidR="002E4ECB" w:rsidRDefault="002E4ECB" w:rsidP="00513830">
      <w:pPr>
        <w:spacing w:line="480" w:lineRule="auto"/>
        <w:jc w:val="both"/>
        <w:rPr>
          <w:rFonts w:ascii="Arial" w:hAnsi="Arial" w:cs="Arial"/>
          <w:color w:val="000000" w:themeColor="text1"/>
          <w:spacing w:val="3"/>
          <w:shd w:val="clear" w:color="auto" w:fill="FFFFFF"/>
        </w:rPr>
      </w:pPr>
    </w:p>
    <w:p w14:paraId="33E8FFCF" w14:textId="04B285AC" w:rsidR="00513830" w:rsidRPr="00A128C5" w:rsidRDefault="00513830" w:rsidP="00513830">
      <w:pPr>
        <w:spacing w:line="480" w:lineRule="auto"/>
        <w:jc w:val="both"/>
        <w:rPr>
          <w:rFonts w:ascii="Arial" w:hAnsi="Arial" w:cs="Arial"/>
          <w:color w:val="303336"/>
          <w:spacing w:val="3"/>
          <w:shd w:val="clear" w:color="auto" w:fill="FFFFFF"/>
        </w:rPr>
      </w:pPr>
      <w:r w:rsidRPr="00967529">
        <w:rPr>
          <w:rFonts w:ascii="Arial" w:hAnsi="Arial" w:cs="Arial"/>
          <w:color w:val="000000" w:themeColor="text1"/>
          <w:spacing w:val="3"/>
          <w:shd w:val="clear" w:color="auto" w:fill="FFFFFF"/>
        </w:rPr>
        <w:t>S</w:t>
      </w:r>
      <w:r w:rsidR="00967529" w:rsidRPr="00967529">
        <w:rPr>
          <w:rFonts w:ascii="Arial" w:hAnsi="Arial" w:cs="Arial"/>
          <w:color w:val="000000" w:themeColor="text1"/>
          <w:spacing w:val="3"/>
          <w:shd w:val="clear" w:color="auto" w:fill="FFFFFF"/>
        </w:rPr>
        <w:t xml:space="preserve">econdly, </w:t>
      </w:r>
      <w:r w:rsidRPr="00967529">
        <w:rPr>
          <w:rFonts w:ascii="Arial" w:hAnsi="Arial" w:cs="Arial"/>
          <w:color w:val="000000" w:themeColor="text1"/>
          <w:spacing w:val="3"/>
          <w:shd w:val="clear" w:color="auto" w:fill="FFFFFF"/>
        </w:rPr>
        <w:t xml:space="preserve">there is </w:t>
      </w:r>
      <w:r w:rsidR="00A128C5">
        <w:rPr>
          <w:rFonts w:ascii="Arial" w:hAnsi="Arial" w:cs="Arial"/>
          <w:color w:val="000000" w:themeColor="text1"/>
          <w:spacing w:val="3"/>
          <w:shd w:val="clear" w:color="auto" w:fill="FFFFFF"/>
        </w:rPr>
        <w:t xml:space="preserve">the clear </w:t>
      </w:r>
      <w:r w:rsidRPr="00967529">
        <w:rPr>
          <w:rFonts w:ascii="Arial" w:hAnsi="Arial" w:cs="Arial"/>
          <w:color w:val="000000" w:themeColor="text1"/>
          <w:spacing w:val="3"/>
          <w:shd w:val="clear" w:color="auto" w:fill="FFFFFF"/>
        </w:rPr>
        <w:t>calibration of beauty</w:t>
      </w:r>
      <w:r w:rsidR="00967529" w:rsidRPr="00967529">
        <w:rPr>
          <w:rFonts w:ascii="Arial" w:hAnsi="Arial" w:cs="Arial"/>
          <w:color w:val="000000" w:themeColor="text1"/>
          <w:spacing w:val="3"/>
          <w:shd w:val="clear" w:color="auto" w:fill="FFFFFF"/>
        </w:rPr>
        <w:t xml:space="preserve"> throughout the</w:t>
      </w:r>
      <w:r w:rsidR="00A128C5">
        <w:rPr>
          <w:rFonts w:ascii="Arial" w:hAnsi="Arial" w:cs="Arial"/>
          <w:color w:val="000000" w:themeColor="text1"/>
          <w:spacing w:val="3"/>
          <w:shd w:val="clear" w:color="auto" w:fill="FFFFFF"/>
        </w:rPr>
        <w:t xml:space="preserve"> text. </w:t>
      </w:r>
      <w:r>
        <w:rPr>
          <w:rFonts w:ascii="Arial" w:hAnsi="Arial" w:cs="Arial"/>
          <w:color w:val="303336"/>
          <w:spacing w:val="3"/>
          <w:shd w:val="clear" w:color="auto" w:fill="FFFFFF"/>
        </w:rPr>
        <w:t xml:space="preserve">From the offset, physicality is a pervasive theme. </w:t>
      </w:r>
      <w:r w:rsidR="002E4ECB">
        <w:rPr>
          <w:rFonts w:ascii="Arial" w:hAnsi="Arial" w:cs="Arial"/>
          <w:color w:val="303336"/>
          <w:spacing w:val="3"/>
          <w:shd w:val="clear" w:color="auto" w:fill="FFFFFF"/>
        </w:rPr>
        <w:t>Male b</w:t>
      </w:r>
      <w:r w:rsidR="002E4ECB" w:rsidRPr="00912B08">
        <w:rPr>
          <w:rFonts w:ascii="Arial" w:hAnsi="Arial" w:cs="Arial"/>
        </w:rPr>
        <w:t>odie</w:t>
      </w:r>
      <w:r w:rsidR="002E4ECB">
        <w:rPr>
          <w:rFonts w:ascii="Arial" w:hAnsi="Arial" w:cs="Arial"/>
        </w:rPr>
        <w:t xml:space="preserve">s are depicted throughout the Satyrica </w:t>
      </w:r>
      <w:r w:rsidR="002E4ECB" w:rsidRPr="002E4ECB">
        <w:rPr>
          <w:rFonts w:ascii="Arial" w:hAnsi="Arial" w:cs="Arial"/>
        </w:rPr>
        <w:t>where</w:t>
      </w:r>
      <w:r w:rsidR="002E4ECB">
        <w:rPr>
          <w:rFonts w:ascii="Arial" w:hAnsi="Arial" w:cs="Arial"/>
        </w:rPr>
        <w:t>in ‘there is no separating text and bodies’ (Rimmel, 15)</w:t>
      </w:r>
      <w:r w:rsidR="002E4ECB">
        <w:rPr>
          <w:rFonts w:ascii="Arial" w:hAnsi="Arial" w:cs="Arial"/>
        </w:rPr>
        <w:t xml:space="preserve">.  </w:t>
      </w:r>
      <w:r w:rsidR="00A128C5">
        <w:rPr>
          <w:rFonts w:ascii="Arial" w:hAnsi="Arial" w:cs="Arial"/>
          <w:color w:val="303336"/>
          <w:spacing w:val="3"/>
          <w:shd w:val="clear" w:color="auto" w:fill="FFFFFF"/>
        </w:rPr>
        <w:t>V</w:t>
      </w:r>
      <w:r w:rsidR="00A128C5" w:rsidRPr="00971DE1">
        <w:rPr>
          <w:rFonts w:ascii="Arial" w:hAnsi="Arial" w:cs="Arial"/>
          <w:color w:val="303336"/>
          <w:spacing w:val="3"/>
          <w:shd w:val="clear" w:color="auto" w:fill="FFFFFF"/>
        </w:rPr>
        <w:t xml:space="preserve">erbs such as </w:t>
      </w:r>
      <w:r w:rsidR="00A128C5" w:rsidRPr="00971DE1">
        <w:rPr>
          <w:rFonts w:ascii="Arial" w:hAnsi="Arial" w:cs="Arial"/>
        </w:rPr>
        <w:t>‘deformior’ (28:5) imply distortion</w:t>
      </w:r>
      <w:r w:rsidR="00A128C5">
        <w:rPr>
          <w:rFonts w:ascii="Arial" w:hAnsi="Arial" w:cs="Arial"/>
        </w:rPr>
        <w:t>, and non-conformity, whilst, at the other end of the scale there are beautiful boys, ‘quamquam erat operae pretium (27:2</w:t>
      </w:r>
      <w:proofErr w:type="gramStart"/>
      <w:r w:rsidR="00A128C5">
        <w:rPr>
          <w:rFonts w:ascii="Arial" w:hAnsi="Arial" w:cs="Arial"/>
        </w:rPr>
        <w:t xml:space="preserve">) </w:t>
      </w:r>
      <w:r w:rsidR="002E4ECB">
        <w:rPr>
          <w:rFonts w:ascii="Arial" w:hAnsi="Arial" w:cs="Arial"/>
        </w:rPr>
        <w:t>.</w:t>
      </w:r>
      <w:proofErr w:type="gramEnd"/>
      <w:r>
        <w:rPr>
          <w:rFonts w:ascii="Arial" w:hAnsi="Arial" w:cs="Arial"/>
        </w:rPr>
        <w:t xml:space="preserve"> </w:t>
      </w:r>
      <w:r w:rsidRPr="00912B08">
        <w:rPr>
          <w:rFonts w:ascii="Arial" w:hAnsi="Arial" w:cs="Arial"/>
        </w:rPr>
        <w:t>In contrast to ‘senem calvum’ (27:1), we view young men, ‘pueros capillatos’ (27:1).  Youth is distinct from age – it is a social value, repeated ‘pueri’ (27:1), embedded within the narration, and later ‘pueri’ (27:6)</w:t>
      </w:r>
      <w:r>
        <w:rPr>
          <w:rFonts w:ascii="Arial" w:hAnsi="Arial" w:cs="Arial"/>
        </w:rPr>
        <w:t xml:space="preserve"> and</w:t>
      </w:r>
      <w:r w:rsidRPr="00912B08">
        <w:rPr>
          <w:rFonts w:ascii="Arial" w:hAnsi="Arial" w:cs="Arial"/>
        </w:rPr>
        <w:t xml:space="preserve"> ‘</w:t>
      </w:r>
      <w:r>
        <w:rPr>
          <w:rFonts w:ascii="Arial" w:hAnsi="Arial" w:cs="Arial"/>
        </w:rPr>
        <w:t>p</w:t>
      </w:r>
      <w:r w:rsidRPr="00912B08">
        <w:rPr>
          <w:rFonts w:ascii="Arial" w:hAnsi="Arial" w:cs="Arial"/>
        </w:rPr>
        <w:t>uer vetulus’ (28:4</w:t>
      </w:r>
      <w:r>
        <w:rPr>
          <w:rFonts w:ascii="Arial" w:hAnsi="Arial" w:cs="Arial"/>
        </w:rPr>
        <w:t>)</w:t>
      </w:r>
      <w:r>
        <w:rPr>
          <w:rFonts w:ascii="Arial" w:hAnsi="Arial" w:cs="Arial"/>
          <w:color w:val="303336"/>
          <w:spacing w:val="3"/>
          <w:shd w:val="clear" w:color="auto" w:fill="FFFFFF"/>
        </w:rPr>
        <w:t xml:space="preserve">.  </w:t>
      </w:r>
      <w:r w:rsidRPr="00912B08">
        <w:rPr>
          <w:rFonts w:ascii="Arial" w:hAnsi="Arial" w:cs="Arial"/>
        </w:rPr>
        <w:t>Indeed, whilst Preston comments on the extensive use of the phallic as ‘not sensual, but comic’ (Preston, 265), as in mime and in line with the period’s ‘coarsened stage’ (Preston, 264)</w:t>
      </w:r>
      <w:r>
        <w:rPr>
          <w:rFonts w:ascii="Arial" w:hAnsi="Arial" w:cs="Arial"/>
        </w:rPr>
        <w:t xml:space="preserve">.  Whilst Preston observes </w:t>
      </w:r>
      <w:r w:rsidRPr="00912B08">
        <w:rPr>
          <w:rFonts w:ascii="Arial" w:hAnsi="Arial" w:cs="Arial"/>
        </w:rPr>
        <w:t>‘pronounced’ use of the phallic in sections ’129.1, 92. 9-11, 108.10, 132, 140’ (Preston, 265)</w:t>
      </w:r>
      <w:r>
        <w:rPr>
          <w:rFonts w:ascii="Arial" w:hAnsi="Arial" w:cs="Arial"/>
        </w:rPr>
        <w:t xml:space="preserve">, he </w:t>
      </w:r>
      <w:r w:rsidRPr="00912B08">
        <w:rPr>
          <w:rFonts w:ascii="Arial" w:hAnsi="Arial" w:cs="Arial"/>
        </w:rPr>
        <w:t>omit</w:t>
      </w:r>
      <w:r>
        <w:rPr>
          <w:rFonts w:ascii="Arial" w:hAnsi="Arial" w:cs="Arial"/>
        </w:rPr>
        <w:t>s</w:t>
      </w:r>
      <w:r w:rsidRPr="00912B08">
        <w:rPr>
          <w:rFonts w:ascii="Arial" w:hAnsi="Arial" w:cs="Arial"/>
        </w:rPr>
        <w:t xml:space="preserve"> how phallic allusion is presented</w:t>
      </w:r>
      <w:r w:rsidR="00AD38A8">
        <w:rPr>
          <w:rFonts w:ascii="Arial" w:hAnsi="Arial" w:cs="Arial"/>
        </w:rPr>
        <w:t xml:space="preserve"> here, </w:t>
      </w:r>
      <w:r w:rsidRPr="00912B08">
        <w:rPr>
          <w:rFonts w:ascii="Arial" w:hAnsi="Arial" w:cs="Arial"/>
        </w:rPr>
        <w:t>in section 27</w:t>
      </w:r>
      <w:r w:rsidR="00AD38A8">
        <w:rPr>
          <w:rFonts w:ascii="Arial" w:hAnsi="Arial" w:cs="Arial"/>
        </w:rPr>
        <w:t>.</w:t>
      </w:r>
      <w:r w:rsidRPr="00912B08">
        <w:rPr>
          <w:rFonts w:ascii="Arial" w:hAnsi="Arial" w:cs="Arial"/>
        </w:rPr>
        <w:t xml:space="preserve"> </w:t>
      </w:r>
      <w:r>
        <w:rPr>
          <w:rFonts w:ascii="Arial" w:hAnsi="Arial" w:cs="Arial"/>
        </w:rPr>
        <w:t xml:space="preserve">  Arrowsmith comments on the </w:t>
      </w:r>
      <w:r w:rsidR="0016534B">
        <w:rPr>
          <w:rFonts w:ascii="Arial" w:hAnsi="Arial" w:cs="Arial"/>
        </w:rPr>
        <w:t xml:space="preserve">depiction of the </w:t>
      </w:r>
      <w:r>
        <w:rPr>
          <w:rFonts w:ascii="Arial" w:hAnsi="Arial" w:cs="Arial"/>
        </w:rPr>
        <w:t>‘amor fati’ (Arrowsmith, 330) to the extent that</w:t>
      </w:r>
      <w:r w:rsidR="0016534B">
        <w:rPr>
          <w:rFonts w:ascii="Arial" w:hAnsi="Arial" w:cs="Arial"/>
        </w:rPr>
        <w:t xml:space="preserve"> characters </w:t>
      </w:r>
      <w:proofErr w:type="gramStart"/>
      <w:r w:rsidR="0016534B">
        <w:rPr>
          <w:rFonts w:ascii="Arial" w:hAnsi="Arial" w:cs="Arial"/>
        </w:rPr>
        <w:t xml:space="preserve">are </w:t>
      </w:r>
      <w:r>
        <w:rPr>
          <w:rFonts w:ascii="Arial" w:hAnsi="Arial" w:cs="Arial"/>
        </w:rPr>
        <w:t xml:space="preserve"> ‘</w:t>
      </w:r>
      <w:proofErr w:type="gramEnd"/>
      <w:r>
        <w:rPr>
          <w:rFonts w:ascii="Arial" w:hAnsi="Arial" w:cs="Arial"/>
        </w:rPr>
        <w:t>being rapt away by need’ (Arrowsmith, 330</w:t>
      </w:r>
      <w:r w:rsidR="0016534B">
        <w:rPr>
          <w:rFonts w:ascii="Arial" w:hAnsi="Arial" w:cs="Arial"/>
        </w:rPr>
        <w:t>). He concludes that</w:t>
      </w:r>
      <w:r>
        <w:rPr>
          <w:rFonts w:ascii="Arial" w:hAnsi="Arial" w:cs="Arial"/>
        </w:rPr>
        <w:t xml:space="preserve"> in the Satyrica </w:t>
      </w:r>
      <w:r w:rsidR="0016534B">
        <w:rPr>
          <w:rFonts w:ascii="Arial" w:hAnsi="Arial" w:cs="Arial"/>
        </w:rPr>
        <w:t xml:space="preserve">it </w:t>
      </w:r>
      <w:r>
        <w:rPr>
          <w:rFonts w:ascii="Arial" w:hAnsi="Arial" w:cs="Arial"/>
        </w:rPr>
        <w:t>is evident</w:t>
      </w:r>
      <w:r w:rsidR="0016534B">
        <w:rPr>
          <w:rFonts w:ascii="Arial" w:hAnsi="Arial" w:cs="Arial"/>
        </w:rPr>
        <w:t>, as here, that</w:t>
      </w:r>
      <w:r>
        <w:rPr>
          <w:rFonts w:ascii="Arial" w:hAnsi="Arial" w:cs="Arial"/>
        </w:rPr>
        <w:t xml:space="preserve"> every desire </w:t>
      </w:r>
      <w:proofErr w:type="gramStart"/>
      <w:r>
        <w:rPr>
          <w:rFonts w:ascii="Arial" w:hAnsi="Arial" w:cs="Arial"/>
        </w:rPr>
        <w:t>of  the</w:t>
      </w:r>
      <w:proofErr w:type="gramEnd"/>
      <w:r>
        <w:rPr>
          <w:rFonts w:ascii="Arial" w:hAnsi="Arial" w:cs="Arial"/>
        </w:rPr>
        <w:t xml:space="preserve"> body is good’ (Arrowsmith, 330), in stark contrast to emergent Christian thought of that time.   Thus, Preston has overlooked the realism of the phallic representations.  F</w:t>
      </w:r>
      <w:r w:rsidRPr="00912B08">
        <w:rPr>
          <w:rFonts w:ascii="Arial" w:hAnsi="Arial" w:cs="Arial"/>
        </w:rPr>
        <w:t xml:space="preserve">or me, </w:t>
      </w:r>
      <w:r>
        <w:rPr>
          <w:rFonts w:ascii="Arial" w:hAnsi="Arial" w:cs="Arial"/>
        </w:rPr>
        <w:t xml:space="preserve">section 27 conveys and is conveying </w:t>
      </w:r>
      <w:r w:rsidRPr="00912B08">
        <w:rPr>
          <w:rFonts w:ascii="Arial" w:hAnsi="Arial" w:cs="Arial"/>
        </w:rPr>
        <w:t>the homosexual gaze</w:t>
      </w:r>
      <w:r>
        <w:rPr>
          <w:rFonts w:ascii="Arial" w:hAnsi="Arial" w:cs="Arial"/>
        </w:rPr>
        <w:t xml:space="preserve"> -</w:t>
      </w:r>
      <w:r w:rsidRPr="00912B08">
        <w:rPr>
          <w:rFonts w:ascii="Arial" w:hAnsi="Arial" w:cs="Arial"/>
        </w:rPr>
        <w:t xml:space="preserve"> a gaze that is to attune to male youth and physicality.  </w:t>
      </w:r>
      <w:r>
        <w:rPr>
          <w:rFonts w:ascii="Arial" w:hAnsi="Arial" w:cs="Arial"/>
        </w:rPr>
        <w:t>It is, arguably</w:t>
      </w:r>
      <w:r w:rsidRPr="00912B08">
        <w:rPr>
          <w:rFonts w:ascii="Arial" w:hAnsi="Arial" w:cs="Arial"/>
        </w:rPr>
        <w:t>,</w:t>
      </w:r>
      <w:r>
        <w:rPr>
          <w:rFonts w:ascii="Arial" w:hAnsi="Arial" w:cs="Arial"/>
        </w:rPr>
        <w:t xml:space="preserve"> a gaze captured by various details consistent with raw homosexual sexual allusion  - </w:t>
      </w:r>
      <w:r w:rsidRPr="00912B08">
        <w:rPr>
          <w:rFonts w:ascii="Arial" w:hAnsi="Arial" w:cs="Arial"/>
        </w:rPr>
        <w:t xml:space="preserve"> ‘inter manus’ (27:3), ‘digitos concrepuit (27:5), then ‘ad </w:t>
      </w:r>
      <w:r w:rsidRPr="00912B08">
        <w:rPr>
          <w:rFonts w:ascii="Arial" w:hAnsi="Arial" w:cs="Arial"/>
        </w:rPr>
        <w:lastRenderedPageBreak/>
        <w:t>manus’ (27:6) again, and ‘digitosque’ (27:6)</w:t>
      </w:r>
      <w:r>
        <w:rPr>
          <w:rFonts w:ascii="Arial" w:hAnsi="Arial" w:cs="Arial"/>
        </w:rPr>
        <w:t xml:space="preserve">, later a rub-down towels most </w:t>
      </w:r>
      <w:r w:rsidRPr="00912B08">
        <w:rPr>
          <w:rFonts w:ascii="Arial" w:hAnsi="Arial" w:cs="Arial"/>
        </w:rPr>
        <w:t xml:space="preserve">‘mollissima’ (28:3) </w:t>
      </w:r>
      <w:r>
        <w:rPr>
          <w:rFonts w:ascii="Arial" w:hAnsi="Arial" w:cs="Arial"/>
        </w:rPr>
        <w:t xml:space="preserve">a </w:t>
      </w:r>
      <w:r w:rsidRPr="00912B08">
        <w:rPr>
          <w:rFonts w:ascii="Arial" w:hAnsi="Arial" w:cs="Arial"/>
        </w:rPr>
        <w:t xml:space="preserve">superlative </w:t>
      </w:r>
      <w:r>
        <w:rPr>
          <w:rFonts w:ascii="Arial" w:hAnsi="Arial" w:cs="Arial"/>
        </w:rPr>
        <w:t xml:space="preserve">conveying heightened sensuous pleasure, along with later </w:t>
      </w:r>
      <w:r w:rsidRPr="00912B08">
        <w:rPr>
          <w:rFonts w:ascii="Arial" w:hAnsi="Arial" w:cs="Arial"/>
        </w:rPr>
        <w:t>‘phaleratis’ (28:4)</w:t>
      </w:r>
      <w:r>
        <w:rPr>
          <w:rFonts w:ascii="Arial" w:hAnsi="Arial" w:cs="Arial"/>
        </w:rPr>
        <w:t xml:space="preserve">.  Perhaps a desire for younger boys is written into the sport that Trimalchio plays.  As the balls drop, they are left to the wayside – </w:t>
      </w:r>
      <w:r w:rsidR="0016534B">
        <w:rPr>
          <w:rFonts w:ascii="Arial" w:hAnsi="Arial" w:cs="Arial"/>
        </w:rPr>
        <w:t>younger</w:t>
      </w:r>
      <w:r>
        <w:rPr>
          <w:rFonts w:ascii="Arial" w:hAnsi="Arial" w:cs="Arial"/>
        </w:rPr>
        <w:t xml:space="preserve"> </w:t>
      </w:r>
      <w:r w:rsidR="0016534B">
        <w:rPr>
          <w:rFonts w:ascii="Arial" w:hAnsi="Arial" w:cs="Arial"/>
        </w:rPr>
        <w:t>lovers</w:t>
      </w:r>
      <w:r>
        <w:rPr>
          <w:rFonts w:ascii="Arial" w:hAnsi="Arial" w:cs="Arial"/>
        </w:rPr>
        <w:t xml:space="preserve"> replace them.  </w:t>
      </w:r>
      <w:r w:rsidRPr="00D56EE1">
        <w:rPr>
          <w:rFonts w:ascii="Arial" w:hAnsi="Arial" w:cs="Arial"/>
        </w:rPr>
        <w:t>The imperfect ‘decidebant’ (27:3) impl</w:t>
      </w:r>
      <w:r>
        <w:rPr>
          <w:rFonts w:ascii="Arial" w:hAnsi="Arial" w:cs="Arial"/>
        </w:rPr>
        <w:t xml:space="preserve">ies </w:t>
      </w:r>
      <w:r w:rsidRPr="00D56EE1">
        <w:rPr>
          <w:rFonts w:ascii="Arial" w:hAnsi="Arial" w:cs="Arial"/>
        </w:rPr>
        <w:t>habit</w:t>
      </w:r>
      <w:r>
        <w:rPr>
          <w:rFonts w:ascii="Arial" w:hAnsi="Arial" w:cs="Arial"/>
        </w:rPr>
        <w:t xml:space="preserve"> – the behaviou</w:t>
      </w:r>
      <w:r w:rsidR="00C64ACE">
        <w:rPr>
          <w:rFonts w:ascii="Arial" w:hAnsi="Arial" w:cs="Arial"/>
        </w:rPr>
        <w:t>r</w:t>
      </w:r>
      <w:r>
        <w:rPr>
          <w:rFonts w:ascii="Arial" w:hAnsi="Arial" w:cs="Arial"/>
        </w:rPr>
        <w:t xml:space="preserve"> is routine not </w:t>
      </w:r>
      <w:r w:rsidRPr="00D56EE1">
        <w:rPr>
          <w:rFonts w:ascii="Arial" w:hAnsi="Arial" w:cs="Arial"/>
        </w:rPr>
        <w:t>a mere one-off.</w:t>
      </w:r>
      <w:r>
        <w:rPr>
          <w:rFonts w:ascii="Arial" w:hAnsi="Arial" w:cs="Arial"/>
        </w:rPr>
        <w:t xml:space="preserve">  Indeed, any rules of protocol involving the body are changed by Trimalchio, tailored to his own taste.  </w:t>
      </w:r>
      <w:r w:rsidR="00173A1C">
        <w:rPr>
          <w:rFonts w:ascii="Arial" w:hAnsi="Arial" w:cs="Arial"/>
        </w:rPr>
        <w:t>For example, t</w:t>
      </w:r>
      <w:r w:rsidR="00AD38A8" w:rsidRPr="00AD38A8">
        <w:rPr>
          <w:rFonts w:ascii="Arial" w:hAnsi="Arial" w:cs="Arial"/>
        </w:rPr>
        <w:t>he way he</w:t>
      </w:r>
      <w:r w:rsidRPr="00AD38A8">
        <w:rPr>
          <w:rFonts w:ascii="Arial" w:hAnsi="Arial" w:cs="Arial"/>
        </w:rPr>
        <w:t xml:space="preserve"> plays sport</w:t>
      </w:r>
      <w:r w:rsidR="00AD38A8" w:rsidRPr="00AD38A8">
        <w:rPr>
          <w:rFonts w:ascii="Arial" w:hAnsi="Arial" w:cs="Arial"/>
        </w:rPr>
        <w:t xml:space="preserve"> </w:t>
      </w:r>
      <w:r w:rsidRPr="00AD38A8">
        <w:rPr>
          <w:rFonts w:ascii="Arial" w:hAnsi="Arial" w:cs="Arial"/>
        </w:rPr>
        <w:t xml:space="preserve">is ‘res novas’ </w:t>
      </w:r>
      <w:r w:rsidR="00AD38A8" w:rsidRPr="00AD38A8">
        <w:rPr>
          <w:rFonts w:ascii="Arial" w:hAnsi="Arial" w:cs="Arial"/>
        </w:rPr>
        <w:t>27:3</w:t>
      </w:r>
      <w:r w:rsidR="00AD38A8" w:rsidRPr="00175550">
        <w:rPr>
          <w:rFonts w:ascii="Arial" w:hAnsi="Arial" w:cs="Arial"/>
        </w:rPr>
        <w:t>)</w:t>
      </w:r>
      <w:r w:rsidRPr="00175550">
        <w:rPr>
          <w:rFonts w:ascii="Arial" w:hAnsi="Arial" w:cs="Arial"/>
        </w:rPr>
        <w:t xml:space="preserve">, and when he enters the baths, he does it in his own </w:t>
      </w:r>
      <w:r w:rsidR="00BB5245">
        <w:rPr>
          <w:rFonts w:ascii="Arial" w:hAnsi="Arial" w:cs="Arial"/>
        </w:rPr>
        <w:t xml:space="preserve">grandiose </w:t>
      </w:r>
      <w:r w:rsidR="00175550">
        <w:rPr>
          <w:rFonts w:ascii="Arial" w:hAnsi="Arial" w:cs="Arial"/>
        </w:rPr>
        <w:t>style</w:t>
      </w:r>
      <w:r w:rsidRPr="00175550">
        <w:rPr>
          <w:rFonts w:ascii="Arial" w:hAnsi="Arial" w:cs="Arial"/>
        </w:rPr>
        <w:t>.   Furthermo</w:t>
      </w:r>
      <w:r>
        <w:rPr>
          <w:rFonts w:ascii="Arial" w:hAnsi="Arial" w:cs="Arial"/>
        </w:rPr>
        <w:t>re, when Trimalchio</w:t>
      </w:r>
      <w:r w:rsidRPr="00912B08">
        <w:rPr>
          <w:rFonts w:ascii="Arial" w:hAnsi="Arial" w:cs="Arial"/>
        </w:rPr>
        <w:t xml:space="preserve"> urinates,</w:t>
      </w:r>
      <w:r>
        <w:rPr>
          <w:rFonts w:ascii="Arial" w:hAnsi="Arial" w:cs="Arial"/>
        </w:rPr>
        <w:t xml:space="preserve"> it is </w:t>
      </w:r>
      <w:r w:rsidRPr="00912B08">
        <w:rPr>
          <w:rFonts w:ascii="Arial" w:hAnsi="Arial" w:cs="Arial"/>
        </w:rPr>
        <w:t xml:space="preserve">described </w:t>
      </w:r>
      <w:r>
        <w:rPr>
          <w:rFonts w:ascii="Arial" w:hAnsi="Arial" w:cs="Arial"/>
        </w:rPr>
        <w:t xml:space="preserve">starkly and </w:t>
      </w:r>
      <w:r w:rsidRPr="00912B08">
        <w:rPr>
          <w:rFonts w:ascii="Arial" w:hAnsi="Arial" w:cs="Arial"/>
        </w:rPr>
        <w:t xml:space="preserve">graphically, </w:t>
      </w:r>
      <w:r w:rsidRPr="00AD38A8">
        <w:rPr>
          <w:rFonts w:ascii="Arial" w:hAnsi="Arial" w:cs="Arial"/>
        </w:rPr>
        <w:t>‘in lance argentea pisum’ (28:9).   Thus, Trimalchio uses an object of wealth in which to pee.  Such is his wealth, perhaps convention no longer matters, even if he knew better.   Throughout the Satyrica, bodies are not statuesque nor</w:t>
      </w:r>
      <w:r>
        <w:rPr>
          <w:rFonts w:ascii="Arial" w:hAnsi="Arial" w:cs="Arial"/>
        </w:rPr>
        <w:t xml:space="preserve"> idealised.   </w:t>
      </w:r>
    </w:p>
    <w:p w14:paraId="0CAA68A4" w14:textId="77777777" w:rsidR="00513830" w:rsidRDefault="00513830" w:rsidP="00600528">
      <w:pPr>
        <w:spacing w:line="480" w:lineRule="auto"/>
        <w:jc w:val="both"/>
        <w:rPr>
          <w:rFonts w:ascii="Arial" w:hAnsi="Arial" w:cs="Arial"/>
        </w:rPr>
      </w:pPr>
    </w:p>
    <w:p w14:paraId="011D583E" w14:textId="6CEBCA61" w:rsidR="00513830" w:rsidRDefault="00AD38A8" w:rsidP="00513830">
      <w:pPr>
        <w:spacing w:line="480" w:lineRule="auto"/>
        <w:jc w:val="both"/>
        <w:rPr>
          <w:rFonts w:ascii="Arial" w:hAnsi="Arial" w:cs="Arial"/>
        </w:rPr>
      </w:pPr>
      <w:r>
        <w:rPr>
          <w:rFonts w:ascii="Arial" w:hAnsi="Arial" w:cs="Arial"/>
        </w:rPr>
        <w:t>Thirdly, c</w:t>
      </w:r>
      <w:r w:rsidR="00513830">
        <w:rPr>
          <w:rFonts w:ascii="Arial" w:hAnsi="Arial" w:cs="Arial"/>
        </w:rPr>
        <w:t xml:space="preserve">alibrations of wealth are </w:t>
      </w:r>
      <w:r>
        <w:rPr>
          <w:rFonts w:ascii="Arial" w:hAnsi="Arial" w:cs="Arial"/>
        </w:rPr>
        <w:t xml:space="preserve">constantly </w:t>
      </w:r>
      <w:r w:rsidR="00513830">
        <w:rPr>
          <w:rFonts w:ascii="Arial" w:hAnsi="Arial" w:cs="Arial"/>
        </w:rPr>
        <w:t>referenced</w:t>
      </w:r>
      <w:r w:rsidR="00452DCB">
        <w:rPr>
          <w:rFonts w:ascii="Arial" w:hAnsi="Arial" w:cs="Arial"/>
        </w:rPr>
        <w:t xml:space="preserve">, </w:t>
      </w:r>
      <w:r w:rsidR="00513830">
        <w:rPr>
          <w:rFonts w:ascii="Arial" w:hAnsi="Arial" w:cs="Arial"/>
        </w:rPr>
        <w:t xml:space="preserve">as if to </w:t>
      </w:r>
      <w:r w:rsidR="00513830" w:rsidRPr="00D56EE1">
        <w:rPr>
          <w:rFonts w:ascii="Arial" w:hAnsi="Arial" w:cs="Arial"/>
        </w:rPr>
        <w:t>emphas</w:t>
      </w:r>
      <w:r w:rsidR="00513830">
        <w:rPr>
          <w:rFonts w:ascii="Arial" w:hAnsi="Arial" w:cs="Arial"/>
        </w:rPr>
        <w:t>ise</w:t>
      </w:r>
      <w:r w:rsidR="00513830" w:rsidRPr="00D56EE1">
        <w:rPr>
          <w:rFonts w:ascii="Arial" w:hAnsi="Arial" w:cs="Arial"/>
        </w:rPr>
        <w:t xml:space="preserve"> </w:t>
      </w:r>
      <w:r w:rsidR="00513830">
        <w:rPr>
          <w:rFonts w:ascii="Arial" w:hAnsi="Arial" w:cs="Arial"/>
        </w:rPr>
        <w:t>how we are witnessing the</w:t>
      </w:r>
      <w:r w:rsidR="00513830" w:rsidRPr="00D56EE1">
        <w:rPr>
          <w:rFonts w:ascii="Arial" w:hAnsi="Arial" w:cs="Arial"/>
        </w:rPr>
        <w:t xml:space="preserve"> </w:t>
      </w:r>
      <w:r w:rsidR="00513830" w:rsidRPr="00D56EE1">
        <w:rPr>
          <w:rFonts w:ascii="Arial" w:hAnsi="Arial" w:cs="Arial"/>
          <w:i/>
          <w:iCs/>
        </w:rPr>
        <w:t>nouveau rich</w:t>
      </w:r>
      <w:r>
        <w:rPr>
          <w:rFonts w:ascii="Arial" w:hAnsi="Arial" w:cs="Arial"/>
          <w:i/>
          <w:iCs/>
        </w:rPr>
        <w:t>e</w:t>
      </w:r>
      <w:r w:rsidR="00513830" w:rsidRPr="00D56EE1">
        <w:rPr>
          <w:rFonts w:ascii="Arial" w:hAnsi="Arial" w:cs="Arial"/>
        </w:rPr>
        <w:t xml:space="preserve">.  </w:t>
      </w:r>
      <w:r w:rsidR="00513830">
        <w:rPr>
          <w:rFonts w:ascii="Arial" w:hAnsi="Arial" w:cs="Arial"/>
        </w:rPr>
        <w:t xml:space="preserve">Here, there </w:t>
      </w:r>
      <w:r w:rsidR="00513830" w:rsidRPr="00D56EE1">
        <w:rPr>
          <w:rFonts w:ascii="Arial" w:hAnsi="Arial" w:cs="Arial"/>
        </w:rPr>
        <w:t xml:space="preserve">are </w:t>
      </w:r>
      <w:r w:rsidR="00513830">
        <w:rPr>
          <w:rFonts w:ascii="Arial" w:hAnsi="Arial" w:cs="Arial"/>
        </w:rPr>
        <w:t xml:space="preserve">frequent </w:t>
      </w:r>
      <w:r w:rsidR="00513830" w:rsidRPr="00D56EE1">
        <w:rPr>
          <w:rFonts w:ascii="Arial" w:hAnsi="Arial" w:cs="Arial"/>
        </w:rPr>
        <w:t>references to objects of value, ‘aurem’ (28:5), ‘argentea’ (28:9), ‘aurea’ (28:9)</w:t>
      </w:r>
      <w:r w:rsidR="009D3B85">
        <w:rPr>
          <w:rFonts w:ascii="Arial" w:hAnsi="Arial" w:cs="Arial"/>
          <w:color w:val="303336"/>
          <w:spacing w:val="3"/>
          <w:shd w:val="clear" w:color="auto" w:fill="FFFFFF"/>
        </w:rPr>
        <w:t xml:space="preserve">.    Bright colours dominate Trimalchio’s clothing – here, he wears ‘tunica vestitum russea’ (27:2), and later </w:t>
      </w:r>
      <w:r w:rsidR="00725971">
        <w:rPr>
          <w:rFonts w:ascii="Arial" w:hAnsi="Arial" w:cs="Arial"/>
          <w:color w:val="303336"/>
          <w:spacing w:val="3"/>
          <w:shd w:val="clear" w:color="auto" w:fill="FFFFFF"/>
        </w:rPr>
        <w:t xml:space="preserve">gets wrapped </w:t>
      </w:r>
      <w:r w:rsidR="009D3B85">
        <w:rPr>
          <w:rFonts w:ascii="Arial" w:hAnsi="Arial" w:cs="Arial"/>
          <w:color w:val="303336"/>
          <w:spacing w:val="3"/>
          <w:shd w:val="clear" w:color="auto" w:fill="FFFFFF"/>
        </w:rPr>
        <w:t>up in ‘coccina gausapa’ (28:4)</w:t>
      </w:r>
      <w:r w:rsidR="00725971">
        <w:rPr>
          <w:rFonts w:ascii="Arial" w:hAnsi="Arial" w:cs="Arial"/>
          <w:color w:val="303336"/>
          <w:spacing w:val="3"/>
          <w:shd w:val="clear" w:color="auto" w:fill="FFFFFF"/>
        </w:rPr>
        <w:t xml:space="preserve"> whose brightness</w:t>
      </w:r>
      <w:r w:rsidR="009D3B85">
        <w:rPr>
          <w:rFonts w:ascii="Arial" w:hAnsi="Arial" w:cs="Arial"/>
          <w:color w:val="303336"/>
          <w:spacing w:val="3"/>
          <w:shd w:val="clear" w:color="auto" w:fill="FFFFFF"/>
        </w:rPr>
        <w:t xml:space="preserve"> </w:t>
      </w:r>
      <w:r w:rsidR="009D3B85" w:rsidRPr="003E1160">
        <w:rPr>
          <w:rFonts w:ascii="Arial" w:hAnsi="Arial" w:cs="Arial"/>
        </w:rPr>
        <w:t>illuminates him against an urbane backgroup,</w:t>
      </w:r>
      <w:r w:rsidR="009D3B85">
        <w:rPr>
          <w:rFonts w:ascii="Arial" w:hAnsi="Arial" w:cs="Arial"/>
        </w:rPr>
        <w:t xml:space="preserve"> for it is an ‘opulent, scarlet hue’ (Olson, 112).  However, it is not </w:t>
      </w:r>
      <w:r w:rsidR="00725971">
        <w:rPr>
          <w:rFonts w:ascii="Arial" w:hAnsi="Arial" w:cs="Arial"/>
        </w:rPr>
        <w:t>quite</w:t>
      </w:r>
      <w:r w:rsidR="009D3B85">
        <w:rPr>
          <w:rFonts w:ascii="Arial" w:hAnsi="Arial" w:cs="Arial"/>
        </w:rPr>
        <w:t xml:space="preserve"> imperial purple, </w:t>
      </w:r>
      <w:r w:rsidR="00725971">
        <w:rPr>
          <w:rFonts w:ascii="Arial" w:hAnsi="Arial" w:cs="Arial"/>
        </w:rPr>
        <w:t>although</w:t>
      </w:r>
      <w:r w:rsidR="009D3B85">
        <w:rPr>
          <w:rFonts w:ascii="Arial" w:hAnsi="Arial" w:cs="Arial"/>
        </w:rPr>
        <w:t xml:space="preserve"> still ‘a symbol of status’ (Olson, 111).</w:t>
      </w:r>
      <w:r w:rsidR="009D3B85">
        <w:rPr>
          <w:rFonts w:ascii="Arial" w:hAnsi="Arial" w:cs="Arial"/>
        </w:rPr>
        <w:t xml:space="preserve">  </w:t>
      </w:r>
      <w:r w:rsidR="009D3B85">
        <w:rPr>
          <w:rFonts w:ascii="Arial" w:hAnsi="Arial" w:cs="Arial"/>
          <w:color w:val="303336"/>
          <w:spacing w:val="3"/>
          <w:shd w:val="clear" w:color="auto" w:fill="FFFFFF"/>
        </w:rPr>
        <w:t>Trimalchio’s</w:t>
      </w:r>
      <w:r w:rsidR="00426547">
        <w:rPr>
          <w:rFonts w:ascii="Arial" w:hAnsi="Arial" w:cs="Arial"/>
          <w:color w:val="303336"/>
          <w:spacing w:val="3"/>
          <w:shd w:val="clear" w:color="auto" w:fill="FFFFFF"/>
        </w:rPr>
        <w:t xml:space="preserve"> luxurious existence is </w:t>
      </w:r>
      <w:r w:rsidR="009D3B85">
        <w:rPr>
          <w:rFonts w:ascii="Arial" w:hAnsi="Arial" w:cs="Arial"/>
          <w:color w:val="303336"/>
          <w:spacing w:val="3"/>
          <w:shd w:val="clear" w:color="auto" w:fill="FFFFFF"/>
        </w:rPr>
        <w:t xml:space="preserve">further </w:t>
      </w:r>
      <w:r w:rsidR="00426547">
        <w:rPr>
          <w:rFonts w:ascii="Arial" w:hAnsi="Arial" w:cs="Arial"/>
          <w:color w:val="303336"/>
          <w:spacing w:val="3"/>
          <w:shd w:val="clear" w:color="auto" w:fill="FFFFFF"/>
        </w:rPr>
        <w:t xml:space="preserve">communicated by the fact that he is rubbed down not only with oil but </w:t>
      </w:r>
      <w:r w:rsidR="00426547" w:rsidRPr="00426547">
        <w:rPr>
          <w:rFonts w:ascii="Arial" w:hAnsi="Arial" w:cs="Arial"/>
          <w:color w:val="303336"/>
          <w:spacing w:val="3"/>
          <w:shd w:val="clear" w:color="auto" w:fill="FFFFFF"/>
        </w:rPr>
        <w:t>‘palliis ex lana mollissima factis’ (Sat. 28:3), a particular</w:t>
      </w:r>
      <w:r w:rsidR="00426547">
        <w:rPr>
          <w:rFonts w:ascii="Arial" w:hAnsi="Arial" w:cs="Arial"/>
          <w:color w:val="303336"/>
          <w:spacing w:val="3"/>
          <w:shd w:val="clear" w:color="auto" w:fill="FFFFFF"/>
        </w:rPr>
        <w:t xml:space="preserve"> affectation of the host, who, in the closing part of the Cena</w:t>
      </w:r>
      <w:r w:rsidR="00426547" w:rsidRPr="00426547">
        <w:rPr>
          <w:rFonts w:ascii="Arial" w:hAnsi="Arial" w:cs="Arial"/>
          <w:color w:val="303336"/>
          <w:spacing w:val="3"/>
          <w:shd w:val="clear" w:color="auto" w:fill="FFFFFF"/>
        </w:rPr>
        <w:t xml:space="preserve">, </w:t>
      </w:r>
      <w:r w:rsidR="00426547" w:rsidRPr="00426547">
        <w:rPr>
          <w:rFonts w:ascii="Arial" w:hAnsi="Arial" w:cs="Arial"/>
          <w:spacing w:val="3"/>
          <w:shd w:val="clear" w:color="auto" w:fill="FFFFFF"/>
        </w:rPr>
        <w:t xml:space="preserve">‘iussitque nos temptare an bonis lanis essent confecta’ (Sat 78:1).     </w:t>
      </w:r>
      <w:r w:rsidR="00426547">
        <w:rPr>
          <w:rFonts w:ascii="Arial" w:hAnsi="Arial" w:cs="Arial"/>
          <w:spacing w:val="3"/>
          <w:shd w:val="clear" w:color="auto" w:fill="FFFFFF"/>
        </w:rPr>
        <w:t xml:space="preserve"> S</w:t>
      </w:r>
      <w:r w:rsidR="00426547">
        <w:rPr>
          <w:rFonts w:ascii="Arial" w:hAnsi="Arial" w:cs="Arial"/>
          <w:color w:val="303336"/>
          <w:spacing w:val="3"/>
          <w:shd w:val="clear" w:color="auto" w:fill="FFFFFF"/>
        </w:rPr>
        <w:t>uch symmetr</w:t>
      </w:r>
      <w:r w:rsidR="00426547">
        <w:rPr>
          <w:rFonts w:ascii="Arial" w:hAnsi="Arial" w:cs="Arial"/>
          <w:color w:val="303336"/>
          <w:spacing w:val="3"/>
          <w:shd w:val="clear" w:color="auto" w:fill="FFFFFF"/>
        </w:rPr>
        <w:t xml:space="preserve">y of detail </w:t>
      </w:r>
      <w:r w:rsidR="00426547">
        <w:rPr>
          <w:rFonts w:ascii="Arial" w:hAnsi="Arial" w:cs="Arial"/>
          <w:color w:val="303336"/>
          <w:spacing w:val="3"/>
          <w:shd w:val="clear" w:color="auto" w:fill="FFFFFF"/>
        </w:rPr>
        <w:t>between the opening to a text with its close, helps create the impression that it is ‘</w:t>
      </w:r>
      <w:r w:rsidR="00426547" w:rsidRPr="00476746">
        <w:rPr>
          <w:rFonts w:ascii="Arial" w:hAnsi="Arial" w:cs="Arial"/>
          <w:color w:val="303336"/>
          <w:spacing w:val="3"/>
          <w:shd w:val="clear" w:color="auto" w:fill="FFFFFF"/>
        </w:rPr>
        <w:t xml:space="preserve">novelistic’ (Rimmell, </w:t>
      </w:r>
      <w:r w:rsidR="00476746" w:rsidRPr="00476746">
        <w:rPr>
          <w:rFonts w:ascii="Arial" w:hAnsi="Arial" w:cs="Arial"/>
          <w:color w:val="303336"/>
          <w:spacing w:val="3"/>
          <w:shd w:val="clear" w:color="auto" w:fill="FFFFFF"/>
        </w:rPr>
        <w:t>6</w:t>
      </w:r>
      <w:r w:rsidR="00426547" w:rsidRPr="00476746">
        <w:rPr>
          <w:rFonts w:ascii="Arial" w:hAnsi="Arial" w:cs="Arial"/>
          <w:color w:val="303336"/>
          <w:spacing w:val="3"/>
          <w:shd w:val="clear" w:color="auto" w:fill="FFFFFF"/>
        </w:rPr>
        <w:t>)</w:t>
      </w:r>
      <w:r w:rsidR="00C64ACE">
        <w:rPr>
          <w:rFonts w:ascii="Arial" w:hAnsi="Arial" w:cs="Arial"/>
          <w:color w:val="303336"/>
          <w:spacing w:val="3"/>
          <w:shd w:val="clear" w:color="auto" w:fill="FFFFFF"/>
        </w:rPr>
        <w:t xml:space="preserve"> </w:t>
      </w:r>
      <w:r w:rsidR="00C64ACE">
        <w:rPr>
          <w:rFonts w:ascii="Arial" w:hAnsi="Arial" w:cs="Arial"/>
          <w:color w:val="303336"/>
          <w:spacing w:val="3"/>
          <w:shd w:val="clear" w:color="auto" w:fill="FFFFFF"/>
        </w:rPr>
        <w:lastRenderedPageBreak/>
        <w:t>and has some consistency of character (</w:t>
      </w:r>
      <w:r w:rsidR="00426547" w:rsidRPr="00476746">
        <w:rPr>
          <w:rFonts w:ascii="Arial" w:hAnsi="Arial" w:cs="Arial"/>
          <w:color w:val="303336"/>
          <w:spacing w:val="3"/>
          <w:shd w:val="clear" w:color="auto" w:fill="FFFFFF"/>
        </w:rPr>
        <w:t>that</w:t>
      </w:r>
      <w:r w:rsidR="00426547">
        <w:rPr>
          <w:rFonts w:ascii="Arial" w:hAnsi="Arial" w:cs="Arial"/>
          <w:color w:val="303336"/>
          <w:spacing w:val="3"/>
          <w:shd w:val="clear" w:color="auto" w:fill="FFFFFF"/>
        </w:rPr>
        <w:t xml:space="preserve"> is, without necessarily being a fully-</w:t>
      </w:r>
      <w:r w:rsidR="00D13B1B">
        <w:rPr>
          <w:rFonts w:ascii="Arial" w:hAnsi="Arial" w:cs="Arial"/>
          <w:color w:val="303336"/>
          <w:spacing w:val="3"/>
          <w:shd w:val="clear" w:color="auto" w:fill="FFFFFF"/>
        </w:rPr>
        <w:t xml:space="preserve">fledged </w:t>
      </w:r>
      <w:r w:rsidR="00426547">
        <w:rPr>
          <w:rFonts w:ascii="Arial" w:hAnsi="Arial" w:cs="Arial"/>
          <w:color w:val="303336"/>
          <w:spacing w:val="3"/>
          <w:shd w:val="clear" w:color="auto" w:fill="FFFFFF"/>
        </w:rPr>
        <w:t>novel</w:t>
      </w:r>
      <w:r w:rsidR="00C64ACE">
        <w:rPr>
          <w:rFonts w:ascii="Arial" w:hAnsi="Arial" w:cs="Arial"/>
          <w:color w:val="303336"/>
          <w:spacing w:val="3"/>
          <w:shd w:val="clear" w:color="auto" w:fill="FFFFFF"/>
        </w:rPr>
        <w:t>)</w:t>
      </w:r>
      <w:r w:rsidR="00426547">
        <w:rPr>
          <w:rFonts w:ascii="Arial" w:hAnsi="Arial" w:cs="Arial"/>
          <w:color w:val="303336"/>
          <w:spacing w:val="3"/>
          <w:shd w:val="clear" w:color="auto" w:fill="FFFFFF"/>
        </w:rPr>
        <w:t xml:space="preserve">.  Trimlachio believes his slaves, ‘hoc suum propin esse dicebat’ (Sat 28:3) after they drink Falernian wine, which </w:t>
      </w:r>
      <w:r w:rsidR="00476746">
        <w:rPr>
          <w:rFonts w:ascii="Arial" w:hAnsi="Arial" w:cs="Arial"/>
          <w:color w:val="303336"/>
          <w:spacing w:val="3"/>
          <w:shd w:val="clear" w:color="auto" w:fill="FFFFFF"/>
        </w:rPr>
        <w:t xml:space="preserve">is </w:t>
      </w:r>
      <w:r w:rsidR="00D67A5F">
        <w:rPr>
          <w:rFonts w:ascii="Arial" w:hAnsi="Arial" w:cs="Arial"/>
          <w:color w:val="303336"/>
          <w:spacing w:val="3"/>
          <w:shd w:val="clear" w:color="auto" w:fill="FFFFFF"/>
        </w:rPr>
        <w:t>‘valuable’ (Smith, 57)</w:t>
      </w:r>
      <w:r w:rsidR="00426547">
        <w:rPr>
          <w:rFonts w:ascii="Arial" w:hAnsi="Arial" w:cs="Arial"/>
          <w:color w:val="303336"/>
          <w:spacing w:val="3"/>
          <w:shd w:val="clear" w:color="auto" w:fill="FFFFFF"/>
        </w:rPr>
        <w:t xml:space="preserve">.  </w:t>
      </w:r>
      <w:r w:rsidR="00426547">
        <w:rPr>
          <w:rFonts w:ascii="Arial" w:hAnsi="Arial" w:cs="Arial"/>
          <w:color w:val="303336"/>
          <w:spacing w:val="3"/>
          <w:shd w:val="clear" w:color="auto" w:fill="FFFFFF"/>
        </w:rPr>
        <w:t xml:space="preserve">Thus, the contents of Section 27-28 are only </w:t>
      </w:r>
      <w:r w:rsidR="00426547" w:rsidRPr="009B2F30">
        <w:rPr>
          <w:rFonts w:ascii="Arial" w:hAnsi="Arial" w:cs="Arial"/>
          <w:i/>
          <w:iCs/>
          <w:color w:val="303336"/>
          <w:spacing w:val="3"/>
          <w:shd w:val="clear" w:color="auto" w:fill="FFFFFF"/>
        </w:rPr>
        <w:t>prima facie</w:t>
      </w:r>
      <w:r w:rsidR="00426547">
        <w:rPr>
          <w:rFonts w:ascii="Arial" w:hAnsi="Arial" w:cs="Arial"/>
          <w:color w:val="303336"/>
          <w:spacing w:val="3"/>
          <w:shd w:val="clear" w:color="auto" w:fill="FFFFFF"/>
        </w:rPr>
        <w:t xml:space="preserve"> quotidian.  Trimalchio</w:t>
      </w:r>
      <w:r w:rsidR="00426547">
        <w:rPr>
          <w:rFonts w:ascii="Arial" w:hAnsi="Arial" w:cs="Arial"/>
          <w:color w:val="303336"/>
          <w:spacing w:val="3"/>
          <w:shd w:val="clear" w:color="auto" w:fill="FFFFFF"/>
        </w:rPr>
        <w:t xml:space="preserve">’s </w:t>
      </w:r>
      <w:r w:rsidR="00426547">
        <w:rPr>
          <w:rFonts w:ascii="Arial" w:hAnsi="Arial" w:cs="Arial"/>
          <w:color w:val="303336"/>
          <w:spacing w:val="3"/>
          <w:shd w:val="clear" w:color="auto" w:fill="FFFFFF"/>
        </w:rPr>
        <w:t xml:space="preserve">love of excess is often presented as a character flaw, frequently blundering </w:t>
      </w:r>
      <w:r w:rsidR="00D13B1B">
        <w:rPr>
          <w:rFonts w:ascii="Arial" w:hAnsi="Arial" w:cs="Arial"/>
          <w:color w:val="303336"/>
          <w:spacing w:val="3"/>
          <w:shd w:val="clear" w:color="auto" w:fill="FFFFFF"/>
        </w:rPr>
        <w:t xml:space="preserve">across </w:t>
      </w:r>
      <w:r w:rsidR="00426547">
        <w:rPr>
          <w:rFonts w:ascii="Arial" w:hAnsi="Arial" w:cs="Arial"/>
          <w:color w:val="303336"/>
          <w:spacing w:val="3"/>
          <w:shd w:val="clear" w:color="auto" w:fill="FFFFFF"/>
        </w:rPr>
        <w:t xml:space="preserve">elite Roman etiquette. </w:t>
      </w:r>
      <w:r w:rsidR="00476746">
        <w:rPr>
          <w:rFonts w:ascii="Arial" w:hAnsi="Arial" w:cs="Arial"/>
          <w:color w:val="303336"/>
          <w:spacing w:val="3"/>
          <w:shd w:val="clear" w:color="auto" w:fill="FFFFFF"/>
        </w:rPr>
        <w:t xml:space="preserve"> To those who know better, e</w:t>
      </w:r>
      <w:r w:rsidR="00476746">
        <w:rPr>
          <w:rFonts w:ascii="Arial" w:hAnsi="Arial" w:cs="Arial"/>
          <w:color w:val="303336"/>
          <w:spacing w:val="3"/>
          <w:shd w:val="clear" w:color="auto" w:fill="FFFFFF"/>
        </w:rPr>
        <w:t xml:space="preserve">ach </w:t>
      </w:r>
      <w:r w:rsidR="00476746">
        <w:rPr>
          <w:rFonts w:ascii="Arial" w:hAnsi="Arial" w:cs="Arial"/>
          <w:color w:val="303336"/>
          <w:spacing w:val="3"/>
          <w:shd w:val="clear" w:color="auto" w:fill="FFFFFF"/>
        </w:rPr>
        <w:t>mistake</w:t>
      </w:r>
      <w:r w:rsidR="00476746">
        <w:rPr>
          <w:rFonts w:ascii="Arial" w:hAnsi="Arial" w:cs="Arial"/>
          <w:color w:val="303336"/>
          <w:spacing w:val="3"/>
          <w:shd w:val="clear" w:color="auto" w:fill="FFFFFF"/>
        </w:rPr>
        <w:t xml:space="preserve"> </w:t>
      </w:r>
      <w:r w:rsidR="00476746">
        <w:rPr>
          <w:rFonts w:ascii="Arial" w:hAnsi="Arial" w:cs="Arial"/>
          <w:color w:val="000000" w:themeColor="text1"/>
          <w:spacing w:val="3"/>
          <w:shd w:val="clear" w:color="auto" w:fill="FFFFFF"/>
        </w:rPr>
        <w:t>‘undermines once and for all any pretension of being what he is not’ (Marchesi, 325)</w:t>
      </w:r>
      <w:r w:rsidR="00476746">
        <w:rPr>
          <w:rFonts w:ascii="Arial" w:hAnsi="Arial" w:cs="Arial"/>
          <w:color w:val="000000" w:themeColor="text1"/>
          <w:spacing w:val="3"/>
          <w:shd w:val="clear" w:color="auto" w:fill="FFFFFF"/>
        </w:rPr>
        <w:t xml:space="preserve">.  </w:t>
      </w:r>
      <w:r w:rsidR="00426547">
        <w:rPr>
          <w:rFonts w:ascii="Arial" w:hAnsi="Arial" w:cs="Arial"/>
          <w:color w:val="303336"/>
          <w:spacing w:val="3"/>
          <w:shd w:val="clear" w:color="auto" w:fill="FFFFFF"/>
        </w:rPr>
        <w:t xml:space="preserve">He is, then, ill-educated, a topic covered (many believe earlier) in the Satyrica entitled, </w:t>
      </w:r>
      <w:r w:rsidR="00426547" w:rsidRPr="00426547">
        <w:rPr>
          <w:rFonts w:ascii="Arial" w:hAnsi="Arial" w:cs="Arial"/>
          <w:color w:val="303336"/>
          <w:spacing w:val="3"/>
          <w:shd w:val="clear" w:color="auto" w:fill="FFFFFF"/>
        </w:rPr>
        <w:t xml:space="preserve">‘At the School of Rhetoric’ (Walsh: 1-4).  </w:t>
      </w:r>
      <w:r w:rsidR="00A842C4" w:rsidRPr="00426547">
        <w:rPr>
          <w:rFonts w:ascii="Arial" w:hAnsi="Arial" w:cs="Arial"/>
          <w:color w:val="303336"/>
          <w:spacing w:val="3"/>
          <w:shd w:val="clear" w:color="auto" w:fill="FFFFFF"/>
        </w:rPr>
        <w:t>Indeed</w:t>
      </w:r>
      <w:r w:rsidR="00A842C4">
        <w:rPr>
          <w:rFonts w:ascii="Arial" w:hAnsi="Arial" w:cs="Arial"/>
          <w:color w:val="303336"/>
          <w:spacing w:val="3"/>
          <w:shd w:val="clear" w:color="auto" w:fill="FFFFFF"/>
        </w:rPr>
        <w:t>, ‘the purpose of satire, as conceived by the Romans, was to correct or chas</w:t>
      </w:r>
      <w:r w:rsidR="00A842C4">
        <w:rPr>
          <w:rFonts w:ascii="Arial" w:hAnsi="Arial" w:cs="Arial"/>
          <w:color w:val="303336"/>
          <w:spacing w:val="3"/>
          <w:shd w:val="clear" w:color="auto" w:fill="FFFFFF"/>
        </w:rPr>
        <w:t>tis</w:t>
      </w:r>
      <w:r w:rsidR="00A842C4">
        <w:rPr>
          <w:rFonts w:ascii="Arial" w:hAnsi="Arial" w:cs="Arial"/>
          <w:color w:val="303336"/>
          <w:spacing w:val="3"/>
          <w:shd w:val="clear" w:color="auto" w:fill="FFFFFF"/>
        </w:rPr>
        <w:t xml:space="preserve">e social, aesthetic and moral anomalies’ (Highet, 177).   </w:t>
      </w:r>
      <w:r w:rsidR="00426547">
        <w:rPr>
          <w:rFonts w:ascii="Arial" w:hAnsi="Arial" w:cs="Arial"/>
          <w:color w:val="303336"/>
          <w:spacing w:val="3"/>
          <w:shd w:val="clear" w:color="auto" w:fill="FFFFFF"/>
        </w:rPr>
        <w:t xml:space="preserve">Within such a context, Trimalchio is vehicle through which Petronius can show, </w:t>
      </w:r>
      <w:r w:rsidR="00426547" w:rsidRPr="00426547">
        <w:rPr>
          <w:rFonts w:ascii="Arial" w:hAnsi="Arial" w:cs="Arial"/>
          <w:i/>
          <w:iCs/>
          <w:color w:val="303336"/>
          <w:spacing w:val="3"/>
          <w:shd w:val="clear" w:color="auto" w:fill="FFFFFF"/>
        </w:rPr>
        <w:t>rather than just tell</w:t>
      </w:r>
      <w:r w:rsidR="00426547">
        <w:rPr>
          <w:rFonts w:ascii="Arial" w:hAnsi="Arial" w:cs="Arial"/>
          <w:color w:val="303336"/>
          <w:spacing w:val="3"/>
          <w:shd w:val="clear" w:color="auto" w:fill="FFFFFF"/>
        </w:rPr>
        <w:t>, how a Roman bereft of social mores, might behave</w:t>
      </w:r>
      <w:r w:rsidR="00D13B1B">
        <w:rPr>
          <w:rFonts w:ascii="Arial" w:hAnsi="Arial" w:cs="Arial"/>
          <w:color w:val="303336"/>
          <w:spacing w:val="3"/>
          <w:shd w:val="clear" w:color="auto" w:fill="FFFFFF"/>
        </w:rPr>
        <w:t xml:space="preserve"> e</w:t>
      </w:r>
      <w:r w:rsidR="00426547">
        <w:rPr>
          <w:rFonts w:ascii="Arial" w:hAnsi="Arial" w:cs="Arial"/>
          <w:color w:val="303336"/>
          <w:spacing w:val="3"/>
          <w:shd w:val="clear" w:color="auto" w:fill="FFFFFF"/>
        </w:rPr>
        <w:t xml:space="preserve">ven before the dinner party, which, is ‘a </w:t>
      </w:r>
      <w:r w:rsidR="00426547" w:rsidRPr="00201349">
        <w:rPr>
          <w:rFonts w:ascii="Arial" w:hAnsi="Arial" w:cs="Arial"/>
          <w:spacing w:val="3"/>
          <w:shd w:val="clear" w:color="auto" w:fill="FFFFFF"/>
        </w:rPr>
        <w:t xml:space="preserve">monumental </w:t>
      </w:r>
      <w:r w:rsidR="00600528" w:rsidRPr="00600528">
        <w:rPr>
          <w:rFonts w:ascii="Arial" w:hAnsi="Arial" w:cs="Arial"/>
          <w:shd w:val="clear" w:color="auto" w:fill="FFFFFF"/>
        </w:rPr>
        <w:t>expos</w:t>
      </w:r>
      <w:r w:rsidR="00476746">
        <w:rPr>
          <w:rFonts w:ascii="Arial" w:hAnsi="Arial" w:cs="Arial"/>
          <w:spacing w:val="3"/>
          <w:shd w:val="clear" w:color="auto" w:fill="FFFFFF"/>
        </w:rPr>
        <w:t>e</w:t>
      </w:r>
      <w:r w:rsidR="00426547" w:rsidRPr="00201349">
        <w:rPr>
          <w:rFonts w:ascii="Arial" w:hAnsi="Arial" w:cs="Arial"/>
          <w:spacing w:val="3"/>
          <w:shd w:val="clear" w:color="auto" w:fill="FFFFFF"/>
        </w:rPr>
        <w:t xml:space="preserve"> </w:t>
      </w:r>
      <w:r w:rsidR="00476746">
        <w:rPr>
          <w:rFonts w:ascii="Arial" w:hAnsi="Arial" w:cs="Arial"/>
          <w:spacing w:val="3"/>
          <w:shd w:val="clear" w:color="auto" w:fill="FFFFFF"/>
        </w:rPr>
        <w:t xml:space="preserve">of </w:t>
      </w:r>
      <w:r w:rsidR="00426547" w:rsidRPr="00201349">
        <w:rPr>
          <w:rFonts w:ascii="Arial" w:hAnsi="Arial" w:cs="Arial"/>
          <w:spacing w:val="3"/>
          <w:shd w:val="clear" w:color="auto" w:fill="FFFFFF"/>
        </w:rPr>
        <w:t xml:space="preserve">the </w:t>
      </w:r>
      <w:r w:rsidR="00426547">
        <w:rPr>
          <w:rFonts w:ascii="Arial" w:hAnsi="Arial" w:cs="Arial"/>
          <w:color w:val="303336"/>
          <w:spacing w:val="3"/>
          <w:shd w:val="clear" w:color="auto" w:fill="FFFFFF"/>
        </w:rPr>
        <w:t xml:space="preserve">revolting and </w:t>
      </w:r>
      <w:r w:rsidR="00A842C4">
        <w:rPr>
          <w:rFonts w:ascii="Arial" w:hAnsi="Arial" w:cs="Arial"/>
          <w:color w:val="303336"/>
          <w:spacing w:val="3"/>
          <w:shd w:val="clear" w:color="auto" w:fill="FFFFFF"/>
        </w:rPr>
        <w:t>ludicrous</w:t>
      </w:r>
      <w:r w:rsidR="00426547">
        <w:rPr>
          <w:rFonts w:ascii="Arial" w:hAnsi="Arial" w:cs="Arial"/>
          <w:color w:val="303336"/>
          <w:spacing w:val="3"/>
          <w:shd w:val="clear" w:color="auto" w:fill="FFFFFF"/>
        </w:rPr>
        <w:t xml:space="preserve"> parts of bad manners’ (Highet: 178</w:t>
      </w:r>
      <w:r w:rsidR="00D13B1B">
        <w:rPr>
          <w:rFonts w:ascii="Arial" w:hAnsi="Arial" w:cs="Arial"/>
        </w:rPr>
        <w:t>).</w:t>
      </w:r>
    </w:p>
    <w:p w14:paraId="62F60882" w14:textId="77777777" w:rsidR="00513830" w:rsidRPr="00D56EE1" w:rsidRDefault="00513830" w:rsidP="00513830">
      <w:pPr>
        <w:spacing w:line="480" w:lineRule="auto"/>
        <w:jc w:val="both"/>
        <w:rPr>
          <w:rFonts w:ascii="Arial" w:hAnsi="Arial" w:cs="Arial"/>
        </w:rPr>
      </w:pPr>
    </w:p>
    <w:p w14:paraId="19C6A4F4" w14:textId="1E75ABBB" w:rsidR="00485772" w:rsidRDefault="00A3593D" w:rsidP="00A43149">
      <w:pPr>
        <w:spacing w:line="480" w:lineRule="auto"/>
        <w:jc w:val="both"/>
        <w:rPr>
          <w:rFonts w:ascii="Arial" w:hAnsi="Arial" w:cs="Arial"/>
        </w:rPr>
      </w:pPr>
      <w:r>
        <w:rPr>
          <w:rFonts w:ascii="Arial" w:hAnsi="Arial" w:cs="Arial"/>
        </w:rPr>
        <w:t xml:space="preserve">Petronius has yet further means of illuminating his protagonist’s faults.  </w:t>
      </w:r>
      <w:r w:rsidR="009C1CB8">
        <w:rPr>
          <w:rFonts w:ascii="Arial" w:hAnsi="Arial" w:cs="Arial"/>
        </w:rPr>
        <w:t>We are readers, and not an audience, yet Petronius shows ‘</w:t>
      </w:r>
      <w:r w:rsidR="009C1CB8" w:rsidRPr="001F0361">
        <w:rPr>
          <w:rFonts w:ascii="Arial" w:hAnsi="Arial" w:cs="Arial"/>
        </w:rPr>
        <w:t>constant insistence upon laughter and applause’ (Preston, 261)</w:t>
      </w:r>
      <w:r w:rsidR="009C1CB8">
        <w:rPr>
          <w:rFonts w:ascii="Arial" w:hAnsi="Arial" w:cs="Arial"/>
        </w:rPr>
        <w:t xml:space="preserve">.  </w:t>
      </w:r>
      <w:r w:rsidR="009C1CB8" w:rsidRPr="009C1CB8">
        <w:rPr>
          <w:rFonts w:ascii="Arial" w:hAnsi="Arial" w:cs="Arial"/>
        </w:rPr>
        <w:t xml:space="preserve">The Satyrica, written at time of a growing passion for theatre in society, perhaps points too towards </w:t>
      </w:r>
      <w:r w:rsidR="009C1CB8" w:rsidRPr="00D13B1B">
        <w:rPr>
          <w:rFonts w:ascii="Arial" w:hAnsi="Arial" w:cs="Arial"/>
        </w:rPr>
        <w:t>‘</w:t>
      </w:r>
      <w:r w:rsidR="009C1CB8" w:rsidRPr="00D13B1B">
        <w:rPr>
          <w:rStyle w:val="Emphasis"/>
          <w:rFonts w:ascii="Arial" w:hAnsi="Arial" w:cs="Arial"/>
          <w:i w:val="0"/>
          <w:iCs w:val="0"/>
        </w:rPr>
        <w:t>Nero's theatrical</w:t>
      </w:r>
      <w:r w:rsidR="009C1CB8" w:rsidRPr="00D13B1B">
        <w:rPr>
          <w:rStyle w:val="apple-converted-space"/>
          <w:rFonts w:ascii="Arial" w:hAnsi="Arial" w:cs="Arial"/>
          <w:shd w:val="clear" w:color="auto" w:fill="FFFFFF"/>
        </w:rPr>
        <w:t> </w:t>
      </w:r>
      <w:r w:rsidR="009C1CB8" w:rsidRPr="00D13B1B">
        <w:rPr>
          <w:rFonts w:ascii="Arial" w:hAnsi="Arial" w:cs="Arial"/>
          <w:shd w:val="clear" w:color="auto" w:fill="FFFFFF"/>
        </w:rPr>
        <w:t>performances off-</w:t>
      </w:r>
      <w:r w:rsidR="009C1CB8" w:rsidRPr="00D13B1B">
        <w:rPr>
          <w:rStyle w:val="Emphasis"/>
          <w:rFonts w:ascii="Arial" w:hAnsi="Arial" w:cs="Arial"/>
          <w:i w:val="0"/>
          <w:iCs w:val="0"/>
        </w:rPr>
        <w:t>stage</w:t>
      </w:r>
      <w:r w:rsidR="009C1CB8" w:rsidRPr="00D13B1B">
        <w:rPr>
          <w:rFonts w:ascii="Arial" w:hAnsi="Arial" w:cs="Arial"/>
          <w:shd w:val="clear" w:color="auto" w:fill="FFFFFF"/>
        </w:rPr>
        <w:t>, such as his dressing up as a slave and enjoying the low life of Rome (Tacitus, Annals 13.25)</w:t>
      </w:r>
      <w:r w:rsidR="009C1CB8" w:rsidRPr="00D13B1B">
        <w:rPr>
          <w:rFonts w:ascii="Arial" w:hAnsi="Arial" w:cs="Arial"/>
          <w:shd w:val="clear" w:color="auto" w:fill="FFFFFF"/>
        </w:rPr>
        <w:t xml:space="preserve"> (Buckley and Dinter, 23)</w:t>
      </w:r>
      <w:r w:rsidR="009C1CB8" w:rsidRPr="00D13B1B">
        <w:rPr>
          <w:rFonts w:ascii="Arial" w:hAnsi="Arial" w:cs="Arial"/>
        </w:rPr>
        <w:t xml:space="preserve">.  </w:t>
      </w:r>
      <w:r w:rsidR="00513830" w:rsidRPr="00D13B1B">
        <w:rPr>
          <w:rFonts w:ascii="Arial" w:hAnsi="Arial" w:cs="Arial"/>
        </w:rPr>
        <w:t>Theatric</w:t>
      </w:r>
      <w:r w:rsidR="00513830" w:rsidRPr="0093193A">
        <w:rPr>
          <w:rFonts w:ascii="Arial" w:hAnsi="Arial" w:cs="Arial"/>
        </w:rPr>
        <w:t>ality</w:t>
      </w:r>
      <w:r w:rsidR="009C1CB8">
        <w:rPr>
          <w:rFonts w:ascii="Arial" w:hAnsi="Arial" w:cs="Arial"/>
        </w:rPr>
        <w:t xml:space="preserve"> here</w:t>
      </w:r>
      <w:r w:rsidR="00513830" w:rsidRPr="0093193A">
        <w:rPr>
          <w:rFonts w:ascii="Arial" w:hAnsi="Arial" w:cs="Arial"/>
        </w:rPr>
        <w:t xml:space="preserve"> is also used </w:t>
      </w:r>
      <w:r>
        <w:rPr>
          <w:rFonts w:ascii="Arial" w:hAnsi="Arial" w:cs="Arial"/>
        </w:rPr>
        <w:t xml:space="preserve">for </w:t>
      </w:r>
      <w:r>
        <w:rPr>
          <w:rFonts w:ascii="Arial" w:hAnsi="Arial" w:cs="Arial"/>
        </w:rPr>
        <w:t>hyperbolic</w:t>
      </w:r>
      <w:r w:rsidRPr="0093193A">
        <w:rPr>
          <w:rFonts w:ascii="Arial" w:hAnsi="Arial" w:cs="Arial"/>
        </w:rPr>
        <w:t xml:space="preserve"> effect</w:t>
      </w:r>
      <w:r>
        <w:rPr>
          <w:rFonts w:ascii="Arial" w:hAnsi="Arial" w:cs="Arial"/>
        </w:rPr>
        <w:t>,</w:t>
      </w:r>
      <w:r>
        <w:rPr>
          <w:rFonts w:ascii="Arial" w:hAnsi="Arial" w:cs="Arial"/>
        </w:rPr>
        <w:t xml:space="preserve"> and to </w:t>
      </w:r>
      <w:r w:rsidR="00513830" w:rsidRPr="0093193A">
        <w:rPr>
          <w:rFonts w:ascii="Arial" w:hAnsi="Arial" w:cs="Arial"/>
        </w:rPr>
        <w:t>heighten the comic</w:t>
      </w:r>
      <w:r w:rsidR="0093193A">
        <w:rPr>
          <w:rFonts w:ascii="Arial" w:hAnsi="Arial" w:cs="Arial"/>
        </w:rPr>
        <w:t xml:space="preserve">, </w:t>
      </w:r>
      <w:r w:rsidR="0093193A">
        <w:rPr>
          <w:rFonts w:ascii="Arial" w:hAnsi="Arial" w:cs="Arial"/>
        </w:rPr>
        <w:t>which involves ‘</w:t>
      </w:r>
      <w:r w:rsidR="0093193A" w:rsidRPr="001F0361">
        <w:rPr>
          <w:rFonts w:ascii="Arial" w:hAnsi="Arial" w:cs="Arial"/>
        </w:rPr>
        <w:t>surprise, misadventure and personal humiliation’ (Preston, 264)</w:t>
      </w:r>
      <w:r>
        <w:rPr>
          <w:rFonts w:ascii="Arial" w:hAnsi="Arial" w:cs="Arial"/>
        </w:rPr>
        <w:t xml:space="preserve">.  Indeed, as the Cena moves on a pace, so do the theatrical and mimic references.  We note, how, in line with mimic tradition, a </w:t>
      </w:r>
      <w:r w:rsidR="00F85EBA">
        <w:rPr>
          <w:rFonts w:ascii="Arial" w:hAnsi="Arial" w:cs="Arial"/>
        </w:rPr>
        <w:t xml:space="preserve">small </w:t>
      </w:r>
      <w:r>
        <w:rPr>
          <w:rFonts w:ascii="Arial" w:hAnsi="Arial" w:cs="Arial"/>
        </w:rPr>
        <w:t xml:space="preserve">group </w:t>
      </w:r>
      <w:r w:rsidR="00F85EBA">
        <w:rPr>
          <w:rFonts w:ascii="Arial" w:hAnsi="Arial" w:cs="Arial"/>
        </w:rPr>
        <w:t xml:space="preserve">of companies, </w:t>
      </w:r>
      <w:r>
        <w:rPr>
          <w:rFonts w:ascii="Arial" w:hAnsi="Arial" w:cs="Arial"/>
        </w:rPr>
        <w:t>‘</w:t>
      </w:r>
      <w:r w:rsidRPr="00A3593D">
        <w:rPr>
          <w:rFonts w:ascii="Arial" w:hAnsi="Arial" w:cs="Arial"/>
        </w:rPr>
        <w:t>nos interim vestiti errare coepimus</w:t>
      </w:r>
      <w:r>
        <w:rPr>
          <w:rFonts w:ascii="Arial" w:hAnsi="Arial" w:cs="Arial"/>
        </w:rPr>
        <w:t xml:space="preserve">’ (27:1), as if in costume for a theatrical </w:t>
      </w:r>
      <w:r>
        <w:rPr>
          <w:rFonts w:ascii="Arial" w:hAnsi="Arial" w:cs="Arial"/>
        </w:rPr>
        <w:lastRenderedPageBreak/>
        <w:t>event</w:t>
      </w:r>
      <w:r w:rsidR="00F85EBA">
        <w:rPr>
          <w:rFonts w:ascii="Arial" w:hAnsi="Arial" w:cs="Arial"/>
        </w:rPr>
        <w:t xml:space="preserve"> whilst here engaging in ‘out and out buffoonery’ (Preston, 262). Events build up to a </w:t>
      </w:r>
      <w:r w:rsidR="005339EC">
        <w:rPr>
          <w:rFonts w:ascii="Arial" w:hAnsi="Arial" w:cs="Arial"/>
        </w:rPr>
        <w:t>conventional mimic</w:t>
      </w:r>
      <w:r w:rsidR="00F85EBA">
        <w:rPr>
          <w:rFonts w:ascii="Arial" w:hAnsi="Arial" w:cs="Arial"/>
        </w:rPr>
        <w:t xml:space="preserve"> climax</w:t>
      </w:r>
      <w:r w:rsidR="005339EC">
        <w:rPr>
          <w:rFonts w:ascii="Arial" w:hAnsi="Arial" w:cs="Arial"/>
        </w:rPr>
        <w:t xml:space="preserve"> in a ‘fracas’ (Preston, 262) </w:t>
      </w:r>
      <w:r w:rsidR="00F85EBA">
        <w:rPr>
          <w:rFonts w:ascii="Arial" w:hAnsi="Arial" w:cs="Arial"/>
        </w:rPr>
        <w:t>at the end of the Chapter 82.  The dinner</w:t>
      </w:r>
      <w:r w:rsidR="00AD7A88">
        <w:rPr>
          <w:rFonts w:ascii="Arial" w:hAnsi="Arial" w:cs="Arial"/>
        </w:rPr>
        <w:t>,</w:t>
      </w:r>
      <w:r w:rsidR="00F85EBA">
        <w:rPr>
          <w:rFonts w:ascii="Arial" w:hAnsi="Arial" w:cs="Arial"/>
        </w:rPr>
        <w:t xml:space="preserve"> </w:t>
      </w:r>
      <w:r w:rsidRPr="00912B08">
        <w:rPr>
          <w:rFonts w:ascii="Arial" w:hAnsi="Arial" w:cs="Arial"/>
        </w:rPr>
        <w:t xml:space="preserve">itself first described as ‘liberae cenae’ (26:7), later </w:t>
      </w:r>
      <w:r w:rsidR="00F85EBA">
        <w:rPr>
          <w:rFonts w:ascii="Arial" w:hAnsi="Arial" w:cs="Arial"/>
        </w:rPr>
        <w:t xml:space="preserve">becomes the </w:t>
      </w:r>
      <w:r w:rsidRPr="00912B08">
        <w:rPr>
          <w:rFonts w:ascii="Arial" w:hAnsi="Arial" w:cs="Arial"/>
        </w:rPr>
        <w:t>more theatrical ‘spectaculum’ (27:2)</w:t>
      </w:r>
      <w:r>
        <w:rPr>
          <w:rFonts w:ascii="Arial" w:hAnsi="Arial" w:cs="Arial"/>
        </w:rPr>
        <w:t xml:space="preserve">, </w:t>
      </w:r>
      <w:proofErr w:type="gramStart"/>
      <w:r>
        <w:rPr>
          <w:rFonts w:ascii="Arial" w:hAnsi="Arial" w:cs="Arial"/>
        </w:rPr>
        <w:t>then</w:t>
      </w:r>
      <w:r w:rsidRPr="00912B08">
        <w:rPr>
          <w:rFonts w:ascii="Arial" w:hAnsi="Arial" w:cs="Arial"/>
        </w:rPr>
        <w:t xml:space="preserve">  ‘</w:t>
      </w:r>
      <w:proofErr w:type="gramEnd"/>
      <w:r w:rsidRPr="00912B08">
        <w:rPr>
          <w:rFonts w:ascii="Arial" w:hAnsi="Arial" w:cs="Arial"/>
        </w:rPr>
        <w:t>principium cenae’ (27:4), and later ‘cum mimis symphoniacus’ (28:5).</w:t>
      </w:r>
      <w:r w:rsidR="00F85EBA">
        <w:rPr>
          <w:rFonts w:ascii="Arial" w:hAnsi="Arial" w:cs="Arial"/>
        </w:rPr>
        <w:t xml:space="preserve">   </w:t>
      </w:r>
      <w:r w:rsidR="005339EC">
        <w:rPr>
          <w:rFonts w:ascii="Arial" w:hAnsi="Arial" w:cs="Arial"/>
        </w:rPr>
        <w:t>Surprise</w:t>
      </w:r>
      <w:r w:rsidR="00485772">
        <w:rPr>
          <w:rFonts w:ascii="Arial" w:hAnsi="Arial" w:cs="Arial"/>
        </w:rPr>
        <w:t>, a mechanism through which ‘the author accelerates action’ (Preston, 262</w:t>
      </w:r>
      <w:proofErr w:type="gramStart"/>
      <w:r w:rsidR="00485772">
        <w:rPr>
          <w:rFonts w:ascii="Arial" w:hAnsi="Arial" w:cs="Arial"/>
        </w:rPr>
        <w:t>)</w:t>
      </w:r>
      <w:r w:rsidR="005339EC">
        <w:rPr>
          <w:rFonts w:ascii="Arial" w:hAnsi="Arial" w:cs="Arial"/>
        </w:rPr>
        <w:t xml:space="preserve"> </w:t>
      </w:r>
      <w:r w:rsidR="00485772">
        <w:rPr>
          <w:rFonts w:ascii="Arial" w:hAnsi="Arial" w:cs="Arial"/>
        </w:rPr>
        <w:t xml:space="preserve"> </w:t>
      </w:r>
      <w:r w:rsidR="005339EC">
        <w:rPr>
          <w:rFonts w:ascii="Arial" w:hAnsi="Arial" w:cs="Arial"/>
        </w:rPr>
        <w:t>is</w:t>
      </w:r>
      <w:proofErr w:type="gramEnd"/>
      <w:r w:rsidR="005339EC">
        <w:rPr>
          <w:rFonts w:ascii="Arial" w:hAnsi="Arial" w:cs="Arial"/>
        </w:rPr>
        <w:t xml:space="preserve"> also part of this section’s diction, </w:t>
      </w:r>
      <w:r w:rsidR="00AD7A88">
        <w:rPr>
          <w:rFonts w:ascii="Arial" w:hAnsi="Arial" w:cs="Arial"/>
        </w:rPr>
        <w:t xml:space="preserve">for it is </w:t>
      </w:r>
      <w:r w:rsidR="005339EC">
        <w:rPr>
          <w:rFonts w:ascii="Arial" w:hAnsi="Arial" w:cs="Arial"/>
        </w:rPr>
        <w:t xml:space="preserve">‘cum subito’ (27:1) </w:t>
      </w:r>
      <w:r w:rsidR="00AD7A88">
        <w:rPr>
          <w:rFonts w:ascii="Arial" w:hAnsi="Arial" w:cs="Arial"/>
        </w:rPr>
        <w:t xml:space="preserve">when </w:t>
      </w:r>
      <w:r w:rsidR="005339EC">
        <w:rPr>
          <w:rFonts w:ascii="Arial" w:hAnsi="Arial" w:cs="Arial"/>
        </w:rPr>
        <w:t xml:space="preserve">the wanderers spy Trimalchio at a distance.  </w:t>
      </w:r>
      <w:r w:rsidR="00485772">
        <w:rPr>
          <w:rFonts w:ascii="Arial" w:hAnsi="Arial" w:cs="Arial"/>
        </w:rPr>
        <w:t>A</w:t>
      </w:r>
      <w:r w:rsidR="005339EC">
        <w:rPr>
          <w:rFonts w:ascii="Arial" w:hAnsi="Arial" w:cs="Arial"/>
        </w:rPr>
        <w:t xml:space="preserve"> ‘phallic element’ (Preston, 264) previously suggested in </w:t>
      </w:r>
      <w:r w:rsidR="00485772">
        <w:rPr>
          <w:rFonts w:ascii="Arial" w:hAnsi="Arial" w:cs="Arial"/>
        </w:rPr>
        <w:t xml:space="preserve">my </w:t>
      </w:r>
      <w:r w:rsidR="005339EC">
        <w:rPr>
          <w:rFonts w:ascii="Arial" w:hAnsi="Arial" w:cs="Arial"/>
        </w:rPr>
        <w:t>analysis of male beauty</w:t>
      </w:r>
      <w:r w:rsidR="00485772">
        <w:rPr>
          <w:rFonts w:ascii="Arial" w:hAnsi="Arial" w:cs="Arial"/>
        </w:rPr>
        <w:t xml:space="preserve"> is also synonymous with comic theatre.  All the action of Chapters 27-28 </w:t>
      </w:r>
      <w:proofErr w:type="gramStart"/>
      <w:r w:rsidR="005339EC">
        <w:rPr>
          <w:rFonts w:ascii="Arial" w:hAnsi="Arial" w:cs="Arial"/>
        </w:rPr>
        <w:t>a</w:t>
      </w:r>
      <w:r w:rsidR="00485772">
        <w:rPr>
          <w:rFonts w:ascii="Arial" w:hAnsi="Arial" w:cs="Arial"/>
        </w:rPr>
        <w:t>re</w:t>
      </w:r>
      <w:proofErr w:type="gramEnd"/>
      <w:r w:rsidR="005339EC">
        <w:rPr>
          <w:rFonts w:ascii="Arial" w:hAnsi="Arial" w:cs="Arial"/>
        </w:rPr>
        <w:t xml:space="preserve"> spied through the key-hole (26:4) which is ‘a favourite stage device’ (Preston, 264) of the Romans</w:t>
      </w:r>
      <w:r w:rsidR="00485772">
        <w:rPr>
          <w:rFonts w:ascii="Arial" w:hAnsi="Arial" w:cs="Arial"/>
        </w:rPr>
        <w:t>.</w:t>
      </w:r>
      <w:r w:rsidR="005339EC">
        <w:rPr>
          <w:rFonts w:ascii="Arial" w:hAnsi="Arial" w:cs="Arial"/>
        </w:rPr>
        <w:t xml:space="preserve">  Petronius through his use of performative mores and dictions, steers </w:t>
      </w:r>
      <w:proofErr w:type="gramStart"/>
      <w:r w:rsidR="005339EC">
        <w:rPr>
          <w:rFonts w:ascii="Arial" w:hAnsi="Arial" w:cs="Arial"/>
        </w:rPr>
        <w:t>the  knowing</w:t>
      </w:r>
      <w:proofErr w:type="gramEnd"/>
      <w:r w:rsidR="005339EC">
        <w:rPr>
          <w:rFonts w:ascii="Arial" w:hAnsi="Arial" w:cs="Arial"/>
        </w:rPr>
        <w:t xml:space="preserve"> reader towards much hilarity.</w:t>
      </w:r>
      <w:r w:rsidR="00485772" w:rsidRPr="00485772">
        <w:rPr>
          <w:rFonts w:ascii="Arial" w:hAnsi="Arial" w:cs="Arial"/>
        </w:rPr>
        <w:t xml:space="preserve"> </w:t>
      </w:r>
      <w:r w:rsidR="00485772">
        <w:rPr>
          <w:rFonts w:ascii="Arial" w:hAnsi="Arial" w:cs="Arial"/>
        </w:rPr>
        <w:t xml:space="preserve"> </w:t>
      </w:r>
      <w:r w:rsidR="00485772" w:rsidRPr="0093193A">
        <w:rPr>
          <w:rFonts w:ascii="Arial" w:hAnsi="Arial" w:cs="Arial"/>
        </w:rPr>
        <w:t>Indeed, ‘</w:t>
      </w:r>
      <w:r w:rsidR="00485772">
        <w:rPr>
          <w:rFonts w:ascii="Arial" w:hAnsi="Arial" w:cs="Arial"/>
        </w:rPr>
        <w:t>n</w:t>
      </w:r>
      <w:r w:rsidR="00485772" w:rsidRPr="0093193A">
        <w:rPr>
          <w:rFonts w:ascii="Arial" w:hAnsi="Arial" w:cs="Arial"/>
        </w:rPr>
        <w:t>owhere else in Latin literature is such a premium put upon laughter’ (Preston, 261)</w:t>
      </w:r>
      <w:r w:rsidR="00485772">
        <w:rPr>
          <w:rFonts w:ascii="Arial" w:hAnsi="Arial" w:cs="Arial"/>
        </w:rPr>
        <w:t xml:space="preserve">.  </w:t>
      </w:r>
    </w:p>
    <w:p w14:paraId="105857B0" w14:textId="333DC5F5" w:rsidR="00485772" w:rsidRDefault="00485772" w:rsidP="00A43149">
      <w:pPr>
        <w:spacing w:line="480" w:lineRule="auto"/>
        <w:jc w:val="both"/>
        <w:rPr>
          <w:rFonts w:ascii="Arial" w:hAnsi="Arial" w:cs="Arial"/>
        </w:rPr>
      </w:pPr>
    </w:p>
    <w:p w14:paraId="5ECAD454" w14:textId="61E31E13" w:rsidR="00BB5D20" w:rsidRDefault="00485772" w:rsidP="00A43149">
      <w:pPr>
        <w:spacing w:line="480" w:lineRule="auto"/>
        <w:jc w:val="both"/>
        <w:rPr>
          <w:rFonts w:ascii="Arial" w:hAnsi="Arial" w:cs="Arial"/>
        </w:rPr>
      </w:pPr>
      <w:r>
        <w:rPr>
          <w:rFonts w:ascii="Arial" w:hAnsi="Arial" w:cs="Arial"/>
        </w:rPr>
        <w:t xml:space="preserve">To me, the characters are </w:t>
      </w:r>
      <w:r w:rsidR="00BB5D20">
        <w:rPr>
          <w:rFonts w:ascii="Arial" w:hAnsi="Arial" w:cs="Arial"/>
        </w:rPr>
        <w:t xml:space="preserve">seemingly rather </w:t>
      </w:r>
      <w:r>
        <w:rPr>
          <w:rFonts w:ascii="Arial" w:hAnsi="Arial" w:cs="Arial"/>
        </w:rPr>
        <w:t xml:space="preserve">atomistic, living without </w:t>
      </w:r>
      <w:r w:rsidR="00BB5D20">
        <w:rPr>
          <w:rFonts w:ascii="Arial" w:hAnsi="Arial" w:cs="Arial"/>
        </w:rPr>
        <w:t xml:space="preserve">any </w:t>
      </w:r>
      <w:r>
        <w:rPr>
          <w:rFonts w:ascii="Arial" w:hAnsi="Arial" w:cs="Arial"/>
        </w:rPr>
        <w:t xml:space="preserve">deep ties of affection binding them to one another.  Likewise, just </w:t>
      </w:r>
      <w:r>
        <w:rPr>
          <w:rFonts w:ascii="Arial" w:hAnsi="Arial" w:cs="Arial"/>
        </w:rPr>
        <w:t xml:space="preserve">as the borders between society are breaking down, so is genre. </w:t>
      </w:r>
      <w:r>
        <w:rPr>
          <w:rFonts w:ascii="Arial" w:hAnsi="Arial" w:cs="Arial"/>
        </w:rPr>
        <w:t xml:space="preserve"> </w:t>
      </w:r>
      <w:r w:rsidR="00BB5D20">
        <w:rPr>
          <w:rFonts w:ascii="Arial" w:hAnsi="Arial" w:cs="Arial"/>
        </w:rPr>
        <w:t>The Satyrica’s h</w:t>
      </w:r>
      <w:r>
        <w:rPr>
          <w:rFonts w:ascii="Arial" w:hAnsi="Arial" w:cs="Arial"/>
        </w:rPr>
        <w:t xml:space="preserve">ybridity takes many forms.  </w:t>
      </w:r>
      <w:r>
        <w:rPr>
          <w:rFonts w:ascii="Arial" w:hAnsi="Arial" w:cs="Arial"/>
        </w:rPr>
        <w:t xml:space="preserve">Whilst </w:t>
      </w:r>
      <w:r w:rsidRPr="00F15E06">
        <w:rPr>
          <w:rFonts w:ascii="Arial" w:hAnsi="Arial" w:cs="Arial"/>
        </w:rPr>
        <w:t xml:space="preserve">Perry </w:t>
      </w:r>
      <w:r>
        <w:rPr>
          <w:rFonts w:ascii="Arial" w:hAnsi="Arial" w:cs="Arial"/>
        </w:rPr>
        <w:t xml:space="preserve">views </w:t>
      </w:r>
      <w:r>
        <w:rPr>
          <w:rFonts w:ascii="Arial" w:hAnsi="Arial" w:cs="Arial"/>
        </w:rPr>
        <w:t>the Satyrica</w:t>
      </w:r>
      <w:r>
        <w:rPr>
          <w:rFonts w:ascii="Arial" w:hAnsi="Arial" w:cs="Arial"/>
        </w:rPr>
        <w:t xml:space="preserve"> as</w:t>
      </w:r>
      <w:r w:rsidRPr="00F15E06">
        <w:rPr>
          <w:rFonts w:ascii="Arial" w:hAnsi="Arial" w:cs="Arial"/>
        </w:rPr>
        <w:t xml:space="preserve"> ‘a Menippean satire expanded into a romance’ (Perry, 32)</w:t>
      </w:r>
      <w:r>
        <w:rPr>
          <w:rFonts w:ascii="Arial" w:hAnsi="Arial" w:cs="Arial"/>
        </w:rPr>
        <w:t xml:space="preserve">, </w:t>
      </w:r>
      <w:r>
        <w:rPr>
          <w:rFonts w:ascii="Arial" w:hAnsi="Arial" w:cs="Arial"/>
        </w:rPr>
        <w:t xml:space="preserve">there </w:t>
      </w:r>
      <w:r>
        <w:rPr>
          <w:rFonts w:ascii="Arial" w:hAnsi="Arial" w:cs="Arial"/>
        </w:rPr>
        <w:t xml:space="preserve">is </w:t>
      </w:r>
      <w:r>
        <w:rPr>
          <w:rFonts w:ascii="Arial" w:hAnsi="Arial" w:cs="Arial"/>
        </w:rPr>
        <w:t xml:space="preserve">frequently only </w:t>
      </w:r>
      <w:r>
        <w:rPr>
          <w:rFonts w:ascii="Arial" w:hAnsi="Arial" w:cs="Arial"/>
        </w:rPr>
        <w:t>evidence of physical admiration</w:t>
      </w:r>
      <w:r>
        <w:rPr>
          <w:rFonts w:ascii="Arial" w:hAnsi="Arial" w:cs="Arial"/>
        </w:rPr>
        <w:t xml:space="preserve"> as</w:t>
      </w:r>
      <w:r>
        <w:rPr>
          <w:rFonts w:ascii="Arial" w:hAnsi="Arial" w:cs="Arial"/>
        </w:rPr>
        <w:t xml:space="preserve"> </w:t>
      </w:r>
      <w:r>
        <w:rPr>
          <w:rFonts w:ascii="Arial" w:hAnsi="Arial" w:cs="Arial"/>
        </w:rPr>
        <w:t xml:space="preserve">demonstrated </w:t>
      </w:r>
      <w:r>
        <w:rPr>
          <w:rFonts w:ascii="Arial" w:hAnsi="Arial" w:cs="Arial"/>
        </w:rPr>
        <w:t xml:space="preserve">in </w:t>
      </w:r>
      <w:r>
        <w:rPr>
          <w:rFonts w:ascii="Arial" w:hAnsi="Arial" w:cs="Arial"/>
        </w:rPr>
        <w:t xml:space="preserve">Chapters </w:t>
      </w:r>
      <w:r>
        <w:rPr>
          <w:rFonts w:ascii="Arial" w:hAnsi="Arial" w:cs="Arial"/>
        </w:rPr>
        <w:t>27-28</w:t>
      </w:r>
      <w:r>
        <w:rPr>
          <w:rFonts w:ascii="Arial" w:hAnsi="Arial" w:cs="Arial"/>
        </w:rPr>
        <w:t>, and l</w:t>
      </w:r>
      <w:r>
        <w:rPr>
          <w:rFonts w:ascii="Arial" w:hAnsi="Arial" w:cs="Arial"/>
        </w:rPr>
        <w:t xml:space="preserve">ittle </w:t>
      </w:r>
      <w:r>
        <w:rPr>
          <w:rFonts w:ascii="Arial" w:hAnsi="Arial" w:cs="Arial"/>
        </w:rPr>
        <w:t xml:space="preserve">in terms of long-lasting love.  It is a genre, society and a physical world </w:t>
      </w:r>
      <w:r w:rsidR="00BB5D20">
        <w:rPr>
          <w:rFonts w:ascii="Arial" w:hAnsi="Arial" w:cs="Arial"/>
        </w:rPr>
        <w:t xml:space="preserve">demonstrably </w:t>
      </w:r>
      <w:r>
        <w:rPr>
          <w:rFonts w:ascii="Arial" w:hAnsi="Arial" w:cs="Arial"/>
        </w:rPr>
        <w:t>in a state of transition, with characters metaphorically mov</w:t>
      </w:r>
      <w:r w:rsidR="00BB5D20">
        <w:rPr>
          <w:rFonts w:ascii="Arial" w:hAnsi="Arial" w:cs="Arial"/>
        </w:rPr>
        <w:t>ing</w:t>
      </w:r>
      <w:r>
        <w:rPr>
          <w:rFonts w:ascii="Arial" w:hAnsi="Arial" w:cs="Arial"/>
        </w:rPr>
        <w:t xml:space="preserve"> from the ‘outside’ to the ‘inside’ of social circles for example</w:t>
      </w:r>
      <w:r w:rsidR="00F41C27">
        <w:rPr>
          <w:rFonts w:ascii="Arial" w:hAnsi="Arial" w:cs="Arial"/>
        </w:rPr>
        <w:t xml:space="preserve">.  </w:t>
      </w:r>
      <w:r w:rsidR="00A43149" w:rsidRPr="00A43149">
        <w:rPr>
          <w:rFonts w:ascii="Arial" w:hAnsi="Arial" w:cs="Arial"/>
        </w:rPr>
        <w:t>Chapters 27-28</w:t>
      </w:r>
      <w:r w:rsidR="00A43149" w:rsidRPr="00A43149">
        <w:rPr>
          <w:rFonts w:ascii="Arial" w:hAnsi="Arial" w:cs="Arial"/>
        </w:rPr>
        <w:t xml:space="preserve"> </w:t>
      </w:r>
      <w:r w:rsidR="00A43149" w:rsidRPr="00A43149">
        <w:rPr>
          <w:rFonts w:ascii="Arial" w:hAnsi="Arial" w:cs="Arial"/>
        </w:rPr>
        <w:t xml:space="preserve">are </w:t>
      </w:r>
      <w:r w:rsidR="00A43149" w:rsidRPr="00A43149">
        <w:rPr>
          <w:rFonts w:ascii="Arial" w:hAnsi="Arial" w:cs="Arial"/>
        </w:rPr>
        <w:t>‘external’</w:t>
      </w:r>
      <w:r w:rsidR="00A43149">
        <w:rPr>
          <w:rFonts w:ascii="Arial" w:hAnsi="Arial" w:cs="Arial"/>
        </w:rPr>
        <w:t xml:space="preserve"> </w:t>
      </w:r>
      <w:r>
        <w:rPr>
          <w:rFonts w:ascii="Arial" w:hAnsi="Arial" w:cs="Arial"/>
        </w:rPr>
        <w:t xml:space="preserve">in location </w:t>
      </w:r>
      <w:r w:rsidR="00A43149">
        <w:rPr>
          <w:rFonts w:ascii="Arial" w:hAnsi="Arial" w:cs="Arial"/>
        </w:rPr>
        <w:t xml:space="preserve">(and </w:t>
      </w:r>
      <w:r w:rsidR="00BB5D20">
        <w:rPr>
          <w:rFonts w:ascii="Arial" w:hAnsi="Arial" w:cs="Arial"/>
        </w:rPr>
        <w:t xml:space="preserve">silent, </w:t>
      </w:r>
      <w:r w:rsidR="00A43149">
        <w:rPr>
          <w:rFonts w:ascii="Arial" w:hAnsi="Arial" w:cs="Arial"/>
        </w:rPr>
        <w:t xml:space="preserve">without </w:t>
      </w:r>
      <w:r>
        <w:rPr>
          <w:rFonts w:ascii="Arial" w:hAnsi="Arial" w:cs="Arial"/>
        </w:rPr>
        <w:t xml:space="preserve">express </w:t>
      </w:r>
      <w:r w:rsidR="00A43149">
        <w:rPr>
          <w:rFonts w:ascii="Arial" w:hAnsi="Arial" w:cs="Arial"/>
        </w:rPr>
        <w:t xml:space="preserve">vocalisation by </w:t>
      </w:r>
      <w:r w:rsidR="00BB5D20">
        <w:rPr>
          <w:rFonts w:ascii="Arial" w:hAnsi="Arial" w:cs="Arial"/>
        </w:rPr>
        <w:t>the leading</w:t>
      </w:r>
      <w:r w:rsidR="00A43149">
        <w:rPr>
          <w:rFonts w:ascii="Arial" w:hAnsi="Arial" w:cs="Arial"/>
        </w:rPr>
        <w:t xml:space="preserve"> characters)</w:t>
      </w:r>
      <w:r w:rsidR="00A43149" w:rsidRPr="00A43149">
        <w:rPr>
          <w:rFonts w:ascii="Arial" w:hAnsi="Arial" w:cs="Arial"/>
        </w:rPr>
        <w:t xml:space="preserve"> rather than ‘internal’ </w:t>
      </w:r>
      <w:r w:rsidR="00A43149">
        <w:rPr>
          <w:rFonts w:ascii="Arial" w:hAnsi="Arial" w:cs="Arial"/>
        </w:rPr>
        <w:t xml:space="preserve">and conversational. </w:t>
      </w:r>
      <w:r>
        <w:rPr>
          <w:rFonts w:ascii="Arial" w:hAnsi="Arial" w:cs="Arial"/>
        </w:rPr>
        <w:t xml:space="preserve">  </w:t>
      </w:r>
      <w:r w:rsidR="00BB5D20">
        <w:rPr>
          <w:rFonts w:ascii="Arial" w:hAnsi="Arial" w:cs="Arial"/>
        </w:rPr>
        <w:t>There</w:t>
      </w:r>
      <w:r>
        <w:rPr>
          <w:rFonts w:ascii="Arial" w:hAnsi="Arial" w:cs="Arial"/>
        </w:rPr>
        <w:t xml:space="preserve"> is</w:t>
      </w:r>
      <w:r w:rsidR="00BB5D20">
        <w:rPr>
          <w:rFonts w:ascii="Arial" w:hAnsi="Arial" w:cs="Arial"/>
        </w:rPr>
        <w:t>, however,</w:t>
      </w:r>
      <w:r>
        <w:rPr>
          <w:rFonts w:ascii="Arial" w:hAnsi="Arial" w:cs="Arial"/>
        </w:rPr>
        <w:t xml:space="preserve"> an ornate doorway which leads them into a new social setting, ’super limen autem cavea pendebat aurea, in qua pica varia </w:t>
      </w:r>
      <w:r>
        <w:rPr>
          <w:rFonts w:ascii="Arial" w:hAnsi="Arial" w:cs="Arial"/>
        </w:rPr>
        <w:lastRenderedPageBreak/>
        <w:t xml:space="preserve">intrantes salutabat’ </w:t>
      </w:r>
      <w:r>
        <w:rPr>
          <w:rFonts w:ascii="Arial" w:hAnsi="Arial" w:cs="Arial"/>
        </w:rPr>
        <w:t>(28:9)</w:t>
      </w:r>
      <w:r>
        <w:rPr>
          <w:rFonts w:ascii="Arial" w:hAnsi="Arial" w:cs="Arial"/>
        </w:rPr>
        <w:t xml:space="preserve">.  Thus, </w:t>
      </w:r>
      <w:r w:rsidR="0040423A">
        <w:rPr>
          <w:rFonts w:ascii="Arial" w:hAnsi="Arial" w:cs="Arial"/>
        </w:rPr>
        <w:t>such partitions resemble a gateway between cliques of Romans ‘highly divided both in social and political terms’ (Rose, 99).</w:t>
      </w:r>
      <w:r w:rsidR="00723FE7">
        <w:rPr>
          <w:rFonts w:ascii="Arial" w:hAnsi="Arial" w:cs="Arial"/>
        </w:rPr>
        <w:t xml:space="preserve">  It is a clearly marked and protected entrance, and thus, admission could not have been made unwittingly. </w:t>
      </w:r>
      <w:r w:rsidR="00BB5D20">
        <w:rPr>
          <w:rFonts w:ascii="Arial" w:hAnsi="Arial" w:cs="Arial"/>
        </w:rPr>
        <w:t xml:space="preserve"> Similarly, death is a transitional phase which is never too far from our thoughts as we read the Satyrica.</w:t>
      </w:r>
    </w:p>
    <w:p w14:paraId="6105A1BB" w14:textId="301A732D" w:rsidR="00BB5D20" w:rsidRDefault="00BB5D20" w:rsidP="00A43149">
      <w:pPr>
        <w:spacing w:line="480" w:lineRule="auto"/>
        <w:jc w:val="both"/>
        <w:rPr>
          <w:rFonts w:ascii="Arial" w:hAnsi="Arial" w:cs="Arial"/>
        </w:rPr>
      </w:pPr>
    </w:p>
    <w:p w14:paraId="52E168C6" w14:textId="3E1BE552" w:rsidR="00E273CE" w:rsidRPr="00A842C4" w:rsidRDefault="00BB5D20" w:rsidP="00E273CE">
      <w:pPr>
        <w:spacing w:line="480" w:lineRule="auto"/>
        <w:jc w:val="both"/>
        <w:rPr>
          <w:rFonts w:ascii="Arial" w:hAnsi="Arial" w:cs="Arial"/>
        </w:rPr>
      </w:pPr>
      <w:r>
        <w:rPr>
          <w:rFonts w:ascii="Arial" w:hAnsi="Arial" w:cs="Arial"/>
        </w:rPr>
        <w:t>Images of death and acute awareness of time passing are on either side of Chapters 27-28.   There is the water clock and trumpeter that Trimalchio owns, ‘ut subinde sciat quantum de vita perdiderit’ (26:9).  Then, just before entering his host’s home,</w:t>
      </w:r>
      <w:r w:rsidR="0015307C">
        <w:rPr>
          <w:rFonts w:ascii="Arial" w:hAnsi="Arial" w:cs="Arial"/>
        </w:rPr>
        <w:t xml:space="preserve"> there is a magpie, whom </w:t>
      </w:r>
      <w:proofErr w:type="gramStart"/>
      <w:r w:rsidR="0015307C">
        <w:rPr>
          <w:rFonts w:ascii="Arial" w:hAnsi="Arial" w:cs="Arial"/>
        </w:rPr>
        <w:t>‘ if</w:t>
      </w:r>
      <w:proofErr w:type="gramEnd"/>
      <w:r w:rsidR="0015307C">
        <w:rPr>
          <w:rFonts w:ascii="Arial" w:hAnsi="Arial" w:cs="Arial"/>
        </w:rPr>
        <w:t xml:space="preserve"> the difficulty of a word beats them this causes their death’ (Smith, 58). It is as </w:t>
      </w:r>
      <w:r>
        <w:rPr>
          <w:rFonts w:ascii="Arial" w:hAnsi="Arial" w:cs="Arial"/>
        </w:rPr>
        <w:t xml:space="preserve">even moments of curiosity and excitement only act as interruptions </w:t>
      </w:r>
      <w:proofErr w:type="gramStart"/>
      <w:r>
        <w:rPr>
          <w:rFonts w:ascii="Arial" w:hAnsi="Arial" w:cs="Arial"/>
        </w:rPr>
        <w:t xml:space="preserve">to  </w:t>
      </w:r>
      <w:r w:rsidR="0015307C">
        <w:rPr>
          <w:rFonts w:ascii="Arial" w:hAnsi="Arial" w:cs="Arial"/>
        </w:rPr>
        <w:t>moribundi</w:t>
      </w:r>
      <w:r w:rsidR="007852C5">
        <w:rPr>
          <w:rFonts w:ascii="Arial" w:hAnsi="Arial" w:cs="Arial"/>
        </w:rPr>
        <w:t>ty</w:t>
      </w:r>
      <w:proofErr w:type="gramEnd"/>
      <w:r w:rsidR="007852C5">
        <w:rPr>
          <w:rFonts w:ascii="Arial" w:hAnsi="Arial" w:cs="Arial"/>
        </w:rPr>
        <w:t>, ‘which dominate Trimalchio’s thoughts’ (Walsh,xxxii)</w:t>
      </w:r>
      <w:r w:rsidR="0015307C">
        <w:rPr>
          <w:rFonts w:ascii="Arial" w:hAnsi="Arial" w:cs="Arial"/>
        </w:rPr>
        <w:t xml:space="preserve">, and our </w:t>
      </w:r>
      <w:r>
        <w:rPr>
          <w:rFonts w:ascii="Arial" w:hAnsi="Arial" w:cs="Arial"/>
        </w:rPr>
        <w:t xml:space="preserve">unrelenting journey towards the certainity of death. </w:t>
      </w:r>
      <w:r w:rsidR="0015307C">
        <w:rPr>
          <w:rFonts w:ascii="Arial" w:hAnsi="Arial" w:cs="Arial"/>
        </w:rPr>
        <w:t xml:space="preserve"> </w:t>
      </w:r>
      <w:r w:rsidR="00ED1379">
        <w:rPr>
          <w:rFonts w:ascii="Arial" w:hAnsi="Arial" w:cs="Arial"/>
        </w:rPr>
        <w:t xml:space="preserve"> </w:t>
      </w:r>
      <w:r w:rsidR="00871A85">
        <w:rPr>
          <w:rFonts w:ascii="Arial" w:hAnsi="Arial" w:cs="Arial"/>
        </w:rPr>
        <w:t xml:space="preserve">The drinking </w:t>
      </w:r>
      <w:r w:rsidR="007852C5">
        <w:rPr>
          <w:rFonts w:ascii="Arial" w:hAnsi="Arial" w:cs="Arial"/>
        </w:rPr>
        <w:t>o</w:t>
      </w:r>
      <w:r w:rsidR="00871A85">
        <w:rPr>
          <w:rFonts w:ascii="Arial" w:hAnsi="Arial" w:cs="Arial"/>
        </w:rPr>
        <w:t xml:space="preserve">f Falernian wine might, in 28:3, be ‘a premature funeral libation’ (Smith, 57).   Allusions to death thus profilerate.  </w:t>
      </w:r>
      <w:r w:rsidR="00A842C4">
        <w:rPr>
          <w:rFonts w:ascii="Arial" w:hAnsi="Arial" w:cs="Arial"/>
          <w:color w:val="000000" w:themeColor="text1"/>
          <w:spacing w:val="3"/>
          <w:shd w:val="clear" w:color="auto" w:fill="FFFFFF"/>
        </w:rPr>
        <w:t>It is interesting death reoccurs throughout the Satyrica in relation to Trimalchio, to the extent that Arrowsmith sees it</w:t>
      </w:r>
      <w:r w:rsidR="004674B9">
        <w:rPr>
          <w:rFonts w:ascii="Arial" w:hAnsi="Arial" w:cs="Arial"/>
          <w:color w:val="000000" w:themeColor="text1"/>
          <w:spacing w:val="3"/>
          <w:shd w:val="clear" w:color="auto" w:fill="FFFFFF"/>
        </w:rPr>
        <w:t xml:space="preserve"> as</w:t>
      </w:r>
      <w:r w:rsidR="00A842C4">
        <w:rPr>
          <w:rFonts w:ascii="Arial" w:hAnsi="Arial" w:cs="Arial"/>
          <w:color w:val="000000" w:themeColor="text1"/>
          <w:spacing w:val="3"/>
          <w:shd w:val="clear" w:color="auto" w:fill="FFFFFF"/>
        </w:rPr>
        <w:t xml:space="preserve"> a text, ‘obsessed with…death’ (Arrowsmith, 304), pervading the Cena filled with ‘mortality and money, surfeit and sickness, impotence and plenty’ (Arrowsmith, 304)</w:t>
      </w:r>
      <w:r w:rsidR="00A842C4">
        <w:rPr>
          <w:rFonts w:ascii="Arial" w:hAnsi="Arial" w:cs="Arial"/>
          <w:color w:val="000000" w:themeColor="text1"/>
          <w:spacing w:val="3"/>
          <w:shd w:val="clear" w:color="auto" w:fill="FFFFFF"/>
        </w:rPr>
        <w:t xml:space="preserve">. </w:t>
      </w:r>
      <w:r>
        <w:rPr>
          <w:rFonts w:ascii="Arial" w:hAnsi="Arial" w:cs="Arial"/>
        </w:rPr>
        <w:t xml:space="preserve">Perhaps Petronius </w:t>
      </w:r>
      <w:r w:rsidR="00A842C4">
        <w:rPr>
          <w:rFonts w:ascii="Arial" w:hAnsi="Arial" w:cs="Arial"/>
        </w:rPr>
        <w:t xml:space="preserve">himself </w:t>
      </w:r>
      <w:r>
        <w:rPr>
          <w:rFonts w:ascii="Arial" w:hAnsi="Arial" w:cs="Arial"/>
        </w:rPr>
        <w:t>feared death</w:t>
      </w:r>
      <w:r w:rsidRPr="00A824A7">
        <w:rPr>
          <w:rFonts w:ascii="Arial" w:hAnsi="Arial" w:cs="Arial"/>
        </w:rPr>
        <w:t>,</w:t>
      </w:r>
      <w:r>
        <w:rPr>
          <w:rFonts w:ascii="Arial" w:hAnsi="Arial" w:cs="Arial"/>
        </w:rPr>
        <w:t xml:space="preserve"> like Trimalchio</w:t>
      </w:r>
      <w:r w:rsidR="0015307C">
        <w:rPr>
          <w:rFonts w:ascii="Arial" w:hAnsi="Arial" w:cs="Arial"/>
        </w:rPr>
        <w:t xml:space="preserve">, given </w:t>
      </w:r>
      <w:r w:rsidR="00ED1379">
        <w:rPr>
          <w:rFonts w:ascii="Arial" w:hAnsi="Arial" w:cs="Arial"/>
        </w:rPr>
        <w:t>this work he is publishing.</w:t>
      </w:r>
      <w:r w:rsidR="00ED1379" w:rsidRPr="00ED1379">
        <w:rPr>
          <w:rFonts w:ascii="Arial" w:hAnsi="Arial" w:cs="Arial"/>
        </w:rPr>
        <w:t xml:space="preserve"> </w:t>
      </w:r>
      <w:r w:rsidR="00871A85">
        <w:rPr>
          <w:rFonts w:ascii="Arial" w:hAnsi="Arial" w:cs="Arial"/>
        </w:rPr>
        <w:t xml:space="preserve"> </w:t>
      </w:r>
      <w:r w:rsidR="00ED1379">
        <w:rPr>
          <w:rFonts w:ascii="Arial" w:hAnsi="Arial" w:cs="Arial"/>
        </w:rPr>
        <w:t>It is th</w:t>
      </w:r>
      <w:r w:rsidR="00ED1379">
        <w:rPr>
          <w:rFonts w:ascii="Arial" w:hAnsi="Arial" w:cs="Arial"/>
        </w:rPr>
        <w:t>e</w:t>
      </w:r>
      <w:r w:rsidR="00871A85">
        <w:rPr>
          <w:rFonts w:ascii="Arial" w:hAnsi="Arial" w:cs="Arial"/>
        </w:rPr>
        <w:t xml:space="preserve"> </w:t>
      </w:r>
      <w:r w:rsidR="00ED1379">
        <w:rPr>
          <w:rFonts w:ascii="Arial" w:hAnsi="Arial" w:cs="Arial"/>
        </w:rPr>
        <w:t xml:space="preserve">degree of laughter at the ‘anti-hero’ Trimlachio, which </w:t>
      </w:r>
      <w:r w:rsidR="00871A85">
        <w:rPr>
          <w:rFonts w:ascii="Arial" w:hAnsi="Arial" w:cs="Arial"/>
        </w:rPr>
        <w:t>might become</w:t>
      </w:r>
      <w:r w:rsidR="00ED1379">
        <w:rPr>
          <w:rFonts w:ascii="Arial" w:hAnsi="Arial" w:cs="Arial"/>
        </w:rPr>
        <w:t xml:space="preserve"> the source of the greatest discomfort to Nero, if he had recognised himself in such a depiction.</w:t>
      </w:r>
      <w:r w:rsidR="006C21D0">
        <w:rPr>
          <w:rFonts w:ascii="Arial" w:hAnsi="Arial" w:cs="Arial"/>
        </w:rPr>
        <w:t xml:space="preserve">  </w:t>
      </w:r>
      <w:r w:rsidR="00871A85">
        <w:rPr>
          <w:rFonts w:ascii="Arial" w:hAnsi="Arial" w:cs="Arial"/>
        </w:rPr>
        <w:t>Fact and fiction sit side-by-side here and</w:t>
      </w:r>
      <w:r w:rsidR="006C21D0">
        <w:rPr>
          <w:rFonts w:ascii="Arial" w:hAnsi="Arial" w:cs="Arial"/>
        </w:rPr>
        <w:t xml:space="preserve"> throughout the Satyrica</w:t>
      </w:r>
      <w:r w:rsidR="00871A85">
        <w:rPr>
          <w:rFonts w:ascii="Arial" w:hAnsi="Arial" w:cs="Arial"/>
        </w:rPr>
        <w:t xml:space="preserve"> in so many ways,</w:t>
      </w:r>
      <w:r w:rsidR="004674B9">
        <w:rPr>
          <w:rFonts w:ascii="Arial" w:hAnsi="Arial" w:cs="Arial"/>
        </w:rPr>
        <w:t xml:space="preserve"> </w:t>
      </w:r>
      <w:proofErr w:type="gramStart"/>
      <w:r w:rsidR="004674B9">
        <w:rPr>
          <w:rFonts w:ascii="Arial" w:hAnsi="Arial" w:cs="Arial"/>
        </w:rPr>
        <w:t>for</w:t>
      </w:r>
      <w:r w:rsidR="00871A85">
        <w:rPr>
          <w:rFonts w:ascii="Arial" w:hAnsi="Arial" w:cs="Arial"/>
        </w:rPr>
        <w:t xml:space="preserve"> </w:t>
      </w:r>
      <w:r w:rsidR="006C21D0">
        <w:rPr>
          <w:rFonts w:ascii="Arial" w:hAnsi="Arial" w:cs="Arial"/>
        </w:rPr>
        <w:t xml:space="preserve"> ‘</w:t>
      </w:r>
      <w:proofErr w:type="gramEnd"/>
      <w:r w:rsidRPr="00A824A7">
        <w:rPr>
          <w:rFonts w:ascii="Arial" w:hAnsi="Arial" w:cs="Arial"/>
        </w:rPr>
        <w:t>the real and the spectacle seamlessly merge’ (Haynes, 73)</w:t>
      </w:r>
      <w:r w:rsidR="006C21D0">
        <w:rPr>
          <w:rFonts w:ascii="Arial" w:hAnsi="Arial" w:cs="Arial"/>
        </w:rPr>
        <w:t xml:space="preserve">. </w:t>
      </w:r>
      <w:r w:rsidR="00605566">
        <w:rPr>
          <w:rFonts w:ascii="Arial" w:hAnsi="Arial" w:cs="Arial"/>
        </w:rPr>
        <w:t xml:space="preserve"> </w:t>
      </w:r>
      <w:r w:rsidR="00605566">
        <w:rPr>
          <w:rFonts w:ascii="Arial" w:hAnsi="Arial" w:cs="Arial"/>
        </w:rPr>
        <w:t xml:space="preserve">There are parallels between Nero and Trimalchio, which </w:t>
      </w:r>
      <w:r w:rsidR="00605566">
        <w:rPr>
          <w:rFonts w:ascii="Arial" w:hAnsi="Arial" w:cs="Arial"/>
        </w:rPr>
        <w:t xml:space="preserve">contemporaneous Romans may have quickly recognised; </w:t>
      </w:r>
      <w:r w:rsidR="008D50B7">
        <w:rPr>
          <w:rFonts w:ascii="Arial" w:hAnsi="Arial" w:cs="Arial"/>
        </w:rPr>
        <w:t xml:space="preserve">‘hinc involutus coccina gausapa lecticae impositus est’ (28:4), ‘deformior’ (28:5), ‘super limen autem </w:t>
      </w:r>
      <w:r w:rsidR="008D50B7">
        <w:rPr>
          <w:rFonts w:ascii="Arial" w:hAnsi="Arial" w:cs="Arial"/>
        </w:rPr>
        <w:lastRenderedPageBreak/>
        <w:t xml:space="preserve">cavea pendebat aurea, in qua pica varia intrantes salutabat’ (28:9), </w:t>
      </w:r>
      <w:r w:rsidR="00A24562">
        <w:rPr>
          <w:rFonts w:ascii="Arial" w:hAnsi="Arial" w:cs="Arial"/>
        </w:rPr>
        <w:t>‘senem calvum’ (27:1) ‘tunica vestitum russea’ (27:1),</w:t>
      </w:r>
      <w:r w:rsidR="007852C5">
        <w:rPr>
          <w:rFonts w:ascii="Arial" w:hAnsi="Arial" w:cs="Arial"/>
        </w:rPr>
        <w:t xml:space="preserve"> traits </w:t>
      </w:r>
      <w:r w:rsidR="00A24562">
        <w:rPr>
          <w:rFonts w:ascii="Arial" w:hAnsi="Arial" w:cs="Arial"/>
        </w:rPr>
        <w:t>synonymous with the emperor</w:t>
      </w:r>
      <w:r w:rsidR="00075533">
        <w:rPr>
          <w:rFonts w:ascii="Arial" w:hAnsi="Arial" w:cs="Arial"/>
        </w:rPr>
        <w:t xml:space="preserve">, as well as his passion for excess, as previously explored.  Ultimately, Petronius was ‘alienated from the emperor, at the cost of his life’ (Walsh, xiv).  Perhaps </w:t>
      </w:r>
      <w:r w:rsidR="00B9506E">
        <w:rPr>
          <w:rFonts w:ascii="Arial" w:hAnsi="Arial" w:cs="Arial"/>
        </w:rPr>
        <w:t>his work</w:t>
      </w:r>
      <w:r w:rsidR="00075533">
        <w:rPr>
          <w:rFonts w:ascii="Arial" w:hAnsi="Arial" w:cs="Arial"/>
        </w:rPr>
        <w:t xml:space="preserve"> was not subtle enough, maybe</w:t>
      </w:r>
      <w:r w:rsidR="00B9506E">
        <w:rPr>
          <w:rFonts w:ascii="Arial" w:hAnsi="Arial" w:cs="Arial"/>
        </w:rPr>
        <w:t xml:space="preserve"> (who knows) even</w:t>
      </w:r>
      <w:r w:rsidR="00075533">
        <w:rPr>
          <w:rFonts w:ascii="Arial" w:hAnsi="Arial" w:cs="Arial"/>
        </w:rPr>
        <w:t xml:space="preserve"> intentionally so, for ‘</w:t>
      </w:r>
      <w:proofErr w:type="gramStart"/>
      <w:r w:rsidR="00075533">
        <w:rPr>
          <w:rFonts w:ascii="Arial" w:hAnsi="Arial" w:cs="Arial"/>
        </w:rPr>
        <w:t xml:space="preserve">the </w:t>
      </w:r>
      <w:r w:rsidR="00605566">
        <w:rPr>
          <w:rFonts w:ascii="Arial" w:hAnsi="Arial" w:cs="Arial"/>
        </w:rPr>
        <w:t xml:space="preserve"> age</w:t>
      </w:r>
      <w:proofErr w:type="gramEnd"/>
      <w:r w:rsidR="00605566">
        <w:rPr>
          <w:rFonts w:ascii="Arial" w:hAnsi="Arial" w:cs="Arial"/>
        </w:rPr>
        <w:t xml:space="preserve"> of Nero was a period in which satire by innuendo had replaced open rebuke’ (Crum, 161).  </w:t>
      </w:r>
      <w:r w:rsidR="000F7985">
        <w:rPr>
          <w:rFonts w:ascii="Arial" w:hAnsi="Arial" w:cs="Arial"/>
        </w:rPr>
        <w:t xml:space="preserve">  </w:t>
      </w:r>
      <w:r w:rsidR="00D46609">
        <w:rPr>
          <w:rFonts w:ascii="Arial" w:hAnsi="Arial" w:cs="Arial"/>
        </w:rPr>
        <w:t xml:space="preserve"> </w:t>
      </w:r>
      <w:r w:rsidR="00A842C4">
        <w:rPr>
          <w:rFonts w:ascii="Arial" w:hAnsi="Arial" w:cs="Arial"/>
        </w:rPr>
        <w:t>Likewise</w:t>
      </w:r>
      <w:r w:rsidR="00D46609">
        <w:rPr>
          <w:rFonts w:ascii="Arial" w:hAnsi="Arial" w:cs="Arial"/>
        </w:rPr>
        <w:t xml:space="preserve">, </w:t>
      </w:r>
      <w:r w:rsidR="000F7985">
        <w:rPr>
          <w:rFonts w:ascii="Arial" w:hAnsi="Arial" w:cs="Arial"/>
          <w:color w:val="000000" w:themeColor="text1"/>
          <w:spacing w:val="3"/>
          <w:shd w:val="clear" w:color="auto" w:fill="FFFFFF"/>
        </w:rPr>
        <w:t>Beard identifies, by using the case of suppressed giggle by Cassius Dio against emperor Commodus that ‘laughter can be a weapon of the ruling power, as well as against it’ (Beard, 6).  Thus, some scholars separate the ‘explicit laughter’ (Plaza, 26)</w:t>
      </w:r>
      <w:r w:rsidR="00C330C7">
        <w:rPr>
          <w:rFonts w:ascii="Arial" w:hAnsi="Arial" w:cs="Arial"/>
          <w:color w:val="000000" w:themeColor="text1"/>
          <w:spacing w:val="3"/>
          <w:shd w:val="clear" w:color="auto" w:fill="FFFFFF"/>
        </w:rPr>
        <w:t xml:space="preserve"> </w:t>
      </w:r>
      <w:r w:rsidR="000F7985">
        <w:rPr>
          <w:rFonts w:ascii="Arial" w:hAnsi="Arial" w:cs="Arial"/>
          <w:color w:val="000000" w:themeColor="text1"/>
          <w:spacing w:val="3"/>
          <w:shd w:val="clear" w:color="auto" w:fill="FFFFFF"/>
        </w:rPr>
        <w:t xml:space="preserve">of the Cena to </w:t>
      </w:r>
      <w:r w:rsidR="00C330C7">
        <w:rPr>
          <w:rFonts w:ascii="Arial" w:hAnsi="Arial" w:cs="Arial"/>
          <w:color w:val="000000" w:themeColor="text1"/>
          <w:spacing w:val="3"/>
          <w:shd w:val="clear" w:color="auto" w:fill="FFFFFF"/>
        </w:rPr>
        <w:t xml:space="preserve">more </w:t>
      </w:r>
      <w:r w:rsidR="000F7985">
        <w:rPr>
          <w:rFonts w:ascii="Arial" w:hAnsi="Arial" w:cs="Arial"/>
          <w:color w:val="000000" w:themeColor="text1"/>
          <w:spacing w:val="3"/>
          <w:shd w:val="clear" w:color="auto" w:fill="FFFFFF"/>
        </w:rPr>
        <w:t>stifled laughter</w:t>
      </w:r>
      <w:r w:rsidR="00C330C7">
        <w:rPr>
          <w:rFonts w:ascii="Arial" w:hAnsi="Arial" w:cs="Arial"/>
          <w:color w:val="000000" w:themeColor="text1"/>
          <w:spacing w:val="3"/>
          <w:shd w:val="clear" w:color="auto" w:fill="FFFFFF"/>
        </w:rPr>
        <w:t>, that</w:t>
      </w:r>
      <w:r w:rsidR="000F7985">
        <w:rPr>
          <w:rFonts w:ascii="Arial" w:hAnsi="Arial" w:cs="Arial"/>
          <w:color w:val="000000" w:themeColor="text1"/>
          <w:spacing w:val="3"/>
          <w:shd w:val="clear" w:color="auto" w:fill="FFFFFF"/>
        </w:rPr>
        <w:t xml:space="preserve"> repressed by fear.    Indeed, the Cena, as illustrated above was a literary work with theatrical qualities which could never</w:t>
      </w:r>
      <w:r w:rsidR="004674B9">
        <w:rPr>
          <w:rFonts w:ascii="Arial" w:hAnsi="Arial" w:cs="Arial"/>
          <w:color w:val="000000" w:themeColor="text1"/>
          <w:spacing w:val="3"/>
          <w:shd w:val="clear" w:color="auto" w:fill="FFFFFF"/>
        </w:rPr>
        <w:t xml:space="preserve"> be</w:t>
      </w:r>
      <w:r w:rsidR="000F7985">
        <w:rPr>
          <w:rFonts w:ascii="Arial" w:hAnsi="Arial" w:cs="Arial"/>
          <w:color w:val="000000" w:themeColor="text1"/>
          <w:spacing w:val="3"/>
          <w:shd w:val="clear" w:color="auto" w:fill="FFFFFF"/>
        </w:rPr>
        <w:t xml:space="preserve"> performed</w:t>
      </w:r>
      <w:r w:rsidR="00C330C7">
        <w:rPr>
          <w:rFonts w:ascii="Arial" w:hAnsi="Arial" w:cs="Arial"/>
          <w:color w:val="000000" w:themeColor="text1"/>
          <w:spacing w:val="3"/>
          <w:shd w:val="clear" w:color="auto" w:fill="FFFFFF"/>
        </w:rPr>
        <w:t xml:space="preserve">, only read.  The Satyrica was not </w:t>
      </w:r>
      <w:r w:rsidR="004674B9">
        <w:rPr>
          <w:rFonts w:ascii="Arial" w:hAnsi="Arial" w:cs="Arial"/>
          <w:color w:val="000000" w:themeColor="text1"/>
          <w:spacing w:val="3"/>
          <w:shd w:val="clear" w:color="auto" w:fill="FFFFFF"/>
        </w:rPr>
        <w:t>subject to</w:t>
      </w:r>
      <w:r w:rsidR="00C330C7">
        <w:rPr>
          <w:rFonts w:ascii="Arial" w:hAnsi="Arial" w:cs="Arial"/>
          <w:color w:val="000000" w:themeColor="text1"/>
          <w:spacing w:val="3"/>
          <w:shd w:val="clear" w:color="auto" w:fill="FFFFFF"/>
        </w:rPr>
        <w:t xml:space="preserve"> mass circulation at the time, but, one infers, avail</w:t>
      </w:r>
      <w:r w:rsidR="0027326A">
        <w:rPr>
          <w:rFonts w:ascii="Arial" w:hAnsi="Arial" w:cs="Arial"/>
          <w:color w:val="000000" w:themeColor="text1"/>
          <w:spacing w:val="3"/>
          <w:shd w:val="clear" w:color="auto" w:fill="FFFFFF"/>
        </w:rPr>
        <w:t>a</w:t>
      </w:r>
      <w:r w:rsidR="00C330C7">
        <w:rPr>
          <w:rFonts w:ascii="Arial" w:hAnsi="Arial" w:cs="Arial"/>
          <w:color w:val="000000" w:themeColor="text1"/>
          <w:spacing w:val="3"/>
          <w:shd w:val="clear" w:color="auto" w:fill="FFFFFF"/>
        </w:rPr>
        <w:t>ble to a more limited group.</w:t>
      </w:r>
      <w:r w:rsidR="0027326A">
        <w:rPr>
          <w:rFonts w:ascii="Arial" w:hAnsi="Arial" w:cs="Arial"/>
          <w:color w:val="000000" w:themeColor="text1"/>
          <w:spacing w:val="3"/>
          <w:shd w:val="clear" w:color="auto" w:fill="FFFFFF"/>
        </w:rPr>
        <w:t xml:space="preserve">  </w:t>
      </w:r>
      <w:r w:rsidR="00E273CE">
        <w:rPr>
          <w:rFonts w:ascii="Arial" w:hAnsi="Arial" w:cs="Arial"/>
          <w:color w:val="000000" w:themeColor="text1"/>
          <w:spacing w:val="3"/>
          <w:shd w:val="clear" w:color="auto" w:fill="FFFFFF"/>
        </w:rPr>
        <w:t xml:space="preserve">  Thus, it is perhaps a criticism however veiled, thus whispered only intentionally in certain ears.</w:t>
      </w:r>
    </w:p>
    <w:p w14:paraId="602878B3" w14:textId="77777777" w:rsidR="00E273CE" w:rsidRDefault="00E273CE" w:rsidP="00E273CE">
      <w:pPr>
        <w:spacing w:line="480" w:lineRule="auto"/>
        <w:jc w:val="both"/>
        <w:rPr>
          <w:rFonts w:ascii="Arial" w:hAnsi="Arial" w:cs="Arial"/>
          <w:color w:val="000000" w:themeColor="text1"/>
          <w:spacing w:val="3"/>
          <w:shd w:val="clear" w:color="auto" w:fill="FFFFFF"/>
        </w:rPr>
      </w:pPr>
    </w:p>
    <w:p w14:paraId="05D2BF5A" w14:textId="1B2189EE" w:rsidR="00E273CE" w:rsidRDefault="00E273CE" w:rsidP="00E273CE">
      <w:pPr>
        <w:spacing w:line="480" w:lineRule="auto"/>
        <w:jc w:val="both"/>
        <w:rPr>
          <w:rFonts w:ascii="Arial" w:hAnsi="Arial" w:cs="Arial"/>
          <w:color w:val="303336"/>
          <w:spacing w:val="3"/>
          <w:shd w:val="clear" w:color="auto" w:fill="FFFFFF"/>
        </w:rPr>
      </w:pPr>
      <w:r>
        <w:rPr>
          <w:rFonts w:ascii="Arial" w:hAnsi="Arial" w:cs="Arial"/>
          <w:color w:val="000000" w:themeColor="text1"/>
          <w:spacing w:val="3"/>
          <w:shd w:val="clear" w:color="auto" w:fill="FFFFFF"/>
        </w:rPr>
        <w:t>Whilst t</w:t>
      </w:r>
      <w:r w:rsidR="0027326A">
        <w:rPr>
          <w:rFonts w:ascii="Arial" w:hAnsi="Arial" w:cs="Arial"/>
          <w:color w:val="000000" w:themeColor="text1"/>
          <w:spacing w:val="3"/>
          <w:shd w:val="clear" w:color="auto" w:fill="FFFFFF"/>
        </w:rPr>
        <w:t>here is much debate as to the rightful genre into which the Satyrica should comfortably fit,</w:t>
      </w:r>
      <w:r>
        <w:rPr>
          <w:rFonts w:ascii="Arial" w:hAnsi="Arial" w:cs="Arial"/>
          <w:color w:val="000000" w:themeColor="text1"/>
          <w:spacing w:val="3"/>
          <w:shd w:val="clear" w:color="auto" w:fill="FFFFFF"/>
        </w:rPr>
        <w:t xml:space="preserve"> perhaps the blending of genre is a theatrical masque that Petronius put lightly in place in order to veil his true authorial intention.   Reading the work as </w:t>
      </w:r>
      <w:r>
        <w:rPr>
          <w:rFonts w:ascii="Arial" w:hAnsi="Arial" w:cs="Arial"/>
          <w:color w:val="303336"/>
          <w:spacing w:val="3"/>
          <w:shd w:val="clear" w:color="auto" w:fill="FFFFFF"/>
        </w:rPr>
        <w:t xml:space="preserve">that whose </w:t>
      </w:r>
      <w:r>
        <w:rPr>
          <w:rFonts w:ascii="Arial" w:hAnsi="Arial" w:cs="Arial"/>
          <w:color w:val="303336"/>
          <w:spacing w:val="3"/>
          <w:shd w:val="clear" w:color="auto" w:fill="FFFFFF"/>
        </w:rPr>
        <w:t xml:space="preserve">‘purpose was literary parody and broad comic satire of Neronian Italy’ (Arrowsmith, 306) </w:t>
      </w:r>
      <w:r>
        <w:rPr>
          <w:rFonts w:ascii="Arial" w:hAnsi="Arial" w:cs="Arial"/>
          <w:color w:val="303336"/>
          <w:spacing w:val="3"/>
          <w:shd w:val="clear" w:color="auto" w:fill="FFFFFF"/>
        </w:rPr>
        <w:t xml:space="preserve">may distract those who take the view, that it is merely ‘low farce with a simple plot’ (Smith, xvii), or combines with perhaps , ‘a parody of romance’ (Smith, xvii), or, ‘a parody of epic’ (Smith, xvi) amongst many other suggestions.  </w:t>
      </w:r>
      <w:r w:rsidR="00EC6176">
        <w:rPr>
          <w:rFonts w:ascii="Arial" w:hAnsi="Arial" w:cs="Arial"/>
          <w:color w:val="303336"/>
          <w:spacing w:val="3"/>
          <w:shd w:val="clear" w:color="auto" w:fill="FFFFFF"/>
        </w:rPr>
        <w:t>He</w:t>
      </w:r>
      <w:r>
        <w:rPr>
          <w:rFonts w:ascii="Arial" w:hAnsi="Arial" w:cs="Arial"/>
          <w:color w:val="303336"/>
          <w:spacing w:val="3"/>
          <w:shd w:val="clear" w:color="auto" w:fill="FFFFFF"/>
        </w:rPr>
        <w:t xml:space="preserve"> </w:t>
      </w:r>
      <w:r w:rsidR="00EC6176">
        <w:rPr>
          <w:rFonts w:ascii="Arial" w:hAnsi="Arial" w:cs="Arial"/>
          <w:color w:val="303336"/>
          <w:spacing w:val="3"/>
          <w:shd w:val="clear" w:color="auto" w:fill="FFFFFF"/>
        </w:rPr>
        <w:t xml:space="preserve">also </w:t>
      </w:r>
      <w:r>
        <w:rPr>
          <w:rFonts w:ascii="Arial" w:hAnsi="Arial" w:cs="Arial"/>
          <w:color w:val="303336"/>
          <w:spacing w:val="3"/>
          <w:shd w:val="clear" w:color="auto" w:fill="FFFFFF"/>
        </w:rPr>
        <w:t xml:space="preserve">portrays ‘stark realism’ (Arrowsmith, </w:t>
      </w:r>
      <w:r>
        <w:rPr>
          <w:rFonts w:ascii="Arial" w:hAnsi="Arial" w:cs="Arial"/>
          <w:color w:val="303336"/>
          <w:spacing w:val="3"/>
          <w:shd w:val="clear" w:color="auto" w:fill="FFFFFF"/>
        </w:rPr>
        <w:t>330), admirably so</w:t>
      </w:r>
      <w:r w:rsidR="00EC6176">
        <w:rPr>
          <w:rFonts w:ascii="Arial" w:hAnsi="Arial" w:cs="Arial"/>
          <w:color w:val="303336"/>
          <w:spacing w:val="3"/>
          <w:shd w:val="clear" w:color="auto" w:fill="FFFFFF"/>
        </w:rPr>
        <w:t>.</w:t>
      </w:r>
    </w:p>
    <w:p w14:paraId="09083822" w14:textId="3684E03D" w:rsidR="0027326A" w:rsidRDefault="0027326A" w:rsidP="000F7985">
      <w:pPr>
        <w:spacing w:line="480" w:lineRule="auto"/>
        <w:jc w:val="both"/>
        <w:rPr>
          <w:rFonts w:ascii="Arial" w:hAnsi="Arial" w:cs="Arial"/>
          <w:color w:val="000000" w:themeColor="text1"/>
          <w:spacing w:val="3"/>
          <w:shd w:val="clear" w:color="auto" w:fill="FFFFFF"/>
        </w:rPr>
      </w:pPr>
    </w:p>
    <w:p w14:paraId="3728DC70" w14:textId="5C5C658C" w:rsidR="00D312A0" w:rsidRPr="00E914BB" w:rsidRDefault="00E273CE" w:rsidP="00D312A0">
      <w:pPr>
        <w:spacing w:line="480" w:lineRule="auto"/>
        <w:jc w:val="both"/>
        <w:rPr>
          <w:rFonts w:ascii="Arial" w:hAnsi="Arial" w:cs="Arial"/>
        </w:rPr>
      </w:pPr>
      <w:r w:rsidRPr="00D312A0">
        <w:rPr>
          <w:rFonts w:ascii="Arial" w:hAnsi="Arial" w:cs="Arial"/>
          <w:color w:val="000000" w:themeColor="text1"/>
          <w:spacing w:val="3"/>
          <w:shd w:val="clear" w:color="auto" w:fill="FFFFFF"/>
        </w:rPr>
        <w:lastRenderedPageBreak/>
        <w:t xml:space="preserve">In conclusion, </w:t>
      </w:r>
      <w:r w:rsidR="00D312A0" w:rsidRPr="00D312A0">
        <w:rPr>
          <w:rFonts w:ascii="Arial" w:hAnsi="Arial" w:cs="Arial"/>
          <w:color w:val="000000" w:themeColor="text1"/>
          <w:spacing w:val="3"/>
          <w:shd w:val="clear" w:color="auto" w:fill="FFFFFF"/>
        </w:rPr>
        <w:t>one must ask w</w:t>
      </w:r>
      <w:r w:rsidR="00D312A0" w:rsidRPr="00D312A0">
        <w:rPr>
          <w:rFonts w:ascii="Arial" w:hAnsi="Arial" w:cs="Arial"/>
          <w:color w:val="000000" w:themeColor="text1"/>
          <w:spacing w:val="3"/>
          <w:shd w:val="clear" w:color="auto" w:fill="FFFFFF"/>
        </w:rPr>
        <w:t xml:space="preserve">here our sympathies </w:t>
      </w:r>
      <w:r w:rsidR="00D312A0" w:rsidRPr="00D312A0">
        <w:rPr>
          <w:rFonts w:ascii="Arial" w:hAnsi="Arial" w:cs="Arial"/>
          <w:color w:val="000000" w:themeColor="text1"/>
          <w:spacing w:val="3"/>
          <w:shd w:val="clear" w:color="auto" w:fill="FFFFFF"/>
        </w:rPr>
        <w:t xml:space="preserve">should </w:t>
      </w:r>
      <w:r w:rsidR="00D312A0" w:rsidRPr="00D312A0">
        <w:rPr>
          <w:rFonts w:ascii="Arial" w:hAnsi="Arial" w:cs="Arial"/>
          <w:color w:val="000000" w:themeColor="text1"/>
          <w:spacing w:val="3"/>
          <w:shd w:val="clear" w:color="auto" w:fill="FFFFFF"/>
        </w:rPr>
        <w:t xml:space="preserve">lie? </w:t>
      </w:r>
      <w:r w:rsidR="00D312A0" w:rsidRPr="00D312A0">
        <w:rPr>
          <w:rFonts w:ascii="Arial" w:hAnsi="Arial" w:cs="Arial"/>
          <w:color w:val="000000" w:themeColor="text1"/>
          <w:spacing w:val="3"/>
          <w:shd w:val="clear" w:color="auto" w:fill="FFFFFF"/>
        </w:rPr>
        <w:t xml:space="preserve"> For readers today, the Satyrica </w:t>
      </w:r>
      <w:r w:rsidR="00D312A0" w:rsidRPr="00D312A0">
        <w:rPr>
          <w:rFonts w:ascii="Arial" w:hAnsi="Arial" w:cs="Arial"/>
          <w:color w:val="000000" w:themeColor="text1"/>
        </w:rPr>
        <w:t xml:space="preserve">‘provides a unique opportunity to piece together ancient perceptions about the methods of and motives for self-representation among freed slaves, even if it comes through the filter of the elite perspective’ (Ramsby, 66).  </w:t>
      </w:r>
      <w:r w:rsidR="00D312A0">
        <w:rPr>
          <w:rFonts w:ascii="Arial" w:hAnsi="Arial" w:cs="Arial"/>
          <w:color w:val="000000" w:themeColor="text1"/>
        </w:rPr>
        <w:t xml:space="preserve">Chapters 27-28 depict </w:t>
      </w:r>
      <w:r w:rsidR="00D312A0" w:rsidRPr="00D312A0">
        <w:rPr>
          <w:rFonts w:ascii="Arial" w:hAnsi="Arial" w:cs="Arial"/>
          <w:color w:val="000000" w:themeColor="text1"/>
        </w:rPr>
        <w:t xml:space="preserve">Trimalchio </w:t>
      </w:r>
      <w:r w:rsidR="00D312A0">
        <w:rPr>
          <w:rFonts w:ascii="Arial" w:hAnsi="Arial" w:cs="Arial"/>
          <w:color w:val="000000" w:themeColor="text1"/>
        </w:rPr>
        <w:t xml:space="preserve">as Petronius’s </w:t>
      </w:r>
      <w:r w:rsidR="00D312A0" w:rsidRPr="00D312A0">
        <w:rPr>
          <w:rFonts w:ascii="Arial" w:hAnsi="Arial" w:cs="Arial"/>
          <w:color w:val="000000" w:themeColor="text1"/>
        </w:rPr>
        <w:t>‘anti-hero’ (Panayotakis, 372)</w:t>
      </w:r>
      <w:r w:rsidR="00D312A0">
        <w:rPr>
          <w:rFonts w:ascii="Arial" w:hAnsi="Arial" w:cs="Arial"/>
          <w:color w:val="000000" w:themeColor="text1"/>
        </w:rPr>
        <w:t xml:space="preserve">, and Encolpius as </w:t>
      </w:r>
      <w:r w:rsidR="00D312A0" w:rsidRPr="00E160E5">
        <w:rPr>
          <w:rFonts w:ascii="Arial" w:hAnsi="Arial" w:cs="Arial"/>
        </w:rPr>
        <w:t>as ‘the overemotional actor’ (</w:t>
      </w:r>
      <w:r w:rsidR="00D312A0" w:rsidRPr="00E160E5">
        <w:rPr>
          <w:rFonts w:ascii="Arial" w:hAnsi="Arial" w:cs="Arial"/>
          <w:color w:val="333333"/>
          <w:shd w:val="clear" w:color="auto" w:fill="FFFFFF"/>
        </w:rPr>
        <w:t>Panayotakis, 372).</w:t>
      </w:r>
      <w:r w:rsidR="00D312A0">
        <w:rPr>
          <w:rFonts w:ascii="Arial" w:hAnsi="Arial" w:cs="Arial"/>
          <w:color w:val="333333"/>
          <w:shd w:val="clear" w:color="auto" w:fill="FFFFFF"/>
        </w:rPr>
        <w:t xml:space="preserve">  </w:t>
      </w:r>
      <w:proofErr w:type="gramStart"/>
      <w:r w:rsidR="00D312A0">
        <w:rPr>
          <w:rFonts w:ascii="Arial" w:hAnsi="Arial" w:cs="Arial"/>
          <w:color w:val="333333"/>
          <w:shd w:val="clear" w:color="auto" w:fill="FFFFFF"/>
        </w:rPr>
        <w:t>But,</w:t>
      </w:r>
      <w:proofErr w:type="gramEnd"/>
      <w:r w:rsidR="00D312A0">
        <w:rPr>
          <w:rFonts w:ascii="Arial" w:hAnsi="Arial" w:cs="Arial"/>
          <w:color w:val="333333"/>
          <w:shd w:val="clear" w:color="auto" w:fill="FFFFFF"/>
        </w:rPr>
        <w:t xml:space="preserve"> it is difficult not to feel that it is we, the reader today, as then, are driven to laugh out of fear that in fact these characters are ourselves, getting it wrong.   There is an Everyman quality to them, which allows our own fear to masquerade behind them.    Perhaps Petronius is, indeed, present</w:t>
      </w:r>
      <w:r w:rsidR="00377357">
        <w:rPr>
          <w:rFonts w:ascii="Arial" w:hAnsi="Arial" w:cs="Arial"/>
          <w:color w:val="333333"/>
          <w:shd w:val="clear" w:color="auto" w:fill="FFFFFF"/>
        </w:rPr>
        <w:t>ing</w:t>
      </w:r>
      <w:r w:rsidR="00D312A0">
        <w:rPr>
          <w:rFonts w:ascii="Arial" w:hAnsi="Arial" w:cs="Arial"/>
          <w:color w:val="333333"/>
          <w:shd w:val="clear" w:color="auto" w:fill="FFFFFF"/>
        </w:rPr>
        <w:t xml:space="preserve"> the tragedy of society, and not its comedy – that we laugh most when there is nothing else than our own self-</w:t>
      </w:r>
      <w:r w:rsidR="00A842C4">
        <w:rPr>
          <w:rFonts w:ascii="Arial" w:hAnsi="Arial" w:cs="Arial"/>
          <w:color w:val="333333"/>
          <w:shd w:val="clear" w:color="auto" w:fill="FFFFFF"/>
        </w:rPr>
        <w:t>protectionism</w:t>
      </w:r>
      <w:r w:rsidR="00D312A0">
        <w:rPr>
          <w:rFonts w:ascii="Arial" w:hAnsi="Arial" w:cs="Arial"/>
          <w:color w:val="333333"/>
          <w:shd w:val="clear" w:color="auto" w:fill="FFFFFF"/>
        </w:rPr>
        <w:t xml:space="preserve"> at stake.</w:t>
      </w:r>
    </w:p>
    <w:p w14:paraId="4BD64D8B" w14:textId="2C50E9DF" w:rsidR="00D312A0" w:rsidRDefault="00D312A0" w:rsidP="00D312A0">
      <w:pPr>
        <w:spacing w:line="480" w:lineRule="auto"/>
        <w:jc w:val="both"/>
        <w:rPr>
          <w:rFonts w:ascii="Arial" w:hAnsi="Arial" w:cs="Arial"/>
          <w:color w:val="000000" w:themeColor="text1"/>
        </w:rPr>
      </w:pPr>
    </w:p>
    <w:p w14:paraId="34D7D6DE" w14:textId="79385BF1" w:rsidR="00900F2B" w:rsidRDefault="00900F2B" w:rsidP="00900F2B">
      <w:pPr>
        <w:spacing w:line="480" w:lineRule="auto"/>
        <w:jc w:val="both"/>
        <w:rPr>
          <w:rFonts w:ascii="Arial" w:hAnsi="Arial" w:cs="Arial"/>
          <w:b/>
          <w:bCs/>
          <w:u w:val="single"/>
        </w:rPr>
      </w:pPr>
      <w:r w:rsidRPr="003E0A3D">
        <w:rPr>
          <w:rFonts w:ascii="Arial" w:hAnsi="Arial" w:cs="Arial"/>
          <w:b/>
          <w:bCs/>
          <w:u w:val="single"/>
        </w:rPr>
        <w:t>References</w:t>
      </w:r>
    </w:p>
    <w:p w14:paraId="67DEAD93" w14:textId="0D31E5E3" w:rsidR="007A08A2" w:rsidRPr="003919C6" w:rsidRDefault="007A08A2" w:rsidP="00294261">
      <w:pPr>
        <w:jc w:val="both"/>
        <w:rPr>
          <w:rFonts w:ascii="Arial" w:hAnsi="Arial" w:cs="Arial"/>
        </w:rPr>
      </w:pPr>
      <w:r w:rsidRPr="003919C6">
        <w:rPr>
          <w:rFonts w:ascii="Arial" w:hAnsi="Arial" w:cs="Arial"/>
          <w:color w:val="1C1D1E"/>
          <w:shd w:val="clear" w:color="auto" w:fill="FFFFFF"/>
        </w:rPr>
        <w:t>Andreau, J. (2009). Freedmen in the</w:t>
      </w:r>
      <w:r w:rsidRPr="003919C6">
        <w:rPr>
          <w:rStyle w:val="apple-converted-space"/>
          <w:rFonts w:ascii="Arial" w:hAnsi="Arial" w:cs="Arial"/>
          <w:color w:val="1C1D1E"/>
          <w:shd w:val="clear" w:color="auto" w:fill="FFFFFF"/>
        </w:rPr>
        <w:t> </w:t>
      </w:r>
      <w:r w:rsidRPr="003919C6">
        <w:rPr>
          <w:rFonts w:ascii="Arial" w:hAnsi="Arial" w:cs="Arial"/>
          <w:color w:val="1C1D1E"/>
        </w:rPr>
        <w:t>Satyrica</w:t>
      </w:r>
      <w:r w:rsidRPr="003919C6">
        <w:rPr>
          <w:rFonts w:ascii="Arial" w:hAnsi="Arial" w:cs="Arial"/>
          <w:color w:val="1C1D1E"/>
          <w:shd w:val="clear" w:color="auto" w:fill="FFFFFF"/>
        </w:rPr>
        <w:t xml:space="preserve">. In Petronius (eds J. </w:t>
      </w:r>
      <w:proofErr w:type="spellStart"/>
      <w:r w:rsidRPr="003919C6">
        <w:rPr>
          <w:rFonts w:ascii="Arial" w:hAnsi="Arial" w:cs="Arial"/>
          <w:color w:val="1C1D1E"/>
          <w:shd w:val="clear" w:color="auto" w:fill="FFFFFF"/>
        </w:rPr>
        <w:t>Prag</w:t>
      </w:r>
      <w:proofErr w:type="spellEnd"/>
      <w:r w:rsidRPr="003919C6">
        <w:rPr>
          <w:rFonts w:ascii="Arial" w:hAnsi="Arial" w:cs="Arial"/>
          <w:color w:val="1C1D1E"/>
          <w:shd w:val="clear" w:color="auto" w:fill="FFFFFF"/>
        </w:rPr>
        <w:t xml:space="preserve"> and I. </w:t>
      </w:r>
      <w:proofErr w:type="spellStart"/>
      <w:r w:rsidRPr="003919C6">
        <w:rPr>
          <w:rFonts w:ascii="Arial" w:hAnsi="Arial" w:cs="Arial"/>
          <w:color w:val="1C1D1E"/>
          <w:shd w:val="clear" w:color="auto" w:fill="FFFFFF"/>
        </w:rPr>
        <w:t>Repath</w:t>
      </w:r>
      <w:proofErr w:type="spellEnd"/>
      <w:r w:rsidRPr="003919C6">
        <w:rPr>
          <w:rFonts w:ascii="Arial" w:hAnsi="Arial" w:cs="Arial"/>
          <w:color w:val="1C1D1E"/>
          <w:shd w:val="clear" w:color="auto" w:fill="FFFFFF"/>
        </w:rPr>
        <w:t>). doi:</w:t>
      </w:r>
      <w:hyperlink r:id="rId8" w:history="1">
        <w:r w:rsidRPr="003919C6">
          <w:rPr>
            <w:rStyle w:val="Hyperlink"/>
            <w:rFonts w:ascii="Arial" w:hAnsi="Arial" w:cs="Arial"/>
            <w:color w:val="005274"/>
          </w:rPr>
          <w:t>10.1002/9781444306064.ch7</w:t>
        </w:r>
      </w:hyperlink>
    </w:p>
    <w:p w14:paraId="41EAC9F7" w14:textId="77777777" w:rsidR="00EF1371" w:rsidRPr="003919C6" w:rsidRDefault="00EF1371" w:rsidP="00294261">
      <w:pPr>
        <w:jc w:val="both"/>
        <w:rPr>
          <w:rFonts w:ascii="Arial" w:hAnsi="Arial" w:cs="Arial"/>
          <w:color w:val="333333"/>
          <w:shd w:val="clear" w:color="auto" w:fill="FFFFFF"/>
        </w:rPr>
      </w:pPr>
    </w:p>
    <w:p w14:paraId="47541E7E" w14:textId="737B9CC2" w:rsidR="00F40C2E" w:rsidRPr="003919C6" w:rsidRDefault="00F40C2E" w:rsidP="00294261">
      <w:pPr>
        <w:jc w:val="both"/>
        <w:rPr>
          <w:rFonts w:ascii="Arial" w:hAnsi="Arial" w:cs="Arial"/>
        </w:rPr>
      </w:pPr>
      <w:r w:rsidRPr="003E0A3D">
        <w:rPr>
          <w:rFonts w:ascii="Arial" w:hAnsi="Arial" w:cs="Arial"/>
          <w:color w:val="333333"/>
          <w:shd w:val="clear" w:color="auto" w:fill="FFFFFF"/>
        </w:rPr>
        <w:t xml:space="preserve">Arrowsmith, W. "Luxury and Death in the </w:t>
      </w:r>
      <w:proofErr w:type="spellStart"/>
      <w:r w:rsidRPr="003E0A3D">
        <w:rPr>
          <w:rFonts w:ascii="Arial" w:hAnsi="Arial" w:cs="Arial"/>
          <w:color w:val="333333"/>
          <w:shd w:val="clear" w:color="auto" w:fill="FFFFFF"/>
        </w:rPr>
        <w:t>Satyricon</w:t>
      </w:r>
      <w:proofErr w:type="spellEnd"/>
      <w:r w:rsidRPr="003E0A3D">
        <w:rPr>
          <w:rFonts w:ascii="Arial" w:hAnsi="Arial" w:cs="Arial"/>
          <w:color w:val="333333"/>
          <w:shd w:val="clear" w:color="auto" w:fill="FFFFFF"/>
        </w:rPr>
        <w:t>." </w:t>
      </w:r>
      <w:r w:rsidRPr="003E0A3D">
        <w:rPr>
          <w:rFonts w:ascii="Arial" w:hAnsi="Arial" w:cs="Arial"/>
          <w:color w:val="333333"/>
        </w:rPr>
        <w:t>Arion: A Journal of Humanities and the Classics</w:t>
      </w:r>
      <w:r w:rsidRPr="003E0A3D">
        <w:rPr>
          <w:rFonts w:ascii="Arial" w:hAnsi="Arial" w:cs="Arial"/>
          <w:color w:val="333333"/>
          <w:shd w:val="clear" w:color="auto" w:fill="FFFFFF"/>
        </w:rPr>
        <w:t xml:space="preserve"> 5, no. 3 (1966): 304-31. Accessed February 3, 2020. </w:t>
      </w:r>
      <w:hyperlink r:id="rId9" w:history="1">
        <w:r w:rsidR="007A08A2" w:rsidRPr="003E0A3D">
          <w:rPr>
            <w:rStyle w:val="Hyperlink"/>
            <w:rFonts w:ascii="Arial" w:hAnsi="Arial" w:cs="Arial"/>
            <w:shd w:val="clear" w:color="auto" w:fill="FFFFFF"/>
          </w:rPr>
          <w:t>www.jstor.org/stable/20163030</w:t>
        </w:r>
      </w:hyperlink>
      <w:r w:rsidRPr="003E0A3D">
        <w:rPr>
          <w:rFonts w:ascii="Arial" w:hAnsi="Arial" w:cs="Arial"/>
          <w:color w:val="333333"/>
          <w:shd w:val="clear" w:color="auto" w:fill="FFFFFF"/>
        </w:rPr>
        <w:t>.</w:t>
      </w:r>
    </w:p>
    <w:p w14:paraId="3EC1FA77" w14:textId="77777777" w:rsidR="007A08A2" w:rsidRPr="003919C6" w:rsidRDefault="007A08A2" w:rsidP="00294261">
      <w:pPr>
        <w:jc w:val="both"/>
        <w:rPr>
          <w:rFonts w:ascii="Arial" w:hAnsi="Arial" w:cs="Arial"/>
        </w:rPr>
      </w:pPr>
    </w:p>
    <w:p w14:paraId="39F918CB" w14:textId="0738C5CA" w:rsidR="00EF1371" w:rsidRPr="003919C6" w:rsidRDefault="00F40C2E" w:rsidP="00294261">
      <w:pPr>
        <w:pStyle w:val="Heading1"/>
        <w:spacing w:before="0" w:beforeAutospacing="0" w:after="315" w:afterAutospacing="0"/>
        <w:jc w:val="both"/>
        <w:rPr>
          <w:rFonts w:ascii="Arial" w:hAnsi="Arial" w:cs="Arial"/>
          <w:b w:val="0"/>
          <w:bCs w:val="0"/>
          <w:color w:val="333333"/>
          <w:sz w:val="24"/>
          <w:szCs w:val="24"/>
        </w:rPr>
      </w:pPr>
      <w:r w:rsidRPr="003919C6">
        <w:rPr>
          <w:rFonts w:ascii="Arial" w:hAnsi="Arial" w:cs="Arial"/>
          <w:b w:val="0"/>
          <w:bCs w:val="0"/>
          <w:sz w:val="24"/>
          <w:szCs w:val="24"/>
        </w:rPr>
        <w:t>Beard, M.</w:t>
      </w:r>
      <w:r w:rsidRPr="003919C6">
        <w:rPr>
          <w:rStyle w:val="fn"/>
          <w:rFonts w:ascii="Arial" w:hAnsi="Arial" w:cs="Arial"/>
          <w:b w:val="0"/>
          <w:bCs w:val="0"/>
          <w:color w:val="333333"/>
          <w:sz w:val="24"/>
          <w:szCs w:val="24"/>
        </w:rPr>
        <w:t xml:space="preserve"> </w:t>
      </w:r>
      <w:r w:rsidR="00294261" w:rsidRPr="003919C6">
        <w:rPr>
          <w:rStyle w:val="fn"/>
          <w:rFonts w:ascii="Arial" w:hAnsi="Arial" w:cs="Arial"/>
          <w:b w:val="0"/>
          <w:bCs w:val="0"/>
          <w:color w:val="333333"/>
          <w:sz w:val="24"/>
          <w:szCs w:val="24"/>
        </w:rPr>
        <w:t xml:space="preserve">2015, </w:t>
      </w:r>
      <w:r w:rsidRPr="003919C6">
        <w:rPr>
          <w:rStyle w:val="fn"/>
          <w:rFonts w:ascii="Arial" w:hAnsi="Arial" w:cs="Arial"/>
          <w:b w:val="0"/>
          <w:bCs w:val="0"/>
          <w:i/>
          <w:iCs/>
          <w:color w:val="333333"/>
          <w:sz w:val="24"/>
          <w:szCs w:val="24"/>
        </w:rPr>
        <w:t>Laughter in Ancient Rome.</w:t>
      </w:r>
      <w:r w:rsidRPr="003919C6">
        <w:rPr>
          <w:rStyle w:val="fn"/>
          <w:rFonts w:ascii="Arial" w:hAnsi="Arial" w:cs="Arial"/>
          <w:b w:val="0"/>
          <w:bCs w:val="0"/>
          <w:color w:val="333333"/>
          <w:sz w:val="24"/>
          <w:szCs w:val="24"/>
        </w:rPr>
        <w:t xml:space="preserve"> </w:t>
      </w:r>
      <w:r w:rsidRPr="002F784F">
        <w:rPr>
          <w:rFonts w:ascii="Arial" w:hAnsi="Arial" w:cs="Arial"/>
          <w:b w:val="0"/>
          <w:bCs w:val="0"/>
          <w:color w:val="333333"/>
          <w:sz w:val="24"/>
          <w:szCs w:val="24"/>
        </w:rPr>
        <w:t>University of California Press; Reprint edition (15 Sept. 2015</w:t>
      </w:r>
      <w:r w:rsidRPr="003919C6">
        <w:rPr>
          <w:rFonts w:ascii="Arial" w:hAnsi="Arial" w:cs="Arial"/>
          <w:b w:val="0"/>
          <w:bCs w:val="0"/>
          <w:color w:val="333333"/>
          <w:sz w:val="24"/>
          <w:szCs w:val="24"/>
        </w:rPr>
        <w:t>)</w:t>
      </w:r>
    </w:p>
    <w:p w14:paraId="401CEEE8" w14:textId="68D48328" w:rsidR="001173E9" w:rsidRPr="003919C6" w:rsidRDefault="001173E9" w:rsidP="00294261">
      <w:pPr>
        <w:pStyle w:val="Heading1"/>
        <w:spacing w:before="0" w:beforeAutospacing="0" w:after="0" w:afterAutospacing="0"/>
        <w:jc w:val="both"/>
        <w:rPr>
          <w:rFonts w:ascii="Arial" w:hAnsi="Arial" w:cs="Arial"/>
          <w:b w:val="0"/>
          <w:bCs w:val="0"/>
          <w:sz w:val="24"/>
          <w:szCs w:val="24"/>
        </w:rPr>
      </w:pPr>
      <w:r w:rsidRPr="003919C6">
        <w:rPr>
          <w:rStyle w:val="addmd"/>
          <w:rFonts w:ascii="Arial" w:hAnsi="Arial" w:cs="Arial"/>
          <w:b w:val="0"/>
          <w:bCs w:val="0"/>
          <w:sz w:val="24"/>
          <w:szCs w:val="24"/>
        </w:rPr>
        <w:t>Buckley</w:t>
      </w:r>
      <w:r w:rsidR="00472B1B" w:rsidRPr="003919C6">
        <w:rPr>
          <w:rStyle w:val="addmd"/>
          <w:rFonts w:ascii="Arial" w:hAnsi="Arial" w:cs="Arial"/>
          <w:b w:val="0"/>
          <w:bCs w:val="0"/>
          <w:sz w:val="24"/>
          <w:szCs w:val="24"/>
        </w:rPr>
        <w:t>, E</w:t>
      </w:r>
      <w:r w:rsidR="00294261" w:rsidRPr="003919C6">
        <w:rPr>
          <w:rStyle w:val="addmd"/>
          <w:rFonts w:ascii="Arial" w:hAnsi="Arial" w:cs="Arial"/>
          <w:b w:val="0"/>
          <w:bCs w:val="0"/>
          <w:sz w:val="24"/>
          <w:szCs w:val="24"/>
        </w:rPr>
        <w:t xml:space="preserve"> </w:t>
      </w:r>
      <w:proofErr w:type="gramStart"/>
      <w:r w:rsidR="00294261" w:rsidRPr="003919C6">
        <w:rPr>
          <w:rStyle w:val="addmd"/>
          <w:rFonts w:ascii="Arial" w:hAnsi="Arial" w:cs="Arial"/>
          <w:b w:val="0"/>
          <w:bCs w:val="0"/>
          <w:sz w:val="24"/>
          <w:szCs w:val="24"/>
        </w:rPr>
        <w:t xml:space="preserve">&amp; </w:t>
      </w:r>
      <w:r w:rsidRPr="003919C6">
        <w:rPr>
          <w:rStyle w:val="addmd"/>
          <w:rFonts w:ascii="Arial" w:hAnsi="Arial" w:cs="Arial"/>
          <w:b w:val="0"/>
          <w:bCs w:val="0"/>
          <w:sz w:val="24"/>
          <w:szCs w:val="24"/>
        </w:rPr>
        <w:t xml:space="preserve"> </w:t>
      </w:r>
      <w:proofErr w:type="spellStart"/>
      <w:r w:rsidRPr="003919C6">
        <w:rPr>
          <w:rStyle w:val="addmd"/>
          <w:rFonts w:ascii="Arial" w:hAnsi="Arial" w:cs="Arial"/>
          <w:b w:val="0"/>
          <w:bCs w:val="0"/>
          <w:sz w:val="24"/>
          <w:szCs w:val="24"/>
        </w:rPr>
        <w:t>Dinter</w:t>
      </w:r>
      <w:proofErr w:type="spellEnd"/>
      <w:proofErr w:type="gramEnd"/>
      <w:r w:rsidR="00472B1B" w:rsidRPr="003919C6">
        <w:rPr>
          <w:rStyle w:val="addmd"/>
          <w:rFonts w:ascii="Arial" w:hAnsi="Arial" w:cs="Arial"/>
          <w:b w:val="0"/>
          <w:bCs w:val="0"/>
          <w:sz w:val="24"/>
          <w:szCs w:val="24"/>
        </w:rPr>
        <w:t xml:space="preserve">, M </w:t>
      </w:r>
      <w:r w:rsidR="007A08A2" w:rsidRPr="003919C6">
        <w:rPr>
          <w:rStyle w:val="addmd"/>
          <w:rFonts w:ascii="Arial" w:hAnsi="Arial" w:cs="Arial"/>
          <w:b w:val="0"/>
          <w:bCs w:val="0"/>
          <w:sz w:val="24"/>
          <w:szCs w:val="24"/>
        </w:rPr>
        <w:t>(Ed.)</w:t>
      </w:r>
      <w:r w:rsidR="00294261" w:rsidRPr="003919C6">
        <w:rPr>
          <w:rStyle w:val="addmd"/>
          <w:rFonts w:ascii="Arial" w:hAnsi="Arial" w:cs="Arial"/>
          <w:b w:val="0"/>
          <w:bCs w:val="0"/>
          <w:sz w:val="24"/>
          <w:szCs w:val="24"/>
        </w:rPr>
        <w:t xml:space="preserve"> 2013.</w:t>
      </w:r>
      <w:r w:rsidR="007A08A2" w:rsidRPr="003919C6">
        <w:rPr>
          <w:rStyle w:val="addmd"/>
          <w:rFonts w:ascii="Arial" w:hAnsi="Arial" w:cs="Arial"/>
          <w:b w:val="0"/>
          <w:bCs w:val="0"/>
          <w:sz w:val="24"/>
          <w:szCs w:val="24"/>
        </w:rPr>
        <w:t xml:space="preserve"> </w:t>
      </w:r>
      <w:r w:rsidRPr="003919C6">
        <w:rPr>
          <w:rFonts w:ascii="Arial" w:hAnsi="Arial" w:cs="Arial"/>
          <w:b w:val="0"/>
          <w:bCs w:val="0"/>
          <w:sz w:val="24"/>
          <w:szCs w:val="24"/>
        </w:rPr>
        <w:t xml:space="preserve"> </w:t>
      </w:r>
      <w:r w:rsidRPr="003919C6">
        <w:rPr>
          <w:rFonts w:ascii="Arial" w:hAnsi="Arial" w:cs="Arial"/>
          <w:b w:val="0"/>
          <w:bCs w:val="0"/>
          <w:i/>
          <w:iCs/>
          <w:sz w:val="24"/>
          <w:szCs w:val="24"/>
        </w:rPr>
        <w:t>A Companion to the Neronian Age</w:t>
      </w:r>
      <w:r w:rsidR="00472B1B" w:rsidRPr="003919C6">
        <w:rPr>
          <w:rFonts w:ascii="Arial" w:hAnsi="Arial" w:cs="Arial"/>
          <w:b w:val="0"/>
          <w:bCs w:val="0"/>
          <w:sz w:val="24"/>
          <w:szCs w:val="24"/>
        </w:rPr>
        <w:t xml:space="preserve">, </w:t>
      </w:r>
      <w:r w:rsidRPr="003919C6">
        <w:rPr>
          <w:rFonts w:ascii="Arial" w:hAnsi="Arial" w:cs="Arial"/>
          <w:b w:val="0"/>
          <w:bCs w:val="0"/>
          <w:sz w:val="24"/>
          <w:szCs w:val="24"/>
        </w:rPr>
        <w:t>John Wiley &amp; Sons</w:t>
      </w:r>
      <w:r w:rsidR="00294261" w:rsidRPr="003919C6">
        <w:rPr>
          <w:rFonts w:ascii="Arial" w:hAnsi="Arial" w:cs="Arial"/>
          <w:b w:val="0"/>
          <w:bCs w:val="0"/>
          <w:sz w:val="24"/>
          <w:szCs w:val="24"/>
          <w:shd w:val="clear" w:color="auto" w:fill="FFFFFF"/>
        </w:rPr>
        <w:t>.</w:t>
      </w:r>
    </w:p>
    <w:p w14:paraId="6A5E9BA2" w14:textId="77777777" w:rsidR="003919C6" w:rsidRPr="003919C6" w:rsidRDefault="003919C6" w:rsidP="00294261">
      <w:pPr>
        <w:rPr>
          <w:rFonts w:ascii="Arial" w:hAnsi="Arial" w:cs="Arial"/>
          <w:u w:val="single"/>
        </w:rPr>
      </w:pPr>
    </w:p>
    <w:p w14:paraId="6FD9CC4C" w14:textId="2DF9FCA9" w:rsidR="00294261" w:rsidRPr="003919C6" w:rsidRDefault="00294261" w:rsidP="00294261">
      <w:pPr>
        <w:rPr>
          <w:rFonts w:ascii="Arial" w:hAnsi="Arial" w:cs="Arial"/>
        </w:rPr>
      </w:pPr>
      <w:r w:rsidRPr="003919C6">
        <w:rPr>
          <w:rFonts w:ascii="Arial" w:hAnsi="Arial" w:cs="Arial"/>
          <w:color w:val="333333"/>
          <w:shd w:val="clear" w:color="auto" w:fill="FFFFFF"/>
        </w:rPr>
        <w:t>C</w:t>
      </w:r>
      <w:r w:rsidRPr="003919C6">
        <w:rPr>
          <w:rFonts w:ascii="Arial" w:hAnsi="Arial" w:cs="Arial"/>
          <w:color w:val="333333"/>
          <w:shd w:val="clear" w:color="auto" w:fill="FFFFFF"/>
        </w:rPr>
        <w:t>ourtney</w:t>
      </w:r>
      <w:r w:rsidRPr="003919C6">
        <w:rPr>
          <w:rFonts w:ascii="Arial" w:hAnsi="Arial" w:cs="Arial"/>
          <w:color w:val="333333"/>
          <w:shd w:val="clear" w:color="auto" w:fill="FFFFFF"/>
        </w:rPr>
        <w:t>, Ε. (2016). PARODY AND LITERARY ALLUSION IN MENIPPEAN SATIRE.</w:t>
      </w:r>
      <w:r w:rsidRPr="003919C6">
        <w:rPr>
          <w:rStyle w:val="apple-converted-space"/>
          <w:rFonts w:ascii="Arial" w:hAnsi="Arial" w:cs="Arial"/>
          <w:color w:val="333333"/>
          <w:shd w:val="clear" w:color="auto" w:fill="FFFFFF"/>
        </w:rPr>
        <w:t> </w:t>
      </w:r>
      <w:proofErr w:type="spellStart"/>
      <w:r w:rsidRPr="003919C6">
        <w:rPr>
          <w:rFonts w:ascii="Arial" w:hAnsi="Arial" w:cs="Arial"/>
          <w:i/>
          <w:iCs/>
          <w:color w:val="333333"/>
        </w:rPr>
        <w:t>Philologus</w:t>
      </w:r>
      <w:proofErr w:type="spellEnd"/>
      <w:r w:rsidRPr="003919C6">
        <w:rPr>
          <w:rFonts w:ascii="Arial" w:hAnsi="Arial" w:cs="Arial"/>
          <w:color w:val="333333"/>
          <w:shd w:val="clear" w:color="auto" w:fill="FFFFFF"/>
        </w:rPr>
        <w:t>, 106(1-2), pp. 86-100. Retrieved 4 Feb. 2020, from doi:10.1524/phil.1962.106.12.86</w:t>
      </w:r>
    </w:p>
    <w:p w14:paraId="05A516E1" w14:textId="77777777" w:rsidR="00294261" w:rsidRPr="003919C6" w:rsidRDefault="00294261" w:rsidP="001173E9">
      <w:pPr>
        <w:spacing w:line="480" w:lineRule="auto"/>
        <w:jc w:val="both"/>
        <w:rPr>
          <w:rFonts w:ascii="Arial" w:hAnsi="Arial" w:cs="Arial"/>
          <w:u w:val="single"/>
        </w:rPr>
      </w:pPr>
    </w:p>
    <w:p w14:paraId="7811D503" w14:textId="59D738D5" w:rsidR="00BC22C3" w:rsidRPr="003919C6" w:rsidRDefault="00BC22C3" w:rsidP="00BC22C3">
      <w:pPr>
        <w:spacing w:line="480" w:lineRule="auto"/>
        <w:rPr>
          <w:rStyle w:val="article-doi"/>
          <w:rFonts w:ascii="Arial" w:hAnsi="Arial" w:cs="Arial"/>
        </w:rPr>
      </w:pPr>
    </w:p>
    <w:p w14:paraId="5849C9AE" w14:textId="77777777" w:rsidR="00BC22C3" w:rsidRPr="003919C6" w:rsidRDefault="00BC22C3" w:rsidP="001173E9">
      <w:pPr>
        <w:spacing w:line="480" w:lineRule="auto"/>
        <w:jc w:val="both"/>
        <w:rPr>
          <w:rFonts w:ascii="Arial" w:hAnsi="Arial" w:cs="Arial"/>
          <w:u w:val="single"/>
        </w:rPr>
      </w:pPr>
    </w:p>
    <w:p w14:paraId="2C77E022" w14:textId="20E0766C" w:rsidR="00105828" w:rsidRPr="003919C6" w:rsidRDefault="00105828" w:rsidP="00105828">
      <w:pPr>
        <w:rPr>
          <w:rFonts w:ascii="Arial" w:hAnsi="Arial" w:cs="Arial"/>
          <w:color w:val="333333"/>
          <w:shd w:val="clear" w:color="auto" w:fill="FFFFFF"/>
        </w:rPr>
      </w:pPr>
      <w:r w:rsidRPr="003919C6">
        <w:rPr>
          <w:rFonts w:ascii="Arial" w:hAnsi="Arial" w:cs="Arial"/>
          <w:color w:val="333333"/>
          <w:shd w:val="clear" w:color="auto" w:fill="FFFFFF"/>
        </w:rPr>
        <w:lastRenderedPageBreak/>
        <w:t>Crum</w:t>
      </w:r>
      <w:r w:rsidRPr="003919C6">
        <w:rPr>
          <w:rFonts w:ascii="Arial" w:hAnsi="Arial" w:cs="Arial"/>
          <w:color w:val="333333"/>
          <w:shd w:val="clear" w:color="auto" w:fill="FFFFFF"/>
        </w:rPr>
        <w:t xml:space="preserve">, </w:t>
      </w:r>
      <w:proofErr w:type="gramStart"/>
      <w:r w:rsidRPr="003919C6">
        <w:rPr>
          <w:rFonts w:ascii="Arial" w:hAnsi="Arial" w:cs="Arial"/>
          <w:color w:val="333333"/>
          <w:shd w:val="clear" w:color="auto" w:fill="FFFFFF"/>
        </w:rPr>
        <w:t xml:space="preserve">R.H </w:t>
      </w:r>
      <w:r w:rsidRPr="003919C6">
        <w:rPr>
          <w:rFonts w:ascii="Arial" w:hAnsi="Arial" w:cs="Arial"/>
          <w:color w:val="333333"/>
          <w:shd w:val="clear" w:color="auto" w:fill="FFFFFF"/>
        </w:rPr>
        <w:t xml:space="preserve"> "</w:t>
      </w:r>
      <w:proofErr w:type="gramEnd"/>
      <w:r w:rsidRPr="003919C6">
        <w:rPr>
          <w:rFonts w:ascii="Arial" w:hAnsi="Arial" w:cs="Arial"/>
          <w:color w:val="333333"/>
          <w:shd w:val="clear" w:color="auto" w:fill="FFFFFF"/>
        </w:rPr>
        <w:t xml:space="preserve">Petronius and the Emperors, I: Allusions in the </w:t>
      </w:r>
      <w:proofErr w:type="spellStart"/>
      <w:r w:rsidRPr="003919C6">
        <w:rPr>
          <w:rFonts w:ascii="Arial" w:hAnsi="Arial" w:cs="Arial"/>
          <w:color w:val="333333"/>
          <w:shd w:val="clear" w:color="auto" w:fill="FFFFFF"/>
        </w:rPr>
        <w:t>Satyricon</w:t>
      </w:r>
      <w:proofErr w:type="spellEnd"/>
      <w:r w:rsidRPr="003919C6">
        <w:rPr>
          <w:rFonts w:ascii="Arial" w:hAnsi="Arial" w:cs="Arial"/>
          <w:color w:val="333333"/>
          <w:shd w:val="clear" w:color="auto" w:fill="FFFFFF"/>
        </w:rPr>
        <w:t>."</w:t>
      </w:r>
      <w:r w:rsidRPr="003919C6">
        <w:rPr>
          <w:rStyle w:val="apple-converted-space"/>
          <w:rFonts w:ascii="Arial" w:hAnsi="Arial" w:cs="Arial"/>
          <w:color w:val="333333"/>
          <w:shd w:val="clear" w:color="auto" w:fill="FFFFFF"/>
        </w:rPr>
        <w:t> </w:t>
      </w:r>
      <w:r w:rsidRPr="003919C6">
        <w:rPr>
          <w:rFonts w:ascii="Arial" w:hAnsi="Arial" w:cs="Arial"/>
          <w:i/>
          <w:iCs/>
          <w:color w:val="333333"/>
        </w:rPr>
        <w:t>The Classical Weekly</w:t>
      </w:r>
      <w:r w:rsidRPr="003919C6">
        <w:rPr>
          <w:rStyle w:val="apple-converted-space"/>
          <w:rFonts w:ascii="Arial" w:hAnsi="Arial" w:cs="Arial"/>
          <w:color w:val="333333"/>
          <w:shd w:val="clear" w:color="auto" w:fill="FFFFFF"/>
        </w:rPr>
        <w:t> </w:t>
      </w:r>
      <w:r w:rsidRPr="003919C6">
        <w:rPr>
          <w:rFonts w:ascii="Arial" w:hAnsi="Arial" w:cs="Arial"/>
          <w:color w:val="333333"/>
          <w:shd w:val="clear" w:color="auto" w:fill="FFFFFF"/>
        </w:rPr>
        <w:t>45, no. 11 (1952): 161-68. Accessed February 3, 2020. doi:10.2307/4343147.</w:t>
      </w:r>
    </w:p>
    <w:p w14:paraId="3D2E45F0" w14:textId="77777777" w:rsidR="000E2FA5" w:rsidRPr="003919C6" w:rsidRDefault="000E2FA5" w:rsidP="000E2FA5">
      <w:pPr>
        <w:spacing w:line="480" w:lineRule="auto"/>
        <w:rPr>
          <w:rFonts w:ascii="Arial" w:hAnsi="Arial" w:cs="Arial"/>
        </w:rPr>
      </w:pPr>
    </w:p>
    <w:p w14:paraId="37A930B6" w14:textId="77777777" w:rsidR="00EF1371" w:rsidRPr="003919C6" w:rsidRDefault="00EF1371" w:rsidP="00EF1371">
      <w:pPr>
        <w:rPr>
          <w:rFonts w:ascii="Arial" w:hAnsi="Arial" w:cs="Arial"/>
        </w:rPr>
      </w:pPr>
      <w:r w:rsidRPr="003919C6">
        <w:rPr>
          <w:rFonts w:ascii="Arial" w:hAnsi="Arial" w:cs="Arial"/>
          <w:color w:val="333333"/>
          <w:shd w:val="clear" w:color="auto" w:fill="FFFFFF"/>
        </w:rPr>
        <w:t>Haynes, Holly. "THE TYRANT LISTS: TACITUS' OBITUARY OF PETRONIUS."</w:t>
      </w:r>
      <w:r w:rsidRPr="003919C6">
        <w:rPr>
          <w:rStyle w:val="apple-converted-space"/>
          <w:rFonts w:ascii="Arial" w:hAnsi="Arial" w:cs="Arial"/>
          <w:color w:val="333333"/>
          <w:shd w:val="clear" w:color="auto" w:fill="FFFFFF"/>
        </w:rPr>
        <w:t> </w:t>
      </w:r>
      <w:r w:rsidRPr="003919C6">
        <w:rPr>
          <w:rFonts w:ascii="Arial" w:hAnsi="Arial" w:cs="Arial"/>
          <w:i/>
          <w:iCs/>
          <w:color w:val="333333"/>
        </w:rPr>
        <w:t>The American Journal of Philology</w:t>
      </w:r>
      <w:r w:rsidRPr="003919C6">
        <w:rPr>
          <w:rStyle w:val="apple-converted-space"/>
          <w:rFonts w:ascii="Arial" w:hAnsi="Arial" w:cs="Arial"/>
          <w:color w:val="333333"/>
          <w:shd w:val="clear" w:color="auto" w:fill="FFFFFF"/>
        </w:rPr>
        <w:t> </w:t>
      </w:r>
      <w:r w:rsidRPr="003919C6">
        <w:rPr>
          <w:rFonts w:ascii="Arial" w:hAnsi="Arial" w:cs="Arial"/>
          <w:color w:val="333333"/>
          <w:shd w:val="clear" w:color="auto" w:fill="FFFFFF"/>
        </w:rPr>
        <w:t>131, no. 1 (2010): 69-99. Accessed February 3, 2020. www.jstor.org/stable/40730913.</w:t>
      </w:r>
    </w:p>
    <w:p w14:paraId="70BE8FF4" w14:textId="77777777" w:rsidR="00EF1371" w:rsidRPr="003919C6" w:rsidRDefault="00EF1371" w:rsidP="00EF1371">
      <w:pPr>
        <w:rPr>
          <w:rFonts w:ascii="Arial" w:hAnsi="Arial" w:cs="Arial"/>
        </w:rPr>
      </w:pPr>
    </w:p>
    <w:p w14:paraId="1FB6DF9A" w14:textId="77777777" w:rsidR="00D77CEA" w:rsidRPr="003919C6" w:rsidRDefault="00D77CEA" w:rsidP="00E27E3C">
      <w:pPr>
        <w:rPr>
          <w:rFonts w:ascii="Arial" w:hAnsi="Arial" w:cs="Arial"/>
          <w:color w:val="333333"/>
          <w:shd w:val="clear" w:color="auto" w:fill="FFFFFF"/>
        </w:rPr>
      </w:pPr>
    </w:p>
    <w:p w14:paraId="64A8E869" w14:textId="1F08627C" w:rsidR="00EF1371" w:rsidRPr="003919C6" w:rsidRDefault="00EF1371" w:rsidP="00E27E3C">
      <w:pPr>
        <w:rPr>
          <w:rFonts w:ascii="Arial" w:hAnsi="Arial" w:cs="Arial"/>
        </w:rPr>
      </w:pPr>
      <w:r w:rsidRPr="003919C6">
        <w:rPr>
          <w:rFonts w:ascii="Arial" w:hAnsi="Arial" w:cs="Arial"/>
          <w:color w:val="333333"/>
          <w:shd w:val="clear" w:color="auto" w:fill="FFFFFF"/>
        </w:rPr>
        <w:t>Highet, Gilbert. "Petronius the Moralist."</w:t>
      </w:r>
      <w:r w:rsidRPr="003919C6">
        <w:rPr>
          <w:rStyle w:val="apple-converted-space"/>
          <w:rFonts w:ascii="Arial" w:hAnsi="Arial" w:cs="Arial"/>
          <w:color w:val="333333"/>
          <w:shd w:val="clear" w:color="auto" w:fill="FFFFFF"/>
        </w:rPr>
        <w:t> </w:t>
      </w:r>
      <w:r w:rsidRPr="003919C6">
        <w:rPr>
          <w:rFonts w:ascii="Arial" w:hAnsi="Arial" w:cs="Arial"/>
          <w:i/>
          <w:iCs/>
          <w:color w:val="333333"/>
        </w:rPr>
        <w:t>Transactions and Proceedings of the American Philological Association</w:t>
      </w:r>
      <w:r w:rsidRPr="003919C6">
        <w:rPr>
          <w:rStyle w:val="apple-converted-space"/>
          <w:rFonts w:ascii="Arial" w:hAnsi="Arial" w:cs="Arial"/>
          <w:color w:val="333333"/>
          <w:shd w:val="clear" w:color="auto" w:fill="FFFFFF"/>
        </w:rPr>
        <w:t> </w:t>
      </w:r>
      <w:r w:rsidRPr="003919C6">
        <w:rPr>
          <w:rFonts w:ascii="Arial" w:hAnsi="Arial" w:cs="Arial"/>
          <w:color w:val="333333"/>
          <w:shd w:val="clear" w:color="auto" w:fill="FFFFFF"/>
        </w:rPr>
        <w:t>72 (1941): 176-94. Accessed February 2, 2020. doi:10.2307/283048.</w:t>
      </w:r>
    </w:p>
    <w:p w14:paraId="068D5EBD" w14:textId="77777777" w:rsidR="00EF1371" w:rsidRPr="003919C6" w:rsidRDefault="00EF1371" w:rsidP="00E27E3C">
      <w:pPr>
        <w:rPr>
          <w:rFonts w:ascii="Arial" w:hAnsi="Arial" w:cs="Arial"/>
          <w:color w:val="333333"/>
          <w:shd w:val="clear" w:color="auto" w:fill="FFFFFF"/>
        </w:rPr>
      </w:pPr>
    </w:p>
    <w:p w14:paraId="564B3A4C" w14:textId="77777777" w:rsidR="00D77CEA" w:rsidRPr="003919C6" w:rsidRDefault="00D77CEA" w:rsidP="00E27E3C">
      <w:pPr>
        <w:rPr>
          <w:rFonts w:ascii="Arial" w:hAnsi="Arial" w:cs="Arial"/>
          <w:color w:val="333333"/>
          <w:shd w:val="clear" w:color="auto" w:fill="FFFFFF"/>
        </w:rPr>
      </w:pPr>
    </w:p>
    <w:p w14:paraId="4BEE5075" w14:textId="1E44F3D7" w:rsidR="00E27E3C" w:rsidRPr="003919C6" w:rsidRDefault="00E27E3C" w:rsidP="00E27E3C">
      <w:pPr>
        <w:rPr>
          <w:rFonts w:ascii="Arial" w:hAnsi="Arial" w:cs="Arial"/>
        </w:rPr>
      </w:pPr>
      <w:r w:rsidRPr="003919C6">
        <w:rPr>
          <w:rFonts w:ascii="Arial" w:hAnsi="Arial" w:cs="Arial"/>
          <w:color w:val="333333"/>
          <w:shd w:val="clear" w:color="auto" w:fill="FFFFFF"/>
        </w:rPr>
        <w:t>Marchesi, I</w:t>
      </w:r>
      <w:r w:rsidRPr="003919C6">
        <w:rPr>
          <w:rFonts w:ascii="Arial" w:hAnsi="Arial" w:cs="Arial"/>
          <w:color w:val="333333"/>
          <w:shd w:val="clear" w:color="auto" w:fill="FFFFFF"/>
        </w:rPr>
        <w:t>.</w:t>
      </w:r>
      <w:r w:rsidRPr="003919C6">
        <w:rPr>
          <w:rFonts w:ascii="Arial" w:hAnsi="Arial" w:cs="Arial"/>
          <w:color w:val="333333"/>
          <w:shd w:val="clear" w:color="auto" w:fill="FFFFFF"/>
        </w:rPr>
        <w:t xml:space="preserve"> "Traces of a Freed Language: Horace, Petronius, and the Rhetoric of Fable."</w:t>
      </w:r>
      <w:r w:rsidRPr="003919C6">
        <w:rPr>
          <w:rStyle w:val="apple-converted-space"/>
          <w:rFonts w:ascii="Arial" w:hAnsi="Arial" w:cs="Arial"/>
          <w:color w:val="333333"/>
          <w:shd w:val="clear" w:color="auto" w:fill="FFFFFF"/>
        </w:rPr>
        <w:t> </w:t>
      </w:r>
      <w:r w:rsidRPr="003919C6">
        <w:rPr>
          <w:rFonts w:ascii="Arial" w:hAnsi="Arial" w:cs="Arial"/>
          <w:i/>
          <w:iCs/>
          <w:color w:val="333333"/>
        </w:rPr>
        <w:t>Classical Antiquity</w:t>
      </w:r>
      <w:r w:rsidRPr="003919C6">
        <w:rPr>
          <w:rStyle w:val="apple-converted-space"/>
          <w:rFonts w:ascii="Arial" w:hAnsi="Arial" w:cs="Arial"/>
          <w:color w:val="333333"/>
          <w:shd w:val="clear" w:color="auto" w:fill="FFFFFF"/>
        </w:rPr>
        <w:t> </w:t>
      </w:r>
      <w:r w:rsidRPr="003919C6">
        <w:rPr>
          <w:rFonts w:ascii="Arial" w:hAnsi="Arial" w:cs="Arial"/>
          <w:color w:val="333333"/>
          <w:shd w:val="clear" w:color="auto" w:fill="FFFFFF"/>
        </w:rPr>
        <w:t>24, no. 2 (2005): 307-30. Accessed February 3, 2020. doi:10.1525/ca.2005.24.2.307.</w:t>
      </w:r>
    </w:p>
    <w:p w14:paraId="49CDF7AF" w14:textId="1F5C036F" w:rsidR="00105828" w:rsidRPr="003919C6" w:rsidRDefault="00105828" w:rsidP="001173E9">
      <w:pPr>
        <w:rPr>
          <w:rFonts w:ascii="Arial" w:hAnsi="Arial" w:cs="Arial"/>
        </w:rPr>
      </w:pPr>
    </w:p>
    <w:p w14:paraId="27FC89F3" w14:textId="77777777" w:rsidR="00D77CEA" w:rsidRPr="003919C6" w:rsidRDefault="00D77CEA" w:rsidP="001173E9">
      <w:pPr>
        <w:rPr>
          <w:rFonts w:ascii="Arial" w:hAnsi="Arial" w:cs="Arial"/>
        </w:rPr>
      </w:pPr>
    </w:p>
    <w:p w14:paraId="624A8C5E" w14:textId="77777777" w:rsidR="00D77CEA" w:rsidRPr="003919C6" w:rsidRDefault="00D77CEA" w:rsidP="00D77CEA">
      <w:pPr>
        <w:pStyle w:val="Heading1"/>
        <w:spacing w:before="0" w:beforeAutospacing="0" w:after="0" w:afterAutospacing="0"/>
        <w:rPr>
          <w:rFonts w:ascii="Arial" w:hAnsi="Arial" w:cs="Arial"/>
          <w:b w:val="0"/>
          <w:bCs w:val="0"/>
          <w:sz w:val="24"/>
          <w:szCs w:val="24"/>
        </w:rPr>
      </w:pPr>
      <w:r w:rsidRPr="003919C6">
        <w:rPr>
          <w:rStyle w:val="addmd"/>
          <w:rFonts w:ascii="Arial" w:hAnsi="Arial" w:cs="Arial"/>
          <w:b w:val="0"/>
          <w:bCs w:val="0"/>
          <w:sz w:val="24"/>
          <w:szCs w:val="24"/>
        </w:rPr>
        <w:t xml:space="preserve">Olson, K. 2017.  </w:t>
      </w:r>
      <w:r w:rsidRPr="003919C6">
        <w:rPr>
          <w:rFonts w:ascii="Arial" w:hAnsi="Arial" w:cs="Arial"/>
          <w:b w:val="0"/>
          <w:bCs w:val="0"/>
          <w:i/>
          <w:iCs/>
          <w:sz w:val="24"/>
          <w:szCs w:val="24"/>
        </w:rPr>
        <w:t>Masculinity and Dress in Roman Antiquity,</w:t>
      </w:r>
      <w:r w:rsidRPr="003919C6">
        <w:rPr>
          <w:rFonts w:ascii="Arial" w:hAnsi="Arial" w:cs="Arial"/>
          <w:b w:val="0"/>
          <w:bCs w:val="0"/>
          <w:sz w:val="24"/>
          <w:szCs w:val="24"/>
        </w:rPr>
        <w:t xml:space="preserve"> Taylor &amp; Francis</w:t>
      </w:r>
    </w:p>
    <w:p w14:paraId="1F74E185" w14:textId="61FC7AD0" w:rsidR="00D77CEA" w:rsidRPr="003919C6" w:rsidRDefault="00D77CEA" w:rsidP="001173E9">
      <w:pPr>
        <w:rPr>
          <w:rFonts w:ascii="Arial" w:hAnsi="Arial" w:cs="Arial"/>
        </w:rPr>
      </w:pPr>
    </w:p>
    <w:p w14:paraId="105E0D0B" w14:textId="032718FF" w:rsidR="0013594C" w:rsidRPr="003919C6" w:rsidRDefault="0013594C" w:rsidP="001173E9">
      <w:pPr>
        <w:rPr>
          <w:rFonts w:ascii="Arial" w:hAnsi="Arial" w:cs="Arial"/>
        </w:rPr>
      </w:pPr>
    </w:p>
    <w:p w14:paraId="1364BBE3" w14:textId="24BCCD9E" w:rsidR="0013594C" w:rsidRPr="003919C6" w:rsidRDefault="0013594C" w:rsidP="003919C6">
      <w:pPr>
        <w:rPr>
          <w:rFonts w:ascii="Arial" w:hAnsi="Arial" w:cs="Arial"/>
          <w:color w:val="333333"/>
          <w:shd w:val="clear" w:color="auto" w:fill="FFFFFF"/>
        </w:rPr>
      </w:pPr>
      <w:r w:rsidRPr="003919C6">
        <w:rPr>
          <w:rFonts w:ascii="Arial" w:hAnsi="Arial" w:cs="Arial"/>
          <w:color w:val="333333"/>
          <w:shd w:val="clear" w:color="auto" w:fill="FFFFFF"/>
        </w:rPr>
        <w:t>Panayotakis</w:t>
      </w:r>
      <w:r w:rsidRPr="003919C6">
        <w:rPr>
          <w:rFonts w:ascii="Arial" w:hAnsi="Arial" w:cs="Arial"/>
          <w:color w:val="333333"/>
          <w:shd w:val="clear" w:color="auto" w:fill="FFFFFF"/>
        </w:rPr>
        <w:t>, C</w:t>
      </w:r>
      <w:r w:rsidRPr="003919C6">
        <w:rPr>
          <w:rFonts w:ascii="Arial" w:hAnsi="Arial" w:cs="Arial"/>
          <w:color w:val="333333"/>
          <w:shd w:val="clear" w:color="auto" w:fill="FFFFFF"/>
        </w:rPr>
        <w:t xml:space="preserve"> "Petronius."</w:t>
      </w:r>
      <w:r w:rsidRPr="003919C6">
        <w:rPr>
          <w:rStyle w:val="apple-converted-space"/>
          <w:rFonts w:ascii="Arial" w:hAnsi="Arial" w:cs="Arial"/>
          <w:color w:val="333333"/>
          <w:shd w:val="clear" w:color="auto" w:fill="FFFFFF"/>
        </w:rPr>
        <w:t> </w:t>
      </w:r>
      <w:r w:rsidRPr="003919C6">
        <w:rPr>
          <w:rFonts w:ascii="Arial" w:hAnsi="Arial" w:cs="Arial"/>
          <w:i/>
          <w:iCs/>
          <w:color w:val="333333"/>
        </w:rPr>
        <w:t>The Classical Review</w:t>
      </w:r>
      <w:r w:rsidRPr="003919C6">
        <w:rPr>
          <w:rStyle w:val="apple-converted-space"/>
          <w:rFonts w:ascii="Arial" w:hAnsi="Arial" w:cs="Arial"/>
          <w:color w:val="333333"/>
          <w:shd w:val="clear" w:color="auto" w:fill="FFFFFF"/>
        </w:rPr>
        <w:t> </w:t>
      </w:r>
      <w:r w:rsidRPr="003919C6">
        <w:rPr>
          <w:rFonts w:ascii="Arial" w:hAnsi="Arial" w:cs="Arial"/>
          <w:color w:val="333333"/>
          <w:shd w:val="clear" w:color="auto" w:fill="FFFFFF"/>
        </w:rPr>
        <w:t xml:space="preserve">53, no. 2(2003): 372-74. </w:t>
      </w:r>
      <w:hyperlink r:id="rId10" w:history="1">
        <w:r w:rsidR="003919C6" w:rsidRPr="003919C6">
          <w:rPr>
            <w:rStyle w:val="Hyperlink"/>
            <w:rFonts w:ascii="Arial" w:hAnsi="Arial" w:cs="Arial"/>
            <w:shd w:val="clear" w:color="auto" w:fill="FFFFFF"/>
          </w:rPr>
          <w:t>www.jstor.org/stable/3662144</w:t>
        </w:r>
      </w:hyperlink>
      <w:r w:rsidRPr="003919C6">
        <w:rPr>
          <w:rFonts w:ascii="Arial" w:hAnsi="Arial" w:cs="Arial"/>
          <w:color w:val="333333"/>
          <w:shd w:val="clear" w:color="auto" w:fill="FFFFFF"/>
        </w:rPr>
        <w:t>.</w:t>
      </w:r>
    </w:p>
    <w:p w14:paraId="6D58EE02" w14:textId="77777777" w:rsidR="003919C6" w:rsidRPr="003919C6" w:rsidRDefault="003919C6" w:rsidP="003919C6">
      <w:pPr>
        <w:rPr>
          <w:rFonts w:ascii="Arial" w:hAnsi="Arial" w:cs="Arial"/>
        </w:rPr>
      </w:pPr>
    </w:p>
    <w:p w14:paraId="7109789B" w14:textId="77777777" w:rsidR="0013594C" w:rsidRPr="003919C6" w:rsidRDefault="0013594C" w:rsidP="001173E9">
      <w:pPr>
        <w:rPr>
          <w:rFonts w:ascii="Arial" w:hAnsi="Arial" w:cs="Arial"/>
        </w:rPr>
      </w:pPr>
    </w:p>
    <w:p w14:paraId="7E4EB1FC" w14:textId="77777777" w:rsidR="000E2FA5" w:rsidRPr="003919C6" w:rsidRDefault="000E2FA5" w:rsidP="003919C6">
      <w:pPr>
        <w:rPr>
          <w:rFonts w:ascii="Arial" w:hAnsi="Arial" w:cs="Arial"/>
          <w:color w:val="333333"/>
          <w:shd w:val="clear" w:color="auto" w:fill="FFFFFF"/>
        </w:rPr>
      </w:pPr>
      <w:r w:rsidRPr="003919C6">
        <w:rPr>
          <w:rFonts w:ascii="Arial" w:hAnsi="Arial" w:cs="Arial"/>
          <w:color w:val="333333"/>
          <w:shd w:val="clear" w:color="auto" w:fill="FFFFFF"/>
        </w:rPr>
        <w:t>Perry, B. E. "Petronius and the Comic Romance."</w:t>
      </w:r>
      <w:r w:rsidRPr="003919C6">
        <w:rPr>
          <w:rStyle w:val="apple-converted-space"/>
          <w:rFonts w:ascii="Arial" w:hAnsi="Arial" w:cs="Arial"/>
          <w:color w:val="333333"/>
          <w:shd w:val="clear" w:color="auto" w:fill="FFFFFF"/>
        </w:rPr>
        <w:t> </w:t>
      </w:r>
      <w:r w:rsidRPr="003919C6">
        <w:rPr>
          <w:rFonts w:ascii="Arial" w:hAnsi="Arial" w:cs="Arial"/>
          <w:i/>
          <w:iCs/>
          <w:color w:val="333333"/>
        </w:rPr>
        <w:t>Classical Philology</w:t>
      </w:r>
      <w:r w:rsidRPr="003919C6">
        <w:rPr>
          <w:rStyle w:val="apple-converted-space"/>
          <w:rFonts w:ascii="Arial" w:hAnsi="Arial" w:cs="Arial"/>
          <w:color w:val="333333"/>
          <w:shd w:val="clear" w:color="auto" w:fill="FFFFFF"/>
        </w:rPr>
        <w:t> </w:t>
      </w:r>
      <w:r w:rsidRPr="003919C6">
        <w:rPr>
          <w:rFonts w:ascii="Arial" w:hAnsi="Arial" w:cs="Arial"/>
          <w:color w:val="333333"/>
          <w:shd w:val="clear" w:color="auto" w:fill="FFFFFF"/>
        </w:rPr>
        <w:t xml:space="preserve">20, no. 1 (1925): 31-49. </w:t>
      </w:r>
    </w:p>
    <w:p w14:paraId="2C0F1685" w14:textId="691AA408" w:rsidR="000E2FA5" w:rsidRPr="003919C6" w:rsidRDefault="003919C6" w:rsidP="003919C6">
      <w:pPr>
        <w:rPr>
          <w:rFonts w:ascii="Arial" w:hAnsi="Arial" w:cs="Arial"/>
          <w:color w:val="333333"/>
          <w:shd w:val="clear" w:color="auto" w:fill="FFFFFF"/>
        </w:rPr>
      </w:pPr>
      <w:hyperlink r:id="rId11" w:history="1">
        <w:r w:rsidRPr="003919C6">
          <w:rPr>
            <w:rStyle w:val="Hyperlink"/>
            <w:rFonts w:ascii="Arial" w:hAnsi="Arial" w:cs="Arial"/>
            <w:shd w:val="clear" w:color="auto" w:fill="FFFFFF"/>
          </w:rPr>
          <w:t>www.jstor.org/stable/262576</w:t>
        </w:r>
      </w:hyperlink>
      <w:r w:rsidR="000E2FA5" w:rsidRPr="003919C6">
        <w:rPr>
          <w:rFonts w:ascii="Arial" w:hAnsi="Arial" w:cs="Arial"/>
          <w:color w:val="333333"/>
          <w:shd w:val="clear" w:color="auto" w:fill="FFFFFF"/>
        </w:rPr>
        <w:t>.</w:t>
      </w:r>
    </w:p>
    <w:p w14:paraId="09962A9C" w14:textId="77777777" w:rsidR="003919C6" w:rsidRPr="003919C6" w:rsidRDefault="003919C6" w:rsidP="003919C6">
      <w:pPr>
        <w:rPr>
          <w:rFonts w:ascii="Arial" w:hAnsi="Arial" w:cs="Arial"/>
        </w:rPr>
      </w:pPr>
    </w:p>
    <w:p w14:paraId="2D7BB800" w14:textId="79643B07" w:rsidR="000E2FA5" w:rsidRPr="003919C6" w:rsidRDefault="000E2FA5" w:rsidP="003919C6">
      <w:pPr>
        <w:jc w:val="both"/>
        <w:rPr>
          <w:rFonts w:ascii="Arial" w:hAnsi="Arial" w:cs="Arial"/>
          <w:color w:val="333333"/>
          <w:shd w:val="clear" w:color="auto" w:fill="FFFFFF"/>
        </w:rPr>
      </w:pPr>
    </w:p>
    <w:p w14:paraId="0D971CCD" w14:textId="77777777" w:rsidR="00EF1371" w:rsidRPr="003919C6" w:rsidRDefault="00EF1371" w:rsidP="00EF1371">
      <w:pPr>
        <w:rPr>
          <w:rFonts w:ascii="Arial" w:hAnsi="Arial" w:cs="Arial"/>
          <w:color w:val="333333"/>
          <w:shd w:val="clear" w:color="auto" w:fill="FFFFFF"/>
        </w:rPr>
      </w:pPr>
      <w:r w:rsidRPr="003919C6">
        <w:rPr>
          <w:rFonts w:ascii="Arial" w:hAnsi="Arial" w:cs="Arial"/>
          <w:color w:val="333333"/>
          <w:shd w:val="clear" w:color="auto" w:fill="FFFFFF"/>
        </w:rPr>
        <w:t>Plaza, Maria. "The Limits of Polyphony: Dostoevsky to Petronius." In</w:t>
      </w:r>
      <w:r w:rsidRPr="003919C6">
        <w:rPr>
          <w:rStyle w:val="apple-converted-space"/>
          <w:rFonts w:ascii="Arial" w:hAnsi="Arial" w:cs="Arial"/>
          <w:color w:val="333333"/>
          <w:shd w:val="clear" w:color="auto" w:fill="FFFFFF"/>
        </w:rPr>
        <w:t> </w:t>
      </w:r>
      <w:proofErr w:type="gramStart"/>
      <w:r w:rsidRPr="003919C6">
        <w:rPr>
          <w:rFonts w:ascii="Arial" w:hAnsi="Arial" w:cs="Arial"/>
          <w:i/>
          <w:iCs/>
          <w:color w:val="333333"/>
        </w:rPr>
        <w:t>The</w:t>
      </w:r>
      <w:proofErr w:type="gramEnd"/>
      <w:r w:rsidRPr="003919C6">
        <w:rPr>
          <w:rFonts w:ascii="Arial" w:hAnsi="Arial" w:cs="Arial"/>
          <w:i/>
          <w:iCs/>
          <w:color w:val="333333"/>
        </w:rPr>
        <w:t xml:space="preserve"> Bakhtin Circle and Ancient Narrative</w:t>
      </w:r>
      <w:r w:rsidRPr="003919C6">
        <w:rPr>
          <w:rFonts w:ascii="Arial" w:hAnsi="Arial" w:cs="Arial"/>
          <w:color w:val="333333"/>
          <w:shd w:val="clear" w:color="auto" w:fill="FFFFFF"/>
        </w:rPr>
        <w:t xml:space="preserve">, edited by Branham R. Bracht, 193-224. </w:t>
      </w:r>
      <w:proofErr w:type="spellStart"/>
      <w:r w:rsidRPr="003919C6">
        <w:rPr>
          <w:rFonts w:ascii="Arial" w:hAnsi="Arial" w:cs="Arial"/>
          <w:color w:val="333333"/>
          <w:shd w:val="clear" w:color="auto" w:fill="FFFFFF"/>
        </w:rPr>
        <w:t>Barkhuis</w:t>
      </w:r>
      <w:proofErr w:type="spellEnd"/>
      <w:r w:rsidRPr="003919C6">
        <w:rPr>
          <w:rFonts w:ascii="Arial" w:hAnsi="Arial" w:cs="Arial"/>
          <w:color w:val="333333"/>
          <w:shd w:val="clear" w:color="auto" w:fill="FFFFFF"/>
        </w:rPr>
        <w:t xml:space="preserve">, 2005. Accessed February 2, 2020. </w:t>
      </w:r>
      <w:hyperlink r:id="rId12" w:history="1">
        <w:r w:rsidRPr="003919C6">
          <w:rPr>
            <w:rStyle w:val="Hyperlink"/>
            <w:rFonts w:ascii="Arial" w:hAnsi="Arial" w:cs="Arial"/>
            <w:shd w:val="clear" w:color="auto" w:fill="FFFFFF"/>
          </w:rPr>
          <w:t>www.jstor.org/stable/j.ctt13wwxnp.11</w:t>
        </w:r>
      </w:hyperlink>
      <w:r w:rsidRPr="003919C6">
        <w:rPr>
          <w:rFonts w:ascii="Arial" w:hAnsi="Arial" w:cs="Arial"/>
          <w:color w:val="333333"/>
          <w:shd w:val="clear" w:color="auto" w:fill="FFFFFF"/>
        </w:rPr>
        <w:t>.</w:t>
      </w:r>
    </w:p>
    <w:p w14:paraId="79389878" w14:textId="77777777" w:rsidR="00EF1371" w:rsidRDefault="00EF1371" w:rsidP="00EF1371">
      <w:pPr>
        <w:rPr>
          <w:rFonts w:ascii="Arial" w:hAnsi="Arial" w:cs="Arial"/>
          <w:color w:val="333333"/>
          <w:sz w:val="21"/>
          <w:szCs w:val="21"/>
          <w:shd w:val="clear" w:color="auto" w:fill="FFFFFF"/>
        </w:rPr>
      </w:pPr>
    </w:p>
    <w:p w14:paraId="65247B37" w14:textId="77777777" w:rsidR="00EF1371" w:rsidRDefault="00EF1371" w:rsidP="00EF1371">
      <w:pPr>
        <w:rPr>
          <w:rFonts w:ascii="Arial" w:hAnsi="Arial" w:cs="Arial"/>
          <w:color w:val="333333"/>
          <w:sz w:val="21"/>
          <w:szCs w:val="21"/>
          <w:shd w:val="clear" w:color="auto" w:fill="FFFFFF"/>
        </w:rPr>
      </w:pPr>
    </w:p>
    <w:p w14:paraId="0B3E360C" w14:textId="57BC12A7" w:rsidR="00EF1371" w:rsidRPr="00231766" w:rsidRDefault="00EF1371" w:rsidP="00EF1371">
      <w:r w:rsidRPr="00231766">
        <w:rPr>
          <w:rFonts w:ascii="Arial" w:hAnsi="Arial" w:cs="Arial"/>
          <w:shd w:val="clear" w:color="auto" w:fill="FFFFFF"/>
        </w:rPr>
        <w:t xml:space="preserve">Plaza, Maria, 2000.  </w:t>
      </w:r>
      <w:r w:rsidRPr="00231766">
        <w:rPr>
          <w:rStyle w:val="fn"/>
          <w:rFonts w:ascii="Arial" w:hAnsi="Arial" w:cs="Arial"/>
        </w:rPr>
        <w:t>Laughter and Derision in Petronius' Satyrica</w:t>
      </w:r>
      <w:r w:rsidRPr="00231766">
        <w:rPr>
          <w:rFonts w:ascii="Arial" w:hAnsi="Arial" w:cs="Arial"/>
        </w:rPr>
        <w:t>:</w:t>
      </w:r>
      <w:r w:rsidRPr="00231766">
        <w:rPr>
          <w:rStyle w:val="apple-converted-space"/>
          <w:rFonts w:ascii="Arial" w:hAnsi="Arial" w:cs="Arial"/>
        </w:rPr>
        <w:t> </w:t>
      </w:r>
      <w:r w:rsidRPr="00231766">
        <w:rPr>
          <w:rStyle w:val="subtitle"/>
          <w:rFonts w:ascii="Arial" w:hAnsi="Arial" w:cs="Arial"/>
        </w:rPr>
        <w:t xml:space="preserve">A Literary Study.  </w:t>
      </w:r>
      <w:r w:rsidRPr="00231766">
        <w:rPr>
          <w:rFonts w:ascii="Arial" w:hAnsi="Arial" w:cs="Arial"/>
        </w:rPr>
        <w:t xml:space="preserve">Almqvist &amp; </w:t>
      </w:r>
      <w:proofErr w:type="spellStart"/>
      <w:r w:rsidRPr="00231766">
        <w:rPr>
          <w:rFonts w:ascii="Arial" w:hAnsi="Arial" w:cs="Arial"/>
        </w:rPr>
        <w:t>Wiksell</w:t>
      </w:r>
      <w:proofErr w:type="spellEnd"/>
      <w:r w:rsidRPr="00231766">
        <w:rPr>
          <w:rFonts w:ascii="Arial" w:hAnsi="Arial" w:cs="Arial"/>
          <w:shd w:val="clear" w:color="auto" w:fill="FFFFFF"/>
        </w:rPr>
        <w:t>, 2000</w:t>
      </w:r>
    </w:p>
    <w:p w14:paraId="6CAC26F9" w14:textId="52C38F18" w:rsidR="00EF1371" w:rsidRDefault="00EF1371" w:rsidP="00EF1371">
      <w:pPr>
        <w:rPr>
          <w:rFonts w:ascii="Arial" w:hAnsi="Arial" w:cs="Arial"/>
          <w:color w:val="333333"/>
          <w:sz w:val="21"/>
          <w:szCs w:val="21"/>
          <w:shd w:val="clear" w:color="auto" w:fill="FFFFFF"/>
        </w:rPr>
      </w:pPr>
    </w:p>
    <w:p w14:paraId="33557093" w14:textId="77777777" w:rsidR="00231766" w:rsidRDefault="00231766" w:rsidP="00EF1371">
      <w:pPr>
        <w:rPr>
          <w:rFonts w:ascii="Arial" w:hAnsi="Arial" w:cs="Arial"/>
          <w:color w:val="333333"/>
          <w:sz w:val="21"/>
          <w:szCs w:val="21"/>
          <w:shd w:val="clear" w:color="auto" w:fill="FFFFFF"/>
        </w:rPr>
      </w:pPr>
    </w:p>
    <w:p w14:paraId="23601CA3" w14:textId="0FD843BC" w:rsidR="00EF1371" w:rsidRDefault="00EF1371" w:rsidP="00EF1371">
      <w:pPr>
        <w:rPr>
          <w:rFonts w:ascii="Arial" w:hAnsi="Arial" w:cs="Arial"/>
          <w:color w:val="333333"/>
          <w:sz w:val="21"/>
          <w:szCs w:val="21"/>
          <w:shd w:val="clear" w:color="auto" w:fill="FFFFFF"/>
        </w:rPr>
      </w:pPr>
      <w:hyperlink r:id="rId13" w:history="1">
        <w:r w:rsidRPr="00ED2E00">
          <w:rPr>
            <w:rStyle w:val="Hyperlink"/>
            <w:rFonts w:ascii="Arial" w:hAnsi="Arial" w:cs="Arial"/>
            <w:spacing w:val="3"/>
            <w:shd w:val="clear" w:color="auto" w:fill="FFFFFF"/>
          </w:rPr>
          <w:t>https://www.merriam-webster.com/dictionary/panoramic</w:t>
        </w:r>
      </w:hyperlink>
      <w:r w:rsidR="00C56761">
        <w:rPr>
          <w:rFonts w:ascii="Arial" w:hAnsi="Arial" w:cs="Arial"/>
          <w:color w:val="000000" w:themeColor="text1"/>
          <w:spacing w:val="3"/>
          <w:shd w:val="clear" w:color="auto" w:fill="FFFFFF"/>
        </w:rPr>
        <w:t xml:space="preserve"> (Visited 1</w:t>
      </w:r>
      <w:r w:rsidR="00C56761" w:rsidRPr="00C56761">
        <w:rPr>
          <w:rFonts w:ascii="Arial" w:hAnsi="Arial" w:cs="Arial"/>
          <w:color w:val="000000" w:themeColor="text1"/>
          <w:spacing w:val="3"/>
          <w:shd w:val="clear" w:color="auto" w:fill="FFFFFF"/>
          <w:vertAlign w:val="superscript"/>
        </w:rPr>
        <w:t>st</w:t>
      </w:r>
      <w:r w:rsidR="00C56761">
        <w:rPr>
          <w:rFonts w:ascii="Arial" w:hAnsi="Arial" w:cs="Arial"/>
          <w:color w:val="000000" w:themeColor="text1"/>
          <w:spacing w:val="3"/>
          <w:shd w:val="clear" w:color="auto" w:fill="FFFFFF"/>
        </w:rPr>
        <w:t xml:space="preserve"> January 2020)</w:t>
      </w:r>
    </w:p>
    <w:p w14:paraId="150813DF" w14:textId="77777777" w:rsidR="00231766" w:rsidRDefault="00231766" w:rsidP="00231766">
      <w:pPr>
        <w:rPr>
          <w:rFonts w:ascii="Arial" w:hAnsi="Arial" w:cs="Arial"/>
          <w:color w:val="333333"/>
          <w:sz w:val="21"/>
          <w:szCs w:val="21"/>
          <w:shd w:val="clear" w:color="auto" w:fill="FFFFFF"/>
        </w:rPr>
      </w:pPr>
    </w:p>
    <w:p w14:paraId="79424EA0" w14:textId="77777777" w:rsidR="00231766" w:rsidRDefault="00231766" w:rsidP="00231766">
      <w:pPr>
        <w:rPr>
          <w:rFonts w:ascii="Arial" w:hAnsi="Arial" w:cs="Arial"/>
          <w:color w:val="333333"/>
          <w:sz w:val="21"/>
          <w:szCs w:val="21"/>
          <w:shd w:val="clear" w:color="auto" w:fill="FFFFFF"/>
        </w:rPr>
      </w:pPr>
    </w:p>
    <w:p w14:paraId="14B50FA2" w14:textId="71EF0290" w:rsidR="00231766" w:rsidRPr="00231766" w:rsidRDefault="00231766" w:rsidP="00231766">
      <w:r w:rsidRPr="00231766">
        <w:rPr>
          <w:rFonts w:ascii="Arial" w:hAnsi="Arial" w:cs="Arial"/>
          <w:shd w:val="clear" w:color="auto" w:fill="FFFFFF"/>
        </w:rPr>
        <w:t>Preston, Keith. "Some Sources of Comic Effect in Petronius."</w:t>
      </w:r>
      <w:r w:rsidRPr="00231766">
        <w:rPr>
          <w:rStyle w:val="apple-converted-space"/>
          <w:rFonts w:ascii="Arial" w:hAnsi="Arial" w:cs="Arial"/>
          <w:shd w:val="clear" w:color="auto" w:fill="FFFFFF"/>
        </w:rPr>
        <w:t> </w:t>
      </w:r>
      <w:r w:rsidRPr="00231766">
        <w:rPr>
          <w:rFonts w:ascii="Arial" w:hAnsi="Arial" w:cs="Arial"/>
          <w:i/>
          <w:iCs/>
        </w:rPr>
        <w:t>Classical Philology</w:t>
      </w:r>
      <w:r w:rsidRPr="00231766">
        <w:rPr>
          <w:rStyle w:val="apple-converted-space"/>
          <w:rFonts w:ascii="Arial" w:hAnsi="Arial" w:cs="Arial"/>
          <w:shd w:val="clear" w:color="auto" w:fill="FFFFFF"/>
        </w:rPr>
        <w:t> </w:t>
      </w:r>
      <w:r w:rsidRPr="00231766">
        <w:rPr>
          <w:rFonts w:ascii="Arial" w:hAnsi="Arial" w:cs="Arial"/>
          <w:shd w:val="clear" w:color="auto" w:fill="FFFFFF"/>
        </w:rPr>
        <w:t>10, no. 3 (1915): 260-69. Accessed February 4, 2020. www.jstor.org/stable/261368.</w:t>
      </w:r>
    </w:p>
    <w:p w14:paraId="12FBAB15" w14:textId="14A46CB0" w:rsidR="00231766" w:rsidRPr="00231766" w:rsidRDefault="00231766" w:rsidP="00EF1371">
      <w:pPr>
        <w:spacing w:before="100" w:beforeAutospacing="1" w:after="100" w:afterAutospacing="1"/>
        <w:rPr>
          <w:rFonts w:ascii="Code2000" w:hAnsi="Code2000"/>
        </w:rPr>
      </w:pPr>
    </w:p>
    <w:p w14:paraId="60DBF7FF" w14:textId="1066019E" w:rsidR="00231766" w:rsidRDefault="00F40C2E" w:rsidP="00231766">
      <w:pPr>
        <w:spacing w:line="480" w:lineRule="auto"/>
        <w:jc w:val="both"/>
        <w:rPr>
          <w:rFonts w:ascii="Arial" w:hAnsi="Arial" w:cs="Arial"/>
          <w:color w:val="333333"/>
          <w:shd w:val="clear" w:color="auto" w:fill="FFFFFF"/>
        </w:rPr>
      </w:pPr>
      <w:r w:rsidRPr="00F40C2E">
        <w:rPr>
          <w:rFonts w:ascii="Arial" w:hAnsi="Arial" w:cs="Arial"/>
          <w:color w:val="333333"/>
          <w:shd w:val="clear" w:color="auto" w:fill="FFFFFF"/>
        </w:rPr>
        <w:lastRenderedPageBreak/>
        <w:t>Ramsby, Teresa. (2012). 'Reading' the Freed Slave in the Cena Trimalchionis.</w:t>
      </w:r>
    </w:p>
    <w:p w14:paraId="3458BC14" w14:textId="77777777" w:rsidR="00231766" w:rsidRDefault="00231766" w:rsidP="00231766">
      <w:pPr>
        <w:spacing w:line="480" w:lineRule="auto"/>
        <w:jc w:val="both"/>
        <w:rPr>
          <w:rFonts w:ascii="Arial" w:hAnsi="Arial" w:cs="Arial"/>
          <w:color w:val="333333"/>
          <w:shd w:val="clear" w:color="auto" w:fill="FFFFFF"/>
        </w:rPr>
      </w:pPr>
    </w:p>
    <w:p w14:paraId="5BB290AF" w14:textId="0CD19F61" w:rsidR="00807E17" w:rsidRPr="00231766" w:rsidRDefault="00807E17" w:rsidP="00231766">
      <w:pPr>
        <w:spacing w:line="480" w:lineRule="auto"/>
        <w:jc w:val="both"/>
        <w:rPr>
          <w:rFonts w:ascii="Arial" w:hAnsi="Arial" w:cs="Arial"/>
          <w:color w:val="333333"/>
          <w:shd w:val="clear" w:color="auto" w:fill="FFFFFF"/>
        </w:rPr>
      </w:pPr>
      <w:proofErr w:type="spellStart"/>
      <w:r w:rsidRPr="00231766">
        <w:rPr>
          <w:rFonts w:ascii="Helvetica Neue" w:hAnsi="Helvetica Neue"/>
          <w:color w:val="373A3C"/>
          <w:sz w:val="23"/>
          <w:szCs w:val="23"/>
          <w:shd w:val="clear" w:color="auto" w:fill="FBF7F5"/>
        </w:rPr>
        <w:t>Rimell</w:t>
      </w:r>
      <w:proofErr w:type="spellEnd"/>
      <w:r w:rsidRPr="00231766">
        <w:rPr>
          <w:rFonts w:ascii="Helvetica Neue" w:hAnsi="Helvetica Neue"/>
          <w:color w:val="373A3C"/>
          <w:sz w:val="23"/>
          <w:szCs w:val="23"/>
          <w:shd w:val="clear" w:color="auto" w:fill="FBF7F5"/>
        </w:rPr>
        <w:t xml:space="preserve">, V. 2002.  </w:t>
      </w:r>
      <w:r w:rsidRPr="00231766">
        <w:rPr>
          <w:rFonts w:ascii="Helvetica Neue" w:hAnsi="Helvetica Neue"/>
          <w:i/>
          <w:iCs/>
          <w:color w:val="373A3C"/>
          <w:sz w:val="23"/>
          <w:szCs w:val="23"/>
          <w:shd w:val="clear" w:color="auto" w:fill="FBF7F5"/>
        </w:rPr>
        <w:t>Petronius and The Anatomy of Fiction</w:t>
      </w:r>
      <w:r w:rsidRPr="00231766">
        <w:rPr>
          <w:rFonts w:ascii="Helvetica Neue" w:hAnsi="Helvetica Neue"/>
          <w:color w:val="373A3C"/>
          <w:sz w:val="23"/>
          <w:szCs w:val="23"/>
          <w:shd w:val="clear" w:color="auto" w:fill="FBF7F5"/>
        </w:rPr>
        <w:t xml:space="preserve"> (Cambridge)</w:t>
      </w:r>
    </w:p>
    <w:p w14:paraId="3B479DA2" w14:textId="77777777" w:rsidR="0013594C" w:rsidRDefault="0013594C" w:rsidP="00797532">
      <w:pPr>
        <w:spacing w:line="480" w:lineRule="auto"/>
        <w:jc w:val="both"/>
        <w:rPr>
          <w:rFonts w:ascii="Arial" w:hAnsi="Arial" w:cs="Arial"/>
          <w:color w:val="333333"/>
          <w:shd w:val="clear" w:color="auto" w:fill="FFFFFF"/>
        </w:rPr>
      </w:pPr>
    </w:p>
    <w:p w14:paraId="52ECBAAA" w14:textId="261C79DC" w:rsidR="00797532" w:rsidRPr="00105828" w:rsidRDefault="00797532" w:rsidP="00231766">
      <w:pPr>
        <w:jc w:val="both"/>
        <w:rPr>
          <w:rFonts w:ascii="Arial" w:hAnsi="Arial" w:cs="Arial"/>
        </w:rPr>
      </w:pPr>
      <w:r w:rsidRPr="00105828">
        <w:rPr>
          <w:rFonts w:ascii="Arial" w:hAnsi="Arial" w:cs="Arial"/>
          <w:color w:val="333333"/>
          <w:shd w:val="clear" w:color="auto" w:fill="FFFFFF"/>
        </w:rPr>
        <w:t>Rose, Peter. "Spectators and Spectator Comfort in Roman Entertainment Buildings: A Study in Functional Design."</w:t>
      </w:r>
      <w:r w:rsidRPr="00105828">
        <w:rPr>
          <w:rStyle w:val="apple-converted-space"/>
          <w:rFonts w:ascii="Arial" w:hAnsi="Arial" w:cs="Arial"/>
          <w:color w:val="333333"/>
          <w:shd w:val="clear" w:color="auto" w:fill="FFFFFF"/>
        </w:rPr>
        <w:t> </w:t>
      </w:r>
      <w:r w:rsidRPr="00105828">
        <w:rPr>
          <w:rFonts w:ascii="Arial" w:hAnsi="Arial" w:cs="Arial"/>
          <w:i/>
          <w:iCs/>
          <w:color w:val="333333"/>
        </w:rPr>
        <w:t>Papers of the British School at Rome</w:t>
      </w:r>
      <w:r w:rsidRPr="00105828">
        <w:rPr>
          <w:rStyle w:val="apple-converted-space"/>
          <w:rFonts w:ascii="Arial" w:hAnsi="Arial" w:cs="Arial"/>
          <w:color w:val="333333"/>
          <w:shd w:val="clear" w:color="auto" w:fill="FFFFFF"/>
        </w:rPr>
        <w:t> </w:t>
      </w:r>
      <w:r w:rsidRPr="00105828">
        <w:rPr>
          <w:rFonts w:ascii="Arial" w:hAnsi="Arial" w:cs="Arial"/>
          <w:color w:val="333333"/>
          <w:shd w:val="clear" w:color="auto" w:fill="FFFFFF"/>
        </w:rPr>
        <w:t>73 (2005): 99-130. Accessed February 3, 2020. www.jstor.org/stable/40311093.</w:t>
      </w:r>
    </w:p>
    <w:p w14:paraId="6F03F912" w14:textId="60AE584B" w:rsidR="000E2FA5" w:rsidRDefault="000E2FA5" w:rsidP="0098719F">
      <w:pPr>
        <w:spacing w:line="480" w:lineRule="auto"/>
        <w:rPr>
          <w:rFonts w:ascii="Arial" w:hAnsi="Arial" w:cs="Arial"/>
          <w:color w:val="000000" w:themeColor="text1"/>
          <w:spacing w:val="3"/>
          <w:shd w:val="clear" w:color="auto" w:fill="FFFFFF"/>
        </w:rPr>
      </w:pPr>
    </w:p>
    <w:p w14:paraId="524B802B" w14:textId="57664429" w:rsidR="00E27E3C" w:rsidRPr="00B842AE" w:rsidRDefault="00231766" w:rsidP="00231766">
      <w:pPr>
        <w:rPr>
          <w:rFonts w:ascii="Arial" w:hAnsi="Arial" w:cs="Arial"/>
          <w:color w:val="333333"/>
        </w:rPr>
      </w:pPr>
      <w:r w:rsidRPr="00B842AE">
        <w:rPr>
          <w:rStyle w:val="addmd"/>
          <w:rFonts w:ascii="Arial" w:hAnsi="Arial" w:cs="Arial"/>
          <w:color w:val="333333"/>
        </w:rPr>
        <w:t>Sandahl,</w:t>
      </w:r>
      <w:r>
        <w:rPr>
          <w:rStyle w:val="addmd"/>
          <w:rFonts w:ascii="Arial" w:hAnsi="Arial" w:cs="Arial"/>
          <w:color w:val="333333"/>
        </w:rPr>
        <w:t xml:space="preserve"> C &amp;</w:t>
      </w:r>
      <w:r w:rsidRPr="00B842AE">
        <w:rPr>
          <w:rStyle w:val="addmd"/>
          <w:rFonts w:ascii="Arial" w:hAnsi="Arial" w:cs="Arial"/>
          <w:color w:val="333333"/>
        </w:rPr>
        <w:t xml:space="preserve"> Auslander</w:t>
      </w:r>
      <w:r>
        <w:rPr>
          <w:rStyle w:val="addmd"/>
          <w:rFonts w:ascii="Arial" w:hAnsi="Arial" w:cs="Arial"/>
          <w:color w:val="333333"/>
        </w:rPr>
        <w:t xml:space="preserve">, P. </w:t>
      </w:r>
      <w:proofErr w:type="gramStart"/>
      <w:r>
        <w:rPr>
          <w:rStyle w:val="addmd"/>
          <w:rFonts w:ascii="Arial" w:hAnsi="Arial" w:cs="Arial"/>
          <w:color w:val="333333"/>
        </w:rPr>
        <w:t xml:space="preserve">2009  </w:t>
      </w:r>
      <w:r w:rsidR="00E27E3C" w:rsidRPr="00231766">
        <w:rPr>
          <w:rFonts w:ascii="Arial" w:hAnsi="Arial" w:cs="Arial"/>
          <w:i/>
          <w:iCs/>
          <w:color w:val="333333"/>
        </w:rPr>
        <w:t>Bodies</w:t>
      </w:r>
      <w:proofErr w:type="gramEnd"/>
      <w:r w:rsidR="00E27E3C" w:rsidRPr="00231766">
        <w:rPr>
          <w:rFonts w:ascii="Arial" w:hAnsi="Arial" w:cs="Arial"/>
          <w:i/>
          <w:iCs/>
          <w:color w:val="333333"/>
        </w:rPr>
        <w:t xml:space="preserve"> in Commotion: Disability and Performance</w:t>
      </w:r>
      <w:r>
        <w:rPr>
          <w:rFonts w:ascii="Arial" w:hAnsi="Arial" w:cs="Arial"/>
          <w:i/>
          <w:iCs/>
          <w:color w:val="333333"/>
        </w:rPr>
        <w:t xml:space="preserve"> University of Michigan Press</w:t>
      </w:r>
    </w:p>
    <w:p w14:paraId="27583312" w14:textId="77777777" w:rsidR="00E27E3C" w:rsidRDefault="00E27E3C" w:rsidP="00E27E3C"/>
    <w:p w14:paraId="6F65BB95" w14:textId="77777777" w:rsidR="00D236AA" w:rsidRDefault="00D236AA" w:rsidP="009C1554">
      <w:pPr>
        <w:rPr>
          <w:rFonts w:ascii="Courier" w:hAnsi="Courier" w:cs="Arial"/>
          <w:color w:val="2A2A2A"/>
        </w:rPr>
      </w:pPr>
    </w:p>
    <w:p w14:paraId="4A6353E4" w14:textId="5F0F776F" w:rsidR="00EF1371" w:rsidRPr="009C1554" w:rsidRDefault="00EF1371" w:rsidP="009C1554">
      <w:pPr>
        <w:rPr>
          <w:rFonts w:ascii="Arial" w:hAnsi="Arial" w:cs="Arial"/>
          <w:i/>
          <w:iCs/>
          <w:color w:val="2A2A2A"/>
        </w:rPr>
      </w:pPr>
      <w:r w:rsidRPr="009C1554">
        <w:rPr>
          <w:rFonts w:ascii="Arial" w:hAnsi="Arial" w:cs="Arial"/>
          <w:color w:val="2A2A2A"/>
        </w:rPr>
        <w:t>Smith</w:t>
      </w:r>
      <w:r w:rsidR="00231766" w:rsidRPr="009C1554">
        <w:rPr>
          <w:rFonts w:ascii="Arial" w:hAnsi="Arial" w:cs="Arial"/>
          <w:color w:val="2A2A2A"/>
        </w:rPr>
        <w:t>, M. S</w:t>
      </w:r>
      <w:r w:rsidR="009C1554" w:rsidRPr="009C1554">
        <w:rPr>
          <w:rFonts w:ascii="Arial" w:hAnsi="Arial" w:cs="Arial"/>
          <w:color w:val="2A2A2A"/>
        </w:rPr>
        <w:t xml:space="preserve"> (Ed)</w:t>
      </w:r>
      <w:r w:rsidR="00231766" w:rsidRPr="009C1554">
        <w:rPr>
          <w:rFonts w:ascii="Arial" w:hAnsi="Arial" w:cs="Arial"/>
          <w:color w:val="2A2A2A"/>
        </w:rPr>
        <w:t xml:space="preserve"> </w:t>
      </w:r>
      <w:proofErr w:type="gramStart"/>
      <w:r w:rsidR="00231766" w:rsidRPr="009C1554">
        <w:rPr>
          <w:rFonts w:ascii="Arial" w:hAnsi="Arial" w:cs="Arial"/>
          <w:color w:val="2A2A2A"/>
        </w:rPr>
        <w:t xml:space="preserve">1983  </w:t>
      </w:r>
      <w:r w:rsidR="00231766" w:rsidRPr="009C1554">
        <w:rPr>
          <w:rFonts w:ascii="Arial" w:hAnsi="Arial" w:cs="Arial"/>
          <w:i/>
          <w:iCs/>
          <w:color w:val="2A2A2A"/>
        </w:rPr>
        <w:t>Cena</w:t>
      </w:r>
      <w:proofErr w:type="gramEnd"/>
      <w:r w:rsidR="00231766" w:rsidRPr="009C1554">
        <w:rPr>
          <w:rFonts w:ascii="Arial" w:hAnsi="Arial" w:cs="Arial"/>
          <w:i/>
          <w:iCs/>
          <w:color w:val="2A2A2A"/>
        </w:rPr>
        <w:t xml:space="preserve"> Trimalchionis</w:t>
      </w:r>
      <w:r w:rsidR="009C1554" w:rsidRPr="009C1554">
        <w:rPr>
          <w:rFonts w:ascii="Arial" w:hAnsi="Arial" w:cs="Arial"/>
          <w:i/>
          <w:iCs/>
          <w:color w:val="2A2A2A"/>
        </w:rPr>
        <w:t xml:space="preserve"> (Oxford University Press)</w:t>
      </w:r>
    </w:p>
    <w:p w14:paraId="61452C1D" w14:textId="45341BA9" w:rsidR="00EF1371" w:rsidRPr="009C1554" w:rsidRDefault="00EF1371" w:rsidP="0098719F">
      <w:pPr>
        <w:spacing w:line="480" w:lineRule="auto"/>
        <w:rPr>
          <w:rFonts w:ascii="Arial" w:hAnsi="Arial" w:cs="Arial"/>
          <w:color w:val="2A2A2A"/>
        </w:rPr>
      </w:pPr>
    </w:p>
    <w:p w14:paraId="4B6B693E" w14:textId="470CF2F6" w:rsidR="00E27E3C" w:rsidRPr="009C1554" w:rsidRDefault="009C1554" w:rsidP="00D808F2">
      <w:pPr>
        <w:pStyle w:val="Heading1"/>
        <w:spacing w:before="0" w:beforeAutospacing="0"/>
        <w:rPr>
          <w:rFonts w:ascii="Arial" w:hAnsi="Arial" w:cs="Arial"/>
          <w:b w:val="0"/>
          <w:bCs w:val="0"/>
          <w:color w:val="111111"/>
          <w:sz w:val="24"/>
          <w:szCs w:val="24"/>
        </w:rPr>
      </w:pPr>
      <w:r w:rsidRPr="009C1554">
        <w:rPr>
          <w:rStyle w:val="a-size-large"/>
          <w:rFonts w:ascii="Arial" w:hAnsi="Arial" w:cs="Arial"/>
          <w:b w:val="0"/>
          <w:bCs w:val="0"/>
          <w:color w:val="111111"/>
          <w:sz w:val="24"/>
          <w:szCs w:val="24"/>
        </w:rPr>
        <w:t xml:space="preserve">Walsh, P. G. (Ed.) 2009.  </w:t>
      </w:r>
      <w:proofErr w:type="spellStart"/>
      <w:r w:rsidR="00E27E3C" w:rsidRPr="009C1554">
        <w:rPr>
          <w:rStyle w:val="a-size-large"/>
          <w:rFonts w:ascii="Arial" w:hAnsi="Arial" w:cs="Arial"/>
          <w:b w:val="0"/>
          <w:bCs w:val="0"/>
          <w:i/>
          <w:iCs/>
          <w:color w:val="111111"/>
          <w:sz w:val="24"/>
          <w:szCs w:val="24"/>
        </w:rPr>
        <w:t>The</w:t>
      </w:r>
      <w:proofErr w:type="spellEnd"/>
      <w:r w:rsidR="00E27E3C" w:rsidRPr="009C1554">
        <w:rPr>
          <w:rStyle w:val="a-size-large"/>
          <w:rFonts w:ascii="Arial" w:hAnsi="Arial" w:cs="Arial"/>
          <w:b w:val="0"/>
          <w:bCs w:val="0"/>
          <w:i/>
          <w:iCs/>
          <w:color w:val="111111"/>
          <w:sz w:val="24"/>
          <w:szCs w:val="24"/>
        </w:rPr>
        <w:t xml:space="preserve"> </w:t>
      </w:r>
      <w:proofErr w:type="spellStart"/>
      <w:r w:rsidR="00E27E3C" w:rsidRPr="009C1554">
        <w:rPr>
          <w:rStyle w:val="a-size-large"/>
          <w:rFonts w:ascii="Arial" w:hAnsi="Arial" w:cs="Arial"/>
          <w:b w:val="0"/>
          <w:bCs w:val="0"/>
          <w:i/>
          <w:iCs/>
          <w:color w:val="111111"/>
          <w:sz w:val="24"/>
          <w:szCs w:val="24"/>
        </w:rPr>
        <w:t>Satyricon</w:t>
      </w:r>
      <w:proofErr w:type="spellEnd"/>
      <w:r w:rsidR="00E27E3C" w:rsidRPr="009C1554">
        <w:rPr>
          <w:rStyle w:val="a-size-large"/>
          <w:rFonts w:ascii="Arial" w:hAnsi="Arial" w:cs="Arial"/>
          <w:b w:val="0"/>
          <w:bCs w:val="0"/>
          <w:color w:val="111111"/>
          <w:sz w:val="24"/>
          <w:szCs w:val="24"/>
        </w:rPr>
        <w:t xml:space="preserve"> (Oxford World's Classics)</w:t>
      </w:r>
      <w:r w:rsidR="00E27E3C" w:rsidRPr="009C1554">
        <w:rPr>
          <w:rStyle w:val="apple-converted-space"/>
          <w:rFonts w:ascii="Arial" w:hAnsi="Arial" w:cs="Arial"/>
          <w:b w:val="0"/>
          <w:bCs w:val="0"/>
          <w:color w:val="111111"/>
          <w:sz w:val="24"/>
          <w:szCs w:val="24"/>
        </w:rPr>
        <w:t> </w:t>
      </w:r>
      <w:r w:rsidR="00E27E3C" w:rsidRPr="009C1554">
        <w:rPr>
          <w:rStyle w:val="a-size-medium"/>
          <w:rFonts w:ascii="Arial" w:hAnsi="Arial" w:cs="Arial"/>
          <w:b w:val="0"/>
          <w:bCs w:val="0"/>
          <w:color w:val="111111"/>
          <w:sz w:val="24"/>
          <w:szCs w:val="24"/>
        </w:rPr>
        <w:t>Paperback</w:t>
      </w:r>
      <w:r w:rsidR="00E27E3C" w:rsidRPr="009C1554">
        <w:rPr>
          <w:rStyle w:val="apple-converted-space"/>
          <w:rFonts w:ascii="Arial" w:hAnsi="Arial" w:cs="Arial"/>
          <w:b w:val="0"/>
          <w:bCs w:val="0"/>
          <w:color w:val="111111"/>
          <w:sz w:val="24"/>
          <w:szCs w:val="24"/>
        </w:rPr>
        <w:t> </w:t>
      </w:r>
      <w:r w:rsidR="00E27E3C" w:rsidRPr="009C1554">
        <w:rPr>
          <w:rStyle w:val="a-size-medium"/>
          <w:rFonts w:ascii="Arial" w:hAnsi="Arial" w:cs="Arial"/>
          <w:b w:val="0"/>
          <w:bCs w:val="0"/>
          <w:color w:val="111111"/>
          <w:sz w:val="24"/>
          <w:szCs w:val="24"/>
        </w:rPr>
        <w:t>– 26 Mar 2009</w:t>
      </w:r>
    </w:p>
    <w:p w14:paraId="175BC0E7" w14:textId="0014BB5D" w:rsidR="000E2FA5" w:rsidRDefault="0098719F" w:rsidP="00D808F2">
      <w:pPr>
        <w:rPr>
          <w:rFonts w:ascii="Arial" w:hAnsi="Arial" w:cs="Arial"/>
          <w:color w:val="333333"/>
        </w:rPr>
      </w:pPr>
      <w:proofErr w:type="spellStart"/>
      <w:r w:rsidRPr="00020B30">
        <w:rPr>
          <w:rStyle w:val="addmd"/>
          <w:rFonts w:ascii="Arial" w:hAnsi="Arial" w:cs="Arial"/>
          <w:color w:val="333333"/>
        </w:rPr>
        <w:t>Zanobi</w:t>
      </w:r>
      <w:proofErr w:type="spellEnd"/>
      <w:r w:rsidR="000E2FA5" w:rsidRPr="00020B30">
        <w:rPr>
          <w:rStyle w:val="addmd"/>
          <w:rFonts w:ascii="Arial" w:hAnsi="Arial" w:cs="Arial"/>
          <w:color w:val="333333"/>
        </w:rPr>
        <w:t xml:space="preserve">, </w:t>
      </w:r>
      <w:r w:rsidR="00020B30" w:rsidRPr="00020B30">
        <w:rPr>
          <w:rStyle w:val="addmd"/>
          <w:rFonts w:ascii="Arial" w:hAnsi="Arial" w:cs="Arial"/>
          <w:color w:val="333333"/>
        </w:rPr>
        <w:t xml:space="preserve">2014 </w:t>
      </w:r>
      <w:r w:rsidR="000E2FA5" w:rsidRPr="00020B30">
        <w:rPr>
          <w:rStyle w:val="addmd"/>
          <w:rFonts w:ascii="Arial" w:hAnsi="Arial" w:cs="Arial"/>
          <w:color w:val="333333"/>
        </w:rPr>
        <w:t xml:space="preserve">A </w:t>
      </w:r>
      <w:r w:rsidR="000E2FA5" w:rsidRPr="00020B30">
        <w:rPr>
          <w:rFonts w:ascii="Arial" w:hAnsi="Arial" w:cs="Arial"/>
          <w:color w:val="333333"/>
        </w:rPr>
        <w:t>Seneca's Tragedies and the Aesthetics of Pantomime</w:t>
      </w:r>
      <w:r w:rsidR="00020B30" w:rsidRPr="00020B30">
        <w:rPr>
          <w:rFonts w:ascii="Arial" w:hAnsi="Arial" w:cs="Arial"/>
          <w:color w:val="333333"/>
        </w:rPr>
        <w:t>. Bloomsbury Academic</w:t>
      </w:r>
    </w:p>
    <w:p w14:paraId="366485C0" w14:textId="77777777" w:rsidR="00D808F2" w:rsidRPr="00020B30" w:rsidRDefault="00D808F2" w:rsidP="00D808F2">
      <w:pPr>
        <w:rPr>
          <w:rFonts w:ascii="Arial" w:hAnsi="Arial" w:cs="Arial"/>
          <w:color w:val="000000" w:themeColor="text1"/>
          <w:spacing w:val="3"/>
          <w:shd w:val="clear" w:color="auto" w:fill="FFFFFF"/>
        </w:rPr>
      </w:pPr>
    </w:p>
    <w:p w14:paraId="5EA8CAA6" w14:textId="77777777" w:rsidR="00D236AA" w:rsidRPr="00020B30" w:rsidRDefault="00D236AA" w:rsidP="00807E17">
      <w:pPr>
        <w:rPr>
          <w:rFonts w:ascii="Arial" w:hAnsi="Arial" w:cs="Arial"/>
          <w:color w:val="333333"/>
          <w:sz w:val="21"/>
          <w:szCs w:val="21"/>
          <w:shd w:val="clear" w:color="auto" w:fill="FFFFFF"/>
        </w:rPr>
      </w:pPr>
    </w:p>
    <w:p w14:paraId="5E9253B4" w14:textId="2C79FB42" w:rsidR="00807E17" w:rsidRPr="00D236AA" w:rsidRDefault="00807E17" w:rsidP="00807E17">
      <w:r w:rsidRPr="00D236AA">
        <w:rPr>
          <w:rFonts w:ascii="Arial" w:hAnsi="Arial" w:cs="Arial"/>
          <w:color w:val="333333"/>
          <w:shd w:val="clear" w:color="auto" w:fill="FFFFFF"/>
        </w:rPr>
        <w:t xml:space="preserve">Zeitlin, </w:t>
      </w:r>
      <w:proofErr w:type="spellStart"/>
      <w:r w:rsidRPr="00D236AA">
        <w:rPr>
          <w:rFonts w:ascii="Arial" w:hAnsi="Arial" w:cs="Arial"/>
          <w:color w:val="333333"/>
          <w:shd w:val="clear" w:color="auto" w:fill="FFFFFF"/>
        </w:rPr>
        <w:t>Froma</w:t>
      </w:r>
      <w:proofErr w:type="spellEnd"/>
      <w:r w:rsidRPr="00D236AA">
        <w:rPr>
          <w:rFonts w:ascii="Arial" w:hAnsi="Arial" w:cs="Arial"/>
          <w:color w:val="333333"/>
          <w:shd w:val="clear" w:color="auto" w:fill="FFFFFF"/>
        </w:rPr>
        <w:t xml:space="preserve"> I. "Petronius as Paradox: Anarchy and Artistic Integrity."</w:t>
      </w:r>
      <w:r w:rsidRPr="00D236AA">
        <w:rPr>
          <w:rStyle w:val="apple-converted-space"/>
          <w:rFonts w:ascii="Arial" w:hAnsi="Arial" w:cs="Arial"/>
          <w:color w:val="333333"/>
          <w:shd w:val="clear" w:color="auto" w:fill="FFFFFF"/>
        </w:rPr>
        <w:t> </w:t>
      </w:r>
      <w:r w:rsidRPr="00D236AA">
        <w:rPr>
          <w:rFonts w:ascii="Arial" w:hAnsi="Arial" w:cs="Arial"/>
          <w:i/>
          <w:iCs/>
          <w:color w:val="333333"/>
        </w:rPr>
        <w:t>Transactions and Proceedings of the American Philological Association</w:t>
      </w:r>
      <w:r w:rsidRPr="00D236AA">
        <w:rPr>
          <w:rStyle w:val="apple-converted-space"/>
          <w:rFonts w:ascii="Arial" w:hAnsi="Arial" w:cs="Arial"/>
          <w:color w:val="333333"/>
          <w:shd w:val="clear" w:color="auto" w:fill="FFFFFF"/>
        </w:rPr>
        <w:t> </w:t>
      </w:r>
      <w:r w:rsidRPr="00D236AA">
        <w:rPr>
          <w:rFonts w:ascii="Arial" w:hAnsi="Arial" w:cs="Arial"/>
          <w:color w:val="333333"/>
          <w:shd w:val="clear" w:color="auto" w:fill="FFFFFF"/>
        </w:rPr>
        <w:t>102 (1971): 631-84. Accessed February 3, 2020. doi:10.2307/2935959.</w:t>
      </w:r>
    </w:p>
    <w:p w14:paraId="2EA200C0" w14:textId="77777777" w:rsidR="00807E17" w:rsidRPr="00D236AA" w:rsidRDefault="00807E17" w:rsidP="00807E17">
      <w:pPr>
        <w:spacing w:line="480" w:lineRule="auto"/>
        <w:rPr>
          <w:rFonts w:ascii="Arial" w:hAnsi="Arial" w:cs="Arial"/>
          <w:b/>
          <w:bCs/>
          <w:u w:val="single"/>
        </w:rPr>
      </w:pPr>
    </w:p>
    <w:p w14:paraId="39767554" w14:textId="77777777" w:rsidR="0098719F" w:rsidRPr="00D236AA" w:rsidRDefault="0098719F" w:rsidP="0098719F">
      <w:pPr>
        <w:spacing w:line="480" w:lineRule="auto"/>
        <w:rPr>
          <w:rStyle w:val="article-doi"/>
          <w:rFonts w:ascii="Courier" w:hAnsi="Courier"/>
        </w:rPr>
      </w:pPr>
    </w:p>
    <w:p w14:paraId="15DCB2EF" w14:textId="6773AC93" w:rsidR="0098719F" w:rsidRDefault="0098719F" w:rsidP="0098719F">
      <w:pPr>
        <w:spacing w:line="480" w:lineRule="auto"/>
        <w:rPr>
          <w:rFonts w:ascii="Courier" w:hAnsi="Courier"/>
        </w:rPr>
      </w:pPr>
    </w:p>
    <w:p w14:paraId="78AD7E11" w14:textId="32CA5620" w:rsidR="002B2588" w:rsidRDefault="002B2588" w:rsidP="0098719F">
      <w:pPr>
        <w:spacing w:line="480" w:lineRule="auto"/>
        <w:rPr>
          <w:rFonts w:ascii="Courier" w:hAnsi="Courier"/>
        </w:rPr>
      </w:pPr>
    </w:p>
    <w:p w14:paraId="1756DE86" w14:textId="77777777" w:rsidR="002B2588" w:rsidRPr="00961AEA" w:rsidRDefault="002B2588" w:rsidP="0098719F">
      <w:pPr>
        <w:spacing w:line="480" w:lineRule="auto"/>
        <w:rPr>
          <w:rFonts w:ascii="Courier" w:hAnsi="Courier"/>
        </w:rPr>
      </w:pPr>
    </w:p>
    <w:p w14:paraId="22C677B2" w14:textId="77777777" w:rsidR="0098719F" w:rsidRPr="00961AEA" w:rsidRDefault="0098719F" w:rsidP="0098719F">
      <w:pPr>
        <w:spacing w:line="480" w:lineRule="auto"/>
        <w:rPr>
          <w:rFonts w:ascii="Courier" w:hAnsi="Courier"/>
        </w:rPr>
      </w:pPr>
    </w:p>
    <w:p w14:paraId="32EAB598" w14:textId="77777777" w:rsidR="0098719F" w:rsidRPr="00961AEA" w:rsidRDefault="0098719F" w:rsidP="0098719F">
      <w:pPr>
        <w:spacing w:line="480" w:lineRule="auto"/>
        <w:rPr>
          <w:rFonts w:ascii="Courier" w:hAnsi="Courier"/>
        </w:rPr>
      </w:pPr>
    </w:p>
    <w:p w14:paraId="71454F19" w14:textId="77777777" w:rsidR="0098719F" w:rsidRPr="00961AEA" w:rsidRDefault="0098719F" w:rsidP="0098719F">
      <w:pPr>
        <w:spacing w:line="480" w:lineRule="auto"/>
        <w:rPr>
          <w:rStyle w:val="Hyperlink"/>
          <w:rFonts w:ascii="Courier" w:hAnsi="Courier"/>
          <w:vanish/>
          <w:color w:val="00627D"/>
          <w:u w:val="none"/>
          <w:bdr w:val="none" w:sz="0" w:space="0" w:color="auto" w:frame="1"/>
        </w:rPr>
      </w:pPr>
      <w:r w:rsidRPr="00961AEA">
        <w:rPr>
          <w:rStyle w:val="dimensionsbadgeembed"/>
          <w:rFonts w:ascii="Courier" w:hAnsi="Courier"/>
          <w:color w:val="222222"/>
          <w:bdr w:val="none" w:sz="0" w:space="0" w:color="auto" w:frame="1"/>
        </w:rPr>
        <w:fldChar w:fldCharType="begin"/>
      </w:r>
      <w:r w:rsidRPr="00961AEA">
        <w:rPr>
          <w:rStyle w:val="dimensionsbadgeembed"/>
          <w:rFonts w:ascii="Courier" w:hAnsi="Courier"/>
          <w:color w:val="222222"/>
          <w:bdr w:val="none" w:sz="0" w:space="0" w:color="auto" w:frame="1"/>
        </w:rPr>
        <w:instrText xml:space="preserve"> HYPERLINK "https://badge.dimensions.ai/details/doi/10.1524/phil.1962.106.12.86?domain=https://www.degruyter.com" \t "_blank" </w:instrText>
      </w:r>
      <w:r w:rsidRPr="00961AEA">
        <w:rPr>
          <w:rStyle w:val="dimensionsbadgeembed"/>
          <w:rFonts w:ascii="Courier" w:hAnsi="Courier"/>
          <w:color w:val="222222"/>
          <w:bdr w:val="none" w:sz="0" w:space="0" w:color="auto" w:frame="1"/>
        </w:rPr>
        <w:fldChar w:fldCharType="separate"/>
      </w:r>
    </w:p>
    <w:p w14:paraId="0AF86BD8" w14:textId="77777777" w:rsidR="0098719F" w:rsidRPr="00961AEA" w:rsidRDefault="0098719F" w:rsidP="0098719F">
      <w:pPr>
        <w:spacing w:line="480" w:lineRule="auto"/>
        <w:rPr>
          <w:rFonts w:ascii="Courier" w:hAnsi="Courier"/>
          <w:color w:val="222222"/>
          <w:bdr w:val="none" w:sz="0" w:space="0" w:color="auto" w:frame="1"/>
        </w:rPr>
      </w:pPr>
      <w:r w:rsidRPr="00961AEA">
        <w:rPr>
          <w:rStyle w:val="dimensionsbadgeembed"/>
          <w:rFonts w:ascii="Courier" w:hAnsi="Courier"/>
          <w:color w:val="222222"/>
          <w:bdr w:val="none" w:sz="0" w:space="0" w:color="auto" w:frame="1"/>
        </w:rPr>
        <w:fldChar w:fldCharType="end"/>
      </w:r>
    </w:p>
    <w:p w14:paraId="774DF763" w14:textId="77777777" w:rsidR="0098719F" w:rsidRPr="00961AEA" w:rsidRDefault="0098719F" w:rsidP="0098719F">
      <w:pPr>
        <w:spacing w:line="480" w:lineRule="auto"/>
        <w:rPr>
          <w:rFonts w:ascii="Courier" w:hAnsi="Courier"/>
        </w:rPr>
      </w:pPr>
    </w:p>
    <w:p w14:paraId="171EF77B" w14:textId="77777777" w:rsidR="0098719F" w:rsidRPr="00961AEA" w:rsidRDefault="0098719F" w:rsidP="0098719F">
      <w:pPr>
        <w:spacing w:line="480" w:lineRule="auto"/>
        <w:jc w:val="both"/>
        <w:rPr>
          <w:rFonts w:ascii="Courier" w:hAnsi="Courier"/>
        </w:rPr>
      </w:pPr>
    </w:p>
    <w:p w14:paraId="1A08F1C4" w14:textId="2415568A" w:rsidR="0098719F" w:rsidRPr="000F6176" w:rsidRDefault="0098719F" w:rsidP="0098719F">
      <w:pPr>
        <w:spacing w:line="480" w:lineRule="auto"/>
        <w:rPr>
          <w:rFonts w:ascii="Courier" w:hAnsi="Courier"/>
        </w:rPr>
      </w:pPr>
      <w:r w:rsidRPr="000F6176">
        <w:rPr>
          <w:rFonts w:ascii="Courier" w:hAnsi="Courier" w:cs="Arial"/>
          <w:color w:val="2A2A2A"/>
        </w:rPr>
        <w:lastRenderedPageBreak/>
        <w:br/>
      </w:r>
    </w:p>
    <w:p w14:paraId="642FBC00" w14:textId="77777777" w:rsidR="0098719F" w:rsidRPr="00961AEA" w:rsidRDefault="0098719F" w:rsidP="0098719F">
      <w:pPr>
        <w:spacing w:line="480" w:lineRule="auto"/>
        <w:jc w:val="both"/>
        <w:rPr>
          <w:rFonts w:ascii="Courier" w:hAnsi="Courier"/>
        </w:rPr>
      </w:pPr>
    </w:p>
    <w:p w14:paraId="04E6BD2A" w14:textId="77777777" w:rsidR="0098719F" w:rsidRPr="00961AEA" w:rsidRDefault="0098719F" w:rsidP="0098719F">
      <w:pPr>
        <w:spacing w:line="480" w:lineRule="auto"/>
        <w:jc w:val="both"/>
        <w:rPr>
          <w:rFonts w:ascii="Courier" w:hAnsi="Courier"/>
        </w:rPr>
      </w:pPr>
    </w:p>
    <w:p w14:paraId="33F95BBA" w14:textId="77777777" w:rsidR="0098719F" w:rsidRPr="00961AEA" w:rsidRDefault="0098719F" w:rsidP="0098719F">
      <w:pPr>
        <w:spacing w:line="480" w:lineRule="auto"/>
        <w:jc w:val="both"/>
        <w:rPr>
          <w:rFonts w:ascii="Courier" w:hAnsi="Courier"/>
        </w:rPr>
      </w:pPr>
    </w:p>
    <w:p w14:paraId="0040BAA0" w14:textId="77777777" w:rsidR="0098719F" w:rsidRPr="00961AEA" w:rsidRDefault="0098719F" w:rsidP="0098719F">
      <w:pPr>
        <w:spacing w:line="480" w:lineRule="auto"/>
        <w:jc w:val="both"/>
        <w:rPr>
          <w:rFonts w:ascii="Courier" w:hAnsi="Courier"/>
        </w:rPr>
      </w:pPr>
    </w:p>
    <w:p w14:paraId="265EE6EC" w14:textId="21CDA668" w:rsidR="0098719F" w:rsidRDefault="0098719F" w:rsidP="00900F2B">
      <w:pPr>
        <w:spacing w:line="480" w:lineRule="auto"/>
        <w:jc w:val="both"/>
        <w:rPr>
          <w:rFonts w:ascii="Arial" w:hAnsi="Arial" w:cs="Arial"/>
          <w:b/>
          <w:bCs/>
          <w:u w:val="single"/>
        </w:rPr>
      </w:pPr>
    </w:p>
    <w:p w14:paraId="69759FDF" w14:textId="608321C6" w:rsidR="0098719F" w:rsidRDefault="0098719F" w:rsidP="00900F2B">
      <w:pPr>
        <w:spacing w:line="480" w:lineRule="auto"/>
        <w:jc w:val="both"/>
        <w:rPr>
          <w:rFonts w:ascii="Arial" w:hAnsi="Arial" w:cs="Arial"/>
          <w:b/>
          <w:bCs/>
          <w:u w:val="single"/>
        </w:rPr>
      </w:pPr>
    </w:p>
    <w:p w14:paraId="21B39B1F" w14:textId="0252C736" w:rsidR="0098719F" w:rsidRDefault="0098719F" w:rsidP="00900F2B">
      <w:pPr>
        <w:spacing w:line="480" w:lineRule="auto"/>
        <w:jc w:val="both"/>
        <w:rPr>
          <w:rFonts w:ascii="Arial" w:hAnsi="Arial" w:cs="Arial"/>
          <w:b/>
          <w:bCs/>
          <w:u w:val="single"/>
        </w:rPr>
      </w:pPr>
    </w:p>
    <w:p w14:paraId="5F74019A" w14:textId="3DE5936C" w:rsidR="009F6164" w:rsidRDefault="009F6164" w:rsidP="009F6164">
      <w:pPr>
        <w:spacing w:line="480" w:lineRule="auto"/>
        <w:rPr>
          <w:rFonts w:ascii="Arial" w:hAnsi="Arial" w:cs="Arial"/>
          <w:u w:val="single"/>
        </w:rPr>
      </w:pPr>
    </w:p>
    <w:p w14:paraId="7305BFA8" w14:textId="77777777" w:rsidR="007C00CB" w:rsidRPr="00B842AE" w:rsidRDefault="007C00CB" w:rsidP="009F6164"/>
    <w:p w14:paraId="0422F97C" w14:textId="77777777" w:rsidR="007C00CB" w:rsidRPr="007C00CB" w:rsidRDefault="007C00CB" w:rsidP="007C00CB">
      <w:pPr>
        <w:spacing w:line="270" w:lineRule="atLeast"/>
        <w:rPr>
          <w:rStyle w:val="Hyperlink"/>
          <w:rFonts w:ascii="Arial" w:hAnsi="Arial" w:cs="Arial"/>
          <w:vanish/>
          <w:color w:val="000000" w:themeColor="text1"/>
          <w:u w:val="none"/>
          <w:bdr w:val="none" w:sz="0" w:space="0" w:color="auto" w:frame="1"/>
        </w:rPr>
      </w:pPr>
      <w:r w:rsidRPr="007C00CB">
        <w:rPr>
          <w:rStyle w:val="dimensionsbadgeembed"/>
          <w:rFonts w:ascii="Arial" w:hAnsi="Arial" w:cs="Arial"/>
          <w:color w:val="000000" w:themeColor="text1"/>
          <w:bdr w:val="none" w:sz="0" w:space="0" w:color="auto" w:frame="1"/>
        </w:rPr>
        <w:fldChar w:fldCharType="begin"/>
      </w:r>
      <w:r w:rsidRPr="007C00CB">
        <w:rPr>
          <w:rStyle w:val="dimensionsbadgeembed"/>
          <w:rFonts w:ascii="Arial" w:hAnsi="Arial" w:cs="Arial"/>
          <w:color w:val="000000" w:themeColor="text1"/>
          <w:bdr w:val="none" w:sz="0" w:space="0" w:color="auto" w:frame="1"/>
        </w:rPr>
        <w:instrText xml:space="preserve"> HYPERLINK "https://badge.dimensions.ai/details/doi/10.1524/phil.1962.106.12.86?domain=https://www.degruyter.com" \t "_blank" </w:instrText>
      </w:r>
      <w:r w:rsidRPr="007C00CB">
        <w:rPr>
          <w:rStyle w:val="dimensionsbadgeembed"/>
          <w:rFonts w:ascii="Arial" w:hAnsi="Arial" w:cs="Arial"/>
          <w:color w:val="000000" w:themeColor="text1"/>
          <w:bdr w:val="none" w:sz="0" w:space="0" w:color="auto" w:frame="1"/>
        </w:rPr>
        <w:fldChar w:fldCharType="separate"/>
      </w:r>
    </w:p>
    <w:p w14:paraId="4CC9BF8C" w14:textId="77777777" w:rsidR="007C00CB" w:rsidRPr="007C00CB" w:rsidRDefault="007C00CB" w:rsidP="007C00CB">
      <w:pPr>
        <w:rPr>
          <w:rFonts w:ascii="Arial" w:hAnsi="Arial" w:cs="Arial"/>
          <w:color w:val="000000" w:themeColor="text1"/>
        </w:rPr>
      </w:pPr>
      <w:r w:rsidRPr="007C00CB">
        <w:rPr>
          <w:rStyle w:val="dimensionsbadgeembed"/>
          <w:rFonts w:ascii="Arial" w:hAnsi="Arial" w:cs="Arial"/>
          <w:color w:val="000000" w:themeColor="text1"/>
          <w:bdr w:val="none" w:sz="0" w:space="0" w:color="auto" w:frame="1"/>
        </w:rPr>
        <w:fldChar w:fldCharType="end"/>
      </w:r>
      <w:r w:rsidRPr="007C00CB">
        <w:rPr>
          <w:rFonts w:ascii="Arial" w:hAnsi="Arial" w:cs="Arial"/>
          <w:color w:val="000000" w:themeColor="text1"/>
          <w:bdr w:val="none" w:sz="0" w:space="0" w:color="auto" w:frame="1"/>
        </w:rPr>
        <w:br/>
      </w:r>
    </w:p>
    <w:p w14:paraId="4676A2AB" w14:textId="0143A8BC" w:rsidR="009F6164" w:rsidRDefault="009F6164" w:rsidP="009F6164">
      <w:pPr>
        <w:spacing w:line="480" w:lineRule="auto"/>
        <w:rPr>
          <w:rFonts w:ascii="Arial" w:hAnsi="Arial" w:cs="Arial"/>
          <w:u w:val="single"/>
        </w:rPr>
      </w:pPr>
    </w:p>
    <w:p w14:paraId="1BACE77A" w14:textId="77777777" w:rsidR="007C00CB" w:rsidRPr="00B842AE" w:rsidRDefault="007C00CB" w:rsidP="009F6164">
      <w:pPr>
        <w:spacing w:line="480" w:lineRule="auto"/>
        <w:rPr>
          <w:rFonts w:ascii="Arial" w:hAnsi="Arial" w:cs="Arial"/>
          <w:u w:val="single"/>
        </w:rPr>
      </w:pPr>
    </w:p>
    <w:p w14:paraId="504B484F" w14:textId="77777777" w:rsidR="009F6164" w:rsidRPr="003637BE" w:rsidRDefault="009F6164" w:rsidP="009F6164">
      <w:pPr>
        <w:spacing w:line="480" w:lineRule="auto"/>
        <w:rPr>
          <w:rFonts w:ascii="Arial" w:hAnsi="Arial" w:cs="Arial"/>
          <w:u w:val="single"/>
        </w:rPr>
      </w:pPr>
    </w:p>
    <w:p w14:paraId="763F614F" w14:textId="7885122D" w:rsidR="009F6164" w:rsidRDefault="009F6164" w:rsidP="00900F2B">
      <w:pPr>
        <w:spacing w:line="480" w:lineRule="auto"/>
        <w:jc w:val="both"/>
        <w:rPr>
          <w:rFonts w:ascii="Arial" w:hAnsi="Arial" w:cs="Arial"/>
          <w:b/>
          <w:bCs/>
          <w:u w:val="single"/>
        </w:rPr>
      </w:pPr>
    </w:p>
    <w:p w14:paraId="241750A5" w14:textId="2D7D8D01" w:rsidR="009F6164" w:rsidRDefault="009F6164" w:rsidP="00900F2B">
      <w:pPr>
        <w:spacing w:line="480" w:lineRule="auto"/>
        <w:jc w:val="both"/>
        <w:rPr>
          <w:rFonts w:ascii="Arial" w:hAnsi="Arial" w:cs="Arial"/>
          <w:b/>
          <w:bCs/>
          <w:u w:val="single"/>
        </w:rPr>
      </w:pPr>
    </w:p>
    <w:p w14:paraId="449728A5" w14:textId="75FF0E24" w:rsidR="009F6164" w:rsidRDefault="009F6164" w:rsidP="00900F2B">
      <w:pPr>
        <w:spacing w:line="480" w:lineRule="auto"/>
        <w:jc w:val="both"/>
        <w:rPr>
          <w:rFonts w:ascii="Arial" w:hAnsi="Arial" w:cs="Arial"/>
          <w:b/>
          <w:bCs/>
          <w:u w:val="single"/>
        </w:rPr>
      </w:pPr>
    </w:p>
    <w:p w14:paraId="54FE816E" w14:textId="77777777" w:rsidR="00900F2B" w:rsidRPr="00574326" w:rsidRDefault="00900F2B" w:rsidP="00900F2B">
      <w:pPr>
        <w:spacing w:line="480" w:lineRule="auto"/>
        <w:jc w:val="center"/>
        <w:rPr>
          <w:rFonts w:ascii="Arial" w:hAnsi="Arial" w:cs="Arial"/>
        </w:rPr>
      </w:pPr>
    </w:p>
    <w:p w14:paraId="5F834CA7" w14:textId="77777777" w:rsidR="00900F2B" w:rsidRPr="00574326" w:rsidRDefault="00900F2B" w:rsidP="00900F2B">
      <w:pPr>
        <w:spacing w:line="480" w:lineRule="auto"/>
        <w:rPr>
          <w:rFonts w:ascii="Arial" w:hAnsi="Arial" w:cs="Arial"/>
        </w:rPr>
      </w:pPr>
    </w:p>
    <w:p w14:paraId="3D3AC02F" w14:textId="77777777" w:rsidR="00E101E8" w:rsidRDefault="005A593E"/>
    <w:sectPr w:rsidR="00E101E8" w:rsidSect="002D7622">
      <w:headerReference w:type="default" r:id="rId14"/>
      <w:footerReference w:type="even" r:id="rId15"/>
      <w:footerReference w:type="defaul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77C2FD" w14:textId="77777777" w:rsidR="005A593E" w:rsidRDefault="005A593E" w:rsidP="00900F2B">
      <w:r>
        <w:separator/>
      </w:r>
    </w:p>
  </w:endnote>
  <w:endnote w:type="continuationSeparator" w:id="0">
    <w:p w14:paraId="189CE2A0" w14:textId="77777777" w:rsidR="005A593E" w:rsidRDefault="005A593E" w:rsidP="00900F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de2000">
    <w:altName w:val="Cambria"/>
    <w:panose1 w:val="020B0604020202020204"/>
    <w:charset w:val="00"/>
    <w:family w:val="roman"/>
    <w:pitch w:val="default"/>
  </w:font>
  <w:font w:name="Helvetica Neue">
    <w:panose1 w:val="02000503000000020004"/>
    <w:charset w:val="00"/>
    <w:family w:val="auto"/>
    <w:pitch w:val="variable"/>
    <w:sig w:usb0="E50002FF" w:usb1="500079DB" w:usb2="00000010" w:usb3="00000000" w:csb0="00000001" w:csb1="00000000"/>
  </w:font>
  <w:font w:name="Courier">
    <w:panose1 w:val="02000500000000000000"/>
    <w:charset w:val="00"/>
    <w:family w:val="auto"/>
    <w:pitch w:val="variable"/>
    <w:sig w:usb0="00000003"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8583734"/>
      <w:docPartObj>
        <w:docPartGallery w:val="Page Numbers (Bottom of Page)"/>
        <w:docPartUnique/>
      </w:docPartObj>
    </w:sdtPr>
    <w:sdtContent>
      <w:p w14:paraId="11B094A4" w14:textId="2ED7D511" w:rsidR="001B5FC8" w:rsidRDefault="001B5FC8" w:rsidP="00ED2E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520C5A" w14:textId="77777777" w:rsidR="001B5FC8" w:rsidRDefault="001B5FC8" w:rsidP="001B5F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3468177"/>
      <w:docPartObj>
        <w:docPartGallery w:val="Page Numbers (Bottom of Page)"/>
        <w:docPartUnique/>
      </w:docPartObj>
    </w:sdtPr>
    <w:sdtContent>
      <w:p w14:paraId="0C989554" w14:textId="26F214A2" w:rsidR="001B5FC8" w:rsidRDefault="001B5FC8" w:rsidP="00ED2E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F94A00" w14:textId="77777777" w:rsidR="001B5FC8" w:rsidRDefault="001B5FC8" w:rsidP="001B5FC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9DD1DE" w14:textId="77777777" w:rsidR="005A593E" w:rsidRDefault="005A593E" w:rsidP="00900F2B">
      <w:r>
        <w:separator/>
      </w:r>
    </w:p>
  </w:footnote>
  <w:footnote w:type="continuationSeparator" w:id="0">
    <w:p w14:paraId="49A39171" w14:textId="77777777" w:rsidR="005A593E" w:rsidRDefault="005A593E" w:rsidP="00900F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3F347" w14:textId="0D33EF66" w:rsidR="00900F2B" w:rsidRDefault="00900F2B">
    <w:pPr>
      <w:pStyle w:val="Header"/>
    </w:pPr>
    <w:r>
      <w:t>Student Number:   1807198</w:t>
    </w:r>
  </w:p>
  <w:p w14:paraId="024B4AA5" w14:textId="1E6BF001" w:rsidR="00900F2B" w:rsidRDefault="00900F2B">
    <w:pPr>
      <w:pStyle w:val="Header"/>
    </w:pPr>
    <w:r>
      <w:t>Name:  Deborah Regal</w:t>
    </w:r>
  </w:p>
  <w:p w14:paraId="2DE321F8" w14:textId="7D9AE522" w:rsidR="00900F2B" w:rsidRDefault="00900F2B">
    <w:pPr>
      <w:pStyle w:val="Header"/>
    </w:pPr>
  </w:p>
  <w:p w14:paraId="3A55327A" w14:textId="77777777" w:rsidR="00900F2B" w:rsidRDefault="00900F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7A56D3"/>
    <w:multiLevelType w:val="hybridMultilevel"/>
    <w:tmpl w:val="44109D0E"/>
    <w:lvl w:ilvl="0" w:tplc="FFFFFFFF">
      <w:start w:val="4"/>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12520"/>
    <w:multiLevelType w:val="multilevel"/>
    <w:tmpl w:val="0CAEE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D571CE1"/>
    <w:multiLevelType w:val="multilevel"/>
    <w:tmpl w:val="27C04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403"/>
    <w:rsid w:val="00020B30"/>
    <w:rsid w:val="00035506"/>
    <w:rsid w:val="0006249F"/>
    <w:rsid w:val="00075533"/>
    <w:rsid w:val="000E057F"/>
    <w:rsid w:val="000E2FA5"/>
    <w:rsid w:val="000F7985"/>
    <w:rsid w:val="00105828"/>
    <w:rsid w:val="001173E9"/>
    <w:rsid w:val="0013594C"/>
    <w:rsid w:val="0015307C"/>
    <w:rsid w:val="0016534B"/>
    <w:rsid w:val="00173A1C"/>
    <w:rsid w:val="00175550"/>
    <w:rsid w:val="001B5FC8"/>
    <w:rsid w:val="001C69C8"/>
    <w:rsid w:val="001F0361"/>
    <w:rsid w:val="00201349"/>
    <w:rsid w:val="00231766"/>
    <w:rsid w:val="00267203"/>
    <w:rsid w:val="0027326A"/>
    <w:rsid w:val="00294261"/>
    <w:rsid w:val="002B1DDB"/>
    <w:rsid w:val="002B2588"/>
    <w:rsid w:val="002D7622"/>
    <w:rsid w:val="002E3F1C"/>
    <w:rsid w:val="002E4ECB"/>
    <w:rsid w:val="00314E84"/>
    <w:rsid w:val="00354B0A"/>
    <w:rsid w:val="003637BE"/>
    <w:rsid w:val="00377357"/>
    <w:rsid w:val="003919C6"/>
    <w:rsid w:val="003B6857"/>
    <w:rsid w:val="003B71A2"/>
    <w:rsid w:val="003C1160"/>
    <w:rsid w:val="003E1160"/>
    <w:rsid w:val="0040423A"/>
    <w:rsid w:val="00426547"/>
    <w:rsid w:val="00452DCB"/>
    <w:rsid w:val="004674B9"/>
    <w:rsid w:val="00472B1B"/>
    <w:rsid w:val="00476746"/>
    <w:rsid w:val="00485772"/>
    <w:rsid w:val="004A1EF2"/>
    <w:rsid w:val="004D54C0"/>
    <w:rsid w:val="00513830"/>
    <w:rsid w:val="005339EC"/>
    <w:rsid w:val="005610B3"/>
    <w:rsid w:val="00592817"/>
    <w:rsid w:val="005A593E"/>
    <w:rsid w:val="005B0C0E"/>
    <w:rsid w:val="005F1E86"/>
    <w:rsid w:val="00600528"/>
    <w:rsid w:val="00605566"/>
    <w:rsid w:val="00675403"/>
    <w:rsid w:val="00680EB8"/>
    <w:rsid w:val="006C21D0"/>
    <w:rsid w:val="006D6DD8"/>
    <w:rsid w:val="006E398E"/>
    <w:rsid w:val="007201FB"/>
    <w:rsid w:val="00723FE7"/>
    <w:rsid w:val="00725971"/>
    <w:rsid w:val="00765026"/>
    <w:rsid w:val="00772C94"/>
    <w:rsid w:val="00775F76"/>
    <w:rsid w:val="007852C5"/>
    <w:rsid w:val="00797532"/>
    <w:rsid w:val="007A08A2"/>
    <w:rsid w:val="007C00CB"/>
    <w:rsid w:val="00807065"/>
    <w:rsid w:val="00807E17"/>
    <w:rsid w:val="008656A2"/>
    <w:rsid w:val="00871A85"/>
    <w:rsid w:val="008A1A21"/>
    <w:rsid w:val="008D50B7"/>
    <w:rsid w:val="008F3DCD"/>
    <w:rsid w:val="00900F2B"/>
    <w:rsid w:val="0093193A"/>
    <w:rsid w:val="00942E5D"/>
    <w:rsid w:val="009579B9"/>
    <w:rsid w:val="009608C3"/>
    <w:rsid w:val="00967529"/>
    <w:rsid w:val="00970496"/>
    <w:rsid w:val="0097617B"/>
    <w:rsid w:val="009851B3"/>
    <w:rsid w:val="0098719F"/>
    <w:rsid w:val="009C1554"/>
    <w:rsid w:val="009C16AB"/>
    <w:rsid w:val="009C1CB8"/>
    <w:rsid w:val="009D3B85"/>
    <w:rsid w:val="009F6164"/>
    <w:rsid w:val="00A128C5"/>
    <w:rsid w:val="00A24562"/>
    <w:rsid w:val="00A3593D"/>
    <w:rsid w:val="00A37266"/>
    <w:rsid w:val="00A43149"/>
    <w:rsid w:val="00A824A7"/>
    <w:rsid w:val="00A842C4"/>
    <w:rsid w:val="00AD38A8"/>
    <w:rsid w:val="00AD7A88"/>
    <w:rsid w:val="00B842AE"/>
    <w:rsid w:val="00B948A5"/>
    <w:rsid w:val="00B9506E"/>
    <w:rsid w:val="00BB5245"/>
    <w:rsid w:val="00BB5D20"/>
    <w:rsid w:val="00BC22C3"/>
    <w:rsid w:val="00BE38B4"/>
    <w:rsid w:val="00C0641B"/>
    <w:rsid w:val="00C1139E"/>
    <w:rsid w:val="00C330C7"/>
    <w:rsid w:val="00C40E45"/>
    <w:rsid w:val="00C56761"/>
    <w:rsid w:val="00C64ACE"/>
    <w:rsid w:val="00D13B1B"/>
    <w:rsid w:val="00D236AA"/>
    <w:rsid w:val="00D312A0"/>
    <w:rsid w:val="00D46609"/>
    <w:rsid w:val="00D6717B"/>
    <w:rsid w:val="00D67A5F"/>
    <w:rsid w:val="00D77CEA"/>
    <w:rsid w:val="00D808F2"/>
    <w:rsid w:val="00DD369F"/>
    <w:rsid w:val="00DE49A5"/>
    <w:rsid w:val="00E160E5"/>
    <w:rsid w:val="00E26AC5"/>
    <w:rsid w:val="00E273CE"/>
    <w:rsid w:val="00E27E3C"/>
    <w:rsid w:val="00E67F49"/>
    <w:rsid w:val="00E914BB"/>
    <w:rsid w:val="00E967F3"/>
    <w:rsid w:val="00EA6164"/>
    <w:rsid w:val="00EA735A"/>
    <w:rsid w:val="00EC6176"/>
    <w:rsid w:val="00ED1379"/>
    <w:rsid w:val="00EF1371"/>
    <w:rsid w:val="00F05E0B"/>
    <w:rsid w:val="00F40C2E"/>
    <w:rsid w:val="00F41C27"/>
    <w:rsid w:val="00F50C04"/>
    <w:rsid w:val="00F614F4"/>
    <w:rsid w:val="00F85EBA"/>
    <w:rsid w:val="00FF6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6032F20"/>
  <w14:defaultImageDpi w14:val="32767"/>
  <w15:chartTrackingRefBased/>
  <w15:docId w15:val="{08DDBD99-1700-3049-A353-777775895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rsid w:val="00231766"/>
    <w:rPr>
      <w:rFonts w:ascii="Times New Roman" w:eastAsia="Times New Roman" w:hAnsi="Times New Roman" w:cs="Times New Roman"/>
      <w:lang w:eastAsia="en-GB"/>
    </w:rPr>
  </w:style>
  <w:style w:type="paragraph" w:styleId="Heading1">
    <w:name w:val="heading 1"/>
    <w:basedOn w:val="Normal"/>
    <w:link w:val="Heading1Char"/>
    <w:uiPriority w:val="9"/>
    <w:qFormat/>
    <w:rsid w:val="00900F2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0F2B"/>
    <w:pPr>
      <w:tabs>
        <w:tab w:val="center" w:pos="4680"/>
        <w:tab w:val="right" w:pos="9360"/>
      </w:tabs>
    </w:pPr>
  </w:style>
  <w:style w:type="character" w:customStyle="1" w:styleId="HeaderChar">
    <w:name w:val="Header Char"/>
    <w:basedOn w:val="DefaultParagraphFont"/>
    <w:link w:val="Header"/>
    <w:uiPriority w:val="99"/>
    <w:rsid w:val="00900F2B"/>
    <w:rPr>
      <w:rFonts w:ascii="Times New Roman" w:eastAsia="Times New Roman" w:hAnsi="Times New Roman" w:cs="Times New Roman"/>
      <w:lang w:eastAsia="en-GB"/>
    </w:rPr>
  </w:style>
  <w:style w:type="paragraph" w:styleId="Footer">
    <w:name w:val="footer"/>
    <w:basedOn w:val="Normal"/>
    <w:link w:val="FooterChar"/>
    <w:uiPriority w:val="99"/>
    <w:unhideWhenUsed/>
    <w:rsid w:val="00900F2B"/>
    <w:pPr>
      <w:tabs>
        <w:tab w:val="center" w:pos="4680"/>
        <w:tab w:val="right" w:pos="9360"/>
      </w:tabs>
    </w:pPr>
  </w:style>
  <w:style w:type="character" w:customStyle="1" w:styleId="FooterChar">
    <w:name w:val="Footer Char"/>
    <w:basedOn w:val="DefaultParagraphFont"/>
    <w:link w:val="Footer"/>
    <w:uiPriority w:val="99"/>
    <w:rsid w:val="00900F2B"/>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00F2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900F2B"/>
    <w:rPr>
      <w:color w:val="0563C1" w:themeColor="hyperlink"/>
      <w:u w:val="single"/>
    </w:rPr>
  </w:style>
  <w:style w:type="character" w:customStyle="1" w:styleId="apple-converted-space">
    <w:name w:val="apple-converted-space"/>
    <w:basedOn w:val="DefaultParagraphFont"/>
    <w:rsid w:val="00900F2B"/>
  </w:style>
  <w:style w:type="character" w:customStyle="1" w:styleId="fn">
    <w:name w:val="fn"/>
    <w:basedOn w:val="DefaultParagraphFont"/>
    <w:rsid w:val="00900F2B"/>
  </w:style>
  <w:style w:type="character" w:customStyle="1" w:styleId="subtitle">
    <w:name w:val="subtitle"/>
    <w:basedOn w:val="DefaultParagraphFont"/>
    <w:rsid w:val="00900F2B"/>
  </w:style>
  <w:style w:type="character" w:styleId="UnresolvedMention">
    <w:name w:val="Unresolved Mention"/>
    <w:basedOn w:val="DefaultParagraphFont"/>
    <w:uiPriority w:val="99"/>
    <w:unhideWhenUsed/>
    <w:rsid w:val="00513830"/>
    <w:rPr>
      <w:color w:val="605E5C"/>
      <w:shd w:val="clear" w:color="auto" w:fill="E1DFDD"/>
    </w:rPr>
  </w:style>
  <w:style w:type="paragraph" w:styleId="ListParagraph">
    <w:name w:val="List Paragraph"/>
    <w:basedOn w:val="Normal"/>
    <w:uiPriority w:val="34"/>
    <w:qFormat/>
    <w:rsid w:val="00513830"/>
    <w:pPr>
      <w:ind w:left="720"/>
      <w:contextualSpacing/>
    </w:pPr>
  </w:style>
  <w:style w:type="character" w:styleId="PageNumber">
    <w:name w:val="page number"/>
    <w:basedOn w:val="DefaultParagraphFont"/>
    <w:uiPriority w:val="99"/>
    <w:semiHidden/>
    <w:unhideWhenUsed/>
    <w:rsid w:val="00513830"/>
  </w:style>
  <w:style w:type="paragraph" w:styleId="NormalWeb">
    <w:name w:val="Normal (Web)"/>
    <w:basedOn w:val="Normal"/>
    <w:uiPriority w:val="99"/>
    <w:unhideWhenUsed/>
    <w:rsid w:val="00513830"/>
    <w:pPr>
      <w:spacing w:before="100" w:beforeAutospacing="1" w:after="100" w:afterAutospacing="1"/>
    </w:pPr>
  </w:style>
  <w:style w:type="character" w:styleId="Emphasis">
    <w:name w:val="Emphasis"/>
    <w:basedOn w:val="DefaultParagraphFont"/>
    <w:uiPriority w:val="20"/>
    <w:qFormat/>
    <w:rsid w:val="00513830"/>
    <w:rPr>
      <w:i/>
      <w:iCs/>
    </w:rPr>
  </w:style>
  <w:style w:type="character" w:customStyle="1" w:styleId="a-size-large">
    <w:name w:val="a-size-large"/>
    <w:basedOn w:val="DefaultParagraphFont"/>
    <w:rsid w:val="00513830"/>
  </w:style>
  <w:style w:type="character" w:customStyle="1" w:styleId="a-size-medium">
    <w:name w:val="a-size-medium"/>
    <w:basedOn w:val="DefaultParagraphFont"/>
    <w:rsid w:val="00513830"/>
  </w:style>
  <w:style w:type="character" w:customStyle="1" w:styleId="author">
    <w:name w:val="author"/>
    <w:basedOn w:val="DefaultParagraphFont"/>
    <w:rsid w:val="00513830"/>
  </w:style>
  <w:style w:type="character" w:customStyle="1" w:styleId="a-color-secondary">
    <w:name w:val="a-color-secondary"/>
    <w:basedOn w:val="DefaultParagraphFont"/>
    <w:rsid w:val="00513830"/>
  </w:style>
  <w:style w:type="character" w:customStyle="1" w:styleId="a-declarative">
    <w:name w:val="a-declarative"/>
    <w:basedOn w:val="DefaultParagraphFont"/>
    <w:rsid w:val="00513830"/>
  </w:style>
  <w:style w:type="character" w:customStyle="1" w:styleId="contrib">
    <w:name w:val="contrib"/>
    <w:basedOn w:val="DefaultParagraphFont"/>
    <w:rsid w:val="00513830"/>
  </w:style>
  <w:style w:type="character" w:customStyle="1" w:styleId="journaldate">
    <w:name w:val="journaldate"/>
    <w:basedOn w:val="DefaultParagraphFont"/>
    <w:rsid w:val="00513830"/>
  </w:style>
  <w:style w:type="character" w:styleId="Strong">
    <w:name w:val="Strong"/>
    <w:basedOn w:val="DefaultParagraphFont"/>
    <w:uiPriority w:val="22"/>
    <w:qFormat/>
    <w:rsid w:val="00513830"/>
    <w:rPr>
      <w:b/>
      <w:bCs/>
    </w:rPr>
  </w:style>
  <w:style w:type="character" w:customStyle="1" w:styleId="article-doi">
    <w:name w:val="article-doi"/>
    <w:basedOn w:val="DefaultParagraphFont"/>
    <w:rsid w:val="00513830"/>
  </w:style>
  <w:style w:type="character" w:customStyle="1" w:styleId="dimensionsbadgeembed">
    <w:name w:val="__dimensions_badge_embed__"/>
    <w:basedOn w:val="DefaultParagraphFont"/>
    <w:rsid w:val="00513830"/>
  </w:style>
  <w:style w:type="character" w:customStyle="1" w:styleId="addmd">
    <w:name w:val="addmd"/>
    <w:basedOn w:val="DefaultParagraphFont"/>
    <w:rsid w:val="00513830"/>
  </w:style>
  <w:style w:type="paragraph" w:styleId="BalloonText">
    <w:name w:val="Balloon Text"/>
    <w:basedOn w:val="Normal"/>
    <w:link w:val="BalloonTextChar"/>
    <w:uiPriority w:val="99"/>
    <w:semiHidden/>
    <w:unhideWhenUsed/>
    <w:rsid w:val="00513830"/>
    <w:rPr>
      <w:sz w:val="18"/>
      <w:szCs w:val="18"/>
    </w:rPr>
  </w:style>
  <w:style w:type="character" w:customStyle="1" w:styleId="BalloonTextChar">
    <w:name w:val="Balloon Text Char"/>
    <w:basedOn w:val="DefaultParagraphFont"/>
    <w:link w:val="BalloonText"/>
    <w:uiPriority w:val="99"/>
    <w:semiHidden/>
    <w:rsid w:val="00513830"/>
    <w:rPr>
      <w:rFonts w:ascii="Times New Roman" w:eastAsia="Times New Roman" w:hAnsi="Times New Roman" w:cs="Times New Roman"/>
      <w:sz w:val="18"/>
      <w:szCs w:val="18"/>
      <w:lang w:eastAsia="en-GB"/>
    </w:rPr>
  </w:style>
  <w:style w:type="character" w:styleId="FollowedHyperlink">
    <w:name w:val="FollowedHyperlink"/>
    <w:basedOn w:val="DefaultParagraphFont"/>
    <w:uiPriority w:val="99"/>
    <w:semiHidden/>
    <w:unhideWhenUsed/>
    <w:rsid w:val="00513830"/>
    <w:rPr>
      <w:color w:val="954F72" w:themeColor="followedHyperlink"/>
      <w:u w:val="single"/>
    </w:rPr>
  </w:style>
  <w:style w:type="character" w:customStyle="1" w:styleId="a">
    <w:name w:val="a"/>
    <w:basedOn w:val="DefaultParagraphFont"/>
    <w:rsid w:val="00D671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39005">
      <w:bodyDiv w:val="1"/>
      <w:marLeft w:val="0"/>
      <w:marRight w:val="0"/>
      <w:marTop w:val="0"/>
      <w:marBottom w:val="0"/>
      <w:divBdr>
        <w:top w:val="none" w:sz="0" w:space="0" w:color="auto"/>
        <w:left w:val="none" w:sz="0" w:space="0" w:color="auto"/>
        <w:bottom w:val="none" w:sz="0" w:space="0" w:color="auto"/>
        <w:right w:val="none" w:sz="0" w:space="0" w:color="auto"/>
      </w:divBdr>
    </w:div>
    <w:div w:id="88896429">
      <w:bodyDiv w:val="1"/>
      <w:marLeft w:val="0"/>
      <w:marRight w:val="0"/>
      <w:marTop w:val="0"/>
      <w:marBottom w:val="0"/>
      <w:divBdr>
        <w:top w:val="none" w:sz="0" w:space="0" w:color="auto"/>
        <w:left w:val="none" w:sz="0" w:space="0" w:color="auto"/>
        <w:bottom w:val="none" w:sz="0" w:space="0" w:color="auto"/>
        <w:right w:val="none" w:sz="0" w:space="0" w:color="auto"/>
      </w:divBdr>
      <w:divsChild>
        <w:div w:id="724329101">
          <w:marLeft w:val="0"/>
          <w:marRight w:val="0"/>
          <w:marTop w:val="0"/>
          <w:marBottom w:val="0"/>
          <w:divBdr>
            <w:top w:val="none" w:sz="0" w:space="0" w:color="auto"/>
            <w:left w:val="none" w:sz="0" w:space="0" w:color="auto"/>
            <w:bottom w:val="none" w:sz="0" w:space="0" w:color="auto"/>
            <w:right w:val="none" w:sz="0" w:space="0" w:color="auto"/>
          </w:divBdr>
          <w:divsChild>
            <w:div w:id="978926133">
              <w:marLeft w:val="0"/>
              <w:marRight w:val="0"/>
              <w:marTop w:val="0"/>
              <w:marBottom w:val="0"/>
              <w:divBdr>
                <w:top w:val="none" w:sz="0" w:space="0" w:color="auto"/>
                <w:left w:val="none" w:sz="0" w:space="0" w:color="auto"/>
                <w:bottom w:val="none" w:sz="0" w:space="0" w:color="auto"/>
                <w:right w:val="none" w:sz="0" w:space="0" w:color="auto"/>
              </w:divBdr>
            </w:div>
            <w:div w:id="352607401">
              <w:marLeft w:val="-60"/>
              <w:marRight w:val="0"/>
              <w:marTop w:val="0"/>
              <w:marBottom w:val="120"/>
              <w:divBdr>
                <w:top w:val="none" w:sz="0" w:space="0" w:color="auto"/>
                <w:left w:val="none" w:sz="0" w:space="0" w:color="auto"/>
                <w:bottom w:val="none" w:sz="0" w:space="0" w:color="auto"/>
                <w:right w:val="none" w:sz="0" w:space="0" w:color="auto"/>
              </w:divBdr>
            </w:div>
            <w:div w:id="1409767134">
              <w:marLeft w:val="0"/>
              <w:marRight w:val="0"/>
              <w:marTop w:val="0"/>
              <w:marBottom w:val="369"/>
              <w:divBdr>
                <w:top w:val="none" w:sz="0" w:space="0" w:color="auto"/>
                <w:left w:val="none" w:sz="0" w:space="0" w:color="auto"/>
                <w:bottom w:val="none" w:sz="0" w:space="0" w:color="auto"/>
                <w:right w:val="none" w:sz="0" w:space="0" w:color="auto"/>
              </w:divBdr>
            </w:div>
          </w:divsChild>
        </w:div>
      </w:divsChild>
    </w:div>
    <w:div w:id="448863596">
      <w:bodyDiv w:val="1"/>
      <w:marLeft w:val="0"/>
      <w:marRight w:val="0"/>
      <w:marTop w:val="0"/>
      <w:marBottom w:val="0"/>
      <w:divBdr>
        <w:top w:val="none" w:sz="0" w:space="0" w:color="auto"/>
        <w:left w:val="none" w:sz="0" w:space="0" w:color="auto"/>
        <w:bottom w:val="none" w:sz="0" w:space="0" w:color="auto"/>
        <w:right w:val="none" w:sz="0" w:space="0" w:color="auto"/>
      </w:divBdr>
    </w:div>
    <w:div w:id="462187918">
      <w:bodyDiv w:val="1"/>
      <w:marLeft w:val="0"/>
      <w:marRight w:val="0"/>
      <w:marTop w:val="0"/>
      <w:marBottom w:val="0"/>
      <w:divBdr>
        <w:top w:val="none" w:sz="0" w:space="0" w:color="auto"/>
        <w:left w:val="none" w:sz="0" w:space="0" w:color="auto"/>
        <w:bottom w:val="none" w:sz="0" w:space="0" w:color="auto"/>
        <w:right w:val="none" w:sz="0" w:space="0" w:color="auto"/>
      </w:divBdr>
    </w:div>
    <w:div w:id="654145581">
      <w:bodyDiv w:val="1"/>
      <w:marLeft w:val="0"/>
      <w:marRight w:val="0"/>
      <w:marTop w:val="0"/>
      <w:marBottom w:val="0"/>
      <w:divBdr>
        <w:top w:val="none" w:sz="0" w:space="0" w:color="auto"/>
        <w:left w:val="none" w:sz="0" w:space="0" w:color="auto"/>
        <w:bottom w:val="none" w:sz="0" w:space="0" w:color="auto"/>
        <w:right w:val="none" w:sz="0" w:space="0" w:color="auto"/>
      </w:divBdr>
    </w:div>
    <w:div w:id="681710336">
      <w:bodyDiv w:val="1"/>
      <w:marLeft w:val="0"/>
      <w:marRight w:val="0"/>
      <w:marTop w:val="0"/>
      <w:marBottom w:val="0"/>
      <w:divBdr>
        <w:top w:val="none" w:sz="0" w:space="0" w:color="auto"/>
        <w:left w:val="none" w:sz="0" w:space="0" w:color="auto"/>
        <w:bottom w:val="none" w:sz="0" w:space="0" w:color="auto"/>
        <w:right w:val="none" w:sz="0" w:space="0" w:color="auto"/>
      </w:divBdr>
    </w:div>
    <w:div w:id="764303935">
      <w:bodyDiv w:val="1"/>
      <w:marLeft w:val="0"/>
      <w:marRight w:val="0"/>
      <w:marTop w:val="0"/>
      <w:marBottom w:val="0"/>
      <w:divBdr>
        <w:top w:val="none" w:sz="0" w:space="0" w:color="auto"/>
        <w:left w:val="none" w:sz="0" w:space="0" w:color="auto"/>
        <w:bottom w:val="none" w:sz="0" w:space="0" w:color="auto"/>
        <w:right w:val="none" w:sz="0" w:space="0" w:color="auto"/>
      </w:divBdr>
    </w:div>
    <w:div w:id="912080259">
      <w:bodyDiv w:val="1"/>
      <w:marLeft w:val="0"/>
      <w:marRight w:val="0"/>
      <w:marTop w:val="0"/>
      <w:marBottom w:val="0"/>
      <w:divBdr>
        <w:top w:val="none" w:sz="0" w:space="0" w:color="auto"/>
        <w:left w:val="none" w:sz="0" w:space="0" w:color="auto"/>
        <w:bottom w:val="none" w:sz="0" w:space="0" w:color="auto"/>
        <w:right w:val="none" w:sz="0" w:space="0" w:color="auto"/>
      </w:divBdr>
      <w:divsChild>
        <w:div w:id="2028679072">
          <w:marLeft w:val="0"/>
          <w:marRight w:val="0"/>
          <w:marTop w:val="0"/>
          <w:marBottom w:val="0"/>
          <w:divBdr>
            <w:top w:val="none" w:sz="0" w:space="0" w:color="auto"/>
            <w:left w:val="none" w:sz="0" w:space="0" w:color="auto"/>
            <w:bottom w:val="none" w:sz="0" w:space="0" w:color="auto"/>
            <w:right w:val="none" w:sz="0" w:space="0" w:color="auto"/>
          </w:divBdr>
        </w:div>
        <w:div w:id="379138957">
          <w:marLeft w:val="0"/>
          <w:marRight w:val="0"/>
          <w:marTop w:val="0"/>
          <w:marBottom w:val="0"/>
          <w:divBdr>
            <w:top w:val="none" w:sz="0" w:space="0" w:color="auto"/>
            <w:left w:val="none" w:sz="0" w:space="0" w:color="auto"/>
            <w:bottom w:val="none" w:sz="0" w:space="0" w:color="auto"/>
            <w:right w:val="none" w:sz="0" w:space="0" w:color="auto"/>
          </w:divBdr>
        </w:div>
        <w:div w:id="852495796">
          <w:marLeft w:val="0"/>
          <w:marRight w:val="0"/>
          <w:marTop w:val="0"/>
          <w:marBottom w:val="0"/>
          <w:divBdr>
            <w:top w:val="none" w:sz="0" w:space="0" w:color="auto"/>
            <w:left w:val="none" w:sz="0" w:space="0" w:color="auto"/>
            <w:bottom w:val="none" w:sz="0" w:space="0" w:color="auto"/>
            <w:right w:val="none" w:sz="0" w:space="0" w:color="auto"/>
          </w:divBdr>
        </w:div>
      </w:divsChild>
    </w:div>
    <w:div w:id="997196435">
      <w:bodyDiv w:val="1"/>
      <w:marLeft w:val="0"/>
      <w:marRight w:val="0"/>
      <w:marTop w:val="0"/>
      <w:marBottom w:val="0"/>
      <w:divBdr>
        <w:top w:val="none" w:sz="0" w:space="0" w:color="auto"/>
        <w:left w:val="none" w:sz="0" w:space="0" w:color="auto"/>
        <w:bottom w:val="none" w:sz="0" w:space="0" w:color="auto"/>
        <w:right w:val="none" w:sz="0" w:space="0" w:color="auto"/>
      </w:divBdr>
    </w:div>
    <w:div w:id="1116025652">
      <w:bodyDiv w:val="1"/>
      <w:marLeft w:val="0"/>
      <w:marRight w:val="0"/>
      <w:marTop w:val="0"/>
      <w:marBottom w:val="0"/>
      <w:divBdr>
        <w:top w:val="none" w:sz="0" w:space="0" w:color="auto"/>
        <w:left w:val="none" w:sz="0" w:space="0" w:color="auto"/>
        <w:bottom w:val="none" w:sz="0" w:space="0" w:color="auto"/>
        <w:right w:val="none" w:sz="0" w:space="0" w:color="auto"/>
      </w:divBdr>
    </w:div>
    <w:div w:id="1139684220">
      <w:bodyDiv w:val="1"/>
      <w:marLeft w:val="0"/>
      <w:marRight w:val="0"/>
      <w:marTop w:val="0"/>
      <w:marBottom w:val="0"/>
      <w:divBdr>
        <w:top w:val="none" w:sz="0" w:space="0" w:color="auto"/>
        <w:left w:val="none" w:sz="0" w:space="0" w:color="auto"/>
        <w:bottom w:val="none" w:sz="0" w:space="0" w:color="auto"/>
        <w:right w:val="none" w:sz="0" w:space="0" w:color="auto"/>
      </w:divBdr>
    </w:div>
    <w:div w:id="1187595826">
      <w:bodyDiv w:val="1"/>
      <w:marLeft w:val="0"/>
      <w:marRight w:val="0"/>
      <w:marTop w:val="0"/>
      <w:marBottom w:val="0"/>
      <w:divBdr>
        <w:top w:val="none" w:sz="0" w:space="0" w:color="auto"/>
        <w:left w:val="none" w:sz="0" w:space="0" w:color="auto"/>
        <w:bottom w:val="none" w:sz="0" w:space="0" w:color="auto"/>
        <w:right w:val="none" w:sz="0" w:space="0" w:color="auto"/>
      </w:divBdr>
    </w:div>
    <w:div w:id="1324817211">
      <w:bodyDiv w:val="1"/>
      <w:marLeft w:val="0"/>
      <w:marRight w:val="0"/>
      <w:marTop w:val="0"/>
      <w:marBottom w:val="0"/>
      <w:divBdr>
        <w:top w:val="none" w:sz="0" w:space="0" w:color="auto"/>
        <w:left w:val="none" w:sz="0" w:space="0" w:color="auto"/>
        <w:bottom w:val="none" w:sz="0" w:space="0" w:color="auto"/>
        <w:right w:val="none" w:sz="0" w:space="0" w:color="auto"/>
      </w:divBdr>
      <w:divsChild>
        <w:div w:id="241381546">
          <w:marLeft w:val="0"/>
          <w:marRight w:val="0"/>
          <w:marTop w:val="0"/>
          <w:marBottom w:val="0"/>
          <w:divBdr>
            <w:top w:val="none" w:sz="0" w:space="0" w:color="auto"/>
            <w:left w:val="none" w:sz="0" w:space="0" w:color="auto"/>
            <w:bottom w:val="none" w:sz="0" w:space="0" w:color="auto"/>
            <w:right w:val="none" w:sz="0" w:space="0" w:color="auto"/>
          </w:divBdr>
        </w:div>
        <w:div w:id="19556432">
          <w:marLeft w:val="0"/>
          <w:marRight w:val="0"/>
          <w:marTop w:val="0"/>
          <w:marBottom w:val="0"/>
          <w:divBdr>
            <w:top w:val="none" w:sz="0" w:space="0" w:color="auto"/>
            <w:left w:val="none" w:sz="0" w:space="0" w:color="auto"/>
            <w:bottom w:val="none" w:sz="0" w:space="0" w:color="auto"/>
            <w:right w:val="none" w:sz="0" w:space="0" w:color="auto"/>
          </w:divBdr>
        </w:div>
        <w:div w:id="2047873004">
          <w:marLeft w:val="0"/>
          <w:marRight w:val="0"/>
          <w:marTop w:val="0"/>
          <w:marBottom w:val="0"/>
          <w:divBdr>
            <w:top w:val="none" w:sz="0" w:space="0" w:color="auto"/>
            <w:left w:val="none" w:sz="0" w:space="0" w:color="auto"/>
            <w:bottom w:val="none" w:sz="0" w:space="0" w:color="auto"/>
            <w:right w:val="none" w:sz="0" w:space="0" w:color="auto"/>
          </w:divBdr>
        </w:div>
      </w:divsChild>
    </w:div>
    <w:div w:id="1334451323">
      <w:bodyDiv w:val="1"/>
      <w:marLeft w:val="0"/>
      <w:marRight w:val="0"/>
      <w:marTop w:val="0"/>
      <w:marBottom w:val="0"/>
      <w:divBdr>
        <w:top w:val="none" w:sz="0" w:space="0" w:color="auto"/>
        <w:left w:val="none" w:sz="0" w:space="0" w:color="auto"/>
        <w:bottom w:val="none" w:sz="0" w:space="0" w:color="auto"/>
        <w:right w:val="none" w:sz="0" w:space="0" w:color="auto"/>
      </w:divBdr>
    </w:div>
    <w:div w:id="1338727873">
      <w:bodyDiv w:val="1"/>
      <w:marLeft w:val="0"/>
      <w:marRight w:val="0"/>
      <w:marTop w:val="0"/>
      <w:marBottom w:val="0"/>
      <w:divBdr>
        <w:top w:val="none" w:sz="0" w:space="0" w:color="auto"/>
        <w:left w:val="none" w:sz="0" w:space="0" w:color="auto"/>
        <w:bottom w:val="none" w:sz="0" w:space="0" w:color="auto"/>
        <w:right w:val="none" w:sz="0" w:space="0" w:color="auto"/>
      </w:divBdr>
    </w:div>
    <w:div w:id="1497039339">
      <w:bodyDiv w:val="1"/>
      <w:marLeft w:val="0"/>
      <w:marRight w:val="0"/>
      <w:marTop w:val="0"/>
      <w:marBottom w:val="0"/>
      <w:divBdr>
        <w:top w:val="none" w:sz="0" w:space="0" w:color="auto"/>
        <w:left w:val="none" w:sz="0" w:space="0" w:color="auto"/>
        <w:bottom w:val="none" w:sz="0" w:space="0" w:color="auto"/>
        <w:right w:val="none" w:sz="0" w:space="0" w:color="auto"/>
      </w:divBdr>
    </w:div>
    <w:div w:id="1643921588">
      <w:bodyDiv w:val="1"/>
      <w:marLeft w:val="0"/>
      <w:marRight w:val="0"/>
      <w:marTop w:val="0"/>
      <w:marBottom w:val="0"/>
      <w:divBdr>
        <w:top w:val="none" w:sz="0" w:space="0" w:color="auto"/>
        <w:left w:val="none" w:sz="0" w:space="0" w:color="auto"/>
        <w:bottom w:val="none" w:sz="0" w:space="0" w:color="auto"/>
        <w:right w:val="none" w:sz="0" w:space="0" w:color="auto"/>
      </w:divBdr>
    </w:div>
    <w:div w:id="1651978039">
      <w:bodyDiv w:val="1"/>
      <w:marLeft w:val="0"/>
      <w:marRight w:val="0"/>
      <w:marTop w:val="0"/>
      <w:marBottom w:val="0"/>
      <w:divBdr>
        <w:top w:val="none" w:sz="0" w:space="0" w:color="auto"/>
        <w:left w:val="none" w:sz="0" w:space="0" w:color="auto"/>
        <w:bottom w:val="none" w:sz="0" w:space="0" w:color="auto"/>
        <w:right w:val="none" w:sz="0" w:space="0" w:color="auto"/>
      </w:divBdr>
    </w:div>
    <w:div w:id="1728258544">
      <w:bodyDiv w:val="1"/>
      <w:marLeft w:val="0"/>
      <w:marRight w:val="0"/>
      <w:marTop w:val="0"/>
      <w:marBottom w:val="0"/>
      <w:divBdr>
        <w:top w:val="none" w:sz="0" w:space="0" w:color="auto"/>
        <w:left w:val="none" w:sz="0" w:space="0" w:color="auto"/>
        <w:bottom w:val="none" w:sz="0" w:space="0" w:color="auto"/>
        <w:right w:val="none" w:sz="0" w:space="0" w:color="auto"/>
      </w:divBdr>
    </w:div>
    <w:div w:id="194657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9781444306064.ch7" TargetMode="External"/><Relationship Id="rId13" Type="http://schemas.openxmlformats.org/officeDocument/2006/relationships/hyperlink" Target="https://www.merriam-webster.com/dictionary/panoramic"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erriam-webster.com/dictionary/panoramic" TargetMode="External"/><Relationship Id="rId12" Type="http://schemas.openxmlformats.org/officeDocument/2006/relationships/hyperlink" Target="http://www.jstor.org/stable/j.ctt13wwxnp.1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stor.org/stable/26257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jstor.org/stable/3662144" TargetMode="External"/><Relationship Id="rId4" Type="http://schemas.openxmlformats.org/officeDocument/2006/relationships/webSettings" Target="webSettings.xml"/><Relationship Id="rId9" Type="http://schemas.openxmlformats.org/officeDocument/2006/relationships/hyperlink" Target="http://www.jstor.org/stable/20163030"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287</TotalTime>
  <Pages>13</Pages>
  <Words>3315</Words>
  <Characters>18901</Characters>
  <Application>Microsoft Office Word</Application>
  <DocSecurity>0</DocSecurity>
  <Lines>157</Lines>
  <Paragraphs>44</Paragraphs>
  <ScaleCrop>false</ScaleCrop>
  <Company/>
  <LinksUpToDate>false</LinksUpToDate>
  <CharactersWithSpaces>22172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Regal</dc:creator>
  <cp:keywords/>
  <dc:description/>
  <cp:lastModifiedBy>Deborah Regal</cp:lastModifiedBy>
  <cp:revision>134</cp:revision>
  <dcterms:created xsi:type="dcterms:W3CDTF">2020-02-03T18:52:00Z</dcterms:created>
  <dcterms:modified xsi:type="dcterms:W3CDTF">2020-02-04T01:22:00Z</dcterms:modified>
</cp:coreProperties>
</file>