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269" w:rsidRDefault="00401269">
      <w:r>
        <w:t xml:space="preserve">Exam 2 Answers </w:t>
      </w:r>
      <w:r w:rsidR="00BE413E">
        <w:t>01.06.21</w:t>
      </w:r>
    </w:p>
    <w:p w:rsidR="00162497" w:rsidRDefault="00401269">
      <w:r>
        <w:t>Cara Leigh Roberts</w:t>
      </w:r>
    </w:p>
    <w:p w:rsidR="00401269" w:rsidRDefault="00401269">
      <w:r>
        <w:t xml:space="preserve">PC 6824 </w:t>
      </w:r>
    </w:p>
    <w:p w:rsidR="00401269" w:rsidRDefault="00401269">
      <w:r>
        <w:t xml:space="preserve">Student Number </w:t>
      </w:r>
      <w:bookmarkStart w:id="0" w:name="_GoBack"/>
      <w:r>
        <w:t>2023877</w:t>
      </w:r>
      <w:bookmarkEnd w:id="0"/>
    </w:p>
    <w:p w:rsidR="00401269" w:rsidRDefault="00401269"/>
    <w:p w:rsidR="00401269" w:rsidRDefault="00401269">
      <w:r>
        <w:t xml:space="preserve">1.  A person driving a vehicle on a road or other public place must stop the vehicle when requested to do so by a police constable in uniform or a traffic officer. A person riding a pedal cycle on a road or other public place must stop the pedal cycle when requested to do so by a police constable in uniform or a traffic officer. A person that fails to comply and stop when requested to do so by a constable in uniform or a traffic officer is guilty of an offence. A constable also has the power vested in them under section 4 of pace in this act to stop any vehicle which they believe Is carrying a person that is a witness, </w:t>
      </w:r>
      <w:r w:rsidR="00056325">
        <w:t xml:space="preserve">is or </w:t>
      </w:r>
      <w:r>
        <w:t xml:space="preserve">has committed </w:t>
      </w:r>
      <w:r w:rsidR="00056325">
        <w:t>a crime or</w:t>
      </w:r>
      <w:r>
        <w:t xml:space="preserve"> is </w:t>
      </w:r>
      <w:r w:rsidR="00056325">
        <w:t xml:space="preserve">unlawfully </w:t>
      </w:r>
      <w:r>
        <w:t xml:space="preserve">at large. </w:t>
      </w:r>
    </w:p>
    <w:p w:rsidR="00401269" w:rsidRDefault="00401269"/>
    <w:p w:rsidR="00401269" w:rsidRDefault="00401269">
      <w:r>
        <w:t xml:space="preserve">2. A constable has the power to require a person driving a vehicle to </w:t>
      </w:r>
      <w:r w:rsidR="00E5300C">
        <w:t xml:space="preserve">take a preliminary test if the constable suspects that they are </w:t>
      </w:r>
      <w:r w:rsidR="00C54AFF">
        <w:t xml:space="preserve">or the prescribed limit or drink or drugs or </w:t>
      </w:r>
      <w:r w:rsidR="00E5300C">
        <w:t>under the influence of drink or drugs</w:t>
      </w:r>
      <w:r w:rsidR="00C54AFF">
        <w:t xml:space="preserve"> and unfit to drive,</w:t>
      </w:r>
      <w:r w:rsidR="00E5300C">
        <w:t xml:space="preserve"> and have been involved in committing a traffic offence whilst driving the vehicle. </w:t>
      </w:r>
    </w:p>
    <w:p w:rsidR="00E5300C" w:rsidRDefault="00E5300C"/>
    <w:p w:rsidR="00E5300C" w:rsidRDefault="00E5300C">
      <w:r>
        <w:t>3. A person who</w:t>
      </w:r>
      <w:r w:rsidR="00BE413E">
        <w:t>se</w:t>
      </w:r>
      <w:r>
        <w:t xml:space="preserve"> standards of skill and care have departed from their way of driving and are no longer taking into consideration other p</w:t>
      </w:r>
      <w:r w:rsidR="00C54AFF">
        <w:t xml:space="preserve">ersons using the road or place, such as leaving their indicators on for too long. They also are distracted by being on their phones or eating or drinking whilst driving, not taking into consideration other person’s using the road or places safety. </w:t>
      </w:r>
    </w:p>
    <w:p w:rsidR="00E5300C" w:rsidRDefault="00E5300C"/>
    <w:p w:rsidR="00E5300C" w:rsidRDefault="00E5300C">
      <w:r>
        <w:t>4.  A person is suffering with a mental disorder episode.</w:t>
      </w:r>
    </w:p>
    <w:p w:rsidR="00E5300C" w:rsidRDefault="00E5300C">
      <w:r>
        <w:t>They are suffering with duress.</w:t>
      </w:r>
    </w:p>
    <w:p w:rsidR="00E5300C" w:rsidRDefault="00E5300C">
      <w:r>
        <w:t xml:space="preserve">They are helping capture a criminal that is unlawfully at large. </w:t>
      </w:r>
    </w:p>
    <w:p w:rsidR="00E5300C" w:rsidRDefault="00E5300C">
      <w:r>
        <w:t>They suddenly become ill and need medical assistance.</w:t>
      </w:r>
    </w:p>
    <w:p w:rsidR="00E5300C" w:rsidRDefault="00E5300C">
      <w:r>
        <w:t xml:space="preserve">There is a blind spot in their view whilst driving. </w:t>
      </w:r>
    </w:p>
    <w:p w:rsidR="00E5300C" w:rsidRDefault="00E5300C">
      <w:r>
        <w:t xml:space="preserve">They are distracted by a child in their care. </w:t>
      </w:r>
    </w:p>
    <w:p w:rsidR="00C54AFF" w:rsidRDefault="00C54AFF">
      <w:r>
        <w:t xml:space="preserve">They were unaware of the unreasonably consideration. </w:t>
      </w:r>
    </w:p>
    <w:p w:rsidR="00E5300C" w:rsidRDefault="00E5300C"/>
    <w:p w:rsidR="00E5300C" w:rsidRDefault="00E5300C">
      <w:r>
        <w:t>5. 165A states that a constable has the power to seize any vehicle when the person driving it fails to provide their insurance details</w:t>
      </w:r>
      <w:r w:rsidR="00BE413E">
        <w:t xml:space="preserve"> after an accident,</w:t>
      </w:r>
      <w:r>
        <w:t xml:space="preserve"> name and address, proof of licence and MOT certificate when requested to do so when they have been stopped by a police constable in uniform or a traffic officer. </w:t>
      </w:r>
    </w:p>
    <w:p w:rsidR="00E5300C" w:rsidRDefault="00E5300C"/>
    <w:p w:rsidR="00E5300C" w:rsidRDefault="00E5300C">
      <w:r>
        <w:lastRenderedPageBreak/>
        <w:t>6.  Driving to the presence of a mechanically propelled vehicle on a road or other public place, an</w:t>
      </w:r>
      <w:r w:rsidR="00C54AFF">
        <w:t xml:space="preserve"> </w:t>
      </w:r>
      <w:r>
        <w:t>accident occurs where by personal injury is caused to any other person other than the one driving that mechanically propelled vehicle</w:t>
      </w:r>
      <w:r w:rsidR="00C54AFF">
        <w:t xml:space="preserve"> or any trailer drawn by it</w:t>
      </w:r>
      <w:r>
        <w:t xml:space="preserve">. Or, damage is caused to any other mechanically propped vehicle or trailer drawn by it. Or, an animal, other than the one in or on that mechanically propelled vehicle or trailer drawn by it. Or, any other property that is fixed to, constructed on, </w:t>
      </w:r>
      <w:r w:rsidR="00C6299A">
        <w:t xml:space="preserve">growing in, or otherwise forming part of any other land or place in question to this offence. Or as such is land adjacent to the road or place. </w:t>
      </w:r>
      <w:r w:rsidR="00C54AFF">
        <w:t xml:space="preserve">A person is guilty of an offence if they fail to report the accident occurring. </w:t>
      </w:r>
    </w:p>
    <w:p w:rsidR="00E5300C" w:rsidRDefault="00E5300C"/>
    <w:p w:rsidR="00E5300C" w:rsidRDefault="00E5300C"/>
    <w:p w:rsidR="00E5300C" w:rsidRDefault="00E5300C">
      <w:r>
        <w:t xml:space="preserve">7. A road is a highway or any other road to which the public has access, it includes bridges over which the road passes. </w:t>
      </w:r>
    </w:p>
    <w:p w:rsidR="00E5300C" w:rsidRDefault="00E5300C">
      <w:r>
        <w:t xml:space="preserve">A public place is where members of the public can gain access without authorisation or having to pay for their entry to that place. </w:t>
      </w:r>
    </w:p>
    <w:p w:rsidR="00E5300C" w:rsidRDefault="00E5300C">
      <w:r>
        <w:t xml:space="preserve">A mechanically propelled vehicle is a motor vehicle that is intended or adapted for use on the roads. It is a vehicle that is run by steam, electric, petrol diesel, oil or gas. </w:t>
      </w:r>
    </w:p>
    <w:p w:rsidR="00E5300C" w:rsidRDefault="00C54AFF">
      <w:r>
        <w:t xml:space="preserve">An animal is a living thing </w:t>
      </w:r>
      <w:r w:rsidR="00E5300C">
        <w:t xml:space="preserve">that lives in the wild or is owned by a person. </w:t>
      </w:r>
    </w:p>
    <w:p w:rsidR="00C6299A" w:rsidRDefault="00C6299A"/>
    <w:p w:rsidR="00C6299A" w:rsidRDefault="00C6299A">
      <w:r>
        <w:t xml:space="preserve">8. A person driving a vehicle must stop and remain at the scene long enough for an authorised person to attend and take their details when requested to do so. The driver must also report an accident if they have been involved or witnessed one. A person who fails to stop at the scene and report an accident is guilty of an offence. </w:t>
      </w:r>
    </w:p>
    <w:p w:rsidR="00C6299A" w:rsidRDefault="00C6299A"/>
    <w:p w:rsidR="00C6299A" w:rsidRDefault="00C6299A">
      <w:r>
        <w:t>9. After an accident has occurred whereby personal injury is caused, a constable may enter any premises using reasonable force if necessary where they reasonably believe or suspect has a person inside who has been involved in a road traffic collision whilst under the influence of drink or drugs. The officer also has the power to enter a premises to get any person to take part in a preliminary test if they suspect that they are over the prescribed limit</w:t>
      </w:r>
      <w:r w:rsidR="00C54AFF">
        <w:t xml:space="preserve"> and has been driving whilst unfit to drive through drink or drugs</w:t>
      </w:r>
      <w:r>
        <w:t xml:space="preserve">. A constable can also enter a premises to arrest any person who has no reasonable excuse not to take part in a preliminary test and has failed to do so. </w:t>
      </w:r>
    </w:p>
    <w:p w:rsidR="00C6299A" w:rsidRDefault="00C6299A"/>
    <w:p w:rsidR="00C6299A" w:rsidRDefault="00C6299A">
      <w:r>
        <w:t xml:space="preserve">10. A person who causes the death of another person by driving a mechanically propelled vehicle dangerously on a road or any public place is guilty of an offence. </w:t>
      </w:r>
    </w:p>
    <w:p w:rsidR="00C6299A" w:rsidRDefault="00C6299A"/>
    <w:p w:rsidR="00C6299A" w:rsidRDefault="00C6299A">
      <w:r>
        <w:t>11.  Alcohol- 35 micrograms of alcohol in 100 miller litres of breath.</w:t>
      </w:r>
    </w:p>
    <w:p w:rsidR="00C6299A" w:rsidRDefault="00C6299A">
      <w:r>
        <w:t xml:space="preserve">80 milligrams of alcohol in 100 miller litres of blood. </w:t>
      </w:r>
    </w:p>
    <w:p w:rsidR="00C6299A" w:rsidRDefault="00C6299A">
      <w:r>
        <w:t>107 milligrams of alcohol in 100 miller litres of urine.</w:t>
      </w:r>
    </w:p>
    <w:p w:rsidR="00C6299A" w:rsidRDefault="00C6299A"/>
    <w:p w:rsidR="00C6299A" w:rsidRDefault="00C6299A">
      <w:r>
        <w:lastRenderedPageBreak/>
        <w:t>Drugs- 35 milligrams of cocaine in 10</w:t>
      </w:r>
      <w:r w:rsidR="00C22100">
        <w:t>0</w:t>
      </w:r>
      <w:r>
        <w:t xml:space="preserve"> miller litres of </w:t>
      </w:r>
      <w:r w:rsidR="00C22100">
        <w:t>blood or urine.</w:t>
      </w:r>
    </w:p>
    <w:p w:rsidR="00C22100" w:rsidRDefault="00C22100">
      <w:r>
        <w:t xml:space="preserve">10 milligrams of cannabis in 100 miller litres of blood or urine. </w:t>
      </w:r>
    </w:p>
    <w:p w:rsidR="00C22100" w:rsidRDefault="00C22100"/>
    <w:p w:rsidR="00C22100" w:rsidRDefault="00C22100">
      <w:r>
        <w:t xml:space="preserve">12. A relevant other person could be a suspects solicitor, who is there to make sure that the interview is done fairly and every rule is followed when questioning the suspect. They </w:t>
      </w:r>
      <w:r w:rsidR="00782B15">
        <w:t>are also there for the suspect’s</w:t>
      </w:r>
      <w:r>
        <w:t xml:space="preserve"> legal support and advice. An appropriate adult can also be present when the suspect </w:t>
      </w:r>
      <w:r w:rsidR="00782B15">
        <w:t xml:space="preserve">or witness being interviewed </w:t>
      </w:r>
      <w:r>
        <w:t xml:space="preserve">is under the age of 18, has a disability or is mentally vulnerable. </w:t>
      </w:r>
      <w:r w:rsidR="00782B15">
        <w:t xml:space="preserve">They can provide them with support by are not able to provide their answers for them, they are only able to help them understand the question that they are being asked. An interpreter can be present in the interview to support those who suffer with a language barrier to help them understand the questions given and help provide their answers.  </w:t>
      </w:r>
      <w:r>
        <w:t xml:space="preserve">And a social worker can also be present when the suspect is under the age of 18 </w:t>
      </w:r>
      <w:r w:rsidR="00782B15">
        <w:t xml:space="preserve">and is in local care authority to over-see the interview taking place. </w:t>
      </w:r>
    </w:p>
    <w:p w:rsidR="00C22100" w:rsidRDefault="00C22100"/>
    <w:p w:rsidR="00C22100" w:rsidRDefault="00C22100">
      <w:r>
        <w:t>13. The PEACE model is set out to help the interviewer plan and prepare their interview by gathering all relevant evidence related to the offence in question and other needs or support the suspect or witne</w:t>
      </w:r>
      <w:r w:rsidR="00782B15">
        <w:t xml:space="preserve">ss may need such as a solicitor, interpreter </w:t>
      </w:r>
      <w:r>
        <w:t>or an appropriate adult. The interviewer also is required to engage and explain what the interview process is to the witness or suspect and what is going to be covered, and what steps are taken once the interview has been completed</w:t>
      </w:r>
      <w:r w:rsidR="00782B15">
        <w:t xml:space="preserve"> such as them possibly having to attend court</w:t>
      </w:r>
      <w:r>
        <w:t>. When the interview is taking place the interviewer is also required to clarify all accounts that have been covered throughout the interview to check what has be</w:t>
      </w:r>
      <w:r w:rsidR="00782B15">
        <w:t>en covered and provided</w:t>
      </w:r>
      <w:r>
        <w:t xml:space="preserve"> is correct and if anything relevant and important has been missed out. When the interview has been completed, the interviewer must evaluate all accounts that have been taken and check thoroughly</w:t>
      </w:r>
      <w:r w:rsidR="00782B15">
        <w:t xml:space="preserve"> if they have gathered all information that is needed and</w:t>
      </w:r>
      <w:r>
        <w:t xml:space="preserve"> what is relevant to the investigation. </w:t>
      </w:r>
    </w:p>
    <w:p w:rsidR="00C22100" w:rsidRDefault="00C22100"/>
    <w:p w:rsidR="00C22100" w:rsidRDefault="00C22100">
      <w:r>
        <w:t>14.  A person A, who engages in behaviour that is controlling or coercive to another person B.</w:t>
      </w:r>
      <w:r w:rsidR="004107B5">
        <w:t xml:space="preserve"> And at the time, A and B are personally connected. The behaviour has a serious effect on B, and A knows or ought to know that their behaviour has a serious effect on B. </w:t>
      </w:r>
    </w:p>
    <w:p w:rsidR="004107B5" w:rsidRDefault="004107B5"/>
    <w:p w:rsidR="004107B5" w:rsidRDefault="004107B5">
      <w:r>
        <w:t>15. It is important because it helps identify victims of coercive control and helps them get t</w:t>
      </w:r>
      <w:r w:rsidR="00782B15">
        <w:t>he support and advice they need to get them out of the situation and prevent it from happening again.</w:t>
      </w:r>
      <w:r>
        <w:t xml:space="preserve"> It gives the police and other partner agencies a good chance to work together to identify </w:t>
      </w:r>
      <w:r w:rsidR="00782B15">
        <w:t xml:space="preserve">and understand </w:t>
      </w:r>
      <w:r>
        <w:t xml:space="preserve">the coercive control offence and have successful arrests being made of the perpetrators. It gives the police and partner agencies a strong understanding of what coercive control is, as it was identified as other crimes or not necessarily a crime before the new offence was put in place. </w:t>
      </w:r>
    </w:p>
    <w:p w:rsidR="004107B5" w:rsidRDefault="004107B5"/>
    <w:p w:rsidR="004107B5" w:rsidRDefault="004107B5">
      <w:r>
        <w:t xml:space="preserve">16.  Under section 46 of the Children’s Act 1989, if a police constable has reason to believe that a child is or could be suffering significant harm, they have the power to remove a child from where the significant </w:t>
      </w:r>
      <w:r w:rsidR="00782B15">
        <w:t xml:space="preserve">harm is or could be present to a place of safety such as a police station. </w:t>
      </w:r>
      <w:r>
        <w:t xml:space="preserve">The officer also has the power to prevent the removal of a child from a hospital or any other place </w:t>
      </w:r>
      <w:r w:rsidR="00782B15">
        <w:t xml:space="preserve">of safety </w:t>
      </w:r>
      <w:r>
        <w:t xml:space="preserve">where the child is being accommodated for their protection. </w:t>
      </w:r>
    </w:p>
    <w:p w:rsidR="004107B5" w:rsidRDefault="004107B5"/>
    <w:p w:rsidR="004107B5" w:rsidRDefault="004107B5">
      <w:r>
        <w:t xml:space="preserve">17. A person who is aged 16 or over and has the </w:t>
      </w:r>
      <w:r w:rsidR="00B1622D">
        <w:t>responsibility</w:t>
      </w:r>
      <w:r>
        <w:t xml:space="preserve"> of a child who is under the age of 16, wilfully neglects the child by ill treatment, abandoning, abusing, or wilfully assaulting them which causes the child significant harm or problems in their physical or mental development is guilty of an offence. </w:t>
      </w:r>
    </w:p>
    <w:p w:rsidR="004107B5" w:rsidRDefault="004107B5"/>
    <w:p w:rsidR="004107B5" w:rsidRDefault="004107B5">
      <w:r>
        <w:t>18. The risk identif</w:t>
      </w:r>
      <w:r w:rsidR="0039200B">
        <w:t>ic</w:t>
      </w:r>
      <w:r>
        <w:t>ation of dome</w:t>
      </w:r>
      <w:r w:rsidR="0039200B">
        <w:t xml:space="preserve">stic abuse is when a victim may show signs of physical abuse such as bruising, broken bones, red marks or other markings on the skin. Other signs could be when a victim is over powered by the perpetrator and their behaviour is controlled by them. </w:t>
      </w:r>
      <w:r w:rsidR="00B1622D">
        <w:t xml:space="preserve">The victim may sometimes believe there is no wrong in the actions that have been used against them and are unaware they are a victim. </w:t>
      </w:r>
      <w:r w:rsidR="0039200B">
        <w:t xml:space="preserve">Police officers help assess if this is a domestic abuse incident by speaking to the victim of the abuse not in the perpetrators presence to help investigate what help and support they need. The management model that is used to help victims </w:t>
      </w:r>
      <w:r w:rsidR="00B1622D">
        <w:t>is called the Domestic Abuse Stalking Harassment</w:t>
      </w:r>
      <w:r w:rsidR="0039200B">
        <w:t xml:space="preserve"> model, which helps the police and partner agencies identify high risk domestic abuse incidents and victims. It also helps find serial perpetrators of domestic abuse </w:t>
      </w:r>
      <w:r w:rsidR="00B1622D">
        <w:t>and helps the police and partner agencies decide</w:t>
      </w:r>
      <w:r w:rsidR="0039200B">
        <w:t xml:space="preserve"> what cases need to be referred to the Multi agency risk assessment conference, to provide protection</w:t>
      </w:r>
      <w:r w:rsidR="00B1622D">
        <w:t xml:space="preserve"> for victims of domestic abuse aged over 16.</w:t>
      </w:r>
    </w:p>
    <w:p w:rsidR="0039200B" w:rsidRDefault="0039200B"/>
    <w:p w:rsidR="0039200B" w:rsidRDefault="0039200B">
      <w:r>
        <w:t xml:space="preserve">19. A public protection notification needs to be submitted </w:t>
      </w:r>
      <w:r w:rsidR="00B1622D">
        <w:t xml:space="preserve">by the police </w:t>
      </w:r>
      <w:r>
        <w:t xml:space="preserve">after every domestic abuse, harassment, stalking, or honour based abuse incident. It helps the police and partner agencies identify the risk and decide what help and support is needed for the victim and if further action needs to be taken against the suspect in question. </w:t>
      </w:r>
      <w:r w:rsidR="00B1622D">
        <w:t xml:space="preserve">It also notifies all of the police and partner agencies that they are a victim of domestic abuse and are vulnerable. </w:t>
      </w:r>
    </w:p>
    <w:p w:rsidR="0039200B" w:rsidRDefault="0039200B"/>
    <w:p w:rsidR="0039200B" w:rsidRDefault="0039200B">
      <w:r>
        <w:t xml:space="preserve">20.  A DVPN is a domestic violence protection notification </w:t>
      </w:r>
      <w:r w:rsidR="00B1622D">
        <w:t xml:space="preserve">that </w:t>
      </w:r>
      <w:r>
        <w:t xml:space="preserve">is provided by an authorised officer that is super intendant or above, against any person that is over the age of 18 who has used violence or threatened violence against a victim. The DVPN provides emergency care </w:t>
      </w:r>
      <w:r w:rsidR="00B1622D">
        <w:t xml:space="preserve">and protection </w:t>
      </w:r>
      <w:r>
        <w:t xml:space="preserve">for the victim by the police and helps stop the perpetrator </w:t>
      </w:r>
      <w:r w:rsidR="00B1622D">
        <w:t xml:space="preserve">be near a certain distance, </w:t>
      </w:r>
      <w:r>
        <w:t>see or speak to the victim to provide them with breathing space for up to 48 hours.</w:t>
      </w:r>
      <w:r w:rsidR="00B1622D">
        <w:t xml:space="preserve"> If the victim and perpetrator are in a relationship the DVPN can require the perpetrator to leave the premises and to not return until the duration is over.</w:t>
      </w:r>
      <w:r>
        <w:t xml:space="preserve"> The DVPN is a written document and is presented to the perpetrator in person and the 48 hours starts from the time it is presented to them. The DVPN does not need the victims consent to be submitted to the perpetrator. If the police or victim feel that they need more time, the police can apply to the magistrate’s court for an extension of </w:t>
      </w:r>
      <w:r w:rsidR="00157CBA">
        <w:t>a</w:t>
      </w:r>
      <w:r>
        <w:t xml:space="preserve"> domestic violence protection order, to extend for up to 14-28 days. </w:t>
      </w:r>
    </w:p>
    <w:p w:rsidR="00157CBA" w:rsidRDefault="00157CBA"/>
    <w:p w:rsidR="00157CBA" w:rsidRDefault="00157CBA">
      <w:r>
        <w:t xml:space="preserve">21. Child sexual exploitation is when an individual or group use an overpower of abuse to coercive control a child under the age of 16 into taking part in sexual acts, in person or through the use of technology such as photos. It is when a child takes part in the sexual exploitation and think that there is no wrong or harm being done as they are getting rewards for it such as money, gifts of expensive items, alcohol, clothing, drugs or some attention that the child feels they need. The rewards can also be passed on via a third party. Signs of child exploitation could be that the child is returning home with unexplained expensive items, truanting school and having behaviour changes </w:t>
      </w:r>
      <w:r>
        <w:lastRenderedPageBreak/>
        <w:t xml:space="preserve">such as sudden sexual behaviours towards other people. A child may also be suffering with mental health problems showing signs of self-harm, or suffer other health problems such as sexually transmitted diseases. Some risk factors that are linked to child sexual exploitation are when the child suffers from a disability or has lack of social interaction with other children their age. They are also at risk when they have a friend who is also being sexually exploited, or there is no supervision over seeing their actions online. </w:t>
      </w:r>
      <w:r w:rsidR="00B1622D">
        <w:t xml:space="preserve">Children who are in care are also more at risk of being a victim of child sexual exploitation. </w:t>
      </w:r>
    </w:p>
    <w:p w:rsidR="00157CBA" w:rsidRDefault="00157CBA"/>
    <w:p w:rsidR="00157CBA" w:rsidRDefault="00157CBA">
      <w:r>
        <w:t xml:space="preserve">22.  A person A is guilty of rape if they intentionally penetrate the vagina, anus, or mouth of another person B, with their penis. </w:t>
      </w:r>
      <w:r w:rsidR="00B1622D">
        <w:t xml:space="preserve">The penetration is sexual, </w:t>
      </w:r>
      <w:r>
        <w:t xml:space="preserve">B does not consent to the penetration and A does not reasonably believe that B consents. </w:t>
      </w:r>
    </w:p>
    <w:p w:rsidR="00157CBA" w:rsidRDefault="00157CBA"/>
    <w:p w:rsidR="00157CBA" w:rsidRDefault="00157CBA">
      <w:r>
        <w:t xml:space="preserve">23.  The evidential presumptions are argued by the defence in court to determine whether consent was given by the victim and whether specified circumstances existed. The </w:t>
      </w:r>
      <w:r w:rsidR="00B1622D">
        <w:t xml:space="preserve">specified </w:t>
      </w:r>
      <w:r>
        <w:t xml:space="preserve">circumstances in this are that there was </w:t>
      </w:r>
      <w:r w:rsidR="00056325">
        <w:t xml:space="preserve">fear of violence used, the victim was overpowered and stupefied by a controlled drug given to them by the suspect, </w:t>
      </w:r>
      <w:r w:rsidR="00B1622D">
        <w:t xml:space="preserve">they were unconscious, </w:t>
      </w:r>
      <w:r w:rsidR="00056325">
        <w:t xml:space="preserve">the victim did not agree by choice or have the capacity to make that choice with free and full consent, and the victim suffers a disorder or disability. If the suspect committed the offence of rape and was aware that any of the specified circumstances existed, then the court will make the presumption that consent was not given by the victim and that they are guilty of the offence. </w:t>
      </w:r>
    </w:p>
    <w:p w:rsidR="00056325" w:rsidRDefault="00056325"/>
    <w:p w:rsidR="00056325" w:rsidRDefault="00056325">
      <w:r>
        <w:t>24. A consta</w:t>
      </w:r>
      <w:r w:rsidR="00BE413E">
        <w:t xml:space="preserve">ble may enter any premises when obtained </w:t>
      </w:r>
      <w:r>
        <w:t xml:space="preserve">a warrant using force if necessary, for the purpose of arresting a person who is unlawfully at large, to safe life and limb, </w:t>
      </w:r>
      <w:r w:rsidR="00BE413E">
        <w:t xml:space="preserve">or </w:t>
      </w:r>
      <w:r>
        <w:t>to seize any property or material that they reasonably suspect is or has been used to commit an offence</w:t>
      </w:r>
      <w:r w:rsidR="00BE413E">
        <w:t xml:space="preserve"> and arrest the person that is in suspected to be involved in using the relevant property or material in question</w:t>
      </w:r>
      <w:r>
        <w:t>.</w:t>
      </w:r>
    </w:p>
    <w:p w:rsidR="00056325" w:rsidRDefault="00056325"/>
    <w:p w:rsidR="00056325" w:rsidRDefault="00056325">
      <w:r>
        <w:t xml:space="preserve">25.  A police constable may seize any property or material that they reasonably suspect is or has been used to commit and offence for evidential investigation that is relevant to the offence. </w:t>
      </w:r>
    </w:p>
    <w:p w:rsidR="004107B5" w:rsidRDefault="004107B5"/>
    <w:sectPr w:rsidR="004107B5" w:rsidSect="00BE413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5FC" w:rsidRDefault="00C235FC" w:rsidP="00BE413E">
      <w:pPr>
        <w:spacing w:after="0" w:line="240" w:lineRule="auto"/>
      </w:pPr>
      <w:r>
        <w:separator/>
      </w:r>
    </w:p>
  </w:endnote>
  <w:endnote w:type="continuationSeparator" w:id="0">
    <w:p w:rsidR="00C235FC" w:rsidRDefault="00C235FC" w:rsidP="00BE4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13E" w:rsidRDefault="00BE413E" w:rsidP="00BE413E">
    <w:pPr>
      <w:pStyle w:val="Footer"/>
      <w:rPr>
        <w:color w:val="000000"/>
        <w:sz w:val="17"/>
      </w:rPr>
    </w:pPr>
    <w:bookmarkStart w:id="3" w:name="TITUS1FooterEvenPages"/>
    <w:r w:rsidRPr="00BE413E">
      <w:rPr>
        <w:color w:val="000000"/>
        <w:sz w:val="17"/>
      </w:rPr>
      <w:t> </w:t>
    </w:r>
  </w:p>
  <w:bookmarkEnd w:id="3"/>
  <w:p w:rsidR="00BE413E" w:rsidRDefault="00BE41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13E" w:rsidRDefault="00BE413E" w:rsidP="00BE413E">
    <w:pPr>
      <w:pStyle w:val="Footer"/>
      <w:rPr>
        <w:color w:val="000000"/>
        <w:sz w:val="17"/>
      </w:rPr>
    </w:pPr>
    <w:bookmarkStart w:id="4" w:name="TITUS1FooterPrimary"/>
    <w:r w:rsidRPr="00BE413E">
      <w:rPr>
        <w:color w:val="000000"/>
        <w:sz w:val="17"/>
      </w:rPr>
      <w:t> </w:t>
    </w:r>
  </w:p>
  <w:bookmarkEnd w:id="4"/>
  <w:p w:rsidR="00BE413E" w:rsidRDefault="00BE41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13E" w:rsidRDefault="00BE413E" w:rsidP="00BE413E">
    <w:pPr>
      <w:pStyle w:val="Footer"/>
      <w:rPr>
        <w:color w:val="000000"/>
        <w:sz w:val="17"/>
      </w:rPr>
    </w:pPr>
    <w:bookmarkStart w:id="6" w:name="TITUS1FooterFirstPage"/>
    <w:r w:rsidRPr="00BE413E">
      <w:rPr>
        <w:color w:val="000000"/>
        <w:sz w:val="17"/>
      </w:rPr>
      <w:t> </w:t>
    </w:r>
  </w:p>
  <w:bookmarkEnd w:id="6"/>
  <w:p w:rsidR="00BE413E" w:rsidRDefault="00BE4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5FC" w:rsidRDefault="00C235FC" w:rsidP="00BE413E">
      <w:pPr>
        <w:spacing w:after="0" w:line="240" w:lineRule="auto"/>
      </w:pPr>
      <w:r>
        <w:separator/>
      </w:r>
    </w:p>
  </w:footnote>
  <w:footnote w:type="continuationSeparator" w:id="0">
    <w:p w:rsidR="00C235FC" w:rsidRDefault="00C235FC" w:rsidP="00BE41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13E" w:rsidRDefault="00BE413E" w:rsidP="00BE413E">
    <w:pPr>
      <w:pStyle w:val="Header"/>
      <w:rPr>
        <w:color w:val="000000"/>
        <w:sz w:val="17"/>
      </w:rPr>
    </w:pPr>
    <w:bookmarkStart w:id="1" w:name="TITUS1HeaderEvenPages"/>
    <w:r w:rsidRPr="00BE413E">
      <w:rPr>
        <w:color w:val="000000"/>
        <w:sz w:val="17"/>
      </w:rPr>
      <w:t> </w:t>
    </w:r>
  </w:p>
  <w:bookmarkEnd w:id="1"/>
  <w:p w:rsidR="00BE413E" w:rsidRDefault="00BE41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13E" w:rsidRDefault="00BE413E" w:rsidP="00BE413E">
    <w:pPr>
      <w:pStyle w:val="Header"/>
      <w:rPr>
        <w:color w:val="000000"/>
        <w:sz w:val="17"/>
      </w:rPr>
    </w:pPr>
    <w:bookmarkStart w:id="2" w:name="TITUS1HeaderPrimary"/>
    <w:r w:rsidRPr="00BE413E">
      <w:rPr>
        <w:color w:val="000000"/>
        <w:sz w:val="17"/>
      </w:rPr>
      <w:t> </w:t>
    </w:r>
  </w:p>
  <w:bookmarkEnd w:id="2"/>
  <w:p w:rsidR="00BE413E" w:rsidRDefault="00BE41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13E" w:rsidRDefault="00BE413E" w:rsidP="00BE413E">
    <w:pPr>
      <w:pStyle w:val="Header"/>
      <w:rPr>
        <w:color w:val="000000"/>
        <w:sz w:val="17"/>
      </w:rPr>
    </w:pPr>
    <w:bookmarkStart w:id="5" w:name="TITUS1HeaderFirstPage"/>
    <w:r w:rsidRPr="00BE413E">
      <w:rPr>
        <w:color w:val="000000"/>
        <w:sz w:val="17"/>
      </w:rPr>
      <w:t> </w:t>
    </w:r>
  </w:p>
  <w:bookmarkEnd w:id="5"/>
  <w:p w:rsidR="00BE413E" w:rsidRDefault="00BE41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269"/>
    <w:rsid w:val="00056325"/>
    <w:rsid w:val="00157CBA"/>
    <w:rsid w:val="00162497"/>
    <w:rsid w:val="0039200B"/>
    <w:rsid w:val="003944A8"/>
    <w:rsid w:val="00401269"/>
    <w:rsid w:val="004107B5"/>
    <w:rsid w:val="00782B15"/>
    <w:rsid w:val="00B1622D"/>
    <w:rsid w:val="00BE413E"/>
    <w:rsid w:val="00C22100"/>
    <w:rsid w:val="00C235FC"/>
    <w:rsid w:val="00C54AFF"/>
    <w:rsid w:val="00C6299A"/>
    <w:rsid w:val="00E53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40044C"/>
  <w15:chartTrackingRefBased/>
  <w15:docId w15:val="{06444F25-047B-4698-BA3A-BCC5D31D8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4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13E"/>
  </w:style>
  <w:style w:type="paragraph" w:styleId="Footer">
    <w:name w:val="footer"/>
    <w:basedOn w:val="Normal"/>
    <w:link w:val="FooterChar"/>
    <w:uiPriority w:val="99"/>
    <w:unhideWhenUsed/>
    <w:rsid w:val="00BE4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2075</Words>
  <Characters>11828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Roberts,Cara swp6824</dc:creator>
  <cp:keywords/>
  <dc:description/>
  <cp:lastModifiedBy>Roberts,Cara swp6824</cp:lastModifiedBy>
  <cp:revision>2</cp:revision>
  <dcterms:created xsi:type="dcterms:W3CDTF">2021-06-01T10:10:00Z</dcterms:created>
  <dcterms:modified xsi:type="dcterms:W3CDTF">2021-06-01T10:10:00Z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ad696cc3-231e-4346-a654-ef76a47154ec</vt:lpwstr>
  </property>
  <property fmtid="{D5CDD505-2E9C-101B-9397-08002B2CF9AE}" pid="3" name="Classification">
    <vt:lpwstr>OFFICIAL</vt:lpwstr>
  </property>
  <property fmtid="{D5CDD505-2E9C-101B-9397-08002B2CF9AE}" pid="4" name="Visibility">
    <vt:lpwstr>NOT VISIBLE</vt:lpwstr>
  </property>
</Properties>
</file>