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3A72E" w14:textId="77777777" w:rsidR="00C354BF" w:rsidRPr="00D74BC2" w:rsidRDefault="00D74BC2" w:rsidP="00EF6A83">
      <w:pPr>
        <w:spacing w:line="360" w:lineRule="auto"/>
        <w:rPr>
          <w:rFonts w:ascii="Arial" w:hAnsi="Arial" w:cs="Arial"/>
          <w:sz w:val="24"/>
          <w:szCs w:val="24"/>
        </w:rPr>
      </w:pPr>
      <w:r w:rsidRPr="00D74BC2">
        <w:rPr>
          <w:rFonts w:ascii="Arial" w:hAnsi="Arial" w:cs="Arial"/>
          <w:sz w:val="24"/>
          <w:szCs w:val="24"/>
        </w:rPr>
        <w:t xml:space="preserve"> </w:t>
      </w:r>
    </w:p>
    <w:p w14:paraId="2AD15C84" w14:textId="77777777" w:rsidR="00A918D3" w:rsidRPr="00D74BC2" w:rsidRDefault="00A918D3" w:rsidP="00EF6A83">
      <w:pPr>
        <w:spacing w:line="360" w:lineRule="auto"/>
        <w:rPr>
          <w:rFonts w:ascii="Arial" w:hAnsi="Arial" w:cs="Arial"/>
          <w:sz w:val="24"/>
          <w:szCs w:val="24"/>
        </w:rPr>
      </w:pPr>
    </w:p>
    <w:p w14:paraId="3CD6EE66" w14:textId="77777777" w:rsidR="00A918D3" w:rsidRPr="00D74BC2" w:rsidRDefault="00A918D3" w:rsidP="00EF6A83">
      <w:pPr>
        <w:spacing w:line="360" w:lineRule="auto"/>
        <w:rPr>
          <w:rFonts w:ascii="Arial" w:hAnsi="Arial" w:cs="Arial"/>
          <w:sz w:val="24"/>
          <w:szCs w:val="24"/>
        </w:rPr>
      </w:pPr>
    </w:p>
    <w:p w14:paraId="1C848C9C" w14:textId="4929B658" w:rsidR="00A918D3" w:rsidRPr="00D74BC2" w:rsidRDefault="00A918D3" w:rsidP="00D74BC2">
      <w:pPr>
        <w:spacing w:line="360" w:lineRule="auto"/>
        <w:jc w:val="center"/>
        <w:rPr>
          <w:rFonts w:ascii="Arial" w:hAnsi="Arial" w:cs="Arial"/>
          <w:b/>
          <w:bCs/>
          <w:sz w:val="28"/>
          <w:szCs w:val="28"/>
        </w:rPr>
      </w:pPr>
      <w:r w:rsidRPr="00D74BC2">
        <w:rPr>
          <w:rFonts w:ascii="Arial" w:hAnsi="Arial" w:cs="Arial"/>
          <w:b/>
          <w:bCs/>
          <w:sz w:val="28"/>
          <w:szCs w:val="28"/>
        </w:rPr>
        <w:t>Student name</w:t>
      </w:r>
      <w:r w:rsidR="00D74BC2" w:rsidRPr="00D74BC2">
        <w:rPr>
          <w:rFonts w:ascii="Arial" w:hAnsi="Arial" w:cs="Arial"/>
          <w:b/>
          <w:bCs/>
          <w:sz w:val="28"/>
          <w:szCs w:val="28"/>
        </w:rPr>
        <w:t>: Ahsan Azeem 2420372</w:t>
      </w:r>
    </w:p>
    <w:p w14:paraId="2412F013" w14:textId="77777777" w:rsidR="00A918D3" w:rsidRPr="00D74BC2" w:rsidRDefault="00A918D3" w:rsidP="00D74BC2">
      <w:pPr>
        <w:spacing w:line="360" w:lineRule="auto"/>
        <w:jc w:val="center"/>
        <w:rPr>
          <w:rFonts w:ascii="Arial" w:hAnsi="Arial" w:cs="Arial"/>
          <w:b/>
          <w:bCs/>
          <w:sz w:val="28"/>
          <w:szCs w:val="28"/>
        </w:rPr>
      </w:pPr>
      <w:r w:rsidRPr="00D74BC2">
        <w:rPr>
          <w:rFonts w:ascii="Arial" w:hAnsi="Arial" w:cs="Arial"/>
          <w:b/>
          <w:bCs/>
          <w:sz w:val="28"/>
          <w:szCs w:val="28"/>
        </w:rPr>
        <w:t>Topic: The Impact of Cross-Cultural Communication on International Business Negotiations</w:t>
      </w:r>
    </w:p>
    <w:p w14:paraId="0590D39C" w14:textId="64794C7C" w:rsidR="00A918D3" w:rsidRPr="00D74BC2" w:rsidRDefault="00A918D3" w:rsidP="00EF6A83">
      <w:pPr>
        <w:spacing w:line="360" w:lineRule="auto"/>
        <w:rPr>
          <w:rFonts w:ascii="Arial" w:hAnsi="Arial" w:cs="Arial"/>
          <w:sz w:val="24"/>
          <w:szCs w:val="24"/>
        </w:rPr>
      </w:pPr>
    </w:p>
    <w:p w14:paraId="2012BED2" w14:textId="77777777" w:rsidR="00A918D3" w:rsidRPr="00D74BC2" w:rsidRDefault="00A918D3" w:rsidP="00EF6A83">
      <w:pPr>
        <w:spacing w:line="360" w:lineRule="auto"/>
        <w:rPr>
          <w:rFonts w:ascii="Arial" w:hAnsi="Arial" w:cs="Arial"/>
          <w:sz w:val="24"/>
          <w:szCs w:val="24"/>
        </w:rPr>
      </w:pPr>
    </w:p>
    <w:p w14:paraId="0A2F4C25" w14:textId="77777777" w:rsidR="00A918D3" w:rsidRPr="00D74BC2" w:rsidRDefault="00A918D3" w:rsidP="00EF6A83">
      <w:pPr>
        <w:spacing w:line="360" w:lineRule="auto"/>
        <w:rPr>
          <w:rFonts w:ascii="Arial" w:hAnsi="Arial" w:cs="Arial"/>
          <w:sz w:val="24"/>
          <w:szCs w:val="24"/>
        </w:rPr>
      </w:pPr>
    </w:p>
    <w:p w14:paraId="5388D05A" w14:textId="77777777" w:rsidR="00A918D3" w:rsidRPr="00D74BC2" w:rsidRDefault="00A918D3" w:rsidP="00EF6A83">
      <w:pPr>
        <w:spacing w:line="360" w:lineRule="auto"/>
        <w:rPr>
          <w:rFonts w:ascii="Arial" w:hAnsi="Arial" w:cs="Arial"/>
          <w:sz w:val="24"/>
          <w:szCs w:val="24"/>
        </w:rPr>
      </w:pPr>
    </w:p>
    <w:p w14:paraId="42ADED47" w14:textId="77777777" w:rsidR="00A918D3" w:rsidRPr="00D74BC2" w:rsidRDefault="00A918D3" w:rsidP="00EF6A83">
      <w:pPr>
        <w:spacing w:line="360" w:lineRule="auto"/>
        <w:rPr>
          <w:rFonts w:ascii="Arial" w:hAnsi="Arial" w:cs="Arial"/>
          <w:sz w:val="24"/>
          <w:szCs w:val="24"/>
        </w:rPr>
      </w:pPr>
    </w:p>
    <w:p w14:paraId="25749BCE" w14:textId="77777777" w:rsidR="00A918D3" w:rsidRPr="00D74BC2" w:rsidRDefault="00A918D3" w:rsidP="00EF6A83">
      <w:pPr>
        <w:spacing w:line="360" w:lineRule="auto"/>
        <w:rPr>
          <w:rFonts w:ascii="Arial" w:hAnsi="Arial" w:cs="Arial"/>
          <w:sz w:val="24"/>
          <w:szCs w:val="24"/>
        </w:rPr>
      </w:pPr>
    </w:p>
    <w:p w14:paraId="0589ED9B" w14:textId="77777777" w:rsidR="00A918D3" w:rsidRPr="00D74BC2" w:rsidRDefault="00A918D3" w:rsidP="00EF6A83">
      <w:pPr>
        <w:spacing w:line="360" w:lineRule="auto"/>
        <w:rPr>
          <w:rFonts w:ascii="Arial" w:hAnsi="Arial" w:cs="Arial"/>
          <w:sz w:val="24"/>
          <w:szCs w:val="24"/>
        </w:rPr>
      </w:pPr>
    </w:p>
    <w:p w14:paraId="176CF687" w14:textId="77777777" w:rsidR="00A918D3" w:rsidRPr="00D74BC2" w:rsidRDefault="00A918D3" w:rsidP="00EF6A83">
      <w:pPr>
        <w:spacing w:line="360" w:lineRule="auto"/>
        <w:rPr>
          <w:rFonts w:ascii="Arial" w:hAnsi="Arial" w:cs="Arial"/>
          <w:sz w:val="24"/>
          <w:szCs w:val="24"/>
        </w:rPr>
      </w:pPr>
    </w:p>
    <w:p w14:paraId="4A3A5AC1" w14:textId="77777777" w:rsidR="00A918D3" w:rsidRPr="00D74BC2" w:rsidRDefault="00A918D3" w:rsidP="00EF6A83">
      <w:pPr>
        <w:spacing w:line="360" w:lineRule="auto"/>
        <w:rPr>
          <w:rFonts w:ascii="Arial" w:hAnsi="Arial" w:cs="Arial"/>
          <w:sz w:val="24"/>
          <w:szCs w:val="24"/>
        </w:rPr>
      </w:pPr>
    </w:p>
    <w:p w14:paraId="3BB8836B" w14:textId="77777777" w:rsidR="00A918D3" w:rsidRPr="00D74BC2" w:rsidRDefault="00A918D3" w:rsidP="00EF6A83">
      <w:pPr>
        <w:spacing w:line="360" w:lineRule="auto"/>
        <w:rPr>
          <w:rFonts w:ascii="Arial" w:hAnsi="Arial" w:cs="Arial"/>
          <w:sz w:val="24"/>
          <w:szCs w:val="24"/>
        </w:rPr>
      </w:pPr>
    </w:p>
    <w:p w14:paraId="30966987" w14:textId="77777777" w:rsidR="00A918D3" w:rsidRPr="00D74BC2" w:rsidRDefault="00A918D3" w:rsidP="00EF6A83">
      <w:pPr>
        <w:spacing w:line="360" w:lineRule="auto"/>
        <w:rPr>
          <w:rFonts w:ascii="Arial" w:hAnsi="Arial" w:cs="Arial"/>
          <w:sz w:val="24"/>
          <w:szCs w:val="24"/>
        </w:rPr>
      </w:pPr>
    </w:p>
    <w:p w14:paraId="155B28BA" w14:textId="77777777" w:rsidR="00A918D3" w:rsidRPr="00D74BC2" w:rsidRDefault="00A918D3" w:rsidP="00EF6A83">
      <w:pPr>
        <w:spacing w:line="360" w:lineRule="auto"/>
        <w:rPr>
          <w:rFonts w:ascii="Arial" w:hAnsi="Arial" w:cs="Arial"/>
          <w:sz w:val="24"/>
          <w:szCs w:val="24"/>
        </w:rPr>
      </w:pPr>
    </w:p>
    <w:p w14:paraId="65362263" w14:textId="77777777" w:rsidR="00A918D3" w:rsidRPr="00D74BC2" w:rsidRDefault="00A918D3" w:rsidP="00EF6A83">
      <w:pPr>
        <w:spacing w:line="360" w:lineRule="auto"/>
        <w:rPr>
          <w:rFonts w:ascii="Arial" w:hAnsi="Arial" w:cs="Arial"/>
          <w:sz w:val="24"/>
          <w:szCs w:val="24"/>
        </w:rPr>
      </w:pPr>
    </w:p>
    <w:p w14:paraId="68D2205B" w14:textId="77777777" w:rsidR="00A918D3" w:rsidRPr="00D74BC2" w:rsidRDefault="00A918D3" w:rsidP="00EF6A83">
      <w:pPr>
        <w:spacing w:line="360" w:lineRule="auto"/>
        <w:rPr>
          <w:rFonts w:ascii="Arial" w:hAnsi="Arial" w:cs="Arial"/>
          <w:sz w:val="24"/>
          <w:szCs w:val="24"/>
        </w:rPr>
      </w:pPr>
    </w:p>
    <w:p w14:paraId="60302E94" w14:textId="77777777" w:rsidR="00A918D3" w:rsidRPr="00D74BC2" w:rsidRDefault="00A918D3" w:rsidP="00EF6A83">
      <w:pPr>
        <w:spacing w:line="360" w:lineRule="auto"/>
        <w:rPr>
          <w:rFonts w:ascii="Arial" w:hAnsi="Arial" w:cs="Arial"/>
          <w:sz w:val="24"/>
          <w:szCs w:val="24"/>
        </w:rPr>
      </w:pPr>
    </w:p>
    <w:p w14:paraId="3377D6B5" w14:textId="77777777" w:rsidR="00A918D3" w:rsidRPr="00D74BC2" w:rsidRDefault="00A918D3" w:rsidP="00EF6A83">
      <w:pPr>
        <w:spacing w:line="360" w:lineRule="auto"/>
        <w:rPr>
          <w:rFonts w:ascii="Arial" w:hAnsi="Arial" w:cs="Arial"/>
          <w:sz w:val="24"/>
          <w:szCs w:val="24"/>
        </w:rPr>
      </w:pPr>
    </w:p>
    <w:p w14:paraId="1774A9A9" w14:textId="77777777" w:rsidR="00A918D3" w:rsidRPr="00D74BC2" w:rsidRDefault="00A918D3" w:rsidP="00EF6A83">
      <w:pPr>
        <w:spacing w:line="360" w:lineRule="auto"/>
        <w:rPr>
          <w:rFonts w:ascii="Arial" w:hAnsi="Arial" w:cs="Arial"/>
          <w:sz w:val="24"/>
          <w:szCs w:val="24"/>
        </w:rPr>
      </w:pPr>
    </w:p>
    <w:p w14:paraId="719D6BF1" w14:textId="77777777" w:rsidR="00A918D3" w:rsidRPr="00D74BC2" w:rsidRDefault="00A918D3" w:rsidP="00EF6A83">
      <w:pPr>
        <w:spacing w:line="360" w:lineRule="auto"/>
        <w:rPr>
          <w:rFonts w:ascii="Arial" w:hAnsi="Arial" w:cs="Arial"/>
          <w:sz w:val="24"/>
          <w:szCs w:val="24"/>
        </w:rPr>
      </w:pPr>
    </w:p>
    <w:sdt>
      <w:sdtPr>
        <w:rPr>
          <w:rFonts w:ascii="Arial" w:eastAsiaTheme="minorHAnsi" w:hAnsi="Arial" w:cs="Arial"/>
          <w:color w:val="auto"/>
          <w:sz w:val="24"/>
          <w:szCs w:val="24"/>
        </w:rPr>
        <w:id w:val="1946650305"/>
        <w:docPartObj>
          <w:docPartGallery w:val="Table of Contents"/>
          <w:docPartUnique/>
        </w:docPartObj>
      </w:sdtPr>
      <w:sdtEndPr>
        <w:rPr>
          <w:b/>
          <w:bCs/>
          <w:noProof/>
        </w:rPr>
      </w:sdtEndPr>
      <w:sdtContent>
        <w:p w14:paraId="3F42FB8E" w14:textId="77777777" w:rsidR="00834B6C" w:rsidRPr="00D74BC2" w:rsidRDefault="00834B6C" w:rsidP="00EF6A83">
          <w:pPr>
            <w:pStyle w:val="TOCHeading"/>
            <w:spacing w:line="360" w:lineRule="auto"/>
            <w:rPr>
              <w:rFonts w:ascii="Arial" w:hAnsi="Arial" w:cs="Arial"/>
              <w:sz w:val="24"/>
              <w:szCs w:val="24"/>
            </w:rPr>
          </w:pPr>
          <w:r w:rsidRPr="00D74BC2">
            <w:rPr>
              <w:rFonts w:ascii="Arial" w:hAnsi="Arial" w:cs="Arial"/>
              <w:sz w:val="24"/>
              <w:szCs w:val="24"/>
            </w:rPr>
            <w:t>Table of Contents</w:t>
          </w:r>
        </w:p>
        <w:p w14:paraId="07B94BEF" w14:textId="77777777" w:rsidR="00834B6C" w:rsidRPr="00D74BC2" w:rsidRDefault="00834B6C" w:rsidP="00EF6A83">
          <w:pPr>
            <w:pStyle w:val="TOC1"/>
            <w:tabs>
              <w:tab w:val="right" w:leader="dot" w:pos="9350"/>
            </w:tabs>
            <w:spacing w:line="360" w:lineRule="auto"/>
            <w:rPr>
              <w:rFonts w:ascii="Arial" w:hAnsi="Arial" w:cs="Arial"/>
              <w:noProof/>
              <w:sz w:val="24"/>
              <w:szCs w:val="24"/>
            </w:rPr>
          </w:pPr>
          <w:r w:rsidRPr="00D74BC2">
            <w:rPr>
              <w:rFonts w:ascii="Arial" w:hAnsi="Arial" w:cs="Arial"/>
              <w:bCs/>
              <w:noProof/>
              <w:sz w:val="24"/>
              <w:szCs w:val="24"/>
            </w:rPr>
            <w:fldChar w:fldCharType="begin"/>
          </w:r>
          <w:r w:rsidRPr="00D74BC2">
            <w:rPr>
              <w:rFonts w:ascii="Arial" w:hAnsi="Arial" w:cs="Arial"/>
              <w:bCs/>
              <w:noProof/>
              <w:sz w:val="24"/>
              <w:szCs w:val="24"/>
            </w:rPr>
            <w:instrText xml:space="preserve"> TOC \o "1-3" \h \z \u </w:instrText>
          </w:r>
          <w:r w:rsidRPr="00D74BC2">
            <w:rPr>
              <w:rFonts w:ascii="Arial" w:hAnsi="Arial" w:cs="Arial"/>
              <w:bCs/>
              <w:noProof/>
              <w:sz w:val="24"/>
              <w:szCs w:val="24"/>
            </w:rPr>
            <w:fldChar w:fldCharType="separate"/>
          </w:r>
          <w:hyperlink w:anchor="_Toc210961502" w:history="1">
            <w:r w:rsidRPr="00D74BC2">
              <w:rPr>
                <w:rStyle w:val="Hyperlink"/>
                <w:rFonts w:ascii="Arial" w:eastAsia="Times New Roman" w:hAnsi="Arial" w:cs="Arial"/>
                <w:noProof/>
                <w:sz w:val="24"/>
                <w:szCs w:val="24"/>
              </w:rPr>
              <w:t>The Impact of Cross-Cultural Communication on International Business Negotiations</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_Toc210961502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2</w:t>
            </w:r>
            <w:r w:rsidRPr="00D74BC2">
              <w:rPr>
                <w:rFonts w:ascii="Arial" w:hAnsi="Arial" w:cs="Arial"/>
                <w:noProof/>
                <w:webHidden/>
                <w:sz w:val="24"/>
                <w:szCs w:val="24"/>
              </w:rPr>
              <w:fldChar w:fldCharType="end"/>
            </w:r>
          </w:hyperlink>
        </w:p>
        <w:p w14:paraId="6AA2BF07"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03" w:history="1">
            <w:r w:rsidRPr="00D74BC2">
              <w:rPr>
                <w:rStyle w:val="Hyperlink"/>
                <w:rFonts w:ascii="Arial" w:eastAsia="Times New Roman" w:hAnsi="Arial" w:cs="Arial"/>
                <w:noProof/>
                <w:sz w:val="24"/>
                <w:szCs w:val="24"/>
              </w:rPr>
              <w:t>Introduction</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_Toc210961503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2</w:t>
            </w:r>
            <w:r w:rsidRPr="00D74BC2">
              <w:rPr>
                <w:rFonts w:ascii="Arial" w:hAnsi="Arial" w:cs="Arial"/>
                <w:noProof/>
                <w:webHidden/>
                <w:sz w:val="24"/>
                <w:szCs w:val="24"/>
              </w:rPr>
              <w:fldChar w:fldCharType="end"/>
            </w:r>
          </w:hyperlink>
        </w:p>
        <w:p w14:paraId="00875A05"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05" w:history="1">
            <w:r w:rsidRPr="00D74BC2">
              <w:rPr>
                <w:rStyle w:val="Hyperlink"/>
                <w:rFonts w:ascii="Arial" w:eastAsia="Times New Roman" w:hAnsi="Arial" w:cs="Arial"/>
                <w:noProof/>
                <w:sz w:val="24"/>
                <w:szCs w:val="24"/>
              </w:rPr>
              <w:t>Research Aim</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_Toc210961505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3</w:t>
            </w:r>
            <w:r w:rsidRPr="00D74BC2">
              <w:rPr>
                <w:rFonts w:ascii="Arial" w:hAnsi="Arial" w:cs="Arial"/>
                <w:noProof/>
                <w:webHidden/>
                <w:sz w:val="24"/>
                <w:szCs w:val="24"/>
              </w:rPr>
              <w:fldChar w:fldCharType="end"/>
            </w:r>
          </w:hyperlink>
        </w:p>
        <w:p w14:paraId="63952990"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07" w:history="1">
            <w:r w:rsidRPr="00D74BC2">
              <w:rPr>
                <w:rStyle w:val="Hyperlink"/>
                <w:rFonts w:ascii="Arial" w:eastAsia="Times New Roman" w:hAnsi="Arial" w:cs="Arial"/>
                <w:noProof/>
                <w:sz w:val="24"/>
                <w:szCs w:val="24"/>
              </w:rPr>
              <w:t>Research Objectives</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_Toc210961507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3</w:t>
            </w:r>
            <w:r w:rsidRPr="00D74BC2">
              <w:rPr>
                <w:rFonts w:ascii="Arial" w:hAnsi="Arial" w:cs="Arial"/>
                <w:noProof/>
                <w:webHidden/>
                <w:sz w:val="24"/>
                <w:szCs w:val="24"/>
              </w:rPr>
              <w:fldChar w:fldCharType="end"/>
            </w:r>
          </w:hyperlink>
        </w:p>
        <w:p w14:paraId="6C68588C"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08" w:history="1">
            <w:r w:rsidRPr="00D74BC2">
              <w:rPr>
                <w:rStyle w:val="Hyperlink"/>
                <w:rFonts w:ascii="Arial" w:eastAsia="Times New Roman" w:hAnsi="Arial" w:cs="Arial"/>
                <w:noProof/>
                <w:sz w:val="24"/>
                <w:szCs w:val="24"/>
              </w:rPr>
              <w:t>Research Questions</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_Toc210961508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3</w:t>
            </w:r>
            <w:r w:rsidRPr="00D74BC2">
              <w:rPr>
                <w:rFonts w:ascii="Arial" w:hAnsi="Arial" w:cs="Arial"/>
                <w:noProof/>
                <w:webHidden/>
                <w:sz w:val="24"/>
                <w:szCs w:val="24"/>
              </w:rPr>
              <w:fldChar w:fldCharType="end"/>
            </w:r>
          </w:hyperlink>
        </w:p>
        <w:p w14:paraId="7A19D2FD"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09" w:history="1">
            <w:r w:rsidRPr="00D74BC2">
              <w:rPr>
                <w:rStyle w:val="Hyperlink"/>
                <w:rFonts w:ascii="Arial" w:eastAsia="Times New Roman" w:hAnsi="Arial" w:cs="Arial"/>
                <w:noProof/>
                <w:sz w:val="24"/>
                <w:szCs w:val="24"/>
              </w:rPr>
              <w:t>Scope of the Study</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_Toc210961509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3</w:t>
            </w:r>
            <w:r w:rsidRPr="00D74BC2">
              <w:rPr>
                <w:rFonts w:ascii="Arial" w:hAnsi="Arial" w:cs="Arial"/>
                <w:noProof/>
                <w:webHidden/>
                <w:sz w:val="24"/>
                <w:szCs w:val="24"/>
              </w:rPr>
              <w:fldChar w:fldCharType="end"/>
            </w:r>
          </w:hyperlink>
        </w:p>
        <w:p w14:paraId="4BC035E9"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12" w:history="1">
            <w:r w:rsidRPr="00D74BC2">
              <w:rPr>
                <w:rStyle w:val="Hyperlink"/>
                <w:rFonts w:ascii="Arial" w:eastAsia="Times New Roman" w:hAnsi="Arial" w:cs="Arial"/>
                <w:noProof/>
                <w:sz w:val="24"/>
                <w:szCs w:val="24"/>
              </w:rPr>
              <w:t>Nature of the Research</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_Toc210961512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4</w:t>
            </w:r>
            <w:r w:rsidRPr="00D74BC2">
              <w:rPr>
                <w:rFonts w:ascii="Arial" w:hAnsi="Arial" w:cs="Arial"/>
                <w:noProof/>
                <w:webHidden/>
                <w:sz w:val="24"/>
                <w:szCs w:val="24"/>
              </w:rPr>
              <w:fldChar w:fldCharType="end"/>
            </w:r>
          </w:hyperlink>
        </w:p>
        <w:p w14:paraId="27E10B2E"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14" w:history="1">
            <w:r w:rsidRPr="00D74BC2">
              <w:rPr>
                <w:rStyle w:val="Hyperlink"/>
                <w:rFonts w:ascii="Arial" w:eastAsia="Times New Roman" w:hAnsi="Arial" w:cs="Arial"/>
                <w:noProof/>
                <w:sz w:val="24"/>
                <w:szCs w:val="24"/>
              </w:rPr>
              <w:t>Preliminary Literature Review (Context and Gaps)</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_Toc210961514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4</w:t>
            </w:r>
            <w:r w:rsidRPr="00D74BC2">
              <w:rPr>
                <w:rFonts w:ascii="Arial" w:hAnsi="Arial" w:cs="Arial"/>
                <w:noProof/>
                <w:webHidden/>
                <w:sz w:val="24"/>
                <w:szCs w:val="24"/>
              </w:rPr>
              <w:fldChar w:fldCharType="end"/>
            </w:r>
          </w:hyperlink>
        </w:p>
        <w:p w14:paraId="7F76ADE3"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19" w:history="1">
            <w:r w:rsidRPr="00D74BC2">
              <w:rPr>
                <w:rStyle w:val="Hyperlink"/>
                <w:rFonts w:ascii="Arial" w:eastAsia="Times New Roman" w:hAnsi="Arial" w:cs="Arial"/>
                <w:noProof/>
                <w:sz w:val="24"/>
                <w:szCs w:val="24"/>
              </w:rPr>
              <w:t>Research Methodology</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_Toc210961519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5</w:t>
            </w:r>
            <w:r w:rsidRPr="00D74BC2">
              <w:rPr>
                <w:rFonts w:ascii="Arial" w:hAnsi="Arial" w:cs="Arial"/>
                <w:noProof/>
                <w:webHidden/>
                <w:sz w:val="24"/>
                <w:szCs w:val="24"/>
              </w:rPr>
              <w:fldChar w:fldCharType="end"/>
            </w:r>
          </w:hyperlink>
        </w:p>
        <w:p w14:paraId="06F9D6ED" w14:textId="77777777" w:rsidR="00834B6C" w:rsidRPr="00D74BC2" w:rsidRDefault="00834B6C" w:rsidP="00EF6A83">
          <w:pPr>
            <w:pStyle w:val="TOC2"/>
            <w:tabs>
              <w:tab w:val="right" w:leader="dot" w:pos="9350"/>
            </w:tabs>
            <w:spacing w:line="360" w:lineRule="auto"/>
            <w:ind w:left="0"/>
            <w:rPr>
              <w:rFonts w:ascii="Arial" w:hAnsi="Arial" w:cs="Arial"/>
              <w:noProof/>
              <w:sz w:val="24"/>
              <w:szCs w:val="24"/>
            </w:rPr>
          </w:pPr>
          <w:hyperlink w:anchor="_Toc210961521" w:history="1">
            <w:r w:rsidRPr="00D74BC2">
              <w:rPr>
                <w:rStyle w:val="Hyperlink"/>
                <w:rFonts w:ascii="Arial" w:eastAsia="Times New Roman" w:hAnsi="Arial" w:cs="Arial"/>
                <w:noProof/>
                <w:sz w:val="24"/>
                <w:szCs w:val="24"/>
              </w:rPr>
              <w:t>Data Collection:.</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_Toc210961521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5</w:t>
            </w:r>
            <w:r w:rsidRPr="00D74BC2">
              <w:rPr>
                <w:rFonts w:ascii="Arial" w:hAnsi="Arial" w:cs="Arial"/>
                <w:noProof/>
                <w:webHidden/>
                <w:sz w:val="24"/>
                <w:szCs w:val="24"/>
              </w:rPr>
              <w:fldChar w:fldCharType="end"/>
            </w:r>
          </w:hyperlink>
        </w:p>
        <w:p w14:paraId="39B70682" w14:textId="77777777" w:rsidR="00834B6C" w:rsidRPr="00D74BC2" w:rsidRDefault="00834B6C" w:rsidP="00EF6A83">
          <w:pPr>
            <w:pStyle w:val="TOC2"/>
            <w:tabs>
              <w:tab w:val="right" w:leader="dot" w:pos="9350"/>
            </w:tabs>
            <w:spacing w:line="360" w:lineRule="auto"/>
            <w:ind w:left="0"/>
            <w:rPr>
              <w:rFonts w:ascii="Arial" w:hAnsi="Arial" w:cs="Arial"/>
              <w:noProof/>
              <w:sz w:val="24"/>
              <w:szCs w:val="24"/>
            </w:rPr>
          </w:pPr>
          <w:hyperlink w:anchor="_Toc210961522" w:history="1">
            <w:r w:rsidRPr="00D74BC2">
              <w:rPr>
                <w:rStyle w:val="Hyperlink"/>
                <w:rFonts w:ascii="Arial" w:eastAsia="Times New Roman" w:hAnsi="Arial" w:cs="Arial"/>
                <w:noProof/>
                <w:sz w:val="24"/>
                <w:szCs w:val="24"/>
              </w:rPr>
              <w:t xml:space="preserve">Ethical considerations: </w:t>
            </w:r>
          </w:hyperlink>
          <w:r w:rsidRPr="00D74BC2">
            <w:rPr>
              <w:rStyle w:val="Hyperlink"/>
              <w:rFonts w:ascii="Arial" w:hAnsi="Arial" w:cs="Arial"/>
              <w:noProof/>
              <w:color w:val="auto"/>
              <w:sz w:val="24"/>
              <w:szCs w:val="24"/>
              <w:u w:val="none"/>
            </w:rPr>
            <w:t>…………………………………………</w:t>
          </w:r>
          <w:r w:rsidR="00287058" w:rsidRPr="00D74BC2">
            <w:rPr>
              <w:rStyle w:val="Hyperlink"/>
              <w:rFonts w:ascii="Arial" w:hAnsi="Arial" w:cs="Arial"/>
              <w:noProof/>
              <w:color w:val="auto"/>
              <w:sz w:val="24"/>
              <w:szCs w:val="24"/>
              <w:u w:val="none"/>
            </w:rPr>
            <w:t>...........................................</w:t>
          </w:r>
          <w:r w:rsidRPr="00D74BC2">
            <w:rPr>
              <w:rStyle w:val="Hyperlink"/>
              <w:rFonts w:ascii="Arial" w:hAnsi="Arial" w:cs="Arial"/>
              <w:noProof/>
              <w:color w:val="auto"/>
              <w:sz w:val="24"/>
              <w:szCs w:val="24"/>
              <w:u w:val="none"/>
            </w:rPr>
            <w:t>…..5</w:t>
          </w:r>
        </w:p>
        <w:p w14:paraId="3D817CD9"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23" w:history="1">
            <w:r w:rsidRPr="00D74BC2">
              <w:rPr>
                <w:rStyle w:val="Hyperlink"/>
                <w:rFonts w:ascii="Arial" w:eastAsia="Times New Roman" w:hAnsi="Arial" w:cs="Arial"/>
                <w:noProof/>
                <w:sz w:val="24"/>
                <w:szCs w:val="24"/>
              </w:rPr>
              <w:t>Data Analysis Plan</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_Toc210961523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5</w:t>
            </w:r>
            <w:r w:rsidRPr="00D74BC2">
              <w:rPr>
                <w:rFonts w:ascii="Arial" w:hAnsi="Arial" w:cs="Arial"/>
                <w:noProof/>
                <w:webHidden/>
                <w:sz w:val="24"/>
                <w:szCs w:val="24"/>
              </w:rPr>
              <w:fldChar w:fldCharType="end"/>
            </w:r>
          </w:hyperlink>
        </w:p>
        <w:p w14:paraId="2B9F5F95"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24" w:history="1">
            <w:r w:rsidRPr="00D74BC2">
              <w:rPr>
                <w:rStyle w:val="Hyperlink"/>
                <w:rFonts w:ascii="Arial" w:eastAsia="Times New Roman" w:hAnsi="Arial" w:cs="Arial"/>
                <w:noProof/>
                <w:sz w:val="24"/>
                <w:szCs w:val="24"/>
              </w:rPr>
              <w:t>Quality Assurance</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_Toc210961524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6</w:t>
            </w:r>
            <w:r w:rsidRPr="00D74BC2">
              <w:rPr>
                <w:rFonts w:ascii="Arial" w:hAnsi="Arial" w:cs="Arial"/>
                <w:noProof/>
                <w:webHidden/>
                <w:sz w:val="24"/>
                <w:szCs w:val="24"/>
              </w:rPr>
              <w:fldChar w:fldCharType="end"/>
            </w:r>
          </w:hyperlink>
        </w:p>
        <w:p w14:paraId="1C22AD4D"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26" w:history="1">
            <w:r w:rsidRPr="00D74BC2">
              <w:rPr>
                <w:rStyle w:val="Hyperlink"/>
                <w:rFonts w:ascii="Arial" w:eastAsia="Times New Roman" w:hAnsi="Arial" w:cs="Arial"/>
                <w:noProof/>
                <w:sz w:val="24"/>
                <w:szCs w:val="24"/>
              </w:rPr>
              <w:t>Risks and Limitations</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_Toc210961526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6</w:t>
            </w:r>
            <w:r w:rsidRPr="00D74BC2">
              <w:rPr>
                <w:rFonts w:ascii="Arial" w:hAnsi="Arial" w:cs="Arial"/>
                <w:noProof/>
                <w:webHidden/>
                <w:sz w:val="24"/>
                <w:szCs w:val="24"/>
              </w:rPr>
              <w:fldChar w:fldCharType="end"/>
            </w:r>
          </w:hyperlink>
        </w:p>
        <w:p w14:paraId="795F1219"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28" w:history="1">
            <w:r w:rsidRPr="00D74BC2">
              <w:rPr>
                <w:rStyle w:val="Hyperlink"/>
                <w:rFonts w:ascii="Arial" w:eastAsia="Times New Roman" w:hAnsi="Arial" w:cs="Arial"/>
                <w:noProof/>
                <w:sz w:val="24"/>
                <w:szCs w:val="24"/>
              </w:rPr>
              <w:t>Timeline (Gantt Chart)</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_Toc210961528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6</w:t>
            </w:r>
            <w:r w:rsidRPr="00D74BC2">
              <w:rPr>
                <w:rFonts w:ascii="Arial" w:hAnsi="Arial" w:cs="Arial"/>
                <w:noProof/>
                <w:webHidden/>
                <w:sz w:val="24"/>
                <w:szCs w:val="24"/>
              </w:rPr>
              <w:fldChar w:fldCharType="end"/>
            </w:r>
          </w:hyperlink>
        </w:p>
        <w:p w14:paraId="4F4652F3"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29" w:history="1">
            <w:r w:rsidRPr="00D74BC2">
              <w:rPr>
                <w:rStyle w:val="Hyperlink"/>
                <w:rFonts w:ascii="Arial" w:eastAsia="Times New Roman" w:hAnsi="Arial" w:cs="Arial"/>
                <w:noProof/>
                <w:sz w:val="24"/>
                <w:szCs w:val="24"/>
              </w:rPr>
              <w:t>Expected Outcomes</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_Toc210961529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7</w:t>
            </w:r>
            <w:r w:rsidRPr="00D74BC2">
              <w:rPr>
                <w:rFonts w:ascii="Arial" w:hAnsi="Arial" w:cs="Arial"/>
                <w:noProof/>
                <w:webHidden/>
                <w:sz w:val="24"/>
                <w:szCs w:val="24"/>
              </w:rPr>
              <w:fldChar w:fldCharType="end"/>
            </w:r>
          </w:hyperlink>
        </w:p>
        <w:p w14:paraId="57E91682" w14:textId="77777777" w:rsidR="00834B6C" w:rsidRPr="00D74BC2" w:rsidRDefault="00834B6C" w:rsidP="00EF6A83">
          <w:pPr>
            <w:pStyle w:val="TOC1"/>
            <w:tabs>
              <w:tab w:val="right" w:leader="dot" w:pos="9350"/>
            </w:tabs>
            <w:spacing w:line="360" w:lineRule="auto"/>
            <w:rPr>
              <w:rFonts w:ascii="Arial" w:hAnsi="Arial" w:cs="Arial"/>
              <w:noProof/>
              <w:sz w:val="24"/>
              <w:szCs w:val="24"/>
            </w:rPr>
          </w:pPr>
          <w:hyperlink w:anchor="_Toc210961530" w:history="1">
            <w:r w:rsidRPr="00D74BC2">
              <w:rPr>
                <w:rStyle w:val="Hyperlink"/>
                <w:rFonts w:ascii="Arial" w:eastAsia="Times New Roman" w:hAnsi="Arial" w:cs="Arial"/>
                <w:noProof/>
                <w:sz w:val="24"/>
                <w:szCs w:val="24"/>
              </w:rPr>
              <w:t>References</w:t>
            </w:r>
            <w:r w:rsidRPr="00D74BC2">
              <w:rPr>
                <w:rFonts w:ascii="Arial" w:hAnsi="Arial" w:cs="Arial"/>
                <w:noProof/>
                <w:webHidden/>
                <w:sz w:val="24"/>
                <w:szCs w:val="24"/>
              </w:rPr>
              <w:tab/>
            </w:r>
            <w:r w:rsidRPr="00D74BC2">
              <w:rPr>
                <w:rFonts w:ascii="Arial" w:hAnsi="Arial" w:cs="Arial"/>
                <w:noProof/>
                <w:webHidden/>
                <w:sz w:val="24"/>
                <w:szCs w:val="24"/>
              </w:rPr>
              <w:fldChar w:fldCharType="begin"/>
            </w:r>
            <w:r w:rsidRPr="00D74BC2">
              <w:rPr>
                <w:rFonts w:ascii="Arial" w:hAnsi="Arial" w:cs="Arial"/>
                <w:noProof/>
                <w:webHidden/>
                <w:sz w:val="24"/>
                <w:szCs w:val="24"/>
              </w:rPr>
              <w:instrText xml:space="preserve"> PAGEREF _Toc210961530 \h </w:instrText>
            </w:r>
            <w:r w:rsidRPr="00D74BC2">
              <w:rPr>
                <w:rFonts w:ascii="Arial" w:hAnsi="Arial" w:cs="Arial"/>
                <w:noProof/>
                <w:webHidden/>
                <w:sz w:val="24"/>
                <w:szCs w:val="24"/>
              </w:rPr>
            </w:r>
            <w:r w:rsidRPr="00D74BC2">
              <w:rPr>
                <w:rFonts w:ascii="Arial" w:hAnsi="Arial" w:cs="Arial"/>
                <w:noProof/>
                <w:webHidden/>
                <w:sz w:val="24"/>
                <w:szCs w:val="24"/>
              </w:rPr>
              <w:fldChar w:fldCharType="separate"/>
            </w:r>
            <w:r w:rsidRPr="00D74BC2">
              <w:rPr>
                <w:rFonts w:ascii="Arial" w:hAnsi="Arial" w:cs="Arial"/>
                <w:noProof/>
                <w:webHidden/>
                <w:sz w:val="24"/>
                <w:szCs w:val="24"/>
              </w:rPr>
              <w:t>9</w:t>
            </w:r>
            <w:r w:rsidRPr="00D74BC2">
              <w:rPr>
                <w:rFonts w:ascii="Arial" w:hAnsi="Arial" w:cs="Arial"/>
                <w:noProof/>
                <w:webHidden/>
                <w:sz w:val="24"/>
                <w:szCs w:val="24"/>
              </w:rPr>
              <w:fldChar w:fldCharType="end"/>
            </w:r>
          </w:hyperlink>
        </w:p>
        <w:p w14:paraId="24115816" w14:textId="77777777" w:rsidR="00834B6C" w:rsidRPr="00D74BC2" w:rsidRDefault="00834B6C" w:rsidP="00EF6A83">
          <w:pPr>
            <w:spacing w:line="360" w:lineRule="auto"/>
            <w:rPr>
              <w:rFonts w:ascii="Arial" w:hAnsi="Arial" w:cs="Arial"/>
              <w:sz w:val="24"/>
              <w:szCs w:val="24"/>
            </w:rPr>
          </w:pPr>
          <w:r w:rsidRPr="00D74BC2">
            <w:rPr>
              <w:rFonts w:ascii="Arial" w:hAnsi="Arial" w:cs="Arial"/>
              <w:bCs/>
              <w:noProof/>
              <w:sz w:val="24"/>
              <w:szCs w:val="24"/>
            </w:rPr>
            <w:fldChar w:fldCharType="end"/>
          </w:r>
        </w:p>
      </w:sdtContent>
    </w:sdt>
    <w:p w14:paraId="486D1C2F" w14:textId="77777777" w:rsidR="00834B6C" w:rsidRPr="00D74BC2" w:rsidRDefault="00834B6C" w:rsidP="00EF6A83">
      <w:pPr>
        <w:pStyle w:val="Heading1"/>
        <w:spacing w:line="360" w:lineRule="auto"/>
        <w:rPr>
          <w:rFonts w:ascii="Arial" w:eastAsia="Times New Roman" w:hAnsi="Arial" w:cs="Arial"/>
          <w:b/>
          <w:color w:val="auto"/>
          <w:sz w:val="24"/>
          <w:szCs w:val="24"/>
        </w:rPr>
      </w:pPr>
      <w:bookmarkStart w:id="0" w:name="_Toc210961502"/>
    </w:p>
    <w:p w14:paraId="1CDF08E6" w14:textId="77777777" w:rsidR="00834B6C" w:rsidRPr="00D74BC2" w:rsidRDefault="00834B6C" w:rsidP="00EF6A83">
      <w:pPr>
        <w:spacing w:line="360" w:lineRule="auto"/>
        <w:rPr>
          <w:rFonts w:ascii="Arial" w:hAnsi="Arial" w:cs="Arial"/>
          <w:sz w:val="24"/>
          <w:szCs w:val="24"/>
        </w:rPr>
      </w:pPr>
    </w:p>
    <w:p w14:paraId="33652085" w14:textId="77777777" w:rsidR="00834B6C" w:rsidRPr="00D74BC2" w:rsidRDefault="00834B6C" w:rsidP="00EF6A83">
      <w:pPr>
        <w:spacing w:line="360" w:lineRule="auto"/>
        <w:rPr>
          <w:rFonts w:ascii="Arial" w:hAnsi="Arial" w:cs="Arial"/>
          <w:sz w:val="24"/>
          <w:szCs w:val="24"/>
        </w:rPr>
      </w:pPr>
    </w:p>
    <w:p w14:paraId="499D544D" w14:textId="77777777" w:rsidR="00834B6C" w:rsidRPr="00D74BC2" w:rsidRDefault="00834B6C" w:rsidP="00EF6A83">
      <w:pPr>
        <w:spacing w:line="360" w:lineRule="auto"/>
        <w:rPr>
          <w:rFonts w:ascii="Arial" w:hAnsi="Arial" w:cs="Arial"/>
          <w:sz w:val="24"/>
          <w:szCs w:val="24"/>
        </w:rPr>
      </w:pPr>
    </w:p>
    <w:p w14:paraId="33B7DA7A" w14:textId="77777777" w:rsidR="00834B6C" w:rsidRPr="00D74BC2" w:rsidRDefault="00834B6C" w:rsidP="00EF6A83">
      <w:pPr>
        <w:spacing w:line="360" w:lineRule="auto"/>
        <w:rPr>
          <w:rFonts w:ascii="Arial" w:hAnsi="Arial" w:cs="Arial"/>
          <w:sz w:val="24"/>
          <w:szCs w:val="24"/>
        </w:rPr>
      </w:pPr>
    </w:p>
    <w:p w14:paraId="2F453F41" w14:textId="77777777" w:rsidR="00A918D3" w:rsidRPr="00D74BC2" w:rsidRDefault="00A918D3" w:rsidP="00EF6A83">
      <w:pPr>
        <w:pStyle w:val="Heading1"/>
        <w:spacing w:line="360" w:lineRule="auto"/>
        <w:rPr>
          <w:rFonts w:ascii="Arial" w:eastAsia="Times New Roman" w:hAnsi="Arial" w:cs="Arial"/>
          <w:b/>
          <w:color w:val="auto"/>
          <w:sz w:val="24"/>
          <w:szCs w:val="24"/>
        </w:rPr>
      </w:pPr>
      <w:r w:rsidRPr="00D74BC2">
        <w:rPr>
          <w:rFonts w:ascii="Arial" w:eastAsia="Times New Roman" w:hAnsi="Arial" w:cs="Arial"/>
          <w:b/>
          <w:color w:val="auto"/>
          <w:sz w:val="24"/>
          <w:szCs w:val="24"/>
        </w:rPr>
        <w:t>The Impact of Cross-Cultural Communication on International Business Negotiations</w:t>
      </w:r>
      <w:bookmarkEnd w:id="0"/>
    </w:p>
    <w:p w14:paraId="0E987EA7" w14:textId="77777777" w:rsidR="00A918D3" w:rsidRPr="00D74BC2" w:rsidRDefault="00A918D3" w:rsidP="00EF6A83">
      <w:pPr>
        <w:pStyle w:val="Heading1"/>
        <w:spacing w:line="360" w:lineRule="auto"/>
        <w:rPr>
          <w:rFonts w:ascii="Arial" w:eastAsia="Times New Roman" w:hAnsi="Arial" w:cs="Arial"/>
          <w:b/>
          <w:sz w:val="24"/>
          <w:szCs w:val="24"/>
        </w:rPr>
      </w:pPr>
      <w:bookmarkStart w:id="1" w:name="_Toc210961503"/>
      <w:r w:rsidRPr="00D74BC2">
        <w:rPr>
          <w:rFonts w:ascii="Arial" w:eastAsia="Times New Roman" w:hAnsi="Arial" w:cs="Arial"/>
          <w:b/>
          <w:color w:val="auto"/>
          <w:sz w:val="24"/>
          <w:szCs w:val="24"/>
        </w:rPr>
        <w:t>Introduction</w:t>
      </w:r>
      <w:bookmarkEnd w:id="1"/>
    </w:p>
    <w:p w14:paraId="0B3F7E93" w14:textId="77777777" w:rsidR="000413FF" w:rsidRPr="00D74BC2" w:rsidRDefault="0045340E" w:rsidP="00EF6A83">
      <w:pPr>
        <w:spacing w:before="100" w:beforeAutospacing="1" w:after="100" w:afterAutospacing="1" w:line="360" w:lineRule="auto"/>
        <w:outlineLvl w:val="1"/>
        <w:rPr>
          <w:rFonts w:ascii="Arial" w:eastAsia="Times New Roman" w:hAnsi="Arial" w:cs="Arial"/>
          <w:sz w:val="24"/>
          <w:szCs w:val="24"/>
        </w:rPr>
      </w:pPr>
      <w:bookmarkStart w:id="2" w:name="_Toc210961504"/>
      <w:r w:rsidRPr="00D74BC2">
        <w:rPr>
          <w:rFonts w:ascii="Arial" w:eastAsia="Times New Roman" w:hAnsi="Arial" w:cs="Arial"/>
          <w:sz w:val="24"/>
          <w:szCs w:val="24"/>
        </w:rPr>
        <w:t>Culture affects all communication. Individuals of various cultures speak, express respect, and share ideas differently. This is highly significant in international business since businesses usually enter into negotiations with partners of diverse cultural backgrounds (Huang, 2010)</w:t>
      </w:r>
      <w:r w:rsidR="000413FF" w:rsidRPr="00D74BC2">
        <w:rPr>
          <w:rFonts w:ascii="Arial" w:eastAsia="Times New Roman" w:hAnsi="Arial" w:cs="Arial"/>
          <w:sz w:val="24"/>
          <w:szCs w:val="24"/>
        </w:rPr>
        <w:t>. Indicatively, in certain cultures, individuals prefer to develop personal relations first and only then discuss business. They can speak politely and indirectly. Other cultures see negotiations as a way of getting to the point and speaking directly. According to Huang (2010), misunderstandings between cultures can create serious problems in communication. It can decrease the competitiveness of a company in the market and even cause failed negotiations. For this reason, cultural context is critical to business negotiators</w:t>
      </w:r>
      <w:r w:rsidR="007F0962" w:rsidRPr="00D74BC2">
        <w:rPr>
          <w:rFonts w:ascii="Arial" w:hAnsi="Arial" w:cs="Arial"/>
          <w:sz w:val="24"/>
          <w:szCs w:val="24"/>
        </w:rPr>
        <w:t xml:space="preserve"> </w:t>
      </w:r>
      <w:r w:rsidR="007F0962" w:rsidRPr="00D74BC2">
        <w:rPr>
          <w:rFonts w:ascii="Arial" w:eastAsia="Times New Roman" w:hAnsi="Arial" w:cs="Arial"/>
          <w:sz w:val="24"/>
          <w:szCs w:val="24"/>
        </w:rPr>
        <w:t>(</w:t>
      </w:r>
      <w:proofErr w:type="spellStart"/>
      <w:r w:rsidR="007F0962" w:rsidRPr="00D74BC2">
        <w:rPr>
          <w:rFonts w:ascii="Arial" w:eastAsia="Times New Roman" w:hAnsi="Arial" w:cs="Arial"/>
          <w:sz w:val="24"/>
          <w:szCs w:val="24"/>
        </w:rPr>
        <w:t>Skhiri</w:t>
      </w:r>
      <w:proofErr w:type="spellEnd"/>
      <w:r w:rsidR="007F0962" w:rsidRPr="00D74BC2">
        <w:rPr>
          <w:rFonts w:ascii="Arial" w:eastAsia="Times New Roman" w:hAnsi="Arial" w:cs="Arial"/>
          <w:sz w:val="24"/>
          <w:szCs w:val="24"/>
        </w:rPr>
        <w:t xml:space="preserve"> et al., 2025)</w:t>
      </w:r>
      <w:r w:rsidR="000413FF" w:rsidRPr="00D74BC2">
        <w:rPr>
          <w:rFonts w:ascii="Arial" w:eastAsia="Times New Roman" w:hAnsi="Arial" w:cs="Arial"/>
          <w:sz w:val="24"/>
          <w:szCs w:val="24"/>
        </w:rPr>
        <w:t>. Cultural intelligence is another concept. This involves being able to tell, read, and adjust to various cultural cues. Negotiators who possess high cultural intelligence tend to be more open and flexible, as indicated by immi.se. They can change their style according to the situation. This will aid them in gaining trust and preventing conflict. Cultural intelligence can facilitate international negotiations, making them less complicated and more profitable.</w:t>
      </w:r>
      <w:bookmarkEnd w:id="2"/>
    </w:p>
    <w:p w14:paraId="1DE77FD5" w14:textId="77777777" w:rsidR="00A918D3" w:rsidRPr="00D74BC2" w:rsidRDefault="00A918D3" w:rsidP="00EF6A83">
      <w:pPr>
        <w:pStyle w:val="Heading1"/>
        <w:spacing w:line="360" w:lineRule="auto"/>
        <w:rPr>
          <w:rFonts w:ascii="Arial" w:eastAsia="Times New Roman" w:hAnsi="Arial" w:cs="Arial"/>
          <w:b/>
          <w:color w:val="auto"/>
          <w:sz w:val="24"/>
          <w:szCs w:val="24"/>
        </w:rPr>
      </w:pPr>
      <w:bookmarkStart w:id="3" w:name="_Toc210961505"/>
      <w:r w:rsidRPr="00D74BC2">
        <w:rPr>
          <w:rFonts w:ascii="Arial" w:eastAsia="Times New Roman" w:hAnsi="Arial" w:cs="Arial"/>
          <w:b/>
          <w:color w:val="auto"/>
          <w:sz w:val="24"/>
          <w:szCs w:val="24"/>
        </w:rPr>
        <w:t>Research Aim</w:t>
      </w:r>
      <w:bookmarkEnd w:id="3"/>
    </w:p>
    <w:p w14:paraId="551FCB38" w14:textId="77777777" w:rsidR="007F0962" w:rsidRPr="00D74BC2" w:rsidRDefault="007F0962" w:rsidP="00EF6A83">
      <w:pPr>
        <w:spacing w:before="100" w:beforeAutospacing="1" w:after="100" w:afterAutospacing="1" w:line="360" w:lineRule="auto"/>
        <w:outlineLvl w:val="1"/>
        <w:rPr>
          <w:rFonts w:ascii="Arial" w:eastAsia="Times New Roman" w:hAnsi="Arial" w:cs="Arial"/>
          <w:sz w:val="24"/>
          <w:szCs w:val="24"/>
        </w:rPr>
      </w:pPr>
      <w:bookmarkStart w:id="4" w:name="_Toc210961506"/>
      <w:r w:rsidRPr="00D74BC2">
        <w:rPr>
          <w:rFonts w:ascii="Arial" w:eastAsia="Times New Roman" w:hAnsi="Arial" w:cs="Arial"/>
          <w:sz w:val="24"/>
          <w:szCs w:val="24"/>
        </w:rPr>
        <w:t>The study will investigate the role of cross-cultural communication in international business negotiations. It will discuss how language, nonverbal communication, and cultural standards alter the process and result of a negotiation. It aims to determine which communication aspects lead to conflicts or success and to develop practical guidelines and tips for negotiators operating in various cultures.</w:t>
      </w:r>
      <w:bookmarkEnd w:id="4"/>
    </w:p>
    <w:p w14:paraId="3FC41011" w14:textId="77777777" w:rsidR="00A918D3" w:rsidRPr="00D74BC2" w:rsidRDefault="00A918D3" w:rsidP="00EF6A83">
      <w:pPr>
        <w:pStyle w:val="Heading1"/>
        <w:spacing w:line="360" w:lineRule="auto"/>
        <w:rPr>
          <w:rFonts w:ascii="Arial" w:eastAsia="Times New Roman" w:hAnsi="Arial" w:cs="Arial"/>
          <w:b/>
          <w:color w:val="auto"/>
          <w:sz w:val="24"/>
          <w:szCs w:val="24"/>
        </w:rPr>
      </w:pPr>
      <w:bookmarkStart w:id="5" w:name="_Toc210961507"/>
      <w:r w:rsidRPr="00D74BC2">
        <w:rPr>
          <w:rFonts w:ascii="Arial" w:eastAsia="Times New Roman" w:hAnsi="Arial" w:cs="Arial"/>
          <w:b/>
          <w:color w:val="auto"/>
          <w:sz w:val="24"/>
          <w:szCs w:val="24"/>
        </w:rPr>
        <w:lastRenderedPageBreak/>
        <w:t>Research Objectives</w:t>
      </w:r>
      <w:bookmarkEnd w:id="5"/>
    </w:p>
    <w:p w14:paraId="5FA92528" w14:textId="77777777" w:rsidR="008613F4" w:rsidRPr="00D74BC2" w:rsidRDefault="008613F4" w:rsidP="008613F4">
      <w:pPr>
        <w:pStyle w:val="Heading1"/>
        <w:numPr>
          <w:ilvl w:val="0"/>
          <w:numId w:val="6"/>
        </w:numPr>
        <w:spacing w:line="360" w:lineRule="auto"/>
        <w:rPr>
          <w:rFonts w:ascii="Arial" w:eastAsia="Times New Roman" w:hAnsi="Arial" w:cs="Arial"/>
          <w:color w:val="auto"/>
          <w:sz w:val="24"/>
          <w:szCs w:val="24"/>
        </w:rPr>
      </w:pPr>
      <w:bookmarkStart w:id="6" w:name="_Toc210961508"/>
      <w:r w:rsidRPr="00D74BC2">
        <w:rPr>
          <w:rFonts w:ascii="Arial" w:eastAsia="Times New Roman" w:hAnsi="Arial" w:cs="Arial"/>
          <w:color w:val="auto"/>
          <w:sz w:val="24"/>
          <w:szCs w:val="24"/>
        </w:rPr>
        <w:t>To determine the effect of variations in communication styles (verbal and nonverbal) across cultures on negotiating styles.</w:t>
      </w:r>
    </w:p>
    <w:p w14:paraId="77034638" w14:textId="77777777" w:rsidR="008613F4" w:rsidRPr="00D74BC2" w:rsidRDefault="008613F4" w:rsidP="008613F4">
      <w:pPr>
        <w:pStyle w:val="Heading1"/>
        <w:numPr>
          <w:ilvl w:val="0"/>
          <w:numId w:val="6"/>
        </w:numPr>
        <w:spacing w:line="360" w:lineRule="auto"/>
        <w:rPr>
          <w:rFonts w:ascii="Arial" w:eastAsia="Times New Roman" w:hAnsi="Arial" w:cs="Arial"/>
          <w:color w:val="auto"/>
          <w:sz w:val="24"/>
          <w:szCs w:val="24"/>
        </w:rPr>
      </w:pPr>
      <w:r w:rsidRPr="00D74BC2">
        <w:rPr>
          <w:rFonts w:ascii="Arial" w:eastAsia="Times New Roman" w:hAnsi="Arial" w:cs="Arial"/>
          <w:color w:val="auto"/>
          <w:sz w:val="24"/>
          <w:szCs w:val="24"/>
        </w:rPr>
        <w:t>To examine some of the most frequent barriers and misconceptions in cross-cultural negotiations (e.g., language differences, high-context vs. low-context communication).</w:t>
      </w:r>
    </w:p>
    <w:p w14:paraId="53A9D89D" w14:textId="77777777" w:rsidR="008613F4" w:rsidRPr="00D74BC2" w:rsidRDefault="008613F4" w:rsidP="008613F4">
      <w:pPr>
        <w:pStyle w:val="Heading1"/>
        <w:numPr>
          <w:ilvl w:val="0"/>
          <w:numId w:val="6"/>
        </w:numPr>
        <w:spacing w:line="360" w:lineRule="auto"/>
        <w:rPr>
          <w:rFonts w:ascii="Arial" w:eastAsia="Times New Roman" w:hAnsi="Arial" w:cs="Arial"/>
          <w:color w:val="auto"/>
          <w:sz w:val="24"/>
          <w:szCs w:val="24"/>
        </w:rPr>
      </w:pPr>
      <w:r w:rsidRPr="00D74BC2">
        <w:rPr>
          <w:rFonts w:ascii="Arial" w:eastAsia="Times New Roman" w:hAnsi="Arial" w:cs="Arial"/>
          <w:color w:val="auto"/>
          <w:sz w:val="24"/>
          <w:szCs w:val="24"/>
        </w:rPr>
        <w:t>To measure the importance of cultural intelligence and communication skills in ensuring that a negotiation is successful.</w:t>
      </w:r>
    </w:p>
    <w:p w14:paraId="35E7EC0F" w14:textId="77777777" w:rsidR="008613F4" w:rsidRPr="00D74BC2" w:rsidRDefault="008613F4" w:rsidP="008613F4">
      <w:pPr>
        <w:pStyle w:val="Heading1"/>
        <w:numPr>
          <w:ilvl w:val="0"/>
          <w:numId w:val="6"/>
        </w:numPr>
        <w:spacing w:line="360" w:lineRule="auto"/>
        <w:rPr>
          <w:rFonts w:ascii="Arial" w:eastAsia="Times New Roman" w:hAnsi="Arial" w:cs="Arial"/>
          <w:color w:val="auto"/>
          <w:sz w:val="24"/>
          <w:szCs w:val="24"/>
        </w:rPr>
      </w:pPr>
      <w:r w:rsidRPr="00D74BC2">
        <w:rPr>
          <w:rFonts w:ascii="Arial" w:eastAsia="Times New Roman" w:hAnsi="Arial" w:cs="Arial"/>
          <w:color w:val="auto"/>
          <w:sz w:val="24"/>
          <w:szCs w:val="24"/>
        </w:rPr>
        <w:t>To provide the best practices and strategies that can be employed by negotiators in order to enhance the effectiveness of cross-cultural communication and negotiation.</w:t>
      </w:r>
    </w:p>
    <w:p w14:paraId="1D57B9F1" w14:textId="77777777" w:rsidR="00A918D3" w:rsidRPr="00D74BC2" w:rsidRDefault="00A918D3" w:rsidP="008613F4">
      <w:pPr>
        <w:pStyle w:val="Heading1"/>
        <w:spacing w:line="360" w:lineRule="auto"/>
        <w:rPr>
          <w:rFonts w:ascii="Arial" w:eastAsia="Times New Roman" w:hAnsi="Arial" w:cs="Arial"/>
          <w:b/>
          <w:color w:val="auto"/>
          <w:sz w:val="24"/>
          <w:szCs w:val="24"/>
        </w:rPr>
      </w:pPr>
      <w:r w:rsidRPr="00D74BC2">
        <w:rPr>
          <w:rFonts w:ascii="Arial" w:eastAsia="Times New Roman" w:hAnsi="Arial" w:cs="Arial"/>
          <w:b/>
          <w:color w:val="auto"/>
          <w:sz w:val="24"/>
          <w:szCs w:val="24"/>
        </w:rPr>
        <w:t>Research Questions</w:t>
      </w:r>
      <w:bookmarkEnd w:id="6"/>
    </w:p>
    <w:p w14:paraId="498518C2" w14:textId="77777777" w:rsidR="008613F4" w:rsidRPr="00D74BC2" w:rsidRDefault="008613F4" w:rsidP="008613F4">
      <w:pPr>
        <w:pStyle w:val="Heading1"/>
        <w:numPr>
          <w:ilvl w:val="0"/>
          <w:numId w:val="8"/>
        </w:numPr>
        <w:spacing w:line="360" w:lineRule="auto"/>
        <w:rPr>
          <w:rFonts w:ascii="Arial" w:eastAsia="Times New Roman" w:hAnsi="Arial" w:cs="Arial"/>
          <w:color w:val="auto"/>
          <w:sz w:val="24"/>
          <w:szCs w:val="24"/>
        </w:rPr>
      </w:pPr>
      <w:bookmarkStart w:id="7" w:name="_Toc210961509"/>
      <w:r w:rsidRPr="00D74BC2">
        <w:rPr>
          <w:rFonts w:ascii="Arial" w:eastAsia="Times New Roman" w:hAnsi="Arial" w:cs="Arial"/>
          <w:color w:val="auto"/>
          <w:sz w:val="24"/>
          <w:szCs w:val="24"/>
        </w:rPr>
        <w:t>What are the impacts of cultural differences in communication style on international business negotiation processes and outcomes?</w:t>
      </w:r>
    </w:p>
    <w:p w14:paraId="1213ABE3" w14:textId="77777777" w:rsidR="008613F4" w:rsidRPr="00D74BC2" w:rsidRDefault="008613F4" w:rsidP="008613F4">
      <w:pPr>
        <w:pStyle w:val="Heading1"/>
        <w:numPr>
          <w:ilvl w:val="0"/>
          <w:numId w:val="8"/>
        </w:numPr>
        <w:spacing w:line="360" w:lineRule="auto"/>
        <w:rPr>
          <w:rFonts w:ascii="Arial" w:eastAsia="Times New Roman" w:hAnsi="Arial" w:cs="Arial"/>
          <w:color w:val="auto"/>
          <w:sz w:val="24"/>
          <w:szCs w:val="24"/>
        </w:rPr>
      </w:pPr>
      <w:r w:rsidRPr="00D74BC2">
        <w:rPr>
          <w:rFonts w:ascii="Arial" w:eastAsia="Times New Roman" w:hAnsi="Arial" w:cs="Arial"/>
          <w:color w:val="auto"/>
          <w:sz w:val="24"/>
          <w:szCs w:val="24"/>
        </w:rPr>
        <w:t>What are some of the communication obstacles that occur when negotiators have different cultural backgrounds?</w:t>
      </w:r>
    </w:p>
    <w:p w14:paraId="17B5DC0A" w14:textId="77777777" w:rsidR="008613F4" w:rsidRPr="00D74BC2" w:rsidRDefault="008613F4" w:rsidP="008613F4">
      <w:pPr>
        <w:pStyle w:val="Heading1"/>
        <w:numPr>
          <w:ilvl w:val="0"/>
          <w:numId w:val="8"/>
        </w:numPr>
        <w:spacing w:line="360" w:lineRule="auto"/>
        <w:rPr>
          <w:rFonts w:ascii="Arial" w:eastAsia="Times New Roman" w:hAnsi="Arial" w:cs="Arial"/>
          <w:color w:val="auto"/>
          <w:sz w:val="24"/>
          <w:szCs w:val="24"/>
        </w:rPr>
      </w:pPr>
      <w:r w:rsidRPr="00D74BC2">
        <w:rPr>
          <w:rFonts w:ascii="Arial" w:eastAsia="Times New Roman" w:hAnsi="Arial" w:cs="Arial"/>
          <w:color w:val="auto"/>
          <w:sz w:val="24"/>
          <w:szCs w:val="24"/>
        </w:rPr>
        <w:t>What can negotiators change in their communication approaches to overcome the cultural differences and enhance the negotiation results?</w:t>
      </w:r>
    </w:p>
    <w:p w14:paraId="36C7246E" w14:textId="77777777" w:rsidR="008613F4" w:rsidRPr="00D74BC2" w:rsidRDefault="008613F4" w:rsidP="008613F4">
      <w:pPr>
        <w:pStyle w:val="Heading1"/>
        <w:numPr>
          <w:ilvl w:val="0"/>
          <w:numId w:val="8"/>
        </w:numPr>
        <w:spacing w:line="360" w:lineRule="auto"/>
        <w:rPr>
          <w:rFonts w:ascii="Arial" w:eastAsia="Times New Roman" w:hAnsi="Arial" w:cs="Arial"/>
          <w:color w:val="auto"/>
          <w:sz w:val="24"/>
          <w:szCs w:val="24"/>
        </w:rPr>
      </w:pPr>
      <w:r w:rsidRPr="00D74BC2">
        <w:rPr>
          <w:rFonts w:ascii="Arial" w:eastAsia="Times New Roman" w:hAnsi="Arial" w:cs="Arial"/>
          <w:color w:val="auto"/>
          <w:sz w:val="24"/>
          <w:szCs w:val="24"/>
        </w:rPr>
        <w:t>What is the role of cultural intelligence in the effectiveness of cross-cultural negotiation?</w:t>
      </w:r>
    </w:p>
    <w:p w14:paraId="10CD5DAA" w14:textId="77777777" w:rsidR="00A918D3" w:rsidRPr="00D74BC2" w:rsidRDefault="00A918D3" w:rsidP="008613F4">
      <w:pPr>
        <w:pStyle w:val="Heading1"/>
        <w:spacing w:line="360" w:lineRule="auto"/>
        <w:rPr>
          <w:rFonts w:ascii="Arial" w:eastAsia="Times New Roman" w:hAnsi="Arial" w:cs="Arial"/>
          <w:b/>
          <w:color w:val="auto"/>
          <w:sz w:val="24"/>
          <w:szCs w:val="24"/>
        </w:rPr>
      </w:pPr>
      <w:r w:rsidRPr="00D74BC2">
        <w:rPr>
          <w:rFonts w:ascii="Arial" w:eastAsia="Times New Roman" w:hAnsi="Arial" w:cs="Arial"/>
          <w:b/>
          <w:color w:val="auto"/>
          <w:sz w:val="24"/>
          <w:szCs w:val="24"/>
        </w:rPr>
        <w:t>Scope of the Study</w:t>
      </w:r>
      <w:bookmarkEnd w:id="7"/>
    </w:p>
    <w:p w14:paraId="318F0419" w14:textId="77777777" w:rsidR="003E5BCB" w:rsidRPr="00D74BC2" w:rsidRDefault="003E5BCB" w:rsidP="00EF6A83">
      <w:pPr>
        <w:spacing w:before="100" w:beforeAutospacing="1" w:after="100" w:afterAutospacing="1" w:line="360" w:lineRule="auto"/>
        <w:outlineLvl w:val="1"/>
        <w:rPr>
          <w:rFonts w:ascii="Arial" w:eastAsia="Times New Roman" w:hAnsi="Arial" w:cs="Arial"/>
          <w:sz w:val="24"/>
          <w:szCs w:val="24"/>
        </w:rPr>
      </w:pPr>
      <w:bookmarkStart w:id="8" w:name="_Toc210961510"/>
      <w:r w:rsidRPr="00D74BC2">
        <w:rPr>
          <w:rFonts w:ascii="Arial" w:eastAsia="Times New Roman" w:hAnsi="Arial" w:cs="Arial"/>
          <w:sz w:val="24"/>
          <w:szCs w:val="24"/>
        </w:rPr>
        <w:t>This research concentrates on commercial international business negotiations, such as sales transactions, joint ventures, or collaborations between firms in various nations. It analyzes the situations when negotiating parties belong to different cultures (such as Western and Asian companies)</w:t>
      </w:r>
      <w:r w:rsidR="00DE7435" w:rsidRPr="00D74BC2">
        <w:rPr>
          <w:rFonts w:ascii="Arial" w:hAnsi="Arial" w:cs="Arial"/>
        </w:rPr>
        <w:t xml:space="preserve"> </w:t>
      </w:r>
      <w:r w:rsidR="00DE7435" w:rsidRPr="00D74BC2">
        <w:rPr>
          <w:rFonts w:ascii="Arial" w:eastAsia="Times New Roman" w:hAnsi="Arial" w:cs="Arial"/>
          <w:sz w:val="24"/>
          <w:szCs w:val="24"/>
        </w:rPr>
        <w:t>(Danciu, 2010)</w:t>
      </w:r>
      <w:r w:rsidRPr="00D74BC2">
        <w:rPr>
          <w:rFonts w:ascii="Arial" w:eastAsia="Times New Roman" w:hAnsi="Arial" w:cs="Arial"/>
          <w:sz w:val="24"/>
          <w:szCs w:val="24"/>
        </w:rPr>
        <w:t xml:space="preserve">. It is not about the legal or financial </w:t>
      </w:r>
      <w:r w:rsidRPr="00D74BC2">
        <w:rPr>
          <w:rFonts w:ascii="Arial" w:eastAsia="Times New Roman" w:hAnsi="Arial" w:cs="Arial"/>
          <w:sz w:val="24"/>
          <w:szCs w:val="24"/>
        </w:rPr>
        <w:lastRenderedPageBreak/>
        <w:t>information, but rather the communication aspects of the negotiation process, where the primary interest lies in in how verbal and nonverbal messages are employed. Recent studies (2018-2025) will be prioritized to address the current trends. The interested stakeholders are the business managers, negotiation consultants, and specialists in cross-cultural training.</w:t>
      </w:r>
      <w:bookmarkEnd w:id="8"/>
    </w:p>
    <w:p w14:paraId="569CF58B" w14:textId="77777777" w:rsidR="003E5BCB" w:rsidRPr="00D74BC2" w:rsidRDefault="003E5BCB" w:rsidP="00EF6A83">
      <w:pPr>
        <w:spacing w:before="100" w:beforeAutospacing="1" w:after="100" w:afterAutospacing="1" w:line="360" w:lineRule="auto"/>
        <w:outlineLvl w:val="1"/>
        <w:rPr>
          <w:rFonts w:ascii="Arial" w:eastAsia="Times New Roman" w:hAnsi="Arial" w:cs="Arial"/>
          <w:sz w:val="24"/>
          <w:szCs w:val="24"/>
        </w:rPr>
      </w:pPr>
      <w:bookmarkStart w:id="9" w:name="_Toc210961511"/>
      <w:r w:rsidRPr="00D74BC2">
        <w:rPr>
          <w:rFonts w:ascii="Arial" w:eastAsia="Times New Roman" w:hAnsi="Arial" w:cs="Arial"/>
          <w:sz w:val="24"/>
          <w:szCs w:val="24"/>
        </w:rPr>
        <w:t>Out-of-business negotiations (i.e., negotiations that are purely political or military in nature) and in-country negotiations are beyond the scope of this document. Whenever possible, they will be supported by illustrative examples of real multinational business cases to base the findings on practice.</w:t>
      </w:r>
      <w:bookmarkEnd w:id="9"/>
    </w:p>
    <w:p w14:paraId="5E84B3C1" w14:textId="77777777" w:rsidR="00A918D3" w:rsidRPr="00D74BC2" w:rsidRDefault="00A918D3" w:rsidP="00EF6A83">
      <w:pPr>
        <w:pStyle w:val="Heading1"/>
        <w:spacing w:line="360" w:lineRule="auto"/>
        <w:rPr>
          <w:rFonts w:ascii="Arial" w:eastAsia="Times New Roman" w:hAnsi="Arial" w:cs="Arial"/>
          <w:b/>
          <w:color w:val="auto"/>
          <w:sz w:val="24"/>
          <w:szCs w:val="24"/>
        </w:rPr>
      </w:pPr>
      <w:bookmarkStart w:id="10" w:name="_Toc210961512"/>
      <w:r w:rsidRPr="00D74BC2">
        <w:rPr>
          <w:rFonts w:ascii="Arial" w:eastAsia="Times New Roman" w:hAnsi="Arial" w:cs="Arial"/>
          <w:b/>
          <w:color w:val="auto"/>
          <w:sz w:val="24"/>
          <w:szCs w:val="24"/>
        </w:rPr>
        <w:t>Nature of the Research</w:t>
      </w:r>
      <w:bookmarkEnd w:id="10"/>
    </w:p>
    <w:p w14:paraId="23F0E049" w14:textId="77777777" w:rsidR="001349E8" w:rsidRPr="00D74BC2" w:rsidRDefault="001349E8" w:rsidP="00EF6A83">
      <w:pPr>
        <w:spacing w:before="100" w:beforeAutospacing="1" w:after="100" w:afterAutospacing="1" w:line="360" w:lineRule="auto"/>
        <w:outlineLvl w:val="1"/>
        <w:rPr>
          <w:rFonts w:ascii="Arial" w:eastAsia="Times New Roman" w:hAnsi="Arial" w:cs="Arial"/>
          <w:sz w:val="24"/>
          <w:szCs w:val="24"/>
        </w:rPr>
      </w:pPr>
      <w:bookmarkStart w:id="11" w:name="_Toc210961513"/>
      <w:r w:rsidRPr="00D74BC2">
        <w:rPr>
          <w:rFonts w:ascii="Arial" w:eastAsia="Times New Roman" w:hAnsi="Arial" w:cs="Arial"/>
          <w:sz w:val="24"/>
          <w:szCs w:val="24"/>
        </w:rPr>
        <w:t>It is a qualitative and exploratory study. It does not presuppose new surveys or interviews, but rather extends the current knowledge. This interpretive approach aims to identify themes and trends in the influence of cultures in negotiation, rather than quantifying the effects. This is a case of a systematic literature review</w:t>
      </w:r>
      <w:r w:rsidR="00EF6A83" w:rsidRPr="00D74BC2">
        <w:rPr>
          <w:rFonts w:ascii="Arial" w:eastAsia="Times New Roman" w:hAnsi="Arial" w:cs="Arial"/>
          <w:sz w:val="24"/>
          <w:szCs w:val="24"/>
        </w:rPr>
        <w:t xml:space="preserve"> (Pederson et al., 2020)</w:t>
      </w:r>
      <w:r w:rsidRPr="00D74BC2">
        <w:rPr>
          <w:rFonts w:ascii="Arial" w:eastAsia="Times New Roman" w:hAnsi="Arial" w:cs="Arial"/>
          <w:sz w:val="24"/>
          <w:szCs w:val="24"/>
        </w:rPr>
        <w:t>. The research will generate conceptual knowledge by paying attention to themes (communication barriers, strategy adaptations, etc.). The results will be contextualized rather than generalized, aiming to offer an integrated understanding of cross-cultural negotiation practices.</w:t>
      </w:r>
      <w:bookmarkEnd w:id="11"/>
    </w:p>
    <w:p w14:paraId="6AD91CF2" w14:textId="77777777" w:rsidR="00A918D3" w:rsidRPr="00D74BC2" w:rsidRDefault="00A918D3" w:rsidP="00EF6A83">
      <w:pPr>
        <w:pStyle w:val="Heading1"/>
        <w:spacing w:line="360" w:lineRule="auto"/>
        <w:rPr>
          <w:rFonts w:ascii="Arial" w:eastAsia="Times New Roman" w:hAnsi="Arial" w:cs="Arial"/>
          <w:b/>
          <w:color w:val="auto"/>
          <w:sz w:val="24"/>
          <w:szCs w:val="24"/>
        </w:rPr>
      </w:pPr>
      <w:bookmarkStart w:id="12" w:name="_Toc210961514"/>
      <w:r w:rsidRPr="00D74BC2">
        <w:rPr>
          <w:rFonts w:ascii="Arial" w:eastAsia="Times New Roman" w:hAnsi="Arial" w:cs="Arial"/>
          <w:b/>
          <w:color w:val="auto"/>
          <w:sz w:val="24"/>
          <w:szCs w:val="24"/>
        </w:rPr>
        <w:t>Preliminary Literature Review (Context and Gaps)</w:t>
      </w:r>
      <w:bookmarkEnd w:id="12"/>
    </w:p>
    <w:p w14:paraId="2638543F" w14:textId="77777777" w:rsidR="0088336F" w:rsidRPr="00D74BC2" w:rsidRDefault="0088336F" w:rsidP="00EF6A83">
      <w:pPr>
        <w:spacing w:before="100" w:beforeAutospacing="1" w:after="100" w:afterAutospacing="1" w:line="360" w:lineRule="auto"/>
        <w:outlineLvl w:val="1"/>
        <w:rPr>
          <w:rFonts w:ascii="Arial" w:eastAsia="Times New Roman" w:hAnsi="Arial" w:cs="Arial"/>
          <w:sz w:val="24"/>
          <w:szCs w:val="24"/>
        </w:rPr>
      </w:pPr>
      <w:bookmarkStart w:id="13" w:name="_Toc210961515"/>
      <w:r w:rsidRPr="00D74BC2">
        <w:rPr>
          <w:rFonts w:ascii="Arial" w:eastAsia="Times New Roman" w:hAnsi="Arial" w:cs="Arial"/>
          <w:sz w:val="24"/>
          <w:szCs w:val="24"/>
        </w:rPr>
        <w:t xml:space="preserve">According to Lin and Lou (2024), globalization has heightened the interactions among individuals with quite diverse cultural backgrounds. This has caused disparities in values, communication styles, and business methods to become more apparent. Such differences tend to pose obstacles during negotiations and complicate the process of reaching agreements between firms without negotiators encountering any difficulties. The authors emphasize that most of these barriers can be minimized when negotiators learn to appreciate cultural differences and respect each other. When this happens, then communication will be more relaxed, confidence will be established faster, and negotiations will have an increased chance of success. This indicates that cultural </w:t>
      </w:r>
      <w:r w:rsidRPr="00D74BC2">
        <w:rPr>
          <w:rFonts w:ascii="Arial" w:eastAsia="Times New Roman" w:hAnsi="Arial" w:cs="Arial"/>
          <w:sz w:val="24"/>
          <w:szCs w:val="24"/>
        </w:rPr>
        <w:lastRenderedPageBreak/>
        <w:t>sensitivity is not a mere soft skill, but a practical need in the global business</w:t>
      </w:r>
      <w:r w:rsidR="002D3BCF" w:rsidRPr="00D74BC2">
        <w:rPr>
          <w:rFonts w:ascii="Arial" w:hAnsi="Arial" w:cs="Arial"/>
          <w:sz w:val="24"/>
          <w:szCs w:val="24"/>
        </w:rPr>
        <w:t xml:space="preserve"> </w:t>
      </w:r>
      <w:r w:rsidR="002D3BCF" w:rsidRPr="00D74BC2">
        <w:rPr>
          <w:rFonts w:ascii="Arial" w:eastAsia="Times New Roman" w:hAnsi="Arial" w:cs="Arial"/>
          <w:sz w:val="24"/>
          <w:szCs w:val="24"/>
        </w:rPr>
        <w:t xml:space="preserve">(Sabirah Akter </w:t>
      </w:r>
      <w:proofErr w:type="spellStart"/>
      <w:r w:rsidR="002D3BCF" w:rsidRPr="00D74BC2">
        <w:rPr>
          <w:rFonts w:ascii="Arial" w:eastAsia="Times New Roman" w:hAnsi="Arial" w:cs="Arial"/>
          <w:sz w:val="24"/>
          <w:szCs w:val="24"/>
        </w:rPr>
        <w:t>Soiti</w:t>
      </w:r>
      <w:proofErr w:type="spellEnd"/>
      <w:r w:rsidR="002D3BCF" w:rsidRPr="00D74BC2">
        <w:rPr>
          <w:rFonts w:ascii="Arial" w:eastAsia="Times New Roman" w:hAnsi="Arial" w:cs="Arial"/>
          <w:sz w:val="24"/>
          <w:szCs w:val="24"/>
        </w:rPr>
        <w:t xml:space="preserve"> et al., 2025)</w:t>
      </w:r>
      <w:r w:rsidRPr="00D74BC2">
        <w:rPr>
          <w:rFonts w:ascii="Arial" w:eastAsia="Times New Roman" w:hAnsi="Arial" w:cs="Arial"/>
          <w:sz w:val="24"/>
          <w:szCs w:val="24"/>
        </w:rPr>
        <w:t>.</w:t>
      </w:r>
      <w:r w:rsidR="002D3BCF" w:rsidRPr="00D74BC2">
        <w:rPr>
          <w:rFonts w:ascii="Arial" w:eastAsia="Times New Roman" w:hAnsi="Arial" w:cs="Arial"/>
          <w:sz w:val="24"/>
          <w:szCs w:val="24"/>
        </w:rPr>
        <w:t xml:space="preserve"> </w:t>
      </w:r>
      <w:r w:rsidRPr="00D74BC2">
        <w:rPr>
          <w:rFonts w:ascii="Arial" w:eastAsia="Times New Roman" w:hAnsi="Arial" w:cs="Arial"/>
          <w:sz w:val="24"/>
          <w:szCs w:val="24"/>
        </w:rPr>
        <w:t>Other researchers have also established that cultural differences strongly influence the communication of people during negotiations. Certain cultures might embrace direct, clear, and factual communication, and others might value politeness, relationship building, and indirect communication. In case the negotiators are not familiar with these differences, they can easily misinterpret the intentions of the other party</w:t>
      </w:r>
      <w:r w:rsidR="002D3BCF" w:rsidRPr="00D74BC2">
        <w:rPr>
          <w:rFonts w:ascii="Arial" w:eastAsia="Times New Roman" w:hAnsi="Arial" w:cs="Arial"/>
          <w:sz w:val="24"/>
          <w:szCs w:val="24"/>
        </w:rPr>
        <w:t>(Jean-Claude Usunier, 2025)</w:t>
      </w:r>
      <w:r w:rsidRPr="00D74BC2">
        <w:rPr>
          <w:rFonts w:ascii="Arial" w:eastAsia="Times New Roman" w:hAnsi="Arial" w:cs="Arial"/>
          <w:sz w:val="24"/>
          <w:szCs w:val="24"/>
        </w:rPr>
        <w:t>. Inadequate communication may lead to frustration, postponement of deals, or even a total breakdown of negotiations.</w:t>
      </w:r>
      <w:bookmarkEnd w:id="13"/>
    </w:p>
    <w:p w14:paraId="5A04B0C1" w14:textId="77777777" w:rsidR="0088336F" w:rsidRPr="00D74BC2" w:rsidRDefault="0088336F" w:rsidP="00EF6A83">
      <w:pPr>
        <w:spacing w:before="100" w:beforeAutospacing="1" w:after="100" w:afterAutospacing="1" w:line="360" w:lineRule="auto"/>
        <w:outlineLvl w:val="1"/>
        <w:rPr>
          <w:rFonts w:ascii="Arial" w:eastAsia="Times New Roman" w:hAnsi="Arial" w:cs="Arial"/>
          <w:sz w:val="24"/>
          <w:szCs w:val="24"/>
        </w:rPr>
      </w:pPr>
      <w:bookmarkStart w:id="14" w:name="_Toc210961516"/>
      <w:r w:rsidRPr="00D74BC2">
        <w:rPr>
          <w:rFonts w:ascii="Arial" w:eastAsia="Times New Roman" w:hAnsi="Arial" w:cs="Arial"/>
          <w:sz w:val="24"/>
          <w:szCs w:val="24"/>
        </w:rPr>
        <w:t>However, recent research highlights that cultural preferences cannot be consistently implemented as rigid rules. Individuals of a culture might not always act similarly, and business circumstances are pretty varied</w:t>
      </w:r>
      <w:r w:rsidR="002D3BCF" w:rsidRPr="00D74BC2">
        <w:rPr>
          <w:rFonts w:ascii="Arial" w:hAnsi="Arial" w:cs="Arial"/>
          <w:sz w:val="24"/>
          <w:szCs w:val="24"/>
        </w:rPr>
        <w:t xml:space="preserve"> </w:t>
      </w:r>
      <w:r w:rsidR="002D3BCF" w:rsidRPr="00D74BC2">
        <w:rPr>
          <w:rFonts w:ascii="Arial" w:eastAsia="Times New Roman" w:hAnsi="Arial" w:cs="Arial"/>
          <w:sz w:val="24"/>
          <w:szCs w:val="24"/>
        </w:rPr>
        <w:t xml:space="preserve">(Khan and </w:t>
      </w:r>
      <w:proofErr w:type="spellStart"/>
      <w:r w:rsidR="002D3BCF" w:rsidRPr="00D74BC2">
        <w:rPr>
          <w:rFonts w:ascii="Arial" w:eastAsia="Times New Roman" w:hAnsi="Arial" w:cs="Arial"/>
          <w:sz w:val="24"/>
          <w:szCs w:val="24"/>
        </w:rPr>
        <w:t>Panarina</w:t>
      </w:r>
      <w:proofErr w:type="spellEnd"/>
      <w:r w:rsidR="002D3BCF" w:rsidRPr="00D74BC2">
        <w:rPr>
          <w:rFonts w:ascii="Arial" w:eastAsia="Times New Roman" w:hAnsi="Arial" w:cs="Arial"/>
          <w:sz w:val="24"/>
          <w:szCs w:val="24"/>
        </w:rPr>
        <w:t>, 2017)</w:t>
      </w:r>
      <w:r w:rsidRPr="00D74BC2">
        <w:rPr>
          <w:rFonts w:ascii="Arial" w:eastAsia="Times New Roman" w:hAnsi="Arial" w:cs="Arial"/>
          <w:sz w:val="24"/>
          <w:szCs w:val="24"/>
        </w:rPr>
        <w:t>. That is why negotiators cannot just learn cultural profiles or a list of dos and don'ts. Instead, they require practical plans that can be applied to numerous scenarios. Active listening, flexibility, and reading of verbal and non-verbal signs are usually more efficient than depending on general cultural descriptions.</w:t>
      </w:r>
      <w:bookmarkEnd w:id="14"/>
    </w:p>
    <w:p w14:paraId="00FDBAFA" w14:textId="77777777" w:rsidR="0088336F" w:rsidRPr="00D74BC2" w:rsidRDefault="0088336F" w:rsidP="00EF6A83">
      <w:pPr>
        <w:spacing w:before="100" w:beforeAutospacing="1" w:after="100" w:afterAutospacing="1" w:line="360" w:lineRule="auto"/>
        <w:outlineLvl w:val="1"/>
        <w:rPr>
          <w:rFonts w:ascii="Arial" w:eastAsia="Times New Roman" w:hAnsi="Arial" w:cs="Arial"/>
          <w:sz w:val="24"/>
          <w:szCs w:val="24"/>
        </w:rPr>
      </w:pPr>
      <w:bookmarkStart w:id="15" w:name="_Toc210961517"/>
      <w:r w:rsidRPr="00D74BC2">
        <w:rPr>
          <w:rFonts w:ascii="Arial" w:eastAsia="Times New Roman" w:hAnsi="Arial" w:cs="Arial"/>
          <w:sz w:val="24"/>
          <w:szCs w:val="24"/>
        </w:rPr>
        <w:t>The literature review of the recent past reveals that while many individual case studies report on cultural issues in negotiations, few studies have combined strategies across different cultural backgrounds. The majority of studies have focused on one situation or one cultural comparison. The missing element is a comprehensive analysis that can synthesize the results of various research and highlight trends to inform businesspeople in practical activities.</w:t>
      </w:r>
      <w:bookmarkEnd w:id="15"/>
    </w:p>
    <w:p w14:paraId="20FABAA6" w14:textId="77777777" w:rsidR="0088336F" w:rsidRPr="00D74BC2" w:rsidRDefault="0088336F" w:rsidP="00EF6A83">
      <w:pPr>
        <w:spacing w:before="100" w:beforeAutospacing="1" w:after="100" w:afterAutospacing="1" w:line="360" w:lineRule="auto"/>
        <w:outlineLvl w:val="1"/>
        <w:rPr>
          <w:rFonts w:ascii="Arial" w:eastAsia="Times New Roman" w:hAnsi="Arial" w:cs="Arial"/>
          <w:sz w:val="24"/>
          <w:szCs w:val="24"/>
        </w:rPr>
      </w:pPr>
      <w:bookmarkStart w:id="16" w:name="_Toc210961518"/>
      <w:r w:rsidRPr="00D74BC2">
        <w:rPr>
          <w:rFonts w:ascii="Arial" w:eastAsia="Times New Roman" w:hAnsi="Arial" w:cs="Arial"/>
          <w:sz w:val="24"/>
          <w:szCs w:val="24"/>
        </w:rPr>
        <w:t>This gap is proposed to be addressed in the proposed review. By synthesizing evidence from various academic documents, common themes in communication barriers, adaptation strategies, and practices that enable negotiators to succeed in a multicultural setting will be identified. The extended focus will render the findings more viable and functional to international business negotiators who require explicit and flexible principles.</w:t>
      </w:r>
      <w:bookmarkEnd w:id="16"/>
    </w:p>
    <w:p w14:paraId="4DD74421" w14:textId="77777777" w:rsidR="00A918D3" w:rsidRPr="00D74BC2" w:rsidRDefault="00A918D3" w:rsidP="00EF6A83">
      <w:pPr>
        <w:pStyle w:val="Heading1"/>
        <w:spacing w:line="360" w:lineRule="auto"/>
        <w:rPr>
          <w:rFonts w:ascii="Arial" w:eastAsia="Times New Roman" w:hAnsi="Arial" w:cs="Arial"/>
          <w:b/>
          <w:color w:val="auto"/>
          <w:sz w:val="24"/>
          <w:szCs w:val="24"/>
        </w:rPr>
      </w:pPr>
      <w:bookmarkStart w:id="17" w:name="_Toc210961519"/>
      <w:r w:rsidRPr="00D74BC2">
        <w:rPr>
          <w:rFonts w:ascii="Arial" w:eastAsia="Times New Roman" w:hAnsi="Arial" w:cs="Arial"/>
          <w:b/>
          <w:color w:val="auto"/>
          <w:sz w:val="24"/>
          <w:szCs w:val="24"/>
        </w:rPr>
        <w:lastRenderedPageBreak/>
        <w:t>Research Methodology</w:t>
      </w:r>
      <w:bookmarkEnd w:id="17"/>
    </w:p>
    <w:p w14:paraId="565D7274" w14:textId="77777777" w:rsidR="002D3BCF" w:rsidRPr="00D74BC2" w:rsidRDefault="002D3BCF" w:rsidP="00EF6A83">
      <w:pPr>
        <w:spacing w:before="100" w:beforeAutospacing="1" w:after="100" w:afterAutospacing="1" w:line="360" w:lineRule="auto"/>
        <w:outlineLvl w:val="1"/>
        <w:rPr>
          <w:rFonts w:ascii="Arial" w:eastAsia="Times New Roman" w:hAnsi="Arial" w:cs="Arial"/>
          <w:sz w:val="24"/>
          <w:szCs w:val="24"/>
        </w:rPr>
      </w:pPr>
      <w:bookmarkStart w:id="18" w:name="_Toc210961520"/>
      <w:r w:rsidRPr="00D74BC2">
        <w:rPr>
          <w:rFonts w:ascii="Arial" w:eastAsia="Times New Roman" w:hAnsi="Arial" w:cs="Arial"/>
          <w:sz w:val="24"/>
          <w:szCs w:val="24"/>
        </w:rPr>
        <w:t>A Systematic Literature Review (SLR) will be employed in the present study. The review will also identify the relevant literature of 2018-2025 in major academic databases (including Scopus, Web of Science, and Google Scholar). Some of the keywords are cross-cultural communication, international negotiation, cultural intelligence, and other similar words. Inclusion criteria: sources should deal with communication within the international business negotiation setup. Exclusion criteria: we will exclude sources that are not peer-reviewed, focus solely on domestic negotiations, or pertain to irrelevant areas. The search will be narrowed down to English-language publications, as it will be easier to access. The search results will first be filtered by the two reviewers through title and abstract screening, followed by full text screening with respect to inclusion/exclusion criteria</w:t>
      </w:r>
      <w:r w:rsidR="00286D42" w:rsidRPr="00D74BC2">
        <w:rPr>
          <w:rFonts w:ascii="Arial" w:hAnsi="Arial" w:cs="Arial"/>
          <w:sz w:val="24"/>
          <w:szCs w:val="24"/>
        </w:rPr>
        <w:t xml:space="preserve"> </w:t>
      </w:r>
      <w:r w:rsidR="00286D42" w:rsidRPr="00D74BC2">
        <w:rPr>
          <w:rFonts w:ascii="Arial" w:eastAsia="Times New Roman" w:hAnsi="Arial" w:cs="Arial"/>
          <w:sz w:val="24"/>
          <w:szCs w:val="24"/>
        </w:rPr>
        <w:t>(Tedja et al., 2024)</w:t>
      </w:r>
      <w:r w:rsidRPr="00D74BC2">
        <w:rPr>
          <w:rFonts w:ascii="Arial" w:eastAsia="Times New Roman" w:hAnsi="Arial" w:cs="Arial"/>
          <w:sz w:val="24"/>
          <w:szCs w:val="24"/>
        </w:rPr>
        <w:t>. Conflicts will be solved by discussing. A PRISMA flow diagram will be used to record the search and selection procedure, including the number of records that have been identified, screened, and included.</w:t>
      </w:r>
      <w:bookmarkEnd w:id="18"/>
    </w:p>
    <w:p w14:paraId="59FCA0CF" w14:textId="77777777" w:rsidR="002D3BCF" w:rsidRPr="00D74BC2" w:rsidRDefault="002D3BCF" w:rsidP="00EF6A83">
      <w:pPr>
        <w:spacing w:before="100" w:beforeAutospacing="1" w:after="100" w:afterAutospacing="1" w:line="360" w:lineRule="auto"/>
        <w:outlineLvl w:val="1"/>
        <w:rPr>
          <w:rFonts w:ascii="Arial" w:eastAsia="Times New Roman" w:hAnsi="Arial" w:cs="Arial"/>
          <w:sz w:val="24"/>
          <w:szCs w:val="24"/>
        </w:rPr>
      </w:pPr>
      <w:bookmarkStart w:id="19" w:name="_Toc210961521"/>
      <w:r w:rsidRPr="00D74BC2">
        <w:rPr>
          <w:rFonts w:ascii="Arial" w:eastAsia="Times New Roman" w:hAnsi="Arial" w:cs="Arial"/>
          <w:b/>
          <w:sz w:val="24"/>
          <w:szCs w:val="24"/>
        </w:rPr>
        <w:t>Data Collection</w:t>
      </w:r>
      <w:r w:rsidRPr="00D74BC2">
        <w:rPr>
          <w:rFonts w:ascii="Arial" w:eastAsia="Times New Roman" w:hAnsi="Arial" w:cs="Arial"/>
          <w:sz w:val="24"/>
          <w:szCs w:val="24"/>
        </w:rPr>
        <w:t>: The secondary information will be collected through the identified sources. The source materials that will be used as a core include scholarly journal articles (e.g., Journal of International Business Studies, International Journal of Intercultural Relations, Negotiation Journal, etc.), conference papers, and authoritative books on cross-cultural management. Recent international negotiation case studies will also be considered in the search. The chosen sources will be documented in a reference manager for analysis.</w:t>
      </w:r>
      <w:bookmarkEnd w:id="19"/>
    </w:p>
    <w:p w14:paraId="4BB208C7" w14:textId="77777777" w:rsidR="002D3BCF" w:rsidRPr="00D74BC2" w:rsidRDefault="002D3BCF" w:rsidP="00EF6A83">
      <w:pPr>
        <w:spacing w:before="100" w:beforeAutospacing="1" w:after="100" w:afterAutospacing="1" w:line="360" w:lineRule="auto"/>
        <w:outlineLvl w:val="1"/>
        <w:rPr>
          <w:rFonts w:ascii="Arial" w:eastAsia="Times New Roman" w:hAnsi="Arial" w:cs="Arial"/>
          <w:sz w:val="24"/>
          <w:szCs w:val="24"/>
        </w:rPr>
      </w:pPr>
      <w:bookmarkStart w:id="20" w:name="_Toc210961522"/>
      <w:r w:rsidRPr="00D74BC2">
        <w:rPr>
          <w:rFonts w:ascii="Arial" w:eastAsia="Times New Roman" w:hAnsi="Arial" w:cs="Arial"/>
          <w:b/>
          <w:sz w:val="24"/>
          <w:szCs w:val="24"/>
        </w:rPr>
        <w:t>Ethical considerations:</w:t>
      </w:r>
      <w:r w:rsidRPr="00D74BC2">
        <w:rPr>
          <w:rFonts w:ascii="Arial" w:eastAsia="Times New Roman" w:hAnsi="Arial" w:cs="Arial"/>
          <w:sz w:val="24"/>
          <w:szCs w:val="24"/>
        </w:rPr>
        <w:t xml:space="preserve"> No human subjects are to be used, since the research is based on the published literature. Therefore, there is no necessity for formal ethics approval. Ethical practice will include proper reference to all sources and copyright.</w:t>
      </w:r>
      <w:bookmarkEnd w:id="20"/>
    </w:p>
    <w:p w14:paraId="0807A37F" w14:textId="77777777" w:rsidR="00A918D3" w:rsidRPr="00D74BC2" w:rsidRDefault="00A918D3" w:rsidP="00EF6A83">
      <w:pPr>
        <w:pStyle w:val="Heading1"/>
        <w:spacing w:line="360" w:lineRule="auto"/>
        <w:rPr>
          <w:rFonts w:ascii="Arial" w:eastAsia="Times New Roman" w:hAnsi="Arial" w:cs="Arial"/>
          <w:b/>
          <w:color w:val="auto"/>
          <w:sz w:val="24"/>
          <w:szCs w:val="24"/>
        </w:rPr>
      </w:pPr>
      <w:bookmarkStart w:id="21" w:name="_Toc210961523"/>
      <w:r w:rsidRPr="00D74BC2">
        <w:rPr>
          <w:rFonts w:ascii="Arial" w:eastAsia="Times New Roman" w:hAnsi="Arial" w:cs="Arial"/>
          <w:b/>
          <w:color w:val="auto"/>
          <w:sz w:val="24"/>
          <w:szCs w:val="24"/>
        </w:rPr>
        <w:t>Data Analysis Plan</w:t>
      </w:r>
      <w:bookmarkEnd w:id="21"/>
    </w:p>
    <w:p w14:paraId="2817F383" w14:textId="77777777" w:rsidR="00FB27EE" w:rsidRPr="00D74BC2" w:rsidRDefault="00E70DF6" w:rsidP="00FB27EE">
      <w:pPr>
        <w:spacing w:before="100" w:beforeAutospacing="1" w:after="100" w:afterAutospacing="1" w:line="360" w:lineRule="auto"/>
        <w:rPr>
          <w:rFonts w:ascii="Arial" w:eastAsia="Times New Roman" w:hAnsi="Arial" w:cs="Arial"/>
          <w:sz w:val="24"/>
          <w:szCs w:val="24"/>
        </w:rPr>
      </w:pPr>
      <w:r w:rsidRPr="00D74BC2">
        <w:rPr>
          <w:rFonts w:ascii="Arial" w:eastAsia="Times New Roman" w:hAnsi="Arial" w:cs="Arial"/>
          <w:sz w:val="24"/>
          <w:szCs w:val="24"/>
        </w:rPr>
        <w:t xml:space="preserve">Theme analysis will be used in the analysis. The selected articles will be coded in terms of recurring themes. The expected categories of codes are: (1) Communication Barriers (language, high-context vs. low-context misinterpretation), (2) Adaptation Strategies </w:t>
      </w:r>
      <w:r w:rsidRPr="00D74BC2">
        <w:rPr>
          <w:rFonts w:ascii="Arial" w:eastAsia="Times New Roman" w:hAnsi="Arial" w:cs="Arial"/>
          <w:sz w:val="24"/>
          <w:szCs w:val="24"/>
        </w:rPr>
        <w:lastRenderedPageBreak/>
        <w:t>(e.g. use of interpreter, adjustment of negotiation style, rapport building), (3) Cultural Intelligence and Competence (trai</w:t>
      </w:r>
      <w:r w:rsidR="00FB27EE" w:rsidRPr="00D74BC2">
        <w:rPr>
          <w:rFonts w:ascii="Arial" w:eastAsia="Times New Roman" w:hAnsi="Arial" w:cs="Arial"/>
          <w:sz w:val="24"/>
          <w:szCs w:val="24"/>
        </w:rPr>
        <w:t xml:space="preserve">ning, awareness programs), and </w:t>
      </w:r>
      <w:r w:rsidRPr="00D74BC2">
        <w:rPr>
          <w:rFonts w:ascii="Arial" w:eastAsia="Times New Roman" w:hAnsi="Arial" w:cs="Arial"/>
          <w:sz w:val="24"/>
          <w:szCs w:val="24"/>
        </w:rPr>
        <w:t>4</w:t>
      </w:r>
      <w:bookmarkStart w:id="22" w:name="_Toc210961525"/>
      <w:r w:rsidR="00FB27EE" w:rsidRPr="00D74BC2">
        <w:rPr>
          <w:rFonts w:ascii="Arial" w:eastAsia="Times New Roman" w:hAnsi="Arial" w:cs="Arial"/>
          <w:sz w:val="24"/>
          <w:szCs w:val="24"/>
        </w:rPr>
        <w:t xml:space="preserve"> Outcomes of negotiation (success factors or failures on agreements). The coding will be done again to refine the themes. Code cross-code could have been done using MS Excel. Coded information will be examined in terms</w:t>
      </w:r>
      <w:r w:rsidR="00934EFF" w:rsidRPr="00D74BC2">
        <w:rPr>
          <w:rFonts w:ascii="Arial" w:eastAsia="Times New Roman" w:hAnsi="Arial" w:cs="Arial"/>
          <w:sz w:val="24"/>
          <w:szCs w:val="24"/>
        </w:rPr>
        <w:t xml:space="preserve"> of patterns and relationships </w:t>
      </w:r>
      <w:r w:rsidR="00FB27EE" w:rsidRPr="00D74BC2">
        <w:rPr>
          <w:rFonts w:ascii="Arial" w:eastAsia="Times New Roman" w:hAnsi="Arial" w:cs="Arial"/>
          <w:sz w:val="24"/>
          <w:szCs w:val="24"/>
        </w:rPr>
        <w:t>. The results will be accumulated and contrasted in different situations to define the effective strategies on the international level.</w:t>
      </w:r>
    </w:p>
    <w:p w14:paraId="39E5C128" w14:textId="77777777" w:rsidR="00FB27EE" w:rsidRPr="00D74BC2" w:rsidRDefault="00FB27EE" w:rsidP="00FB27EE">
      <w:pPr>
        <w:spacing w:before="100" w:beforeAutospacing="1" w:after="100" w:afterAutospacing="1" w:line="360" w:lineRule="auto"/>
        <w:rPr>
          <w:rFonts w:ascii="Arial" w:eastAsia="Times New Roman" w:hAnsi="Arial" w:cs="Arial"/>
          <w:b/>
          <w:sz w:val="24"/>
          <w:szCs w:val="24"/>
        </w:rPr>
      </w:pPr>
      <w:r w:rsidRPr="00D74BC2">
        <w:rPr>
          <w:rFonts w:ascii="Arial" w:eastAsia="Times New Roman" w:hAnsi="Arial" w:cs="Arial"/>
          <w:b/>
          <w:sz w:val="24"/>
          <w:szCs w:val="24"/>
        </w:rPr>
        <w:t>Quality Assurance</w:t>
      </w:r>
    </w:p>
    <w:p w14:paraId="3E2FE9D5" w14:textId="77777777" w:rsidR="00E70DF6" w:rsidRPr="00D74BC2" w:rsidRDefault="00FB27EE" w:rsidP="00FB27EE">
      <w:pPr>
        <w:spacing w:before="100" w:beforeAutospacing="1" w:after="100" w:afterAutospacing="1" w:line="360" w:lineRule="auto"/>
        <w:rPr>
          <w:rFonts w:ascii="Arial" w:eastAsia="Times New Roman" w:hAnsi="Arial" w:cs="Arial"/>
          <w:sz w:val="24"/>
          <w:szCs w:val="24"/>
        </w:rPr>
      </w:pPr>
      <w:r w:rsidRPr="00D74BC2">
        <w:rPr>
          <w:rFonts w:ascii="Arial" w:eastAsia="Times New Roman" w:hAnsi="Arial" w:cs="Arial"/>
          <w:sz w:val="24"/>
          <w:szCs w:val="24"/>
        </w:rPr>
        <w:t xml:space="preserve">To ensure the review is credible, it will involve numerous reviewers and a specific method for selecting them. </w:t>
      </w:r>
      <w:r w:rsidR="00E70DF6" w:rsidRPr="00D74BC2">
        <w:rPr>
          <w:rFonts w:ascii="Arial" w:eastAsia="Times New Roman" w:hAnsi="Arial" w:cs="Arial"/>
          <w:sz w:val="24"/>
          <w:szCs w:val="24"/>
        </w:rPr>
        <w:t>The PRISMA flowchart will record the screening processes. At least two researchers will be involved in the coding to increase consistency in coding a sample of sources and to compare the findings. Supervisors will examine the synthesized findings against rigor. This study makes the findings more credible.</w:t>
      </w:r>
      <w:bookmarkEnd w:id="22"/>
    </w:p>
    <w:p w14:paraId="4F2A6319" w14:textId="77777777" w:rsidR="00A918D3" w:rsidRPr="00D74BC2" w:rsidRDefault="00A918D3" w:rsidP="00EF6A83">
      <w:pPr>
        <w:pStyle w:val="Heading1"/>
        <w:spacing w:line="360" w:lineRule="auto"/>
        <w:rPr>
          <w:rFonts w:ascii="Arial" w:eastAsia="Times New Roman" w:hAnsi="Arial" w:cs="Arial"/>
          <w:b/>
          <w:color w:val="auto"/>
          <w:sz w:val="24"/>
          <w:szCs w:val="24"/>
        </w:rPr>
      </w:pPr>
      <w:bookmarkStart w:id="23" w:name="_Toc210961526"/>
      <w:r w:rsidRPr="00D74BC2">
        <w:rPr>
          <w:rFonts w:ascii="Arial" w:eastAsia="Times New Roman" w:hAnsi="Arial" w:cs="Arial"/>
          <w:b/>
          <w:color w:val="auto"/>
          <w:sz w:val="24"/>
          <w:szCs w:val="24"/>
        </w:rPr>
        <w:t>Risks and Limitations</w:t>
      </w:r>
      <w:bookmarkEnd w:id="23"/>
    </w:p>
    <w:p w14:paraId="2828A44E" w14:textId="77777777" w:rsidR="00934EFF" w:rsidRPr="00D74BC2" w:rsidRDefault="00E70DF6" w:rsidP="00440E88">
      <w:pPr>
        <w:spacing w:before="100" w:beforeAutospacing="1" w:after="100" w:afterAutospacing="1" w:line="360" w:lineRule="auto"/>
        <w:outlineLvl w:val="1"/>
        <w:rPr>
          <w:rFonts w:ascii="Arial" w:eastAsia="Times New Roman" w:hAnsi="Arial" w:cs="Arial"/>
          <w:sz w:val="24"/>
          <w:szCs w:val="24"/>
        </w:rPr>
      </w:pPr>
      <w:bookmarkStart w:id="24" w:name="_Toc210961527"/>
      <w:r w:rsidRPr="00D74BC2">
        <w:rPr>
          <w:rFonts w:ascii="Arial" w:eastAsia="Times New Roman" w:hAnsi="Arial" w:cs="Arial"/>
          <w:sz w:val="24"/>
          <w:szCs w:val="24"/>
        </w:rPr>
        <w:t>Some obstacles might occur. The possible risks include the relevant literature being distributed across different fields, making a global search difficult. There is a chance that some of the relevant studies are pay-walled; to address this, institutional access and contacting authors will be employed. There is a possibility of publication bias where unsuccessful studies and negative results are not published. An additional weakness is that research on negotiation is dominated by Western-based research: most negotiation studies are based on the US or Europe. They may not apply to other cultures. The review will clearly mention the cultural background of each study in the conclusion. Also, there is a risk of time management, as tasks are scheduled weekly as part of the Gantt schedule to prevent delays.</w:t>
      </w:r>
      <w:r w:rsidR="005E23B1" w:rsidRPr="00D74BC2">
        <w:rPr>
          <w:rFonts w:ascii="Arial" w:hAnsi="Arial" w:cs="Arial"/>
          <w:sz w:val="24"/>
          <w:szCs w:val="24"/>
        </w:rPr>
        <w:t xml:space="preserve"> </w:t>
      </w:r>
      <w:bookmarkEnd w:id="24"/>
    </w:p>
    <w:p w14:paraId="3A33FF3B" w14:textId="77777777" w:rsidR="00286D42" w:rsidRPr="00D74BC2" w:rsidRDefault="00286D42" w:rsidP="00EF6A83">
      <w:pPr>
        <w:spacing w:before="100" w:beforeAutospacing="1" w:after="100" w:afterAutospacing="1" w:line="360" w:lineRule="auto"/>
        <w:ind w:left="-720"/>
        <w:rPr>
          <w:rFonts w:ascii="Arial" w:eastAsia="Times New Roman" w:hAnsi="Arial" w:cs="Arial"/>
          <w:sz w:val="24"/>
          <w:szCs w:val="24"/>
        </w:rPr>
      </w:pPr>
      <w:r w:rsidRPr="00D74BC2">
        <w:rPr>
          <w:rFonts w:ascii="Arial" w:hAnsi="Arial" w:cs="Arial"/>
          <w:noProof/>
          <w:sz w:val="24"/>
          <w:szCs w:val="24"/>
        </w:rPr>
        <w:lastRenderedPageBreak/>
        <w:drawing>
          <wp:inline distT="0" distB="0" distL="0" distR="0" wp14:anchorId="0E65F1A5" wp14:editId="77F3ECC7">
            <wp:extent cx="6911340" cy="4506462"/>
            <wp:effectExtent l="0" t="0" r="381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925905" cy="4515959"/>
                    </a:xfrm>
                    <a:prstGeom prst="rect">
                      <a:avLst/>
                    </a:prstGeom>
                  </pic:spPr>
                </pic:pic>
              </a:graphicData>
            </a:graphic>
          </wp:inline>
        </w:drawing>
      </w:r>
    </w:p>
    <w:p w14:paraId="77D34B6E" w14:textId="77777777" w:rsidR="00286D42" w:rsidRPr="00D74BC2" w:rsidRDefault="00286D42" w:rsidP="00EF6A83">
      <w:pPr>
        <w:spacing w:before="100" w:beforeAutospacing="1" w:after="100" w:afterAutospacing="1" w:line="360" w:lineRule="auto"/>
        <w:rPr>
          <w:rFonts w:ascii="Arial" w:eastAsia="Times New Roman" w:hAnsi="Arial" w:cs="Arial"/>
          <w:sz w:val="24"/>
          <w:szCs w:val="24"/>
        </w:rPr>
      </w:pPr>
    </w:p>
    <w:p w14:paraId="0001A25E" w14:textId="77777777" w:rsidR="00934EFF" w:rsidRPr="00D74BC2" w:rsidRDefault="00934EFF" w:rsidP="00934EFF">
      <w:pPr>
        <w:spacing w:line="360" w:lineRule="auto"/>
        <w:rPr>
          <w:rFonts w:ascii="Arial" w:eastAsia="Times New Roman" w:hAnsi="Arial" w:cs="Arial"/>
          <w:sz w:val="24"/>
          <w:szCs w:val="24"/>
        </w:rPr>
      </w:pPr>
      <w:r w:rsidRPr="00D74BC2">
        <w:rPr>
          <w:rFonts w:ascii="Arial" w:eastAsia="Times New Roman" w:hAnsi="Arial" w:cs="Arial"/>
          <w:sz w:val="24"/>
          <w:szCs w:val="24"/>
        </w:rPr>
        <w:t>A Gantt chart is a planning tool used to organize tasks and deadlines transparently. In this dissertation proposal, a Gantt chart will be used to give a basic week-by-week schedule. Not only is it a plan, but it is also a guide that ensures no steps in the proposal are left incomplete</w:t>
      </w:r>
      <w:r w:rsidR="004018CC" w:rsidRPr="00D74BC2">
        <w:rPr>
          <w:rFonts w:ascii="Arial" w:eastAsia="Times New Roman" w:hAnsi="Arial" w:cs="Arial"/>
          <w:sz w:val="24"/>
          <w:szCs w:val="24"/>
        </w:rPr>
        <w:t>(Project Manager, 2022)</w:t>
      </w:r>
      <w:r w:rsidRPr="00D74BC2">
        <w:rPr>
          <w:rFonts w:ascii="Arial" w:eastAsia="Times New Roman" w:hAnsi="Arial" w:cs="Arial"/>
          <w:sz w:val="24"/>
          <w:szCs w:val="24"/>
        </w:rPr>
        <w:t>.</w:t>
      </w:r>
    </w:p>
    <w:p w14:paraId="59BE96BC" w14:textId="77777777" w:rsidR="00934EFF" w:rsidRPr="00D74BC2" w:rsidRDefault="00934EFF" w:rsidP="00934EFF">
      <w:pPr>
        <w:spacing w:line="360" w:lineRule="auto"/>
        <w:rPr>
          <w:rFonts w:ascii="Arial" w:eastAsia="Times New Roman" w:hAnsi="Arial" w:cs="Arial"/>
          <w:sz w:val="24"/>
          <w:szCs w:val="24"/>
        </w:rPr>
      </w:pPr>
      <w:r w:rsidRPr="00D74BC2">
        <w:rPr>
          <w:rFonts w:ascii="Arial" w:eastAsia="Times New Roman" w:hAnsi="Arial" w:cs="Arial"/>
          <w:sz w:val="24"/>
          <w:szCs w:val="24"/>
        </w:rPr>
        <w:t>Week 1 is devoted to the preparation of the research title, aims, objectives, and questions. This is what the entire project is based on, as it carries the direction and scope. During Week 2, attention will be paid to formulating clear definitions of central notions, such as cross-cultural communication and international business negotiations. This will also be the week when the literature search strategy will be planned. The preliminary literature search will be conducted in Week 3, involving the search and reading of scholarly articles and reports related to the subject.</w:t>
      </w:r>
    </w:p>
    <w:p w14:paraId="7FA9990A" w14:textId="77777777" w:rsidR="00934EFF" w:rsidRPr="00D74BC2" w:rsidRDefault="00934EFF" w:rsidP="00934EFF">
      <w:pPr>
        <w:spacing w:line="360" w:lineRule="auto"/>
        <w:rPr>
          <w:rFonts w:ascii="Arial" w:eastAsia="Times New Roman" w:hAnsi="Arial" w:cs="Arial"/>
          <w:sz w:val="24"/>
          <w:szCs w:val="24"/>
        </w:rPr>
      </w:pPr>
    </w:p>
    <w:p w14:paraId="28610E2B" w14:textId="77777777" w:rsidR="00934EFF" w:rsidRPr="00D74BC2" w:rsidRDefault="00934EFF" w:rsidP="00934EFF">
      <w:pPr>
        <w:spacing w:line="360" w:lineRule="auto"/>
        <w:rPr>
          <w:rFonts w:ascii="Arial" w:eastAsia="Times New Roman" w:hAnsi="Arial" w:cs="Arial"/>
          <w:sz w:val="24"/>
          <w:szCs w:val="24"/>
        </w:rPr>
      </w:pPr>
      <w:r w:rsidRPr="00D74BC2">
        <w:rPr>
          <w:rFonts w:ascii="Arial" w:eastAsia="Times New Roman" w:hAnsi="Arial" w:cs="Arial"/>
          <w:sz w:val="24"/>
          <w:szCs w:val="24"/>
        </w:rPr>
        <w:t>Week 4 will mark the beginning of the primary writing process. The introduction, literature review, and methodology sections will be written, and the Gantt chart will also be drawn in detail. The final task will be revising and finalizing the draft into a full-fledged proposal of approximately 2000 words, which will be ready to submit in Week 5. A properly structured schedule will help avoid the risk of delays and allow for weekly progress monitoring.</w:t>
      </w:r>
    </w:p>
    <w:p w14:paraId="2E695313" w14:textId="77777777" w:rsidR="00934EFF" w:rsidRPr="00D74BC2" w:rsidRDefault="00934EFF" w:rsidP="00934EFF">
      <w:pPr>
        <w:spacing w:line="360" w:lineRule="auto"/>
        <w:rPr>
          <w:rFonts w:ascii="Arial" w:eastAsia="Times New Roman" w:hAnsi="Arial" w:cs="Arial"/>
          <w:b/>
          <w:sz w:val="24"/>
          <w:szCs w:val="24"/>
        </w:rPr>
      </w:pPr>
      <w:r w:rsidRPr="00D74BC2">
        <w:rPr>
          <w:rFonts w:ascii="Arial" w:eastAsia="Times New Roman" w:hAnsi="Arial" w:cs="Arial"/>
          <w:b/>
          <w:sz w:val="24"/>
          <w:szCs w:val="24"/>
        </w:rPr>
        <w:t>Expected Outcomes</w:t>
      </w:r>
    </w:p>
    <w:p w14:paraId="19A4D65F" w14:textId="77777777" w:rsidR="00934EFF" w:rsidRPr="00D74BC2" w:rsidRDefault="00934EFF" w:rsidP="00934EFF">
      <w:pPr>
        <w:spacing w:line="360" w:lineRule="auto"/>
        <w:rPr>
          <w:rFonts w:ascii="Arial" w:eastAsia="Times New Roman" w:hAnsi="Arial" w:cs="Arial"/>
          <w:sz w:val="24"/>
          <w:szCs w:val="24"/>
        </w:rPr>
      </w:pPr>
      <w:r w:rsidRPr="00D74BC2">
        <w:rPr>
          <w:rFonts w:ascii="Arial" w:eastAsia="Times New Roman" w:hAnsi="Arial" w:cs="Arial"/>
          <w:sz w:val="24"/>
          <w:szCs w:val="24"/>
        </w:rPr>
        <w:t>The anticipated result of this research proposal is to write a clear road map to the study of the effect of cross-cultural communication on international business negotiations. The study will examine the current literature to identify the most prevalent communication barriers that arise when negotiators come from diverse cultural backgrounds. It will also point out strategies and practices that have been effective in reducing misunderstandings and developing trust.</w:t>
      </w:r>
    </w:p>
    <w:p w14:paraId="63C0C583" w14:textId="77777777" w:rsidR="00934EFF" w:rsidRPr="00D74BC2" w:rsidRDefault="00934EFF" w:rsidP="00934EFF">
      <w:pPr>
        <w:spacing w:line="360" w:lineRule="auto"/>
        <w:rPr>
          <w:rFonts w:ascii="Arial" w:eastAsia="Times New Roman" w:hAnsi="Arial" w:cs="Arial"/>
          <w:sz w:val="24"/>
          <w:szCs w:val="24"/>
        </w:rPr>
      </w:pPr>
      <w:r w:rsidRPr="00D74BC2">
        <w:rPr>
          <w:rFonts w:ascii="Arial" w:eastAsia="Times New Roman" w:hAnsi="Arial" w:cs="Arial"/>
          <w:sz w:val="24"/>
          <w:szCs w:val="24"/>
        </w:rPr>
        <w:t>The other implication is the creation of a framework or set of themes that will be useful in explaining the impact of cultural differences on the result of negotiations. This model can subsequently inform business people, managers, and students on how they can modify their communication style in a multicultural environment. It is also assumed that the research will indicate areas where gaps exist in current knowledge, such as the absence of research in some regions or industries.</w:t>
      </w:r>
    </w:p>
    <w:p w14:paraId="75662BF9" w14:textId="77777777" w:rsidR="005E23B1" w:rsidRPr="00D74BC2" w:rsidRDefault="00934EFF" w:rsidP="00934EFF">
      <w:pPr>
        <w:spacing w:line="360" w:lineRule="auto"/>
        <w:rPr>
          <w:rFonts w:ascii="Arial" w:eastAsia="Times New Roman" w:hAnsi="Arial" w:cs="Arial"/>
          <w:sz w:val="24"/>
          <w:szCs w:val="24"/>
        </w:rPr>
      </w:pPr>
      <w:r w:rsidRPr="00D74BC2">
        <w:rPr>
          <w:rFonts w:ascii="Arial" w:eastAsia="Times New Roman" w:hAnsi="Arial" w:cs="Arial"/>
          <w:sz w:val="24"/>
          <w:szCs w:val="24"/>
        </w:rPr>
        <w:t>In general, the project must generate both academic and practical insights. It will also contribute to the study of international business and communication in the academic world. In practice, it will offer practical guidance to those in the field of negotiation who frequently operate in international markets.</w:t>
      </w:r>
    </w:p>
    <w:p w14:paraId="6BB1D32F" w14:textId="77777777" w:rsidR="005E23B1" w:rsidRPr="00D74BC2" w:rsidRDefault="005E23B1" w:rsidP="00EF6A83">
      <w:pPr>
        <w:spacing w:line="360" w:lineRule="auto"/>
        <w:rPr>
          <w:rFonts w:ascii="Arial" w:eastAsia="Times New Roman" w:hAnsi="Arial" w:cs="Arial"/>
          <w:sz w:val="24"/>
          <w:szCs w:val="24"/>
        </w:rPr>
      </w:pPr>
    </w:p>
    <w:p w14:paraId="1FFFA94A" w14:textId="77777777" w:rsidR="005E23B1" w:rsidRPr="00D74BC2" w:rsidRDefault="005E23B1" w:rsidP="00EF6A83">
      <w:pPr>
        <w:spacing w:line="360" w:lineRule="auto"/>
        <w:rPr>
          <w:rFonts w:ascii="Arial" w:eastAsia="Times New Roman" w:hAnsi="Arial" w:cs="Arial"/>
          <w:sz w:val="24"/>
          <w:szCs w:val="24"/>
        </w:rPr>
      </w:pPr>
    </w:p>
    <w:p w14:paraId="2E0E2F0F" w14:textId="77777777" w:rsidR="005E23B1" w:rsidRPr="00D74BC2" w:rsidRDefault="005E23B1" w:rsidP="00EF6A83">
      <w:pPr>
        <w:spacing w:line="360" w:lineRule="auto"/>
        <w:rPr>
          <w:rFonts w:ascii="Arial" w:eastAsia="Times New Roman" w:hAnsi="Arial" w:cs="Arial"/>
          <w:sz w:val="24"/>
          <w:szCs w:val="24"/>
        </w:rPr>
      </w:pPr>
    </w:p>
    <w:p w14:paraId="285081FD" w14:textId="77777777" w:rsidR="005E23B1" w:rsidRPr="00D74BC2" w:rsidRDefault="005E23B1" w:rsidP="00EF6A83">
      <w:pPr>
        <w:spacing w:line="360" w:lineRule="auto"/>
        <w:rPr>
          <w:rFonts w:ascii="Arial" w:eastAsia="Times New Roman" w:hAnsi="Arial" w:cs="Arial"/>
          <w:sz w:val="24"/>
          <w:szCs w:val="24"/>
        </w:rPr>
      </w:pPr>
    </w:p>
    <w:p w14:paraId="33978F97" w14:textId="77777777" w:rsidR="005E23B1" w:rsidRPr="00D74BC2" w:rsidRDefault="005E23B1" w:rsidP="00EF6A83">
      <w:pPr>
        <w:spacing w:line="360" w:lineRule="auto"/>
        <w:rPr>
          <w:rFonts w:ascii="Arial" w:eastAsia="Times New Roman" w:hAnsi="Arial" w:cs="Arial"/>
          <w:sz w:val="24"/>
          <w:szCs w:val="24"/>
        </w:rPr>
      </w:pPr>
    </w:p>
    <w:p w14:paraId="586C7509" w14:textId="77777777" w:rsidR="005E23B1" w:rsidRPr="00D74BC2" w:rsidRDefault="005E23B1" w:rsidP="00EF6A83">
      <w:pPr>
        <w:pStyle w:val="Heading1"/>
        <w:spacing w:line="360" w:lineRule="auto"/>
        <w:rPr>
          <w:rFonts w:ascii="Arial" w:eastAsia="Times New Roman" w:hAnsi="Arial" w:cs="Arial"/>
          <w:b/>
          <w:color w:val="auto"/>
          <w:sz w:val="24"/>
          <w:szCs w:val="24"/>
        </w:rPr>
      </w:pPr>
      <w:bookmarkStart w:id="25" w:name="_Toc210961530"/>
      <w:r w:rsidRPr="00D74BC2">
        <w:rPr>
          <w:rFonts w:ascii="Arial" w:eastAsia="Times New Roman" w:hAnsi="Arial" w:cs="Arial"/>
          <w:b/>
          <w:color w:val="auto"/>
          <w:sz w:val="24"/>
          <w:szCs w:val="24"/>
        </w:rPr>
        <w:t>References</w:t>
      </w:r>
      <w:bookmarkEnd w:id="25"/>
      <w:r w:rsidRPr="00D74BC2">
        <w:rPr>
          <w:rFonts w:ascii="Arial" w:eastAsia="Times New Roman" w:hAnsi="Arial" w:cs="Arial"/>
          <w:b/>
          <w:color w:val="auto"/>
          <w:sz w:val="24"/>
          <w:szCs w:val="24"/>
        </w:rPr>
        <w:t xml:space="preserve"> </w:t>
      </w:r>
    </w:p>
    <w:p w14:paraId="53D2CAA9" w14:textId="77777777" w:rsidR="005E23B1" w:rsidRPr="00D74BC2" w:rsidRDefault="005E23B1" w:rsidP="00EF6A83">
      <w:pPr>
        <w:spacing w:line="360" w:lineRule="auto"/>
        <w:rPr>
          <w:rFonts w:ascii="Arial" w:hAnsi="Arial" w:cs="Arial"/>
          <w:sz w:val="24"/>
          <w:szCs w:val="24"/>
        </w:rPr>
      </w:pPr>
    </w:p>
    <w:p w14:paraId="58B5A0EA"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t xml:space="preserve">Danciu, V. (2010). The Impact of the Culture on the International </w:t>
      </w:r>
      <w:proofErr w:type="spellStart"/>
      <w:r w:rsidRPr="00D74BC2">
        <w:rPr>
          <w:rFonts w:ascii="Arial" w:hAnsi="Arial" w:cs="Arial"/>
        </w:rPr>
        <w:t>Negociations</w:t>
      </w:r>
      <w:proofErr w:type="spellEnd"/>
      <w:r w:rsidRPr="00D74BC2">
        <w:rPr>
          <w:rFonts w:ascii="Arial" w:hAnsi="Arial" w:cs="Arial"/>
        </w:rPr>
        <w:t xml:space="preserve">: An Analysis Based on Contextual </w:t>
      </w:r>
      <w:proofErr w:type="spellStart"/>
      <w:r w:rsidRPr="00D74BC2">
        <w:rPr>
          <w:rFonts w:ascii="Arial" w:hAnsi="Arial" w:cs="Arial"/>
        </w:rPr>
        <w:t>Comparaisons</w:t>
      </w:r>
      <w:proofErr w:type="spellEnd"/>
      <w:r w:rsidRPr="00D74BC2">
        <w:rPr>
          <w:rFonts w:ascii="Arial" w:hAnsi="Arial" w:cs="Arial"/>
        </w:rPr>
        <w:t xml:space="preserve">. </w:t>
      </w:r>
      <w:r w:rsidRPr="00D74BC2">
        <w:rPr>
          <w:rFonts w:ascii="Arial" w:hAnsi="Arial" w:cs="Arial"/>
          <w:i/>
          <w:iCs/>
        </w:rPr>
        <w:t>Theoretical and Applied Economics</w:t>
      </w:r>
      <w:r w:rsidRPr="00D74BC2">
        <w:rPr>
          <w:rFonts w:ascii="Arial" w:hAnsi="Arial" w:cs="Arial"/>
        </w:rPr>
        <w:t xml:space="preserve">, [online] XVII(8), pp.87–102. Available at: </w:t>
      </w:r>
      <w:hyperlink r:id="rId9" w:history="1">
        <w:r w:rsidRPr="00D74BC2">
          <w:rPr>
            <w:rStyle w:val="Hyperlink"/>
            <w:rFonts w:ascii="Arial" w:hAnsi="Arial" w:cs="Arial"/>
          </w:rPr>
          <w:t>https://store.ectap.ro/articole/493.pdf</w:t>
        </w:r>
      </w:hyperlink>
      <w:r w:rsidRPr="00D74BC2">
        <w:rPr>
          <w:rFonts w:ascii="Arial" w:hAnsi="Arial" w:cs="Arial"/>
        </w:rPr>
        <w:t xml:space="preserve">. </w:t>
      </w:r>
    </w:p>
    <w:p w14:paraId="4AEB23F3"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t xml:space="preserve">Huang, L. (2010). Cross-cultural Communication in Business Negotiations. </w:t>
      </w:r>
      <w:r w:rsidRPr="00D74BC2">
        <w:rPr>
          <w:rFonts w:ascii="Arial" w:hAnsi="Arial" w:cs="Arial"/>
          <w:i/>
          <w:iCs/>
        </w:rPr>
        <w:t>International Journal of Economics and Finance</w:t>
      </w:r>
      <w:r w:rsidRPr="00D74BC2">
        <w:rPr>
          <w:rFonts w:ascii="Arial" w:hAnsi="Arial" w:cs="Arial"/>
        </w:rPr>
        <w:t xml:space="preserve">, 2(2). </w:t>
      </w:r>
      <w:proofErr w:type="spellStart"/>
      <w:r w:rsidRPr="00D74BC2">
        <w:rPr>
          <w:rFonts w:ascii="Arial" w:hAnsi="Arial" w:cs="Arial"/>
        </w:rPr>
        <w:t>doi</w:t>
      </w:r>
      <w:r w:rsidRPr="00D74BC2">
        <w:rPr>
          <w:rFonts w:ascii="Arial" w:hAnsi="Arial" w:cs="Arial"/>
          <w:color w:val="2E74B5" w:themeColor="accent1" w:themeShade="BF"/>
          <w:u w:val="single"/>
        </w:rPr>
        <w:t>:https</w:t>
      </w:r>
      <w:proofErr w:type="spellEnd"/>
      <w:r w:rsidRPr="00D74BC2">
        <w:rPr>
          <w:rFonts w:ascii="Arial" w:hAnsi="Arial" w:cs="Arial"/>
          <w:color w:val="2E74B5" w:themeColor="accent1" w:themeShade="BF"/>
          <w:u w:val="single"/>
        </w:rPr>
        <w:t>://doi.org/10.5539/ijef.v2n2p196</w:t>
      </w:r>
      <w:r w:rsidRPr="00D74BC2">
        <w:rPr>
          <w:rFonts w:ascii="Arial" w:hAnsi="Arial" w:cs="Arial"/>
        </w:rPr>
        <w:t>.</w:t>
      </w:r>
    </w:p>
    <w:p w14:paraId="39CEED2E"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t xml:space="preserve">Jean-Claude </w:t>
      </w:r>
      <w:proofErr w:type="spellStart"/>
      <w:r w:rsidRPr="00D74BC2">
        <w:rPr>
          <w:rFonts w:ascii="Arial" w:hAnsi="Arial" w:cs="Arial"/>
        </w:rPr>
        <w:t>Usunier</w:t>
      </w:r>
      <w:proofErr w:type="spellEnd"/>
      <w:r w:rsidRPr="00D74BC2">
        <w:rPr>
          <w:rFonts w:ascii="Arial" w:hAnsi="Arial" w:cs="Arial"/>
        </w:rPr>
        <w:t xml:space="preserve"> (2025). </w:t>
      </w:r>
      <w:r w:rsidRPr="00D74BC2">
        <w:rPr>
          <w:rFonts w:ascii="Arial" w:hAnsi="Arial" w:cs="Arial"/>
          <w:i/>
          <w:iCs/>
        </w:rPr>
        <w:t>Intercultural Business Negotiations</w:t>
      </w:r>
      <w:r w:rsidRPr="00D74BC2">
        <w:rPr>
          <w:rFonts w:ascii="Arial" w:hAnsi="Arial" w:cs="Arial"/>
        </w:rPr>
        <w:t xml:space="preserve">. [online] </w:t>
      </w:r>
      <w:proofErr w:type="spellStart"/>
      <w:r w:rsidRPr="00D74BC2">
        <w:rPr>
          <w:rFonts w:ascii="Arial" w:hAnsi="Arial" w:cs="Arial"/>
        </w:rPr>
        <w:t>Researchgate</w:t>
      </w:r>
      <w:proofErr w:type="spellEnd"/>
      <w:r w:rsidRPr="00D74BC2">
        <w:rPr>
          <w:rFonts w:ascii="Arial" w:hAnsi="Arial" w:cs="Arial"/>
        </w:rPr>
        <w:t xml:space="preserve">. Available at: </w:t>
      </w:r>
      <w:hyperlink r:id="rId10" w:history="1">
        <w:r w:rsidRPr="00D74BC2">
          <w:rPr>
            <w:rStyle w:val="Hyperlink"/>
            <w:rFonts w:ascii="Arial" w:hAnsi="Arial" w:cs="Arial"/>
          </w:rPr>
          <w:t>https://www.researchgate.net/publication/390051846_Intercultural_Business_Negotiations</w:t>
        </w:r>
      </w:hyperlink>
      <w:r w:rsidRPr="00D74BC2">
        <w:rPr>
          <w:rFonts w:ascii="Arial" w:hAnsi="Arial" w:cs="Arial"/>
        </w:rPr>
        <w:t xml:space="preserve"> .</w:t>
      </w:r>
    </w:p>
    <w:p w14:paraId="526DD7A0"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t xml:space="preserve">Khan, M. and </w:t>
      </w:r>
      <w:proofErr w:type="spellStart"/>
      <w:r w:rsidRPr="00D74BC2">
        <w:rPr>
          <w:rFonts w:ascii="Arial" w:hAnsi="Arial" w:cs="Arial"/>
        </w:rPr>
        <w:t>Panarina</w:t>
      </w:r>
      <w:proofErr w:type="spellEnd"/>
      <w:r w:rsidRPr="00D74BC2">
        <w:rPr>
          <w:rFonts w:ascii="Arial" w:hAnsi="Arial" w:cs="Arial"/>
        </w:rPr>
        <w:t xml:space="preserve">, E. (2017). </w:t>
      </w:r>
      <w:r w:rsidRPr="00D74BC2">
        <w:rPr>
          <w:rFonts w:ascii="Arial" w:hAnsi="Arial" w:cs="Arial"/>
          <w:i/>
          <w:iCs/>
        </w:rPr>
        <w:t>(PDF) The Role of National Cultures in Shaping the Corporate Management Cultures: A Four Countries Theoretical Analysis</w:t>
      </w:r>
      <w:r w:rsidRPr="00D74BC2">
        <w:rPr>
          <w:rFonts w:ascii="Arial" w:hAnsi="Arial" w:cs="Arial"/>
        </w:rPr>
        <w:t xml:space="preserve">. [online] ResearchGate. Available at: </w:t>
      </w:r>
      <w:hyperlink r:id="rId11" w:history="1">
        <w:r w:rsidRPr="00D74BC2">
          <w:rPr>
            <w:rStyle w:val="Hyperlink"/>
            <w:rFonts w:ascii="Arial" w:hAnsi="Arial" w:cs="Arial"/>
          </w:rPr>
          <w:t>https://www.researchgate.net/publication/316752724_The_Role_of_National_Cultures_in_Shaping_the_Corporate_Management_Cultures_A_Four_Countries_Theoretical_Analysis</w:t>
        </w:r>
      </w:hyperlink>
      <w:r w:rsidRPr="00D74BC2">
        <w:rPr>
          <w:rFonts w:ascii="Arial" w:hAnsi="Arial" w:cs="Arial"/>
        </w:rPr>
        <w:t xml:space="preserve">. </w:t>
      </w:r>
    </w:p>
    <w:p w14:paraId="5AF5EDC4"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t xml:space="preserve">Lin, H. and Lou, L. (2024). A Study on Cross-Cultural Business Communication Based on Hofstede’s Cultural Dimensions Theory. </w:t>
      </w:r>
      <w:r w:rsidRPr="00D74BC2">
        <w:rPr>
          <w:rFonts w:ascii="Arial" w:hAnsi="Arial" w:cs="Arial"/>
          <w:i/>
          <w:iCs/>
        </w:rPr>
        <w:t>Open Journal of Social Sciences</w:t>
      </w:r>
      <w:r w:rsidRPr="00D74BC2">
        <w:rPr>
          <w:rFonts w:ascii="Arial" w:hAnsi="Arial" w:cs="Arial"/>
        </w:rPr>
        <w:t xml:space="preserve">, 12(09), pp.352–368. </w:t>
      </w:r>
      <w:proofErr w:type="spellStart"/>
      <w:r w:rsidRPr="00D74BC2">
        <w:rPr>
          <w:rFonts w:ascii="Arial" w:hAnsi="Arial" w:cs="Arial"/>
        </w:rPr>
        <w:t>doi:</w:t>
      </w:r>
      <w:r w:rsidRPr="00D74BC2">
        <w:rPr>
          <w:rFonts w:ascii="Arial" w:hAnsi="Arial" w:cs="Arial"/>
          <w:color w:val="2E74B5" w:themeColor="accent1" w:themeShade="BF"/>
          <w:u w:val="single"/>
        </w:rPr>
        <w:t>https</w:t>
      </w:r>
      <w:proofErr w:type="spellEnd"/>
      <w:r w:rsidRPr="00D74BC2">
        <w:rPr>
          <w:rFonts w:ascii="Arial" w:hAnsi="Arial" w:cs="Arial"/>
          <w:color w:val="2E74B5" w:themeColor="accent1" w:themeShade="BF"/>
          <w:u w:val="single"/>
        </w:rPr>
        <w:t>://doi.org/10.4236/jss.2024.129021.</w:t>
      </w:r>
    </w:p>
    <w:p w14:paraId="27AF4D79"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t xml:space="preserve">Pederson, L., </w:t>
      </w:r>
      <w:proofErr w:type="spellStart"/>
      <w:r w:rsidRPr="00D74BC2">
        <w:rPr>
          <w:rFonts w:ascii="Arial" w:hAnsi="Arial" w:cs="Arial"/>
        </w:rPr>
        <w:t>Vingilis</w:t>
      </w:r>
      <w:proofErr w:type="spellEnd"/>
      <w:r w:rsidRPr="00D74BC2">
        <w:rPr>
          <w:rFonts w:ascii="Arial" w:hAnsi="Arial" w:cs="Arial"/>
        </w:rPr>
        <w:t xml:space="preserve">, E., Wickens, C.M. and Koval, J. (2020). </w:t>
      </w:r>
      <w:r w:rsidRPr="00D74BC2">
        <w:rPr>
          <w:rFonts w:ascii="Arial" w:hAnsi="Arial" w:cs="Arial"/>
          <w:i/>
          <w:iCs/>
        </w:rPr>
        <w:t>Use of secondary data analyses in research: Pros and Cons</w:t>
      </w:r>
      <w:r w:rsidRPr="00D74BC2">
        <w:rPr>
          <w:rFonts w:ascii="Arial" w:hAnsi="Arial" w:cs="Arial"/>
        </w:rPr>
        <w:t xml:space="preserve">. [online] ResearchGate. Available at: </w:t>
      </w:r>
      <w:hyperlink r:id="rId12" w:history="1">
        <w:r w:rsidRPr="00D74BC2">
          <w:rPr>
            <w:rStyle w:val="Hyperlink"/>
            <w:rFonts w:ascii="Arial" w:hAnsi="Arial" w:cs="Arial"/>
          </w:rPr>
          <w:t>https://www.researchgate.net/publication/343551750_Use_of_secondary_data_analyses_in_research_Pros_and_Cons</w:t>
        </w:r>
      </w:hyperlink>
      <w:r w:rsidRPr="00D74BC2">
        <w:rPr>
          <w:rFonts w:ascii="Arial" w:hAnsi="Arial" w:cs="Arial"/>
        </w:rPr>
        <w:t xml:space="preserve">. </w:t>
      </w:r>
    </w:p>
    <w:p w14:paraId="0B3BE98F"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t xml:space="preserve">Project Manager (2022). </w:t>
      </w:r>
      <w:r w:rsidRPr="00D74BC2">
        <w:rPr>
          <w:rFonts w:ascii="Arial" w:hAnsi="Arial" w:cs="Arial"/>
          <w:i/>
          <w:iCs/>
        </w:rPr>
        <w:t xml:space="preserve">Ultimate guide to </w:t>
      </w:r>
      <w:proofErr w:type="spellStart"/>
      <w:r w:rsidRPr="00D74BC2">
        <w:rPr>
          <w:rFonts w:ascii="Arial" w:hAnsi="Arial" w:cs="Arial"/>
          <w:i/>
          <w:iCs/>
        </w:rPr>
        <w:t>gantt</w:t>
      </w:r>
      <w:proofErr w:type="spellEnd"/>
      <w:r w:rsidRPr="00D74BC2">
        <w:rPr>
          <w:rFonts w:ascii="Arial" w:hAnsi="Arial" w:cs="Arial"/>
          <w:i/>
          <w:iCs/>
        </w:rPr>
        <w:t xml:space="preserve"> charts</w:t>
      </w:r>
      <w:r w:rsidRPr="00D74BC2">
        <w:rPr>
          <w:rFonts w:ascii="Arial" w:hAnsi="Arial" w:cs="Arial"/>
        </w:rPr>
        <w:t xml:space="preserve">. [online] Project Manager. Available at: </w:t>
      </w:r>
      <w:hyperlink r:id="rId13" w:history="1">
        <w:r w:rsidRPr="00D74BC2">
          <w:rPr>
            <w:rStyle w:val="Hyperlink"/>
            <w:rFonts w:ascii="Arial" w:hAnsi="Arial" w:cs="Arial"/>
          </w:rPr>
          <w:t>https://www.projectmanager.com/guides/gantt-chart</w:t>
        </w:r>
      </w:hyperlink>
      <w:r w:rsidRPr="00D74BC2">
        <w:rPr>
          <w:rFonts w:ascii="Arial" w:hAnsi="Arial" w:cs="Arial"/>
        </w:rPr>
        <w:t xml:space="preserve">. </w:t>
      </w:r>
    </w:p>
    <w:p w14:paraId="147BDB2F"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lastRenderedPageBreak/>
        <w:t xml:space="preserve">Sabirah Akter Soiti, Hossain, M.S., Zim, S.K. and Sanam Rizvan (2025). Cross-Cultural Conflict Management and Negotiation Strategies. </w:t>
      </w:r>
      <w:r w:rsidRPr="00D74BC2">
        <w:rPr>
          <w:rFonts w:ascii="Arial" w:hAnsi="Arial" w:cs="Arial"/>
          <w:i/>
          <w:iCs/>
        </w:rPr>
        <w:t>International Journal</w:t>
      </w:r>
      <w:r w:rsidRPr="00D74BC2">
        <w:rPr>
          <w:rFonts w:ascii="Arial" w:hAnsi="Arial" w:cs="Arial"/>
        </w:rPr>
        <w:t xml:space="preserve">, [online] 12(9). </w:t>
      </w:r>
      <w:proofErr w:type="spellStart"/>
      <w:r w:rsidRPr="00D74BC2">
        <w:rPr>
          <w:rFonts w:ascii="Arial" w:hAnsi="Arial" w:cs="Arial"/>
        </w:rPr>
        <w:t>doi:</w:t>
      </w:r>
      <w:r w:rsidRPr="00D74BC2">
        <w:rPr>
          <w:rFonts w:ascii="Arial" w:hAnsi="Arial" w:cs="Arial"/>
          <w:color w:val="2E74B5" w:themeColor="accent1" w:themeShade="BF"/>
          <w:u w:val="single"/>
        </w:rPr>
        <w:t>https</w:t>
      </w:r>
      <w:proofErr w:type="spellEnd"/>
      <w:r w:rsidRPr="00D74BC2">
        <w:rPr>
          <w:rFonts w:ascii="Arial" w:hAnsi="Arial" w:cs="Arial"/>
          <w:color w:val="2E74B5" w:themeColor="accent1" w:themeShade="BF"/>
          <w:u w:val="single"/>
        </w:rPr>
        <w:t>://doi.org/10.51244/IJRSI.2025.120800314.</w:t>
      </w:r>
    </w:p>
    <w:p w14:paraId="6E945172" w14:textId="77777777" w:rsidR="001A7B5E" w:rsidRPr="00D74BC2" w:rsidRDefault="001A7B5E" w:rsidP="001A7B5E">
      <w:pPr>
        <w:pStyle w:val="NormalWeb"/>
        <w:spacing w:before="0" w:beforeAutospacing="0" w:after="240" w:afterAutospacing="0" w:line="360" w:lineRule="auto"/>
        <w:rPr>
          <w:rFonts w:ascii="Arial" w:hAnsi="Arial" w:cs="Arial"/>
        </w:rPr>
      </w:pPr>
      <w:proofErr w:type="spellStart"/>
      <w:r w:rsidRPr="00D74BC2">
        <w:rPr>
          <w:rFonts w:ascii="Arial" w:hAnsi="Arial" w:cs="Arial"/>
        </w:rPr>
        <w:t>Skhiri</w:t>
      </w:r>
      <w:proofErr w:type="spellEnd"/>
      <w:r w:rsidRPr="00D74BC2">
        <w:rPr>
          <w:rFonts w:ascii="Arial" w:hAnsi="Arial" w:cs="Arial"/>
        </w:rPr>
        <w:t xml:space="preserve">, S., </w:t>
      </w:r>
      <w:proofErr w:type="spellStart"/>
      <w:r w:rsidRPr="00D74BC2">
        <w:rPr>
          <w:rFonts w:ascii="Arial" w:hAnsi="Arial" w:cs="Arial"/>
        </w:rPr>
        <w:t>Zaiem</w:t>
      </w:r>
      <w:proofErr w:type="spellEnd"/>
      <w:r w:rsidRPr="00D74BC2">
        <w:rPr>
          <w:rFonts w:ascii="Arial" w:hAnsi="Arial" w:cs="Arial"/>
        </w:rPr>
        <w:t xml:space="preserve"> , I., </w:t>
      </w:r>
      <w:proofErr w:type="spellStart"/>
      <w:r w:rsidRPr="00D74BC2">
        <w:rPr>
          <w:rFonts w:ascii="Arial" w:hAnsi="Arial" w:cs="Arial"/>
        </w:rPr>
        <w:t>Elnasr</w:t>
      </w:r>
      <w:proofErr w:type="spellEnd"/>
      <w:r w:rsidRPr="00D74BC2">
        <w:rPr>
          <w:rFonts w:ascii="Arial" w:hAnsi="Arial" w:cs="Arial"/>
        </w:rPr>
        <w:t xml:space="preserve"> </w:t>
      </w:r>
      <w:proofErr w:type="spellStart"/>
      <w:r w:rsidRPr="00D74BC2">
        <w:rPr>
          <w:rFonts w:ascii="Arial" w:hAnsi="Arial" w:cs="Arial"/>
        </w:rPr>
        <w:t>Sobaih</w:t>
      </w:r>
      <w:proofErr w:type="spellEnd"/>
      <w:r w:rsidRPr="00D74BC2">
        <w:rPr>
          <w:rFonts w:ascii="Arial" w:hAnsi="Arial" w:cs="Arial"/>
        </w:rPr>
        <w:t xml:space="preserve">, A. and Edrees, H. (2025). Cultural Intelligence in International B2B Negotiations: An Exploratory Study on the Role of Intercultural Competencies. </w:t>
      </w:r>
      <w:r w:rsidRPr="00D74BC2">
        <w:rPr>
          <w:rFonts w:ascii="Arial" w:hAnsi="Arial" w:cs="Arial"/>
          <w:i/>
          <w:iCs/>
        </w:rPr>
        <w:t xml:space="preserve">Journal of </w:t>
      </w:r>
      <w:proofErr w:type="spellStart"/>
      <w:r w:rsidRPr="00D74BC2">
        <w:rPr>
          <w:rFonts w:ascii="Arial" w:hAnsi="Arial" w:cs="Arial"/>
          <w:i/>
          <w:iCs/>
        </w:rPr>
        <w:t>intercultual</w:t>
      </w:r>
      <w:proofErr w:type="spellEnd"/>
      <w:r w:rsidRPr="00D74BC2">
        <w:rPr>
          <w:rFonts w:ascii="Arial" w:hAnsi="Arial" w:cs="Arial"/>
          <w:i/>
          <w:iCs/>
        </w:rPr>
        <w:t xml:space="preserve"> communication</w:t>
      </w:r>
      <w:r w:rsidRPr="00D74BC2">
        <w:rPr>
          <w:rFonts w:ascii="Arial" w:hAnsi="Arial" w:cs="Arial"/>
        </w:rPr>
        <w:t xml:space="preserve">, [online] 25(3). Available at: </w:t>
      </w:r>
      <w:hyperlink r:id="rId14" w:anchor=":~:text=negotiation%20practices,mutually%20beneficial%20outcomes%20in%20international" w:history="1">
        <w:r w:rsidRPr="00D74BC2">
          <w:rPr>
            <w:rStyle w:val="Hyperlink"/>
            <w:rFonts w:ascii="Arial" w:hAnsi="Arial" w:cs="Arial"/>
          </w:rPr>
          <w:t>https://immi.se/index.php/intercultural/article/view/10.36923.jicc.v25i3.1162#:~:text=negotiation%20practices,mutually%20beneficial%20outcomes%20in%20international</w:t>
        </w:r>
      </w:hyperlink>
      <w:r w:rsidRPr="00D74BC2">
        <w:rPr>
          <w:rFonts w:ascii="Arial" w:hAnsi="Arial" w:cs="Arial"/>
        </w:rPr>
        <w:t xml:space="preserve">. </w:t>
      </w:r>
    </w:p>
    <w:p w14:paraId="4B05652B" w14:textId="77777777" w:rsidR="001A7B5E" w:rsidRPr="00D74BC2" w:rsidRDefault="001A7B5E" w:rsidP="001A7B5E">
      <w:pPr>
        <w:pStyle w:val="NormalWeb"/>
        <w:spacing w:before="0" w:beforeAutospacing="0" w:after="240" w:afterAutospacing="0" w:line="360" w:lineRule="auto"/>
        <w:rPr>
          <w:rFonts w:ascii="Arial" w:hAnsi="Arial" w:cs="Arial"/>
        </w:rPr>
      </w:pPr>
      <w:r w:rsidRPr="00D74BC2">
        <w:rPr>
          <w:rFonts w:ascii="Arial" w:hAnsi="Arial" w:cs="Arial"/>
        </w:rPr>
        <w:t xml:space="preserve">Tedja, B., Al Musadieq, M., Kusumawati, A. and Yulianto, E. (2024). Systematic Literature Review Using PRISMA: Exploring the Influence of Service Quality and Perceived Value on Satisfaction and Intention to Continue Relationship. </w:t>
      </w:r>
      <w:r w:rsidRPr="00D74BC2">
        <w:rPr>
          <w:rFonts w:ascii="Arial" w:hAnsi="Arial" w:cs="Arial"/>
          <w:i/>
          <w:iCs/>
        </w:rPr>
        <w:t>Future business journal</w:t>
      </w:r>
      <w:r w:rsidRPr="00D74BC2">
        <w:rPr>
          <w:rFonts w:ascii="Arial" w:hAnsi="Arial" w:cs="Arial"/>
        </w:rPr>
        <w:t xml:space="preserve">, 10(1). </w:t>
      </w:r>
      <w:proofErr w:type="spellStart"/>
      <w:r w:rsidRPr="00D74BC2">
        <w:rPr>
          <w:rFonts w:ascii="Arial" w:hAnsi="Arial" w:cs="Arial"/>
        </w:rPr>
        <w:t>doi</w:t>
      </w:r>
      <w:r w:rsidRPr="00D74BC2">
        <w:rPr>
          <w:rFonts w:ascii="Arial" w:hAnsi="Arial" w:cs="Arial"/>
          <w:color w:val="2E74B5" w:themeColor="accent1" w:themeShade="BF"/>
          <w:u w:val="single"/>
        </w:rPr>
        <w:t>:https</w:t>
      </w:r>
      <w:proofErr w:type="spellEnd"/>
      <w:r w:rsidRPr="00D74BC2">
        <w:rPr>
          <w:rFonts w:ascii="Arial" w:hAnsi="Arial" w:cs="Arial"/>
          <w:color w:val="2E74B5" w:themeColor="accent1" w:themeShade="BF"/>
          <w:u w:val="single"/>
        </w:rPr>
        <w:t>://doi.org/10.1186/s43093-024-00326-4.</w:t>
      </w:r>
    </w:p>
    <w:p w14:paraId="29070C0C" w14:textId="77777777" w:rsidR="005E23B1" w:rsidRPr="00D74BC2" w:rsidRDefault="005E23B1" w:rsidP="00EF6A83">
      <w:pPr>
        <w:spacing w:line="360" w:lineRule="auto"/>
        <w:rPr>
          <w:rFonts w:ascii="Arial" w:hAnsi="Arial" w:cs="Arial"/>
          <w:sz w:val="24"/>
          <w:szCs w:val="24"/>
        </w:rPr>
      </w:pPr>
    </w:p>
    <w:sectPr w:rsidR="005E23B1" w:rsidRPr="00D74BC2">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041D9" w14:textId="77777777" w:rsidR="00FB3545" w:rsidRDefault="00FB3545" w:rsidP="00A918D3">
      <w:pPr>
        <w:spacing w:after="0" w:line="240" w:lineRule="auto"/>
      </w:pPr>
      <w:r>
        <w:separator/>
      </w:r>
    </w:p>
  </w:endnote>
  <w:endnote w:type="continuationSeparator" w:id="0">
    <w:p w14:paraId="07F32981" w14:textId="77777777" w:rsidR="00FB3545" w:rsidRDefault="00FB3545" w:rsidP="00A91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47042" w14:textId="77777777" w:rsidR="00FB3545" w:rsidRDefault="00FB3545" w:rsidP="00A918D3">
      <w:pPr>
        <w:spacing w:after="0" w:line="240" w:lineRule="auto"/>
      </w:pPr>
      <w:r>
        <w:separator/>
      </w:r>
    </w:p>
  </w:footnote>
  <w:footnote w:type="continuationSeparator" w:id="0">
    <w:p w14:paraId="23804259" w14:textId="77777777" w:rsidR="00FB3545" w:rsidRDefault="00FB3545" w:rsidP="00A918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2255009"/>
      <w:docPartObj>
        <w:docPartGallery w:val="Page Numbers (Top of Page)"/>
        <w:docPartUnique/>
      </w:docPartObj>
    </w:sdtPr>
    <w:sdtEndPr>
      <w:rPr>
        <w:noProof/>
      </w:rPr>
    </w:sdtEndPr>
    <w:sdtContent>
      <w:p w14:paraId="64C4677B" w14:textId="77777777" w:rsidR="00A918D3" w:rsidRDefault="00A918D3">
        <w:pPr>
          <w:pStyle w:val="Header"/>
          <w:jc w:val="right"/>
        </w:pPr>
        <w:r>
          <w:fldChar w:fldCharType="begin"/>
        </w:r>
        <w:r>
          <w:instrText xml:space="preserve"> PAGE   \* MERGEFORMAT </w:instrText>
        </w:r>
        <w:r>
          <w:fldChar w:fldCharType="separate"/>
        </w:r>
        <w:r w:rsidR="0045340E">
          <w:rPr>
            <w:noProof/>
          </w:rPr>
          <w:t>3</w:t>
        </w:r>
        <w:r>
          <w:rPr>
            <w:noProof/>
          </w:rPr>
          <w:fldChar w:fldCharType="end"/>
        </w:r>
      </w:p>
    </w:sdtContent>
  </w:sdt>
  <w:p w14:paraId="5DC2B5D8" w14:textId="77777777" w:rsidR="00A918D3" w:rsidRDefault="00A918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D0C9A"/>
    <w:multiLevelType w:val="hybridMultilevel"/>
    <w:tmpl w:val="4E28AB7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0F021D"/>
    <w:multiLevelType w:val="multilevel"/>
    <w:tmpl w:val="7DB05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5D2675"/>
    <w:multiLevelType w:val="hybridMultilevel"/>
    <w:tmpl w:val="34A6334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14458F"/>
    <w:multiLevelType w:val="multilevel"/>
    <w:tmpl w:val="97924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541FA5"/>
    <w:multiLevelType w:val="hybridMultilevel"/>
    <w:tmpl w:val="8280055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E30946"/>
    <w:multiLevelType w:val="multilevel"/>
    <w:tmpl w:val="F2DEB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6C4FB2"/>
    <w:multiLevelType w:val="hybridMultilevel"/>
    <w:tmpl w:val="2B06D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0A04DE"/>
    <w:multiLevelType w:val="hybridMultilevel"/>
    <w:tmpl w:val="D8DCE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106921">
    <w:abstractNumId w:val="1"/>
  </w:num>
  <w:num w:numId="2" w16cid:durableId="1337998816">
    <w:abstractNumId w:val="5"/>
  </w:num>
  <w:num w:numId="3" w16cid:durableId="953445505">
    <w:abstractNumId w:val="3"/>
  </w:num>
  <w:num w:numId="4" w16cid:durableId="119499797">
    <w:abstractNumId w:val="4"/>
  </w:num>
  <w:num w:numId="5" w16cid:durableId="1398818805">
    <w:abstractNumId w:val="0"/>
  </w:num>
  <w:num w:numId="6" w16cid:durableId="1916548947">
    <w:abstractNumId w:val="7"/>
  </w:num>
  <w:num w:numId="7" w16cid:durableId="581641553">
    <w:abstractNumId w:val="6"/>
  </w:num>
  <w:num w:numId="8" w16cid:durableId="14880846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8D3"/>
    <w:rsid w:val="000413FF"/>
    <w:rsid w:val="001349E8"/>
    <w:rsid w:val="001A7B5E"/>
    <w:rsid w:val="00286D42"/>
    <w:rsid w:val="00287058"/>
    <w:rsid w:val="002D3BCF"/>
    <w:rsid w:val="003E5BCB"/>
    <w:rsid w:val="004018CC"/>
    <w:rsid w:val="004403DC"/>
    <w:rsid w:val="00440E88"/>
    <w:rsid w:val="0045340E"/>
    <w:rsid w:val="005E23B1"/>
    <w:rsid w:val="00750778"/>
    <w:rsid w:val="007F0962"/>
    <w:rsid w:val="00834B6C"/>
    <w:rsid w:val="008613F4"/>
    <w:rsid w:val="0087376B"/>
    <w:rsid w:val="0088336F"/>
    <w:rsid w:val="00934EFF"/>
    <w:rsid w:val="00A918D3"/>
    <w:rsid w:val="00AD10D6"/>
    <w:rsid w:val="00C354BF"/>
    <w:rsid w:val="00D74BC2"/>
    <w:rsid w:val="00DE7435"/>
    <w:rsid w:val="00E70DF6"/>
    <w:rsid w:val="00EF6A83"/>
    <w:rsid w:val="00FB27EE"/>
    <w:rsid w:val="00FB35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A74DC"/>
  <w15:chartTrackingRefBased/>
  <w15:docId w15:val="{74365FF0-8808-450A-9E04-B36400179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D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18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18D3"/>
  </w:style>
  <w:style w:type="paragraph" w:styleId="Footer">
    <w:name w:val="footer"/>
    <w:basedOn w:val="Normal"/>
    <w:link w:val="FooterChar"/>
    <w:uiPriority w:val="99"/>
    <w:unhideWhenUsed/>
    <w:rsid w:val="00A918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18D3"/>
  </w:style>
  <w:style w:type="character" w:customStyle="1" w:styleId="Heading1Char">
    <w:name w:val="Heading 1 Char"/>
    <w:basedOn w:val="DefaultParagraphFont"/>
    <w:link w:val="Heading1"/>
    <w:uiPriority w:val="9"/>
    <w:rsid w:val="00286D42"/>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5E23B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E23B1"/>
    <w:rPr>
      <w:color w:val="0563C1" w:themeColor="hyperlink"/>
      <w:u w:val="single"/>
    </w:rPr>
  </w:style>
  <w:style w:type="paragraph" w:styleId="TOCHeading">
    <w:name w:val="TOC Heading"/>
    <w:basedOn w:val="Heading1"/>
    <w:next w:val="Normal"/>
    <w:uiPriority w:val="39"/>
    <w:unhideWhenUsed/>
    <w:qFormat/>
    <w:rsid w:val="00834B6C"/>
    <w:pPr>
      <w:outlineLvl w:val="9"/>
    </w:pPr>
  </w:style>
  <w:style w:type="paragraph" w:styleId="TOC1">
    <w:name w:val="toc 1"/>
    <w:basedOn w:val="Normal"/>
    <w:next w:val="Normal"/>
    <w:autoRedefine/>
    <w:uiPriority w:val="39"/>
    <w:unhideWhenUsed/>
    <w:rsid w:val="00834B6C"/>
    <w:pPr>
      <w:spacing w:after="100"/>
    </w:pPr>
  </w:style>
  <w:style w:type="paragraph" w:styleId="TOC2">
    <w:name w:val="toc 2"/>
    <w:basedOn w:val="Normal"/>
    <w:next w:val="Normal"/>
    <w:autoRedefine/>
    <w:uiPriority w:val="39"/>
    <w:unhideWhenUsed/>
    <w:rsid w:val="00834B6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122987">
      <w:bodyDiv w:val="1"/>
      <w:marLeft w:val="0"/>
      <w:marRight w:val="0"/>
      <w:marTop w:val="0"/>
      <w:marBottom w:val="0"/>
      <w:divBdr>
        <w:top w:val="none" w:sz="0" w:space="0" w:color="auto"/>
        <w:left w:val="none" w:sz="0" w:space="0" w:color="auto"/>
        <w:bottom w:val="none" w:sz="0" w:space="0" w:color="auto"/>
        <w:right w:val="none" w:sz="0" w:space="0" w:color="auto"/>
      </w:divBdr>
      <w:divsChild>
        <w:div w:id="248806182">
          <w:marLeft w:val="0"/>
          <w:marRight w:val="0"/>
          <w:marTop w:val="0"/>
          <w:marBottom w:val="0"/>
          <w:divBdr>
            <w:top w:val="none" w:sz="0" w:space="0" w:color="auto"/>
            <w:left w:val="none" w:sz="0" w:space="0" w:color="auto"/>
            <w:bottom w:val="none" w:sz="0" w:space="0" w:color="auto"/>
            <w:right w:val="none" w:sz="0" w:space="0" w:color="auto"/>
          </w:divBdr>
        </w:div>
      </w:divsChild>
    </w:div>
    <w:div w:id="1176118816">
      <w:bodyDiv w:val="1"/>
      <w:marLeft w:val="0"/>
      <w:marRight w:val="0"/>
      <w:marTop w:val="0"/>
      <w:marBottom w:val="0"/>
      <w:divBdr>
        <w:top w:val="none" w:sz="0" w:space="0" w:color="auto"/>
        <w:left w:val="none" w:sz="0" w:space="0" w:color="auto"/>
        <w:bottom w:val="none" w:sz="0" w:space="0" w:color="auto"/>
        <w:right w:val="none" w:sz="0" w:space="0" w:color="auto"/>
      </w:divBdr>
      <w:divsChild>
        <w:div w:id="349994478">
          <w:marLeft w:val="0"/>
          <w:marRight w:val="0"/>
          <w:marTop w:val="0"/>
          <w:marBottom w:val="0"/>
          <w:divBdr>
            <w:top w:val="none" w:sz="0" w:space="0" w:color="auto"/>
            <w:left w:val="none" w:sz="0" w:space="0" w:color="auto"/>
            <w:bottom w:val="none" w:sz="0" w:space="0" w:color="auto"/>
            <w:right w:val="none" w:sz="0" w:space="0" w:color="auto"/>
          </w:divBdr>
        </w:div>
      </w:divsChild>
    </w:div>
    <w:div w:id="1222058524">
      <w:bodyDiv w:val="1"/>
      <w:marLeft w:val="0"/>
      <w:marRight w:val="0"/>
      <w:marTop w:val="0"/>
      <w:marBottom w:val="0"/>
      <w:divBdr>
        <w:top w:val="none" w:sz="0" w:space="0" w:color="auto"/>
        <w:left w:val="none" w:sz="0" w:space="0" w:color="auto"/>
        <w:bottom w:val="none" w:sz="0" w:space="0" w:color="auto"/>
        <w:right w:val="none" w:sz="0" w:space="0" w:color="auto"/>
      </w:divBdr>
      <w:divsChild>
        <w:div w:id="1625963119">
          <w:marLeft w:val="0"/>
          <w:marRight w:val="0"/>
          <w:marTop w:val="0"/>
          <w:marBottom w:val="0"/>
          <w:divBdr>
            <w:top w:val="none" w:sz="0" w:space="0" w:color="auto"/>
            <w:left w:val="none" w:sz="0" w:space="0" w:color="auto"/>
            <w:bottom w:val="none" w:sz="0" w:space="0" w:color="auto"/>
            <w:right w:val="none" w:sz="0" w:space="0" w:color="auto"/>
          </w:divBdr>
        </w:div>
      </w:divsChild>
    </w:div>
    <w:div w:id="1532650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jectmanager.com/guides/gantt-cha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43551750_Use_of_secondary_data_analyses_in_research_Pros_and_Con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16752724_The_Role_of_National_Cultures_in_Shaping_the_Corporate_Management_Cultures_A_Four_Countries_Theoretical_Analysi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researchgate.net/publication/390051846_Intercultural_Business_Negotiations" TargetMode="External"/><Relationship Id="rId4" Type="http://schemas.openxmlformats.org/officeDocument/2006/relationships/settings" Target="settings.xml"/><Relationship Id="rId9" Type="http://schemas.openxmlformats.org/officeDocument/2006/relationships/hyperlink" Target="https://store.ectap.ro/articole/493.pdf" TargetMode="External"/><Relationship Id="rId14" Type="http://schemas.openxmlformats.org/officeDocument/2006/relationships/hyperlink" Target="https://immi.se/index.php/intercultural/article/view/10.36923.jicc.v25i3.11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E44F79-6BBD-4994-994E-6F4B62219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2866</Words>
  <Characters>16339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Taniya Taniya</dc:creator>
  <cp:keywords/>
  <dc:description/>
  <cp:lastModifiedBy>Ahsan Azeem (2420372)</cp:lastModifiedBy>
  <cp:revision>3</cp:revision>
  <dcterms:created xsi:type="dcterms:W3CDTF">2025-10-10T02:56:00Z</dcterms:created>
  <dcterms:modified xsi:type="dcterms:W3CDTF">2025-10-10T11:45:00Z</dcterms:modified>
</cp:coreProperties>
</file>