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934C0" w:rsidRPr="003C1399" w:rsidRDefault="00C934C0" w:rsidP="00C934C0">
      <w:pPr>
        <w:adjustRightInd w:val="0"/>
        <w:snapToGrid w:val="0"/>
        <w:spacing w:line="0" w:lineRule="atLeast"/>
        <w:rPr>
          <w:b/>
          <w:sz w:val="26"/>
        </w:rPr>
      </w:pPr>
    </w:p>
    <w:p w:rsidR="00C934C0" w:rsidRPr="00D535F5" w:rsidRDefault="00D535F5" w:rsidP="00C934C0">
      <w:pPr>
        <w:rPr>
          <w:rFonts w:eastAsia="DFKai-SB"/>
          <w:bCs/>
          <w:smallCaps/>
          <w:sz w:val="22"/>
          <w:lang w:val="en-GB"/>
        </w:rPr>
        <w:sectPr w:rsidR="00C934C0" w:rsidRPr="00D535F5" w:rsidSect="001A7A3E">
          <w:footerReference w:type="even" r:id="rId8"/>
          <w:footerReference w:type="default" r:id="rId9"/>
          <w:footerReference w:type="first" r:id="rId10"/>
          <w:pgSz w:w="11906" w:h="16838"/>
          <w:pgMar w:top="1134" w:right="1134" w:bottom="1134" w:left="1134" w:header="851" w:footer="992" w:gutter="0"/>
          <w:pgNumType w:fmt="lowerRoman" w:start="1"/>
          <w:cols w:space="425"/>
          <w:titlePg/>
          <w:docGrid w:type="lines" w:linePitch="360"/>
        </w:sectPr>
      </w:pPr>
      <w:r>
        <w:rPr>
          <w:rFonts w:eastAsia="DFKai-SB"/>
          <w:bCs/>
          <w:smallCaps/>
          <w:noProof/>
          <w:sz w:val="22"/>
          <w:lang w:val="en-GB"/>
        </w:rPr>
        <w:drawing>
          <wp:inline distT="0" distB="0" distL="0" distR="0">
            <wp:extent cx="5740400" cy="7543800"/>
            <wp:effectExtent l="0" t="0" r="0" b="0"/>
            <wp:docPr id="1819113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113945" name="Picture 1819113945"/>
                    <pic:cNvPicPr/>
                  </pic:nvPicPr>
                  <pic:blipFill>
                    <a:blip r:embed="rId11">
                      <a:extLst>
                        <a:ext uri="{28A0092B-C50C-407E-A947-70E740481C1C}">
                          <a14:useLocalDpi xmlns:a14="http://schemas.microsoft.com/office/drawing/2010/main" val="0"/>
                        </a:ext>
                      </a:extLst>
                    </a:blip>
                    <a:stretch>
                      <a:fillRect/>
                    </a:stretch>
                  </pic:blipFill>
                  <pic:spPr>
                    <a:xfrm>
                      <a:off x="0" y="0"/>
                      <a:ext cx="5740400" cy="7543800"/>
                    </a:xfrm>
                    <a:prstGeom prst="rect">
                      <a:avLst/>
                    </a:prstGeom>
                  </pic:spPr>
                </pic:pic>
              </a:graphicData>
            </a:graphic>
          </wp:inline>
        </w:drawing>
      </w:r>
    </w:p>
    <w:p w:rsidR="00050EAD" w:rsidRDefault="00642295" w:rsidP="00EC522E">
      <w:pPr>
        <w:pStyle w:val="Heading1"/>
      </w:pPr>
      <w:bookmarkStart w:id="0" w:name="_Toc176776323"/>
      <w:r w:rsidRPr="00050EAD">
        <w:lastRenderedPageBreak/>
        <w:t>Executive Summar</w:t>
      </w:r>
      <w:r w:rsidR="00B95EB1">
        <w:t>y</w:t>
      </w:r>
      <w:bookmarkEnd w:id="0"/>
    </w:p>
    <w:p w:rsidR="007E5203" w:rsidRDefault="00642295" w:rsidP="006C237D">
      <w:r>
        <w:tab/>
      </w:r>
      <w:r w:rsidR="006C237D">
        <w:t>This report provides a comprehensive financial analysis of Tsingtao Brewery Co Ltd, one of China's leading beer manufacturers, and compares its performance to industry peers Budweiser Brewing Company APAC Ltd and San Miguel Hong Kong Ltd. The analysis focuses on Tsingtao's financial structure, repayment and realized capacity, operating capacity, profitability, growth, and market value.</w:t>
      </w:r>
    </w:p>
    <w:p w:rsidR="006C237D" w:rsidRDefault="006C237D" w:rsidP="006C237D">
      <w:pPr>
        <w:ind w:firstLine="720"/>
      </w:pPr>
      <w:r>
        <w:t>Tsingtao Brewery demonstrated consistent growth in revenue, total profit, and net profit attributable to shareholders from 2021 to 2023. However, net cash flows from operating activities declined significantly during the same period. The company's total assets peaked in 2022 before slightly decreasing in 2023, while total liabilities increased in 2022 but decreased in 2023.</w:t>
      </w:r>
    </w:p>
    <w:p w:rsidR="006C237D" w:rsidRDefault="006C237D" w:rsidP="006C237D">
      <w:pPr>
        <w:ind w:firstLine="720"/>
      </w:pPr>
      <w:r>
        <w:t>Tsingtao's Z-score analysis, a tool used to evaluate a company's financial health and predict bankruptcy risk, indicates that the company is financially sound with a low probability of bankruptcy.</w:t>
      </w:r>
    </w:p>
    <w:p w:rsidR="006C237D" w:rsidRDefault="006C237D" w:rsidP="006C237D">
      <w:pPr>
        <w:ind w:firstLine="720"/>
      </w:pPr>
      <w:r>
        <w:t>The report also highlights Tsingtao's dominant position in the Chinese beer market, its expanding international presence, and its strategic focus on premium offerings and product diversification to cater to evolving consumer preferences.</w:t>
      </w:r>
    </w:p>
    <w:p w:rsidR="00F064B1" w:rsidRDefault="006C237D" w:rsidP="006C237D">
      <w:pPr>
        <w:ind w:firstLine="720"/>
      </w:pPr>
      <w:r>
        <w:t>Despite operating in a highly competitive environment, Tsingtao Brewery's strong brand equity, extensive distribution network, and commitment to innovation and quality position it well for sustained growth. However, the company must continue to adapt to market trends, regulatory pressures, and changing consumer demands to maintain its competitive advantage and enhance shareholder value in the dynamic beer industry.</w:t>
      </w:r>
    </w:p>
    <w:p w:rsidR="00F064B1" w:rsidRDefault="00F064B1">
      <w:r>
        <w:br w:type="page"/>
      </w:r>
    </w:p>
    <w:p w:rsidR="008D5991" w:rsidRPr="008D5991" w:rsidRDefault="008D5991" w:rsidP="008D5991">
      <w:pPr>
        <w:jc w:val="center"/>
        <w:rPr>
          <w:b/>
          <w:bCs/>
        </w:rPr>
      </w:pPr>
      <w:r>
        <w:rPr>
          <w:b/>
          <w:bCs/>
        </w:rPr>
        <w:lastRenderedPageBreak/>
        <w:t>Table of Content</w:t>
      </w:r>
    </w:p>
    <w:sdt>
      <w:sdtPr>
        <w:rPr>
          <w:rFonts w:eastAsia="Times New Roman"/>
          <w:lang w:val="en-HK" w:eastAsia="zh-TW"/>
        </w:rPr>
        <w:id w:val="1221245110"/>
        <w:docPartObj>
          <w:docPartGallery w:val="Table of Contents"/>
          <w:docPartUnique/>
        </w:docPartObj>
      </w:sdtPr>
      <w:sdtEndPr>
        <w:rPr>
          <w:b/>
          <w:bCs/>
          <w:noProof/>
        </w:rPr>
      </w:sdtEndPr>
      <w:sdtContent>
        <w:p w:rsidR="00EC522E" w:rsidRDefault="00F064B1">
          <w:pPr>
            <w:pStyle w:val="TOC1"/>
            <w:tabs>
              <w:tab w:val="right" w:leader="dot" w:pos="9010"/>
            </w:tabs>
            <w:rPr>
              <w:rFonts w:asciiTheme="minorHAnsi" w:eastAsiaTheme="minorEastAsia" w:hAnsiTheme="minorHAnsi" w:cstheme="minorBidi"/>
              <w:noProof/>
              <w:kern w:val="2"/>
              <w:lang w:val="en-HK" w:eastAsia="zh-TW"/>
              <w14:ligatures w14:val="standardContextual"/>
            </w:rPr>
          </w:pPr>
          <w:r w:rsidRPr="00F064B1">
            <w:fldChar w:fldCharType="begin"/>
          </w:r>
          <w:r w:rsidRPr="00F064B1">
            <w:instrText xml:space="preserve"> TOC \o "1-3" \h \z \u </w:instrText>
          </w:r>
          <w:r w:rsidRPr="00F064B1">
            <w:fldChar w:fldCharType="separate"/>
          </w:r>
          <w:hyperlink w:anchor="_Toc176776323" w:history="1">
            <w:r w:rsidR="00EC522E" w:rsidRPr="00204BC1">
              <w:rPr>
                <w:rStyle w:val="Hyperlink"/>
                <w:noProof/>
              </w:rPr>
              <w:t>Executive Summary</w:t>
            </w:r>
            <w:r w:rsidR="00EC522E">
              <w:rPr>
                <w:noProof/>
                <w:webHidden/>
              </w:rPr>
              <w:tab/>
            </w:r>
            <w:r w:rsidR="00EC522E">
              <w:rPr>
                <w:noProof/>
                <w:webHidden/>
              </w:rPr>
              <w:fldChar w:fldCharType="begin"/>
            </w:r>
            <w:r w:rsidR="00EC522E">
              <w:rPr>
                <w:noProof/>
                <w:webHidden/>
              </w:rPr>
              <w:instrText xml:space="preserve"> PAGEREF _Toc176776323 \h </w:instrText>
            </w:r>
            <w:r w:rsidR="00EC522E">
              <w:rPr>
                <w:noProof/>
                <w:webHidden/>
              </w:rPr>
            </w:r>
            <w:r w:rsidR="00EC522E">
              <w:rPr>
                <w:noProof/>
                <w:webHidden/>
              </w:rPr>
              <w:fldChar w:fldCharType="separate"/>
            </w:r>
            <w:r w:rsidR="00EC522E">
              <w:rPr>
                <w:noProof/>
                <w:webHidden/>
              </w:rPr>
              <w:t>2</w:t>
            </w:r>
            <w:r w:rsidR="00EC522E">
              <w:rPr>
                <w:noProof/>
                <w:webHidden/>
              </w:rPr>
              <w:fldChar w:fldCharType="end"/>
            </w:r>
          </w:hyperlink>
        </w:p>
        <w:p w:rsidR="00EC522E" w:rsidRDefault="00EC522E">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6776324" w:history="1">
            <w:r w:rsidRPr="00204BC1">
              <w:rPr>
                <w:rStyle w:val="Hyperlink"/>
                <w:noProof/>
              </w:rPr>
              <w:t>Introduction</w:t>
            </w:r>
            <w:r>
              <w:rPr>
                <w:noProof/>
                <w:webHidden/>
              </w:rPr>
              <w:tab/>
            </w:r>
            <w:r>
              <w:rPr>
                <w:noProof/>
                <w:webHidden/>
              </w:rPr>
              <w:fldChar w:fldCharType="begin"/>
            </w:r>
            <w:r>
              <w:rPr>
                <w:noProof/>
                <w:webHidden/>
              </w:rPr>
              <w:instrText xml:space="preserve"> PAGEREF _Toc176776324 \h </w:instrText>
            </w:r>
            <w:r>
              <w:rPr>
                <w:noProof/>
                <w:webHidden/>
              </w:rPr>
            </w:r>
            <w:r>
              <w:rPr>
                <w:noProof/>
                <w:webHidden/>
              </w:rPr>
              <w:fldChar w:fldCharType="separate"/>
            </w:r>
            <w:r>
              <w:rPr>
                <w:noProof/>
                <w:webHidden/>
              </w:rPr>
              <w:t>7</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25" w:history="1">
            <w:r w:rsidRPr="00204BC1">
              <w:rPr>
                <w:rStyle w:val="Hyperlink"/>
                <w:noProof/>
              </w:rPr>
              <w:t>Company Background</w:t>
            </w:r>
            <w:r>
              <w:rPr>
                <w:noProof/>
                <w:webHidden/>
              </w:rPr>
              <w:tab/>
            </w:r>
            <w:r>
              <w:rPr>
                <w:noProof/>
                <w:webHidden/>
              </w:rPr>
              <w:fldChar w:fldCharType="begin"/>
            </w:r>
            <w:r>
              <w:rPr>
                <w:noProof/>
                <w:webHidden/>
              </w:rPr>
              <w:instrText xml:space="preserve"> PAGEREF _Toc176776325 \h </w:instrText>
            </w:r>
            <w:r>
              <w:rPr>
                <w:noProof/>
                <w:webHidden/>
              </w:rPr>
            </w:r>
            <w:r>
              <w:rPr>
                <w:noProof/>
                <w:webHidden/>
              </w:rPr>
              <w:fldChar w:fldCharType="separate"/>
            </w:r>
            <w:r>
              <w:rPr>
                <w:noProof/>
                <w:webHidden/>
              </w:rPr>
              <w:t>7</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26" w:history="1">
            <w:r w:rsidRPr="00204BC1">
              <w:rPr>
                <w:rStyle w:val="Hyperlink"/>
                <w:noProof/>
              </w:rPr>
              <w:t>Operating Business Overview (products and sales market)</w:t>
            </w:r>
            <w:r>
              <w:rPr>
                <w:noProof/>
                <w:webHidden/>
              </w:rPr>
              <w:tab/>
            </w:r>
            <w:r>
              <w:rPr>
                <w:noProof/>
                <w:webHidden/>
              </w:rPr>
              <w:fldChar w:fldCharType="begin"/>
            </w:r>
            <w:r>
              <w:rPr>
                <w:noProof/>
                <w:webHidden/>
              </w:rPr>
              <w:instrText xml:space="preserve"> PAGEREF _Toc176776326 \h </w:instrText>
            </w:r>
            <w:r>
              <w:rPr>
                <w:noProof/>
                <w:webHidden/>
              </w:rPr>
            </w:r>
            <w:r>
              <w:rPr>
                <w:noProof/>
                <w:webHidden/>
              </w:rPr>
              <w:fldChar w:fldCharType="separate"/>
            </w:r>
            <w:r>
              <w:rPr>
                <w:noProof/>
                <w:webHidden/>
              </w:rPr>
              <w:t>7</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27" w:history="1">
            <w:r w:rsidRPr="00204BC1">
              <w:rPr>
                <w:rStyle w:val="Hyperlink"/>
                <w:noProof/>
              </w:rPr>
              <w:t>Today’s Business Environment</w:t>
            </w:r>
            <w:r>
              <w:rPr>
                <w:noProof/>
                <w:webHidden/>
              </w:rPr>
              <w:tab/>
            </w:r>
            <w:r>
              <w:rPr>
                <w:noProof/>
                <w:webHidden/>
              </w:rPr>
              <w:fldChar w:fldCharType="begin"/>
            </w:r>
            <w:r>
              <w:rPr>
                <w:noProof/>
                <w:webHidden/>
              </w:rPr>
              <w:instrText xml:space="preserve"> PAGEREF _Toc176776327 \h </w:instrText>
            </w:r>
            <w:r>
              <w:rPr>
                <w:noProof/>
                <w:webHidden/>
              </w:rPr>
            </w:r>
            <w:r>
              <w:rPr>
                <w:noProof/>
                <w:webHidden/>
              </w:rPr>
              <w:fldChar w:fldCharType="separate"/>
            </w:r>
            <w:r>
              <w:rPr>
                <w:noProof/>
                <w:webHidden/>
              </w:rPr>
              <w:t>8</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28" w:history="1">
            <w:r w:rsidRPr="00204BC1">
              <w:rPr>
                <w:rStyle w:val="Hyperlink"/>
                <w:noProof/>
              </w:rPr>
              <w:t>Consumer Preferences and Trends</w:t>
            </w:r>
            <w:r>
              <w:rPr>
                <w:noProof/>
                <w:webHidden/>
              </w:rPr>
              <w:tab/>
            </w:r>
            <w:r>
              <w:rPr>
                <w:noProof/>
                <w:webHidden/>
              </w:rPr>
              <w:fldChar w:fldCharType="begin"/>
            </w:r>
            <w:r>
              <w:rPr>
                <w:noProof/>
                <w:webHidden/>
              </w:rPr>
              <w:instrText xml:space="preserve"> PAGEREF _Toc176776328 \h </w:instrText>
            </w:r>
            <w:r>
              <w:rPr>
                <w:noProof/>
                <w:webHidden/>
              </w:rPr>
            </w:r>
            <w:r>
              <w:rPr>
                <w:noProof/>
                <w:webHidden/>
              </w:rPr>
              <w:fldChar w:fldCharType="separate"/>
            </w:r>
            <w:r>
              <w:rPr>
                <w:noProof/>
                <w:webHidden/>
              </w:rPr>
              <w:t>8</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29" w:history="1">
            <w:r w:rsidRPr="00204BC1">
              <w:rPr>
                <w:rStyle w:val="Hyperlink"/>
                <w:noProof/>
              </w:rPr>
              <w:t>Competitive Landscape</w:t>
            </w:r>
            <w:r>
              <w:rPr>
                <w:noProof/>
                <w:webHidden/>
              </w:rPr>
              <w:tab/>
            </w:r>
            <w:r>
              <w:rPr>
                <w:noProof/>
                <w:webHidden/>
              </w:rPr>
              <w:fldChar w:fldCharType="begin"/>
            </w:r>
            <w:r>
              <w:rPr>
                <w:noProof/>
                <w:webHidden/>
              </w:rPr>
              <w:instrText xml:space="preserve"> PAGEREF _Toc176776329 \h </w:instrText>
            </w:r>
            <w:r>
              <w:rPr>
                <w:noProof/>
                <w:webHidden/>
              </w:rPr>
            </w:r>
            <w:r>
              <w:rPr>
                <w:noProof/>
                <w:webHidden/>
              </w:rPr>
              <w:fldChar w:fldCharType="separate"/>
            </w:r>
            <w:r>
              <w:rPr>
                <w:noProof/>
                <w:webHidden/>
              </w:rPr>
              <w:t>9</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30" w:history="1">
            <w:r w:rsidRPr="00204BC1">
              <w:rPr>
                <w:rStyle w:val="Hyperlink"/>
                <w:noProof/>
              </w:rPr>
              <w:t>Company Structure</w:t>
            </w:r>
            <w:r>
              <w:rPr>
                <w:noProof/>
                <w:webHidden/>
              </w:rPr>
              <w:tab/>
            </w:r>
            <w:r>
              <w:rPr>
                <w:noProof/>
                <w:webHidden/>
              </w:rPr>
              <w:fldChar w:fldCharType="begin"/>
            </w:r>
            <w:r>
              <w:rPr>
                <w:noProof/>
                <w:webHidden/>
              </w:rPr>
              <w:instrText xml:space="preserve"> PAGEREF _Toc176776330 \h </w:instrText>
            </w:r>
            <w:r>
              <w:rPr>
                <w:noProof/>
                <w:webHidden/>
              </w:rPr>
            </w:r>
            <w:r>
              <w:rPr>
                <w:noProof/>
                <w:webHidden/>
              </w:rPr>
              <w:fldChar w:fldCharType="separate"/>
            </w:r>
            <w:r>
              <w:rPr>
                <w:noProof/>
                <w:webHidden/>
              </w:rPr>
              <w:t>9</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31" w:history="1">
            <w:r w:rsidRPr="00204BC1">
              <w:rPr>
                <w:rStyle w:val="Hyperlink"/>
                <w:noProof/>
              </w:rPr>
              <w:t>Research comparison company information</w:t>
            </w:r>
            <w:r>
              <w:rPr>
                <w:noProof/>
                <w:webHidden/>
              </w:rPr>
              <w:tab/>
            </w:r>
            <w:r>
              <w:rPr>
                <w:noProof/>
                <w:webHidden/>
              </w:rPr>
              <w:fldChar w:fldCharType="begin"/>
            </w:r>
            <w:r>
              <w:rPr>
                <w:noProof/>
                <w:webHidden/>
              </w:rPr>
              <w:instrText xml:space="preserve"> PAGEREF _Toc176776331 \h </w:instrText>
            </w:r>
            <w:r>
              <w:rPr>
                <w:noProof/>
                <w:webHidden/>
              </w:rPr>
            </w:r>
            <w:r>
              <w:rPr>
                <w:noProof/>
                <w:webHidden/>
              </w:rPr>
              <w:fldChar w:fldCharType="separate"/>
            </w:r>
            <w:r>
              <w:rPr>
                <w:noProof/>
                <w:webHidden/>
              </w:rPr>
              <w:t>10</w:t>
            </w:r>
            <w:r>
              <w:rPr>
                <w:noProof/>
                <w:webHidden/>
              </w:rPr>
              <w:fldChar w:fldCharType="end"/>
            </w:r>
          </w:hyperlink>
        </w:p>
        <w:p w:rsidR="00EC522E" w:rsidRDefault="00EC522E">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6776332" w:history="1">
            <w:r w:rsidRPr="00204BC1">
              <w:rPr>
                <w:rStyle w:val="Hyperlink"/>
                <w:noProof/>
              </w:rPr>
              <w:t>Tsingtao Brewery’s financial analysis</w:t>
            </w:r>
            <w:r>
              <w:rPr>
                <w:noProof/>
                <w:webHidden/>
              </w:rPr>
              <w:tab/>
            </w:r>
            <w:r>
              <w:rPr>
                <w:noProof/>
                <w:webHidden/>
              </w:rPr>
              <w:fldChar w:fldCharType="begin"/>
            </w:r>
            <w:r>
              <w:rPr>
                <w:noProof/>
                <w:webHidden/>
              </w:rPr>
              <w:instrText xml:space="preserve"> PAGEREF _Toc176776332 \h </w:instrText>
            </w:r>
            <w:r>
              <w:rPr>
                <w:noProof/>
                <w:webHidden/>
              </w:rPr>
            </w:r>
            <w:r>
              <w:rPr>
                <w:noProof/>
                <w:webHidden/>
              </w:rPr>
              <w:fldChar w:fldCharType="separate"/>
            </w:r>
            <w:r>
              <w:rPr>
                <w:noProof/>
                <w:webHidden/>
              </w:rPr>
              <w:t>11</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33" w:history="1">
            <w:r w:rsidRPr="00204BC1">
              <w:rPr>
                <w:rStyle w:val="Hyperlink"/>
                <w:noProof/>
              </w:rPr>
              <w:t>Listed companies of bankruptcy index Z-Score analysis</w:t>
            </w:r>
            <w:r>
              <w:rPr>
                <w:noProof/>
                <w:webHidden/>
              </w:rPr>
              <w:tab/>
            </w:r>
            <w:r>
              <w:rPr>
                <w:noProof/>
                <w:webHidden/>
              </w:rPr>
              <w:fldChar w:fldCharType="begin"/>
            </w:r>
            <w:r>
              <w:rPr>
                <w:noProof/>
                <w:webHidden/>
              </w:rPr>
              <w:instrText xml:space="preserve"> PAGEREF _Toc176776333 \h </w:instrText>
            </w:r>
            <w:r>
              <w:rPr>
                <w:noProof/>
                <w:webHidden/>
              </w:rPr>
            </w:r>
            <w:r>
              <w:rPr>
                <w:noProof/>
                <w:webHidden/>
              </w:rPr>
              <w:fldChar w:fldCharType="separate"/>
            </w:r>
            <w:r>
              <w:rPr>
                <w:noProof/>
                <w:webHidden/>
              </w:rPr>
              <w:t>11</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34" w:history="1">
            <w:r w:rsidRPr="00204BC1">
              <w:rPr>
                <w:rStyle w:val="Hyperlink"/>
                <w:noProof/>
              </w:rPr>
              <w:t>Tsingtao Brewery has demonstrated strong financial health over the three analyzed years, with Z-scores consistently above 2.99, indicating a solid ability to meet obligations and low bankruptcy risk. Minor fluctuations in 2023's score warrant further investigation, but overall, the trend shows the company's resilience against economic challenges.</w:t>
            </w:r>
            <w:r>
              <w:rPr>
                <w:noProof/>
                <w:webHidden/>
              </w:rPr>
              <w:tab/>
            </w:r>
            <w:r>
              <w:rPr>
                <w:noProof/>
                <w:webHidden/>
              </w:rPr>
              <w:fldChar w:fldCharType="begin"/>
            </w:r>
            <w:r>
              <w:rPr>
                <w:noProof/>
                <w:webHidden/>
              </w:rPr>
              <w:instrText xml:space="preserve"> PAGEREF _Toc176776334 \h </w:instrText>
            </w:r>
            <w:r>
              <w:rPr>
                <w:noProof/>
                <w:webHidden/>
              </w:rPr>
            </w:r>
            <w:r>
              <w:rPr>
                <w:noProof/>
                <w:webHidden/>
              </w:rPr>
              <w:fldChar w:fldCharType="separate"/>
            </w:r>
            <w:r>
              <w:rPr>
                <w:noProof/>
                <w:webHidden/>
              </w:rPr>
              <w:t>14</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35" w:history="1">
            <w:r w:rsidRPr="00204BC1">
              <w:rPr>
                <w:rStyle w:val="Hyperlink"/>
                <w:noProof/>
              </w:rPr>
              <w:t>Financial structure</w:t>
            </w:r>
            <w:r>
              <w:rPr>
                <w:noProof/>
                <w:webHidden/>
              </w:rPr>
              <w:tab/>
            </w:r>
            <w:r>
              <w:rPr>
                <w:noProof/>
                <w:webHidden/>
              </w:rPr>
              <w:fldChar w:fldCharType="begin"/>
            </w:r>
            <w:r>
              <w:rPr>
                <w:noProof/>
                <w:webHidden/>
              </w:rPr>
              <w:instrText xml:space="preserve"> PAGEREF _Toc176776335 \h </w:instrText>
            </w:r>
            <w:r>
              <w:rPr>
                <w:noProof/>
                <w:webHidden/>
              </w:rPr>
            </w:r>
            <w:r>
              <w:rPr>
                <w:noProof/>
                <w:webHidden/>
              </w:rPr>
              <w:fldChar w:fldCharType="separate"/>
            </w:r>
            <w:r>
              <w:rPr>
                <w:noProof/>
                <w:webHidden/>
              </w:rPr>
              <w:t>14</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36" w:history="1">
            <w:r w:rsidRPr="00204BC1">
              <w:rPr>
                <w:rStyle w:val="Hyperlink"/>
                <w:noProof/>
              </w:rPr>
              <w:t>Fixed Asset to Long term Liability Ratio</w:t>
            </w:r>
            <w:r>
              <w:rPr>
                <w:noProof/>
                <w:webHidden/>
              </w:rPr>
              <w:tab/>
            </w:r>
            <w:r>
              <w:rPr>
                <w:noProof/>
                <w:webHidden/>
              </w:rPr>
              <w:fldChar w:fldCharType="begin"/>
            </w:r>
            <w:r>
              <w:rPr>
                <w:noProof/>
                <w:webHidden/>
              </w:rPr>
              <w:instrText xml:space="preserve"> PAGEREF _Toc176776336 \h </w:instrText>
            </w:r>
            <w:r>
              <w:rPr>
                <w:noProof/>
                <w:webHidden/>
              </w:rPr>
            </w:r>
            <w:r>
              <w:rPr>
                <w:noProof/>
                <w:webHidden/>
              </w:rPr>
              <w:fldChar w:fldCharType="separate"/>
            </w:r>
            <w:r>
              <w:rPr>
                <w:noProof/>
                <w:webHidden/>
              </w:rPr>
              <w:t>14</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37" w:history="1">
            <w:r w:rsidRPr="00204BC1">
              <w:rPr>
                <w:rStyle w:val="Hyperlink"/>
                <w:noProof/>
              </w:rPr>
              <w:t>Current Liabilities to Net Asset Ratio</w:t>
            </w:r>
            <w:r>
              <w:rPr>
                <w:noProof/>
                <w:webHidden/>
              </w:rPr>
              <w:tab/>
            </w:r>
            <w:r>
              <w:rPr>
                <w:noProof/>
                <w:webHidden/>
              </w:rPr>
              <w:fldChar w:fldCharType="begin"/>
            </w:r>
            <w:r>
              <w:rPr>
                <w:noProof/>
                <w:webHidden/>
              </w:rPr>
              <w:instrText xml:space="preserve"> PAGEREF _Toc176776337 \h </w:instrText>
            </w:r>
            <w:r>
              <w:rPr>
                <w:noProof/>
                <w:webHidden/>
              </w:rPr>
            </w:r>
            <w:r>
              <w:rPr>
                <w:noProof/>
                <w:webHidden/>
              </w:rPr>
              <w:fldChar w:fldCharType="separate"/>
            </w:r>
            <w:r>
              <w:rPr>
                <w:noProof/>
                <w:webHidden/>
              </w:rPr>
              <w:t>15</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38" w:history="1">
            <w:r w:rsidRPr="00204BC1">
              <w:rPr>
                <w:rStyle w:val="Hyperlink"/>
                <w:noProof/>
              </w:rPr>
              <w:t>Current Liabilities to Stock Ratio</w:t>
            </w:r>
            <w:r>
              <w:rPr>
                <w:noProof/>
                <w:webHidden/>
              </w:rPr>
              <w:tab/>
            </w:r>
            <w:r>
              <w:rPr>
                <w:noProof/>
                <w:webHidden/>
              </w:rPr>
              <w:fldChar w:fldCharType="begin"/>
            </w:r>
            <w:r>
              <w:rPr>
                <w:noProof/>
                <w:webHidden/>
              </w:rPr>
              <w:instrText xml:space="preserve"> PAGEREF _Toc176776338 \h </w:instrText>
            </w:r>
            <w:r>
              <w:rPr>
                <w:noProof/>
                <w:webHidden/>
              </w:rPr>
            </w:r>
            <w:r>
              <w:rPr>
                <w:noProof/>
                <w:webHidden/>
              </w:rPr>
              <w:fldChar w:fldCharType="separate"/>
            </w:r>
            <w:r>
              <w:rPr>
                <w:noProof/>
                <w:webHidden/>
              </w:rPr>
              <w:t>15</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39" w:history="1">
            <w:r w:rsidRPr="00204BC1">
              <w:rPr>
                <w:rStyle w:val="Hyperlink"/>
                <w:noProof/>
              </w:rPr>
              <w:t>Financial structure analysis</w:t>
            </w:r>
            <w:r>
              <w:rPr>
                <w:noProof/>
                <w:webHidden/>
              </w:rPr>
              <w:tab/>
            </w:r>
            <w:r>
              <w:rPr>
                <w:noProof/>
                <w:webHidden/>
              </w:rPr>
              <w:fldChar w:fldCharType="begin"/>
            </w:r>
            <w:r>
              <w:rPr>
                <w:noProof/>
                <w:webHidden/>
              </w:rPr>
              <w:instrText xml:space="preserve"> PAGEREF _Toc176776339 \h </w:instrText>
            </w:r>
            <w:r>
              <w:rPr>
                <w:noProof/>
                <w:webHidden/>
              </w:rPr>
            </w:r>
            <w:r>
              <w:rPr>
                <w:noProof/>
                <w:webHidden/>
              </w:rPr>
              <w:fldChar w:fldCharType="separate"/>
            </w:r>
            <w:r>
              <w:rPr>
                <w:noProof/>
                <w:webHidden/>
              </w:rPr>
              <w:t>15</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40" w:history="1">
            <w:r w:rsidRPr="00204BC1">
              <w:rPr>
                <w:rStyle w:val="Hyperlink"/>
                <w:noProof/>
              </w:rPr>
              <w:t>Paying debt ability</w:t>
            </w:r>
            <w:r>
              <w:rPr>
                <w:noProof/>
                <w:webHidden/>
              </w:rPr>
              <w:tab/>
            </w:r>
            <w:r>
              <w:rPr>
                <w:noProof/>
                <w:webHidden/>
              </w:rPr>
              <w:fldChar w:fldCharType="begin"/>
            </w:r>
            <w:r>
              <w:rPr>
                <w:noProof/>
                <w:webHidden/>
              </w:rPr>
              <w:instrText xml:space="preserve"> PAGEREF _Toc176776340 \h </w:instrText>
            </w:r>
            <w:r>
              <w:rPr>
                <w:noProof/>
                <w:webHidden/>
              </w:rPr>
            </w:r>
            <w:r>
              <w:rPr>
                <w:noProof/>
                <w:webHidden/>
              </w:rPr>
              <w:fldChar w:fldCharType="separate"/>
            </w:r>
            <w:r>
              <w:rPr>
                <w:noProof/>
                <w:webHidden/>
              </w:rPr>
              <w:t>16</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41" w:history="1">
            <w:r w:rsidRPr="00204BC1">
              <w:rPr>
                <w:rStyle w:val="Hyperlink"/>
                <w:noProof/>
              </w:rPr>
              <w:t>Current Ratio/ Quick Ratio</w:t>
            </w:r>
            <w:r>
              <w:rPr>
                <w:noProof/>
                <w:webHidden/>
              </w:rPr>
              <w:tab/>
            </w:r>
            <w:r>
              <w:rPr>
                <w:noProof/>
                <w:webHidden/>
              </w:rPr>
              <w:fldChar w:fldCharType="begin"/>
            </w:r>
            <w:r>
              <w:rPr>
                <w:noProof/>
                <w:webHidden/>
              </w:rPr>
              <w:instrText xml:space="preserve"> PAGEREF _Toc176776341 \h </w:instrText>
            </w:r>
            <w:r>
              <w:rPr>
                <w:noProof/>
                <w:webHidden/>
              </w:rPr>
            </w:r>
            <w:r>
              <w:rPr>
                <w:noProof/>
                <w:webHidden/>
              </w:rPr>
              <w:fldChar w:fldCharType="separate"/>
            </w:r>
            <w:r>
              <w:rPr>
                <w:noProof/>
                <w:webHidden/>
              </w:rPr>
              <w:t>17</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42" w:history="1">
            <w:r w:rsidRPr="00204BC1">
              <w:rPr>
                <w:rStyle w:val="Hyperlink"/>
                <w:noProof/>
              </w:rPr>
              <w:t>Stock Credit Index</w:t>
            </w:r>
            <w:r>
              <w:rPr>
                <w:noProof/>
                <w:webHidden/>
              </w:rPr>
              <w:tab/>
            </w:r>
            <w:r>
              <w:rPr>
                <w:noProof/>
                <w:webHidden/>
              </w:rPr>
              <w:fldChar w:fldCharType="begin"/>
            </w:r>
            <w:r>
              <w:rPr>
                <w:noProof/>
                <w:webHidden/>
              </w:rPr>
              <w:instrText xml:space="preserve"> PAGEREF _Toc176776342 \h </w:instrText>
            </w:r>
            <w:r>
              <w:rPr>
                <w:noProof/>
                <w:webHidden/>
              </w:rPr>
            </w:r>
            <w:r>
              <w:rPr>
                <w:noProof/>
                <w:webHidden/>
              </w:rPr>
              <w:fldChar w:fldCharType="separate"/>
            </w:r>
            <w:r>
              <w:rPr>
                <w:noProof/>
                <w:webHidden/>
              </w:rPr>
              <w:t>17</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43" w:history="1">
            <w:r w:rsidRPr="00204BC1">
              <w:rPr>
                <w:rStyle w:val="Hyperlink"/>
                <w:noProof/>
              </w:rPr>
              <w:t>Cash Ratio</w:t>
            </w:r>
            <w:r>
              <w:rPr>
                <w:noProof/>
                <w:webHidden/>
              </w:rPr>
              <w:tab/>
            </w:r>
            <w:r>
              <w:rPr>
                <w:noProof/>
                <w:webHidden/>
              </w:rPr>
              <w:fldChar w:fldCharType="begin"/>
            </w:r>
            <w:r>
              <w:rPr>
                <w:noProof/>
                <w:webHidden/>
              </w:rPr>
              <w:instrText xml:space="preserve"> PAGEREF _Toc176776343 \h </w:instrText>
            </w:r>
            <w:r>
              <w:rPr>
                <w:noProof/>
                <w:webHidden/>
              </w:rPr>
            </w:r>
            <w:r>
              <w:rPr>
                <w:noProof/>
                <w:webHidden/>
              </w:rPr>
              <w:fldChar w:fldCharType="separate"/>
            </w:r>
            <w:r>
              <w:rPr>
                <w:noProof/>
                <w:webHidden/>
              </w:rPr>
              <w:t>17</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44" w:history="1">
            <w:r w:rsidRPr="00204BC1">
              <w:rPr>
                <w:rStyle w:val="Hyperlink"/>
                <w:noProof/>
              </w:rPr>
              <w:t>Total Debt/ Fixed Asset Ratio</w:t>
            </w:r>
            <w:r>
              <w:rPr>
                <w:noProof/>
                <w:webHidden/>
              </w:rPr>
              <w:tab/>
            </w:r>
            <w:r>
              <w:rPr>
                <w:noProof/>
                <w:webHidden/>
              </w:rPr>
              <w:fldChar w:fldCharType="begin"/>
            </w:r>
            <w:r>
              <w:rPr>
                <w:noProof/>
                <w:webHidden/>
              </w:rPr>
              <w:instrText xml:space="preserve"> PAGEREF _Toc176776344 \h </w:instrText>
            </w:r>
            <w:r>
              <w:rPr>
                <w:noProof/>
                <w:webHidden/>
              </w:rPr>
            </w:r>
            <w:r>
              <w:rPr>
                <w:noProof/>
                <w:webHidden/>
              </w:rPr>
              <w:fldChar w:fldCharType="separate"/>
            </w:r>
            <w:r>
              <w:rPr>
                <w:noProof/>
                <w:webHidden/>
              </w:rPr>
              <w:t>17</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45" w:history="1">
            <w:r w:rsidRPr="00204BC1">
              <w:rPr>
                <w:rStyle w:val="Hyperlink"/>
                <w:noProof/>
              </w:rPr>
              <w:t>Time Interest Cover Ratio</w:t>
            </w:r>
            <w:r>
              <w:rPr>
                <w:noProof/>
                <w:webHidden/>
              </w:rPr>
              <w:tab/>
            </w:r>
            <w:r>
              <w:rPr>
                <w:noProof/>
                <w:webHidden/>
              </w:rPr>
              <w:fldChar w:fldCharType="begin"/>
            </w:r>
            <w:r>
              <w:rPr>
                <w:noProof/>
                <w:webHidden/>
              </w:rPr>
              <w:instrText xml:space="preserve"> PAGEREF _Toc176776345 \h </w:instrText>
            </w:r>
            <w:r>
              <w:rPr>
                <w:noProof/>
                <w:webHidden/>
              </w:rPr>
            </w:r>
            <w:r>
              <w:rPr>
                <w:noProof/>
                <w:webHidden/>
              </w:rPr>
              <w:fldChar w:fldCharType="separate"/>
            </w:r>
            <w:r>
              <w:rPr>
                <w:noProof/>
                <w:webHidden/>
              </w:rPr>
              <w:t>18</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46" w:history="1">
            <w:r w:rsidRPr="00204BC1">
              <w:rPr>
                <w:rStyle w:val="Hyperlink"/>
                <w:noProof/>
              </w:rPr>
              <w:t>Paying debt ability</w:t>
            </w:r>
            <w:r>
              <w:rPr>
                <w:noProof/>
                <w:webHidden/>
              </w:rPr>
              <w:tab/>
            </w:r>
            <w:r>
              <w:rPr>
                <w:noProof/>
                <w:webHidden/>
              </w:rPr>
              <w:fldChar w:fldCharType="begin"/>
            </w:r>
            <w:r>
              <w:rPr>
                <w:noProof/>
                <w:webHidden/>
              </w:rPr>
              <w:instrText xml:space="preserve"> PAGEREF _Toc176776346 \h </w:instrText>
            </w:r>
            <w:r>
              <w:rPr>
                <w:noProof/>
                <w:webHidden/>
              </w:rPr>
            </w:r>
            <w:r>
              <w:rPr>
                <w:noProof/>
                <w:webHidden/>
              </w:rPr>
              <w:fldChar w:fldCharType="separate"/>
            </w:r>
            <w:r>
              <w:rPr>
                <w:noProof/>
                <w:webHidden/>
              </w:rPr>
              <w:t>18</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47" w:history="1">
            <w:r w:rsidRPr="00204BC1">
              <w:rPr>
                <w:rStyle w:val="Hyperlink"/>
                <w:noProof/>
              </w:rPr>
              <w:t>Operational ability</w:t>
            </w:r>
            <w:r>
              <w:rPr>
                <w:noProof/>
                <w:webHidden/>
              </w:rPr>
              <w:tab/>
            </w:r>
            <w:r>
              <w:rPr>
                <w:noProof/>
                <w:webHidden/>
              </w:rPr>
              <w:fldChar w:fldCharType="begin"/>
            </w:r>
            <w:r>
              <w:rPr>
                <w:noProof/>
                <w:webHidden/>
              </w:rPr>
              <w:instrText xml:space="preserve"> PAGEREF _Toc176776347 \h </w:instrText>
            </w:r>
            <w:r>
              <w:rPr>
                <w:noProof/>
                <w:webHidden/>
              </w:rPr>
            </w:r>
            <w:r>
              <w:rPr>
                <w:noProof/>
                <w:webHidden/>
              </w:rPr>
              <w:fldChar w:fldCharType="separate"/>
            </w:r>
            <w:r>
              <w:rPr>
                <w:noProof/>
                <w:webHidden/>
              </w:rPr>
              <w:t>18</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48" w:history="1">
            <w:r w:rsidRPr="00204BC1">
              <w:rPr>
                <w:rStyle w:val="Hyperlink"/>
                <w:noProof/>
              </w:rPr>
              <w:t>Sales Comparison and Sales Growth Rate Comparison from 2021-2023 (Source: the enterprise Annual Report, 2021-2023)</w:t>
            </w:r>
            <w:r>
              <w:rPr>
                <w:noProof/>
                <w:webHidden/>
              </w:rPr>
              <w:tab/>
            </w:r>
            <w:r>
              <w:rPr>
                <w:noProof/>
                <w:webHidden/>
              </w:rPr>
              <w:fldChar w:fldCharType="begin"/>
            </w:r>
            <w:r>
              <w:rPr>
                <w:noProof/>
                <w:webHidden/>
              </w:rPr>
              <w:instrText xml:space="preserve"> PAGEREF _Toc176776348 \h </w:instrText>
            </w:r>
            <w:r>
              <w:rPr>
                <w:noProof/>
                <w:webHidden/>
              </w:rPr>
            </w:r>
            <w:r>
              <w:rPr>
                <w:noProof/>
                <w:webHidden/>
              </w:rPr>
              <w:fldChar w:fldCharType="separate"/>
            </w:r>
            <w:r>
              <w:rPr>
                <w:noProof/>
                <w:webHidden/>
              </w:rPr>
              <w:t>19</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49" w:history="1">
            <w:r w:rsidRPr="00204BC1">
              <w:rPr>
                <w:rStyle w:val="Hyperlink"/>
                <w:noProof/>
              </w:rPr>
              <w:t>Operating expense</w:t>
            </w:r>
            <w:r>
              <w:rPr>
                <w:noProof/>
                <w:webHidden/>
              </w:rPr>
              <w:tab/>
            </w:r>
            <w:r>
              <w:rPr>
                <w:noProof/>
                <w:webHidden/>
              </w:rPr>
              <w:fldChar w:fldCharType="begin"/>
            </w:r>
            <w:r>
              <w:rPr>
                <w:noProof/>
                <w:webHidden/>
              </w:rPr>
              <w:instrText xml:space="preserve"> PAGEREF _Toc176776349 \h </w:instrText>
            </w:r>
            <w:r>
              <w:rPr>
                <w:noProof/>
                <w:webHidden/>
              </w:rPr>
            </w:r>
            <w:r>
              <w:rPr>
                <w:noProof/>
                <w:webHidden/>
              </w:rPr>
              <w:fldChar w:fldCharType="separate"/>
            </w:r>
            <w:r>
              <w:rPr>
                <w:noProof/>
                <w:webHidden/>
              </w:rPr>
              <w:t>20</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0" w:history="1">
            <w:r w:rsidRPr="00204BC1">
              <w:rPr>
                <w:rStyle w:val="Hyperlink"/>
                <w:noProof/>
              </w:rPr>
              <w:t>Total Assets Turnover</w:t>
            </w:r>
            <w:r>
              <w:rPr>
                <w:noProof/>
                <w:webHidden/>
              </w:rPr>
              <w:tab/>
            </w:r>
            <w:r>
              <w:rPr>
                <w:noProof/>
                <w:webHidden/>
              </w:rPr>
              <w:fldChar w:fldCharType="begin"/>
            </w:r>
            <w:r>
              <w:rPr>
                <w:noProof/>
                <w:webHidden/>
              </w:rPr>
              <w:instrText xml:space="preserve"> PAGEREF _Toc176776350 \h </w:instrText>
            </w:r>
            <w:r>
              <w:rPr>
                <w:noProof/>
                <w:webHidden/>
              </w:rPr>
            </w:r>
            <w:r>
              <w:rPr>
                <w:noProof/>
                <w:webHidden/>
              </w:rPr>
              <w:fldChar w:fldCharType="separate"/>
            </w:r>
            <w:r>
              <w:rPr>
                <w:noProof/>
                <w:webHidden/>
              </w:rPr>
              <w:t>21</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1" w:history="1">
            <w:r w:rsidRPr="00204BC1">
              <w:rPr>
                <w:rStyle w:val="Hyperlink"/>
                <w:noProof/>
              </w:rPr>
              <w:t>Average Collection Period</w:t>
            </w:r>
            <w:r>
              <w:rPr>
                <w:noProof/>
                <w:webHidden/>
              </w:rPr>
              <w:tab/>
            </w:r>
            <w:r>
              <w:rPr>
                <w:noProof/>
                <w:webHidden/>
              </w:rPr>
              <w:fldChar w:fldCharType="begin"/>
            </w:r>
            <w:r>
              <w:rPr>
                <w:noProof/>
                <w:webHidden/>
              </w:rPr>
              <w:instrText xml:space="preserve"> PAGEREF _Toc176776351 \h </w:instrText>
            </w:r>
            <w:r>
              <w:rPr>
                <w:noProof/>
                <w:webHidden/>
              </w:rPr>
            </w:r>
            <w:r>
              <w:rPr>
                <w:noProof/>
                <w:webHidden/>
              </w:rPr>
              <w:fldChar w:fldCharType="separate"/>
            </w:r>
            <w:r>
              <w:rPr>
                <w:noProof/>
                <w:webHidden/>
              </w:rPr>
              <w:t>21</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2" w:history="1">
            <w:r w:rsidRPr="00204BC1">
              <w:rPr>
                <w:rStyle w:val="Hyperlink"/>
                <w:noProof/>
              </w:rPr>
              <w:t>Days’ Sales In Inventory</w:t>
            </w:r>
            <w:r>
              <w:rPr>
                <w:noProof/>
                <w:webHidden/>
              </w:rPr>
              <w:tab/>
            </w:r>
            <w:r>
              <w:rPr>
                <w:noProof/>
                <w:webHidden/>
              </w:rPr>
              <w:fldChar w:fldCharType="begin"/>
            </w:r>
            <w:r>
              <w:rPr>
                <w:noProof/>
                <w:webHidden/>
              </w:rPr>
              <w:instrText xml:space="preserve"> PAGEREF _Toc176776352 \h </w:instrText>
            </w:r>
            <w:r>
              <w:rPr>
                <w:noProof/>
                <w:webHidden/>
              </w:rPr>
            </w:r>
            <w:r>
              <w:rPr>
                <w:noProof/>
                <w:webHidden/>
              </w:rPr>
              <w:fldChar w:fldCharType="separate"/>
            </w:r>
            <w:r>
              <w:rPr>
                <w:noProof/>
                <w:webHidden/>
              </w:rPr>
              <w:t>21</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3" w:history="1">
            <w:r w:rsidRPr="00204BC1">
              <w:rPr>
                <w:rStyle w:val="Hyperlink"/>
                <w:noProof/>
              </w:rPr>
              <w:t>Payment Period</w:t>
            </w:r>
            <w:r>
              <w:rPr>
                <w:noProof/>
                <w:webHidden/>
              </w:rPr>
              <w:tab/>
            </w:r>
            <w:r>
              <w:rPr>
                <w:noProof/>
                <w:webHidden/>
              </w:rPr>
              <w:fldChar w:fldCharType="begin"/>
            </w:r>
            <w:r>
              <w:rPr>
                <w:noProof/>
                <w:webHidden/>
              </w:rPr>
              <w:instrText xml:space="preserve"> PAGEREF _Toc176776353 \h </w:instrText>
            </w:r>
            <w:r>
              <w:rPr>
                <w:noProof/>
                <w:webHidden/>
              </w:rPr>
            </w:r>
            <w:r>
              <w:rPr>
                <w:noProof/>
                <w:webHidden/>
              </w:rPr>
              <w:fldChar w:fldCharType="separate"/>
            </w:r>
            <w:r>
              <w:rPr>
                <w:noProof/>
                <w:webHidden/>
              </w:rPr>
              <w:t>21</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4" w:history="1">
            <w:r w:rsidRPr="00204BC1">
              <w:rPr>
                <w:rStyle w:val="Hyperlink"/>
                <w:noProof/>
              </w:rPr>
              <w:t>Operating Capacity Analysis</w:t>
            </w:r>
            <w:r>
              <w:rPr>
                <w:noProof/>
                <w:webHidden/>
              </w:rPr>
              <w:tab/>
            </w:r>
            <w:r>
              <w:rPr>
                <w:noProof/>
                <w:webHidden/>
              </w:rPr>
              <w:fldChar w:fldCharType="begin"/>
            </w:r>
            <w:r>
              <w:rPr>
                <w:noProof/>
                <w:webHidden/>
              </w:rPr>
              <w:instrText xml:space="preserve"> PAGEREF _Toc176776354 \h </w:instrText>
            </w:r>
            <w:r>
              <w:rPr>
                <w:noProof/>
                <w:webHidden/>
              </w:rPr>
            </w:r>
            <w:r>
              <w:rPr>
                <w:noProof/>
                <w:webHidden/>
              </w:rPr>
              <w:fldChar w:fldCharType="separate"/>
            </w:r>
            <w:r>
              <w:rPr>
                <w:noProof/>
                <w:webHidden/>
              </w:rPr>
              <w:t>21</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5" w:history="1">
            <w:r w:rsidRPr="00204BC1">
              <w:rPr>
                <w:rStyle w:val="Hyperlink"/>
                <w:noProof/>
              </w:rPr>
              <w:t>Total Assets Turnover</w:t>
            </w:r>
            <w:r>
              <w:rPr>
                <w:noProof/>
                <w:webHidden/>
              </w:rPr>
              <w:tab/>
            </w:r>
            <w:r>
              <w:rPr>
                <w:noProof/>
                <w:webHidden/>
              </w:rPr>
              <w:fldChar w:fldCharType="begin"/>
            </w:r>
            <w:r>
              <w:rPr>
                <w:noProof/>
                <w:webHidden/>
              </w:rPr>
              <w:instrText xml:space="preserve"> PAGEREF _Toc176776355 \h </w:instrText>
            </w:r>
            <w:r>
              <w:rPr>
                <w:noProof/>
                <w:webHidden/>
              </w:rPr>
            </w:r>
            <w:r>
              <w:rPr>
                <w:noProof/>
                <w:webHidden/>
              </w:rPr>
              <w:fldChar w:fldCharType="separate"/>
            </w:r>
            <w:r>
              <w:rPr>
                <w:noProof/>
                <w:webHidden/>
              </w:rPr>
              <w:t>23</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6" w:history="1">
            <w:r w:rsidRPr="00204BC1">
              <w:rPr>
                <w:rStyle w:val="Hyperlink"/>
                <w:noProof/>
              </w:rPr>
              <w:t>Leverage Ratio</w:t>
            </w:r>
            <w:r>
              <w:rPr>
                <w:noProof/>
                <w:webHidden/>
              </w:rPr>
              <w:tab/>
            </w:r>
            <w:r>
              <w:rPr>
                <w:noProof/>
                <w:webHidden/>
              </w:rPr>
              <w:fldChar w:fldCharType="begin"/>
            </w:r>
            <w:r>
              <w:rPr>
                <w:noProof/>
                <w:webHidden/>
              </w:rPr>
              <w:instrText xml:space="preserve"> PAGEREF _Toc176776356 \h </w:instrText>
            </w:r>
            <w:r>
              <w:rPr>
                <w:noProof/>
                <w:webHidden/>
              </w:rPr>
            </w:r>
            <w:r>
              <w:rPr>
                <w:noProof/>
                <w:webHidden/>
              </w:rPr>
              <w:fldChar w:fldCharType="separate"/>
            </w:r>
            <w:r>
              <w:rPr>
                <w:noProof/>
                <w:webHidden/>
              </w:rPr>
              <w:t>23</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7" w:history="1">
            <w:r w:rsidRPr="00204BC1">
              <w:rPr>
                <w:rStyle w:val="Hyperlink"/>
                <w:noProof/>
              </w:rPr>
              <w:t>Return on Equity (after tax)</w:t>
            </w:r>
            <w:r>
              <w:rPr>
                <w:noProof/>
                <w:webHidden/>
              </w:rPr>
              <w:tab/>
            </w:r>
            <w:r>
              <w:rPr>
                <w:noProof/>
                <w:webHidden/>
              </w:rPr>
              <w:fldChar w:fldCharType="begin"/>
            </w:r>
            <w:r>
              <w:rPr>
                <w:noProof/>
                <w:webHidden/>
              </w:rPr>
              <w:instrText xml:space="preserve"> PAGEREF _Toc176776357 \h </w:instrText>
            </w:r>
            <w:r>
              <w:rPr>
                <w:noProof/>
                <w:webHidden/>
              </w:rPr>
            </w:r>
            <w:r>
              <w:rPr>
                <w:noProof/>
                <w:webHidden/>
              </w:rPr>
              <w:fldChar w:fldCharType="separate"/>
            </w:r>
            <w:r>
              <w:rPr>
                <w:noProof/>
                <w:webHidden/>
              </w:rPr>
              <w:t>23</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58" w:history="1">
            <w:r w:rsidRPr="00204BC1">
              <w:rPr>
                <w:rStyle w:val="Hyperlink"/>
                <w:noProof/>
                <w:lang w:val="en-HK" w:eastAsia="zh-TW"/>
              </w:rPr>
              <w:t>DuPont analysis</w:t>
            </w:r>
            <w:r>
              <w:rPr>
                <w:noProof/>
                <w:webHidden/>
              </w:rPr>
              <w:tab/>
            </w:r>
            <w:r>
              <w:rPr>
                <w:noProof/>
                <w:webHidden/>
              </w:rPr>
              <w:fldChar w:fldCharType="begin"/>
            </w:r>
            <w:r>
              <w:rPr>
                <w:noProof/>
                <w:webHidden/>
              </w:rPr>
              <w:instrText xml:space="preserve"> PAGEREF _Toc176776358 \h </w:instrText>
            </w:r>
            <w:r>
              <w:rPr>
                <w:noProof/>
                <w:webHidden/>
              </w:rPr>
            </w:r>
            <w:r>
              <w:rPr>
                <w:noProof/>
                <w:webHidden/>
              </w:rPr>
              <w:fldChar w:fldCharType="separate"/>
            </w:r>
            <w:r>
              <w:rPr>
                <w:noProof/>
                <w:webHidden/>
              </w:rPr>
              <w:t>23</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59" w:history="1">
            <w:r w:rsidRPr="00204BC1">
              <w:rPr>
                <w:rStyle w:val="Hyperlink"/>
                <w:noProof/>
              </w:rPr>
              <w:t>Profitability analysis</w:t>
            </w:r>
            <w:r>
              <w:rPr>
                <w:noProof/>
                <w:webHidden/>
              </w:rPr>
              <w:tab/>
            </w:r>
            <w:r>
              <w:rPr>
                <w:noProof/>
                <w:webHidden/>
              </w:rPr>
              <w:fldChar w:fldCharType="begin"/>
            </w:r>
            <w:r>
              <w:rPr>
                <w:noProof/>
                <w:webHidden/>
              </w:rPr>
              <w:instrText xml:space="preserve"> PAGEREF _Toc176776359 \h </w:instrText>
            </w:r>
            <w:r>
              <w:rPr>
                <w:noProof/>
                <w:webHidden/>
              </w:rPr>
            </w:r>
            <w:r>
              <w:rPr>
                <w:noProof/>
                <w:webHidden/>
              </w:rPr>
              <w:fldChar w:fldCharType="separate"/>
            </w:r>
            <w:r>
              <w:rPr>
                <w:noProof/>
                <w:webHidden/>
              </w:rPr>
              <w:t>24</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60" w:history="1">
            <w:r w:rsidRPr="00204BC1">
              <w:rPr>
                <w:rStyle w:val="Hyperlink"/>
                <w:noProof/>
              </w:rPr>
              <w:t>Growth ability</w:t>
            </w:r>
            <w:r>
              <w:rPr>
                <w:noProof/>
                <w:webHidden/>
              </w:rPr>
              <w:tab/>
            </w:r>
            <w:r>
              <w:rPr>
                <w:noProof/>
                <w:webHidden/>
              </w:rPr>
              <w:fldChar w:fldCharType="begin"/>
            </w:r>
            <w:r>
              <w:rPr>
                <w:noProof/>
                <w:webHidden/>
              </w:rPr>
              <w:instrText xml:space="preserve"> PAGEREF _Toc176776360 \h </w:instrText>
            </w:r>
            <w:r>
              <w:rPr>
                <w:noProof/>
                <w:webHidden/>
              </w:rPr>
            </w:r>
            <w:r>
              <w:rPr>
                <w:noProof/>
                <w:webHidden/>
              </w:rPr>
              <w:fldChar w:fldCharType="separate"/>
            </w:r>
            <w:r>
              <w:rPr>
                <w:noProof/>
                <w:webHidden/>
              </w:rPr>
              <w:t>24</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61" w:history="1">
            <w:r w:rsidRPr="00204BC1">
              <w:rPr>
                <w:rStyle w:val="Hyperlink"/>
                <w:noProof/>
              </w:rPr>
              <w:t>Retained Yield</w:t>
            </w:r>
            <w:r>
              <w:rPr>
                <w:noProof/>
                <w:webHidden/>
              </w:rPr>
              <w:tab/>
            </w:r>
            <w:r>
              <w:rPr>
                <w:noProof/>
                <w:webHidden/>
              </w:rPr>
              <w:fldChar w:fldCharType="begin"/>
            </w:r>
            <w:r>
              <w:rPr>
                <w:noProof/>
                <w:webHidden/>
              </w:rPr>
              <w:instrText xml:space="preserve"> PAGEREF _Toc176776361 \h </w:instrText>
            </w:r>
            <w:r>
              <w:rPr>
                <w:noProof/>
                <w:webHidden/>
              </w:rPr>
            </w:r>
            <w:r>
              <w:rPr>
                <w:noProof/>
                <w:webHidden/>
              </w:rPr>
              <w:fldChar w:fldCharType="separate"/>
            </w:r>
            <w:r>
              <w:rPr>
                <w:noProof/>
                <w:webHidden/>
              </w:rPr>
              <w:t>24</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62" w:history="1">
            <w:r w:rsidRPr="00204BC1">
              <w:rPr>
                <w:rStyle w:val="Hyperlink"/>
                <w:noProof/>
              </w:rPr>
              <w:t>Seif-sustainable Growth</w:t>
            </w:r>
            <w:r>
              <w:rPr>
                <w:noProof/>
                <w:webHidden/>
              </w:rPr>
              <w:tab/>
            </w:r>
            <w:r>
              <w:rPr>
                <w:noProof/>
                <w:webHidden/>
              </w:rPr>
              <w:fldChar w:fldCharType="begin"/>
            </w:r>
            <w:r>
              <w:rPr>
                <w:noProof/>
                <w:webHidden/>
              </w:rPr>
              <w:instrText xml:space="preserve"> PAGEREF _Toc176776362 \h </w:instrText>
            </w:r>
            <w:r>
              <w:rPr>
                <w:noProof/>
                <w:webHidden/>
              </w:rPr>
            </w:r>
            <w:r>
              <w:rPr>
                <w:noProof/>
                <w:webHidden/>
              </w:rPr>
              <w:fldChar w:fldCharType="separate"/>
            </w:r>
            <w:r>
              <w:rPr>
                <w:noProof/>
                <w:webHidden/>
              </w:rPr>
              <w:t>24</w:t>
            </w:r>
            <w:r>
              <w:rPr>
                <w:noProof/>
                <w:webHidden/>
              </w:rPr>
              <w:fldChar w:fldCharType="end"/>
            </w:r>
          </w:hyperlink>
        </w:p>
        <w:p w:rsidR="00EC522E" w:rsidRDefault="00EC522E">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6776363" w:history="1">
            <w:r w:rsidRPr="00204BC1">
              <w:rPr>
                <w:rStyle w:val="Hyperlink"/>
                <w:noProof/>
              </w:rPr>
              <w:t>Growth Capacity Analysis</w:t>
            </w:r>
            <w:r>
              <w:rPr>
                <w:noProof/>
                <w:webHidden/>
              </w:rPr>
              <w:tab/>
            </w:r>
            <w:r>
              <w:rPr>
                <w:noProof/>
                <w:webHidden/>
              </w:rPr>
              <w:fldChar w:fldCharType="begin"/>
            </w:r>
            <w:r>
              <w:rPr>
                <w:noProof/>
                <w:webHidden/>
              </w:rPr>
              <w:instrText xml:space="preserve"> PAGEREF _Toc176776363 \h </w:instrText>
            </w:r>
            <w:r>
              <w:rPr>
                <w:noProof/>
                <w:webHidden/>
              </w:rPr>
            </w:r>
            <w:r>
              <w:rPr>
                <w:noProof/>
                <w:webHidden/>
              </w:rPr>
              <w:fldChar w:fldCharType="separate"/>
            </w:r>
            <w:r>
              <w:rPr>
                <w:noProof/>
                <w:webHidden/>
              </w:rPr>
              <w:t>24</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64" w:history="1">
            <w:r w:rsidRPr="00204BC1">
              <w:rPr>
                <w:rStyle w:val="Hyperlink"/>
                <w:noProof/>
              </w:rPr>
              <w:t>Stock Market Prospects Analysis</w:t>
            </w:r>
            <w:r>
              <w:rPr>
                <w:noProof/>
                <w:webHidden/>
              </w:rPr>
              <w:tab/>
            </w:r>
            <w:r>
              <w:rPr>
                <w:noProof/>
                <w:webHidden/>
              </w:rPr>
              <w:fldChar w:fldCharType="begin"/>
            </w:r>
            <w:r>
              <w:rPr>
                <w:noProof/>
                <w:webHidden/>
              </w:rPr>
              <w:instrText xml:space="preserve"> PAGEREF _Toc176776364 \h </w:instrText>
            </w:r>
            <w:r>
              <w:rPr>
                <w:noProof/>
                <w:webHidden/>
              </w:rPr>
            </w:r>
            <w:r>
              <w:rPr>
                <w:noProof/>
                <w:webHidden/>
              </w:rPr>
              <w:fldChar w:fldCharType="separate"/>
            </w:r>
            <w:r>
              <w:rPr>
                <w:noProof/>
                <w:webHidden/>
              </w:rPr>
              <w:t>25</w:t>
            </w:r>
            <w:r>
              <w:rPr>
                <w:noProof/>
                <w:webHidden/>
              </w:rPr>
              <w:fldChar w:fldCharType="end"/>
            </w:r>
          </w:hyperlink>
        </w:p>
        <w:p w:rsidR="00EC522E" w:rsidRDefault="00EC522E">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6776365" w:history="1">
            <w:r w:rsidRPr="00204BC1">
              <w:rPr>
                <w:rStyle w:val="Hyperlink"/>
                <w:noProof/>
              </w:rPr>
              <w:t>Tsingtao’s Corporate Governance Assessment</w:t>
            </w:r>
            <w:r>
              <w:rPr>
                <w:noProof/>
                <w:webHidden/>
              </w:rPr>
              <w:tab/>
            </w:r>
            <w:r>
              <w:rPr>
                <w:noProof/>
                <w:webHidden/>
              </w:rPr>
              <w:fldChar w:fldCharType="begin"/>
            </w:r>
            <w:r>
              <w:rPr>
                <w:noProof/>
                <w:webHidden/>
              </w:rPr>
              <w:instrText xml:space="preserve"> PAGEREF _Toc176776365 \h </w:instrText>
            </w:r>
            <w:r>
              <w:rPr>
                <w:noProof/>
                <w:webHidden/>
              </w:rPr>
            </w:r>
            <w:r>
              <w:rPr>
                <w:noProof/>
                <w:webHidden/>
              </w:rPr>
              <w:fldChar w:fldCharType="separate"/>
            </w:r>
            <w:r>
              <w:rPr>
                <w:noProof/>
                <w:webHidden/>
              </w:rPr>
              <w:t>25</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66" w:history="1">
            <w:r w:rsidRPr="00204BC1">
              <w:rPr>
                <w:rStyle w:val="Hyperlink"/>
                <w:noProof/>
              </w:rPr>
              <w:t>Corporate Governance of business organization and its impact and importance</w:t>
            </w:r>
            <w:r>
              <w:rPr>
                <w:noProof/>
                <w:webHidden/>
              </w:rPr>
              <w:tab/>
            </w:r>
            <w:r>
              <w:rPr>
                <w:noProof/>
                <w:webHidden/>
              </w:rPr>
              <w:fldChar w:fldCharType="begin"/>
            </w:r>
            <w:r>
              <w:rPr>
                <w:noProof/>
                <w:webHidden/>
              </w:rPr>
              <w:instrText xml:space="preserve"> PAGEREF _Toc176776366 \h </w:instrText>
            </w:r>
            <w:r>
              <w:rPr>
                <w:noProof/>
                <w:webHidden/>
              </w:rPr>
            </w:r>
            <w:r>
              <w:rPr>
                <w:noProof/>
                <w:webHidden/>
              </w:rPr>
              <w:fldChar w:fldCharType="separate"/>
            </w:r>
            <w:r>
              <w:rPr>
                <w:noProof/>
                <w:webHidden/>
              </w:rPr>
              <w:t>25</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67" w:history="1">
            <w:r w:rsidRPr="00204BC1">
              <w:rPr>
                <w:rStyle w:val="Hyperlink"/>
                <w:noProof/>
              </w:rPr>
              <w:t>Tsingtao Brewery existing Corporate Governance</w:t>
            </w:r>
            <w:r>
              <w:rPr>
                <w:noProof/>
                <w:webHidden/>
              </w:rPr>
              <w:tab/>
            </w:r>
            <w:r>
              <w:rPr>
                <w:noProof/>
                <w:webHidden/>
              </w:rPr>
              <w:fldChar w:fldCharType="begin"/>
            </w:r>
            <w:r>
              <w:rPr>
                <w:noProof/>
                <w:webHidden/>
              </w:rPr>
              <w:instrText xml:space="preserve"> PAGEREF _Toc176776367 \h </w:instrText>
            </w:r>
            <w:r>
              <w:rPr>
                <w:noProof/>
                <w:webHidden/>
              </w:rPr>
            </w:r>
            <w:r>
              <w:rPr>
                <w:noProof/>
                <w:webHidden/>
              </w:rPr>
              <w:fldChar w:fldCharType="separate"/>
            </w:r>
            <w:r>
              <w:rPr>
                <w:noProof/>
                <w:webHidden/>
              </w:rPr>
              <w:t>26</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68" w:history="1">
            <w:r w:rsidRPr="00204BC1">
              <w:rPr>
                <w:rStyle w:val="Hyperlink"/>
                <w:noProof/>
              </w:rPr>
              <w:t>Suggestions for improvement</w:t>
            </w:r>
            <w:r>
              <w:rPr>
                <w:noProof/>
                <w:webHidden/>
              </w:rPr>
              <w:tab/>
            </w:r>
            <w:r>
              <w:rPr>
                <w:noProof/>
                <w:webHidden/>
              </w:rPr>
              <w:fldChar w:fldCharType="begin"/>
            </w:r>
            <w:r>
              <w:rPr>
                <w:noProof/>
                <w:webHidden/>
              </w:rPr>
              <w:instrText xml:space="preserve"> PAGEREF _Toc176776368 \h </w:instrText>
            </w:r>
            <w:r>
              <w:rPr>
                <w:noProof/>
                <w:webHidden/>
              </w:rPr>
            </w:r>
            <w:r>
              <w:rPr>
                <w:noProof/>
                <w:webHidden/>
              </w:rPr>
              <w:fldChar w:fldCharType="separate"/>
            </w:r>
            <w:r>
              <w:rPr>
                <w:noProof/>
                <w:webHidden/>
              </w:rPr>
              <w:t>27</w:t>
            </w:r>
            <w:r>
              <w:rPr>
                <w:noProof/>
                <w:webHidden/>
              </w:rPr>
              <w:fldChar w:fldCharType="end"/>
            </w:r>
          </w:hyperlink>
        </w:p>
        <w:p w:rsidR="00EC522E" w:rsidRDefault="00EC522E">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6776369" w:history="1">
            <w:r w:rsidRPr="00204BC1">
              <w:rPr>
                <w:rStyle w:val="Hyperlink"/>
                <w:noProof/>
              </w:rPr>
              <w:t>Investment Project Appraisal</w:t>
            </w:r>
            <w:r>
              <w:rPr>
                <w:noProof/>
                <w:webHidden/>
              </w:rPr>
              <w:tab/>
            </w:r>
            <w:r>
              <w:rPr>
                <w:noProof/>
                <w:webHidden/>
              </w:rPr>
              <w:fldChar w:fldCharType="begin"/>
            </w:r>
            <w:r>
              <w:rPr>
                <w:noProof/>
                <w:webHidden/>
              </w:rPr>
              <w:instrText xml:space="preserve"> PAGEREF _Toc176776369 \h </w:instrText>
            </w:r>
            <w:r>
              <w:rPr>
                <w:noProof/>
                <w:webHidden/>
              </w:rPr>
            </w:r>
            <w:r>
              <w:rPr>
                <w:noProof/>
                <w:webHidden/>
              </w:rPr>
              <w:fldChar w:fldCharType="separate"/>
            </w:r>
            <w:r>
              <w:rPr>
                <w:noProof/>
                <w:webHidden/>
              </w:rPr>
              <w:t>27</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70" w:history="1">
            <w:r w:rsidRPr="00204BC1">
              <w:rPr>
                <w:rStyle w:val="Hyperlink"/>
                <w:noProof/>
              </w:rPr>
              <w:t>Project items basic information</w:t>
            </w:r>
            <w:r>
              <w:rPr>
                <w:noProof/>
                <w:webHidden/>
              </w:rPr>
              <w:tab/>
            </w:r>
            <w:r>
              <w:rPr>
                <w:noProof/>
                <w:webHidden/>
              </w:rPr>
              <w:fldChar w:fldCharType="begin"/>
            </w:r>
            <w:r>
              <w:rPr>
                <w:noProof/>
                <w:webHidden/>
              </w:rPr>
              <w:instrText xml:space="preserve"> PAGEREF _Toc176776370 \h </w:instrText>
            </w:r>
            <w:r>
              <w:rPr>
                <w:noProof/>
                <w:webHidden/>
              </w:rPr>
            </w:r>
            <w:r>
              <w:rPr>
                <w:noProof/>
                <w:webHidden/>
              </w:rPr>
              <w:fldChar w:fldCharType="separate"/>
            </w:r>
            <w:r>
              <w:rPr>
                <w:noProof/>
                <w:webHidden/>
              </w:rPr>
              <w:t>28</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71" w:history="1">
            <w:r w:rsidRPr="00204BC1">
              <w:rPr>
                <w:rStyle w:val="Hyperlink"/>
                <w:noProof/>
              </w:rPr>
              <w:t>PAYBACK PERIOD Calculation</w:t>
            </w:r>
            <w:r>
              <w:rPr>
                <w:noProof/>
                <w:webHidden/>
              </w:rPr>
              <w:tab/>
            </w:r>
            <w:r>
              <w:rPr>
                <w:noProof/>
                <w:webHidden/>
              </w:rPr>
              <w:fldChar w:fldCharType="begin"/>
            </w:r>
            <w:r>
              <w:rPr>
                <w:noProof/>
                <w:webHidden/>
              </w:rPr>
              <w:instrText xml:space="preserve"> PAGEREF _Toc176776371 \h </w:instrText>
            </w:r>
            <w:r>
              <w:rPr>
                <w:noProof/>
                <w:webHidden/>
              </w:rPr>
            </w:r>
            <w:r>
              <w:rPr>
                <w:noProof/>
                <w:webHidden/>
              </w:rPr>
              <w:fldChar w:fldCharType="separate"/>
            </w:r>
            <w:r>
              <w:rPr>
                <w:noProof/>
                <w:webHidden/>
              </w:rPr>
              <w:t>30</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72" w:history="1">
            <w:r w:rsidRPr="00204BC1">
              <w:rPr>
                <w:rStyle w:val="Hyperlink"/>
                <w:noProof/>
              </w:rPr>
              <w:t>Investment Appraisal</w:t>
            </w:r>
            <w:r>
              <w:rPr>
                <w:noProof/>
                <w:webHidden/>
              </w:rPr>
              <w:tab/>
            </w:r>
            <w:r>
              <w:rPr>
                <w:noProof/>
                <w:webHidden/>
              </w:rPr>
              <w:fldChar w:fldCharType="begin"/>
            </w:r>
            <w:r>
              <w:rPr>
                <w:noProof/>
                <w:webHidden/>
              </w:rPr>
              <w:instrText xml:space="preserve"> PAGEREF _Toc176776372 \h </w:instrText>
            </w:r>
            <w:r>
              <w:rPr>
                <w:noProof/>
                <w:webHidden/>
              </w:rPr>
            </w:r>
            <w:r>
              <w:rPr>
                <w:noProof/>
                <w:webHidden/>
              </w:rPr>
              <w:fldChar w:fldCharType="separate"/>
            </w:r>
            <w:r>
              <w:rPr>
                <w:noProof/>
                <w:webHidden/>
              </w:rPr>
              <w:t>30</w:t>
            </w:r>
            <w:r>
              <w:rPr>
                <w:noProof/>
                <w:webHidden/>
              </w:rPr>
              <w:fldChar w:fldCharType="end"/>
            </w:r>
          </w:hyperlink>
        </w:p>
        <w:p w:rsidR="00EC522E" w:rsidRDefault="00EC522E">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6776373" w:history="1">
            <w:r w:rsidRPr="00204BC1">
              <w:rPr>
                <w:rStyle w:val="Hyperlink"/>
                <w:noProof/>
              </w:rPr>
              <w:t>Financing Management and Working Capital Management</w:t>
            </w:r>
            <w:r>
              <w:rPr>
                <w:noProof/>
                <w:webHidden/>
              </w:rPr>
              <w:tab/>
            </w:r>
            <w:r>
              <w:rPr>
                <w:noProof/>
                <w:webHidden/>
              </w:rPr>
              <w:fldChar w:fldCharType="begin"/>
            </w:r>
            <w:r>
              <w:rPr>
                <w:noProof/>
                <w:webHidden/>
              </w:rPr>
              <w:instrText xml:space="preserve"> PAGEREF _Toc176776373 \h </w:instrText>
            </w:r>
            <w:r>
              <w:rPr>
                <w:noProof/>
                <w:webHidden/>
              </w:rPr>
            </w:r>
            <w:r>
              <w:rPr>
                <w:noProof/>
                <w:webHidden/>
              </w:rPr>
              <w:fldChar w:fldCharType="separate"/>
            </w:r>
            <w:r>
              <w:rPr>
                <w:noProof/>
                <w:webHidden/>
              </w:rPr>
              <w:t>30</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74" w:history="1">
            <w:r w:rsidRPr="00204BC1">
              <w:rPr>
                <w:rStyle w:val="Hyperlink"/>
                <w:noProof/>
              </w:rPr>
              <w:t>Recommendation</w:t>
            </w:r>
            <w:r>
              <w:rPr>
                <w:noProof/>
                <w:webHidden/>
              </w:rPr>
              <w:tab/>
            </w:r>
            <w:r>
              <w:rPr>
                <w:noProof/>
                <w:webHidden/>
              </w:rPr>
              <w:fldChar w:fldCharType="begin"/>
            </w:r>
            <w:r>
              <w:rPr>
                <w:noProof/>
                <w:webHidden/>
              </w:rPr>
              <w:instrText xml:space="preserve"> PAGEREF _Toc176776374 \h </w:instrText>
            </w:r>
            <w:r>
              <w:rPr>
                <w:noProof/>
                <w:webHidden/>
              </w:rPr>
            </w:r>
            <w:r>
              <w:rPr>
                <w:noProof/>
                <w:webHidden/>
              </w:rPr>
              <w:fldChar w:fldCharType="separate"/>
            </w:r>
            <w:r>
              <w:rPr>
                <w:noProof/>
                <w:webHidden/>
              </w:rPr>
              <w:t>30</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75" w:history="1">
            <w:r w:rsidRPr="00204BC1">
              <w:rPr>
                <w:rStyle w:val="Hyperlink"/>
                <w:noProof/>
              </w:rPr>
              <w:t>Suggested Financing Mix</w:t>
            </w:r>
            <w:r>
              <w:rPr>
                <w:noProof/>
                <w:webHidden/>
              </w:rPr>
              <w:tab/>
            </w:r>
            <w:r>
              <w:rPr>
                <w:noProof/>
                <w:webHidden/>
              </w:rPr>
              <w:fldChar w:fldCharType="begin"/>
            </w:r>
            <w:r>
              <w:rPr>
                <w:noProof/>
                <w:webHidden/>
              </w:rPr>
              <w:instrText xml:space="preserve"> PAGEREF _Toc176776375 \h </w:instrText>
            </w:r>
            <w:r>
              <w:rPr>
                <w:noProof/>
                <w:webHidden/>
              </w:rPr>
            </w:r>
            <w:r>
              <w:rPr>
                <w:noProof/>
                <w:webHidden/>
              </w:rPr>
              <w:fldChar w:fldCharType="separate"/>
            </w:r>
            <w:r>
              <w:rPr>
                <w:noProof/>
                <w:webHidden/>
              </w:rPr>
              <w:t>32</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76" w:history="1">
            <w:r w:rsidRPr="00204BC1">
              <w:rPr>
                <w:rStyle w:val="Hyperlink"/>
                <w:noProof/>
              </w:rPr>
              <w:t>Justification:</w:t>
            </w:r>
            <w:r>
              <w:rPr>
                <w:noProof/>
                <w:webHidden/>
              </w:rPr>
              <w:tab/>
            </w:r>
            <w:r>
              <w:rPr>
                <w:noProof/>
                <w:webHidden/>
              </w:rPr>
              <w:fldChar w:fldCharType="begin"/>
            </w:r>
            <w:r>
              <w:rPr>
                <w:noProof/>
                <w:webHidden/>
              </w:rPr>
              <w:instrText xml:space="preserve"> PAGEREF _Toc176776376 \h </w:instrText>
            </w:r>
            <w:r>
              <w:rPr>
                <w:noProof/>
                <w:webHidden/>
              </w:rPr>
            </w:r>
            <w:r>
              <w:rPr>
                <w:noProof/>
                <w:webHidden/>
              </w:rPr>
              <w:fldChar w:fldCharType="separate"/>
            </w:r>
            <w:r>
              <w:rPr>
                <w:noProof/>
                <w:webHidden/>
              </w:rPr>
              <w:t>32</w:t>
            </w:r>
            <w:r>
              <w:rPr>
                <w:noProof/>
                <w:webHidden/>
              </w:rPr>
              <w:fldChar w:fldCharType="end"/>
            </w:r>
          </w:hyperlink>
        </w:p>
        <w:p w:rsidR="00EC522E" w:rsidRDefault="00EC522E">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6776377" w:history="1">
            <w:r w:rsidRPr="00204BC1">
              <w:rPr>
                <w:rStyle w:val="Hyperlink"/>
                <w:noProof/>
              </w:rPr>
              <w:t>Schedule for Improvement</w:t>
            </w:r>
            <w:r>
              <w:rPr>
                <w:noProof/>
                <w:webHidden/>
              </w:rPr>
              <w:tab/>
            </w:r>
            <w:r>
              <w:rPr>
                <w:noProof/>
                <w:webHidden/>
              </w:rPr>
              <w:fldChar w:fldCharType="begin"/>
            </w:r>
            <w:r>
              <w:rPr>
                <w:noProof/>
                <w:webHidden/>
              </w:rPr>
              <w:instrText xml:space="preserve"> PAGEREF _Toc176776377 \h </w:instrText>
            </w:r>
            <w:r>
              <w:rPr>
                <w:noProof/>
                <w:webHidden/>
              </w:rPr>
            </w:r>
            <w:r>
              <w:rPr>
                <w:noProof/>
                <w:webHidden/>
              </w:rPr>
              <w:fldChar w:fldCharType="separate"/>
            </w:r>
            <w:r>
              <w:rPr>
                <w:noProof/>
                <w:webHidden/>
              </w:rPr>
              <w:t>32</w:t>
            </w:r>
            <w:r>
              <w:rPr>
                <w:noProof/>
                <w:webHidden/>
              </w:rPr>
              <w:fldChar w:fldCharType="end"/>
            </w:r>
          </w:hyperlink>
        </w:p>
        <w:p w:rsidR="00EC522E" w:rsidRDefault="00EC522E">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6776378" w:history="1">
            <w:r w:rsidRPr="00204BC1">
              <w:rPr>
                <w:rStyle w:val="Hyperlink"/>
                <w:noProof/>
              </w:rPr>
              <w:t>Gantt Chart: Tsingtao Brewery 12 Month Operation Plan</w:t>
            </w:r>
            <w:r>
              <w:rPr>
                <w:noProof/>
                <w:webHidden/>
              </w:rPr>
              <w:tab/>
            </w:r>
            <w:r>
              <w:rPr>
                <w:noProof/>
                <w:webHidden/>
              </w:rPr>
              <w:fldChar w:fldCharType="begin"/>
            </w:r>
            <w:r>
              <w:rPr>
                <w:noProof/>
                <w:webHidden/>
              </w:rPr>
              <w:instrText xml:space="preserve"> PAGEREF _Toc176776378 \h </w:instrText>
            </w:r>
            <w:r>
              <w:rPr>
                <w:noProof/>
                <w:webHidden/>
              </w:rPr>
            </w:r>
            <w:r>
              <w:rPr>
                <w:noProof/>
                <w:webHidden/>
              </w:rPr>
              <w:fldChar w:fldCharType="separate"/>
            </w:r>
            <w:r>
              <w:rPr>
                <w:noProof/>
                <w:webHidden/>
              </w:rPr>
              <w:t>33</w:t>
            </w:r>
            <w:r>
              <w:rPr>
                <w:noProof/>
                <w:webHidden/>
              </w:rPr>
              <w:fldChar w:fldCharType="end"/>
            </w:r>
          </w:hyperlink>
        </w:p>
        <w:p w:rsidR="00EC522E" w:rsidRDefault="00EC522E">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6776379" w:history="1">
            <w:r w:rsidRPr="00204BC1">
              <w:rPr>
                <w:rStyle w:val="Hyperlink"/>
                <w:noProof/>
              </w:rPr>
              <w:t>References</w:t>
            </w:r>
            <w:r>
              <w:rPr>
                <w:noProof/>
                <w:webHidden/>
              </w:rPr>
              <w:tab/>
            </w:r>
            <w:r>
              <w:rPr>
                <w:noProof/>
                <w:webHidden/>
              </w:rPr>
              <w:fldChar w:fldCharType="begin"/>
            </w:r>
            <w:r>
              <w:rPr>
                <w:noProof/>
                <w:webHidden/>
              </w:rPr>
              <w:instrText xml:space="preserve"> PAGEREF _Toc176776379 \h </w:instrText>
            </w:r>
            <w:r>
              <w:rPr>
                <w:noProof/>
                <w:webHidden/>
              </w:rPr>
            </w:r>
            <w:r>
              <w:rPr>
                <w:noProof/>
                <w:webHidden/>
              </w:rPr>
              <w:fldChar w:fldCharType="separate"/>
            </w:r>
            <w:r>
              <w:rPr>
                <w:noProof/>
                <w:webHidden/>
              </w:rPr>
              <w:t>35</w:t>
            </w:r>
            <w:r>
              <w:rPr>
                <w:noProof/>
                <w:webHidden/>
              </w:rPr>
              <w:fldChar w:fldCharType="end"/>
            </w:r>
          </w:hyperlink>
        </w:p>
        <w:p w:rsidR="00F064B1" w:rsidRDefault="00F064B1" w:rsidP="00480521">
          <w:r w:rsidRPr="00F064B1">
            <w:rPr>
              <w:b/>
              <w:bCs/>
              <w:noProof/>
            </w:rPr>
            <w:fldChar w:fldCharType="end"/>
          </w:r>
        </w:p>
      </w:sdtContent>
    </w:sdt>
    <w:p w:rsidR="001541DD" w:rsidRDefault="009459DE" w:rsidP="00EC522E">
      <w:pPr>
        <w:pStyle w:val="Heading1"/>
      </w:pPr>
      <w:bookmarkStart w:id="1" w:name="_Toc176776324"/>
      <w:r>
        <w:lastRenderedPageBreak/>
        <w:t>Introduction</w:t>
      </w:r>
      <w:bookmarkEnd w:id="1"/>
    </w:p>
    <w:p w:rsidR="009459DE" w:rsidRDefault="009459DE" w:rsidP="00065C89">
      <w:pPr>
        <w:pStyle w:val="Heading2"/>
      </w:pPr>
      <w:bookmarkStart w:id="2" w:name="_Toc176776325"/>
      <w:r>
        <w:t>Company Background</w:t>
      </w:r>
      <w:bookmarkEnd w:id="2"/>
    </w:p>
    <w:p w:rsidR="007E5203" w:rsidRPr="007E5203" w:rsidRDefault="007E5203" w:rsidP="007E5203">
      <w:pPr>
        <w:ind w:firstLine="720"/>
        <w:rPr>
          <w:lang w:val="en-US" w:eastAsia="en-US"/>
        </w:rPr>
      </w:pPr>
      <w:r w:rsidRPr="007E5203">
        <w:rPr>
          <w:lang w:val="en-US" w:eastAsia="en-US"/>
        </w:rPr>
        <w:t>Tsingtao Brewery, established in 1903, is the oldest beer producer in China. It became a state-owned company and was officially registered on June 16, 1993. That year, Tsingtao made history by issuing H-shares (Stock code: 168) in Hong Kong, becoming the first domestic company listed on an overseas stock exchange. Later, it also issued A-shares in Mainland China.</w:t>
      </w:r>
    </w:p>
    <w:p w:rsidR="007E5203" w:rsidRPr="007E5203" w:rsidRDefault="007E5203" w:rsidP="007E5203">
      <w:pPr>
        <w:ind w:firstLine="720"/>
        <w:rPr>
          <w:lang w:val="en-US" w:eastAsia="en-US"/>
        </w:rPr>
      </w:pPr>
      <w:r w:rsidRPr="007E5203">
        <w:rPr>
          <w:lang w:val="en-US" w:eastAsia="en-US"/>
        </w:rPr>
        <w:t>The main focus of Tsingtao Brewery is the production and sale of beer and related products. The company is a leader in the domestic beer market, operating 57 wholly-owned breweries and 2 joint ventures across 20 regions in China. Tsingtao Beer, its flagship product, is a well-known Chinese brand sold in 120 countries worldwide.</w:t>
      </w:r>
    </w:p>
    <w:p w:rsidR="007E5203" w:rsidRDefault="007E5203" w:rsidP="007E5203">
      <w:pPr>
        <w:ind w:firstLine="720"/>
        <w:rPr>
          <w:lang w:val="en-US" w:eastAsia="en-US"/>
        </w:rPr>
      </w:pPr>
      <w:r w:rsidRPr="007E5203">
        <w:rPr>
          <w:lang w:val="en-US" w:eastAsia="en-US"/>
        </w:rPr>
        <w:t>From 2021 to 2023, Tsingtao Brewery showed consistent growth in financial performance. Revenue rose from RMB 30.17 billion in 2021 to RMB 33.94 billion in 2023. Total profit increased from RMB 4.48 billion to RMB 5.75 billion over the same period. Net profit attributable to shareholders also grew significantly. However, net cash flows from operations declined from RMB 6.04 billion in 2021 to RMB 2.78 billion in 2023. Despite these challenges, equity attributable to shareholders continued to rise, reflecting the company’s strong financial health.</w:t>
      </w:r>
      <w:r>
        <w:rPr>
          <w:lang w:val="en-US" w:eastAsia="en-US"/>
        </w:rPr>
        <w:t xml:space="preserve"> (Tsingtao,2021-2023)</w:t>
      </w:r>
    </w:p>
    <w:p w:rsidR="007E5203" w:rsidRPr="007E5203" w:rsidRDefault="007E5203" w:rsidP="007E5203">
      <w:pPr>
        <w:rPr>
          <w:lang w:val="en-US" w:eastAsia="en-US"/>
        </w:rPr>
      </w:pPr>
    </w:p>
    <w:p w:rsidR="003130D4" w:rsidRDefault="007E6DE7" w:rsidP="00065C89">
      <w:pPr>
        <w:pStyle w:val="Heading2"/>
      </w:pPr>
      <w:bookmarkStart w:id="3" w:name="_Toc176776326"/>
      <w:r>
        <w:t>Operating Business Overview (products and sales market)</w:t>
      </w:r>
      <w:bookmarkEnd w:id="3"/>
    </w:p>
    <w:p w:rsidR="007E5203" w:rsidRPr="007E5203" w:rsidRDefault="007E5203" w:rsidP="007E5203">
      <w:pPr>
        <w:ind w:firstLine="720"/>
      </w:pPr>
      <w:r w:rsidRPr="007E5203">
        <w:t>In the domestic market, Tsingtao Brewery is a leading player in the Chinese beer industry, known for its significant market share and extensive distribution network. The company employs a "One Vertical and Two Horizontal" strategy, which focuses on deepening its presence in key regions while also expanding into emerging markets. This strategy has helped Tsingtao strengthen its leadership in established areas by improving supply chain management, building regional networks, and implementing targeted marketing campaigns.</w:t>
      </w:r>
    </w:p>
    <w:p w:rsidR="007E5203" w:rsidRPr="007E5203" w:rsidRDefault="007E5203" w:rsidP="007E5203">
      <w:pPr>
        <w:ind w:firstLine="720"/>
      </w:pPr>
      <w:r w:rsidRPr="007E5203">
        <w:t xml:space="preserve">On the international front, Tsingtao Brewery is one of the most recognized Chinese brands, with its products available in over 120 countries. The company has developed a global strategy that aligns with the "Belt and Road" initiative, enhancing brand communication and expanding distribution. Tsingtao's international approach prioritizes high </w:t>
      </w:r>
      <w:r w:rsidRPr="007E5203">
        <w:lastRenderedPageBreak/>
        <w:t>quality, premium pricing, and brand visibility, solidifying its presence in traditional markets and exploring new opportunities.</w:t>
      </w:r>
    </w:p>
    <w:p w:rsidR="007E5203" w:rsidRDefault="007E5203" w:rsidP="007E5203">
      <w:pPr>
        <w:rPr>
          <w:b/>
        </w:rPr>
      </w:pPr>
      <w:r>
        <w:rPr>
          <w:b/>
        </w:rPr>
        <w:tab/>
      </w:r>
      <w:r w:rsidRPr="007E5203">
        <w:t>The success of Tsingtao Beer, its flagship product, is driven by a commitment to brand reputation and product quality, positioning it as a premium choice for consumers seeking high-end beer options worldwide.</w:t>
      </w:r>
    </w:p>
    <w:p w:rsidR="007E6DE7" w:rsidRPr="007E5203" w:rsidRDefault="00C1171C" w:rsidP="00065C89">
      <w:pPr>
        <w:pStyle w:val="Heading2"/>
        <w:rPr>
          <w:rFonts w:eastAsia="Times New Roman" w:cs="Times New Roman"/>
          <w:szCs w:val="24"/>
          <w:lang w:val="en-HK" w:eastAsia="zh-TW"/>
        </w:rPr>
      </w:pPr>
      <w:bookmarkStart w:id="4" w:name="_Toc176776327"/>
      <w:r>
        <w:t>Today’s Business Environment</w:t>
      </w:r>
      <w:bookmarkEnd w:id="4"/>
    </w:p>
    <w:p w:rsidR="00DF0E0A" w:rsidRPr="00C1171C" w:rsidRDefault="007E5203" w:rsidP="00DF0E0A">
      <w:pPr>
        <w:ind w:firstLine="720"/>
      </w:pPr>
      <w:r w:rsidRPr="007E5203">
        <w:t>In 2023, China's domestic beer market showed signs of stabilization after years of ups and downs. The Alcohol and Tobacco Tax and Trade Bureau reported that production by larger breweries reached 35.555 million kiloliters, a 0.3% increase from the previous year. This slow growth suggests a recovery, despite challenges like inflation and changing consumer spending habits.</w:t>
      </w:r>
      <w:r>
        <w:t>(TTB, 2023)</w:t>
      </w:r>
    </w:p>
    <w:p w:rsidR="00935B10" w:rsidRPr="00935B10" w:rsidRDefault="00935B10" w:rsidP="00935B10">
      <w:pPr>
        <w:rPr>
          <w:sz w:val="20"/>
          <w:szCs w:val="20"/>
        </w:rPr>
      </w:pPr>
      <w:r w:rsidRPr="00935B10">
        <w:rPr>
          <w:sz w:val="20"/>
          <w:szCs w:val="20"/>
        </w:rPr>
        <w:t>Figure 1: Year-on-Year Beer Production Growth in China (</w:t>
      </w:r>
      <w:r w:rsidR="001F255B">
        <w:rPr>
          <w:sz w:val="20"/>
          <w:szCs w:val="20"/>
        </w:rPr>
        <w:t>TTB</w:t>
      </w:r>
      <w:r w:rsidRPr="00935B10">
        <w:rPr>
          <w:sz w:val="20"/>
          <w:szCs w:val="20"/>
        </w:rPr>
        <w:t>, 2023)</w:t>
      </w:r>
    </w:p>
    <w:p w:rsidR="00A5095E" w:rsidRDefault="006C01EA" w:rsidP="00E525A0">
      <w:r>
        <w:rPr>
          <w:noProof/>
        </w:rPr>
        <w:drawing>
          <wp:inline distT="0" distB="0" distL="0" distR="0">
            <wp:extent cx="5499100" cy="1422400"/>
            <wp:effectExtent l="0" t="0" r="0" b="0"/>
            <wp:docPr id="5584347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34704" name="Picture 558434704"/>
                    <pic:cNvPicPr/>
                  </pic:nvPicPr>
                  <pic:blipFill>
                    <a:blip r:embed="rId12">
                      <a:extLst>
                        <a:ext uri="{28A0092B-C50C-407E-A947-70E740481C1C}">
                          <a14:useLocalDpi xmlns:a14="http://schemas.microsoft.com/office/drawing/2010/main" val="0"/>
                        </a:ext>
                      </a:extLst>
                    </a:blip>
                    <a:stretch>
                      <a:fillRect/>
                    </a:stretch>
                  </pic:blipFill>
                  <pic:spPr>
                    <a:xfrm>
                      <a:off x="0" y="0"/>
                      <a:ext cx="5499100" cy="1422400"/>
                    </a:xfrm>
                    <a:prstGeom prst="rect">
                      <a:avLst/>
                    </a:prstGeom>
                  </pic:spPr>
                </pic:pic>
              </a:graphicData>
            </a:graphic>
          </wp:inline>
        </w:drawing>
      </w:r>
    </w:p>
    <w:p w:rsidR="00A5095E" w:rsidRDefault="00A5095E" w:rsidP="00A5095E">
      <w:pPr>
        <w:pStyle w:val="Heading3"/>
      </w:pPr>
      <w:bookmarkStart w:id="5" w:name="_Toc176776328"/>
      <w:r>
        <w:t>Consumer Preferences and Trends</w:t>
      </w:r>
      <w:bookmarkEnd w:id="5"/>
    </w:p>
    <w:p w:rsidR="003E1E12" w:rsidRDefault="003E1E12" w:rsidP="003E1E12">
      <w:pPr>
        <w:ind w:firstLine="720"/>
      </w:pPr>
      <w:r w:rsidRPr="003E1E12">
        <w:t>Consumer preferences in China are shifting towards higher quality and diverse products. Tsingtao's 2023 financial report shows that premium beer has gained popularity. The company has strategically positioned its flagship Tsingtao Beer to target the mid-to-high-end market, appealing to consumers seeking premium experiences. Innovative products like Tsingtao IPA and Amber Lager cater to both global trends and local tastes. As a result, sales of premium offerings rose, contributing to a 5.49% revenue growth, reaching RMB 33.94 billion in 2023.</w:t>
      </w:r>
      <w:r>
        <w:t xml:space="preserve"> (Tsingtao, 2023)</w:t>
      </w:r>
    </w:p>
    <w:p w:rsidR="001F255B" w:rsidRPr="001F255B" w:rsidRDefault="001F255B" w:rsidP="003E1E12">
      <w:pPr>
        <w:ind w:firstLine="720"/>
        <w:rPr>
          <w:sz w:val="20"/>
          <w:szCs w:val="20"/>
        </w:rPr>
      </w:pPr>
      <w:r w:rsidRPr="001F255B">
        <w:rPr>
          <w:sz w:val="20"/>
          <w:szCs w:val="20"/>
        </w:rPr>
        <w:t>Figure 2: Tsingtao’s Revenue Growth and Product Diversification (Tsing</w:t>
      </w:r>
      <w:r>
        <w:rPr>
          <w:sz w:val="20"/>
          <w:szCs w:val="20"/>
        </w:rPr>
        <w:t>T</w:t>
      </w:r>
      <w:r w:rsidRPr="001F255B">
        <w:rPr>
          <w:sz w:val="20"/>
          <w:szCs w:val="20"/>
        </w:rPr>
        <w:t>ao, 2023)</w:t>
      </w:r>
    </w:p>
    <w:p w:rsidR="00BB656D" w:rsidRDefault="006C01EA" w:rsidP="00E525A0">
      <w:r>
        <w:rPr>
          <w:noProof/>
        </w:rPr>
        <w:drawing>
          <wp:inline distT="0" distB="0" distL="0" distR="0">
            <wp:extent cx="5499100" cy="1155700"/>
            <wp:effectExtent l="0" t="0" r="0" b="0"/>
            <wp:docPr id="15787911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91123" name="Picture 1578791123"/>
                    <pic:cNvPicPr/>
                  </pic:nvPicPr>
                  <pic:blipFill>
                    <a:blip r:embed="rId13">
                      <a:extLst>
                        <a:ext uri="{28A0092B-C50C-407E-A947-70E740481C1C}">
                          <a14:useLocalDpi xmlns:a14="http://schemas.microsoft.com/office/drawing/2010/main" val="0"/>
                        </a:ext>
                      </a:extLst>
                    </a:blip>
                    <a:stretch>
                      <a:fillRect/>
                    </a:stretch>
                  </pic:blipFill>
                  <pic:spPr>
                    <a:xfrm>
                      <a:off x="0" y="0"/>
                      <a:ext cx="5499100" cy="1155700"/>
                    </a:xfrm>
                    <a:prstGeom prst="rect">
                      <a:avLst/>
                    </a:prstGeom>
                  </pic:spPr>
                </pic:pic>
              </a:graphicData>
            </a:graphic>
          </wp:inline>
        </w:drawing>
      </w:r>
    </w:p>
    <w:p w:rsidR="001337EF" w:rsidRDefault="001337EF" w:rsidP="001337EF">
      <w:pPr>
        <w:pStyle w:val="Heading3"/>
      </w:pPr>
      <w:bookmarkStart w:id="6" w:name="_Toc176776329"/>
      <w:r>
        <w:lastRenderedPageBreak/>
        <w:t>Competitive Landscape</w:t>
      </w:r>
      <w:bookmarkEnd w:id="6"/>
    </w:p>
    <w:p w:rsidR="003E1E12" w:rsidRDefault="003E1E12" w:rsidP="003E1E12">
      <w:pPr>
        <w:ind w:firstLine="720"/>
      </w:pPr>
      <w:r w:rsidRPr="003E1E12">
        <w:t>Tsingtao Brewery operates in a competitive market, facing both domestic and international rivals like China Resources Snow Breweries, Anheuser-Busch InBev, and Heineken. Competition has intensified, especially in the premium segment. The financial report highlights Tsingtao’s effective market strategies, including its “1+1” brand approach (Tsingtao Beer + Laoshan Beer), which strengthens its presence in high-end markets. Adapting to consumer trends will be essential for maintaining its competitive edge</w:t>
      </w:r>
      <w:r>
        <w:t>.</w:t>
      </w:r>
    </w:p>
    <w:p w:rsidR="001337EF" w:rsidRDefault="001337EF" w:rsidP="003E1E12">
      <w:pPr>
        <w:rPr>
          <w:sz w:val="20"/>
          <w:szCs w:val="20"/>
        </w:rPr>
      </w:pPr>
      <w:r w:rsidRPr="001337EF">
        <w:rPr>
          <w:sz w:val="20"/>
          <w:szCs w:val="20"/>
        </w:rPr>
        <w:t xml:space="preserve">Figure 3: Market Share Distribution among Major Players in China’s Beer Industry </w:t>
      </w:r>
      <w:r w:rsidR="0084663F">
        <w:rPr>
          <w:sz w:val="20"/>
          <w:szCs w:val="20"/>
        </w:rPr>
        <w:t>in 2023 (Tsingtao, 2023)</w:t>
      </w:r>
    </w:p>
    <w:p w:rsidR="001337EF" w:rsidRDefault="006C01EA" w:rsidP="001337EF">
      <w:r>
        <w:rPr>
          <w:noProof/>
        </w:rPr>
        <w:drawing>
          <wp:inline distT="0" distB="0" distL="0" distR="0">
            <wp:extent cx="5499100" cy="1625600"/>
            <wp:effectExtent l="0" t="0" r="0" b="0"/>
            <wp:docPr id="15363709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70905" name="Picture 1536370905"/>
                    <pic:cNvPicPr/>
                  </pic:nvPicPr>
                  <pic:blipFill>
                    <a:blip r:embed="rId14">
                      <a:extLst>
                        <a:ext uri="{28A0092B-C50C-407E-A947-70E740481C1C}">
                          <a14:useLocalDpi xmlns:a14="http://schemas.microsoft.com/office/drawing/2010/main" val="0"/>
                        </a:ext>
                      </a:extLst>
                    </a:blip>
                    <a:stretch>
                      <a:fillRect/>
                    </a:stretch>
                  </pic:blipFill>
                  <pic:spPr>
                    <a:xfrm>
                      <a:off x="0" y="0"/>
                      <a:ext cx="5499100" cy="1625600"/>
                    </a:xfrm>
                    <a:prstGeom prst="rect">
                      <a:avLst/>
                    </a:prstGeom>
                  </pic:spPr>
                </pic:pic>
              </a:graphicData>
            </a:graphic>
          </wp:inline>
        </w:drawing>
      </w:r>
    </w:p>
    <w:p w:rsidR="008A3627" w:rsidRDefault="008A3627" w:rsidP="008A3627">
      <w:pPr>
        <w:ind w:firstLine="720"/>
        <w:rPr>
          <w:b/>
        </w:rPr>
      </w:pPr>
      <w:r w:rsidRPr="008A3627">
        <w:rPr>
          <w:bCs/>
        </w:rPr>
        <w:t>In</w:t>
      </w:r>
      <w:r w:rsidRPr="008A3627">
        <w:t xml:space="preserve"> 2023, Tsingtao Brewery's business environment is influenced by economic recovery, changing consumer preferences, regulatory challenges, and competitive dynamics. The company's focus on premium products, digital transformation, and sustainability positions it strongly in the market. By prioritizing innovation and engaging consumers, Tsingtao aims to achieve sustained growth and enhance shareholder value in a competitive beer industry.</w:t>
      </w:r>
    </w:p>
    <w:p w:rsidR="001337EF" w:rsidRDefault="001337EF" w:rsidP="00065C89">
      <w:pPr>
        <w:pStyle w:val="Heading2"/>
      </w:pPr>
      <w:bookmarkStart w:id="7" w:name="_Toc176776330"/>
      <w:r>
        <w:t>Company Structure</w:t>
      </w:r>
      <w:bookmarkEnd w:id="7"/>
    </w:p>
    <w:p w:rsidR="00947F49" w:rsidRDefault="00F51445" w:rsidP="00DF0E0A">
      <w:r>
        <w:tab/>
      </w:r>
      <w:r w:rsidR="008A3627" w:rsidRPr="008A3627">
        <w:t>Tsingtao Brewery's 2023 financial report reveals its corporate structure, consisting of key departments: Production for brewing and quality control, Sales and Marketing for brand management, Research and Development for innovation, and Finance and Administration for financial planning and HR management.</w:t>
      </w:r>
    </w:p>
    <w:p w:rsidR="00947F49" w:rsidRDefault="008A3627" w:rsidP="00DF0E0A">
      <w:pPr>
        <w:ind w:firstLine="720"/>
      </w:pPr>
      <w:r w:rsidRPr="008A3627">
        <w:t xml:space="preserve">Tsingtao Brewery operates through subsidiaries like Tsingtao Brewery (Xiamen) and (Kunshan), boosting its domestic and international presence. The company uses a regional distribution strategy for effective sales in key markets like Shandong and North and South China. </w:t>
      </w:r>
      <w:r w:rsidR="004B1BC3">
        <w:t>(Tsing</w:t>
      </w:r>
      <w:r w:rsidR="0084663F">
        <w:t>t</w:t>
      </w:r>
      <w:r w:rsidR="004B1BC3">
        <w:t>ao, 2023)</w:t>
      </w:r>
    </w:p>
    <w:p w:rsidR="00F51445" w:rsidRDefault="008A3627" w:rsidP="00DF0E0A">
      <w:pPr>
        <w:ind w:firstLine="720"/>
      </w:pPr>
      <w:r w:rsidRPr="008A3627">
        <w:t xml:space="preserve">Tsingtao Brewery employs around 30,687 staff, structured to boost efficiency, encourage innovation, and meet market demands. This framework helps the company remain </w:t>
      </w:r>
      <w:r w:rsidRPr="008A3627">
        <w:lastRenderedPageBreak/>
        <w:t xml:space="preserve">a leading beer manufacturer while adapting to the changing beverage industry landscape. </w:t>
      </w:r>
      <w:r w:rsidR="004B1BC3">
        <w:t>(Statista, 2024)</w:t>
      </w:r>
    </w:p>
    <w:p w:rsidR="002C3BF0" w:rsidRDefault="002C3BF0" w:rsidP="00065C89">
      <w:pPr>
        <w:pStyle w:val="Heading2"/>
      </w:pPr>
      <w:bookmarkStart w:id="8" w:name="_Toc176776331"/>
      <w:r>
        <w:t>Research comparison company information</w:t>
      </w:r>
      <w:bookmarkEnd w:id="8"/>
    </w:p>
    <w:p w:rsidR="002C3BF0" w:rsidRDefault="002C3BF0" w:rsidP="000C619F">
      <w:r>
        <w:tab/>
      </w:r>
      <w:r w:rsidR="000C619F" w:rsidRPr="000C619F">
        <w:t>This study compares Tsingtao Brewery Co Ltd (0168), Budweiser Brewing Company APAC Ltd (1876), and San Miguel Hong Kong Ltd (0236), all operating in the beer industry with comparable sizes and market shares, enabling a thorough analysis of their financial management practices.</w:t>
      </w:r>
    </w:p>
    <w:p w:rsidR="00A213FD" w:rsidRDefault="00A213FD" w:rsidP="00A213FD">
      <w:r>
        <w:t>Here is the comparative analysis presented in a table format:</w:t>
      </w:r>
    </w:p>
    <w:p w:rsidR="006C01EA" w:rsidRDefault="006C01EA" w:rsidP="00A213FD">
      <w:r>
        <w:rPr>
          <w:noProof/>
        </w:rPr>
        <w:drawing>
          <wp:inline distT="0" distB="0" distL="0" distR="0">
            <wp:extent cx="5499100" cy="6057900"/>
            <wp:effectExtent l="0" t="0" r="0" b="0"/>
            <wp:docPr id="15368261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26177" name="Picture 1536826177"/>
                    <pic:cNvPicPr/>
                  </pic:nvPicPr>
                  <pic:blipFill>
                    <a:blip r:embed="rId15">
                      <a:extLst>
                        <a:ext uri="{28A0092B-C50C-407E-A947-70E740481C1C}">
                          <a14:useLocalDpi xmlns:a14="http://schemas.microsoft.com/office/drawing/2010/main" val="0"/>
                        </a:ext>
                      </a:extLst>
                    </a:blip>
                    <a:stretch>
                      <a:fillRect/>
                    </a:stretch>
                  </pic:blipFill>
                  <pic:spPr>
                    <a:xfrm>
                      <a:off x="0" y="0"/>
                      <a:ext cx="5499100" cy="6057900"/>
                    </a:xfrm>
                    <a:prstGeom prst="rect">
                      <a:avLst/>
                    </a:prstGeom>
                  </pic:spPr>
                </pic:pic>
              </a:graphicData>
            </a:graphic>
          </wp:inline>
        </w:drawing>
      </w:r>
    </w:p>
    <w:p w:rsidR="00492745" w:rsidRDefault="00492745" w:rsidP="005E4592">
      <w:pPr>
        <w:rPr>
          <w:sz w:val="20"/>
          <w:szCs w:val="20"/>
        </w:rPr>
      </w:pPr>
    </w:p>
    <w:p w:rsidR="00492745" w:rsidRPr="00492745" w:rsidRDefault="00492745" w:rsidP="005E4592">
      <w:pPr>
        <w:rPr>
          <w:sz w:val="20"/>
          <w:szCs w:val="20"/>
        </w:rPr>
      </w:pPr>
      <w:r>
        <w:rPr>
          <w:noProof/>
          <w:sz w:val="20"/>
          <w:szCs w:val="20"/>
        </w:rPr>
        <w:lastRenderedPageBreak/>
        <w:drawing>
          <wp:inline distT="0" distB="0" distL="0" distR="0">
            <wp:extent cx="5499100" cy="1346200"/>
            <wp:effectExtent l="0" t="0" r="0" b="0"/>
            <wp:docPr id="19423585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58529" name="Picture 1942358529"/>
                    <pic:cNvPicPr/>
                  </pic:nvPicPr>
                  <pic:blipFill>
                    <a:blip r:embed="rId16">
                      <a:extLst>
                        <a:ext uri="{28A0092B-C50C-407E-A947-70E740481C1C}">
                          <a14:useLocalDpi xmlns:a14="http://schemas.microsoft.com/office/drawing/2010/main" val="0"/>
                        </a:ext>
                      </a:extLst>
                    </a:blip>
                    <a:stretch>
                      <a:fillRect/>
                    </a:stretch>
                  </pic:blipFill>
                  <pic:spPr>
                    <a:xfrm>
                      <a:off x="0" y="0"/>
                      <a:ext cx="5499100" cy="1346200"/>
                    </a:xfrm>
                    <a:prstGeom prst="rect">
                      <a:avLst/>
                    </a:prstGeom>
                  </pic:spPr>
                </pic:pic>
              </a:graphicData>
            </a:graphic>
          </wp:inline>
        </w:drawing>
      </w:r>
      <w:r>
        <w:t>_____________________</w:t>
      </w:r>
    </w:p>
    <w:p w:rsidR="00696ABF" w:rsidRPr="00155971" w:rsidRDefault="00FD1696" w:rsidP="005E4592">
      <w:pPr>
        <w:rPr>
          <w:sz w:val="20"/>
          <w:szCs w:val="20"/>
        </w:rPr>
      </w:pPr>
      <w:r w:rsidRPr="00984475">
        <w:rPr>
          <w:sz w:val="20"/>
          <w:szCs w:val="20"/>
        </w:rPr>
        <w:t>Note 1: Stock market closing date on 4 Sep, 2024</w:t>
      </w:r>
      <w:r w:rsidR="00C36A1D">
        <w:rPr>
          <w:sz w:val="20"/>
          <w:szCs w:val="20"/>
        </w:rPr>
        <w:t xml:space="preserve"> (Aastock, 2024)</w:t>
      </w:r>
    </w:p>
    <w:p w:rsidR="00AF4E48" w:rsidRDefault="00637C5F" w:rsidP="00EC522E">
      <w:pPr>
        <w:pStyle w:val="Heading1"/>
      </w:pPr>
      <w:bookmarkStart w:id="9" w:name="_Toc176776332"/>
      <w:r>
        <w:t>Tsingtao Brewery’s financial analysis</w:t>
      </w:r>
      <w:bookmarkEnd w:id="9"/>
    </w:p>
    <w:p w:rsidR="00CF020F" w:rsidRDefault="00CF020F" w:rsidP="00DF0E0A">
      <w:r>
        <w:tab/>
      </w:r>
      <w:r w:rsidR="009551E0" w:rsidRPr="009551E0">
        <w:t>This analysis examines Tsingtao Brewery's financial reports, focusing on its financial structure, repayment ability, operating capacity, profitability, growth, market value, and shareholder returns. We compare these six areas against industry averages and three similar companies, using our findings and risk assessments as references for the financial statements.</w:t>
      </w:r>
    </w:p>
    <w:p w:rsidR="00BF22DF" w:rsidRDefault="00BF22DF" w:rsidP="00065C89">
      <w:pPr>
        <w:pStyle w:val="Heading2"/>
      </w:pPr>
      <w:bookmarkStart w:id="10" w:name="_Toc176776333"/>
      <w:r>
        <w:t>Listed companies of bankruptcy index Z-Score analysis</w:t>
      </w:r>
      <w:bookmarkEnd w:id="10"/>
    </w:p>
    <w:p w:rsidR="00390079" w:rsidRDefault="009551E0" w:rsidP="00EF4B60">
      <w:pPr>
        <w:ind w:firstLine="720"/>
      </w:pPr>
      <w:r w:rsidRPr="009551E0">
        <w:t xml:space="preserve">The Z-score, developed by Edward Altman in 1968, is a financial assessment tool that uses various financial ratios to evaluate a company's health and predict bankruptcy risk </w:t>
      </w:r>
      <w:r w:rsidR="005F14AF">
        <w:t xml:space="preserve">(Altman, 1968). </w:t>
      </w:r>
      <w:r w:rsidRPr="009551E0">
        <w:t xml:space="preserve">A higher score indicates lower risk; specifically, a score above 2.99 means financial stability, while 1.81 to 2.99 suggests some distress. A score below 1.81 indicates a high risk of bankruptcy. </w:t>
      </w:r>
      <w:r w:rsidR="005F14AF">
        <w:t>(Altman</w:t>
      </w:r>
      <w:r w:rsidR="00F334A0">
        <w:t xml:space="preserve"> &amp; Sabato, 2007). </w:t>
      </w:r>
    </w:p>
    <w:p w:rsidR="00F721C5" w:rsidRDefault="00F721C5" w:rsidP="00F721C5">
      <w:r>
        <w:rPr>
          <w:noProof/>
        </w:rPr>
        <w:drawing>
          <wp:inline distT="0" distB="0" distL="0" distR="0">
            <wp:extent cx="5727700" cy="3314700"/>
            <wp:effectExtent l="0" t="0" r="0" b="0"/>
            <wp:docPr id="1493866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6634" name="Picture 149386634"/>
                    <pic:cNvPicPr/>
                  </pic:nvPicPr>
                  <pic:blipFill>
                    <a:blip r:embed="rId17">
                      <a:extLst>
                        <a:ext uri="{28A0092B-C50C-407E-A947-70E740481C1C}">
                          <a14:useLocalDpi xmlns:a14="http://schemas.microsoft.com/office/drawing/2010/main" val="0"/>
                        </a:ext>
                      </a:extLst>
                    </a:blip>
                    <a:stretch>
                      <a:fillRect/>
                    </a:stretch>
                  </pic:blipFill>
                  <pic:spPr>
                    <a:xfrm>
                      <a:off x="0" y="0"/>
                      <a:ext cx="5727700" cy="3314700"/>
                    </a:xfrm>
                    <a:prstGeom prst="rect">
                      <a:avLst/>
                    </a:prstGeom>
                  </pic:spPr>
                </pic:pic>
              </a:graphicData>
            </a:graphic>
          </wp:inline>
        </w:drawing>
      </w:r>
    </w:p>
    <w:p w:rsidR="00AB74ED" w:rsidRDefault="00F721C5" w:rsidP="00AB74ED">
      <w:r>
        <w:rPr>
          <w:noProof/>
        </w:rPr>
        <w:lastRenderedPageBreak/>
        <w:drawing>
          <wp:inline distT="0" distB="0" distL="0" distR="0">
            <wp:extent cx="5727700" cy="6166485"/>
            <wp:effectExtent l="0" t="0" r="0" b="5715"/>
            <wp:docPr id="3412162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16213" name="Picture 341216213"/>
                    <pic:cNvPicPr/>
                  </pic:nvPicPr>
                  <pic:blipFill>
                    <a:blip r:embed="rId18">
                      <a:extLst>
                        <a:ext uri="{28A0092B-C50C-407E-A947-70E740481C1C}">
                          <a14:useLocalDpi xmlns:a14="http://schemas.microsoft.com/office/drawing/2010/main" val="0"/>
                        </a:ext>
                      </a:extLst>
                    </a:blip>
                    <a:stretch>
                      <a:fillRect/>
                    </a:stretch>
                  </pic:blipFill>
                  <pic:spPr>
                    <a:xfrm>
                      <a:off x="0" y="0"/>
                      <a:ext cx="5727700" cy="6166485"/>
                    </a:xfrm>
                    <a:prstGeom prst="rect">
                      <a:avLst/>
                    </a:prstGeom>
                  </pic:spPr>
                </pic:pic>
              </a:graphicData>
            </a:graphic>
          </wp:inline>
        </w:drawing>
      </w:r>
      <w:r w:rsidR="00AB74ED">
        <w:t>_____________________</w:t>
      </w:r>
    </w:p>
    <w:p w:rsidR="00AB74ED" w:rsidRDefault="00AB74ED" w:rsidP="00AB74ED">
      <w:pPr>
        <w:rPr>
          <w:sz w:val="20"/>
          <w:szCs w:val="20"/>
        </w:rPr>
      </w:pPr>
      <w:r w:rsidRPr="00984475">
        <w:rPr>
          <w:sz w:val="20"/>
          <w:szCs w:val="20"/>
        </w:rPr>
        <w:t xml:space="preserve">Note 1: </w:t>
      </w:r>
      <w:r>
        <w:rPr>
          <w:sz w:val="20"/>
          <w:szCs w:val="20"/>
        </w:rPr>
        <w:t>31 Dec closing value by dividend and stock split adjustment</w:t>
      </w:r>
      <w:r w:rsidRPr="00984475">
        <w:rPr>
          <w:sz w:val="20"/>
          <w:szCs w:val="20"/>
        </w:rPr>
        <w:t xml:space="preserve"> (</w:t>
      </w:r>
      <w:r w:rsidR="00696ABF">
        <w:rPr>
          <w:sz w:val="20"/>
          <w:szCs w:val="20"/>
        </w:rPr>
        <w:t>Yahoo Finance, 2024)</w:t>
      </w:r>
    </w:p>
    <w:p w:rsidR="00696ABF" w:rsidRDefault="00696ABF" w:rsidP="00AB74ED">
      <w:pPr>
        <w:rPr>
          <w:sz w:val="20"/>
          <w:szCs w:val="20"/>
        </w:rPr>
      </w:pPr>
      <w:r>
        <w:rPr>
          <w:sz w:val="20"/>
          <w:szCs w:val="20"/>
        </w:rPr>
        <w:t>Note 2: 31 Dec closing value (Investing.com, 2024)</w:t>
      </w:r>
    </w:p>
    <w:p w:rsidR="00943414" w:rsidRDefault="00943414" w:rsidP="00AB74ED">
      <w:pPr>
        <w:rPr>
          <w:sz w:val="20"/>
          <w:szCs w:val="20"/>
        </w:rPr>
      </w:pPr>
      <w:r>
        <w:rPr>
          <w:sz w:val="20"/>
          <w:szCs w:val="20"/>
        </w:rPr>
        <w:t xml:space="preserve">Note 3: </w:t>
      </w:r>
      <w:r w:rsidR="004153A9" w:rsidRPr="003D49FC">
        <w:rPr>
          <w:sz w:val="20"/>
          <w:szCs w:val="20"/>
        </w:rPr>
        <w:t>Tsingtao</w:t>
      </w:r>
      <w:r w:rsidR="003D49FC" w:rsidRPr="003D49FC">
        <w:rPr>
          <w:sz w:val="20"/>
          <w:szCs w:val="20"/>
        </w:rPr>
        <w:t xml:space="preserve"> Brewery Co Ltd </w:t>
      </w:r>
      <w:r w:rsidR="003D49FC" w:rsidRPr="004153A9">
        <w:rPr>
          <w:sz w:val="20"/>
          <w:szCs w:val="20"/>
        </w:rPr>
        <w:t>Financial Report</w:t>
      </w:r>
      <w:r w:rsidR="003D49FC">
        <w:t xml:space="preserve"> </w:t>
      </w:r>
      <w:r>
        <w:rPr>
          <w:sz w:val="20"/>
          <w:szCs w:val="20"/>
        </w:rPr>
        <w:t>from 2021-2023 (</w:t>
      </w:r>
      <w:r w:rsidR="00C52E53">
        <w:rPr>
          <w:sz w:val="20"/>
          <w:szCs w:val="20"/>
        </w:rPr>
        <w:t>Tsingtao</w:t>
      </w:r>
      <w:r>
        <w:rPr>
          <w:sz w:val="20"/>
          <w:szCs w:val="20"/>
        </w:rPr>
        <w:t>, 2021-2023)</w:t>
      </w:r>
    </w:p>
    <w:p w:rsidR="00943414" w:rsidRDefault="00943414" w:rsidP="00AB74ED">
      <w:pPr>
        <w:rPr>
          <w:sz w:val="20"/>
          <w:szCs w:val="20"/>
        </w:rPr>
      </w:pPr>
      <w:r>
        <w:rPr>
          <w:sz w:val="20"/>
          <w:szCs w:val="20"/>
        </w:rPr>
        <w:t xml:space="preserve">Note 4: </w:t>
      </w:r>
      <w:r w:rsidR="003D49FC" w:rsidRPr="003D49FC">
        <w:rPr>
          <w:sz w:val="20"/>
          <w:szCs w:val="20"/>
        </w:rPr>
        <w:t>Budweiser Brewery Co APAC Ltd Financial Report</w:t>
      </w:r>
      <w:r w:rsidR="003D49FC">
        <w:rPr>
          <w:sz w:val="20"/>
          <w:szCs w:val="20"/>
        </w:rPr>
        <w:t xml:space="preserve"> </w:t>
      </w:r>
      <w:r>
        <w:rPr>
          <w:sz w:val="20"/>
          <w:szCs w:val="20"/>
        </w:rPr>
        <w:t>(Budweiser, 2023)</w:t>
      </w:r>
    </w:p>
    <w:p w:rsidR="00943414" w:rsidRPr="00155971" w:rsidRDefault="00943414" w:rsidP="00AB74ED">
      <w:pPr>
        <w:rPr>
          <w:sz w:val="20"/>
          <w:szCs w:val="20"/>
        </w:rPr>
      </w:pPr>
      <w:r>
        <w:rPr>
          <w:sz w:val="20"/>
          <w:szCs w:val="20"/>
        </w:rPr>
        <w:t xml:space="preserve">Note 5: </w:t>
      </w:r>
      <w:r w:rsidR="00C52E53">
        <w:rPr>
          <w:sz w:val="20"/>
          <w:szCs w:val="20"/>
        </w:rPr>
        <w:t xml:space="preserve">San Miguel </w:t>
      </w:r>
      <w:r w:rsidR="003D49FC">
        <w:rPr>
          <w:sz w:val="20"/>
          <w:szCs w:val="20"/>
        </w:rPr>
        <w:t xml:space="preserve">Brewery HK Ltd </w:t>
      </w:r>
      <w:r w:rsidR="00C52E53">
        <w:rPr>
          <w:sz w:val="20"/>
          <w:szCs w:val="20"/>
        </w:rPr>
        <w:t>Financial Report (San Miguel, 2023)</w:t>
      </w:r>
    </w:p>
    <w:p w:rsidR="000B1B63" w:rsidRDefault="000B1B63" w:rsidP="005B049B">
      <w:pPr>
        <w:rPr>
          <w:lang w:eastAsia="en-US"/>
        </w:rPr>
      </w:pPr>
    </w:p>
    <w:p w:rsidR="00F4243F" w:rsidRDefault="00F4243F" w:rsidP="005B049B">
      <w:pPr>
        <w:rPr>
          <w:lang w:eastAsia="en-US"/>
        </w:rPr>
      </w:pPr>
      <w:r>
        <w:rPr>
          <w:lang w:eastAsia="en-US"/>
        </w:rPr>
        <w:t>Z-Score is calculated using the formula:</w:t>
      </w:r>
    </w:p>
    <w:p w:rsidR="00F721C5" w:rsidRDefault="00F721C5" w:rsidP="005B049B">
      <w:pPr>
        <w:rPr>
          <w:lang w:eastAsia="en-US"/>
        </w:rPr>
      </w:pPr>
    </w:p>
    <w:p w:rsidR="00F4243F" w:rsidRDefault="00F4243F" w:rsidP="005B049B">
      <w:pPr>
        <w:rPr>
          <w:lang w:eastAsia="en-US"/>
        </w:rPr>
      </w:pPr>
      <w:r>
        <w:rPr>
          <w:lang w:eastAsia="en-US"/>
        </w:rPr>
        <w:lastRenderedPageBreak/>
        <w:t>Z=1.2A+1.4B+3.3C+0.6D+0.999E;</w:t>
      </w:r>
    </w:p>
    <w:p w:rsidR="00F4243F" w:rsidRDefault="00F4243F" w:rsidP="005B049B">
      <w:pPr>
        <w:rPr>
          <w:lang w:eastAsia="en-US"/>
        </w:rPr>
      </w:pPr>
      <w:r>
        <w:rPr>
          <w:lang w:eastAsia="en-US"/>
        </w:rPr>
        <w:t>Where: A=Working Capital/Total Assets; B=Retained Earnings/Total Assets;</w:t>
      </w:r>
    </w:p>
    <w:p w:rsidR="00F4243F" w:rsidRDefault="00F4243F" w:rsidP="005B049B">
      <w:pPr>
        <w:rPr>
          <w:lang w:eastAsia="en-US"/>
        </w:rPr>
      </w:pPr>
      <w:r>
        <w:rPr>
          <w:lang w:eastAsia="en-US"/>
        </w:rPr>
        <w:t>C=EBIT/Total Assets; D=(Stock value x Number of Shares)/Total Liabilities</w:t>
      </w:r>
    </w:p>
    <w:p w:rsidR="00F4243F" w:rsidRDefault="00F4243F" w:rsidP="005B049B">
      <w:pPr>
        <w:rPr>
          <w:lang w:eastAsia="en-US"/>
        </w:rPr>
      </w:pPr>
      <w:r>
        <w:rPr>
          <w:lang w:eastAsia="en-US"/>
        </w:rPr>
        <w:t>E=Sales/Total Assets</w:t>
      </w:r>
    </w:p>
    <w:p w:rsidR="00F721C5" w:rsidRDefault="00F721C5" w:rsidP="005B049B">
      <w:pPr>
        <w:rPr>
          <w:lang w:eastAsia="en-US"/>
        </w:rPr>
      </w:pPr>
      <w:r>
        <w:rPr>
          <w:noProof/>
          <w:lang w:eastAsia="en-US"/>
        </w:rPr>
        <w:drawing>
          <wp:inline distT="0" distB="0" distL="0" distR="0">
            <wp:extent cx="5727700" cy="5727700"/>
            <wp:effectExtent l="0" t="0" r="0" b="0"/>
            <wp:docPr id="3308377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837729" name="Picture 330837729"/>
                    <pic:cNvPicPr/>
                  </pic:nvPicPr>
                  <pic:blipFill>
                    <a:blip r:embed="rId19">
                      <a:extLst>
                        <a:ext uri="{28A0092B-C50C-407E-A947-70E740481C1C}">
                          <a14:useLocalDpi xmlns:a14="http://schemas.microsoft.com/office/drawing/2010/main" val="0"/>
                        </a:ext>
                      </a:extLst>
                    </a:blip>
                    <a:stretch>
                      <a:fillRect/>
                    </a:stretch>
                  </pic:blipFill>
                  <pic:spPr>
                    <a:xfrm>
                      <a:off x="0" y="0"/>
                      <a:ext cx="5727700" cy="5727700"/>
                    </a:xfrm>
                    <a:prstGeom prst="rect">
                      <a:avLst/>
                    </a:prstGeom>
                  </pic:spPr>
                </pic:pic>
              </a:graphicData>
            </a:graphic>
          </wp:inline>
        </w:drawing>
      </w:r>
    </w:p>
    <w:p w:rsidR="00FB1E2D" w:rsidRDefault="00FB1E2D" w:rsidP="00065C89">
      <w:pPr>
        <w:pStyle w:val="Heading2"/>
      </w:pPr>
      <w:bookmarkStart w:id="11" w:name="_Toc176776334"/>
      <w:r w:rsidRPr="00FB1E2D">
        <w:lastRenderedPageBreak/>
        <w:t>Tsingtao Brewery has demonstrated strong financial health over the three analyzed years, with Z-scores consistently above 2.99, indicating a solid ability to meet obligations and low bankruptcy risk. Minor fluctuations in 2023's score warrant further investigation, but overall, the trend shows the company's resilience against economic challenges.</w:t>
      </w:r>
      <w:bookmarkEnd w:id="11"/>
    </w:p>
    <w:p w:rsidR="00CA0CE9" w:rsidRDefault="007801C0" w:rsidP="00065C89">
      <w:pPr>
        <w:pStyle w:val="Heading2"/>
      </w:pPr>
      <w:bookmarkStart w:id="12" w:name="_Toc176776335"/>
      <w:r>
        <w:t>Financial structure</w:t>
      </w:r>
      <w:bookmarkEnd w:id="12"/>
    </w:p>
    <w:p w:rsidR="005B31ED" w:rsidRPr="00AD2B25" w:rsidRDefault="006B0CAC" w:rsidP="002B25C8">
      <w:r>
        <w:rPr>
          <w:noProof/>
        </w:rPr>
        <w:drawing>
          <wp:inline distT="0" distB="0" distL="0" distR="0">
            <wp:extent cx="5727700" cy="3741420"/>
            <wp:effectExtent l="0" t="0" r="0" b="5080"/>
            <wp:docPr id="2287680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768010" name="Picture 228768010"/>
                    <pic:cNvPicPr/>
                  </pic:nvPicPr>
                  <pic:blipFill>
                    <a:blip r:embed="rId20">
                      <a:extLst>
                        <a:ext uri="{28A0092B-C50C-407E-A947-70E740481C1C}">
                          <a14:useLocalDpi xmlns:a14="http://schemas.microsoft.com/office/drawing/2010/main" val="0"/>
                        </a:ext>
                      </a:extLst>
                    </a:blip>
                    <a:stretch>
                      <a:fillRect/>
                    </a:stretch>
                  </pic:blipFill>
                  <pic:spPr>
                    <a:xfrm>
                      <a:off x="0" y="0"/>
                      <a:ext cx="5727700" cy="3741420"/>
                    </a:xfrm>
                    <a:prstGeom prst="rect">
                      <a:avLst/>
                    </a:prstGeom>
                  </pic:spPr>
                </pic:pic>
              </a:graphicData>
            </a:graphic>
          </wp:inline>
        </w:drawing>
      </w:r>
    </w:p>
    <w:p w:rsidR="00C134A0" w:rsidRPr="00AD2B25" w:rsidRDefault="000B1B63" w:rsidP="00EB0218">
      <w:pPr>
        <w:pStyle w:val="Heading3"/>
      </w:pPr>
      <w:bookmarkStart w:id="13" w:name="_Toc176776336"/>
      <w:r>
        <w:t>Fixed Asset to Long term Liability Ratio</w:t>
      </w:r>
      <w:bookmarkEnd w:id="13"/>
    </w:p>
    <w:p w:rsidR="00E54826" w:rsidRDefault="00FB1E2D" w:rsidP="00E86FCC">
      <w:pPr>
        <w:ind w:firstLine="720"/>
        <w:rPr>
          <w:b/>
          <w:lang w:val="en-GB"/>
        </w:rPr>
      </w:pPr>
      <w:r w:rsidRPr="00FB1E2D">
        <w:rPr>
          <w:lang w:val="en-GB"/>
        </w:rPr>
        <w:t xml:space="preserve">The Fixed Asset to Long-Term Liability Ratio evaluates a company's financial strength by comparing fixed assets to long-term debts. A higher ratio signifies better financial stability. </w:t>
      </w:r>
      <w:r w:rsidR="00E54826" w:rsidRPr="00E54826">
        <w:rPr>
          <w:lang w:val="en-GB"/>
        </w:rPr>
        <w:t>(Brigham et al., 2016).</w:t>
      </w:r>
      <w:r w:rsidR="00E54826">
        <w:rPr>
          <w:lang w:val="en-GB"/>
        </w:rPr>
        <w:t xml:space="preserve"> </w:t>
      </w:r>
      <w:r w:rsidRPr="00FB1E2D">
        <w:rPr>
          <w:lang w:val="en-GB"/>
        </w:rPr>
        <w:t>Tsingtao Brewery's ratio has remained above 2 for three years: 2.73 in 2021, 2.52 in 2022, and 2.25 in 2023. While the average is 2.5—lower than Budweiser's—Tsingtao's ratio indicates it can meet long-term obligations. In contrast, San Miguel's lower ratio suggests potential difficulties in managing its long-term debts. Overall, Tsingtao demonstrates a strong financial position among its peers.</w:t>
      </w:r>
    </w:p>
    <w:p w:rsidR="006B0CAC" w:rsidRDefault="006B0CAC" w:rsidP="00EB0218">
      <w:pPr>
        <w:pStyle w:val="Heading3"/>
      </w:pPr>
    </w:p>
    <w:p w:rsidR="00C134A0" w:rsidRPr="00E86FCC" w:rsidRDefault="009B40F5" w:rsidP="00EB0218">
      <w:pPr>
        <w:pStyle w:val="Heading3"/>
      </w:pPr>
      <w:bookmarkStart w:id="14" w:name="_Toc176776337"/>
      <w:r w:rsidRPr="00E86FCC">
        <w:t>Current Liabilities to Net Asset Ratio</w:t>
      </w:r>
      <w:bookmarkEnd w:id="14"/>
    </w:p>
    <w:p w:rsidR="00F608DD" w:rsidRDefault="00F608DD" w:rsidP="00A5696B">
      <w:pPr>
        <w:rPr>
          <w:b/>
        </w:rPr>
      </w:pPr>
      <w:r w:rsidRPr="00F608DD">
        <w:t>The Current Liabilities to Net Asset Ratio assesses a company’s current liabilities against its net assets or equity, indicating its reliance on short-term debt (Gill &amp; Mathur, 2011). A lower ratio is preferred, reflecting a stronger financial position (Koh et al., 2014). Tsingtao Brewery's ratio has remained stable over three years, with values of 0.77 in 2021, 0.75 in 2022, and 0.60 in 2023, averaging 0.71. This means Tsingtao's current liabilities represent about 71% of its net assets, higher than Budweiser's 0.42 and San Miguel's 0.19. However, Tsingtao’s ratio remains below 1, indicating it can cover its short-term obligations, reflecting effective working capital management and strong cash flows despite its reliance on short-term debt (Brigham et al., 2016; Robinson et al., 2015).</w:t>
      </w:r>
    </w:p>
    <w:p w:rsidR="00C134A0" w:rsidRPr="001A299B" w:rsidRDefault="00D34951" w:rsidP="00F608DD">
      <w:pPr>
        <w:pStyle w:val="Heading3"/>
      </w:pPr>
      <w:bookmarkStart w:id="15" w:name="_Toc176776338"/>
      <w:r>
        <w:t>Current Liabilities to Stock Ratio</w:t>
      </w:r>
      <w:bookmarkEnd w:id="15"/>
    </w:p>
    <w:p w:rsidR="00E046C0" w:rsidRDefault="00C134A0" w:rsidP="001232FC">
      <w:r>
        <w:tab/>
      </w:r>
      <w:r w:rsidR="00A8541F" w:rsidRPr="00A8541F">
        <w:t>The Current Liabilities to Stock Ratio, also known as the Current Liabilities to Inventory Ratio, measures a company’s current liabilities against its inventory, showing how well liabilities are covered by inventory (Bragg, 2018). A lower ratio is preferable, indicating sufficient inventory to meet short-term obligations and less reliance on external financing (Sagner, 2014). Tsingtao Brewery's average ratio over the past three years is 4.92, between Budweiser's high of 9.81 and San Miguel's lower ratio of 1.51. While Budweiser shows greater dependence on external financing, San Miguel indicates stronger inventory management. Tsingtao's ratio reflects a balanced approach, showcasing its financial stability and effective management.</w:t>
      </w:r>
    </w:p>
    <w:p w:rsidR="00BB7CF2" w:rsidRDefault="00BB7CF2" w:rsidP="00065C89">
      <w:pPr>
        <w:pStyle w:val="Heading2"/>
      </w:pPr>
      <w:bookmarkStart w:id="16" w:name="_Toc176776339"/>
      <w:r>
        <w:t>Financial structure analysis</w:t>
      </w:r>
      <w:bookmarkEnd w:id="16"/>
    </w:p>
    <w:p w:rsidR="00BA049B" w:rsidRDefault="00BA049B" w:rsidP="00BA049B">
      <w:pPr>
        <w:ind w:firstLine="720"/>
      </w:pPr>
      <w:r w:rsidRPr="00BA049B">
        <w:t>Tsingtao Brewery shows strong financial stability with a Fixed Asset to Long-Term Liability Ratio consistently above 2, ensuring good asset coverage. Its average Current Liabilities to Net Asset Ratio of 0.71 indicates some reliance on short-term debt, compared to Budweiser's 0.42 and San Miguel's 0.19. Additionally, Tsingtao's Current Liabilities to Stock Ratio of 4.92 demonstrates effective inventory management among its peers.</w:t>
      </w:r>
    </w:p>
    <w:p w:rsidR="006B0CAC" w:rsidRDefault="006B0CAC" w:rsidP="00BA049B">
      <w:pPr>
        <w:ind w:firstLine="720"/>
        <w:rPr>
          <w:b/>
        </w:rPr>
      </w:pPr>
    </w:p>
    <w:p w:rsidR="00DA3F7D" w:rsidRDefault="00EB0218" w:rsidP="00065C89">
      <w:pPr>
        <w:pStyle w:val="Heading2"/>
      </w:pPr>
      <w:bookmarkStart w:id="17" w:name="_Toc176776340"/>
      <w:r>
        <w:lastRenderedPageBreak/>
        <w:t>Paying debt ability</w:t>
      </w:r>
      <w:bookmarkEnd w:id="17"/>
    </w:p>
    <w:p w:rsidR="008479CB" w:rsidRPr="008479CB" w:rsidRDefault="008479CB" w:rsidP="008479CB">
      <w:pPr>
        <w:rPr>
          <w:lang w:val="en-US" w:eastAsia="en-US"/>
        </w:rPr>
      </w:pPr>
      <w:r>
        <w:rPr>
          <w:noProof/>
          <w:lang w:val="en-US" w:eastAsia="en-US"/>
        </w:rPr>
        <w:drawing>
          <wp:inline distT="0" distB="0" distL="0" distR="0">
            <wp:extent cx="5727700" cy="7385050"/>
            <wp:effectExtent l="0" t="0" r="0" b="6350"/>
            <wp:docPr id="12600798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79837" name="Picture 1260079837"/>
                    <pic:cNvPicPr/>
                  </pic:nvPicPr>
                  <pic:blipFill>
                    <a:blip r:embed="rId21">
                      <a:extLst>
                        <a:ext uri="{28A0092B-C50C-407E-A947-70E740481C1C}">
                          <a14:useLocalDpi xmlns:a14="http://schemas.microsoft.com/office/drawing/2010/main" val="0"/>
                        </a:ext>
                      </a:extLst>
                    </a:blip>
                    <a:stretch>
                      <a:fillRect/>
                    </a:stretch>
                  </pic:blipFill>
                  <pic:spPr>
                    <a:xfrm>
                      <a:off x="0" y="0"/>
                      <a:ext cx="5727700" cy="7385050"/>
                    </a:xfrm>
                    <a:prstGeom prst="rect">
                      <a:avLst/>
                    </a:prstGeom>
                  </pic:spPr>
                </pic:pic>
              </a:graphicData>
            </a:graphic>
          </wp:inline>
        </w:drawing>
      </w:r>
    </w:p>
    <w:p w:rsidR="00226A9B" w:rsidRDefault="00226A9B" w:rsidP="00F50FCF"/>
    <w:p w:rsidR="008479CB" w:rsidRDefault="008479CB" w:rsidP="00EF6C26">
      <w:r>
        <w:rPr>
          <w:noProof/>
        </w:rPr>
        <w:lastRenderedPageBreak/>
        <w:drawing>
          <wp:inline distT="0" distB="0" distL="0" distR="0">
            <wp:extent cx="5727700" cy="852805"/>
            <wp:effectExtent l="0" t="0" r="0" b="0"/>
            <wp:docPr id="11596743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74346" name="Picture 1159674346"/>
                    <pic:cNvPicPr/>
                  </pic:nvPicPr>
                  <pic:blipFill>
                    <a:blip r:embed="rId22">
                      <a:extLst>
                        <a:ext uri="{28A0092B-C50C-407E-A947-70E740481C1C}">
                          <a14:useLocalDpi xmlns:a14="http://schemas.microsoft.com/office/drawing/2010/main" val="0"/>
                        </a:ext>
                      </a:extLst>
                    </a:blip>
                    <a:stretch>
                      <a:fillRect/>
                    </a:stretch>
                  </pic:blipFill>
                  <pic:spPr>
                    <a:xfrm>
                      <a:off x="0" y="0"/>
                      <a:ext cx="5727700" cy="852805"/>
                    </a:xfrm>
                    <a:prstGeom prst="rect">
                      <a:avLst/>
                    </a:prstGeom>
                  </pic:spPr>
                </pic:pic>
              </a:graphicData>
            </a:graphic>
          </wp:inline>
        </w:drawing>
      </w:r>
    </w:p>
    <w:p w:rsidR="00226A9B" w:rsidRDefault="007E3AFE" w:rsidP="007E3AFE">
      <w:pPr>
        <w:pStyle w:val="Heading3"/>
      </w:pPr>
      <w:bookmarkStart w:id="18" w:name="_Toc176776341"/>
      <w:r>
        <w:t>Current Ratio/ Quick Ratio</w:t>
      </w:r>
      <w:bookmarkEnd w:id="18"/>
    </w:p>
    <w:p w:rsidR="00BA049B" w:rsidRDefault="00BA049B" w:rsidP="00BA049B">
      <w:pPr>
        <w:ind w:firstLine="720"/>
        <w:rPr>
          <w:b/>
        </w:rPr>
      </w:pPr>
      <w:r w:rsidRPr="00BA049B">
        <w:t xml:space="preserve">Tsingtao Brewery's current ratio has consistently exceeded 150% over the past three years, averaging 165.44%, indicating strong liquidity (Brigham et al., 2016). Its quick ratio, averaging 145.05%, shows it can meet short-term obligations without relying on inventory (Wahlen et al., 2018). While Tsingtao’s liquidity ratios are lower than San Miguel’s (241.33%) and higher than Budweiser’s (80.22%), its conservative working capital management supports solid liquidity, allowing it to </w:t>
      </w:r>
      <w:r w:rsidR="008D080E" w:rsidRPr="00BA049B">
        <w:t>fulfil</w:t>
      </w:r>
      <w:r w:rsidRPr="00BA049B">
        <w:t xml:space="preserve"> obligations while pursuing growth (Robinson et al., 2015).</w:t>
      </w:r>
    </w:p>
    <w:p w:rsidR="00CD467E" w:rsidRDefault="009F47AD" w:rsidP="00BA049B">
      <w:pPr>
        <w:pStyle w:val="Heading3"/>
      </w:pPr>
      <w:bookmarkStart w:id="19" w:name="_Toc176776342"/>
      <w:r>
        <w:t>Stock Credit Index</w:t>
      </w:r>
      <w:bookmarkEnd w:id="19"/>
    </w:p>
    <w:p w:rsidR="009F47AD" w:rsidRDefault="0028721D" w:rsidP="009F47AD">
      <w:pPr>
        <w:rPr>
          <w:lang w:val="en-US" w:eastAsia="en-US"/>
        </w:rPr>
      </w:pPr>
      <w:r>
        <w:rPr>
          <w:lang w:val="en-US" w:eastAsia="en-US"/>
        </w:rPr>
        <w:tab/>
      </w:r>
      <w:r w:rsidR="00BA049B" w:rsidRPr="00BA049B">
        <w:rPr>
          <w:lang w:val="en-US" w:eastAsia="en-US"/>
        </w:rPr>
        <w:t>The stock credit index evaluates a company's ability to finance inventory through trade credit. Tsingtao Brewery's average index of -2.20 over the past three years indicates efficient inventory management and strong supplier relationships (Sagner, 2010). In contrast, Budweiser’s positive index of 2.92 suggests challenges in securing trade credit, while San Miguel's -0.94 reflects decent inventory management. Tsingtao's strong index arises from established supplier connections, optimizing working capital and boosting its competitiveness in the brewing industry (Brigham &amp; Ehrhardt, 201). Overall, Tsingtao excels in managing inventory and supplier relations compared to Budweiser and San Miguel.</w:t>
      </w:r>
    </w:p>
    <w:p w:rsidR="004C78DA" w:rsidRDefault="004C78DA" w:rsidP="004C78DA">
      <w:pPr>
        <w:pStyle w:val="Heading3"/>
      </w:pPr>
      <w:bookmarkStart w:id="20" w:name="_Toc176776343"/>
      <w:r>
        <w:t>Cash Ratio</w:t>
      </w:r>
      <w:bookmarkEnd w:id="20"/>
    </w:p>
    <w:p w:rsidR="00A33698" w:rsidRPr="00BA049B" w:rsidRDefault="004C78DA" w:rsidP="00F50FCF">
      <w:pPr>
        <w:rPr>
          <w:lang w:val="en-US" w:eastAsia="en-US"/>
        </w:rPr>
      </w:pPr>
      <w:r>
        <w:rPr>
          <w:lang w:val="en-US" w:eastAsia="en-US"/>
        </w:rPr>
        <w:tab/>
      </w:r>
      <w:r w:rsidR="00BA049B" w:rsidRPr="00BA049B">
        <w:rPr>
          <w:lang w:val="en-US" w:eastAsia="en-US"/>
        </w:rPr>
        <w:t xml:space="preserve">Tsingtao Brewery's average cash ratio of 94.89% over the past three years indicates strong liquidity and the ability to meet short-term obligations. While lower than San Miguel's 114.33%, it surpasses Budweiser's 55.34%. Despite trailing San Miguel, Tsingtao's ratio remains above the industry average, offering financial flexibility and resilience in uncertain economic </w:t>
      </w:r>
      <w:r w:rsidR="008479CB" w:rsidRPr="00BA049B">
        <w:rPr>
          <w:lang w:val="en-US" w:eastAsia="en-US"/>
        </w:rPr>
        <w:t>conditions.</w:t>
      </w:r>
      <w:r w:rsidR="008479CB" w:rsidRPr="00BF4BFE">
        <w:rPr>
          <w:lang w:val="en-US" w:eastAsia="en-US"/>
        </w:rPr>
        <w:t xml:space="preserve"> (</w:t>
      </w:r>
      <w:r w:rsidR="00BF4BFE" w:rsidRPr="00BF4BFE">
        <w:rPr>
          <w:lang w:val="en-US" w:eastAsia="en-US"/>
        </w:rPr>
        <w:t>Claessens &amp; Yurtoglu, 2013).</w:t>
      </w:r>
    </w:p>
    <w:p w:rsidR="003A6D80" w:rsidRDefault="005D4555" w:rsidP="003A6D80">
      <w:pPr>
        <w:pStyle w:val="Heading3"/>
      </w:pPr>
      <w:bookmarkStart w:id="21" w:name="_Toc176776344"/>
      <w:r>
        <w:t>Total Debt/ Fixed Asset Ratio</w:t>
      </w:r>
      <w:bookmarkEnd w:id="21"/>
    </w:p>
    <w:p w:rsidR="000F4E60" w:rsidRDefault="000F4E60" w:rsidP="000F4E60">
      <w:pPr>
        <w:ind w:firstLine="720"/>
        <w:rPr>
          <w:b/>
        </w:rPr>
      </w:pPr>
      <w:r w:rsidRPr="000F4E60">
        <w:t xml:space="preserve">Tsingtao Brewery's average Total Debt to Fixed Asset Ratio of 2.10 is higher than Budweiser's 1.65 and San Miguel's 0.30, indicating greater financial leverage and risk. This may result from Tsingtao’s aggressive expansion strategy. However, strong cash flow and profitability show effective debt management (Brealey et al., 2020). Tsingtao should monitor </w:t>
      </w:r>
      <w:r w:rsidRPr="000F4E60">
        <w:lastRenderedPageBreak/>
        <w:t>its debt levels to maintain a balanced capital structure and mitigate risks, reflecting effective leverage management crucial for success in the competitive brewing industry (Booth et al., 2001).</w:t>
      </w:r>
    </w:p>
    <w:p w:rsidR="00CD467E" w:rsidRDefault="006957AB" w:rsidP="000F4E60">
      <w:pPr>
        <w:pStyle w:val="Heading3"/>
      </w:pPr>
      <w:bookmarkStart w:id="22" w:name="_Toc176776345"/>
      <w:r>
        <w:t>Time Interest Cover Ratio</w:t>
      </w:r>
      <w:bookmarkEnd w:id="22"/>
    </w:p>
    <w:p w:rsidR="009047C1" w:rsidRDefault="009047C1" w:rsidP="009047C1">
      <w:pPr>
        <w:rPr>
          <w:lang w:val="en-US" w:eastAsia="en-US"/>
        </w:rPr>
      </w:pPr>
      <w:r>
        <w:rPr>
          <w:lang w:val="en-US" w:eastAsia="en-US"/>
        </w:rPr>
        <w:tab/>
      </w:r>
      <w:r w:rsidR="000F4E60" w:rsidRPr="000F4E60">
        <w:rPr>
          <w:lang w:val="en-US" w:eastAsia="en-US"/>
        </w:rPr>
        <w:t>Tsingtao Brewery's average time interest cover ratio of 364.03 far exceeds Budweiser's 30.47 and San Miguel's 81.94, showcasing its strong ability to meet interest obligations from operating income. This high ratio reflects Tsingtao's profitability and effective debt management, ensuring financial stability in the competitive brewing industry.</w:t>
      </w:r>
    </w:p>
    <w:p w:rsidR="009517C3" w:rsidRDefault="009517C3" w:rsidP="00065C89">
      <w:pPr>
        <w:pStyle w:val="Heading2"/>
      </w:pPr>
      <w:bookmarkStart w:id="23" w:name="_Toc176776346"/>
      <w:r>
        <w:t>Paying debt ability</w:t>
      </w:r>
      <w:bookmarkEnd w:id="23"/>
    </w:p>
    <w:p w:rsidR="0050405B" w:rsidRDefault="00E516E6" w:rsidP="0050405B">
      <w:pPr>
        <w:rPr>
          <w:lang w:val="en-US" w:eastAsia="en-US"/>
        </w:rPr>
      </w:pPr>
      <w:r>
        <w:rPr>
          <w:lang w:val="en-US" w:eastAsia="en-US"/>
        </w:rPr>
        <w:tab/>
      </w:r>
      <w:r w:rsidR="0050405B" w:rsidRPr="0050405B">
        <w:rPr>
          <w:lang w:val="en-US" w:eastAsia="en-US"/>
        </w:rPr>
        <w:t>Tsingtao Brewery shows strong debt repayment ability compared to Budweiser and San Miguel. Its current and quick ratios indicate solid liquidity, while the stock credit index reflects efficient inventory management. Although its cash ratio is lower than San Miguel's, it remains above the industry average. Tsingtao's impressive time interest cover ratio of 364.03 highlights its superior ability to meet interest obligations, showcasing effective debt management and financial stability in the competitive brewing industry.</w:t>
      </w:r>
    </w:p>
    <w:p w:rsidR="009517C3" w:rsidRPr="009517C3" w:rsidRDefault="00774D63" w:rsidP="00065C89">
      <w:pPr>
        <w:pStyle w:val="Heading2"/>
      </w:pPr>
      <w:bookmarkStart w:id="24" w:name="_Toc176776347"/>
      <w:r>
        <w:t>Operational ability</w:t>
      </w:r>
      <w:bookmarkEnd w:id="24"/>
    </w:p>
    <w:p w:rsidR="000C584C" w:rsidRDefault="007D04D0" w:rsidP="000C584C">
      <w:r>
        <w:tab/>
        <w:t>By comparing the sales, profit margins, operational efficiency and growth rates to Tsingtao Brewery, Budweiser, and San Miguel would determine the operation ability</w:t>
      </w:r>
      <w:r w:rsidR="000C584C">
        <w:t xml:space="preserve"> (</w:t>
      </w:r>
      <w:r w:rsidR="000C584C" w:rsidRPr="007D04D0">
        <w:t>Fairfield &amp; Yohn,</w:t>
      </w:r>
      <w:r w:rsidR="000C584C">
        <w:t xml:space="preserve"> </w:t>
      </w:r>
      <w:r w:rsidR="000C584C" w:rsidRPr="007D04D0">
        <w:t>2001)</w:t>
      </w:r>
      <w:r w:rsidR="000C584C">
        <w:t>.</w:t>
      </w:r>
    </w:p>
    <w:p w:rsidR="008479CB" w:rsidRDefault="008479CB" w:rsidP="000C584C">
      <w:r>
        <w:rPr>
          <w:noProof/>
        </w:rPr>
        <w:drawing>
          <wp:inline distT="0" distB="0" distL="0" distR="0">
            <wp:extent cx="5524500" cy="2921000"/>
            <wp:effectExtent l="0" t="0" r="0" b="0"/>
            <wp:docPr id="26208305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83058" name="Picture 262083058"/>
                    <pic:cNvPicPr/>
                  </pic:nvPicPr>
                  <pic:blipFill>
                    <a:blip r:embed="rId23">
                      <a:extLst>
                        <a:ext uri="{28A0092B-C50C-407E-A947-70E740481C1C}">
                          <a14:useLocalDpi xmlns:a14="http://schemas.microsoft.com/office/drawing/2010/main" val="0"/>
                        </a:ext>
                      </a:extLst>
                    </a:blip>
                    <a:stretch>
                      <a:fillRect/>
                    </a:stretch>
                  </pic:blipFill>
                  <pic:spPr>
                    <a:xfrm>
                      <a:off x="0" y="0"/>
                      <a:ext cx="5524500" cy="2921000"/>
                    </a:xfrm>
                    <a:prstGeom prst="rect">
                      <a:avLst/>
                    </a:prstGeom>
                  </pic:spPr>
                </pic:pic>
              </a:graphicData>
            </a:graphic>
          </wp:inline>
        </w:drawing>
      </w:r>
    </w:p>
    <w:p w:rsidR="00081D8D" w:rsidRDefault="00081D8D" w:rsidP="00081D8D">
      <w:r>
        <w:t>____________________</w:t>
      </w:r>
    </w:p>
    <w:p w:rsidR="008479CB" w:rsidRDefault="008479CB" w:rsidP="00081D8D">
      <w:pPr>
        <w:rPr>
          <w:sz w:val="20"/>
          <w:szCs w:val="20"/>
        </w:rPr>
      </w:pPr>
    </w:p>
    <w:p w:rsidR="008479CB" w:rsidRDefault="008479CB" w:rsidP="00081D8D">
      <w:pPr>
        <w:rPr>
          <w:sz w:val="20"/>
          <w:szCs w:val="20"/>
        </w:rPr>
      </w:pPr>
      <w:r>
        <w:rPr>
          <w:noProof/>
          <w:sz w:val="20"/>
          <w:szCs w:val="20"/>
        </w:rPr>
        <w:lastRenderedPageBreak/>
        <w:drawing>
          <wp:inline distT="0" distB="0" distL="0" distR="0">
            <wp:extent cx="5524500" cy="3898900"/>
            <wp:effectExtent l="0" t="0" r="0" b="0"/>
            <wp:docPr id="143869918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699188" name="Picture 1438699188"/>
                    <pic:cNvPicPr/>
                  </pic:nvPicPr>
                  <pic:blipFill>
                    <a:blip r:embed="rId24">
                      <a:extLst>
                        <a:ext uri="{28A0092B-C50C-407E-A947-70E740481C1C}">
                          <a14:useLocalDpi xmlns:a14="http://schemas.microsoft.com/office/drawing/2010/main" val="0"/>
                        </a:ext>
                      </a:extLst>
                    </a:blip>
                    <a:stretch>
                      <a:fillRect/>
                    </a:stretch>
                  </pic:blipFill>
                  <pic:spPr>
                    <a:xfrm>
                      <a:off x="0" y="0"/>
                      <a:ext cx="5524500" cy="3898900"/>
                    </a:xfrm>
                    <a:prstGeom prst="rect">
                      <a:avLst/>
                    </a:prstGeom>
                  </pic:spPr>
                </pic:pic>
              </a:graphicData>
            </a:graphic>
          </wp:inline>
        </w:drawing>
      </w:r>
    </w:p>
    <w:p w:rsidR="003A6D80" w:rsidRDefault="007359E6" w:rsidP="00081D8D">
      <w:pPr>
        <w:rPr>
          <w:sz w:val="20"/>
          <w:szCs w:val="20"/>
        </w:rPr>
      </w:pPr>
      <w:r w:rsidRPr="007359E6">
        <w:rPr>
          <w:sz w:val="20"/>
          <w:szCs w:val="20"/>
        </w:rPr>
        <w:t>Note 1</w:t>
      </w:r>
      <w:r w:rsidR="00D973B8">
        <w:rPr>
          <w:sz w:val="20"/>
          <w:szCs w:val="20"/>
        </w:rPr>
        <w:t>: USD/ RMB ex-rate to year 2023 is 7.0978, 2022 is 6.897</w:t>
      </w:r>
      <w:r w:rsidR="004874C1">
        <w:rPr>
          <w:sz w:val="20"/>
          <w:szCs w:val="20"/>
        </w:rPr>
        <w:t>2</w:t>
      </w:r>
      <w:r w:rsidR="00D973B8">
        <w:rPr>
          <w:sz w:val="20"/>
          <w:szCs w:val="20"/>
        </w:rPr>
        <w:t xml:space="preserve"> and 2021 is 6.3521 by 31 Dec closing value (Investing.com, 2024)</w:t>
      </w:r>
    </w:p>
    <w:p w:rsidR="00D973B8" w:rsidRDefault="00D973B8" w:rsidP="00D973B8">
      <w:pPr>
        <w:rPr>
          <w:sz w:val="20"/>
          <w:szCs w:val="20"/>
        </w:rPr>
      </w:pPr>
      <w:r w:rsidRPr="007359E6">
        <w:rPr>
          <w:sz w:val="20"/>
          <w:szCs w:val="20"/>
        </w:rPr>
        <w:t>Note 1</w:t>
      </w:r>
      <w:r>
        <w:rPr>
          <w:sz w:val="20"/>
          <w:szCs w:val="20"/>
        </w:rPr>
        <w:t>: HKD/ RMB ex-rate to year 2023 is 0.9095, 2022 is 0.8835 and 2021 is 0.8158 by 31 Dec closing value (Investing.com, 2024)</w:t>
      </w:r>
    </w:p>
    <w:p w:rsidR="006B4AD5" w:rsidRDefault="006B4AD5" w:rsidP="00D973B8">
      <w:pPr>
        <w:rPr>
          <w:sz w:val="20"/>
          <w:szCs w:val="20"/>
        </w:rPr>
      </w:pPr>
    </w:p>
    <w:p w:rsidR="00200C0A" w:rsidRDefault="00200C0A" w:rsidP="00065C89">
      <w:pPr>
        <w:pStyle w:val="Heading2"/>
      </w:pPr>
      <w:bookmarkStart w:id="25" w:name="_Toc176776348"/>
      <w:r>
        <w:t>Sales Comparison and Sales Growth Rate Comparison from 2021-2023 (Source: the enterprise Annual Report, 2021-2023)</w:t>
      </w:r>
      <w:bookmarkEnd w:id="25"/>
    </w:p>
    <w:p w:rsidR="00D973B8" w:rsidRPr="007359E6" w:rsidRDefault="006B4AD5" w:rsidP="00081D8D">
      <w:pPr>
        <w:rPr>
          <w:sz w:val="20"/>
          <w:szCs w:val="20"/>
        </w:rPr>
      </w:pPr>
      <w:r>
        <w:rPr>
          <w:noProof/>
          <w:sz w:val="20"/>
          <w:szCs w:val="20"/>
        </w:rPr>
        <w:drawing>
          <wp:inline distT="0" distB="0" distL="0" distR="0">
            <wp:extent cx="5727700" cy="2357755"/>
            <wp:effectExtent l="0" t="0" r="0" b="4445"/>
            <wp:docPr id="17170297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29737" name="Picture 171702973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2357755"/>
                    </a:xfrm>
                    <a:prstGeom prst="rect">
                      <a:avLst/>
                    </a:prstGeom>
                  </pic:spPr>
                </pic:pic>
              </a:graphicData>
            </a:graphic>
          </wp:inline>
        </w:drawing>
      </w:r>
    </w:p>
    <w:p w:rsidR="008479CB" w:rsidRDefault="008479CB" w:rsidP="008479CB">
      <w:pPr>
        <w:ind w:firstLine="720"/>
      </w:pPr>
    </w:p>
    <w:p w:rsidR="009018B7" w:rsidRPr="007B58A8" w:rsidRDefault="0050405B" w:rsidP="008479CB">
      <w:pPr>
        <w:ind w:firstLine="720"/>
      </w:pPr>
      <w:r w:rsidRPr="0050405B">
        <w:lastRenderedPageBreak/>
        <w:t>From 2021 to 2023, Tsingtao, Budweiser, and San Miguel exhibited different sales and growth trends. Tsingtao's sales rose from RMB 30,166 million to RMB 33,936 million, but its growth rate slowed from 8.67% to 5.49%. As companies mature, growth rates typically decline due to increased competition and the need for innovation (Fairfield &amp; Yohn, 2001). Budweiser experienced fluctuating growth, with sales increasing from RMB 43,118 million to RMB 48,663 million. Its growth rate dipped to 3.62% in 2022 but rebounded to 8.91% in 2023. San Miguel, despite smaller sales, grew from HKD 486 million to HKD 675 million, achieving high growth rates, peaking at 23.85% in 2022 and stabilizing at 12.08% in 2023.</w:t>
      </w:r>
    </w:p>
    <w:p w:rsidR="007B58A8" w:rsidRDefault="009F00F6" w:rsidP="00065C89">
      <w:pPr>
        <w:pStyle w:val="Heading2"/>
      </w:pPr>
      <w:bookmarkStart w:id="26" w:name="_Toc176776349"/>
      <w:r>
        <w:t>Operating expense</w:t>
      </w:r>
      <w:bookmarkEnd w:id="26"/>
    </w:p>
    <w:p w:rsidR="00AA0385" w:rsidRDefault="002A2A21" w:rsidP="00AA0385">
      <w:pPr>
        <w:rPr>
          <w:lang w:val="en-US" w:eastAsia="en-US"/>
        </w:rPr>
      </w:pPr>
      <w:r>
        <w:rPr>
          <w:noProof/>
          <w:lang w:val="en-US" w:eastAsia="en-US"/>
        </w:rPr>
        <w:drawing>
          <wp:inline distT="0" distB="0" distL="0" distR="0">
            <wp:extent cx="5600700" cy="3124200"/>
            <wp:effectExtent l="0" t="0" r="0" b="0"/>
            <wp:docPr id="47057626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76263" name="Picture 470576263"/>
                    <pic:cNvPicPr/>
                  </pic:nvPicPr>
                  <pic:blipFill>
                    <a:blip r:embed="rId26">
                      <a:extLst>
                        <a:ext uri="{28A0092B-C50C-407E-A947-70E740481C1C}">
                          <a14:useLocalDpi xmlns:a14="http://schemas.microsoft.com/office/drawing/2010/main" val="0"/>
                        </a:ext>
                      </a:extLst>
                    </a:blip>
                    <a:stretch>
                      <a:fillRect/>
                    </a:stretch>
                  </pic:blipFill>
                  <pic:spPr>
                    <a:xfrm>
                      <a:off x="0" y="0"/>
                      <a:ext cx="5600700" cy="3124200"/>
                    </a:xfrm>
                    <a:prstGeom prst="rect">
                      <a:avLst/>
                    </a:prstGeom>
                  </pic:spPr>
                </pic:pic>
              </a:graphicData>
            </a:graphic>
          </wp:inline>
        </w:drawing>
      </w:r>
    </w:p>
    <w:p w:rsidR="00FB32B4" w:rsidRDefault="0050405B" w:rsidP="00FB32B4">
      <w:pPr>
        <w:ind w:firstLine="720"/>
        <w:rPr>
          <w:lang w:val="en-US" w:eastAsia="en-US"/>
        </w:rPr>
      </w:pPr>
      <w:r w:rsidRPr="0050405B">
        <w:rPr>
          <w:lang w:val="en-US" w:eastAsia="en-US"/>
        </w:rPr>
        <w:t>Tsingtao Brewery</w:t>
      </w:r>
      <w:r w:rsidR="009831F6">
        <w:rPr>
          <w:lang w:val="en-US" w:eastAsia="en-US"/>
        </w:rPr>
        <w:t>’</w:t>
      </w:r>
      <w:r w:rsidRPr="0050405B">
        <w:rPr>
          <w:lang w:val="en-US" w:eastAsia="en-US"/>
        </w:rPr>
        <w:t>s employee costs have increased from 18.07% in 2021 to 19.96% in 2023, indicating investments in workforce productivity (Delaney &amp; Huselid, 1996). Depreciation and amortization expenses have remained stable at 4.07%, reflecting effective asset management (Koller et al., 2010). While rental expenses have increased modestly, Tsingtao</w:t>
      </w:r>
      <w:r w:rsidR="009831F6">
        <w:rPr>
          <w:lang w:val="en-US" w:eastAsia="en-US"/>
        </w:rPr>
        <w:t>’</w:t>
      </w:r>
      <w:r w:rsidRPr="0050405B">
        <w:rPr>
          <w:lang w:val="en-US" w:eastAsia="en-US"/>
        </w:rPr>
        <w:t>s other expenses at 3.40% are significantly lower than Budweiser</w:t>
      </w:r>
      <w:r w:rsidR="009831F6">
        <w:rPr>
          <w:lang w:val="en-US" w:eastAsia="en-US"/>
        </w:rPr>
        <w:t>’</w:t>
      </w:r>
      <w:r w:rsidRPr="0050405B">
        <w:rPr>
          <w:lang w:val="en-US" w:eastAsia="en-US"/>
        </w:rPr>
        <w:t>s 52.63% and San Miguel</w:t>
      </w:r>
      <w:r w:rsidR="009831F6">
        <w:rPr>
          <w:lang w:val="en-US" w:eastAsia="en-US"/>
        </w:rPr>
        <w:t>’</w:t>
      </w:r>
      <w:r w:rsidRPr="0050405B">
        <w:rPr>
          <w:lang w:val="en-US" w:eastAsia="en-US"/>
        </w:rPr>
        <w:t>s 48.51%, showcasing a more controlled expense structure (Liu &amp; Wang, 2018). Overall, Tsingtao</w:t>
      </w:r>
      <w:r w:rsidR="009831F6">
        <w:rPr>
          <w:lang w:val="en-US" w:eastAsia="en-US"/>
        </w:rPr>
        <w:t>’</w:t>
      </w:r>
      <w:r w:rsidRPr="0050405B">
        <w:rPr>
          <w:lang w:val="en-US" w:eastAsia="en-US"/>
        </w:rPr>
        <w:t>s cost management supports its long-term profitability in the brewing sector (Chen &amp; Wu, 2016).</w:t>
      </w:r>
    </w:p>
    <w:p w:rsidR="008479CB" w:rsidRDefault="008479CB" w:rsidP="00FB32B4">
      <w:pPr>
        <w:ind w:firstLine="720"/>
        <w:rPr>
          <w:lang w:val="en-US" w:eastAsia="en-US"/>
        </w:rPr>
      </w:pPr>
    </w:p>
    <w:p w:rsidR="009831F6" w:rsidRDefault="009831F6" w:rsidP="00EF6C26">
      <w:r>
        <w:rPr>
          <w:noProof/>
        </w:rPr>
        <w:lastRenderedPageBreak/>
        <w:drawing>
          <wp:inline distT="0" distB="0" distL="0" distR="0">
            <wp:extent cx="5600700" cy="2552700"/>
            <wp:effectExtent l="0" t="0" r="0" b="0"/>
            <wp:docPr id="52477355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73555" name="Picture 524773555"/>
                    <pic:cNvPicPr/>
                  </pic:nvPicPr>
                  <pic:blipFill>
                    <a:blip r:embed="rId27">
                      <a:extLst>
                        <a:ext uri="{28A0092B-C50C-407E-A947-70E740481C1C}">
                          <a14:useLocalDpi xmlns:a14="http://schemas.microsoft.com/office/drawing/2010/main" val="0"/>
                        </a:ext>
                      </a:extLst>
                    </a:blip>
                    <a:stretch>
                      <a:fillRect/>
                    </a:stretch>
                  </pic:blipFill>
                  <pic:spPr>
                    <a:xfrm>
                      <a:off x="0" y="0"/>
                      <a:ext cx="5600700" cy="2552700"/>
                    </a:xfrm>
                    <a:prstGeom prst="rect">
                      <a:avLst/>
                    </a:prstGeom>
                  </pic:spPr>
                </pic:pic>
              </a:graphicData>
            </a:graphic>
          </wp:inline>
        </w:drawing>
      </w:r>
    </w:p>
    <w:p w:rsidR="009018B7" w:rsidRPr="00AF7513" w:rsidRDefault="008A2B54" w:rsidP="008A2B54">
      <w:pPr>
        <w:pStyle w:val="Heading3"/>
      </w:pPr>
      <w:bookmarkStart w:id="27" w:name="_Toc176776350"/>
      <w:r>
        <w:t>Total Assets Turnover</w:t>
      </w:r>
      <w:bookmarkEnd w:id="27"/>
    </w:p>
    <w:p w:rsidR="00B70066" w:rsidRDefault="00B70066" w:rsidP="00B70066">
      <w:pPr>
        <w:ind w:firstLine="720"/>
        <w:rPr>
          <w:b/>
        </w:rPr>
      </w:pPr>
      <w:r w:rsidRPr="00B70066">
        <w:t>Tsingtao Brewery's operational efficiency, indicated by a total assets turnover of about 67.70% from 2021 to 2023, surpasses Budweiser's 41.21% but is lower than San Miguel's 90%. This suggests Tsingtao uses its assets more efficiently than Budweiser but less efficiently than San Miguel (Fairfield &amp; Yohn, 2001).</w:t>
      </w:r>
    </w:p>
    <w:p w:rsidR="009F5C94" w:rsidRDefault="009F5C94" w:rsidP="00B70066">
      <w:pPr>
        <w:pStyle w:val="Heading3"/>
      </w:pPr>
      <w:bookmarkStart w:id="28" w:name="_Toc176776351"/>
      <w:r>
        <w:t>Average Collection Period</w:t>
      </w:r>
      <w:bookmarkEnd w:id="28"/>
    </w:p>
    <w:p w:rsidR="00B70066" w:rsidRDefault="00B70066" w:rsidP="00B70066">
      <w:pPr>
        <w:ind w:firstLine="720"/>
        <w:rPr>
          <w:b/>
        </w:rPr>
      </w:pPr>
      <w:r w:rsidRPr="00B70066">
        <w:t>Tsingtao's average collection period of 1.35 days is much shorter than Budweiser's 30.71 days and San Miguel's 23.33 days, showing Tsingtao's effectiveness in collecting customer payments, enhancing cash flow, and reducing bad debt risk (Gill et al., 2010).</w:t>
      </w:r>
    </w:p>
    <w:p w:rsidR="009F5C94" w:rsidRDefault="009F5C94" w:rsidP="009F5C94">
      <w:pPr>
        <w:pStyle w:val="Heading3"/>
      </w:pPr>
      <w:bookmarkStart w:id="29" w:name="_Toc176776352"/>
      <w:r>
        <w:t>Days’ Sales In Inventory</w:t>
      </w:r>
      <w:bookmarkEnd w:id="29"/>
    </w:p>
    <w:p w:rsidR="009F5C94" w:rsidRDefault="009F5C94" w:rsidP="009F5C94">
      <w:pPr>
        <w:rPr>
          <w:lang w:val="en-US" w:eastAsia="en-US"/>
        </w:rPr>
      </w:pPr>
      <w:r>
        <w:rPr>
          <w:lang w:val="en-US" w:eastAsia="en-US"/>
        </w:rPr>
        <w:tab/>
      </w:r>
      <w:r w:rsidRPr="009F5C94">
        <w:rPr>
          <w:lang w:val="en-US" w:eastAsia="en-US"/>
        </w:rPr>
        <w:t xml:space="preserve">Tsingtao's days' sales in inventory (66.95 days) </w:t>
      </w:r>
      <w:r w:rsidR="008D080E" w:rsidRPr="009F5C94">
        <w:rPr>
          <w:lang w:val="en-US" w:eastAsia="en-US"/>
        </w:rPr>
        <w:t>are</w:t>
      </w:r>
      <w:r w:rsidRPr="009F5C94">
        <w:rPr>
          <w:lang w:val="en-US" w:eastAsia="en-US"/>
        </w:rPr>
        <w:t xml:space="preserve"> higher than Budweiser's (52.34 days) but lower than San Miguel's (72.66 days). A lower DSI is preferred, indicating efficient inventory management (Gaur et al., 2005). Tsingtao has room for improvement compared to Budweiser.</w:t>
      </w:r>
    </w:p>
    <w:p w:rsidR="00F24DA4" w:rsidRPr="009F5C94" w:rsidRDefault="00F24DA4" w:rsidP="00F24DA4">
      <w:pPr>
        <w:pStyle w:val="Heading3"/>
      </w:pPr>
      <w:bookmarkStart w:id="30" w:name="_Toc176776353"/>
      <w:r>
        <w:t>Payment Period</w:t>
      </w:r>
      <w:bookmarkEnd w:id="30"/>
    </w:p>
    <w:p w:rsidR="009F00F6" w:rsidRDefault="00F24DA4" w:rsidP="009F00F6">
      <w:pPr>
        <w:rPr>
          <w:lang w:val="en-US" w:eastAsia="en-US"/>
        </w:rPr>
      </w:pPr>
      <w:r>
        <w:rPr>
          <w:lang w:val="en-US" w:eastAsia="en-US"/>
        </w:rPr>
        <w:tab/>
      </w:r>
      <w:r w:rsidRPr="00F24DA4">
        <w:rPr>
          <w:lang w:val="en-US" w:eastAsia="en-US"/>
        </w:rPr>
        <w:t>Tsingtao's payment period (6.45 days) is longer than Budweiser's (1.22 days) but shorter than San Miguel's (38.33 days). A shorter payment period may help maintain supplier relationships but reduce cash flow flexibility (Deloof, 2003).</w:t>
      </w:r>
    </w:p>
    <w:p w:rsidR="00E4077E" w:rsidRDefault="00E4077E" w:rsidP="00E4077E">
      <w:pPr>
        <w:pStyle w:val="Heading3"/>
      </w:pPr>
      <w:bookmarkStart w:id="31" w:name="_Toc176776354"/>
      <w:r>
        <w:t>Operating Capacity Analysis</w:t>
      </w:r>
      <w:bookmarkEnd w:id="31"/>
    </w:p>
    <w:p w:rsidR="00863B6D" w:rsidRDefault="00120709" w:rsidP="00120709">
      <w:pPr>
        <w:ind w:firstLine="720"/>
        <w:rPr>
          <w:lang w:val="en-US" w:eastAsia="en-US"/>
        </w:rPr>
      </w:pPr>
      <w:r w:rsidRPr="00120709">
        <w:rPr>
          <w:lang w:val="en-US" w:eastAsia="en-US"/>
        </w:rPr>
        <w:t>Tsingtao Brewery shows strong asset utilization and customer payment collection, but better inventory management and supplier payment terms could further optimize cash flow, keeping it competitive with Budweiser and San Miguel.</w:t>
      </w:r>
    </w:p>
    <w:p w:rsidR="00FB32B4" w:rsidRDefault="00C01CC8" w:rsidP="00EF6C26">
      <w:r>
        <w:lastRenderedPageBreak/>
        <w:t>Profitability</w:t>
      </w:r>
      <w:r w:rsidR="00634463">
        <w:rPr>
          <w:noProof/>
        </w:rPr>
        <w:drawing>
          <wp:inline distT="0" distB="0" distL="0" distR="0">
            <wp:extent cx="5727700" cy="3348355"/>
            <wp:effectExtent l="0" t="0" r="0" b="4445"/>
            <wp:docPr id="15303675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67523" name="Picture 1530367523"/>
                    <pic:cNvPicPr/>
                  </pic:nvPicPr>
                  <pic:blipFill>
                    <a:blip r:embed="rId28">
                      <a:extLst>
                        <a:ext uri="{28A0092B-C50C-407E-A947-70E740481C1C}">
                          <a14:useLocalDpi xmlns:a14="http://schemas.microsoft.com/office/drawing/2010/main" val="0"/>
                        </a:ext>
                      </a:extLst>
                    </a:blip>
                    <a:stretch>
                      <a:fillRect/>
                    </a:stretch>
                  </pic:blipFill>
                  <pic:spPr>
                    <a:xfrm>
                      <a:off x="0" y="0"/>
                      <a:ext cx="5727700" cy="3348355"/>
                    </a:xfrm>
                    <a:prstGeom prst="rect">
                      <a:avLst/>
                    </a:prstGeom>
                  </pic:spPr>
                </pic:pic>
              </a:graphicData>
            </a:graphic>
          </wp:inline>
        </w:drawing>
      </w:r>
    </w:p>
    <w:p w:rsidR="00CF7C51" w:rsidRDefault="00CF7C51" w:rsidP="00CF7C51">
      <w:r>
        <w:t>_____________________</w:t>
      </w:r>
    </w:p>
    <w:p w:rsidR="00FB32B4" w:rsidRPr="00CF7C51" w:rsidRDefault="00CF7C51" w:rsidP="009F00F6">
      <w:pPr>
        <w:rPr>
          <w:sz w:val="20"/>
          <w:szCs w:val="20"/>
        </w:rPr>
      </w:pPr>
      <w:r w:rsidRPr="00984475">
        <w:rPr>
          <w:sz w:val="20"/>
          <w:szCs w:val="20"/>
        </w:rPr>
        <w:t xml:space="preserve">Note 1: </w:t>
      </w:r>
      <w:r>
        <w:rPr>
          <w:sz w:val="20"/>
          <w:szCs w:val="20"/>
        </w:rPr>
        <w:t>DuPoint Financial Analysis in section in later section</w:t>
      </w:r>
    </w:p>
    <w:p w:rsidR="00863B6D" w:rsidRDefault="00120709" w:rsidP="00120709">
      <w:pPr>
        <w:ind w:firstLine="720"/>
      </w:pPr>
      <w:r w:rsidRPr="00120709">
        <w:t>Tsingtao Brewery's net profit rose from RMB 3,256 million in 2021 to RMB 4,348 million in 2023, averaging RMB 3,803 million—lower than Budweiser's but higher than San Miguel's. Although net profit growth has slowed, it remains positive, which is vital for long-term success (Davidsson et al., 2009). The gross profit margin improved from 36.71% to 38.66%, averaging 37.41%, indicating effective production cost management (Feng et al., 2015). Additionally, the net profit margin increased from 10.79% to 12.81%, averaging 11.81%, showing improved efficiency in turning sales into profits (Soliman, 2008). Overall, Tsingtao demonstrates solid profitability metrics, managing costs effectively while generating returns, crucial for long-term competitiveness.</w:t>
      </w:r>
    </w:p>
    <w:p w:rsidR="00634463" w:rsidRDefault="00634463" w:rsidP="00120709">
      <w:pPr>
        <w:ind w:firstLine="720"/>
      </w:pPr>
    </w:p>
    <w:p w:rsidR="00634463" w:rsidRDefault="00634463" w:rsidP="00120709">
      <w:pPr>
        <w:ind w:firstLine="720"/>
      </w:pPr>
    </w:p>
    <w:p w:rsidR="00634463" w:rsidRDefault="00634463" w:rsidP="00120709">
      <w:pPr>
        <w:ind w:firstLine="720"/>
      </w:pPr>
    </w:p>
    <w:p w:rsidR="00634463" w:rsidRDefault="00634463" w:rsidP="00120709">
      <w:pPr>
        <w:ind w:firstLine="720"/>
      </w:pPr>
    </w:p>
    <w:p w:rsidR="00634463" w:rsidRDefault="00CC6965" w:rsidP="00CC6965">
      <w:r>
        <w:rPr>
          <w:noProof/>
        </w:rPr>
        <w:lastRenderedPageBreak/>
        <w:drawing>
          <wp:inline distT="0" distB="0" distL="0" distR="0">
            <wp:extent cx="5727700" cy="2844800"/>
            <wp:effectExtent l="0" t="0" r="0" b="0"/>
            <wp:docPr id="53523598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35987" name="Picture 535235987"/>
                    <pic:cNvPicPr/>
                  </pic:nvPicPr>
                  <pic:blipFill>
                    <a:blip r:embed="rId29">
                      <a:extLst>
                        <a:ext uri="{28A0092B-C50C-407E-A947-70E740481C1C}">
                          <a14:useLocalDpi xmlns:a14="http://schemas.microsoft.com/office/drawing/2010/main" val="0"/>
                        </a:ext>
                      </a:extLst>
                    </a:blip>
                    <a:stretch>
                      <a:fillRect/>
                    </a:stretch>
                  </pic:blipFill>
                  <pic:spPr>
                    <a:xfrm>
                      <a:off x="0" y="0"/>
                      <a:ext cx="5727700" cy="2844800"/>
                    </a:xfrm>
                    <a:prstGeom prst="rect">
                      <a:avLst/>
                    </a:prstGeom>
                  </pic:spPr>
                </pic:pic>
              </a:graphicData>
            </a:graphic>
          </wp:inline>
        </w:drawing>
      </w:r>
    </w:p>
    <w:p w:rsidR="002538F4" w:rsidRDefault="002538F4" w:rsidP="002538F4">
      <w:r>
        <w:t>_____________________</w:t>
      </w:r>
    </w:p>
    <w:p w:rsidR="00CF7C51" w:rsidRDefault="002538F4" w:rsidP="002538F4">
      <w:pPr>
        <w:rPr>
          <w:sz w:val="20"/>
          <w:szCs w:val="20"/>
        </w:rPr>
      </w:pPr>
      <w:r w:rsidRPr="00984475">
        <w:rPr>
          <w:sz w:val="20"/>
          <w:szCs w:val="20"/>
        </w:rPr>
        <w:t xml:space="preserve">Note 1: </w:t>
      </w:r>
      <w:r>
        <w:rPr>
          <w:sz w:val="20"/>
          <w:szCs w:val="20"/>
        </w:rPr>
        <w:t>Leverage Ratio=Total Assets/Equity</w:t>
      </w:r>
    </w:p>
    <w:p w:rsidR="002538F4" w:rsidRDefault="002538F4" w:rsidP="002538F4">
      <w:pPr>
        <w:rPr>
          <w:sz w:val="20"/>
          <w:szCs w:val="20"/>
        </w:rPr>
      </w:pPr>
    </w:p>
    <w:p w:rsidR="00FB32B4" w:rsidRDefault="00132ED1" w:rsidP="00132ED1">
      <w:pPr>
        <w:pStyle w:val="Heading3"/>
      </w:pPr>
      <w:bookmarkStart w:id="32" w:name="_Toc176776355"/>
      <w:r>
        <w:t>Total Assets Turnover</w:t>
      </w:r>
      <w:bookmarkEnd w:id="32"/>
    </w:p>
    <w:p w:rsidR="00EB4CED" w:rsidRDefault="00EB4CED" w:rsidP="00EB4CED">
      <w:pPr>
        <w:ind w:firstLine="720"/>
        <w:rPr>
          <w:b/>
        </w:rPr>
      </w:pPr>
      <w:r w:rsidRPr="00EB4CED">
        <w:t>Tsingtao Brewery's total assets turnover averaged 67.70% from 2021 to 2023, surpassing Budweiser's 41.21% but falling short of San Miguel's 90%, indicating varying efficiencies in sales generation from assets (Fairfield &amp; Yohn, 2001).</w:t>
      </w:r>
    </w:p>
    <w:p w:rsidR="00CD3119" w:rsidRPr="00132ED1" w:rsidRDefault="00CD3119" w:rsidP="00CD3119">
      <w:pPr>
        <w:pStyle w:val="Heading3"/>
      </w:pPr>
      <w:bookmarkStart w:id="33" w:name="_Toc176776356"/>
      <w:r>
        <w:t>Leverage Ratio</w:t>
      </w:r>
      <w:bookmarkEnd w:id="33"/>
    </w:p>
    <w:p w:rsidR="006013D6" w:rsidRDefault="006013D6" w:rsidP="006013D6">
      <w:pPr>
        <w:ind w:firstLine="720"/>
        <w:rPr>
          <w:b/>
        </w:rPr>
      </w:pPr>
      <w:r w:rsidRPr="006013D6">
        <w:t>Tsingtao's leverage ratio decreased from 0.96 in 2021 to 0.74 in 2023, averaging 0.87. This is significantly higher than Budweiser's 0.02 but lower than San Miguel's 1.31, indicating less reliance on debt financing and reduced financial risk (Penman, 2013).</w:t>
      </w:r>
    </w:p>
    <w:p w:rsidR="00FB32B4" w:rsidRDefault="00CD3119" w:rsidP="00CD3119">
      <w:pPr>
        <w:pStyle w:val="Heading3"/>
      </w:pPr>
      <w:bookmarkStart w:id="34" w:name="_Toc176776357"/>
      <w:r>
        <w:t>Return on Equity (after tax)</w:t>
      </w:r>
      <w:bookmarkEnd w:id="34"/>
    </w:p>
    <w:p w:rsidR="006013D6" w:rsidRDefault="006013D6" w:rsidP="006013D6">
      <w:pPr>
        <w:ind w:firstLine="720"/>
      </w:pPr>
      <w:r w:rsidRPr="006013D6">
        <w:t>Tsingtao's return on equity (ROE) varied from 28.60% in 2021 to 19.31% in 2023, averaging 21.39% over three years. This exceeds Budweiser's 8.59% and San Miguel's 7.6%, indicating Tsingtao generates more profit per unit of shareholder equity, reflecting stronger profitability (Damodaran, 2007).</w:t>
      </w:r>
    </w:p>
    <w:p w:rsidR="004E0CAB" w:rsidRDefault="004E0CAB" w:rsidP="004E0CAB">
      <w:bookmarkStart w:id="35" w:name="_Toc176776358"/>
      <w:r w:rsidRPr="004E0CAB">
        <w:rPr>
          <w:rStyle w:val="Heading3Char"/>
        </w:rPr>
        <w:t>DuPont analysis</w:t>
      </w:r>
      <w:bookmarkEnd w:id="35"/>
      <w:r>
        <w:t xml:space="preserve"> </w:t>
      </w:r>
    </w:p>
    <w:p w:rsidR="006013D6" w:rsidRDefault="006013D6" w:rsidP="006013D6">
      <w:pPr>
        <w:ind w:firstLine="720"/>
        <w:rPr>
          <w:b/>
        </w:rPr>
      </w:pPr>
      <w:r w:rsidRPr="006013D6">
        <w:t>Using DuPont Analysis, Tsingtao's return on equity (ROE) can be broken down into net profit margin, total assets turnover, and financial leverage (Soliman, 2008). Its superior ROE results from a strong net profit margin and total assets turnover, despite lower financial leverage.</w:t>
      </w:r>
    </w:p>
    <w:p w:rsidR="00CD3119" w:rsidRDefault="002538F4" w:rsidP="00065C89">
      <w:pPr>
        <w:pStyle w:val="Heading2"/>
      </w:pPr>
      <w:bookmarkStart w:id="36" w:name="_Toc176776359"/>
      <w:r>
        <w:lastRenderedPageBreak/>
        <w:t>Profitability analysis</w:t>
      </w:r>
      <w:bookmarkEnd w:id="36"/>
    </w:p>
    <w:p w:rsidR="002538F4" w:rsidRDefault="002538F4" w:rsidP="002538F4">
      <w:r>
        <w:rPr>
          <w:lang w:val="en-US" w:eastAsia="en-US"/>
        </w:rPr>
        <w:tab/>
      </w:r>
      <w:r w:rsidR="006013D6" w:rsidRPr="006013D6">
        <w:t>Tsingtao Brewery demonstrates strong asset utilization, reflected in its high total assets turnover. The declining leverage ratio indicates less reliance on debt financing, potentially lowering financial risk. Additionally, Tsingtao's high return on equity shows effective profit generation for its shareholders.</w:t>
      </w:r>
    </w:p>
    <w:p w:rsidR="00CF7C51" w:rsidRDefault="00CF7C51" w:rsidP="00CF7C51">
      <w:pPr>
        <w:pStyle w:val="Heading3"/>
      </w:pPr>
      <w:bookmarkStart w:id="37" w:name="_Toc176776360"/>
      <w:r>
        <w:t>Growth ability</w:t>
      </w:r>
      <w:bookmarkEnd w:id="37"/>
    </w:p>
    <w:p w:rsidR="00B34C6A" w:rsidRPr="00B34C6A" w:rsidRDefault="00B34C6A" w:rsidP="00B34C6A">
      <w:pPr>
        <w:rPr>
          <w:lang w:val="en-US" w:eastAsia="en-US"/>
        </w:rPr>
      </w:pPr>
      <w:r>
        <w:rPr>
          <w:noProof/>
          <w:lang w:val="en-US" w:eastAsia="en-US"/>
        </w:rPr>
        <w:drawing>
          <wp:inline distT="0" distB="0" distL="0" distR="0">
            <wp:extent cx="5727700" cy="2618105"/>
            <wp:effectExtent l="0" t="0" r="0" b="0"/>
            <wp:docPr id="92631608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16087" name="Picture 926316087"/>
                    <pic:cNvPicPr/>
                  </pic:nvPicPr>
                  <pic:blipFill>
                    <a:blip r:embed="rId30">
                      <a:extLst>
                        <a:ext uri="{28A0092B-C50C-407E-A947-70E740481C1C}">
                          <a14:useLocalDpi xmlns:a14="http://schemas.microsoft.com/office/drawing/2010/main" val="0"/>
                        </a:ext>
                      </a:extLst>
                    </a:blip>
                    <a:stretch>
                      <a:fillRect/>
                    </a:stretch>
                  </pic:blipFill>
                  <pic:spPr>
                    <a:xfrm>
                      <a:off x="0" y="0"/>
                      <a:ext cx="5727700" cy="2618105"/>
                    </a:xfrm>
                    <a:prstGeom prst="rect">
                      <a:avLst/>
                    </a:prstGeom>
                  </pic:spPr>
                </pic:pic>
              </a:graphicData>
            </a:graphic>
          </wp:inline>
        </w:drawing>
      </w:r>
    </w:p>
    <w:p w:rsidR="00AB6BA3" w:rsidRDefault="0018707B" w:rsidP="0018707B">
      <w:pPr>
        <w:pStyle w:val="Heading3"/>
      </w:pPr>
      <w:bookmarkStart w:id="38" w:name="_Toc176776361"/>
      <w:r>
        <w:t>Retained Yield</w:t>
      </w:r>
      <w:bookmarkEnd w:id="38"/>
    </w:p>
    <w:p w:rsidR="006013D6" w:rsidRDefault="006013D6" w:rsidP="006013D6">
      <w:pPr>
        <w:ind w:firstLine="720"/>
        <w:rPr>
          <w:b/>
        </w:rPr>
      </w:pPr>
      <w:r w:rsidRPr="006013D6">
        <w:t>Tsingtao Brewery's average retained yield was 4.85 times from 2021 to 2023, surpassing Budweiser's 4.58 times but falling short of San Miguel's 5.75 times, indicating stronger earnings retention for reinvestment and growth (Damodaran, 2007).</w:t>
      </w:r>
    </w:p>
    <w:p w:rsidR="0018707B" w:rsidRDefault="0018707B" w:rsidP="0018707B">
      <w:pPr>
        <w:pStyle w:val="Heading3"/>
      </w:pPr>
      <w:bookmarkStart w:id="39" w:name="_Toc176776362"/>
      <w:r>
        <w:t>Seif-sustainable Growth</w:t>
      </w:r>
      <w:bookmarkEnd w:id="39"/>
    </w:p>
    <w:p w:rsidR="006013D6" w:rsidRDefault="006013D6" w:rsidP="006013D6">
      <w:pPr>
        <w:ind w:firstLine="720"/>
        <w:rPr>
          <w:b/>
        </w:rPr>
      </w:pPr>
      <w:r w:rsidRPr="006013D6">
        <w:t>Tsingtao's self-sustainable growth rate averaged 104.27% over three years, far exceeding Budweiser's 39.10% and San Miguel's 41.69%. This indicates Tsingtao's strong ability to grow using internally generated funds without needing external financing (Higgins, 1977).</w:t>
      </w:r>
    </w:p>
    <w:p w:rsidR="00CD27AF" w:rsidRDefault="00A61AD3" w:rsidP="00A61AD3">
      <w:pPr>
        <w:pStyle w:val="Heading3"/>
      </w:pPr>
      <w:bookmarkStart w:id="40" w:name="_Toc176776363"/>
      <w:r>
        <w:t>Growth Capacity Analysis</w:t>
      </w:r>
      <w:bookmarkEnd w:id="40"/>
    </w:p>
    <w:p w:rsidR="006013D6" w:rsidRDefault="006013D6" w:rsidP="006013D6">
      <w:pPr>
        <w:ind w:firstLine="720"/>
        <w:rPr>
          <w:b/>
        </w:rPr>
      </w:pPr>
      <w:r w:rsidRPr="006013D6">
        <w:t>Tsingtao's strong retained yield and sustainable growth rate indicate significant growth potential. By retaining more earnings, Tsingtao can invest in expansion, research, and development, supporting various growth initiatives (Demirgüç-Kunt &amp; Maksimovic, 1998).</w:t>
      </w:r>
    </w:p>
    <w:p w:rsidR="00CD27AF" w:rsidRDefault="00CD27AF" w:rsidP="00065C89">
      <w:pPr>
        <w:pStyle w:val="Heading2"/>
      </w:pPr>
      <w:bookmarkStart w:id="41" w:name="_Toc176776364"/>
      <w:r w:rsidRPr="00CD27AF">
        <w:lastRenderedPageBreak/>
        <w:t>Stock Market Prospects Analysis</w:t>
      </w:r>
      <w:bookmarkEnd w:id="41"/>
    </w:p>
    <w:p w:rsidR="00B91B10" w:rsidRPr="00B91B10" w:rsidRDefault="00B91B10" w:rsidP="00B91B10">
      <w:pPr>
        <w:rPr>
          <w:lang w:val="en-US" w:eastAsia="en-US"/>
        </w:rPr>
      </w:pPr>
      <w:r>
        <w:rPr>
          <w:noProof/>
          <w:lang w:val="en-US" w:eastAsia="en-US"/>
        </w:rPr>
        <w:drawing>
          <wp:inline distT="0" distB="0" distL="0" distR="0">
            <wp:extent cx="5727700" cy="3071495"/>
            <wp:effectExtent l="0" t="0" r="0" b="1905"/>
            <wp:docPr id="72881645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816459" name="Picture 728816459"/>
                    <pic:cNvPicPr/>
                  </pic:nvPicPr>
                  <pic:blipFill>
                    <a:blip r:embed="rId31">
                      <a:extLst>
                        <a:ext uri="{28A0092B-C50C-407E-A947-70E740481C1C}">
                          <a14:useLocalDpi xmlns:a14="http://schemas.microsoft.com/office/drawing/2010/main" val="0"/>
                        </a:ext>
                      </a:extLst>
                    </a:blip>
                    <a:stretch>
                      <a:fillRect/>
                    </a:stretch>
                  </pic:blipFill>
                  <pic:spPr>
                    <a:xfrm>
                      <a:off x="0" y="0"/>
                      <a:ext cx="5727700" cy="3071495"/>
                    </a:xfrm>
                    <a:prstGeom prst="rect">
                      <a:avLst/>
                    </a:prstGeom>
                  </pic:spPr>
                </pic:pic>
              </a:graphicData>
            </a:graphic>
          </wp:inline>
        </w:drawing>
      </w:r>
    </w:p>
    <w:p w:rsidR="006013D6" w:rsidRDefault="006013D6" w:rsidP="006013D6">
      <w:pPr>
        <w:ind w:firstLine="720"/>
        <w:rPr>
          <w:b/>
        </w:rPr>
      </w:pPr>
      <w:r w:rsidRPr="006013D6">
        <w:t>Tsingtao Brewery's earnings per share averaged HK$3.12 from 2021 to 2023, outperforming Budweiser's HK$1.14 and San Miguel's HK$0.12, indicating stronger profitability (Penman, 2013). Its average price-earnings (P/E) ratio was 21.16, lower than Budweiser's 36.15 but higher than San Miguel's 10.16, suggesting potential undervaluation (Bodie et al., 2014). With a dividend yield of 3.05%, higher than Budweiser's 1.77% but lower than San Miguel's 2.63%, Tsingtao's stock market outlook appears favorable for growth and income-oriented investors.</w:t>
      </w:r>
    </w:p>
    <w:p w:rsidR="00AD6D49" w:rsidRDefault="00AD6D49" w:rsidP="00EC522E">
      <w:pPr>
        <w:pStyle w:val="Heading1"/>
      </w:pPr>
      <w:bookmarkStart w:id="42" w:name="_Toc176776365"/>
      <w:r>
        <w:t>Tsingtao’s Corporate Governance Assessment</w:t>
      </w:r>
      <w:bookmarkEnd w:id="42"/>
    </w:p>
    <w:p w:rsidR="00161730" w:rsidRDefault="00161730" w:rsidP="00161730">
      <w:pPr>
        <w:ind w:firstLine="720"/>
        <w:rPr>
          <w:b/>
        </w:rPr>
      </w:pPr>
      <w:r w:rsidRPr="00161730">
        <w:t>Tsingtao Brewery's financial analysis highlights a significant weakness: net cash flows from operating activities fell sharply from RMB 6.04 billion in 2021 to RMB 2.78 billion in 2023, despite revenue and net profit growth (Tsingtao, 2021-2023). This situation underscores the need for improved corporate governance, which includes the rules and practices that direct a company. Effective governance balances the interests of stakeholders, such as shareholders, management, customers, and the community, promoting transparency, accountability, and fairness (OECD, 2015; Aguilera et al., 2015).</w:t>
      </w:r>
    </w:p>
    <w:p w:rsidR="00CF7C51" w:rsidRDefault="00136C77" w:rsidP="00065C89">
      <w:pPr>
        <w:pStyle w:val="Heading2"/>
      </w:pPr>
      <w:bookmarkStart w:id="43" w:name="_Toc176776366"/>
      <w:r>
        <w:t>Corporate Governance of business organization and its impact and importance</w:t>
      </w:r>
      <w:bookmarkEnd w:id="43"/>
    </w:p>
    <w:p w:rsidR="00254B5A" w:rsidRDefault="00254B5A" w:rsidP="00254B5A">
      <w:pPr>
        <w:ind w:firstLine="720"/>
        <w:rPr>
          <w:lang w:val="en-US" w:eastAsia="en-US"/>
        </w:rPr>
      </w:pPr>
      <w:r>
        <w:rPr>
          <w:lang w:val="en-US" w:eastAsia="en-US"/>
        </w:rPr>
        <w:t xml:space="preserve">Corporate Governance is very important for company financial healthy in order to avoid Enron issue which impact confidence to public. </w:t>
      </w:r>
      <w:r w:rsidR="00982D06">
        <w:rPr>
          <w:lang w:val="en-US" w:eastAsia="en-US"/>
        </w:rPr>
        <w:t>Therefore</w:t>
      </w:r>
      <w:r w:rsidR="004A5CFD">
        <w:rPr>
          <w:lang w:val="en-US" w:eastAsia="en-US"/>
        </w:rPr>
        <w:t xml:space="preserve">, </w:t>
      </w:r>
      <w:r w:rsidR="00982D06">
        <w:rPr>
          <w:lang w:val="en-US" w:eastAsia="en-US"/>
        </w:rPr>
        <w:t xml:space="preserve">government commit on </w:t>
      </w:r>
      <w:r w:rsidR="00982D06">
        <w:rPr>
          <w:lang w:val="en-US" w:eastAsia="en-US"/>
        </w:rPr>
        <w:lastRenderedPageBreak/>
        <w:t>tightening supervision regulations.  Meanwhile, below is the impact and importance for corporate governance.</w:t>
      </w:r>
    </w:p>
    <w:p w:rsidR="00136C77" w:rsidRDefault="00136C77" w:rsidP="00136C77">
      <w:pPr>
        <w:rPr>
          <w:lang w:val="en-US" w:eastAsia="en-US"/>
        </w:rPr>
      </w:pPr>
      <w:r w:rsidRPr="00136C77">
        <w:rPr>
          <w:lang w:val="en-US" w:eastAsia="en-US"/>
        </w:rPr>
        <w:t>Enhances Investor Confidence: Robust corporate governance assures investors that their rights are protected and the company is managed in their best interests (Shleifer &amp; Vishny, 1997).</w:t>
      </w:r>
    </w:p>
    <w:p w:rsidR="00136C77" w:rsidRPr="00136C77" w:rsidRDefault="00136C77" w:rsidP="00136C77">
      <w:pPr>
        <w:rPr>
          <w:lang w:val="en-US" w:eastAsia="en-US"/>
        </w:rPr>
      </w:pPr>
      <w:r w:rsidRPr="00136C77">
        <w:rPr>
          <w:lang w:val="en-US" w:eastAsia="en-US"/>
        </w:rPr>
        <w:t>Improves Decision-Making: A well-structured governance framework promotes decisions that benefit the company while considering stakeholder perspectives (Fama &amp; Jensen, 1983).</w:t>
      </w:r>
    </w:p>
    <w:p w:rsidR="002538F4" w:rsidRPr="002538F4" w:rsidRDefault="001A0219" w:rsidP="002538F4">
      <w:pPr>
        <w:rPr>
          <w:lang w:eastAsia="en-US"/>
        </w:rPr>
      </w:pPr>
      <w:r w:rsidRPr="001A0219">
        <w:rPr>
          <w:lang w:eastAsia="en-US"/>
        </w:rPr>
        <w:t>Mitigates Risks: Effective governance helps identify and manage risks, safeguarding the company's assets and reputation (Baysinger &amp; Hoskisson, 1990).</w:t>
      </w:r>
    </w:p>
    <w:p w:rsidR="00161730" w:rsidRDefault="001A0219" w:rsidP="00161730">
      <w:pPr>
        <w:rPr>
          <w:lang w:val="en-US" w:eastAsia="en-US"/>
        </w:rPr>
      </w:pPr>
      <w:r w:rsidRPr="001A0219">
        <w:rPr>
          <w:lang w:val="en-US" w:eastAsia="en-US"/>
        </w:rPr>
        <w:t>Promotes Long-Term Sustainability: By balancing stakeholder interests, corporate governance supports the company's long-term success (Aras &amp; Crowther, 2008).</w:t>
      </w:r>
    </w:p>
    <w:p w:rsidR="00FB32B4" w:rsidRDefault="004A5CFD" w:rsidP="00065C89">
      <w:pPr>
        <w:pStyle w:val="Heading2"/>
      </w:pPr>
      <w:bookmarkStart w:id="44" w:name="_Toc176776367"/>
      <w:r>
        <w:t>Tsingtao Brewery existing Corporate Governance</w:t>
      </w:r>
      <w:bookmarkEnd w:id="44"/>
    </w:p>
    <w:p w:rsidR="004A5CFD" w:rsidRDefault="00161730" w:rsidP="004A5CFD">
      <w:pPr>
        <w:ind w:firstLine="720"/>
        <w:rPr>
          <w:lang w:eastAsia="en-US"/>
        </w:rPr>
      </w:pPr>
      <w:r w:rsidRPr="00161730">
        <w:rPr>
          <w:lang w:eastAsia="en-US"/>
        </w:rPr>
        <w:t>Tsingtao Brewery's 2023 financial report highlights the company's commitment to strong corporate governance, featuring a balanced Board of Directors, effective Board Committees, and a thorough risk management system. These practices align with corporate governance best practices and support the company's long-term success (Tsingtao, 2023). However, a significant weakness is evident in the decline of net cash flows from operating activities, which fell from RMB 6.04 billion in 2021 to RMB 2.78 billion in 2023, despite rising revenue and net profit. To explore this discrepancy and evaluate Tsingtao's asset utilization and profitability, it's essential to analyze Return on Assets (ROA) and Return on Equity (ROE) ratios (Palepu et al., 2022; Damodaran, 2012). These ratios offer insights into the company’s ability to convert assets and equity into profits, highlighting areas for improvement and ensuring sustainable financial performance.</w:t>
      </w:r>
    </w:p>
    <w:p w:rsidR="001B6842" w:rsidRDefault="001B6842" w:rsidP="004A5CFD">
      <w:pPr>
        <w:ind w:firstLine="720"/>
        <w:rPr>
          <w:lang w:eastAsia="en-US"/>
        </w:rPr>
      </w:pPr>
    </w:p>
    <w:p w:rsidR="001B6842" w:rsidRDefault="001B6842" w:rsidP="004A5CFD">
      <w:pPr>
        <w:ind w:firstLine="720"/>
        <w:rPr>
          <w:lang w:eastAsia="en-US"/>
        </w:rPr>
      </w:pPr>
    </w:p>
    <w:p w:rsidR="001B6842" w:rsidRDefault="001B6842" w:rsidP="004A5CFD">
      <w:pPr>
        <w:ind w:firstLine="720"/>
        <w:rPr>
          <w:lang w:eastAsia="en-US"/>
        </w:rPr>
      </w:pPr>
    </w:p>
    <w:p w:rsidR="001B6842" w:rsidRDefault="001B6842" w:rsidP="004A5CFD">
      <w:pPr>
        <w:ind w:firstLine="720"/>
        <w:rPr>
          <w:lang w:eastAsia="en-US"/>
        </w:rPr>
      </w:pPr>
    </w:p>
    <w:p w:rsidR="001B6842" w:rsidRDefault="001B6842" w:rsidP="004A5CFD">
      <w:pPr>
        <w:ind w:firstLine="720"/>
        <w:rPr>
          <w:lang w:eastAsia="en-US"/>
        </w:rPr>
      </w:pPr>
    </w:p>
    <w:p w:rsidR="001B6842" w:rsidRDefault="001B6842" w:rsidP="004A5CFD">
      <w:pPr>
        <w:ind w:firstLine="720"/>
        <w:rPr>
          <w:lang w:eastAsia="en-US"/>
        </w:rPr>
      </w:pPr>
    </w:p>
    <w:p w:rsidR="001B6842" w:rsidRDefault="007F3800" w:rsidP="007F3800">
      <w:pPr>
        <w:rPr>
          <w:lang w:val="en-US" w:eastAsia="en-US"/>
        </w:rPr>
      </w:pPr>
      <w:r>
        <w:rPr>
          <w:noProof/>
          <w:lang w:val="en-US" w:eastAsia="en-US"/>
        </w:rPr>
        <w:lastRenderedPageBreak/>
        <w:drawing>
          <wp:inline distT="0" distB="0" distL="0" distR="0">
            <wp:extent cx="5727700" cy="2618105"/>
            <wp:effectExtent l="0" t="0" r="0" b="0"/>
            <wp:docPr id="100666664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66646" name="Picture 1006666646"/>
                    <pic:cNvPicPr/>
                  </pic:nvPicPr>
                  <pic:blipFill>
                    <a:blip r:embed="rId32">
                      <a:extLst>
                        <a:ext uri="{28A0092B-C50C-407E-A947-70E740481C1C}">
                          <a14:useLocalDpi xmlns:a14="http://schemas.microsoft.com/office/drawing/2010/main" val="0"/>
                        </a:ext>
                      </a:extLst>
                    </a:blip>
                    <a:stretch>
                      <a:fillRect/>
                    </a:stretch>
                  </pic:blipFill>
                  <pic:spPr>
                    <a:xfrm>
                      <a:off x="0" y="0"/>
                      <a:ext cx="5727700" cy="2618105"/>
                    </a:xfrm>
                    <a:prstGeom prst="rect">
                      <a:avLst/>
                    </a:prstGeom>
                  </pic:spPr>
                </pic:pic>
              </a:graphicData>
            </a:graphic>
          </wp:inline>
        </w:drawing>
      </w:r>
    </w:p>
    <w:p w:rsidR="00161730" w:rsidRDefault="00161730" w:rsidP="00161730">
      <w:pPr>
        <w:ind w:firstLine="720"/>
        <w:rPr>
          <w:b/>
        </w:rPr>
      </w:pPr>
      <w:r w:rsidRPr="00161730">
        <w:t>Tsingtao Brewery shows superior ROA and ROE compared to its peers, reflecting strong corporate governance. To maintain this, it should focus on operational efficiency, financial management, and adopt selective best practices from peers.</w:t>
      </w:r>
    </w:p>
    <w:p w:rsidR="00D313D5" w:rsidRDefault="00B57BE7" w:rsidP="00065C89">
      <w:pPr>
        <w:pStyle w:val="Heading2"/>
      </w:pPr>
      <w:bookmarkStart w:id="45" w:name="_Toc176776368"/>
      <w:r>
        <w:t>Suggestions for improvement</w:t>
      </w:r>
      <w:bookmarkEnd w:id="45"/>
    </w:p>
    <w:p w:rsidR="00161730" w:rsidRPr="00161730" w:rsidRDefault="00B57BE7" w:rsidP="00161730">
      <w:pPr>
        <w:rPr>
          <w:lang w:val="en-US" w:eastAsia="en-US"/>
        </w:rPr>
      </w:pPr>
      <w:r>
        <w:rPr>
          <w:lang w:val="en-US" w:eastAsia="en-US"/>
        </w:rPr>
        <w:tab/>
      </w:r>
      <w:r w:rsidR="00161730" w:rsidRPr="00161730">
        <w:rPr>
          <w:lang w:val="en-US" w:eastAsia="en-US"/>
        </w:rPr>
        <w:t>Tsingtao Brewery should consider the following suggestions for improvement:</w:t>
      </w:r>
    </w:p>
    <w:p w:rsidR="00161730" w:rsidRPr="00161730" w:rsidRDefault="00161730" w:rsidP="00161730">
      <w:pPr>
        <w:rPr>
          <w:lang w:val="en-US" w:eastAsia="en-US"/>
        </w:rPr>
      </w:pPr>
      <w:r>
        <w:rPr>
          <w:lang w:val="en-US" w:eastAsia="en-US"/>
        </w:rPr>
        <w:t xml:space="preserve">1. </w:t>
      </w:r>
      <w:r w:rsidRPr="00161730">
        <w:rPr>
          <w:lang w:val="en-US" w:eastAsia="en-US"/>
        </w:rPr>
        <w:t>Monitor the balance between profit margins and asset efficiency, emphasizing governance policies on pricing, cost management, and asset investments.</w:t>
      </w:r>
    </w:p>
    <w:p w:rsidR="00161730" w:rsidRPr="00161730" w:rsidRDefault="00161730" w:rsidP="00161730">
      <w:pPr>
        <w:rPr>
          <w:lang w:val="en-US" w:eastAsia="en-US"/>
        </w:rPr>
      </w:pPr>
      <w:r>
        <w:rPr>
          <w:lang w:val="en-US" w:eastAsia="en-US"/>
        </w:rPr>
        <w:t xml:space="preserve">2. </w:t>
      </w:r>
      <w:r w:rsidRPr="00161730">
        <w:rPr>
          <w:lang w:val="en-US" w:eastAsia="en-US"/>
        </w:rPr>
        <w:t xml:space="preserve"> assess the capital structure and financial leverage to ensure alignment with strategic goals and risk tolerance, establishing governance limits on debt levels.</w:t>
      </w:r>
    </w:p>
    <w:p w:rsidR="00161730" w:rsidRPr="00161730" w:rsidRDefault="00161730" w:rsidP="00161730">
      <w:pPr>
        <w:rPr>
          <w:lang w:val="en-US" w:eastAsia="en-US"/>
        </w:rPr>
      </w:pPr>
      <w:r>
        <w:rPr>
          <w:lang w:val="en-US" w:eastAsia="en-US"/>
        </w:rPr>
        <w:t xml:space="preserve">3. </w:t>
      </w:r>
      <w:r w:rsidRPr="00161730">
        <w:rPr>
          <w:lang w:val="en-US" w:eastAsia="en-US"/>
        </w:rPr>
        <w:t>Analyze peer benchmarks for margins, turnover, and leverage ratios to identify improvement areas and adapt best governance practices that enhance performance.</w:t>
      </w:r>
    </w:p>
    <w:p w:rsidR="00CF7AFB" w:rsidRPr="00B57BE7" w:rsidRDefault="00161730" w:rsidP="00161730">
      <w:pPr>
        <w:rPr>
          <w:lang w:val="en-US" w:eastAsia="en-US"/>
        </w:rPr>
      </w:pPr>
      <w:r>
        <w:rPr>
          <w:lang w:val="en-US" w:eastAsia="en-US"/>
        </w:rPr>
        <w:t xml:space="preserve">4. </w:t>
      </w:r>
      <w:r w:rsidRPr="00161730">
        <w:rPr>
          <w:lang w:val="en-US" w:eastAsia="en-US"/>
        </w:rPr>
        <w:t>Align management incentives with key ROA and ROE drivers, implementing governance oversight to track performance against these metrics.</w:t>
      </w:r>
    </w:p>
    <w:p w:rsidR="00FB32B4" w:rsidRDefault="00CF7AFB" w:rsidP="00EC522E">
      <w:pPr>
        <w:pStyle w:val="Heading1"/>
      </w:pPr>
      <w:bookmarkStart w:id="46" w:name="_Toc176776369"/>
      <w:r>
        <w:t>Investment Project Appraisal</w:t>
      </w:r>
      <w:bookmarkEnd w:id="46"/>
    </w:p>
    <w:p w:rsidR="00161730" w:rsidRDefault="00161730" w:rsidP="00161730">
      <w:pPr>
        <w:ind w:firstLine="720"/>
        <w:rPr>
          <w:b/>
        </w:rPr>
      </w:pPr>
      <w:r w:rsidRPr="00161730">
        <w:t>Tsingtao's 2023 revenue reached RMB 33,936.5 million. This proposal recommends a Hong Kong brewery investment of 1% of sales (HKD 373.12 million). Investing in fully automated machinery will improve quality and efficiency, helping Tsingtao strengthen its market leadership and become Hong Kong's top-selling beer.</w:t>
      </w:r>
    </w:p>
    <w:p w:rsidR="00CF7AFB" w:rsidRDefault="00153E67" w:rsidP="00065C89">
      <w:pPr>
        <w:pStyle w:val="Heading2"/>
      </w:pPr>
      <w:bookmarkStart w:id="47" w:name="_Toc176776370"/>
      <w:r>
        <w:lastRenderedPageBreak/>
        <w:t>Project items basic information</w:t>
      </w:r>
      <w:bookmarkEnd w:id="47"/>
    </w:p>
    <w:p w:rsidR="00A06B75" w:rsidRDefault="00577FD4" w:rsidP="00A06B75">
      <w:pPr>
        <w:rPr>
          <w:lang w:val="en-US" w:eastAsia="en-US"/>
        </w:rPr>
      </w:pPr>
      <w:r>
        <w:rPr>
          <w:lang w:val="en-US" w:eastAsia="en-US"/>
        </w:rPr>
        <w:tab/>
      </w:r>
      <w:r w:rsidR="00AD265D" w:rsidRPr="00AD265D">
        <w:rPr>
          <w:lang w:val="en-US" w:eastAsia="en-US"/>
        </w:rPr>
        <w:t>Tsingtao Brewery intends to invest HKD 232 million in a new 14,795-square-foot facility in Hong Kong for 50 years, representing 1% of its 2023 turnover. Financial ratios, including NPV, will assess investment viability (Ross, Westerfield, &amp; Jordan, 2021).</w:t>
      </w:r>
    </w:p>
    <w:p w:rsidR="00A06B75" w:rsidRPr="0013501C" w:rsidRDefault="0013501C" w:rsidP="00A06B75">
      <w:pPr>
        <w:rPr>
          <w:lang w:val="en-US" w:eastAsia="en-US"/>
        </w:rPr>
      </w:pPr>
      <w:r>
        <w:rPr>
          <w:noProof/>
          <w:lang w:val="en-US" w:eastAsia="en-US"/>
        </w:rPr>
        <w:drawing>
          <wp:inline distT="0" distB="0" distL="0" distR="0">
            <wp:extent cx="5600700" cy="3162300"/>
            <wp:effectExtent l="0" t="0" r="0" b="0"/>
            <wp:docPr id="86094472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44726" name="Picture 860944726"/>
                    <pic:cNvPicPr/>
                  </pic:nvPicPr>
                  <pic:blipFill>
                    <a:blip r:embed="rId33">
                      <a:extLst>
                        <a:ext uri="{28A0092B-C50C-407E-A947-70E740481C1C}">
                          <a14:useLocalDpi xmlns:a14="http://schemas.microsoft.com/office/drawing/2010/main" val="0"/>
                        </a:ext>
                      </a:extLst>
                    </a:blip>
                    <a:stretch>
                      <a:fillRect/>
                    </a:stretch>
                  </pic:blipFill>
                  <pic:spPr>
                    <a:xfrm>
                      <a:off x="0" y="0"/>
                      <a:ext cx="5600700" cy="3162300"/>
                    </a:xfrm>
                    <a:prstGeom prst="rect">
                      <a:avLst/>
                    </a:prstGeom>
                  </pic:spPr>
                </pic:pic>
              </a:graphicData>
            </a:graphic>
          </wp:inline>
        </w:drawing>
      </w:r>
      <w:r w:rsidR="00A06B75">
        <w:t>______</w:t>
      </w:r>
      <w:r>
        <w:t>__</w:t>
      </w:r>
      <w:r w:rsidR="00A06B75">
        <w:t>_____________</w:t>
      </w:r>
    </w:p>
    <w:p w:rsidR="00A06B75" w:rsidRPr="00AD265D" w:rsidRDefault="00A06B75" w:rsidP="00AD265D">
      <w:pPr>
        <w:rPr>
          <w:sz w:val="20"/>
          <w:szCs w:val="20"/>
        </w:rPr>
      </w:pPr>
      <w:r w:rsidRPr="00AD265D">
        <w:rPr>
          <w:sz w:val="20"/>
          <w:szCs w:val="20"/>
        </w:rPr>
        <w:t xml:space="preserve">Note 1: </w:t>
      </w:r>
      <w:r w:rsidR="00AD265D" w:rsidRPr="00AD265D">
        <w:rPr>
          <w:sz w:val="20"/>
          <w:szCs w:val="20"/>
        </w:rPr>
        <w:t>HK Beer Co Ltd operates a 4,000-square-foot brewery producing 3,000 cans of 330ml beer per hour. The company has invested HKD 8,000,000 in automated production machinery to enhance its brewing process (WenWeipo, 2023; HKTKWW, 2023).</w:t>
      </w:r>
    </w:p>
    <w:p w:rsidR="00A06B75" w:rsidRPr="00AD265D" w:rsidRDefault="00A06B75" w:rsidP="00AD265D">
      <w:pPr>
        <w:rPr>
          <w:sz w:val="20"/>
          <w:szCs w:val="20"/>
        </w:rPr>
      </w:pPr>
      <w:r w:rsidRPr="00AD265D">
        <w:rPr>
          <w:sz w:val="20"/>
          <w:szCs w:val="20"/>
        </w:rPr>
        <w:t xml:space="preserve">Note 2: </w:t>
      </w:r>
      <w:r w:rsidR="00AD265D" w:rsidRPr="00AD265D">
        <w:rPr>
          <w:sz w:val="20"/>
          <w:szCs w:val="20"/>
        </w:rPr>
        <w:t>In Hong Kong, annual beer consumption among individuals aged 15 and older totals 6,572,000 liters (Department of Health, 2024). For Tsingtao to become the top-selling beer brand, it must produce this amount yearly. Based on Note 1, HK Beer Co Ltd would need to brew 6,572,000 liters at a rate of 990 liters per hour, requiring about 6,639 production hours. With only 2,000 available hours annually, Tsingtao needs a 14,800-square-foot brewery and an investment of HKD 32,000,000 in automated machinery.</w:t>
      </w:r>
    </w:p>
    <w:p w:rsidR="00A06B75" w:rsidRDefault="00A06B75" w:rsidP="00AD265D">
      <w:pPr>
        <w:rPr>
          <w:sz w:val="20"/>
          <w:szCs w:val="20"/>
        </w:rPr>
      </w:pPr>
      <w:r w:rsidRPr="00AD265D">
        <w:rPr>
          <w:sz w:val="20"/>
          <w:szCs w:val="20"/>
        </w:rPr>
        <w:t xml:space="preserve">Note 3 </w:t>
      </w:r>
      <w:r w:rsidR="00AD265D" w:rsidRPr="00AD265D">
        <w:rPr>
          <w:sz w:val="20"/>
          <w:szCs w:val="20"/>
        </w:rPr>
        <w:t>Tsingtao depreciates its buildings over 20 years and its machinery over 5 years (Tsingtao, 2023).</w:t>
      </w:r>
    </w:p>
    <w:p w:rsidR="0013501C" w:rsidRDefault="0013501C" w:rsidP="00AD265D">
      <w:pPr>
        <w:rPr>
          <w:sz w:val="20"/>
          <w:szCs w:val="20"/>
        </w:rPr>
      </w:pPr>
    </w:p>
    <w:p w:rsidR="0013501C" w:rsidRDefault="00065C89" w:rsidP="00065C89">
      <w:pPr>
        <w:ind w:left="-1134"/>
        <w:rPr>
          <w:sz w:val="20"/>
          <w:szCs w:val="20"/>
        </w:rPr>
      </w:pPr>
      <w:r>
        <w:rPr>
          <w:noProof/>
          <w:sz w:val="20"/>
          <w:szCs w:val="20"/>
        </w:rPr>
        <w:lastRenderedPageBreak/>
        <w:drawing>
          <wp:inline distT="0" distB="0" distL="0" distR="0">
            <wp:extent cx="7180729" cy="8386008"/>
            <wp:effectExtent l="0" t="0" r="0" b="0"/>
            <wp:docPr id="190657243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572430" name="Picture 1906572430"/>
                    <pic:cNvPicPr/>
                  </pic:nvPicPr>
                  <pic:blipFill>
                    <a:blip r:embed="rId34">
                      <a:extLst>
                        <a:ext uri="{28A0092B-C50C-407E-A947-70E740481C1C}">
                          <a14:useLocalDpi xmlns:a14="http://schemas.microsoft.com/office/drawing/2010/main" val="0"/>
                        </a:ext>
                      </a:extLst>
                    </a:blip>
                    <a:stretch>
                      <a:fillRect/>
                    </a:stretch>
                  </pic:blipFill>
                  <pic:spPr>
                    <a:xfrm>
                      <a:off x="0" y="0"/>
                      <a:ext cx="7245478" cy="8461625"/>
                    </a:xfrm>
                    <a:prstGeom prst="rect">
                      <a:avLst/>
                    </a:prstGeom>
                  </pic:spPr>
                </pic:pic>
              </a:graphicData>
            </a:graphic>
          </wp:inline>
        </w:drawing>
      </w:r>
    </w:p>
    <w:p w:rsidR="00400CD7" w:rsidRPr="0013501C" w:rsidRDefault="00400CD7" w:rsidP="00400CD7">
      <w:r w:rsidRPr="00984475">
        <w:rPr>
          <w:sz w:val="20"/>
          <w:szCs w:val="20"/>
        </w:rPr>
        <w:lastRenderedPageBreak/>
        <w:t xml:space="preserve">Note 1: </w:t>
      </w:r>
      <w:r w:rsidRPr="00AB6C2B">
        <w:rPr>
          <w:sz w:val="20"/>
          <w:szCs w:val="20"/>
          <w:lang w:eastAsia="en-US"/>
        </w:rPr>
        <w:t>ARR = Average Annual Profit / Initial Investment</w:t>
      </w:r>
    </w:p>
    <w:p w:rsidR="00400CD7" w:rsidRPr="00AB6C2B" w:rsidRDefault="00400CD7" w:rsidP="00400CD7">
      <w:pPr>
        <w:rPr>
          <w:sz w:val="20"/>
          <w:szCs w:val="20"/>
          <w:lang w:eastAsia="en-US"/>
        </w:rPr>
      </w:pPr>
      <w:r w:rsidRPr="00AB6C2B">
        <w:rPr>
          <w:sz w:val="20"/>
          <w:szCs w:val="20"/>
          <w:lang w:eastAsia="en-US"/>
        </w:rPr>
        <w:t>Average Annual Profit (Years 1-5) = HKD 66,593,607.58</w:t>
      </w:r>
    </w:p>
    <w:p w:rsidR="00400CD7" w:rsidRPr="00AB6C2B" w:rsidRDefault="00400CD7" w:rsidP="00400CD7">
      <w:pPr>
        <w:rPr>
          <w:sz w:val="20"/>
          <w:szCs w:val="20"/>
          <w:lang w:eastAsia="en-US"/>
        </w:rPr>
      </w:pPr>
      <w:r w:rsidRPr="00AB6C2B">
        <w:rPr>
          <w:sz w:val="20"/>
          <w:szCs w:val="20"/>
          <w:lang w:eastAsia="en-US"/>
        </w:rPr>
        <w:t>Initial Investment = HKD 232,000,000</w:t>
      </w:r>
    </w:p>
    <w:p w:rsidR="00400CD7" w:rsidRPr="00AB6C2B" w:rsidRDefault="00400CD7" w:rsidP="00400CD7">
      <w:pPr>
        <w:rPr>
          <w:sz w:val="20"/>
          <w:szCs w:val="20"/>
          <w:lang w:eastAsia="en-US"/>
        </w:rPr>
      </w:pPr>
      <w:r w:rsidRPr="00AB6C2B">
        <w:rPr>
          <w:sz w:val="20"/>
          <w:szCs w:val="20"/>
          <w:lang w:eastAsia="en-US"/>
        </w:rPr>
        <w:t>ARR = HKD 66,593,607.58 / HKD 232,000,000 = 29.63%</w:t>
      </w:r>
    </w:p>
    <w:p w:rsidR="00400CD7" w:rsidRPr="00AB6C2B" w:rsidRDefault="00400CD7" w:rsidP="00400CD7">
      <w:pPr>
        <w:rPr>
          <w:sz w:val="20"/>
          <w:szCs w:val="20"/>
          <w:lang w:eastAsia="en-US"/>
        </w:rPr>
      </w:pPr>
      <w:r w:rsidRPr="00AB6C2B">
        <w:rPr>
          <w:sz w:val="20"/>
          <w:szCs w:val="20"/>
          <w:lang w:eastAsia="en-US"/>
        </w:rPr>
        <w:t xml:space="preserve">Note 2: NPV = HKD 14,980,860 </w:t>
      </w:r>
      <w:r>
        <w:rPr>
          <w:sz w:val="20"/>
          <w:szCs w:val="20"/>
          <w:lang w:eastAsia="en-US"/>
        </w:rPr>
        <w:t>[</w:t>
      </w:r>
      <w:r w:rsidRPr="00AB6C2B">
        <w:rPr>
          <w:sz w:val="20"/>
          <w:szCs w:val="20"/>
          <w:lang w:eastAsia="en-US"/>
        </w:rPr>
        <w:t xml:space="preserve">WACC of 6.03% </w:t>
      </w:r>
      <w:r>
        <w:rPr>
          <w:sz w:val="20"/>
          <w:szCs w:val="20"/>
          <w:lang w:eastAsia="en-US"/>
        </w:rPr>
        <w:t xml:space="preserve">(Alpha Spread, 2024) </w:t>
      </w:r>
      <w:r w:rsidRPr="00AB6C2B">
        <w:rPr>
          <w:sz w:val="20"/>
          <w:szCs w:val="20"/>
          <w:lang w:eastAsia="en-US"/>
        </w:rPr>
        <w:t>and a 5-year project life</w:t>
      </w:r>
      <w:r>
        <w:rPr>
          <w:sz w:val="20"/>
          <w:szCs w:val="20"/>
          <w:lang w:eastAsia="en-US"/>
        </w:rPr>
        <w:t>]</w:t>
      </w:r>
    </w:p>
    <w:p w:rsidR="00400CD7" w:rsidRDefault="00400CD7" w:rsidP="00400CD7">
      <w:pPr>
        <w:rPr>
          <w:sz w:val="20"/>
          <w:szCs w:val="20"/>
          <w:lang w:eastAsia="en-US"/>
        </w:rPr>
      </w:pPr>
      <w:r w:rsidRPr="00857C08">
        <w:rPr>
          <w:sz w:val="20"/>
          <w:szCs w:val="20"/>
          <w:lang w:eastAsia="en-US"/>
        </w:rPr>
        <w:t>Note 3:IRR = 20.79% (based on the 5-year cash flow projections</w:t>
      </w:r>
      <w:r>
        <w:rPr>
          <w:sz w:val="20"/>
          <w:szCs w:val="20"/>
          <w:lang w:eastAsia="en-US"/>
        </w:rPr>
        <w:t>)</w:t>
      </w:r>
    </w:p>
    <w:p w:rsidR="00400CD7" w:rsidRDefault="00400CD7" w:rsidP="00400CD7">
      <w:pPr>
        <w:rPr>
          <w:sz w:val="20"/>
          <w:szCs w:val="20"/>
          <w:lang w:eastAsia="en-US"/>
        </w:rPr>
      </w:pPr>
      <w:r>
        <w:rPr>
          <w:sz w:val="20"/>
          <w:szCs w:val="20"/>
          <w:lang w:eastAsia="en-US"/>
        </w:rPr>
        <w:t>Note 4: Payback Period base on PAYBACK PERIOD Calculation in next section</w:t>
      </w:r>
    </w:p>
    <w:p w:rsidR="00400CD7" w:rsidRDefault="00400CD7" w:rsidP="00065C89">
      <w:pPr>
        <w:pStyle w:val="Heading2"/>
      </w:pPr>
      <w:bookmarkStart w:id="48" w:name="_Toc176776371"/>
      <w:r>
        <w:t>PAYBACK PERIOD Calculation</w:t>
      </w:r>
      <w:bookmarkEnd w:id="48"/>
    </w:p>
    <w:p w:rsidR="00F47CBD" w:rsidRPr="00F47CBD" w:rsidRDefault="00F47CBD" w:rsidP="00F47CBD">
      <w:pPr>
        <w:rPr>
          <w:lang w:val="en-US" w:eastAsia="en-US"/>
        </w:rPr>
      </w:pPr>
      <w:r>
        <w:rPr>
          <w:noProof/>
          <w:lang w:val="en-US" w:eastAsia="en-US"/>
        </w:rPr>
        <w:drawing>
          <wp:inline distT="0" distB="0" distL="0" distR="0">
            <wp:extent cx="5638800" cy="1879600"/>
            <wp:effectExtent l="0" t="0" r="0" b="0"/>
            <wp:docPr id="99920870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208700" name="Picture 999208700"/>
                    <pic:cNvPicPr/>
                  </pic:nvPicPr>
                  <pic:blipFill>
                    <a:blip r:embed="rId35">
                      <a:extLst>
                        <a:ext uri="{28A0092B-C50C-407E-A947-70E740481C1C}">
                          <a14:useLocalDpi xmlns:a14="http://schemas.microsoft.com/office/drawing/2010/main" val="0"/>
                        </a:ext>
                      </a:extLst>
                    </a:blip>
                    <a:stretch>
                      <a:fillRect/>
                    </a:stretch>
                  </pic:blipFill>
                  <pic:spPr>
                    <a:xfrm>
                      <a:off x="0" y="0"/>
                      <a:ext cx="5638800" cy="1879600"/>
                    </a:xfrm>
                    <a:prstGeom prst="rect">
                      <a:avLst/>
                    </a:prstGeom>
                  </pic:spPr>
                </pic:pic>
              </a:graphicData>
            </a:graphic>
          </wp:inline>
        </w:drawing>
      </w:r>
    </w:p>
    <w:p w:rsidR="00400CD7" w:rsidRDefault="00400CD7" w:rsidP="00065C89">
      <w:pPr>
        <w:pStyle w:val="Heading2"/>
      </w:pPr>
      <w:bookmarkStart w:id="49" w:name="_Toc176776372"/>
      <w:r>
        <w:t>Investment Appraisal</w:t>
      </w:r>
      <w:bookmarkEnd w:id="49"/>
    </w:p>
    <w:p w:rsidR="00AD265D" w:rsidRDefault="00AD265D" w:rsidP="00AD265D">
      <w:pPr>
        <w:ind w:firstLine="720"/>
        <w:rPr>
          <w:b/>
        </w:rPr>
      </w:pPr>
      <w:r w:rsidRPr="00AD265D">
        <w:t>The investment project appears financially viable, with a positive net present value (NPV) of HKD 14,980,860 over five years. It has an internal rate of return (IRR) of 20.79%, well above the weighted average cost of capital (WACC) of 6.03%. The average rate of return (ARR) is 29.63%, and the payback period is 4 years and 11 months, making it a sound investment.</w:t>
      </w:r>
    </w:p>
    <w:p w:rsidR="00400CD7" w:rsidRDefault="00233242" w:rsidP="00EC522E">
      <w:pPr>
        <w:pStyle w:val="Heading1"/>
      </w:pPr>
      <w:bookmarkStart w:id="50" w:name="_Toc176776373"/>
      <w:r>
        <w:t>Financing Management and Working Capital Management</w:t>
      </w:r>
      <w:bookmarkEnd w:id="50"/>
    </w:p>
    <w:p w:rsidR="00E2228C" w:rsidRDefault="00AD265D" w:rsidP="00AE4453">
      <w:pPr>
        <w:ind w:firstLine="720"/>
      </w:pPr>
      <w:r w:rsidRPr="00AD265D">
        <w:t>Tsingtao needs to raise a one-time cash amount equal to 1% of its revenue. With 2023 revenue at RMB 33,936.5 million, the company must gather approximately HKD 373.12 million for the project.</w:t>
      </w:r>
    </w:p>
    <w:p w:rsidR="00AE4453" w:rsidRPr="00AE4453" w:rsidRDefault="00AE4453" w:rsidP="00AE4453">
      <w:pPr>
        <w:ind w:firstLine="720"/>
      </w:pPr>
    </w:p>
    <w:p w:rsidR="0035316D" w:rsidRDefault="0035316D" w:rsidP="00065C89">
      <w:pPr>
        <w:pStyle w:val="Heading2"/>
      </w:pPr>
      <w:bookmarkStart w:id="51" w:name="_Toc176776374"/>
      <w:r>
        <w:t>Recommendation</w:t>
      </w:r>
      <w:bookmarkEnd w:id="51"/>
    </w:p>
    <w:p w:rsidR="0035316D" w:rsidRDefault="00E62EC5" w:rsidP="00E62EC5">
      <w:pPr>
        <w:ind w:firstLine="720"/>
        <w:rPr>
          <w:lang w:eastAsia="en-US"/>
        </w:rPr>
      </w:pPr>
      <w:r w:rsidRPr="00E62EC5">
        <w:rPr>
          <w:lang w:eastAsia="en-US"/>
        </w:rPr>
        <w:t>Given Tsingtao's strong financial results and relatively low debt levels (with a debt-to-equity ratio of 0.74 in 2023), a mix of equity and debt financing is suggested. This approach balances the pros and cons of both options while reducing the impact on working capital.</w:t>
      </w:r>
    </w:p>
    <w:p w:rsidR="00F47CBD" w:rsidRDefault="00F47CBD" w:rsidP="00E62EC5">
      <w:pPr>
        <w:ind w:firstLine="720"/>
        <w:rPr>
          <w:lang w:eastAsia="en-US"/>
        </w:rPr>
      </w:pPr>
    </w:p>
    <w:p w:rsidR="00F47CBD" w:rsidRDefault="00F47CBD" w:rsidP="00F47CBD">
      <w:pPr>
        <w:rPr>
          <w:lang w:eastAsia="en-US"/>
        </w:rPr>
      </w:pPr>
      <w:r>
        <w:rPr>
          <w:noProof/>
          <w:lang w:eastAsia="en-US"/>
        </w:rPr>
        <w:lastRenderedPageBreak/>
        <w:drawing>
          <wp:inline distT="0" distB="0" distL="0" distR="0">
            <wp:extent cx="5638800" cy="7861300"/>
            <wp:effectExtent l="0" t="0" r="0" b="0"/>
            <wp:docPr id="5442177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21772" name="Picture 54421772"/>
                    <pic:cNvPicPr/>
                  </pic:nvPicPr>
                  <pic:blipFill>
                    <a:blip r:embed="rId36">
                      <a:extLst>
                        <a:ext uri="{28A0092B-C50C-407E-A947-70E740481C1C}">
                          <a14:useLocalDpi xmlns:a14="http://schemas.microsoft.com/office/drawing/2010/main" val="0"/>
                        </a:ext>
                      </a:extLst>
                    </a:blip>
                    <a:stretch>
                      <a:fillRect/>
                    </a:stretch>
                  </pic:blipFill>
                  <pic:spPr>
                    <a:xfrm>
                      <a:off x="0" y="0"/>
                      <a:ext cx="5638800" cy="7861300"/>
                    </a:xfrm>
                    <a:prstGeom prst="rect">
                      <a:avLst/>
                    </a:prstGeom>
                  </pic:spPr>
                </pic:pic>
              </a:graphicData>
            </a:graphic>
          </wp:inline>
        </w:drawing>
      </w:r>
    </w:p>
    <w:p w:rsidR="00D35197" w:rsidRDefault="00D35197" w:rsidP="00FD1BD0">
      <w:r>
        <w:rPr>
          <w:noProof/>
        </w:rPr>
        <w:lastRenderedPageBreak/>
        <w:drawing>
          <wp:inline distT="0" distB="0" distL="0" distR="0">
            <wp:extent cx="5638800" cy="2895600"/>
            <wp:effectExtent l="0" t="0" r="0" b="0"/>
            <wp:docPr id="12631860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18602" name="Picture 126318602"/>
                    <pic:cNvPicPr/>
                  </pic:nvPicPr>
                  <pic:blipFill>
                    <a:blip r:embed="rId37">
                      <a:extLst>
                        <a:ext uri="{28A0092B-C50C-407E-A947-70E740481C1C}">
                          <a14:useLocalDpi xmlns:a14="http://schemas.microsoft.com/office/drawing/2010/main" val="0"/>
                        </a:ext>
                      </a:extLst>
                    </a:blip>
                    <a:stretch>
                      <a:fillRect/>
                    </a:stretch>
                  </pic:blipFill>
                  <pic:spPr>
                    <a:xfrm>
                      <a:off x="0" y="0"/>
                      <a:ext cx="5638800" cy="2895600"/>
                    </a:xfrm>
                    <a:prstGeom prst="rect">
                      <a:avLst/>
                    </a:prstGeom>
                  </pic:spPr>
                </pic:pic>
              </a:graphicData>
            </a:graphic>
          </wp:inline>
        </w:drawing>
      </w:r>
    </w:p>
    <w:p w:rsidR="00E62EC5" w:rsidRPr="00E62EC5" w:rsidRDefault="00E62EC5" w:rsidP="00065C89">
      <w:pPr>
        <w:pStyle w:val="Heading2"/>
      </w:pPr>
      <w:bookmarkStart w:id="52" w:name="_Toc176776375"/>
      <w:r>
        <w:t>Suggested Financing Mix</w:t>
      </w:r>
      <w:bookmarkEnd w:id="52"/>
    </w:p>
    <w:p w:rsidR="00D35197" w:rsidRDefault="00D35197" w:rsidP="001A7E37">
      <w:r>
        <w:rPr>
          <w:noProof/>
        </w:rPr>
        <w:drawing>
          <wp:inline distT="0" distB="0" distL="0" distR="0">
            <wp:extent cx="5638800" cy="876300"/>
            <wp:effectExtent l="0" t="0" r="0" b="0"/>
            <wp:docPr id="45398625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86253" name="Picture 453986253"/>
                    <pic:cNvPicPr/>
                  </pic:nvPicPr>
                  <pic:blipFill>
                    <a:blip r:embed="rId38">
                      <a:extLst>
                        <a:ext uri="{28A0092B-C50C-407E-A947-70E740481C1C}">
                          <a14:useLocalDpi xmlns:a14="http://schemas.microsoft.com/office/drawing/2010/main" val="0"/>
                        </a:ext>
                      </a:extLst>
                    </a:blip>
                    <a:stretch>
                      <a:fillRect/>
                    </a:stretch>
                  </pic:blipFill>
                  <pic:spPr>
                    <a:xfrm>
                      <a:off x="0" y="0"/>
                      <a:ext cx="5638800" cy="876300"/>
                    </a:xfrm>
                    <a:prstGeom prst="rect">
                      <a:avLst/>
                    </a:prstGeom>
                  </pic:spPr>
                </pic:pic>
              </a:graphicData>
            </a:graphic>
          </wp:inline>
        </w:drawing>
      </w:r>
    </w:p>
    <w:p w:rsidR="00CF7AFB" w:rsidRDefault="00E62EC5" w:rsidP="00065C89">
      <w:pPr>
        <w:pStyle w:val="Heading2"/>
      </w:pPr>
      <w:bookmarkStart w:id="53" w:name="_Toc176776376"/>
      <w:r w:rsidRPr="00E62EC5">
        <w:t>Justification:</w:t>
      </w:r>
      <w:bookmarkEnd w:id="53"/>
    </w:p>
    <w:p w:rsidR="0043512A" w:rsidRDefault="0043512A" w:rsidP="0043512A">
      <w:pPr>
        <w:ind w:firstLine="720"/>
        <w:rPr>
          <w:b/>
        </w:rPr>
      </w:pPr>
      <w:r w:rsidRPr="0043512A">
        <w:t>The rights issue enables current shareholders to maintain their ownership while raising essential funds. Issuing corporate bonds leverages Tsingtao's strong financial position for favorable terms and interest rates, enhancing financial flexibility. This balanced approach minimizes dilution, optimizes capital costs, and strengthens working capital.</w:t>
      </w:r>
    </w:p>
    <w:p w:rsidR="00791704" w:rsidRDefault="00056F4B" w:rsidP="00EC522E">
      <w:pPr>
        <w:pStyle w:val="Heading1"/>
      </w:pPr>
      <w:bookmarkStart w:id="54" w:name="_Toc176776377"/>
      <w:r>
        <w:t>Schedule for Improvement</w:t>
      </w:r>
      <w:bookmarkEnd w:id="54"/>
    </w:p>
    <w:p w:rsidR="00056F4B" w:rsidRDefault="0043512A" w:rsidP="00056F4B">
      <w:pPr>
        <w:ind w:firstLine="720"/>
        <w:rPr>
          <w:lang w:val="en-US" w:eastAsia="en-US"/>
        </w:rPr>
      </w:pPr>
      <w:r w:rsidRPr="0043512A">
        <w:rPr>
          <w:lang w:val="en-US" w:eastAsia="en-US"/>
        </w:rPr>
        <w:t>Based on identified issues, we propose a 12-month operational plan using a Gantt chart. This plan prioritizes improvements according to their potential financial impact and the necessary management attention for Tsingtao.</w:t>
      </w:r>
    </w:p>
    <w:p w:rsidR="00056F4B" w:rsidRDefault="00056F4B" w:rsidP="00065C89">
      <w:pPr>
        <w:pStyle w:val="Heading2"/>
      </w:pPr>
      <w:bookmarkStart w:id="55" w:name="_Toc176776378"/>
      <w:r>
        <w:lastRenderedPageBreak/>
        <w:t>Gantt Chart: Tsingtao Brewery 12 Month Operation Plan</w:t>
      </w:r>
      <w:bookmarkEnd w:id="55"/>
    </w:p>
    <w:p w:rsidR="00056F4B" w:rsidRDefault="00056F4B" w:rsidP="00056F4B">
      <w:pPr>
        <w:rPr>
          <w:lang w:val="en-US" w:eastAsia="en-US"/>
        </w:rPr>
      </w:pPr>
      <w:r>
        <w:rPr>
          <w:noProof/>
          <w:lang w:val="en-US" w:eastAsia="en-US"/>
        </w:rPr>
        <w:drawing>
          <wp:inline distT="0" distB="0" distL="0" distR="0">
            <wp:extent cx="5727700" cy="3387090"/>
            <wp:effectExtent l="0" t="0" r="0" b="3810"/>
            <wp:docPr id="17953727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72733" name="Picture 179537273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3387090"/>
                    </a:xfrm>
                    <a:prstGeom prst="rect">
                      <a:avLst/>
                    </a:prstGeom>
                  </pic:spPr>
                </pic:pic>
              </a:graphicData>
            </a:graphic>
          </wp:inline>
        </w:drawing>
      </w:r>
    </w:p>
    <w:p w:rsidR="00056F4B" w:rsidRPr="00056F4B" w:rsidRDefault="00056F4B" w:rsidP="00056F4B">
      <w:pPr>
        <w:rPr>
          <w:lang w:val="en-US" w:eastAsia="en-US"/>
        </w:rPr>
      </w:pPr>
      <w:r w:rsidRPr="00056F4B">
        <w:rPr>
          <w:lang w:val="en-US" w:eastAsia="en-US"/>
        </w:rPr>
        <w:t>Priority 1 (High): Cash Flow Management</w:t>
      </w:r>
    </w:p>
    <w:p w:rsidR="00056F4B" w:rsidRPr="00056F4B" w:rsidRDefault="00056F4B" w:rsidP="00056F4B">
      <w:pPr>
        <w:ind w:firstLine="720"/>
        <w:rPr>
          <w:lang w:val="en-US" w:eastAsia="en-US"/>
        </w:rPr>
      </w:pPr>
      <w:r w:rsidRPr="00056F4B">
        <w:rPr>
          <w:lang w:val="en-US" w:eastAsia="en-US"/>
        </w:rPr>
        <w:t>Investigate the significant decline in operating cash flows</w:t>
      </w:r>
    </w:p>
    <w:p w:rsidR="00056F4B" w:rsidRPr="00056F4B" w:rsidRDefault="00056F4B" w:rsidP="00056F4B">
      <w:pPr>
        <w:ind w:firstLine="720"/>
        <w:rPr>
          <w:lang w:val="en-US" w:eastAsia="en-US"/>
        </w:rPr>
      </w:pPr>
      <w:r w:rsidRPr="00056F4B">
        <w:rPr>
          <w:lang w:val="en-US" w:eastAsia="en-US"/>
        </w:rPr>
        <w:t>Develop a robust cash flow forecasting and monitoring system</w:t>
      </w:r>
    </w:p>
    <w:p w:rsidR="00056F4B" w:rsidRPr="00056F4B" w:rsidRDefault="00056F4B" w:rsidP="00056F4B">
      <w:pPr>
        <w:ind w:firstLine="720"/>
        <w:rPr>
          <w:lang w:val="en-US" w:eastAsia="en-US"/>
        </w:rPr>
      </w:pPr>
      <w:r w:rsidRPr="00056F4B">
        <w:rPr>
          <w:lang w:val="en-US" w:eastAsia="en-US"/>
        </w:rPr>
        <w:t>Optimize working capital management to improve liquidity</w:t>
      </w:r>
    </w:p>
    <w:p w:rsidR="00056F4B" w:rsidRPr="00056F4B" w:rsidRDefault="00056F4B" w:rsidP="00056F4B">
      <w:pPr>
        <w:rPr>
          <w:lang w:val="en-US" w:eastAsia="en-US"/>
        </w:rPr>
      </w:pPr>
      <w:r w:rsidRPr="00056F4B">
        <w:rPr>
          <w:lang w:val="en-US" w:eastAsia="en-US"/>
        </w:rPr>
        <w:t>Priority 2 (High): Financial Management</w:t>
      </w:r>
    </w:p>
    <w:p w:rsidR="00056F4B" w:rsidRPr="00056F4B" w:rsidRDefault="00056F4B" w:rsidP="00056F4B">
      <w:pPr>
        <w:ind w:left="720"/>
        <w:rPr>
          <w:lang w:val="en-US" w:eastAsia="en-US"/>
        </w:rPr>
      </w:pPr>
      <w:r w:rsidRPr="00056F4B">
        <w:rPr>
          <w:lang w:val="en-US" w:eastAsia="en-US"/>
        </w:rPr>
        <w:t>Continuously monitor and maintain optimal balance between profit margins and asset efficiency</w:t>
      </w:r>
    </w:p>
    <w:p w:rsidR="00056F4B" w:rsidRPr="00056F4B" w:rsidRDefault="00056F4B" w:rsidP="00056F4B">
      <w:pPr>
        <w:ind w:left="720"/>
        <w:rPr>
          <w:lang w:val="en-US" w:eastAsia="en-US"/>
        </w:rPr>
      </w:pPr>
      <w:r w:rsidRPr="00056F4B">
        <w:rPr>
          <w:lang w:val="en-US" w:eastAsia="en-US"/>
        </w:rPr>
        <w:t>Regularly review capital structure and financial leverage to align with strategic objectives and risk appetite</w:t>
      </w:r>
    </w:p>
    <w:p w:rsidR="00056F4B" w:rsidRPr="00056F4B" w:rsidRDefault="00056F4B" w:rsidP="00056F4B">
      <w:pPr>
        <w:ind w:firstLine="720"/>
        <w:rPr>
          <w:lang w:val="en-US" w:eastAsia="en-US"/>
        </w:rPr>
      </w:pPr>
      <w:r w:rsidRPr="00056F4B">
        <w:rPr>
          <w:lang w:val="en-US" w:eastAsia="en-US"/>
        </w:rPr>
        <w:t>Benchmark financial ratios against peers to identify areas for improvement</w:t>
      </w:r>
    </w:p>
    <w:p w:rsidR="00056F4B" w:rsidRPr="00056F4B" w:rsidRDefault="00056F4B" w:rsidP="00056F4B">
      <w:pPr>
        <w:ind w:firstLine="720"/>
        <w:rPr>
          <w:lang w:val="en-US" w:eastAsia="en-US"/>
        </w:rPr>
      </w:pPr>
      <w:r w:rsidRPr="00056F4B">
        <w:rPr>
          <w:lang w:val="en-US" w:eastAsia="en-US"/>
        </w:rPr>
        <w:t>Align management incentives with key drivers of ROA and ROE</w:t>
      </w:r>
    </w:p>
    <w:p w:rsidR="00056F4B" w:rsidRPr="00056F4B" w:rsidRDefault="00056F4B" w:rsidP="00056F4B">
      <w:pPr>
        <w:rPr>
          <w:lang w:val="en-US" w:eastAsia="en-US"/>
        </w:rPr>
      </w:pPr>
      <w:r w:rsidRPr="00056F4B">
        <w:rPr>
          <w:lang w:val="en-US" w:eastAsia="en-US"/>
        </w:rPr>
        <w:t>Priority 3 (Medium): Inventory Management</w:t>
      </w:r>
    </w:p>
    <w:p w:rsidR="00056F4B" w:rsidRPr="00056F4B" w:rsidRDefault="00056F4B" w:rsidP="00056F4B">
      <w:pPr>
        <w:ind w:firstLine="720"/>
        <w:rPr>
          <w:lang w:val="en-US" w:eastAsia="en-US"/>
        </w:rPr>
      </w:pPr>
      <w:r w:rsidRPr="00056F4B">
        <w:rPr>
          <w:lang w:val="en-US" w:eastAsia="en-US"/>
        </w:rPr>
        <w:t>Analyze inventory turnover and management practices</w:t>
      </w:r>
    </w:p>
    <w:p w:rsidR="00056F4B" w:rsidRPr="00056F4B" w:rsidRDefault="00056F4B" w:rsidP="00056F4B">
      <w:pPr>
        <w:ind w:left="720"/>
        <w:rPr>
          <w:lang w:val="en-US" w:eastAsia="en-US"/>
        </w:rPr>
      </w:pPr>
      <w:r w:rsidRPr="00056F4B">
        <w:rPr>
          <w:lang w:val="en-US" w:eastAsia="en-US"/>
        </w:rPr>
        <w:t>Implement inventory optimization strategies to reduce holding costs and improve efficiency</w:t>
      </w:r>
    </w:p>
    <w:p w:rsidR="00056F4B" w:rsidRDefault="00056F4B" w:rsidP="00056F4B">
      <w:pPr>
        <w:ind w:firstLine="720"/>
        <w:rPr>
          <w:lang w:val="en-US" w:eastAsia="en-US"/>
        </w:rPr>
      </w:pPr>
      <w:r w:rsidRPr="00056F4B">
        <w:rPr>
          <w:lang w:val="en-US" w:eastAsia="en-US"/>
        </w:rPr>
        <w:t>Monitor and report on inventory key performance indicators (KPIs)</w:t>
      </w:r>
    </w:p>
    <w:p w:rsidR="00056F4B" w:rsidRDefault="00056F4B" w:rsidP="00056F4B">
      <w:pPr>
        <w:ind w:firstLine="720"/>
        <w:rPr>
          <w:lang w:val="en-US" w:eastAsia="en-US"/>
        </w:rPr>
      </w:pPr>
    </w:p>
    <w:p w:rsidR="00056F4B" w:rsidRPr="00056F4B" w:rsidRDefault="00056F4B" w:rsidP="00056F4B">
      <w:pPr>
        <w:ind w:firstLine="720"/>
        <w:rPr>
          <w:lang w:val="en-US" w:eastAsia="en-US"/>
        </w:rPr>
      </w:pPr>
    </w:p>
    <w:p w:rsidR="00056F4B" w:rsidRPr="00056F4B" w:rsidRDefault="00056F4B" w:rsidP="00056F4B">
      <w:pPr>
        <w:rPr>
          <w:lang w:val="en-US" w:eastAsia="en-US"/>
        </w:rPr>
      </w:pPr>
      <w:r w:rsidRPr="00056F4B">
        <w:rPr>
          <w:lang w:val="en-US" w:eastAsia="en-US"/>
        </w:rPr>
        <w:lastRenderedPageBreak/>
        <w:t>Priority 4 (Medium): Governance &amp; Risk Management</w:t>
      </w:r>
    </w:p>
    <w:p w:rsidR="00056F4B" w:rsidRPr="00056F4B" w:rsidRDefault="00056F4B" w:rsidP="00056F4B">
      <w:pPr>
        <w:ind w:left="720"/>
        <w:rPr>
          <w:lang w:val="en-US" w:eastAsia="en-US"/>
        </w:rPr>
      </w:pPr>
      <w:r w:rsidRPr="00056F4B">
        <w:rPr>
          <w:lang w:val="en-US" w:eastAsia="en-US"/>
        </w:rPr>
        <w:t>Review and enhance corporate governance practices to ensure transparency, accountability, and effective decision-making</w:t>
      </w:r>
    </w:p>
    <w:p w:rsidR="00056F4B" w:rsidRPr="00056F4B" w:rsidRDefault="00056F4B" w:rsidP="00056F4B">
      <w:pPr>
        <w:ind w:left="720"/>
        <w:rPr>
          <w:lang w:val="en-US" w:eastAsia="en-US"/>
        </w:rPr>
      </w:pPr>
      <w:r w:rsidRPr="00056F4B">
        <w:rPr>
          <w:lang w:val="en-US" w:eastAsia="en-US"/>
        </w:rPr>
        <w:t>Conduct a comprehensive risk assessment to identify potential threats and opportunities</w:t>
      </w:r>
    </w:p>
    <w:p w:rsidR="00056F4B" w:rsidRPr="00056F4B" w:rsidRDefault="00056F4B" w:rsidP="00056F4B">
      <w:pPr>
        <w:ind w:firstLine="720"/>
        <w:rPr>
          <w:lang w:val="en-US" w:eastAsia="en-US"/>
        </w:rPr>
      </w:pPr>
      <w:r w:rsidRPr="00056F4B">
        <w:rPr>
          <w:lang w:val="en-US" w:eastAsia="en-US"/>
        </w:rPr>
        <w:t>Implement risk mitigation strategies to protect the company's assets and reputation</w:t>
      </w:r>
    </w:p>
    <w:p w:rsidR="00056F4B" w:rsidRPr="00056F4B" w:rsidRDefault="00056F4B" w:rsidP="00056F4B">
      <w:pPr>
        <w:rPr>
          <w:lang w:val="en-US" w:eastAsia="en-US"/>
        </w:rPr>
      </w:pPr>
      <w:r w:rsidRPr="00056F4B">
        <w:rPr>
          <w:lang w:val="en-US" w:eastAsia="en-US"/>
        </w:rPr>
        <w:t>Priority 5 (Low): Operational Efficiency</w:t>
      </w:r>
    </w:p>
    <w:p w:rsidR="00056F4B" w:rsidRPr="00056F4B" w:rsidRDefault="00056F4B" w:rsidP="00D5509E">
      <w:pPr>
        <w:ind w:firstLine="720"/>
        <w:rPr>
          <w:lang w:val="en-US" w:eastAsia="en-US"/>
        </w:rPr>
      </w:pPr>
      <w:r w:rsidRPr="00056F4B">
        <w:rPr>
          <w:lang w:val="en-US" w:eastAsia="en-US"/>
        </w:rPr>
        <w:t>Analyze production processes to identify areas for improvement</w:t>
      </w:r>
    </w:p>
    <w:p w:rsidR="00056F4B" w:rsidRPr="00056F4B" w:rsidRDefault="00056F4B" w:rsidP="00D5509E">
      <w:pPr>
        <w:ind w:left="720"/>
        <w:rPr>
          <w:lang w:val="en-US" w:eastAsia="en-US"/>
        </w:rPr>
      </w:pPr>
      <w:r w:rsidRPr="00056F4B">
        <w:rPr>
          <w:lang w:val="en-US" w:eastAsia="en-US"/>
        </w:rPr>
        <w:t>Implement automation and process optimization initiatives to enhance productivity and reduce costs</w:t>
      </w:r>
    </w:p>
    <w:p w:rsidR="00056F4B" w:rsidRDefault="00056F4B" w:rsidP="00D5509E">
      <w:pPr>
        <w:ind w:left="720"/>
        <w:rPr>
          <w:lang w:val="en-US" w:eastAsia="en-US"/>
        </w:rPr>
      </w:pPr>
      <w:r w:rsidRPr="00056F4B">
        <w:rPr>
          <w:lang w:val="en-US" w:eastAsia="en-US"/>
        </w:rPr>
        <w:t xml:space="preserve">Monitor and report on operational KPIs to track progress and drive continuous </w:t>
      </w:r>
      <w:r w:rsidR="00D5509E">
        <w:rPr>
          <w:lang w:val="en-US" w:eastAsia="en-US"/>
        </w:rPr>
        <w:t>I</w:t>
      </w:r>
      <w:r w:rsidRPr="00056F4B">
        <w:rPr>
          <w:lang w:val="en-US" w:eastAsia="en-US"/>
        </w:rPr>
        <w:t>mprovement</w:t>
      </w:r>
    </w:p>
    <w:p w:rsidR="00D5509E" w:rsidRPr="00056F4B" w:rsidRDefault="00D5509E" w:rsidP="00D5509E">
      <w:pPr>
        <w:ind w:left="720"/>
        <w:rPr>
          <w:lang w:val="en-US" w:eastAsia="en-US"/>
        </w:rPr>
      </w:pPr>
    </w:p>
    <w:p w:rsidR="00056F4B" w:rsidRPr="00056F4B" w:rsidRDefault="00056F4B" w:rsidP="00D5509E">
      <w:pPr>
        <w:ind w:firstLine="720"/>
        <w:rPr>
          <w:lang w:val="en-US" w:eastAsia="en-US"/>
        </w:rPr>
      </w:pPr>
      <w:r w:rsidRPr="00056F4B">
        <w:rPr>
          <w:lang w:val="en-US" w:eastAsia="en-US"/>
        </w:rPr>
        <w:t>By focusing on these key areas over the next 12 months, Tsingtao Brewery can address the identified issues, strengthen its financial position, and enhance its overall performance. Regular monitoring and reporting will be crucial to ensure the effectiveness of the implemented strategies and to make necessary adjustments as needed.</w:t>
      </w:r>
    </w:p>
    <w:p w:rsidR="00E62EC5" w:rsidRPr="00E62EC5" w:rsidRDefault="00E62EC5" w:rsidP="00E62EC5">
      <w:pPr>
        <w:rPr>
          <w:lang w:val="en-US" w:eastAsia="en-US"/>
        </w:rPr>
      </w:pPr>
    </w:p>
    <w:p w:rsidR="00CF7AFB" w:rsidRDefault="00CF7AFB" w:rsidP="00CF7AFB">
      <w:pPr>
        <w:rPr>
          <w:lang w:val="en-US" w:eastAsia="en-US"/>
        </w:rPr>
      </w:pPr>
    </w:p>
    <w:p w:rsidR="00CF7AFB" w:rsidRDefault="00CF7AFB" w:rsidP="00CF7AFB">
      <w:pPr>
        <w:rPr>
          <w:lang w:val="en-US" w:eastAsia="en-US"/>
        </w:rPr>
      </w:pPr>
    </w:p>
    <w:p w:rsidR="00CF7AFB" w:rsidRDefault="00CF7AFB" w:rsidP="00CF7AFB">
      <w:pPr>
        <w:rPr>
          <w:lang w:val="en-US" w:eastAsia="en-US"/>
        </w:rPr>
      </w:pPr>
    </w:p>
    <w:p w:rsidR="00CF7AFB" w:rsidRDefault="00CF7AFB" w:rsidP="00CF7AFB">
      <w:pPr>
        <w:rPr>
          <w:lang w:val="en-US" w:eastAsia="en-US"/>
        </w:rPr>
      </w:pPr>
    </w:p>
    <w:p w:rsidR="00CF7AFB" w:rsidRDefault="00CF7AFB" w:rsidP="00CF7AFB">
      <w:pPr>
        <w:rPr>
          <w:lang w:val="en-US" w:eastAsia="en-US"/>
        </w:rPr>
      </w:pPr>
    </w:p>
    <w:p w:rsidR="00CF7AFB" w:rsidRDefault="00CF7AFB" w:rsidP="00CF7AFB">
      <w:pPr>
        <w:rPr>
          <w:lang w:val="en-US" w:eastAsia="en-US"/>
        </w:rPr>
      </w:pPr>
    </w:p>
    <w:p w:rsidR="00CF7AFB" w:rsidRPr="00CF7AFB" w:rsidRDefault="00CF7AFB" w:rsidP="00CF7AFB">
      <w:pPr>
        <w:rPr>
          <w:lang w:val="en-US" w:eastAsia="en-US"/>
        </w:rPr>
      </w:pPr>
    </w:p>
    <w:p w:rsidR="00FB32B4" w:rsidRDefault="00FB32B4" w:rsidP="009F00F6">
      <w:pPr>
        <w:rPr>
          <w:lang w:val="en-US" w:eastAsia="en-US"/>
        </w:rPr>
      </w:pPr>
    </w:p>
    <w:p w:rsidR="00FB32B4" w:rsidRDefault="00FB32B4" w:rsidP="009F00F6">
      <w:pPr>
        <w:rPr>
          <w:lang w:val="en-US" w:eastAsia="en-US"/>
        </w:rPr>
      </w:pPr>
    </w:p>
    <w:p w:rsidR="00FB32B4" w:rsidRDefault="00FB32B4" w:rsidP="009F00F6">
      <w:pPr>
        <w:rPr>
          <w:lang w:val="en-US" w:eastAsia="en-US"/>
        </w:rPr>
      </w:pPr>
    </w:p>
    <w:p w:rsidR="009E3AD9" w:rsidRDefault="009E3AD9" w:rsidP="00EC522E">
      <w:pPr>
        <w:pStyle w:val="Heading1"/>
      </w:pPr>
    </w:p>
    <w:p w:rsidR="007A074E" w:rsidRDefault="007A074E" w:rsidP="00EC522E">
      <w:pPr>
        <w:pStyle w:val="Heading1"/>
      </w:pPr>
    </w:p>
    <w:p w:rsidR="003070E8" w:rsidRPr="00CD3119" w:rsidRDefault="00C10F1D" w:rsidP="00EC522E">
      <w:pPr>
        <w:pStyle w:val="Heading1"/>
      </w:pPr>
      <w:bookmarkStart w:id="56" w:name="_Toc176776379"/>
      <w:r w:rsidRPr="00CD3119">
        <w:t>References</w:t>
      </w:r>
      <w:bookmarkEnd w:id="56"/>
    </w:p>
    <w:p w:rsidR="00C11075" w:rsidRDefault="00C11075" w:rsidP="00C11075">
      <w:r>
        <w:rPr>
          <w:noProof/>
        </w:rPr>
        <w:drawing>
          <wp:inline distT="0" distB="0" distL="0" distR="0">
            <wp:extent cx="5638800" cy="7023100"/>
            <wp:effectExtent l="0" t="0" r="0" b="0"/>
            <wp:docPr id="1450893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939" name="Picture 14508939"/>
                    <pic:cNvPicPr/>
                  </pic:nvPicPr>
                  <pic:blipFill>
                    <a:blip r:embed="rId40">
                      <a:extLst>
                        <a:ext uri="{28A0092B-C50C-407E-A947-70E740481C1C}">
                          <a14:useLocalDpi xmlns:a14="http://schemas.microsoft.com/office/drawing/2010/main" val="0"/>
                        </a:ext>
                      </a:extLst>
                    </a:blip>
                    <a:stretch>
                      <a:fillRect/>
                    </a:stretch>
                  </pic:blipFill>
                  <pic:spPr>
                    <a:xfrm>
                      <a:off x="0" y="0"/>
                      <a:ext cx="5638800" cy="7023100"/>
                    </a:xfrm>
                    <a:prstGeom prst="rect">
                      <a:avLst/>
                    </a:prstGeom>
                  </pic:spPr>
                </pic:pic>
              </a:graphicData>
            </a:graphic>
          </wp:inline>
        </w:drawing>
      </w:r>
    </w:p>
    <w:p w:rsidR="00C11075" w:rsidRDefault="00C11075" w:rsidP="006E4B1D">
      <w:pPr>
        <w:ind w:left="709"/>
      </w:pPr>
    </w:p>
    <w:p w:rsidR="006E4B1D" w:rsidRDefault="00F911E4" w:rsidP="00885804">
      <w:r>
        <w:rPr>
          <w:noProof/>
        </w:rPr>
        <w:lastRenderedPageBreak/>
        <w:drawing>
          <wp:inline distT="0" distB="0" distL="0" distR="0">
            <wp:extent cx="5638800" cy="8039100"/>
            <wp:effectExtent l="0" t="0" r="0" b="0"/>
            <wp:docPr id="116417146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171464" name="Picture 40"/>
                    <pic:cNvPicPr/>
                  </pic:nvPicPr>
                  <pic:blipFill>
                    <a:blip r:embed="rId41">
                      <a:extLst>
                        <a:ext uri="{28A0092B-C50C-407E-A947-70E740481C1C}">
                          <a14:useLocalDpi xmlns:a14="http://schemas.microsoft.com/office/drawing/2010/main" val="0"/>
                        </a:ext>
                      </a:extLst>
                    </a:blip>
                    <a:stretch>
                      <a:fillRect/>
                    </a:stretch>
                  </pic:blipFill>
                  <pic:spPr>
                    <a:xfrm>
                      <a:off x="0" y="0"/>
                      <a:ext cx="5638800" cy="8039100"/>
                    </a:xfrm>
                    <a:prstGeom prst="rect">
                      <a:avLst/>
                    </a:prstGeom>
                  </pic:spPr>
                </pic:pic>
              </a:graphicData>
            </a:graphic>
          </wp:inline>
        </w:drawing>
      </w:r>
    </w:p>
    <w:p w:rsidR="006E4B1D" w:rsidRDefault="006E4B1D" w:rsidP="006E4B1D"/>
    <w:p w:rsidR="00885804" w:rsidRPr="00707BDC" w:rsidRDefault="00885804" w:rsidP="006E4B1D"/>
    <w:p w:rsidR="006E4B1D" w:rsidRPr="00707BDC" w:rsidRDefault="00F911E4" w:rsidP="006E4B1D">
      <w:r>
        <w:rPr>
          <w:noProof/>
        </w:rPr>
        <w:drawing>
          <wp:inline distT="0" distB="0" distL="0" distR="0">
            <wp:extent cx="5638800" cy="8166100"/>
            <wp:effectExtent l="0" t="0" r="0" b="0"/>
            <wp:docPr id="59349525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495258" name="Picture 593495258"/>
                    <pic:cNvPicPr/>
                  </pic:nvPicPr>
                  <pic:blipFill>
                    <a:blip r:embed="rId42">
                      <a:extLst>
                        <a:ext uri="{28A0092B-C50C-407E-A947-70E740481C1C}">
                          <a14:useLocalDpi xmlns:a14="http://schemas.microsoft.com/office/drawing/2010/main" val="0"/>
                        </a:ext>
                      </a:extLst>
                    </a:blip>
                    <a:stretch>
                      <a:fillRect/>
                    </a:stretch>
                  </pic:blipFill>
                  <pic:spPr>
                    <a:xfrm>
                      <a:off x="0" y="0"/>
                      <a:ext cx="5638800" cy="8166100"/>
                    </a:xfrm>
                    <a:prstGeom prst="rect">
                      <a:avLst/>
                    </a:prstGeom>
                  </pic:spPr>
                </pic:pic>
              </a:graphicData>
            </a:graphic>
          </wp:inline>
        </w:drawing>
      </w:r>
    </w:p>
    <w:p w:rsidR="006E4B1D" w:rsidRPr="00707BDC" w:rsidRDefault="00F911E4" w:rsidP="006E4B1D">
      <w:r>
        <w:rPr>
          <w:noProof/>
        </w:rPr>
        <w:lastRenderedPageBreak/>
        <w:drawing>
          <wp:inline distT="0" distB="0" distL="0" distR="0">
            <wp:extent cx="5638800" cy="7861300"/>
            <wp:effectExtent l="0" t="0" r="0" b="0"/>
            <wp:docPr id="106714878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48789" name="Picture 1067148789"/>
                    <pic:cNvPicPr/>
                  </pic:nvPicPr>
                  <pic:blipFill>
                    <a:blip r:embed="rId43">
                      <a:extLst>
                        <a:ext uri="{28A0092B-C50C-407E-A947-70E740481C1C}">
                          <a14:useLocalDpi xmlns:a14="http://schemas.microsoft.com/office/drawing/2010/main" val="0"/>
                        </a:ext>
                      </a:extLst>
                    </a:blip>
                    <a:stretch>
                      <a:fillRect/>
                    </a:stretch>
                  </pic:blipFill>
                  <pic:spPr>
                    <a:xfrm>
                      <a:off x="0" y="0"/>
                      <a:ext cx="5638800" cy="7861300"/>
                    </a:xfrm>
                    <a:prstGeom prst="rect">
                      <a:avLst/>
                    </a:prstGeom>
                  </pic:spPr>
                </pic:pic>
              </a:graphicData>
            </a:graphic>
          </wp:inline>
        </w:drawing>
      </w:r>
    </w:p>
    <w:p w:rsidR="006E4B1D" w:rsidRPr="00707BDC" w:rsidRDefault="00E32D25" w:rsidP="006E4B1D">
      <w:r>
        <w:rPr>
          <w:noProof/>
        </w:rPr>
        <w:lastRenderedPageBreak/>
        <w:drawing>
          <wp:inline distT="0" distB="0" distL="0" distR="0">
            <wp:extent cx="5638800" cy="8077200"/>
            <wp:effectExtent l="0" t="0" r="0" b="0"/>
            <wp:docPr id="24192545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925450" name="Picture 241925450"/>
                    <pic:cNvPicPr/>
                  </pic:nvPicPr>
                  <pic:blipFill>
                    <a:blip r:embed="rId44">
                      <a:extLst>
                        <a:ext uri="{28A0092B-C50C-407E-A947-70E740481C1C}">
                          <a14:useLocalDpi xmlns:a14="http://schemas.microsoft.com/office/drawing/2010/main" val="0"/>
                        </a:ext>
                      </a:extLst>
                    </a:blip>
                    <a:stretch>
                      <a:fillRect/>
                    </a:stretch>
                  </pic:blipFill>
                  <pic:spPr>
                    <a:xfrm>
                      <a:off x="0" y="0"/>
                      <a:ext cx="5638800" cy="8077200"/>
                    </a:xfrm>
                    <a:prstGeom prst="rect">
                      <a:avLst/>
                    </a:prstGeom>
                  </pic:spPr>
                </pic:pic>
              </a:graphicData>
            </a:graphic>
          </wp:inline>
        </w:drawing>
      </w:r>
    </w:p>
    <w:p w:rsidR="006E4B1D" w:rsidRDefault="00E32D25" w:rsidP="006E4B1D">
      <w:r>
        <w:rPr>
          <w:noProof/>
        </w:rPr>
        <w:lastRenderedPageBreak/>
        <w:drawing>
          <wp:inline distT="0" distB="0" distL="0" distR="0">
            <wp:extent cx="5638800" cy="8077200"/>
            <wp:effectExtent l="0" t="0" r="0" b="0"/>
            <wp:docPr id="25122498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24986" name="Picture 251224986"/>
                    <pic:cNvPicPr/>
                  </pic:nvPicPr>
                  <pic:blipFill>
                    <a:blip r:embed="rId45">
                      <a:extLst>
                        <a:ext uri="{28A0092B-C50C-407E-A947-70E740481C1C}">
                          <a14:useLocalDpi xmlns:a14="http://schemas.microsoft.com/office/drawing/2010/main" val="0"/>
                        </a:ext>
                      </a:extLst>
                    </a:blip>
                    <a:stretch>
                      <a:fillRect/>
                    </a:stretch>
                  </pic:blipFill>
                  <pic:spPr>
                    <a:xfrm>
                      <a:off x="0" y="0"/>
                      <a:ext cx="5638800" cy="8077200"/>
                    </a:xfrm>
                    <a:prstGeom prst="rect">
                      <a:avLst/>
                    </a:prstGeom>
                  </pic:spPr>
                </pic:pic>
              </a:graphicData>
            </a:graphic>
          </wp:inline>
        </w:drawing>
      </w:r>
    </w:p>
    <w:p w:rsidR="00E32D25" w:rsidRPr="00707BDC" w:rsidRDefault="00E32D25" w:rsidP="006E4B1D"/>
    <w:p w:rsidR="00425596" w:rsidRDefault="00E32D25" w:rsidP="00E32D25">
      <w:pPr>
        <w:ind w:left="142"/>
      </w:pPr>
      <w:r>
        <w:rPr>
          <w:noProof/>
        </w:rPr>
        <w:lastRenderedPageBreak/>
        <w:drawing>
          <wp:inline distT="0" distB="0" distL="0" distR="0">
            <wp:extent cx="5638800" cy="6781800"/>
            <wp:effectExtent l="0" t="0" r="0" b="0"/>
            <wp:docPr id="22588506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885066" name="Picture 225885066"/>
                    <pic:cNvPicPr/>
                  </pic:nvPicPr>
                  <pic:blipFill>
                    <a:blip r:embed="rId46">
                      <a:extLst>
                        <a:ext uri="{28A0092B-C50C-407E-A947-70E740481C1C}">
                          <a14:useLocalDpi xmlns:a14="http://schemas.microsoft.com/office/drawing/2010/main" val="0"/>
                        </a:ext>
                      </a:extLst>
                    </a:blip>
                    <a:stretch>
                      <a:fillRect/>
                    </a:stretch>
                  </pic:blipFill>
                  <pic:spPr>
                    <a:xfrm>
                      <a:off x="0" y="0"/>
                      <a:ext cx="5638800" cy="6781800"/>
                    </a:xfrm>
                    <a:prstGeom prst="rect">
                      <a:avLst/>
                    </a:prstGeom>
                  </pic:spPr>
                </pic:pic>
              </a:graphicData>
            </a:graphic>
          </wp:inline>
        </w:drawing>
      </w:r>
    </w:p>
    <w:sectPr w:rsidR="00425596" w:rsidSect="00CB2D8A">
      <w:headerReference w:type="default" r:id="rId47"/>
      <w:pgSz w:w="11900" w:h="16820"/>
      <w:pgMar w:top="1440" w:right="1440" w:bottom="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3499B" w:rsidRDefault="0013499B">
      <w:r>
        <w:separator/>
      </w:r>
    </w:p>
  </w:endnote>
  <w:endnote w:type="continuationSeparator" w:id="0">
    <w:p w:rsidR="0013499B" w:rsidRDefault="00134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DFKai-SB">
    <w:altName w:val="Microsoft YaHei"/>
    <w:panose1 w:val="020B0604020202020204"/>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934C0" w:rsidRDefault="00C934C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i</w:t>
    </w:r>
    <w:r>
      <w:rPr>
        <w:rStyle w:val="PageNumber"/>
      </w:rPr>
      <w:fldChar w:fldCharType="end"/>
    </w:r>
  </w:p>
  <w:p w:rsidR="00C934C0" w:rsidRDefault="00C934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rsidP="005D4555">
    <w:pPr>
      <w:pStyle w:val="Footer"/>
      <w:framePr w:h="319" w:hRule="exact" w:wrap="around" w:vAnchor="text" w:hAnchor="page" w:x="1425" w:y="39"/>
      <w:rPr>
        <w:rStyle w:val="PageNumber"/>
      </w:rPr>
    </w:pPr>
  </w:p>
  <w:p w:rsidR="00C934C0" w:rsidRDefault="00C934C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p w:rsidR="00C934C0" w:rsidRDefault="00C934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D5991" w:rsidRDefault="008D5991">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rsidR="008D5991" w:rsidRDefault="008D5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3499B" w:rsidRDefault="0013499B">
      <w:r>
        <w:separator/>
      </w:r>
    </w:p>
  </w:footnote>
  <w:footnote w:type="continuationSeparator" w:id="0">
    <w:p w:rsidR="0013499B" w:rsidRDefault="001349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B0CEF" w:rsidRDefault="004B0CEF">
    <w:pPr>
      <w:pStyle w:val="Header"/>
      <w:jc w:val="right"/>
    </w:pPr>
  </w:p>
  <w:p w:rsidR="004B0CEF" w:rsidRDefault="004B0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3C64BF"/>
    <w:multiLevelType w:val="hybridMultilevel"/>
    <w:tmpl w:val="827A0AA2"/>
    <w:lvl w:ilvl="0" w:tplc="306E502E">
      <w:start w:val="1"/>
      <w:numFmt w:val="bullet"/>
      <w:lvlText w:val=""/>
      <w:lvlJc w:val="left"/>
      <w:pPr>
        <w:ind w:left="360" w:hanging="360"/>
      </w:pPr>
      <w:rPr>
        <w:rFonts w:ascii="Symbol" w:hAnsi="Symbol" w:hint="default"/>
      </w:rPr>
    </w:lvl>
    <w:lvl w:ilvl="1" w:tplc="808AC4D0" w:tentative="1">
      <w:start w:val="1"/>
      <w:numFmt w:val="bullet"/>
      <w:lvlText w:val="o"/>
      <w:lvlJc w:val="left"/>
      <w:pPr>
        <w:ind w:left="1080" w:hanging="360"/>
      </w:pPr>
      <w:rPr>
        <w:rFonts w:ascii="Courier New" w:hAnsi="Courier New" w:cs="Courier New" w:hint="default"/>
      </w:rPr>
    </w:lvl>
    <w:lvl w:ilvl="2" w:tplc="FCBC5AF4" w:tentative="1">
      <w:start w:val="1"/>
      <w:numFmt w:val="bullet"/>
      <w:lvlText w:val=""/>
      <w:lvlJc w:val="left"/>
      <w:pPr>
        <w:ind w:left="1800" w:hanging="360"/>
      </w:pPr>
      <w:rPr>
        <w:rFonts w:ascii="Wingdings" w:hAnsi="Wingdings" w:hint="default"/>
      </w:rPr>
    </w:lvl>
    <w:lvl w:ilvl="3" w:tplc="CE3ED224" w:tentative="1">
      <w:start w:val="1"/>
      <w:numFmt w:val="bullet"/>
      <w:lvlText w:val=""/>
      <w:lvlJc w:val="left"/>
      <w:pPr>
        <w:ind w:left="2520" w:hanging="360"/>
      </w:pPr>
      <w:rPr>
        <w:rFonts w:ascii="Symbol" w:hAnsi="Symbol" w:hint="default"/>
      </w:rPr>
    </w:lvl>
    <w:lvl w:ilvl="4" w:tplc="3514BF96" w:tentative="1">
      <w:start w:val="1"/>
      <w:numFmt w:val="bullet"/>
      <w:lvlText w:val="o"/>
      <w:lvlJc w:val="left"/>
      <w:pPr>
        <w:ind w:left="3240" w:hanging="360"/>
      </w:pPr>
      <w:rPr>
        <w:rFonts w:ascii="Courier New" w:hAnsi="Courier New" w:cs="Courier New" w:hint="default"/>
      </w:rPr>
    </w:lvl>
    <w:lvl w:ilvl="5" w:tplc="83B8A7DA" w:tentative="1">
      <w:start w:val="1"/>
      <w:numFmt w:val="bullet"/>
      <w:lvlText w:val=""/>
      <w:lvlJc w:val="left"/>
      <w:pPr>
        <w:ind w:left="3960" w:hanging="360"/>
      </w:pPr>
      <w:rPr>
        <w:rFonts w:ascii="Wingdings" w:hAnsi="Wingdings" w:hint="default"/>
      </w:rPr>
    </w:lvl>
    <w:lvl w:ilvl="6" w:tplc="002CF9D4" w:tentative="1">
      <w:start w:val="1"/>
      <w:numFmt w:val="bullet"/>
      <w:lvlText w:val=""/>
      <w:lvlJc w:val="left"/>
      <w:pPr>
        <w:ind w:left="4680" w:hanging="360"/>
      </w:pPr>
      <w:rPr>
        <w:rFonts w:ascii="Symbol" w:hAnsi="Symbol" w:hint="default"/>
      </w:rPr>
    </w:lvl>
    <w:lvl w:ilvl="7" w:tplc="DCC2B6B0" w:tentative="1">
      <w:start w:val="1"/>
      <w:numFmt w:val="bullet"/>
      <w:lvlText w:val="o"/>
      <w:lvlJc w:val="left"/>
      <w:pPr>
        <w:ind w:left="5400" w:hanging="360"/>
      </w:pPr>
      <w:rPr>
        <w:rFonts w:ascii="Courier New" w:hAnsi="Courier New" w:cs="Courier New" w:hint="default"/>
      </w:rPr>
    </w:lvl>
    <w:lvl w:ilvl="8" w:tplc="2AD8FA34" w:tentative="1">
      <w:start w:val="1"/>
      <w:numFmt w:val="bullet"/>
      <w:lvlText w:val=""/>
      <w:lvlJc w:val="left"/>
      <w:pPr>
        <w:ind w:left="6120" w:hanging="360"/>
      </w:pPr>
      <w:rPr>
        <w:rFonts w:ascii="Wingdings" w:hAnsi="Wingdings" w:hint="default"/>
      </w:rPr>
    </w:lvl>
  </w:abstractNum>
  <w:abstractNum w:abstractNumId="1" w15:restartNumberingAfterBreak="0">
    <w:nsid w:val="19DB1CC5"/>
    <w:multiLevelType w:val="hybridMultilevel"/>
    <w:tmpl w:val="57D63D10"/>
    <w:lvl w:ilvl="0" w:tplc="A566C8C2">
      <w:start w:val="1"/>
      <w:numFmt w:val="bullet"/>
      <w:lvlText w:val=""/>
      <w:lvlJc w:val="left"/>
      <w:pPr>
        <w:ind w:left="360" w:hanging="360"/>
      </w:pPr>
      <w:rPr>
        <w:rFonts w:ascii="Symbol" w:hAnsi="Symbol" w:hint="default"/>
      </w:rPr>
    </w:lvl>
    <w:lvl w:ilvl="1" w:tplc="4D309B5A" w:tentative="1">
      <w:start w:val="1"/>
      <w:numFmt w:val="bullet"/>
      <w:lvlText w:val="o"/>
      <w:lvlJc w:val="left"/>
      <w:pPr>
        <w:ind w:left="1080" w:hanging="360"/>
      </w:pPr>
      <w:rPr>
        <w:rFonts w:ascii="Courier New" w:hAnsi="Courier New" w:cs="Courier New" w:hint="default"/>
      </w:rPr>
    </w:lvl>
    <w:lvl w:ilvl="2" w:tplc="38C080A4" w:tentative="1">
      <w:start w:val="1"/>
      <w:numFmt w:val="bullet"/>
      <w:lvlText w:val=""/>
      <w:lvlJc w:val="left"/>
      <w:pPr>
        <w:ind w:left="1800" w:hanging="360"/>
      </w:pPr>
      <w:rPr>
        <w:rFonts w:ascii="Wingdings" w:hAnsi="Wingdings" w:hint="default"/>
      </w:rPr>
    </w:lvl>
    <w:lvl w:ilvl="3" w:tplc="9C782062" w:tentative="1">
      <w:start w:val="1"/>
      <w:numFmt w:val="bullet"/>
      <w:lvlText w:val=""/>
      <w:lvlJc w:val="left"/>
      <w:pPr>
        <w:ind w:left="2520" w:hanging="360"/>
      </w:pPr>
      <w:rPr>
        <w:rFonts w:ascii="Symbol" w:hAnsi="Symbol" w:hint="default"/>
      </w:rPr>
    </w:lvl>
    <w:lvl w:ilvl="4" w:tplc="B4E68148" w:tentative="1">
      <w:start w:val="1"/>
      <w:numFmt w:val="bullet"/>
      <w:lvlText w:val="o"/>
      <w:lvlJc w:val="left"/>
      <w:pPr>
        <w:ind w:left="3240" w:hanging="360"/>
      </w:pPr>
      <w:rPr>
        <w:rFonts w:ascii="Courier New" w:hAnsi="Courier New" w:cs="Courier New" w:hint="default"/>
      </w:rPr>
    </w:lvl>
    <w:lvl w:ilvl="5" w:tplc="29226428" w:tentative="1">
      <w:start w:val="1"/>
      <w:numFmt w:val="bullet"/>
      <w:lvlText w:val=""/>
      <w:lvlJc w:val="left"/>
      <w:pPr>
        <w:ind w:left="3960" w:hanging="360"/>
      </w:pPr>
      <w:rPr>
        <w:rFonts w:ascii="Wingdings" w:hAnsi="Wingdings" w:hint="default"/>
      </w:rPr>
    </w:lvl>
    <w:lvl w:ilvl="6" w:tplc="D750C050" w:tentative="1">
      <w:start w:val="1"/>
      <w:numFmt w:val="bullet"/>
      <w:lvlText w:val=""/>
      <w:lvlJc w:val="left"/>
      <w:pPr>
        <w:ind w:left="4680" w:hanging="360"/>
      </w:pPr>
      <w:rPr>
        <w:rFonts w:ascii="Symbol" w:hAnsi="Symbol" w:hint="default"/>
      </w:rPr>
    </w:lvl>
    <w:lvl w:ilvl="7" w:tplc="735E36A8" w:tentative="1">
      <w:start w:val="1"/>
      <w:numFmt w:val="bullet"/>
      <w:lvlText w:val="o"/>
      <w:lvlJc w:val="left"/>
      <w:pPr>
        <w:ind w:left="5400" w:hanging="360"/>
      </w:pPr>
      <w:rPr>
        <w:rFonts w:ascii="Courier New" w:hAnsi="Courier New" w:cs="Courier New" w:hint="default"/>
      </w:rPr>
    </w:lvl>
    <w:lvl w:ilvl="8" w:tplc="4C8E6C92" w:tentative="1">
      <w:start w:val="1"/>
      <w:numFmt w:val="bullet"/>
      <w:lvlText w:val=""/>
      <w:lvlJc w:val="left"/>
      <w:pPr>
        <w:ind w:left="6120" w:hanging="360"/>
      </w:pPr>
      <w:rPr>
        <w:rFonts w:ascii="Wingdings" w:hAnsi="Wingdings" w:hint="default"/>
      </w:rPr>
    </w:lvl>
  </w:abstractNum>
  <w:abstractNum w:abstractNumId="2" w15:restartNumberingAfterBreak="0">
    <w:nsid w:val="1ECF2C43"/>
    <w:multiLevelType w:val="hybridMultilevel"/>
    <w:tmpl w:val="5E5EB210"/>
    <w:lvl w:ilvl="0" w:tplc="1B90B134">
      <w:start w:val="1"/>
      <w:numFmt w:val="bullet"/>
      <w:lvlText w:val=""/>
      <w:lvlJc w:val="left"/>
      <w:pPr>
        <w:ind w:left="720" w:hanging="360"/>
      </w:pPr>
      <w:rPr>
        <w:rFonts w:ascii="Symbol" w:hAnsi="Symbol" w:hint="default"/>
      </w:rPr>
    </w:lvl>
    <w:lvl w:ilvl="1" w:tplc="B49A0FC4" w:tentative="1">
      <w:start w:val="1"/>
      <w:numFmt w:val="bullet"/>
      <w:lvlText w:val="o"/>
      <w:lvlJc w:val="left"/>
      <w:pPr>
        <w:ind w:left="1440" w:hanging="360"/>
      </w:pPr>
      <w:rPr>
        <w:rFonts w:ascii="Courier New" w:hAnsi="Courier New" w:cs="Courier New" w:hint="default"/>
      </w:rPr>
    </w:lvl>
    <w:lvl w:ilvl="2" w:tplc="5094A2DC" w:tentative="1">
      <w:start w:val="1"/>
      <w:numFmt w:val="bullet"/>
      <w:lvlText w:val=""/>
      <w:lvlJc w:val="left"/>
      <w:pPr>
        <w:ind w:left="2160" w:hanging="360"/>
      </w:pPr>
      <w:rPr>
        <w:rFonts w:ascii="Wingdings" w:hAnsi="Wingdings" w:hint="default"/>
      </w:rPr>
    </w:lvl>
    <w:lvl w:ilvl="3" w:tplc="4B00916E" w:tentative="1">
      <w:start w:val="1"/>
      <w:numFmt w:val="bullet"/>
      <w:lvlText w:val=""/>
      <w:lvlJc w:val="left"/>
      <w:pPr>
        <w:ind w:left="2880" w:hanging="360"/>
      </w:pPr>
      <w:rPr>
        <w:rFonts w:ascii="Symbol" w:hAnsi="Symbol" w:hint="default"/>
      </w:rPr>
    </w:lvl>
    <w:lvl w:ilvl="4" w:tplc="C05033B0" w:tentative="1">
      <w:start w:val="1"/>
      <w:numFmt w:val="bullet"/>
      <w:lvlText w:val="o"/>
      <w:lvlJc w:val="left"/>
      <w:pPr>
        <w:ind w:left="3600" w:hanging="360"/>
      </w:pPr>
      <w:rPr>
        <w:rFonts w:ascii="Courier New" w:hAnsi="Courier New" w:cs="Courier New" w:hint="default"/>
      </w:rPr>
    </w:lvl>
    <w:lvl w:ilvl="5" w:tplc="6794FA42" w:tentative="1">
      <w:start w:val="1"/>
      <w:numFmt w:val="bullet"/>
      <w:lvlText w:val=""/>
      <w:lvlJc w:val="left"/>
      <w:pPr>
        <w:ind w:left="4320" w:hanging="360"/>
      </w:pPr>
      <w:rPr>
        <w:rFonts w:ascii="Wingdings" w:hAnsi="Wingdings" w:hint="default"/>
      </w:rPr>
    </w:lvl>
    <w:lvl w:ilvl="6" w:tplc="6BD66EA2" w:tentative="1">
      <w:start w:val="1"/>
      <w:numFmt w:val="bullet"/>
      <w:lvlText w:val=""/>
      <w:lvlJc w:val="left"/>
      <w:pPr>
        <w:ind w:left="5040" w:hanging="360"/>
      </w:pPr>
      <w:rPr>
        <w:rFonts w:ascii="Symbol" w:hAnsi="Symbol" w:hint="default"/>
      </w:rPr>
    </w:lvl>
    <w:lvl w:ilvl="7" w:tplc="D66ECC6E" w:tentative="1">
      <w:start w:val="1"/>
      <w:numFmt w:val="bullet"/>
      <w:lvlText w:val="o"/>
      <w:lvlJc w:val="left"/>
      <w:pPr>
        <w:ind w:left="5760" w:hanging="360"/>
      </w:pPr>
      <w:rPr>
        <w:rFonts w:ascii="Courier New" w:hAnsi="Courier New" w:cs="Courier New" w:hint="default"/>
      </w:rPr>
    </w:lvl>
    <w:lvl w:ilvl="8" w:tplc="1F80FB1A" w:tentative="1">
      <w:start w:val="1"/>
      <w:numFmt w:val="bullet"/>
      <w:lvlText w:val=""/>
      <w:lvlJc w:val="left"/>
      <w:pPr>
        <w:ind w:left="6480" w:hanging="360"/>
      </w:pPr>
      <w:rPr>
        <w:rFonts w:ascii="Wingdings" w:hAnsi="Wingdings" w:hint="default"/>
      </w:rPr>
    </w:lvl>
  </w:abstractNum>
  <w:abstractNum w:abstractNumId="3" w15:restartNumberingAfterBreak="0">
    <w:nsid w:val="31CF7F85"/>
    <w:multiLevelType w:val="hybridMultilevel"/>
    <w:tmpl w:val="42D41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955B8E"/>
    <w:multiLevelType w:val="hybridMultilevel"/>
    <w:tmpl w:val="B1E41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A222F1"/>
    <w:multiLevelType w:val="hybridMultilevel"/>
    <w:tmpl w:val="64D6E5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032100"/>
    <w:multiLevelType w:val="hybridMultilevel"/>
    <w:tmpl w:val="53289A52"/>
    <w:lvl w:ilvl="0" w:tplc="AF7CD474">
      <w:start w:val="1"/>
      <w:numFmt w:val="bullet"/>
      <w:lvlText w:val=""/>
      <w:lvlJc w:val="left"/>
      <w:pPr>
        <w:ind w:left="720" w:hanging="360"/>
      </w:pPr>
      <w:rPr>
        <w:rFonts w:ascii="Symbol" w:hAnsi="Symbol" w:hint="default"/>
      </w:rPr>
    </w:lvl>
    <w:lvl w:ilvl="1" w:tplc="15D01FE4" w:tentative="1">
      <w:start w:val="1"/>
      <w:numFmt w:val="bullet"/>
      <w:lvlText w:val="o"/>
      <w:lvlJc w:val="left"/>
      <w:pPr>
        <w:ind w:left="1440" w:hanging="360"/>
      </w:pPr>
      <w:rPr>
        <w:rFonts w:ascii="Courier New" w:hAnsi="Courier New" w:cs="Courier New" w:hint="default"/>
      </w:rPr>
    </w:lvl>
    <w:lvl w:ilvl="2" w:tplc="D346D538" w:tentative="1">
      <w:start w:val="1"/>
      <w:numFmt w:val="bullet"/>
      <w:lvlText w:val=""/>
      <w:lvlJc w:val="left"/>
      <w:pPr>
        <w:ind w:left="2160" w:hanging="360"/>
      </w:pPr>
      <w:rPr>
        <w:rFonts w:ascii="Wingdings" w:hAnsi="Wingdings" w:hint="default"/>
      </w:rPr>
    </w:lvl>
    <w:lvl w:ilvl="3" w:tplc="440A9F62" w:tentative="1">
      <w:start w:val="1"/>
      <w:numFmt w:val="bullet"/>
      <w:lvlText w:val=""/>
      <w:lvlJc w:val="left"/>
      <w:pPr>
        <w:ind w:left="2880" w:hanging="360"/>
      </w:pPr>
      <w:rPr>
        <w:rFonts w:ascii="Symbol" w:hAnsi="Symbol" w:hint="default"/>
      </w:rPr>
    </w:lvl>
    <w:lvl w:ilvl="4" w:tplc="E8907390" w:tentative="1">
      <w:start w:val="1"/>
      <w:numFmt w:val="bullet"/>
      <w:lvlText w:val="o"/>
      <w:lvlJc w:val="left"/>
      <w:pPr>
        <w:ind w:left="3600" w:hanging="360"/>
      </w:pPr>
      <w:rPr>
        <w:rFonts w:ascii="Courier New" w:hAnsi="Courier New" w:cs="Courier New" w:hint="default"/>
      </w:rPr>
    </w:lvl>
    <w:lvl w:ilvl="5" w:tplc="F294E194" w:tentative="1">
      <w:start w:val="1"/>
      <w:numFmt w:val="bullet"/>
      <w:lvlText w:val=""/>
      <w:lvlJc w:val="left"/>
      <w:pPr>
        <w:ind w:left="4320" w:hanging="360"/>
      </w:pPr>
      <w:rPr>
        <w:rFonts w:ascii="Wingdings" w:hAnsi="Wingdings" w:hint="default"/>
      </w:rPr>
    </w:lvl>
    <w:lvl w:ilvl="6" w:tplc="ADBA5C0A" w:tentative="1">
      <w:start w:val="1"/>
      <w:numFmt w:val="bullet"/>
      <w:lvlText w:val=""/>
      <w:lvlJc w:val="left"/>
      <w:pPr>
        <w:ind w:left="5040" w:hanging="360"/>
      </w:pPr>
      <w:rPr>
        <w:rFonts w:ascii="Symbol" w:hAnsi="Symbol" w:hint="default"/>
      </w:rPr>
    </w:lvl>
    <w:lvl w:ilvl="7" w:tplc="6B2CE6CC" w:tentative="1">
      <w:start w:val="1"/>
      <w:numFmt w:val="bullet"/>
      <w:lvlText w:val="o"/>
      <w:lvlJc w:val="left"/>
      <w:pPr>
        <w:ind w:left="5760" w:hanging="360"/>
      </w:pPr>
      <w:rPr>
        <w:rFonts w:ascii="Courier New" w:hAnsi="Courier New" w:cs="Courier New" w:hint="default"/>
      </w:rPr>
    </w:lvl>
    <w:lvl w:ilvl="8" w:tplc="CFB04BAA" w:tentative="1">
      <w:start w:val="1"/>
      <w:numFmt w:val="bullet"/>
      <w:lvlText w:val=""/>
      <w:lvlJc w:val="left"/>
      <w:pPr>
        <w:ind w:left="6480" w:hanging="360"/>
      </w:pPr>
      <w:rPr>
        <w:rFonts w:ascii="Wingdings" w:hAnsi="Wingdings" w:hint="default"/>
      </w:rPr>
    </w:lvl>
  </w:abstractNum>
  <w:abstractNum w:abstractNumId="7" w15:restartNumberingAfterBreak="0">
    <w:nsid w:val="555F5C32"/>
    <w:multiLevelType w:val="hybridMultilevel"/>
    <w:tmpl w:val="88964DD2"/>
    <w:lvl w:ilvl="0" w:tplc="9AB6CE4A">
      <w:start w:val="1"/>
      <w:numFmt w:val="bullet"/>
      <w:lvlText w:val=""/>
      <w:lvlJc w:val="left"/>
      <w:pPr>
        <w:ind w:left="720" w:hanging="360"/>
      </w:pPr>
      <w:rPr>
        <w:rFonts w:ascii="Symbol" w:hAnsi="Symbol" w:hint="default"/>
      </w:rPr>
    </w:lvl>
    <w:lvl w:ilvl="1" w:tplc="9F3670E8" w:tentative="1">
      <w:start w:val="1"/>
      <w:numFmt w:val="bullet"/>
      <w:lvlText w:val="o"/>
      <w:lvlJc w:val="left"/>
      <w:pPr>
        <w:ind w:left="1440" w:hanging="360"/>
      </w:pPr>
      <w:rPr>
        <w:rFonts w:ascii="Courier New" w:hAnsi="Courier New" w:cs="Courier New" w:hint="default"/>
      </w:rPr>
    </w:lvl>
    <w:lvl w:ilvl="2" w:tplc="F8D21E26" w:tentative="1">
      <w:start w:val="1"/>
      <w:numFmt w:val="bullet"/>
      <w:lvlText w:val=""/>
      <w:lvlJc w:val="left"/>
      <w:pPr>
        <w:ind w:left="2160" w:hanging="360"/>
      </w:pPr>
      <w:rPr>
        <w:rFonts w:ascii="Wingdings" w:hAnsi="Wingdings" w:hint="default"/>
      </w:rPr>
    </w:lvl>
    <w:lvl w:ilvl="3" w:tplc="1C368C9A" w:tentative="1">
      <w:start w:val="1"/>
      <w:numFmt w:val="bullet"/>
      <w:lvlText w:val=""/>
      <w:lvlJc w:val="left"/>
      <w:pPr>
        <w:ind w:left="2880" w:hanging="360"/>
      </w:pPr>
      <w:rPr>
        <w:rFonts w:ascii="Symbol" w:hAnsi="Symbol" w:hint="default"/>
      </w:rPr>
    </w:lvl>
    <w:lvl w:ilvl="4" w:tplc="9BF45750" w:tentative="1">
      <w:start w:val="1"/>
      <w:numFmt w:val="bullet"/>
      <w:lvlText w:val="o"/>
      <w:lvlJc w:val="left"/>
      <w:pPr>
        <w:ind w:left="3600" w:hanging="360"/>
      </w:pPr>
      <w:rPr>
        <w:rFonts w:ascii="Courier New" w:hAnsi="Courier New" w:cs="Courier New" w:hint="default"/>
      </w:rPr>
    </w:lvl>
    <w:lvl w:ilvl="5" w:tplc="27A676CE" w:tentative="1">
      <w:start w:val="1"/>
      <w:numFmt w:val="bullet"/>
      <w:lvlText w:val=""/>
      <w:lvlJc w:val="left"/>
      <w:pPr>
        <w:ind w:left="4320" w:hanging="360"/>
      </w:pPr>
      <w:rPr>
        <w:rFonts w:ascii="Wingdings" w:hAnsi="Wingdings" w:hint="default"/>
      </w:rPr>
    </w:lvl>
    <w:lvl w:ilvl="6" w:tplc="5B5C6B68" w:tentative="1">
      <w:start w:val="1"/>
      <w:numFmt w:val="bullet"/>
      <w:lvlText w:val=""/>
      <w:lvlJc w:val="left"/>
      <w:pPr>
        <w:ind w:left="5040" w:hanging="360"/>
      </w:pPr>
      <w:rPr>
        <w:rFonts w:ascii="Symbol" w:hAnsi="Symbol" w:hint="default"/>
      </w:rPr>
    </w:lvl>
    <w:lvl w:ilvl="7" w:tplc="00CE2406" w:tentative="1">
      <w:start w:val="1"/>
      <w:numFmt w:val="bullet"/>
      <w:lvlText w:val="o"/>
      <w:lvlJc w:val="left"/>
      <w:pPr>
        <w:ind w:left="5760" w:hanging="360"/>
      </w:pPr>
      <w:rPr>
        <w:rFonts w:ascii="Courier New" w:hAnsi="Courier New" w:cs="Courier New" w:hint="default"/>
      </w:rPr>
    </w:lvl>
    <w:lvl w:ilvl="8" w:tplc="6BE23FEC" w:tentative="1">
      <w:start w:val="1"/>
      <w:numFmt w:val="bullet"/>
      <w:lvlText w:val=""/>
      <w:lvlJc w:val="left"/>
      <w:pPr>
        <w:ind w:left="6480" w:hanging="360"/>
      </w:pPr>
      <w:rPr>
        <w:rFonts w:ascii="Wingdings" w:hAnsi="Wingdings" w:hint="default"/>
      </w:rPr>
    </w:lvl>
  </w:abstractNum>
  <w:abstractNum w:abstractNumId="8" w15:restartNumberingAfterBreak="0">
    <w:nsid w:val="60D22205"/>
    <w:multiLevelType w:val="hybridMultilevel"/>
    <w:tmpl w:val="C2D61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4044C5"/>
    <w:multiLevelType w:val="multilevel"/>
    <w:tmpl w:val="036C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592F90"/>
    <w:multiLevelType w:val="multilevel"/>
    <w:tmpl w:val="E5C66D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1370E3"/>
    <w:multiLevelType w:val="hybridMultilevel"/>
    <w:tmpl w:val="2E5AA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5826488">
    <w:abstractNumId w:val="1"/>
  </w:num>
  <w:num w:numId="2" w16cid:durableId="1258558302">
    <w:abstractNumId w:val="2"/>
  </w:num>
  <w:num w:numId="3" w16cid:durableId="333533180">
    <w:abstractNumId w:val="7"/>
  </w:num>
  <w:num w:numId="4" w16cid:durableId="304703144">
    <w:abstractNumId w:val="6"/>
  </w:num>
  <w:num w:numId="5" w16cid:durableId="1858805825">
    <w:abstractNumId w:val="0"/>
  </w:num>
  <w:num w:numId="6" w16cid:durableId="1721443429">
    <w:abstractNumId w:val="8"/>
  </w:num>
  <w:num w:numId="7" w16cid:durableId="2075273956">
    <w:abstractNumId w:val="5"/>
  </w:num>
  <w:num w:numId="8" w16cid:durableId="1019938466">
    <w:abstractNumId w:val="11"/>
  </w:num>
  <w:num w:numId="9" w16cid:durableId="1499492093">
    <w:abstractNumId w:val="3"/>
  </w:num>
  <w:num w:numId="10" w16cid:durableId="46689072">
    <w:abstractNumId w:val="4"/>
  </w:num>
  <w:num w:numId="11" w16cid:durableId="1941182004">
    <w:abstractNumId w:val="10"/>
  </w:num>
  <w:num w:numId="12" w16cid:durableId="4226538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DA4"/>
    <w:rsid w:val="0000342E"/>
    <w:rsid w:val="00003E3C"/>
    <w:rsid w:val="00005334"/>
    <w:rsid w:val="0001066C"/>
    <w:rsid w:val="000137BC"/>
    <w:rsid w:val="00016C5F"/>
    <w:rsid w:val="00022C78"/>
    <w:rsid w:val="000253E6"/>
    <w:rsid w:val="00032483"/>
    <w:rsid w:val="000328B3"/>
    <w:rsid w:val="000342D4"/>
    <w:rsid w:val="000426FE"/>
    <w:rsid w:val="00050EAD"/>
    <w:rsid w:val="00054635"/>
    <w:rsid w:val="0005622B"/>
    <w:rsid w:val="00056F4B"/>
    <w:rsid w:val="00065C89"/>
    <w:rsid w:val="00081D8D"/>
    <w:rsid w:val="00083BB6"/>
    <w:rsid w:val="0009707C"/>
    <w:rsid w:val="00097307"/>
    <w:rsid w:val="000A4AB1"/>
    <w:rsid w:val="000A7CEF"/>
    <w:rsid w:val="000B0165"/>
    <w:rsid w:val="000B1B63"/>
    <w:rsid w:val="000B41CD"/>
    <w:rsid w:val="000B7747"/>
    <w:rsid w:val="000C1A2C"/>
    <w:rsid w:val="000C472E"/>
    <w:rsid w:val="000C509D"/>
    <w:rsid w:val="000C584C"/>
    <w:rsid w:val="000C60B7"/>
    <w:rsid w:val="000C619F"/>
    <w:rsid w:val="000C6A5D"/>
    <w:rsid w:val="000D0922"/>
    <w:rsid w:val="000E445A"/>
    <w:rsid w:val="000E4987"/>
    <w:rsid w:val="000E5CAD"/>
    <w:rsid w:val="000E6999"/>
    <w:rsid w:val="000F2FB4"/>
    <w:rsid w:val="000F4E60"/>
    <w:rsid w:val="000F5368"/>
    <w:rsid w:val="00100994"/>
    <w:rsid w:val="001027E2"/>
    <w:rsid w:val="001158A7"/>
    <w:rsid w:val="001161E2"/>
    <w:rsid w:val="00117F01"/>
    <w:rsid w:val="00120709"/>
    <w:rsid w:val="00120C2D"/>
    <w:rsid w:val="001232FC"/>
    <w:rsid w:val="00125DDC"/>
    <w:rsid w:val="00126DA4"/>
    <w:rsid w:val="00132ED1"/>
    <w:rsid w:val="001337EF"/>
    <w:rsid w:val="0013499B"/>
    <w:rsid w:val="0013501C"/>
    <w:rsid w:val="00136707"/>
    <w:rsid w:val="00136C77"/>
    <w:rsid w:val="00142480"/>
    <w:rsid w:val="001426FC"/>
    <w:rsid w:val="00147616"/>
    <w:rsid w:val="00153E67"/>
    <w:rsid w:val="001541DD"/>
    <w:rsid w:val="00155971"/>
    <w:rsid w:val="00161730"/>
    <w:rsid w:val="001620E7"/>
    <w:rsid w:val="00163100"/>
    <w:rsid w:val="00165495"/>
    <w:rsid w:val="00167D4D"/>
    <w:rsid w:val="00173913"/>
    <w:rsid w:val="00180E94"/>
    <w:rsid w:val="0018707B"/>
    <w:rsid w:val="00187E4E"/>
    <w:rsid w:val="00193881"/>
    <w:rsid w:val="00195E73"/>
    <w:rsid w:val="001A0219"/>
    <w:rsid w:val="001A299B"/>
    <w:rsid w:val="001A7A3E"/>
    <w:rsid w:val="001A7E37"/>
    <w:rsid w:val="001B0BE8"/>
    <w:rsid w:val="001B6842"/>
    <w:rsid w:val="001C23A1"/>
    <w:rsid w:val="001C56DA"/>
    <w:rsid w:val="001D4268"/>
    <w:rsid w:val="001D7E04"/>
    <w:rsid w:val="001E12C5"/>
    <w:rsid w:val="001E336F"/>
    <w:rsid w:val="001F111B"/>
    <w:rsid w:val="001F2006"/>
    <w:rsid w:val="001F201C"/>
    <w:rsid w:val="001F255B"/>
    <w:rsid w:val="001F2F50"/>
    <w:rsid w:val="00200C0A"/>
    <w:rsid w:val="00202EC3"/>
    <w:rsid w:val="00207832"/>
    <w:rsid w:val="00211953"/>
    <w:rsid w:val="00211E44"/>
    <w:rsid w:val="002137D3"/>
    <w:rsid w:val="002159D9"/>
    <w:rsid w:val="00225D1B"/>
    <w:rsid w:val="00226A9B"/>
    <w:rsid w:val="002317E7"/>
    <w:rsid w:val="00233242"/>
    <w:rsid w:val="002414DF"/>
    <w:rsid w:val="0024184A"/>
    <w:rsid w:val="00251A56"/>
    <w:rsid w:val="002538F4"/>
    <w:rsid w:val="00254B5A"/>
    <w:rsid w:val="00260E82"/>
    <w:rsid w:val="00261A07"/>
    <w:rsid w:val="002656FE"/>
    <w:rsid w:val="0028721D"/>
    <w:rsid w:val="002A2A21"/>
    <w:rsid w:val="002B25C8"/>
    <w:rsid w:val="002C3BF0"/>
    <w:rsid w:val="002C6FD4"/>
    <w:rsid w:val="002C7047"/>
    <w:rsid w:val="002D0C5C"/>
    <w:rsid w:val="002D1D1B"/>
    <w:rsid w:val="002F14C7"/>
    <w:rsid w:val="002F1E7A"/>
    <w:rsid w:val="002F53F6"/>
    <w:rsid w:val="002F6C2D"/>
    <w:rsid w:val="002F741B"/>
    <w:rsid w:val="003031A4"/>
    <w:rsid w:val="00305536"/>
    <w:rsid w:val="003070E8"/>
    <w:rsid w:val="003130D4"/>
    <w:rsid w:val="00315778"/>
    <w:rsid w:val="003329D8"/>
    <w:rsid w:val="00350E19"/>
    <w:rsid w:val="0035316D"/>
    <w:rsid w:val="0035739A"/>
    <w:rsid w:val="003576C0"/>
    <w:rsid w:val="00361337"/>
    <w:rsid w:val="0038225C"/>
    <w:rsid w:val="0038645C"/>
    <w:rsid w:val="0038711C"/>
    <w:rsid w:val="003877F2"/>
    <w:rsid w:val="00390079"/>
    <w:rsid w:val="003953C6"/>
    <w:rsid w:val="003A5FA0"/>
    <w:rsid w:val="003A6501"/>
    <w:rsid w:val="003A684D"/>
    <w:rsid w:val="003A6D80"/>
    <w:rsid w:val="003C1BE2"/>
    <w:rsid w:val="003D1238"/>
    <w:rsid w:val="003D49FC"/>
    <w:rsid w:val="003D5551"/>
    <w:rsid w:val="003D7DB0"/>
    <w:rsid w:val="003E1E12"/>
    <w:rsid w:val="003E2192"/>
    <w:rsid w:val="003E6059"/>
    <w:rsid w:val="00400CD7"/>
    <w:rsid w:val="00403468"/>
    <w:rsid w:val="00403624"/>
    <w:rsid w:val="00414FDF"/>
    <w:rsid w:val="004153A9"/>
    <w:rsid w:val="00417B4C"/>
    <w:rsid w:val="004247A3"/>
    <w:rsid w:val="00424CF7"/>
    <w:rsid w:val="00425596"/>
    <w:rsid w:val="00425826"/>
    <w:rsid w:val="0043512A"/>
    <w:rsid w:val="00442BD0"/>
    <w:rsid w:val="004447E3"/>
    <w:rsid w:val="00446EB7"/>
    <w:rsid w:val="0045097F"/>
    <w:rsid w:val="00461F5D"/>
    <w:rsid w:val="0046353D"/>
    <w:rsid w:val="00471CF3"/>
    <w:rsid w:val="00476A4E"/>
    <w:rsid w:val="00480521"/>
    <w:rsid w:val="00482FD2"/>
    <w:rsid w:val="004874C1"/>
    <w:rsid w:val="00490755"/>
    <w:rsid w:val="00492745"/>
    <w:rsid w:val="00492A4A"/>
    <w:rsid w:val="004955BB"/>
    <w:rsid w:val="00496799"/>
    <w:rsid w:val="004A2070"/>
    <w:rsid w:val="004A5CFD"/>
    <w:rsid w:val="004A669B"/>
    <w:rsid w:val="004B0CEF"/>
    <w:rsid w:val="004B1BC3"/>
    <w:rsid w:val="004B3714"/>
    <w:rsid w:val="004C489A"/>
    <w:rsid w:val="004C6D11"/>
    <w:rsid w:val="004C78DA"/>
    <w:rsid w:val="004C7E03"/>
    <w:rsid w:val="004D387E"/>
    <w:rsid w:val="004E0B33"/>
    <w:rsid w:val="004E0CAB"/>
    <w:rsid w:val="004E158E"/>
    <w:rsid w:val="004E62AE"/>
    <w:rsid w:val="004F0E53"/>
    <w:rsid w:val="0050061E"/>
    <w:rsid w:val="0050405B"/>
    <w:rsid w:val="0051100B"/>
    <w:rsid w:val="00511CE1"/>
    <w:rsid w:val="00513A13"/>
    <w:rsid w:val="00522E45"/>
    <w:rsid w:val="005261A3"/>
    <w:rsid w:val="00527828"/>
    <w:rsid w:val="00536BEF"/>
    <w:rsid w:val="00543CE7"/>
    <w:rsid w:val="00560008"/>
    <w:rsid w:val="0056129C"/>
    <w:rsid w:val="005650E9"/>
    <w:rsid w:val="005654E1"/>
    <w:rsid w:val="00567935"/>
    <w:rsid w:val="00567A40"/>
    <w:rsid w:val="0057443F"/>
    <w:rsid w:val="005754D7"/>
    <w:rsid w:val="00575882"/>
    <w:rsid w:val="00577FD4"/>
    <w:rsid w:val="005A2C6A"/>
    <w:rsid w:val="005B049B"/>
    <w:rsid w:val="005B31ED"/>
    <w:rsid w:val="005C6C4F"/>
    <w:rsid w:val="005C6D7B"/>
    <w:rsid w:val="005D4555"/>
    <w:rsid w:val="005D4718"/>
    <w:rsid w:val="005E0129"/>
    <w:rsid w:val="005E4592"/>
    <w:rsid w:val="005E6F13"/>
    <w:rsid w:val="005F14AF"/>
    <w:rsid w:val="005F245B"/>
    <w:rsid w:val="005F5946"/>
    <w:rsid w:val="005F65F4"/>
    <w:rsid w:val="005F66C6"/>
    <w:rsid w:val="00600ABA"/>
    <w:rsid w:val="006013D6"/>
    <w:rsid w:val="006013F4"/>
    <w:rsid w:val="00605614"/>
    <w:rsid w:val="00614BFB"/>
    <w:rsid w:val="00616267"/>
    <w:rsid w:val="006260A4"/>
    <w:rsid w:val="00626F88"/>
    <w:rsid w:val="00630DE5"/>
    <w:rsid w:val="00631999"/>
    <w:rsid w:val="00634463"/>
    <w:rsid w:val="006376D0"/>
    <w:rsid w:val="00637C5F"/>
    <w:rsid w:val="006415E8"/>
    <w:rsid w:val="00642295"/>
    <w:rsid w:val="00642693"/>
    <w:rsid w:val="00642A63"/>
    <w:rsid w:val="00642D28"/>
    <w:rsid w:val="0064690B"/>
    <w:rsid w:val="00646D48"/>
    <w:rsid w:val="00647539"/>
    <w:rsid w:val="00654BAB"/>
    <w:rsid w:val="00667F0B"/>
    <w:rsid w:val="006736BD"/>
    <w:rsid w:val="00676748"/>
    <w:rsid w:val="006811C5"/>
    <w:rsid w:val="00686C67"/>
    <w:rsid w:val="0069269B"/>
    <w:rsid w:val="006957AB"/>
    <w:rsid w:val="00696ABF"/>
    <w:rsid w:val="00696C25"/>
    <w:rsid w:val="006B0CAC"/>
    <w:rsid w:val="006B3CB4"/>
    <w:rsid w:val="006B4AD5"/>
    <w:rsid w:val="006C01EA"/>
    <w:rsid w:val="006C237D"/>
    <w:rsid w:val="006C2D8E"/>
    <w:rsid w:val="006C5E20"/>
    <w:rsid w:val="006D550F"/>
    <w:rsid w:val="006D7E65"/>
    <w:rsid w:val="006E1291"/>
    <w:rsid w:val="006E19B9"/>
    <w:rsid w:val="006E381A"/>
    <w:rsid w:val="006E3E61"/>
    <w:rsid w:val="006E4B1D"/>
    <w:rsid w:val="006F60BD"/>
    <w:rsid w:val="007019DC"/>
    <w:rsid w:val="00706E21"/>
    <w:rsid w:val="0071046D"/>
    <w:rsid w:val="00725001"/>
    <w:rsid w:val="0072662C"/>
    <w:rsid w:val="007270A3"/>
    <w:rsid w:val="00730682"/>
    <w:rsid w:val="007359E6"/>
    <w:rsid w:val="00741DA8"/>
    <w:rsid w:val="007449DC"/>
    <w:rsid w:val="0075044A"/>
    <w:rsid w:val="00760281"/>
    <w:rsid w:val="00765105"/>
    <w:rsid w:val="0077016F"/>
    <w:rsid w:val="007715F2"/>
    <w:rsid w:val="00772C35"/>
    <w:rsid w:val="00772ED9"/>
    <w:rsid w:val="00774046"/>
    <w:rsid w:val="00774D63"/>
    <w:rsid w:val="00775A6F"/>
    <w:rsid w:val="00775D31"/>
    <w:rsid w:val="007801C0"/>
    <w:rsid w:val="007842BB"/>
    <w:rsid w:val="00791704"/>
    <w:rsid w:val="00796170"/>
    <w:rsid w:val="007A074E"/>
    <w:rsid w:val="007B58A8"/>
    <w:rsid w:val="007B7861"/>
    <w:rsid w:val="007C17AA"/>
    <w:rsid w:val="007C2976"/>
    <w:rsid w:val="007C60AE"/>
    <w:rsid w:val="007C7B6A"/>
    <w:rsid w:val="007D04D0"/>
    <w:rsid w:val="007D1360"/>
    <w:rsid w:val="007D639E"/>
    <w:rsid w:val="007E1161"/>
    <w:rsid w:val="007E1654"/>
    <w:rsid w:val="007E20BE"/>
    <w:rsid w:val="007E31E2"/>
    <w:rsid w:val="007E3AFE"/>
    <w:rsid w:val="007E5203"/>
    <w:rsid w:val="007E5F85"/>
    <w:rsid w:val="007E6DE7"/>
    <w:rsid w:val="007F3800"/>
    <w:rsid w:val="008073D8"/>
    <w:rsid w:val="00810010"/>
    <w:rsid w:val="008156F0"/>
    <w:rsid w:val="00817125"/>
    <w:rsid w:val="008243BD"/>
    <w:rsid w:val="00826A8B"/>
    <w:rsid w:val="00843F3E"/>
    <w:rsid w:val="0084663F"/>
    <w:rsid w:val="008479CB"/>
    <w:rsid w:val="0086288D"/>
    <w:rsid w:val="00863B6D"/>
    <w:rsid w:val="00864DC2"/>
    <w:rsid w:val="00865DDA"/>
    <w:rsid w:val="008727E9"/>
    <w:rsid w:val="008742A9"/>
    <w:rsid w:val="00874D02"/>
    <w:rsid w:val="008754C6"/>
    <w:rsid w:val="00880C85"/>
    <w:rsid w:val="00884D7A"/>
    <w:rsid w:val="00885804"/>
    <w:rsid w:val="008A2B54"/>
    <w:rsid w:val="008A3627"/>
    <w:rsid w:val="008B0DB6"/>
    <w:rsid w:val="008C1FF1"/>
    <w:rsid w:val="008C24AD"/>
    <w:rsid w:val="008C4C33"/>
    <w:rsid w:val="008D0633"/>
    <w:rsid w:val="008D080E"/>
    <w:rsid w:val="008D5991"/>
    <w:rsid w:val="008E1E7B"/>
    <w:rsid w:val="008E3DB5"/>
    <w:rsid w:val="008F1C9C"/>
    <w:rsid w:val="008F1DB5"/>
    <w:rsid w:val="008F57F4"/>
    <w:rsid w:val="009018B7"/>
    <w:rsid w:val="009047C1"/>
    <w:rsid w:val="00905915"/>
    <w:rsid w:val="0092528F"/>
    <w:rsid w:val="00931283"/>
    <w:rsid w:val="00935B10"/>
    <w:rsid w:val="00936CD1"/>
    <w:rsid w:val="00937202"/>
    <w:rsid w:val="00943414"/>
    <w:rsid w:val="009459DE"/>
    <w:rsid w:val="00947F49"/>
    <w:rsid w:val="009517C3"/>
    <w:rsid w:val="009551E0"/>
    <w:rsid w:val="009555DA"/>
    <w:rsid w:val="00961D9A"/>
    <w:rsid w:val="00970514"/>
    <w:rsid w:val="00982D01"/>
    <w:rsid w:val="00982D06"/>
    <w:rsid w:val="009831F6"/>
    <w:rsid w:val="00984475"/>
    <w:rsid w:val="00986A08"/>
    <w:rsid w:val="00992FF3"/>
    <w:rsid w:val="00997520"/>
    <w:rsid w:val="009A3ED1"/>
    <w:rsid w:val="009A4FAC"/>
    <w:rsid w:val="009B40F5"/>
    <w:rsid w:val="009B75EE"/>
    <w:rsid w:val="009C043B"/>
    <w:rsid w:val="009E3AD9"/>
    <w:rsid w:val="009E3D99"/>
    <w:rsid w:val="009E6F34"/>
    <w:rsid w:val="009F00F6"/>
    <w:rsid w:val="009F063C"/>
    <w:rsid w:val="009F1B7B"/>
    <w:rsid w:val="009F2DCC"/>
    <w:rsid w:val="009F47AD"/>
    <w:rsid w:val="009F5C94"/>
    <w:rsid w:val="009F6CCD"/>
    <w:rsid w:val="00A06B75"/>
    <w:rsid w:val="00A073ED"/>
    <w:rsid w:val="00A14B59"/>
    <w:rsid w:val="00A14B86"/>
    <w:rsid w:val="00A16625"/>
    <w:rsid w:val="00A213FD"/>
    <w:rsid w:val="00A260F2"/>
    <w:rsid w:val="00A277E5"/>
    <w:rsid w:val="00A33698"/>
    <w:rsid w:val="00A3531D"/>
    <w:rsid w:val="00A35CA0"/>
    <w:rsid w:val="00A42C14"/>
    <w:rsid w:val="00A444EB"/>
    <w:rsid w:val="00A4495F"/>
    <w:rsid w:val="00A5095E"/>
    <w:rsid w:val="00A52E1F"/>
    <w:rsid w:val="00A54832"/>
    <w:rsid w:val="00A554BB"/>
    <w:rsid w:val="00A5696B"/>
    <w:rsid w:val="00A56C80"/>
    <w:rsid w:val="00A61AD3"/>
    <w:rsid w:val="00A66AE6"/>
    <w:rsid w:val="00A8541F"/>
    <w:rsid w:val="00AA0385"/>
    <w:rsid w:val="00AA43DE"/>
    <w:rsid w:val="00AB6BA3"/>
    <w:rsid w:val="00AB74ED"/>
    <w:rsid w:val="00AC31E7"/>
    <w:rsid w:val="00AD265D"/>
    <w:rsid w:val="00AD2B25"/>
    <w:rsid w:val="00AD6D49"/>
    <w:rsid w:val="00AD7217"/>
    <w:rsid w:val="00AE1C21"/>
    <w:rsid w:val="00AE25AF"/>
    <w:rsid w:val="00AE4453"/>
    <w:rsid w:val="00AF03FE"/>
    <w:rsid w:val="00AF4B15"/>
    <w:rsid w:val="00AF4E48"/>
    <w:rsid w:val="00AF6CB2"/>
    <w:rsid w:val="00AF7513"/>
    <w:rsid w:val="00AF7BF1"/>
    <w:rsid w:val="00B03568"/>
    <w:rsid w:val="00B07D1E"/>
    <w:rsid w:val="00B1381C"/>
    <w:rsid w:val="00B21418"/>
    <w:rsid w:val="00B26CD9"/>
    <w:rsid w:val="00B27EA8"/>
    <w:rsid w:val="00B34C6A"/>
    <w:rsid w:val="00B510F1"/>
    <w:rsid w:val="00B51C66"/>
    <w:rsid w:val="00B54B1D"/>
    <w:rsid w:val="00B577EF"/>
    <w:rsid w:val="00B57BE7"/>
    <w:rsid w:val="00B65E3C"/>
    <w:rsid w:val="00B6698C"/>
    <w:rsid w:val="00B70066"/>
    <w:rsid w:val="00B85C17"/>
    <w:rsid w:val="00B90647"/>
    <w:rsid w:val="00B91B10"/>
    <w:rsid w:val="00B95EB1"/>
    <w:rsid w:val="00B967AE"/>
    <w:rsid w:val="00BA049B"/>
    <w:rsid w:val="00BA2419"/>
    <w:rsid w:val="00BA5825"/>
    <w:rsid w:val="00BA7507"/>
    <w:rsid w:val="00BB31C9"/>
    <w:rsid w:val="00BB656D"/>
    <w:rsid w:val="00BB7CF2"/>
    <w:rsid w:val="00BC2111"/>
    <w:rsid w:val="00BC47EE"/>
    <w:rsid w:val="00BD7988"/>
    <w:rsid w:val="00BE498F"/>
    <w:rsid w:val="00BF22DF"/>
    <w:rsid w:val="00BF4BFE"/>
    <w:rsid w:val="00C00484"/>
    <w:rsid w:val="00C01CC8"/>
    <w:rsid w:val="00C0571D"/>
    <w:rsid w:val="00C10F1D"/>
    <w:rsid w:val="00C11075"/>
    <w:rsid w:val="00C1171C"/>
    <w:rsid w:val="00C13052"/>
    <w:rsid w:val="00C134A0"/>
    <w:rsid w:val="00C23853"/>
    <w:rsid w:val="00C24526"/>
    <w:rsid w:val="00C254B9"/>
    <w:rsid w:val="00C30A4D"/>
    <w:rsid w:val="00C33337"/>
    <w:rsid w:val="00C3423E"/>
    <w:rsid w:val="00C36A1D"/>
    <w:rsid w:val="00C36FE8"/>
    <w:rsid w:val="00C4207B"/>
    <w:rsid w:val="00C477DE"/>
    <w:rsid w:val="00C52E53"/>
    <w:rsid w:val="00C8235C"/>
    <w:rsid w:val="00C83653"/>
    <w:rsid w:val="00C903AC"/>
    <w:rsid w:val="00C9162A"/>
    <w:rsid w:val="00C91DEF"/>
    <w:rsid w:val="00C922B6"/>
    <w:rsid w:val="00C934C0"/>
    <w:rsid w:val="00C95219"/>
    <w:rsid w:val="00C96839"/>
    <w:rsid w:val="00C96E84"/>
    <w:rsid w:val="00CA0CE9"/>
    <w:rsid w:val="00CA1A6C"/>
    <w:rsid w:val="00CA5525"/>
    <w:rsid w:val="00CA6305"/>
    <w:rsid w:val="00CB226E"/>
    <w:rsid w:val="00CB2D8A"/>
    <w:rsid w:val="00CB30FA"/>
    <w:rsid w:val="00CC259F"/>
    <w:rsid w:val="00CC6965"/>
    <w:rsid w:val="00CC6A89"/>
    <w:rsid w:val="00CD0F52"/>
    <w:rsid w:val="00CD27AF"/>
    <w:rsid w:val="00CD3119"/>
    <w:rsid w:val="00CD467E"/>
    <w:rsid w:val="00CE2B24"/>
    <w:rsid w:val="00CE6063"/>
    <w:rsid w:val="00CF020F"/>
    <w:rsid w:val="00CF3D65"/>
    <w:rsid w:val="00CF7AFB"/>
    <w:rsid w:val="00CF7C51"/>
    <w:rsid w:val="00D04A90"/>
    <w:rsid w:val="00D26156"/>
    <w:rsid w:val="00D27EAD"/>
    <w:rsid w:val="00D313D5"/>
    <w:rsid w:val="00D31409"/>
    <w:rsid w:val="00D33182"/>
    <w:rsid w:val="00D34426"/>
    <w:rsid w:val="00D345E9"/>
    <w:rsid w:val="00D34951"/>
    <w:rsid w:val="00D35197"/>
    <w:rsid w:val="00D36239"/>
    <w:rsid w:val="00D47D89"/>
    <w:rsid w:val="00D5045B"/>
    <w:rsid w:val="00D514D2"/>
    <w:rsid w:val="00D535F5"/>
    <w:rsid w:val="00D5509E"/>
    <w:rsid w:val="00D6037E"/>
    <w:rsid w:val="00D620EF"/>
    <w:rsid w:val="00D635A4"/>
    <w:rsid w:val="00D65204"/>
    <w:rsid w:val="00D70FE0"/>
    <w:rsid w:val="00D748EF"/>
    <w:rsid w:val="00D75149"/>
    <w:rsid w:val="00D800C8"/>
    <w:rsid w:val="00D8073F"/>
    <w:rsid w:val="00D94B0E"/>
    <w:rsid w:val="00D96D57"/>
    <w:rsid w:val="00D973B8"/>
    <w:rsid w:val="00DA3F7D"/>
    <w:rsid w:val="00DC24C1"/>
    <w:rsid w:val="00DC40D4"/>
    <w:rsid w:val="00DD34E8"/>
    <w:rsid w:val="00DD7402"/>
    <w:rsid w:val="00DD7894"/>
    <w:rsid w:val="00DE1CC7"/>
    <w:rsid w:val="00DE630D"/>
    <w:rsid w:val="00DF0E0A"/>
    <w:rsid w:val="00DF11B0"/>
    <w:rsid w:val="00DF287B"/>
    <w:rsid w:val="00DF5A02"/>
    <w:rsid w:val="00E046C0"/>
    <w:rsid w:val="00E04A60"/>
    <w:rsid w:val="00E13A1A"/>
    <w:rsid w:val="00E145EA"/>
    <w:rsid w:val="00E2015F"/>
    <w:rsid w:val="00E2228C"/>
    <w:rsid w:val="00E269A6"/>
    <w:rsid w:val="00E32D25"/>
    <w:rsid w:val="00E337A1"/>
    <w:rsid w:val="00E33BA4"/>
    <w:rsid w:val="00E4077E"/>
    <w:rsid w:val="00E44065"/>
    <w:rsid w:val="00E516E6"/>
    <w:rsid w:val="00E525A0"/>
    <w:rsid w:val="00E54826"/>
    <w:rsid w:val="00E55959"/>
    <w:rsid w:val="00E61404"/>
    <w:rsid w:val="00E62EC5"/>
    <w:rsid w:val="00E73019"/>
    <w:rsid w:val="00E86FCC"/>
    <w:rsid w:val="00EA0E5C"/>
    <w:rsid w:val="00EB0218"/>
    <w:rsid w:val="00EB4CED"/>
    <w:rsid w:val="00EC522E"/>
    <w:rsid w:val="00EC5621"/>
    <w:rsid w:val="00EC7BD1"/>
    <w:rsid w:val="00EE243C"/>
    <w:rsid w:val="00EF09B0"/>
    <w:rsid w:val="00EF4B60"/>
    <w:rsid w:val="00EF52A8"/>
    <w:rsid w:val="00EF5CAB"/>
    <w:rsid w:val="00EF6C26"/>
    <w:rsid w:val="00F064B1"/>
    <w:rsid w:val="00F07D48"/>
    <w:rsid w:val="00F10634"/>
    <w:rsid w:val="00F12D30"/>
    <w:rsid w:val="00F137D0"/>
    <w:rsid w:val="00F15539"/>
    <w:rsid w:val="00F24DA4"/>
    <w:rsid w:val="00F334A0"/>
    <w:rsid w:val="00F35711"/>
    <w:rsid w:val="00F35961"/>
    <w:rsid w:val="00F37411"/>
    <w:rsid w:val="00F4243F"/>
    <w:rsid w:val="00F43924"/>
    <w:rsid w:val="00F47CBD"/>
    <w:rsid w:val="00F50FCF"/>
    <w:rsid w:val="00F51445"/>
    <w:rsid w:val="00F5776F"/>
    <w:rsid w:val="00F608DD"/>
    <w:rsid w:val="00F7035B"/>
    <w:rsid w:val="00F708E7"/>
    <w:rsid w:val="00F71D42"/>
    <w:rsid w:val="00F721C5"/>
    <w:rsid w:val="00F77B8E"/>
    <w:rsid w:val="00F807B2"/>
    <w:rsid w:val="00F911E4"/>
    <w:rsid w:val="00FA1051"/>
    <w:rsid w:val="00FA389D"/>
    <w:rsid w:val="00FB1E2D"/>
    <w:rsid w:val="00FB1E3B"/>
    <w:rsid w:val="00FB32B4"/>
    <w:rsid w:val="00FB4195"/>
    <w:rsid w:val="00FD0FC3"/>
    <w:rsid w:val="00FD1696"/>
    <w:rsid w:val="00FD1BD0"/>
    <w:rsid w:val="00FD2E60"/>
    <w:rsid w:val="00FD5F52"/>
    <w:rsid w:val="00FD6C3D"/>
    <w:rsid w:val="00FE0B5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8C382"/>
  <w15:chartTrackingRefBased/>
  <w15:docId w15:val="{318DF478-7CCA-4370-AF7A-EA4550817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B63"/>
    <w:pPr>
      <w:spacing w:line="360" w:lineRule="auto"/>
      <w:jc w:val="left"/>
    </w:pPr>
    <w:rPr>
      <w:rFonts w:eastAsia="Times New Roman"/>
      <w:lang w:val="en-HK" w:eastAsia="zh-TW"/>
    </w:rPr>
  </w:style>
  <w:style w:type="paragraph" w:styleId="Heading1">
    <w:name w:val="heading 1"/>
    <w:basedOn w:val="Normal"/>
    <w:next w:val="Normal"/>
    <w:link w:val="Heading1Char"/>
    <w:autoRedefine/>
    <w:uiPriority w:val="9"/>
    <w:qFormat/>
    <w:rsid w:val="00EC522E"/>
    <w:pPr>
      <w:keepNext/>
      <w:keepLines/>
      <w:spacing w:before="240"/>
      <w:jc w:val="center"/>
      <w:outlineLvl w:val="0"/>
    </w:pPr>
    <w:rPr>
      <w:rFonts w:eastAsiaTheme="majorEastAsia" w:cstheme="majorBidi"/>
      <w:b/>
      <w:szCs w:val="32"/>
      <w:lang w:val="en-US" w:eastAsia="en-US"/>
    </w:rPr>
  </w:style>
  <w:style w:type="paragraph" w:styleId="Heading2">
    <w:name w:val="heading 2"/>
    <w:basedOn w:val="Normal"/>
    <w:next w:val="Normal"/>
    <w:link w:val="Heading2Char"/>
    <w:autoRedefine/>
    <w:uiPriority w:val="9"/>
    <w:unhideWhenUsed/>
    <w:qFormat/>
    <w:rsid w:val="00065C89"/>
    <w:pPr>
      <w:keepNext/>
      <w:keepLines/>
      <w:spacing w:before="40"/>
      <w:outlineLvl w:val="1"/>
    </w:pPr>
    <w:rPr>
      <w:rFonts w:eastAsiaTheme="majorEastAsia" w:cstheme="majorBidi"/>
      <w:b/>
      <w:szCs w:val="26"/>
      <w:lang w:val="en-US" w:eastAsia="en-US"/>
    </w:rPr>
  </w:style>
  <w:style w:type="paragraph" w:styleId="Heading3">
    <w:name w:val="heading 3"/>
    <w:basedOn w:val="Normal"/>
    <w:next w:val="Normal"/>
    <w:link w:val="Heading3Char"/>
    <w:autoRedefine/>
    <w:uiPriority w:val="9"/>
    <w:unhideWhenUsed/>
    <w:qFormat/>
    <w:rsid w:val="0018707B"/>
    <w:pPr>
      <w:keepNext/>
      <w:keepLines/>
      <w:spacing w:before="40"/>
      <w:jc w:val="both"/>
      <w:outlineLvl w:val="2"/>
    </w:pPr>
    <w:rPr>
      <w:rFonts w:eastAsiaTheme="majorEastAsia" w:cstheme="majorBidi"/>
      <w:b/>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DA4"/>
    <w:pPr>
      <w:tabs>
        <w:tab w:val="center" w:pos="4680"/>
        <w:tab w:val="right" w:pos="9360"/>
      </w:tabs>
      <w:jc w:val="both"/>
    </w:pPr>
    <w:rPr>
      <w:rFonts w:eastAsiaTheme="minorHAnsi"/>
      <w:lang w:val="en-US" w:eastAsia="en-US"/>
    </w:rPr>
  </w:style>
  <w:style w:type="character" w:customStyle="1" w:styleId="HeaderChar">
    <w:name w:val="Header Char"/>
    <w:basedOn w:val="DefaultParagraphFont"/>
    <w:link w:val="Header"/>
    <w:uiPriority w:val="99"/>
    <w:rsid w:val="00126DA4"/>
  </w:style>
  <w:style w:type="paragraph" w:styleId="Footer">
    <w:name w:val="footer"/>
    <w:basedOn w:val="Normal"/>
    <w:link w:val="FooterChar"/>
    <w:uiPriority w:val="99"/>
    <w:unhideWhenUsed/>
    <w:rsid w:val="00126DA4"/>
    <w:pPr>
      <w:tabs>
        <w:tab w:val="center" w:pos="4680"/>
        <w:tab w:val="right" w:pos="9360"/>
      </w:tabs>
      <w:jc w:val="both"/>
    </w:pPr>
    <w:rPr>
      <w:rFonts w:eastAsiaTheme="minorHAnsi"/>
      <w:lang w:val="en-US" w:eastAsia="en-US"/>
    </w:rPr>
  </w:style>
  <w:style w:type="character" w:customStyle="1" w:styleId="FooterChar">
    <w:name w:val="Footer Char"/>
    <w:basedOn w:val="DefaultParagraphFont"/>
    <w:link w:val="Footer"/>
    <w:uiPriority w:val="99"/>
    <w:rsid w:val="00126DA4"/>
  </w:style>
  <w:style w:type="table" w:styleId="TableGrid">
    <w:name w:val="Table Grid"/>
    <w:basedOn w:val="TableNormal"/>
    <w:uiPriority w:val="39"/>
    <w:rsid w:val="00AF4E4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6C2D"/>
    <w:pPr>
      <w:spacing w:line="480" w:lineRule="auto"/>
      <w:ind w:left="720"/>
      <w:contextualSpacing/>
      <w:jc w:val="both"/>
    </w:pPr>
    <w:rPr>
      <w:rFonts w:eastAsiaTheme="minorHAnsi"/>
      <w:lang w:val="en-US" w:eastAsia="en-US"/>
    </w:rPr>
  </w:style>
  <w:style w:type="character" w:customStyle="1" w:styleId="Heading1Char">
    <w:name w:val="Heading 1 Char"/>
    <w:basedOn w:val="DefaultParagraphFont"/>
    <w:link w:val="Heading1"/>
    <w:uiPriority w:val="9"/>
    <w:rsid w:val="00EC522E"/>
    <w:rPr>
      <w:rFonts w:eastAsiaTheme="majorEastAsia" w:cstheme="majorBidi"/>
      <w:b/>
      <w:szCs w:val="32"/>
    </w:rPr>
  </w:style>
  <w:style w:type="character" w:customStyle="1" w:styleId="Heading2Char">
    <w:name w:val="Heading 2 Char"/>
    <w:basedOn w:val="DefaultParagraphFont"/>
    <w:link w:val="Heading2"/>
    <w:uiPriority w:val="9"/>
    <w:rsid w:val="00065C89"/>
    <w:rPr>
      <w:rFonts w:eastAsiaTheme="majorEastAsia" w:cstheme="majorBidi"/>
      <w:b/>
      <w:szCs w:val="26"/>
    </w:rPr>
  </w:style>
  <w:style w:type="character" w:customStyle="1" w:styleId="Heading3Char">
    <w:name w:val="Heading 3 Char"/>
    <w:basedOn w:val="DefaultParagraphFont"/>
    <w:link w:val="Heading3"/>
    <w:uiPriority w:val="9"/>
    <w:rsid w:val="0018707B"/>
    <w:rPr>
      <w:rFonts w:eastAsiaTheme="majorEastAsia" w:cstheme="majorBidi"/>
      <w:b/>
    </w:rPr>
  </w:style>
  <w:style w:type="paragraph" w:styleId="TOCHeading">
    <w:name w:val="TOC Heading"/>
    <w:basedOn w:val="Heading1"/>
    <w:next w:val="Normal"/>
    <w:uiPriority w:val="39"/>
    <w:unhideWhenUsed/>
    <w:qFormat/>
    <w:rsid w:val="00F064B1"/>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064B1"/>
    <w:pPr>
      <w:spacing w:after="100" w:line="480" w:lineRule="auto"/>
      <w:jc w:val="both"/>
    </w:pPr>
    <w:rPr>
      <w:rFonts w:eastAsiaTheme="minorHAnsi"/>
      <w:lang w:val="en-US" w:eastAsia="en-US"/>
    </w:rPr>
  </w:style>
  <w:style w:type="paragraph" w:styleId="TOC2">
    <w:name w:val="toc 2"/>
    <w:basedOn w:val="Normal"/>
    <w:next w:val="Normal"/>
    <w:autoRedefine/>
    <w:uiPriority w:val="39"/>
    <w:unhideWhenUsed/>
    <w:rsid w:val="00F064B1"/>
    <w:pPr>
      <w:spacing w:after="100" w:line="480" w:lineRule="auto"/>
      <w:ind w:left="240"/>
      <w:jc w:val="both"/>
    </w:pPr>
    <w:rPr>
      <w:rFonts w:eastAsiaTheme="minorHAnsi"/>
      <w:lang w:val="en-US" w:eastAsia="en-US"/>
    </w:rPr>
  </w:style>
  <w:style w:type="paragraph" w:styleId="TOC3">
    <w:name w:val="toc 3"/>
    <w:basedOn w:val="Normal"/>
    <w:next w:val="Normal"/>
    <w:autoRedefine/>
    <w:uiPriority w:val="39"/>
    <w:unhideWhenUsed/>
    <w:rsid w:val="00F064B1"/>
    <w:pPr>
      <w:spacing w:after="100" w:line="480" w:lineRule="auto"/>
      <w:ind w:left="480"/>
      <w:jc w:val="both"/>
    </w:pPr>
    <w:rPr>
      <w:rFonts w:eastAsiaTheme="minorHAnsi"/>
      <w:lang w:val="en-US" w:eastAsia="en-US"/>
    </w:rPr>
  </w:style>
  <w:style w:type="character" w:styleId="Hyperlink">
    <w:name w:val="Hyperlink"/>
    <w:basedOn w:val="DefaultParagraphFont"/>
    <w:uiPriority w:val="99"/>
    <w:unhideWhenUsed/>
    <w:rsid w:val="00F064B1"/>
    <w:rPr>
      <w:color w:val="0563C1" w:themeColor="hyperlink"/>
      <w:u w:val="single"/>
    </w:rPr>
  </w:style>
  <w:style w:type="character" w:styleId="UnresolvedMention">
    <w:name w:val="Unresolved Mention"/>
    <w:basedOn w:val="DefaultParagraphFont"/>
    <w:uiPriority w:val="99"/>
    <w:semiHidden/>
    <w:unhideWhenUsed/>
    <w:rsid w:val="00775A6F"/>
    <w:rPr>
      <w:color w:val="605E5C"/>
      <w:shd w:val="clear" w:color="auto" w:fill="E1DFDD"/>
    </w:rPr>
  </w:style>
  <w:style w:type="character" w:styleId="PageNumber">
    <w:name w:val="page number"/>
    <w:basedOn w:val="DefaultParagraphFont"/>
    <w:semiHidden/>
    <w:rsid w:val="00C934C0"/>
  </w:style>
  <w:style w:type="character" w:styleId="FollowedHyperlink">
    <w:name w:val="FollowedHyperlink"/>
    <w:basedOn w:val="DefaultParagraphFont"/>
    <w:uiPriority w:val="99"/>
    <w:semiHidden/>
    <w:unhideWhenUsed/>
    <w:rsid w:val="002D0C5C"/>
    <w:rPr>
      <w:color w:val="954F72" w:themeColor="followedHyperlink"/>
      <w:u w:val="single"/>
    </w:rPr>
  </w:style>
  <w:style w:type="paragraph" w:styleId="NormalWeb">
    <w:name w:val="Normal (Web)"/>
    <w:basedOn w:val="Normal"/>
    <w:uiPriority w:val="99"/>
    <w:semiHidden/>
    <w:unhideWhenUsed/>
    <w:rsid w:val="009459DE"/>
    <w:pPr>
      <w:spacing w:line="480" w:lineRule="auto"/>
      <w:jc w:val="both"/>
    </w:pPr>
    <w:rPr>
      <w:rFonts w:eastAsiaTheme="minorHAnsi"/>
      <w:lang w:val="en-US" w:eastAsia="en-US"/>
    </w:rPr>
  </w:style>
  <w:style w:type="paragraph" w:styleId="NoSpacing">
    <w:name w:val="No Spacing"/>
    <w:uiPriority w:val="1"/>
    <w:qFormat/>
    <w:rsid w:val="008D5991"/>
    <w:pPr>
      <w:spacing w:line="240" w:lineRule="auto"/>
      <w:jc w:val="left"/>
    </w:pPr>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27205">
      <w:bodyDiv w:val="1"/>
      <w:marLeft w:val="0"/>
      <w:marRight w:val="0"/>
      <w:marTop w:val="0"/>
      <w:marBottom w:val="0"/>
      <w:divBdr>
        <w:top w:val="none" w:sz="0" w:space="0" w:color="auto"/>
        <w:left w:val="none" w:sz="0" w:space="0" w:color="auto"/>
        <w:bottom w:val="none" w:sz="0" w:space="0" w:color="auto"/>
        <w:right w:val="none" w:sz="0" w:space="0" w:color="auto"/>
      </w:divBdr>
    </w:div>
    <w:div w:id="40911981">
      <w:bodyDiv w:val="1"/>
      <w:marLeft w:val="0"/>
      <w:marRight w:val="0"/>
      <w:marTop w:val="0"/>
      <w:marBottom w:val="0"/>
      <w:divBdr>
        <w:top w:val="none" w:sz="0" w:space="0" w:color="auto"/>
        <w:left w:val="none" w:sz="0" w:space="0" w:color="auto"/>
        <w:bottom w:val="none" w:sz="0" w:space="0" w:color="auto"/>
        <w:right w:val="none" w:sz="0" w:space="0" w:color="auto"/>
      </w:divBdr>
    </w:div>
    <w:div w:id="53938321">
      <w:bodyDiv w:val="1"/>
      <w:marLeft w:val="0"/>
      <w:marRight w:val="0"/>
      <w:marTop w:val="0"/>
      <w:marBottom w:val="0"/>
      <w:divBdr>
        <w:top w:val="none" w:sz="0" w:space="0" w:color="auto"/>
        <w:left w:val="none" w:sz="0" w:space="0" w:color="auto"/>
        <w:bottom w:val="none" w:sz="0" w:space="0" w:color="auto"/>
        <w:right w:val="none" w:sz="0" w:space="0" w:color="auto"/>
      </w:divBdr>
    </w:div>
    <w:div w:id="66343178">
      <w:bodyDiv w:val="1"/>
      <w:marLeft w:val="0"/>
      <w:marRight w:val="0"/>
      <w:marTop w:val="0"/>
      <w:marBottom w:val="0"/>
      <w:divBdr>
        <w:top w:val="none" w:sz="0" w:space="0" w:color="auto"/>
        <w:left w:val="none" w:sz="0" w:space="0" w:color="auto"/>
        <w:bottom w:val="none" w:sz="0" w:space="0" w:color="auto"/>
        <w:right w:val="none" w:sz="0" w:space="0" w:color="auto"/>
      </w:divBdr>
    </w:div>
    <w:div w:id="71776333">
      <w:bodyDiv w:val="1"/>
      <w:marLeft w:val="0"/>
      <w:marRight w:val="0"/>
      <w:marTop w:val="0"/>
      <w:marBottom w:val="0"/>
      <w:divBdr>
        <w:top w:val="none" w:sz="0" w:space="0" w:color="auto"/>
        <w:left w:val="none" w:sz="0" w:space="0" w:color="auto"/>
        <w:bottom w:val="none" w:sz="0" w:space="0" w:color="auto"/>
        <w:right w:val="none" w:sz="0" w:space="0" w:color="auto"/>
      </w:divBdr>
    </w:div>
    <w:div w:id="80568576">
      <w:bodyDiv w:val="1"/>
      <w:marLeft w:val="0"/>
      <w:marRight w:val="0"/>
      <w:marTop w:val="0"/>
      <w:marBottom w:val="0"/>
      <w:divBdr>
        <w:top w:val="none" w:sz="0" w:space="0" w:color="auto"/>
        <w:left w:val="none" w:sz="0" w:space="0" w:color="auto"/>
        <w:bottom w:val="none" w:sz="0" w:space="0" w:color="auto"/>
        <w:right w:val="none" w:sz="0" w:space="0" w:color="auto"/>
      </w:divBdr>
    </w:div>
    <w:div w:id="172650929">
      <w:bodyDiv w:val="1"/>
      <w:marLeft w:val="0"/>
      <w:marRight w:val="0"/>
      <w:marTop w:val="0"/>
      <w:marBottom w:val="0"/>
      <w:divBdr>
        <w:top w:val="none" w:sz="0" w:space="0" w:color="auto"/>
        <w:left w:val="none" w:sz="0" w:space="0" w:color="auto"/>
        <w:bottom w:val="none" w:sz="0" w:space="0" w:color="auto"/>
        <w:right w:val="none" w:sz="0" w:space="0" w:color="auto"/>
      </w:divBdr>
    </w:div>
    <w:div w:id="220872792">
      <w:bodyDiv w:val="1"/>
      <w:marLeft w:val="0"/>
      <w:marRight w:val="0"/>
      <w:marTop w:val="0"/>
      <w:marBottom w:val="0"/>
      <w:divBdr>
        <w:top w:val="none" w:sz="0" w:space="0" w:color="auto"/>
        <w:left w:val="none" w:sz="0" w:space="0" w:color="auto"/>
        <w:bottom w:val="none" w:sz="0" w:space="0" w:color="auto"/>
        <w:right w:val="none" w:sz="0" w:space="0" w:color="auto"/>
      </w:divBdr>
    </w:div>
    <w:div w:id="322705560">
      <w:bodyDiv w:val="1"/>
      <w:marLeft w:val="0"/>
      <w:marRight w:val="0"/>
      <w:marTop w:val="0"/>
      <w:marBottom w:val="0"/>
      <w:divBdr>
        <w:top w:val="none" w:sz="0" w:space="0" w:color="auto"/>
        <w:left w:val="none" w:sz="0" w:space="0" w:color="auto"/>
        <w:bottom w:val="none" w:sz="0" w:space="0" w:color="auto"/>
        <w:right w:val="none" w:sz="0" w:space="0" w:color="auto"/>
      </w:divBdr>
    </w:div>
    <w:div w:id="325135858">
      <w:bodyDiv w:val="1"/>
      <w:marLeft w:val="0"/>
      <w:marRight w:val="0"/>
      <w:marTop w:val="0"/>
      <w:marBottom w:val="0"/>
      <w:divBdr>
        <w:top w:val="none" w:sz="0" w:space="0" w:color="auto"/>
        <w:left w:val="none" w:sz="0" w:space="0" w:color="auto"/>
        <w:bottom w:val="none" w:sz="0" w:space="0" w:color="auto"/>
        <w:right w:val="none" w:sz="0" w:space="0" w:color="auto"/>
      </w:divBdr>
    </w:div>
    <w:div w:id="345638124">
      <w:bodyDiv w:val="1"/>
      <w:marLeft w:val="0"/>
      <w:marRight w:val="0"/>
      <w:marTop w:val="0"/>
      <w:marBottom w:val="0"/>
      <w:divBdr>
        <w:top w:val="none" w:sz="0" w:space="0" w:color="auto"/>
        <w:left w:val="none" w:sz="0" w:space="0" w:color="auto"/>
        <w:bottom w:val="none" w:sz="0" w:space="0" w:color="auto"/>
        <w:right w:val="none" w:sz="0" w:space="0" w:color="auto"/>
      </w:divBdr>
    </w:div>
    <w:div w:id="455368886">
      <w:bodyDiv w:val="1"/>
      <w:marLeft w:val="0"/>
      <w:marRight w:val="0"/>
      <w:marTop w:val="0"/>
      <w:marBottom w:val="0"/>
      <w:divBdr>
        <w:top w:val="none" w:sz="0" w:space="0" w:color="auto"/>
        <w:left w:val="none" w:sz="0" w:space="0" w:color="auto"/>
        <w:bottom w:val="none" w:sz="0" w:space="0" w:color="auto"/>
        <w:right w:val="none" w:sz="0" w:space="0" w:color="auto"/>
      </w:divBdr>
    </w:div>
    <w:div w:id="465585054">
      <w:bodyDiv w:val="1"/>
      <w:marLeft w:val="0"/>
      <w:marRight w:val="0"/>
      <w:marTop w:val="0"/>
      <w:marBottom w:val="0"/>
      <w:divBdr>
        <w:top w:val="none" w:sz="0" w:space="0" w:color="auto"/>
        <w:left w:val="none" w:sz="0" w:space="0" w:color="auto"/>
        <w:bottom w:val="none" w:sz="0" w:space="0" w:color="auto"/>
        <w:right w:val="none" w:sz="0" w:space="0" w:color="auto"/>
      </w:divBdr>
    </w:div>
    <w:div w:id="490022775">
      <w:bodyDiv w:val="1"/>
      <w:marLeft w:val="0"/>
      <w:marRight w:val="0"/>
      <w:marTop w:val="0"/>
      <w:marBottom w:val="0"/>
      <w:divBdr>
        <w:top w:val="none" w:sz="0" w:space="0" w:color="auto"/>
        <w:left w:val="none" w:sz="0" w:space="0" w:color="auto"/>
        <w:bottom w:val="none" w:sz="0" w:space="0" w:color="auto"/>
        <w:right w:val="none" w:sz="0" w:space="0" w:color="auto"/>
      </w:divBdr>
    </w:div>
    <w:div w:id="665477609">
      <w:bodyDiv w:val="1"/>
      <w:marLeft w:val="0"/>
      <w:marRight w:val="0"/>
      <w:marTop w:val="0"/>
      <w:marBottom w:val="0"/>
      <w:divBdr>
        <w:top w:val="none" w:sz="0" w:space="0" w:color="auto"/>
        <w:left w:val="none" w:sz="0" w:space="0" w:color="auto"/>
        <w:bottom w:val="none" w:sz="0" w:space="0" w:color="auto"/>
        <w:right w:val="none" w:sz="0" w:space="0" w:color="auto"/>
      </w:divBdr>
    </w:div>
    <w:div w:id="688020308">
      <w:bodyDiv w:val="1"/>
      <w:marLeft w:val="0"/>
      <w:marRight w:val="0"/>
      <w:marTop w:val="0"/>
      <w:marBottom w:val="0"/>
      <w:divBdr>
        <w:top w:val="none" w:sz="0" w:space="0" w:color="auto"/>
        <w:left w:val="none" w:sz="0" w:space="0" w:color="auto"/>
        <w:bottom w:val="none" w:sz="0" w:space="0" w:color="auto"/>
        <w:right w:val="none" w:sz="0" w:space="0" w:color="auto"/>
      </w:divBdr>
    </w:div>
    <w:div w:id="702630008">
      <w:bodyDiv w:val="1"/>
      <w:marLeft w:val="0"/>
      <w:marRight w:val="0"/>
      <w:marTop w:val="0"/>
      <w:marBottom w:val="0"/>
      <w:divBdr>
        <w:top w:val="none" w:sz="0" w:space="0" w:color="auto"/>
        <w:left w:val="none" w:sz="0" w:space="0" w:color="auto"/>
        <w:bottom w:val="none" w:sz="0" w:space="0" w:color="auto"/>
        <w:right w:val="none" w:sz="0" w:space="0" w:color="auto"/>
      </w:divBdr>
    </w:div>
    <w:div w:id="715349784">
      <w:bodyDiv w:val="1"/>
      <w:marLeft w:val="0"/>
      <w:marRight w:val="0"/>
      <w:marTop w:val="0"/>
      <w:marBottom w:val="0"/>
      <w:divBdr>
        <w:top w:val="none" w:sz="0" w:space="0" w:color="auto"/>
        <w:left w:val="none" w:sz="0" w:space="0" w:color="auto"/>
        <w:bottom w:val="none" w:sz="0" w:space="0" w:color="auto"/>
        <w:right w:val="none" w:sz="0" w:space="0" w:color="auto"/>
      </w:divBdr>
    </w:div>
    <w:div w:id="753430836">
      <w:bodyDiv w:val="1"/>
      <w:marLeft w:val="0"/>
      <w:marRight w:val="0"/>
      <w:marTop w:val="0"/>
      <w:marBottom w:val="0"/>
      <w:divBdr>
        <w:top w:val="none" w:sz="0" w:space="0" w:color="auto"/>
        <w:left w:val="none" w:sz="0" w:space="0" w:color="auto"/>
        <w:bottom w:val="none" w:sz="0" w:space="0" w:color="auto"/>
        <w:right w:val="none" w:sz="0" w:space="0" w:color="auto"/>
      </w:divBdr>
    </w:div>
    <w:div w:id="841701296">
      <w:bodyDiv w:val="1"/>
      <w:marLeft w:val="0"/>
      <w:marRight w:val="0"/>
      <w:marTop w:val="0"/>
      <w:marBottom w:val="0"/>
      <w:divBdr>
        <w:top w:val="none" w:sz="0" w:space="0" w:color="auto"/>
        <w:left w:val="none" w:sz="0" w:space="0" w:color="auto"/>
        <w:bottom w:val="none" w:sz="0" w:space="0" w:color="auto"/>
        <w:right w:val="none" w:sz="0" w:space="0" w:color="auto"/>
      </w:divBdr>
    </w:div>
    <w:div w:id="843399804">
      <w:bodyDiv w:val="1"/>
      <w:marLeft w:val="0"/>
      <w:marRight w:val="0"/>
      <w:marTop w:val="0"/>
      <w:marBottom w:val="0"/>
      <w:divBdr>
        <w:top w:val="none" w:sz="0" w:space="0" w:color="auto"/>
        <w:left w:val="none" w:sz="0" w:space="0" w:color="auto"/>
        <w:bottom w:val="none" w:sz="0" w:space="0" w:color="auto"/>
        <w:right w:val="none" w:sz="0" w:space="0" w:color="auto"/>
      </w:divBdr>
    </w:div>
    <w:div w:id="889077554">
      <w:bodyDiv w:val="1"/>
      <w:marLeft w:val="0"/>
      <w:marRight w:val="0"/>
      <w:marTop w:val="0"/>
      <w:marBottom w:val="0"/>
      <w:divBdr>
        <w:top w:val="none" w:sz="0" w:space="0" w:color="auto"/>
        <w:left w:val="none" w:sz="0" w:space="0" w:color="auto"/>
        <w:bottom w:val="none" w:sz="0" w:space="0" w:color="auto"/>
        <w:right w:val="none" w:sz="0" w:space="0" w:color="auto"/>
      </w:divBdr>
    </w:div>
    <w:div w:id="896211437">
      <w:bodyDiv w:val="1"/>
      <w:marLeft w:val="0"/>
      <w:marRight w:val="0"/>
      <w:marTop w:val="0"/>
      <w:marBottom w:val="0"/>
      <w:divBdr>
        <w:top w:val="none" w:sz="0" w:space="0" w:color="auto"/>
        <w:left w:val="none" w:sz="0" w:space="0" w:color="auto"/>
        <w:bottom w:val="none" w:sz="0" w:space="0" w:color="auto"/>
        <w:right w:val="none" w:sz="0" w:space="0" w:color="auto"/>
      </w:divBdr>
    </w:div>
    <w:div w:id="925579552">
      <w:bodyDiv w:val="1"/>
      <w:marLeft w:val="0"/>
      <w:marRight w:val="0"/>
      <w:marTop w:val="0"/>
      <w:marBottom w:val="0"/>
      <w:divBdr>
        <w:top w:val="none" w:sz="0" w:space="0" w:color="auto"/>
        <w:left w:val="none" w:sz="0" w:space="0" w:color="auto"/>
        <w:bottom w:val="none" w:sz="0" w:space="0" w:color="auto"/>
        <w:right w:val="none" w:sz="0" w:space="0" w:color="auto"/>
      </w:divBdr>
    </w:div>
    <w:div w:id="941953787">
      <w:bodyDiv w:val="1"/>
      <w:marLeft w:val="0"/>
      <w:marRight w:val="0"/>
      <w:marTop w:val="0"/>
      <w:marBottom w:val="0"/>
      <w:divBdr>
        <w:top w:val="none" w:sz="0" w:space="0" w:color="auto"/>
        <w:left w:val="none" w:sz="0" w:space="0" w:color="auto"/>
        <w:bottom w:val="none" w:sz="0" w:space="0" w:color="auto"/>
        <w:right w:val="none" w:sz="0" w:space="0" w:color="auto"/>
      </w:divBdr>
    </w:div>
    <w:div w:id="944655054">
      <w:bodyDiv w:val="1"/>
      <w:marLeft w:val="0"/>
      <w:marRight w:val="0"/>
      <w:marTop w:val="0"/>
      <w:marBottom w:val="0"/>
      <w:divBdr>
        <w:top w:val="none" w:sz="0" w:space="0" w:color="auto"/>
        <w:left w:val="none" w:sz="0" w:space="0" w:color="auto"/>
        <w:bottom w:val="none" w:sz="0" w:space="0" w:color="auto"/>
        <w:right w:val="none" w:sz="0" w:space="0" w:color="auto"/>
      </w:divBdr>
    </w:div>
    <w:div w:id="963074531">
      <w:bodyDiv w:val="1"/>
      <w:marLeft w:val="0"/>
      <w:marRight w:val="0"/>
      <w:marTop w:val="0"/>
      <w:marBottom w:val="0"/>
      <w:divBdr>
        <w:top w:val="none" w:sz="0" w:space="0" w:color="auto"/>
        <w:left w:val="none" w:sz="0" w:space="0" w:color="auto"/>
        <w:bottom w:val="none" w:sz="0" w:space="0" w:color="auto"/>
        <w:right w:val="none" w:sz="0" w:space="0" w:color="auto"/>
      </w:divBdr>
    </w:div>
    <w:div w:id="965965277">
      <w:bodyDiv w:val="1"/>
      <w:marLeft w:val="0"/>
      <w:marRight w:val="0"/>
      <w:marTop w:val="0"/>
      <w:marBottom w:val="0"/>
      <w:divBdr>
        <w:top w:val="none" w:sz="0" w:space="0" w:color="auto"/>
        <w:left w:val="none" w:sz="0" w:space="0" w:color="auto"/>
        <w:bottom w:val="none" w:sz="0" w:space="0" w:color="auto"/>
        <w:right w:val="none" w:sz="0" w:space="0" w:color="auto"/>
      </w:divBdr>
    </w:div>
    <w:div w:id="1010450435">
      <w:bodyDiv w:val="1"/>
      <w:marLeft w:val="0"/>
      <w:marRight w:val="0"/>
      <w:marTop w:val="0"/>
      <w:marBottom w:val="0"/>
      <w:divBdr>
        <w:top w:val="none" w:sz="0" w:space="0" w:color="auto"/>
        <w:left w:val="none" w:sz="0" w:space="0" w:color="auto"/>
        <w:bottom w:val="none" w:sz="0" w:space="0" w:color="auto"/>
        <w:right w:val="none" w:sz="0" w:space="0" w:color="auto"/>
      </w:divBdr>
    </w:div>
    <w:div w:id="1068920767">
      <w:bodyDiv w:val="1"/>
      <w:marLeft w:val="0"/>
      <w:marRight w:val="0"/>
      <w:marTop w:val="0"/>
      <w:marBottom w:val="0"/>
      <w:divBdr>
        <w:top w:val="none" w:sz="0" w:space="0" w:color="auto"/>
        <w:left w:val="none" w:sz="0" w:space="0" w:color="auto"/>
        <w:bottom w:val="none" w:sz="0" w:space="0" w:color="auto"/>
        <w:right w:val="none" w:sz="0" w:space="0" w:color="auto"/>
      </w:divBdr>
    </w:div>
    <w:div w:id="1070732722">
      <w:bodyDiv w:val="1"/>
      <w:marLeft w:val="0"/>
      <w:marRight w:val="0"/>
      <w:marTop w:val="0"/>
      <w:marBottom w:val="0"/>
      <w:divBdr>
        <w:top w:val="none" w:sz="0" w:space="0" w:color="auto"/>
        <w:left w:val="none" w:sz="0" w:space="0" w:color="auto"/>
        <w:bottom w:val="none" w:sz="0" w:space="0" w:color="auto"/>
        <w:right w:val="none" w:sz="0" w:space="0" w:color="auto"/>
      </w:divBdr>
    </w:div>
    <w:div w:id="1072236036">
      <w:bodyDiv w:val="1"/>
      <w:marLeft w:val="0"/>
      <w:marRight w:val="0"/>
      <w:marTop w:val="0"/>
      <w:marBottom w:val="0"/>
      <w:divBdr>
        <w:top w:val="none" w:sz="0" w:space="0" w:color="auto"/>
        <w:left w:val="none" w:sz="0" w:space="0" w:color="auto"/>
        <w:bottom w:val="none" w:sz="0" w:space="0" w:color="auto"/>
        <w:right w:val="none" w:sz="0" w:space="0" w:color="auto"/>
      </w:divBdr>
    </w:div>
    <w:div w:id="1083532530">
      <w:bodyDiv w:val="1"/>
      <w:marLeft w:val="0"/>
      <w:marRight w:val="0"/>
      <w:marTop w:val="0"/>
      <w:marBottom w:val="0"/>
      <w:divBdr>
        <w:top w:val="none" w:sz="0" w:space="0" w:color="auto"/>
        <w:left w:val="none" w:sz="0" w:space="0" w:color="auto"/>
        <w:bottom w:val="none" w:sz="0" w:space="0" w:color="auto"/>
        <w:right w:val="none" w:sz="0" w:space="0" w:color="auto"/>
      </w:divBdr>
    </w:div>
    <w:div w:id="1085495319">
      <w:bodyDiv w:val="1"/>
      <w:marLeft w:val="0"/>
      <w:marRight w:val="0"/>
      <w:marTop w:val="0"/>
      <w:marBottom w:val="0"/>
      <w:divBdr>
        <w:top w:val="none" w:sz="0" w:space="0" w:color="auto"/>
        <w:left w:val="none" w:sz="0" w:space="0" w:color="auto"/>
        <w:bottom w:val="none" w:sz="0" w:space="0" w:color="auto"/>
        <w:right w:val="none" w:sz="0" w:space="0" w:color="auto"/>
      </w:divBdr>
    </w:div>
    <w:div w:id="1190337675">
      <w:bodyDiv w:val="1"/>
      <w:marLeft w:val="0"/>
      <w:marRight w:val="0"/>
      <w:marTop w:val="0"/>
      <w:marBottom w:val="0"/>
      <w:divBdr>
        <w:top w:val="none" w:sz="0" w:space="0" w:color="auto"/>
        <w:left w:val="none" w:sz="0" w:space="0" w:color="auto"/>
        <w:bottom w:val="none" w:sz="0" w:space="0" w:color="auto"/>
        <w:right w:val="none" w:sz="0" w:space="0" w:color="auto"/>
      </w:divBdr>
    </w:div>
    <w:div w:id="1232429115">
      <w:bodyDiv w:val="1"/>
      <w:marLeft w:val="0"/>
      <w:marRight w:val="0"/>
      <w:marTop w:val="0"/>
      <w:marBottom w:val="0"/>
      <w:divBdr>
        <w:top w:val="none" w:sz="0" w:space="0" w:color="auto"/>
        <w:left w:val="none" w:sz="0" w:space="0" w:color="auto"/>
        <w:bottom w:val="none" w:sz="0" w:space="0" w:color="auto"/>
        <w:right w:val="none" w:sz="0" w:space="0" w:color="auto"/>
      </w:divBdr>
    </w:div>
    <w:div w:id="1245721249">
      <w:bodyDiv w:val="1"/>
      <w:marLeft w:val="0"/>
      <w:marRight w:val="0"/>
      <w:marTop w:val="0"/>
      <w:marBottom w:val="0"/>
      <w:divBdr>
        <w:top w:val="none" w:sz="0" w:space="0" w:color="auto"/>
        <w:left w:val="none" w:sz="0" w:space="0" w:color="auto"/>
        <w:bottom w:val="none" w:sz="0" w:space="0" w:color="auto"/>
        <w:right w:val="none" w:sz="0" w:space="0" w:color="auto"/>
      </w:divBdr>
    </w:div>
    <w:div w:id="1262638240">
      <w:bodyDiv w:val="1"/>
      <w:marLeft w:val="0"/>
      <w:marRight w:val="0"/>
      <w:marTop w:val="0"/>
      <w:marBottom w:val="0"/>
      <w:divBdr>
        <w:top w:val="none" w:sz="0" w:space="0" w:color="auto"/>
        <w:left w:val="none" w:sz="0" w:space="0" w:color="auto"/>
        <w:bottom w:val="none" w:sz="0" w:space="0" w:color="auto"/>
        <w:right w:val="none" w:sz="0" w:space="0" w:color="auto"/>
      </w:divBdr>
    </w:div>
    <w:div w:id="1269774670">
      <w:bodyDiv w:val="1"/>
      <w:marLeft w:val="0"/>
      <w:marRight w:val="0"/>
      <w:marTop w:val="0"/>
      <w:marBottom w:val="0"/>
      <w:divBdr>
        <w:top w:val="none" w:sz="0" w:space="0" w:color="auto"/>
        <w:left w:val="none" w:sz="0" w:space="0" w:color="auto"/>
        <w:bottom w:val="none" w:sz="0" w:space="0" w:color="auto"/>
        <w:right w:val="none" w:sz="0" w:space="0" w:color="auto"/>
      </w:divBdr>
    </w:div>
    <w:div w:id="1410225421">
      <w:bodyDiv w:val="1"/>
      <w:marLeft w:val="0"/>
      <w:marRight w:val="0"/>
      <w:marTop w:val="0"/>
      <w:marBottom w:val="0"/>
      <w:divBdr>
        <w:top w:val="none" w:sz="0" w:space="0" w:color="auto"/>
        <w:left w:val="none" w:sz="0" w:space="0" w:color="auto"/>
        <w:bottom w:val="none" w:sz="0" w:space="0" w:color="auto"/>
        <w:right w:val="none" w:sz="0" w:space="0" w:color="auto"/>
      </w:divBdr>
    </w:div>
    <w:div w:id="1426802976">
      <w:bodyDiv w:val="1"/>
      <w:marLeft w:val="0"/>
      <w:marRight w:val="0"/>
      <w:marTop w:val="0"/>
      <w:marBottom w:val="0"/>
      <w:divBdr>
        <w:top w:val="none" w:sz="0" w:space="0" w:color="auto"/>
        <w:left w:val="none" w:sz="0" w:space="0" w:color="auto"/>
        <w:bottom w:val="none" w:sz="0" w:space="0" w:color="auto"/>
        <w:right w:val="none" w:sz="0" w:space="0" w:color="auto"/>
      </w:divBdr>
    </w:div>
    <w:div w:id="1449162714">
      <w:bodyDiv w:val="1"/>
      <w:marLeft w:val="0"/>
      <w:marRight w:val="0"/>
      <w:marTop w:val="0"/>
      <w:marBottom w:val="0"/>
      <w:divBdr>
        <w:top w:val="none" w:sz="0" w:space="0" w:color="auto"/>
        <w:left w:val="none" w:sz="0" w:space="0" w:color="auto"/>
        <w:bottom w:val="none" w:sz="0" w:space="0" w:color="auto"/>
        <w:right w:val="none" w:sz="0" w:space="0" w:color="auto"/>
      </w:divBdr>
    </w:div>
    <w:div w:id="1456217612">
      <w:bodyDiv w:val="1"/>
      <w:marLeft w:val="0"/>
      <w:marRight w:val="0"/>
      <w:marTop w:val="0"/>
      <w:marBottom w:val="0"/>
      <w:divBdr>
        <w:top w:val="none" w:sz="0" w:space="0" w:color="auto"/>
        <w:left w:val="none" w:sz="0" w:space="0" w:color="auto"/>
        <w:bottom w:val="none" w:sz="0" w:space="0" w:color="auto"/>
        <w:right w:val="none" w:sz="0" w:space="0" w:color="auto"/>
      </w:divBdr>
    </w:div>
    <w:div w:id="1475292491">
      <w:bodyDiv w:val="1"/>
      <w:marLeft w:val="0"/>
      <w:marRight w:val="0"/>
      <w:marTop w:val="0"/>
      <w:marBottom w:val="0"/>
      <w:divBdr>
        <w:top w:val="none" w:sz="0" w:space="0" w:color="auto"/>
        <w:left w:val="none" w:sz="0" w:space="0" w:color="auto"/>
        <w:bottom w:val="none" w:sz="0" w:space="0" w:color="auto"/>
        <w:right w:val="none" w:sz="0" w:space="0" w:color="auto"/>
      </w:divBdr>
    </w:div>
    <w:div w:id="1547067559">
      <w:bodyDiv w:val="1"/>
      <w:marLeft w:val="0"/>
      <w:marRight w:val="0"/>
      <w:marTop w:val="0"/>
      <w:marBottom w:val="0"/>
      <w:divBdr>
        <w:top w:val="none" w:sz="0" w:space="0" w:color="auto"/>
        <w:left w:val="none" w:sz="0" w:space="0" w:color="auto"/>
        <w:bottom w:val="none" w:sz="0" w:space="0" w:color="auto"/>
        <w:right w:val="none" w:sz="0" w:space="0" w:color="auto"/>
      </w:divBdr>
    </w:div>
    <w:div w:id="1557399664">
      <w:bodyDiv w:val="1"/>
      <w:marLeft w:val="0"/>
      <w:marRight w:val="0"/>
      <w:marTop w:val="0"/>
      <w:marBottom w:val="0"/>
      <w:divBdr>
        <w:top w:val="none" w:sz="0" w:space="0" w:color="auto"/>
        <w:left w:val="none" w:sz="0" w:space="0" w:color="auto"/>
        <w:bottom w:val="none" w:sz="0" w:space="0" w:color="auto"/>
        <w:right w:val="none" w:sz="0" w:space="0" w:color="auto"/>
      </w:divBdr>
    </w:div>
    <w:div w:id="1596473799">
      <w:bodyDiv w:val="1"/>
      <w:marLeft w:val="0"/>
      <w:marRight w:val="0"/>
      <w:marTop w:val="0"/>
      <w:marBottom w:val="0"/>
      <w:divBdr>
        <w:top w:val="none" w:sz="0" w:space="0" w:color="auto"/>
        <w:left w:val="none" w:sz="0" w:space="0" w:color="auto"/>
        <w:bottom w:val="none" w:sz="0" w:space="0" w:color="auto"/>
        <w:right w:val="none" w:sz="0" w:space="0" w:color="auto"/>
      </w:divBdr>
    </w:div>
    <w:div w:id="1623732637">
      <w:bodyDiv w:val="1"/>
      <w:marLeft w:val="0"/>
      <w:marRight w:val="0"/>
      <w:marTop w:val="0"/>
      <w:marBottom w:val="0"/>
      <w:divBdr>
        <w:top w:val="none" w:sz="0" w:space="0" w:color="auto"/>
        <w:left w:val="none" w:sz="0" w:space="0" w:color="auto"/>
        <w:bottom w:val="none" w:sz="0" w:space="0" w:color="auto"/>
        <w:right w:val="none" w:sz="0" w:space="0" w:color="auto"/>
      </w:divBdr>
    </w:div>
    <w:div w:id="1710297098">
      <w:bodyDiv w:val="1"/>
      <w:marLeft w:val="0"/>
      <w:marRight w:val="0"/>
      <w:marTop w:val="0"/>
      <w:marBottom w:val="0"/>
      <w:divBdr>
        <w:top w:val="none" w:sz="0" w:space="0" w:color="auto"/>
        <w:left w:val="none" w:sz="0" w:space="0" w:color="auto"/>
        <w:bottom w:val="none" w:sz="0" w:space="0" w:color="auto"/>
        <w:right w:val="none" w:sz="0" w:space="0" w:color="auto"/>
      </w:divBdr>
    </w:div>
    <w:div w:id="1821262209">
      <w:bodyDiv w:val="1"/>
      <w:marLeft w:val="0"/>
      <w:marRight w:val="0"/>
      <w:marTop w:val="0"/>
      <w:marBottom w:val="0"/>
      <w:divBdr>
        <w:top w:val="none" w:sz="0" w:space="0" w:color="auto"/>
        <w:left w:val="none" w:sz="0" w:space="0" w:color="auto"/>
        <w:bottom w:val="none" w:sz="0" w:space="0" w:color="auto"/>
        <w:right w:val="none" w:sz="0" w:space="0" w:color="auto"/>
      </w:divBdr>
    </w:div>
    <w:div w:id="1894191003">
      <w:bodyDiv w:val="1"/>
      <w:marLeft w:val="0"/>
      <w:marRight w:val="0"/>
      <w:marTop w:val="0"/>
      <w:marBottom w:val="0"/>
      <w:divBdr>
        <w:top w:val="none" w:sz="0" w:space="0" w:color="auto"/>
        <w:left w:val="none" w:sz="0" w:space="0" w:color="auto"/>
        <w:bottom w:val="none" w:sz="0" w:space="0" w:color="auto"/>
        <w:right w:val="none" w:sz="0" w:space="0" w:color="auto"/>
      </w:divBdr>
    </w:div>
    <w:div w:id="1918902626">
      <w:bodyDiv w:val="1"/>
      <w:marLeft w:val="0"/>
      <w:marRight w:val="0"/>
      <w:marTop w:val="0"/>
      <w:marBottom w:val="0"/>
      <w:divBdr>
        <w:top w:val="none" w:sz="0" w:space="0" w:color="auto"/>
        <w:left w:val="none" w:sz="0" w:space="0" w:color="auto"/>
        <w:bottom w:val="none" w:sz="0" w:space="0" w:color="auto"/>
        <w:right w:val="none" w:sz="0" w:space="0" w:color="auto"/>
      </w:divBdr>
    </w:div>
    <w:div w:id="1953897118">
      <w:bodyDiv w:val="1"/>
      <w:marLeft w:val="0"/>
      <w:marRight w:val="0"/>
      <w:marTop w:val="0"/>
      <w:marBottom w:val="0"/>
      <w:divBdr>
        <w:top w:val="none" w:sz="0" w:space="0" w:color="auto"/>
        <w:left w:val="none" w:sz="0" w:space="0" w:color="auto"/>
        <w:bottom w:val="none" w:sz="0" w:space="0" w:color="auto"/>
        <w:right w:val="none" w:sz="0" w:space="0" w:color="auto"/>
      </w:divBdr>
    </w:div>
    <w:div w:id="2001887904">
      <w:bodyDiv w:val="1"/>
      <w:marLeft w:val="0"/>
      <w:marRight w:val="0"/>
      <w:marTop w:val="0"/>
      <w:marBottom w:val="0"/>
      <w:divBdr>
        <w:top w:val="none" w:sz="0" w:space="0" w:color="auto"/>
        <w:left w:val="none" w:sz="0" w:space="0" w:color="auto"/>
        <w:bottom w:val="none" w:sz="0" w:space="0" w:color="auto"/>
        <w:right w:val="none" w:sz="0" w:space="0" w:color="auto"/>
      </w:divBdr>
    </w:div>
    <w:div w:id="2058582588">
      <w:bodyDiv w:val="1"/>
      <w:marLeft w:val="0"/>
      <w:marRight w:val="0"/>
      <w:marTop w:val="0"/>
      <w:marBottom w:val="0"/>
      <w:divBdr>
        <w:top w:val="none" w:sz="0" w:space="0" w:color="auto"/>
        <w:left w:val="none" w:sz="0" w:space="0" w:color="auto"/>
        <w:bottom w:val="none" w:sz="0" w:space="0" w:color="auto"/>
        <w:right w:val="none" w:sz="0" w:space="0" w:color="auto"/>
      </w:divBdr>
    </w:div>
    <w:div w:id="2089956981">
      <w:bodyDiv w:val="1"/>
      <w:marLeft w:val="0"/>
      <w:marRight w:val="0"/>
      <w:marTop w:val="0"/>
      <w:marBottom w:val="0"/>
      <w:divBdr>
        <w:top w:val="none" w:sz="0" w:space="0" w:color="auto"/>
        <w:left w:val="none" w:sz="0" w:space="0" w:color="auto"/>
        <w:bottom w:val="none" w:sz="0" w:space="0" w:color="auto"/>
        <w:right w:val="none" w:sz="0" w:space="0" w:color="auto"/>
      </w:divBdr>
    </w:div>
    <w:div w:id="211677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B52CE-C3A4-4160-83CA-BA644E71A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40</Pages>
  <Words>5647</Words>
  <Characters>32192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Tommy Tong</cp:lastModifiedBy>
  <cp:revision>55</cp:revision>
  <cp:lastPrinted>2024-06-29T18:51:00Z</cp:lastPrinted>
  <dcterms:created xsi:type="dcterms:W3CDTF">2024-09-09T01:20:00Z</dcterms:created>
  <dcterms:modified xsi:type="dcterms:W3CDTF">2024-09-09T04:11:00Z</dcterms:modified>
</cp:coreProperties>
</file>