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CB371DA" w:rsidR="00C9523D" w:rsidRDefault="00F955B3">
      <w:pPr>
        <w:jc w:val="center"/>
        <w:rPr>
          <w:b/>
          <w:bCs/>
          <w:sz w:val="32"/>
          <w:szCs w:val="32"/>
        </w:rPr>
      </w:pPr>
      <w:r w:rsidRPr="00F955B3">
        <w:rPr>
          <w:b/>
          <w:bCs/>
          <w:sz w:val="32"/>
          <w:szCs w:val="32"/>
        </w:rPr>
        <w:drawing>
          <wp:inline distT="0" distB="0" distL="0" distR="0" wp14:anchorId="1B239A5B" wp14:editId="3FE54696">
            <wp:extent cx="1886213" cy="695422"/>
            <wp:effectExtent l="0" t="0" r="0" b="9525"/>
            <wp:docPr id="1169493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93709" name=""/>
                    <pic:cNvPicPr/>
                  </pic:nvPicPr>
                  <pic:blipFill>
                    <a:blip r:embed="rId6"/>
                    <a:stretch>
                      <a:fillRect/>
                    </a:stretch>
                  </pic:blipFill>
                  <pic:spPr>
                    <a:xfrm>
                      <a:off x="0" y="0"/>
                      <a:ext cx="1886213" cy="695422"/>
                    </a:xfrm>
                    <a:prstGeom prst="rect">
                      <a:avLst/>
                    </a:prstGeom>
                  </pic:spPr>
                </pic:pic>
              </a:graphicData>
            </a:graphic>
          </wp:inline>
        </w:drawing>
      </w:r>
    </w:p>
    <w:p w14:paraId="00000002" w14:textId="77777777" w:rsidR="00C9523D" w:rsidRDefault="00C9523D">
      <w:pPr>
        <w:jc w:val="center"/>
        <w:rPr>
          <w:b/>
          <w:bCs/>
          <w:sz w:val="32"/>
          <w:szCs w:val="32"/>
        </w:rPr>
      </w:pPr>
    </w:p>
    <w:p w14:paraId="7053234B" w14:textId="77777777" w:rsidR="001C08C7" w:rsidRDefault="00A54ED6" w:rsidP="001C08C7">
      <w:pPr>
        <w:rPr>
          <w:b/>
          <w:bCs/>
          <w:sz w:val="32"/>
          <w:szCs w:val="32"/>
        </w:rPr>
      </w:pPr>
      <w:r>
        <w:rPr>
          <w:b/>
          <w:bCs/>
          <w:sz w:val="32"/>
          <w:szCs w:val="32"/>
        </w:rPr>
        <w:t>Principles of Health and Social Care Practice A2</w:t>
      </w:r>
    </w:p>
    <w:p w14:paraId="7A10EC25" w14:textId="77777777" w:rsidR="001C08C7" w:rsidRDefault="001C08C7" w:rsidP="001C08C7">
      <w:pPr>
        <w:rPr>
          <w:b/>
          <w:bCs/>
          <w:sz w:val="32"/>
          <w:szCs w:val="32"/>
        </w:rPr>
      </w:pPr>
    </w:p>
    <w:p w14:paraId="407DFA25" w14:textId="77777777" w:rsidR="001C08C7" w:rsidRDefault="001C08C7" w:rsidP="001C08C7">
      <w:pPr>
        <w:rPr>
          <w:b/>
          <w:bCs/>
          <w:sz w:val="32"/>
          <w:szCs w:val="32"/>
        </w:rPr>
      </w:pPr>
      <w:r>
        <w:rPr>
          <w:b/>
          <w:bCs/>
          <w:sz w:val="32"/>
          <w:szCs w:val="32"/>
        </w:rPr>
        <w:t>PROGRAMME:BSC HEALTH AND SOCIAL CARE LEVEL 5</w:t>
      </w:r>
    </w:p>
    <w:p w14:paraId="3BF227B2" w14:textId="77777777" w:rsidR="001C08C7" w:rsidRDefault="001C08C7" w:rsidP="001C08C7">
      <w:pPr>
        <w:jc w:val="left"/>
        <w:rPr>
          <w:b/>
          <w:bCs/>
          <w:sz w:val="32"/>
          <w:szCs w:val="32"/>
        </w:rPr>
      </w:pPr>
      <w:r>
        <w:rPr>
          <w:b/>
          <w:bCs/>
          <w:sz w:val="32"/>
          <w:szCs w:val="32"/>
        </w:rPr>
        <w:t>MODULE TITLE:PRINCIPLES OF HEALTH AND SOCIAL  CARE PRACTICE</w:t>
      </w:r>
    </w:p>
    <w:p w14:paraId="53E9B1BA" w14:textId="77777777" w:rsidR="001C08C7" w:rsidRDefault="001C08C7" w:rsidP="001C08C7">
      <w:pPr>
        <w:rPr>
          <w:b/>
          <w:bCs/>
          <w:sz w:val="32"/>
          <w:szCs w:val="32"/>
        </w:rPr>
      </w:pPr>
      <w:r>
        <w:rPr>
          <w:b/>
          <w:bCs/>
          <w:sz w:val="32"/>
          <w:szCs w:val="32"/>
        </w:rPr>
        <w:t>MODULE CODE:BMHP5016</w:t>
      </w:r>
    </w:p>
    <w:p w14:paraId="47541326" w14:textId="77777777" w:rsidR="001C08C7" w:rsidRDefault="001C08C7" w:rsidP="001C08C7">
      <w:pPr>
        <w:rPr>
          <w:b/>
          <w:bCs/>
          <w:sz w:val="32"/>
          <w:szCs w:val="32"/>
        </w:rPr>
      </w:pPr>
      <w:r>
        <w:rPr>
          <w:b/>
          <w:bCs/>
          <w:sz w:val="32"/>
          <w:szCs w:val="32"/>
        </w:rPr>
        <w:t>STUDENT NAME:VIHONA AGNES DE OLIVEIRA</w:t>
      </w:r>
    </w:p>
    <w:p w14:paraId="7F6F65D4" w14:textId="77777777" w:rsidR="001C08C7" w:rsidRDefault="001C08C7" w:rsidP="001C08C7">
      <w:pPr>
        <w:rPr>
          <w:b/>
          <w:bCs/>
          <w:sz w:val="32"/>
          <w:szCs w:val="32"/>
        </w:rPr>
      </w:pPr>
      <w:r>
        <w:rPr>
          <w:b/>
          <w:bCs/>
          <w:sz w:val="32"/>
          <w:szCs w:val="32"/>
        </w:rPr>
        <w:t>STUDENT NUMBER:2422046</w:t>
      </w:r>
    </w:p>
    <w:p w14:paraId="6FA26BBA" w14:textId="77777777" w:rsidR="001C08C7" w:rsidRPr="001E1B08" w:rsidRDefault="001C08C7" w:rsidP="001C08C7">
      <w:pPr>
        <w:jc w:val="left"/>
        <w:rPr>
          <w:b/>
          <w:bCs/>
          <w:sz w:val="32"/>
          <w:szCs w:val="32"/>
        </w:rPr>
      </w:pPr>
      <w:r>
        <w:rPr>
          <w:b/>
          <w:bCs/>
          <w:sz w:val="32"/>
          <w:szCs w:val="32"/>
        </w:rPr>
        <w:t>LECTURER’S NAME:MARK KANE</w:t>
      </w:r>
    </w:p>
    <w:p w14:paraId="0000000A" w14:textId="6B7E88CD" w:rsidR="00C9523D" w:rsidRDefault="00A54ED6" w:rsidP="001C08C7">
      <w:pPr>
        <w:rPr>
          <w:b/>
          <w:bCs/>
          <w:sz w:val="32"/>
          <w:szCs w:val="32"/>
        </w:rPr>
      </w:pPr>
      <w:r>
        <w:br w:type="page"/>
      </w:r>
    </w:p>
    <w:p w14:paraId="0000000B" w14:textId="77777777" w:rsidR="00C9523D" w:rsidRDefault="00A54ED6">
      <w:pPr>
        <w:pStyle w:val="Heading1"/>
      </w:pPr>
      <w:bookmarkStart w:id="0" w:name="_yv98eb2j1xom" w:colFirst="0" w:colLast="0"/>
      <w:bookmarkEnd w:id="0"/>
      <w:r>
        <w:lastRenderedPageBreak/>
        <w:t xml:space="preserve">Introduction </w:t>
      </w:r>
    </w:p>
    <w:p w14:paraId="0000000C" w14:textId="77777777" w:rsidR="00C9523D" w:rsidRDefault="00A54ED6">
      <w:r>
        <w:t>One of the core values of health and social care is person-centred care that dwells on the many needs, values and preferences of the service users. It focuses on dignity, respect and active involvement in the decision-making care processes. One of the important theoretical methods forming the basis of person-centred care is the ethics of care where relationships, empathy and moral responsibility are the most important in care-related practices.</w:t>
      </w:r>
    </w:p>
    <w:p w14:paraId="0000000D" w14:textId="77777777" w:rsidR="00C9523D" w:rsidRDefault="00A54ED6">
      <w:r>
        <w:t>The ethics of care came to replace the old ethical theories like utilitarianism and deontology that mainly focus on abstract principles rather than the relationship that human beings have (Kühler et al. 2025). Otherwise, the given approach emphasises the significance of the emotional bonds, interdependence, and situations of the care. It is especially applicable in health and other social care environments where practitioners are expected to interact with vulnerable, sick, or disadvantaged people in a caring manner.</w:t>
      </w:r>
    </w:p>
    <w:p w14:paraId="0000000E" w14:textId="77777777" w:rsidR="00C9523D" w:rsidRDefault="00A54ED6">
      <w:r>
        <w:t>The concept of ethics of care is critically analysed in this essay which forms the basis of person-centred care. It will discuss the history of the theory, its beginnings, its main assumptions and its most significant criticisms. It will then examine the application of the ethics of care in health and social care policy and practise, the strengths and weaknesses of which have been noted. A conclusion of the essay will be given with the recommendations of policy and practise improvements, and a summary of the argument on the important points will be left at the end.</w:t>
      </w:r>
    </w:p>
    <w:p w14:paraId="0000000F" w14:textId="77777777" w:rsidR="00C9523D" w:rsidRDefault="00A54ED6">
      <w:pPr>
        <w:pStyle w:val="Heading1"/>
      </w:pPr>
      <w:bookmarkStart w:id="1" w:name="_949bctp00dpb" w:colFirst="0" w:colLast="0"/>
      <w:bookmarkEnd w:id="1"/>
      <w:r>
        <w:t xml:space="preserve">Development of the concept or theory </w:t>
      </w:r>
    </w:p>
    <w:p w14:paraId="00000010" w14:textId="77777777" w:rsidR="00C9523D" w:rsidRDefault="00A54ED6">
      <w:r>
        <w:t>The ethics of care developed during the late twentieth century in reaction to weaknesses in the traditional ethical theories of utilitarianism and deontology, which focused on abstract principles, rationality and rules of universalism. These frameworks of dominance were criticised to miss out the significance of human relations, emotions and the social setting within which moral decision making is made. Ethics of care was thus born as an alternative solution in which the focus on care, empathy and interpersonal relationships were the primary concern of ethical reasoning.</w:t>
      </w:r>
    </w:p>
    <w:p w14:paraId="00000011" w14:textId="77777777" w:rsidR="00C9523D" w:rsidRDefault="00A54ED6">
      <w:r>
        <w:t>Carol Gilligan is a pioneer of the concept, as she wrote a masterpiece book, In a Different Voice (1982) (</w:t>
      </w:r>
      <w:r>
        <w:rPr>
          <w:color w:val="222222"/>
          <w:highlight w:val="white"/>
        </w:rPr>
        <w:t>Tillema, 2023</w:t>
      </w:r>
      <w:r>
        <w:t>). Typical conceptions of moral development, especially those offered by Lawrence Kohlberg, Gilligan claimed, were skewed to the male conception of morality that was preoccupied with justice and autonomy and ignored the moral reasoning that was frequently exhibited by women, these being care, responsibility and relationships. She opined that ethical decision-making should not be considered in terms of justice only, but a care approach should also be considered as an approach to address the needs of others.</w:t>
      </w:r>
    </w:p>
    <w:p w14:paraId="00000012" w14:textId="77777777" w:rsidR="00C9523D" w:rsidRDefault="00A54ED6">
      <w:r>
        <w:lastRenderedPageBreak/>
        <w:t>Continuing on the activity of Gilligan, Nel Noddings also developed the ethics of care as a whole theory of morality (</w:t>
      </w:r>
      <w:r>
        <w:rPr>
          <w:color w:val="222222"/>
          <w:highlight w:val="white"/>
        </w:rPr>
        <w:t>Van Dijke et al. 2023</w:t>
      </w:r>
      <w:r>
        <w:t>). Noddings stressed on the idea that caring is a very mainstay of human life and that ethical actions are a result of the connection between the one-caring and the cared-for. She emphasised such important aspects as attentiveness, empathy, responsiveness and mutual respect. Noddings argues that moral decisions are dependent on context and needs of individual persons and not on hard and fast rules or Moral principles.</w:t>
      </w:r>
    </w:p>
    <w:p w14:paraId="00000013" w14:textId="77777777" w:rsidR="00C9523D" w:rsidRDefault="00A54ED6">
      <w:r>
        <w:t>The ethics of care has developed over time to be extended to other areas of life including fields like health and social care, education and social policy, although they have feminist roots. The theory has grown and has involved greater areas concerning power, inequality and social justice and has acknowledged that care is not solely an individual part, rather on a societal and institutional scale as well. This shift can be seen as the move toward the way of comprehending care as an ethical and political problem, especially when the vulnerable groups are considered (</w:t>
      </w:r>
      <w:r>
        <w:rPr>
          <w:color w:val="222222"/>
          <w:highlight w:val="white"/>
        </w:rPr>
        <w:t>Böhm et al. 2022</w:t>
      </w:r>
      <w:r>
        <w:t>).</w:t>
      </w:r>
    </w:p>
    <w:p w14:paraId="00000014" w14:textId="77777777" w:rsidR="00C9523D" w:rsidRDefault="00A54ED6">
      <w:r>
        <w:t>The ethics of care has undergone numerous criticisms even though it has contributed to a lot. A major critique against it is that it could make women more inclined to traditional gender roles as they are linked to the functions of caregivers thus creating the continuation of inequality. Also, critics claim that the theory is full of vagueness in determining how to solve ethical dilemmas as focus on emotion and relationships may result in subjective and inconsistent decision-making. It also raises concerns regarding its actual application into the large-scale organisations in which workers need to strike a balance between emotional involvement and effectiveness in large-scale organisations, policy and resource limitations (</w:t>
      </w:r>
      <w:r>
        <w:rPr>
          <w:color w:val="222222"/>
          <w:highlight w:val="white"/>
        </w:rPr>
        <w:t>Sjöberg, 2025</w:t>
      </w:r>
      <w:r>
        <w:t>).</w:t>
      </w:r>
    </w:p>
    <w:p w14:paraId="00000015" w14:textId="77777777" w:rsidR="00C9523D" w:rsidRDefault="00A54ED6">
      <w:r>
        <w:t>In reaction to these complaints, theorists have smoothed out the ethics of care, combining it with other forms of ethics, including theories of justice and rights-based ethics. This has assisted in catering to the issue of inconsistency due to more balanced decision-making. Moreover, the concept has been translated into professional settings by coming up with structured models that embrace both care and accountability as well as evidence-based practice. Therefore, the ethics of care persists as a viable and adaptable concept that comprises and informs recent health and social care practice, and resolves its previous weaknesses.</w:t>
      </w:r>
    </w:p>
    <w:p w14:paraId="00000016" w14:textId="77777777" w:rsidR="00C9523D" w:rsidRDefault="00A54ED6">
      <w:pPr>
        <w:pStyle w:val="Heading1"/>
      </w:pPr>
      <w:bookmarkStart w:id="2" w:name="_h0dw4mxk2slp" w:colFirst="0" w:colLast="0"/>
      <w:bookmarkEnd w:id="2"/>
      <w:r>
        <w:t>Application in health and social care practices</w:t>
      </w:r>
    </w:p>
    <w:p w14:paraId="00000017" w14:textId="77777777" w:rsidR="00C9523D" w:rsidRDefault="00A54ED6">
      <w:r>
        <w:t xml:space="preserve">Ethics of care is a widely implemented approach to providing a person-centred care in health and social care context, which has been developed as an underlying philosophy. Its focus on empathy, relations and sensitivity to personal needs fits well the principle values of health and social care systems. The practical implementation of this notion offers the professionals to go beyond task-based care and to establish meaningful relationships with the service users with an understanding </w:t>
      </w:r>
      <w:r>
        <w:lastRenderedPageBreak/>
        <w:t>of their emotional, social and psychological needs in addition to their physical well-being (</w:t>
      </w:r>
      <w:r>
        <w:rPr>
          <w:color w:val="222222"/>
          <w:highlight w:val="white"/>
        </w:rPr>
        <w:t>Gkintoni et al. 2025</w:t>
      </w:r>
      <w:r>
        <w:t>).</w:t>
      </w:r>
    </w:p>
    <w:p w14:paraId="00000018" w14:textId="77777777" w:rsidR="00C9523D" w:rsidRDefault="00A54ED6">
      <w:r>
        <w:t>Ethics of care is evident in the practice in healthcare facilities including hospitals and community care where compassion, dignity and respect are put at the centre. Namely, nurses and other healthcare professionals are promoted to listen actively, be empathetic, and consult patients on the decisions to be made. This method will promote shared decision-making and increase patient-professional trust, which in the long run will lead to patient satisfaction and improved health outcomes. The ethics of care is especially relevant in the fields of palliative care and mental health services because they assist health professionals in responding to the complicated needs of people in distress or with a severe illness, which are emotional and psychological.</w:t>
      </w:r>
    </w:p>
    <w:p w14:paraId="00000019" w14:textId="77777777" w:rsidR="00C9523D" w:rsidRDefault="00A54ED6">
      <w:r>
        <w:t>Ethics of care is used as a foundation of policy and practise in social care which encourages independence, dignity and inclusion in social care such as the elderly care and disability services (</w:t>
      </w:r>
      <w:r>
        <w:rPr>
          <w:color w:val="222222"/>
          <w:highlight w:val="white"/>
        </w:rPr>
        <w:t>Green</w:t>
      </w:r>
      <w:r>
        <w:rPr>
          <w:color w:val="222222"/>
          <w:sz w:val="24"/>
          <w:szCs w:val="24"/>
          <w:highlight w:val="white"/>
        </w:rPr>
        <w:t xml:space="preserve"> </w:t>
      </w:r>
      <w:r>
        <w:rPr>
          <w:color w:val="222222"/>
          <w:highlight w:val="white"/>
        </w:rPr>
        <w:t>and Chiazo, 2024</w:t>
      </w:r>
      <w:r>
        <w:t>). The care workers are supposed to know about the experiences and their tastes in life and the care plan is supposed to be customised according to the needs of the service users. This practice can be observed in the policies fostering individual care planning, protection, and engagement of the service users and their families in the decision making process of care. Through association and continuity of care, ethics of care assists in the development of supportive settings that improve the wellbeing of vulnerable persons.</w:t>
      </w:r>
    </w:p>
    <w:p w14:paraId="0000001A" w14:textId="77777777" w:rsidR="00C9523D" w:rsidRDefault="00A54ED6">
      <w:r>
        <w:t>Another approach that ethics of care has impacted on policies regarding health and social care is by facilitating a move towards more integrated and holistic models of care. A lot of policies highly value the fact that professionals should work with service users and families and collaborate; hence, the relational nature of care (</w:t>
      </w:r>
      <w:r>
        <w:rPr>
          <w:color w:val="222222"/>
          <w:highlight w:val="white"/>
        </w:rPr>
        <w:t>Molina-Mula</w:t>
      </w:r>
      <w:r>
        <w:rPr>
          <w:color w:val="222222"/>
          <w:sz w:val="24"/>
          <w:szCs w:val="24"/>
          <w:highlight w:val="white"/>
        </w:rPr>
        <w:t xml:space="preserve"> </w:t>
      </w:r>
      <w:r>
        <w:rPr>
          <w:color w:val="222222"/>
          <w:highlight w:val="white"/>
        </w:rPr>
        <w:t>and Gallo-Estrada, 2020</w:t>
      </w:r>
      <w:r>
        <w:t>). This has resulted in formation of multidisciplinary teams and integrated care systems which look after the provision of coordinated and sustained care. Moreover, the idea promotes equality, and anti-discriminatory practice because it acknowledges the difference in needs of the people and responds to social disparities in care access.</w:t>
      </w:r>
    </w:p>
    <w:p w14:paraId="0000001B" w14:textId="77777777" w:rsidR="00C9523D" w:rsidRDefault="00A54ED6">
      <w:r>
        <w:t>Nevertheless, the use of the ethics of care in practice is not without a challenge despite its advantages. The strain between the relational care and organisational restrictions is one of the main problems. Health and social care systems can frequently be characterised by the scarcity of the resources, time shortage and strict policies, and those can make professionals perceive it hard to take full part in the caring relationships (</w:t>
      </w:r>
      <w:r>
        <w:rPr>
          <w:color w:val="222222"/>
          <w:highlight w:val="white"/>
        </w:rPr>
        <w:t>Beadle et al. 2024</w:t>
      </w:r>
      <w:r>
        <w:t>). Consequently, this can lead to care being task-based instead of person-centred and this contradicts the ethics of care.</w:t>
      </w:r>
    </w:p>
    <w:p w14:paraId="0000001C" w14:textId="77777777" w:rsidR="00C9523D" w:rsidRDefault="00A54ED6">
      <w:r>
        <w:t xml:space="preserve">Besides, subjectivity of care can cause some inconsistencies in clinical practices, with different specialists understanding and implementing the concept differently. Another problem is the impact </w:t>
      </w:r>
      <w:r>
        <w:lastRenderedPageBreak/>
        <w:t>of striking equilibrium between emotional involvement and professional boundaries because too strong emotional involvement can result in burnout or compassion fatigue in employees. Moreover, continuity of care, which is crucial in establishing trusting relationships, is not always easy to sustain in big and complicated organisations (</w:t>
      </w:r>
      <w:r>
        <w:rPr>
          <w:color w:val="222222"/>
          <w:highlight w:val="white"/>
        </w:rPr>
        <w:t>Huda, 2024</w:t>
      </w:r>
      <w:r>
        <w:t>).</w:t>
      </w:r>
    </w:p>
    <w:p w14:paraId="0000001D" w14:textId="77777777" w:rsidR="00C9523D" w:rsidRDefault="00A54ED6">
      <w:r>
        <w:t>In general, as the ethics of care is vital in the formation of person-centred methodology in health and social care policy and practise, its effective application should be attentive to organisational, professional and emotional aspects.</w:t>
      </w:r>
    </w:p>
    <w:p w14:paraId="0000001E" w14:textId="77777777" w:rsidR="00C9523D" w:rsidRDefault="00A54ED6">
      <w:pPr>
        <w:pStyle w:val="Heading1"/>
      </w:pPr>
      <w:bookmarkStart w:id="3" w:name="_208xicrvtalt" w:colFirst="0" w:colLast="0"/>
      <w:bookmarkEnd w:id="3"/>
      <w:r>
        <w:t>Recommendations for policy and practice</w:t>
      </w:r>
    </w:p>
    <w:p w14:paraId="0000001F" w14:textId="77777777" w:rsidR="00C9523D" w:rsidRDefault="00A54ED6">
      <w:r>
        <w:t>To improve the efficient use of the ethics of care of health and social care, a number of practical and policy-based recommendations can be adopted. These recommendations are expected to support person-centred care and overcome the challenges discovered during practise.</w:t>
      </w:r>
    </w:p>
    <w:p w14:paraId="00000020" w14:textId="77777777" w:rsidR="00C9523D" w:rsidRDefault="00A54ED6">
      <w:r>
        <w:t>To begin with, training and professional development of health and social care employees should be improved (</w:t>
      </w:r>
      <w:r>
        <w:rPr>
          <w:color w:val="222222"/>
          <w:highlight w:val="white"/>
        </w:rPr>
        <w:t>Shiri et al. 2023</w:t>
      </w:r>
      <w:r>
        <w:t>). The most important aspects of the ethics of care, including empathy, communication, emotional intelligence and relationship-building should be highlighted in the training programmes. Giving professionals such skills will allow organisations to make sure that the care provided should be not only clinically efficient but also attentive to the needs of an individual and caring. The management of emotional labour should also be supported within the framework of continuous professional development that should help the staff to have a proper approach to boundaries within the context of providing high-quality care.</w:t>
      </w:r>
    </w:p>
    <w:p w14:paraId="00000021" w14:textId="77777777" w:rsidR="00C9523D" w:rsidRDefault="00A54ED6">
      <w:r>
        <w:t>Secondly, there should be policies that encourage sufficient staffing and resource distribution. Time pressure and workload is one of the greatest obstacles to the application of the ethics of care. Adequate staffing will enable the professionals to have quality time with service users creating trust and understanding (</w:t>
      </w:r>
      <w:r>
        <w:rPr>
          <w:color w:val="222222"/>
          <w:highlight w:val="white"/>
        </w:rPr>
        <w:t>World Health Organization, 2025</w:t>
      </w:r>
      <w:r>
        <w:t>). The resources need to be invested in so as to prove personalised care planning and lessen the danger of task-centred methods of undermining relational care.</w:t>
      </w:r>
    </w:p>
    <w:p w14:paraId="00000022" w14:textId="77777777" w:rsidR="00C9523D" w:rsidRDefault="00A54ED6">
      <w:r>
        <w:t>The policies must promote mutual decision making and cooperation among professionals, service users and families. Such a strategy does not only enhance satisfaction but also results in healthier and socially better outcomes.</w:t>
      </w:r>
    </w:p>
    <w:p w14:paraId="00000023" w14:textId="77777777" w:rsidR="00C9523D" w:rsidRDefault="00A54ED6">
      <w:r>
        <w:t>Moreover, organisations are supposed to encourage combined and cooperative work patterns. The ethics of care put into emphasis the significance of relationships not just between professionals and those they serve but also among professionals themselves (Hou and Johnston, 2024). The interdisciplinary teamwork is to be promoted to offer a holistic care that would cover physical, emotional, and social needs. Integration of services and streamlining between various services can enhance continuity of care and minimise fragmentation.</w:t>
      </w:r>
    </w:p>
    <w:p w14:paraId="00000024" w14:textId="77777777" w:rsidR="00C9523D" w:rsidRDefault="00A54ED6">
      <w:r>
        <w:lastRenderedPageBreak/>
        <w:t>The support systems on staff wellbeing should also be implemented. Provision of supervision, counselling and peer support may assist in eliminating burnout and compassion fatigue which are popular in care professions. Promoting the wellbeing of staff will make them in a better position to provide uniform and quality care.</w:t>
      </w:r>
    </w:p>
    <w:p w14:paraId="00000025" w14:textId="77777777" w:rsidR="00C9523D" w:rsidRDefault="00A54ED6">
      <w:r>
        <w:t>Nevertheless, these suggestions are likely to have some constraints. To give an example, enhancing the number of staff members and financial capacity can be limited by financial constraints in health and social care systems (</w:t>
      </w:r>
      <w:r>
        <w:rPr>
          <w:color w:val="222222"/>
          <w:highlight w:val="white"/>
        </w:rPr>
        <w:t>Sapkota et al. 2023</w:t>
      </w:r>
      <w:r>
        <w:t>). Besides, the execution of training programmes and organisational changes also takes time and dedication of the management and the staff. Nevertheless, the implementation of these recommendations can make a considerable contribution to the quality of care and the overall compliance of the principles of the ethics of care with the policy and practise.</w:t>
      </w:r>
    </w:p>
    <w:p w14:paraId="00000026" w14:textId="77777777" w:rsidR="00C9523D" w:rsidRDefault="00A54ED6">
      <w:pPr>
        <w:pStyle w:val="Heading1"/>
      </w:pPr>
      <w:bookmarkStart w:id="4" w:name="_m6b1m85855na" w:colFirst="0" w:colLast="0"/>
      <w:bookmarkEnd w:id="4"/>
      <w:r>
        <w:t xml:space="preserve">Conclusion </w:t>
      </w:r>
    </w:p>
    <w:p w14:paraId="00000027" w14:textId="77777777" w:rsidR="00C9523D" w:rsidRDefault="00A54ED6">
      <w:r>
        <w:t>Finally, an important theory that is relevant in the practice of health and social care is the ethics of care, as a foundation of person-centred (or human-centred) care. This essay explored its development, its main concepts and criticism whereby it emphasised its interest in relationships, empathy and situational judgement. It also investigated how it was applied in practice, what were the advantages and difficulties. Additionally, policy and practise recommendations were given to enhance policy and practise. Altogether, ethics of care is still a potentially helpful system of providing caring, comprehensive and efficient care even under the conditions of practical constraints.</w:t>
      </w:r>
      <w:r>
        <w:br w:type="page"/>
      </w:r>
    </w:p>
    <w:p w14:paraId="00000028" w14:textId="77777777" w:rsidR="00C9523D" w:rsidRDefault="00A54ED6">
      <w:pPr>
        <w:pStyle w:val="Heading1"/>
      </w:pPr>
      <w:bookmarkStart w:id="5" w:name="_yi273j4d35g" w:colFirst="0" w:colLast="0"/>
      <w:bookmarkEnd w:id="5"/>
      <w:r>
        <w:lastRenderedPageBreak/>
        <w:t>Reference list</w:t>
      </w:r>
    </w:p>
    <w:p w14:paraId="4344EF45" w14:textId="77777777" w:rsidR="00285AE6" w:rsidRDefault="00285AE6">
      <w:pPr>
        <w:spacing w:before="200" w:after="200"/>
        <w:rPr>
          <w:highlight w:val="white"/>
        </w:rPr>
      </w:pPr>
      <w:r>
        <w:rPr>
          <w:highlight w:val="white"/>
        </w:rPr>
        <w:t xml:space="preserve">Beadle, E.S., Walecka, A., Sangam, A.V., Moorhouse, J., Winter, M., Munro Wild, H., Trivedi, D. and Casarin, A., (2024). Triggers and factors associated with moral distress and moral injury in health and social care workers: A systematic review of qualitative studies. </w:t>
      </w:r>
      <w:r>
        <w:rPr>
          <w:i/>
          <w:iCs/>
          <w:highlight w:val="white"/>
        </w:rPr>
        <w:t>PLoS One</w:t>
      </w:r>
      <w:r>
        <w:rPr>
          <w:highlight w:val="white"/>
        </w:rPr>
        <w:t xml:space="preserve">, </w:t>
      </w:r>
      <w:r>
        <w:rPr>
          <w:i/>
          <w:iCs/>
          <w:highlight w:val="white"/>
        </w:rPr>
        <w:t>19</w:t>
      </w:r>
      <w:r>
        <w:rPr>
          <w:highlight w:val="white"/>
        </w:rPr>
        <w:t>(6), p.e0303013.</w:t>
      </w:r>
    </w:p>
    <w:p w14:paraId="469BFC57" w14:textId="77777777" w:rsidR="00285AE6" w:rsidRDefault="00285AE6">
      <w:pPr>
        <w:spacing w:before="200" w:after="200"/>
        <w:rPr>
          <w:highlight w:val="white"/>
        </w:rPr>
      </w:pPr>
      <w:r>
        <w:rPr>
          <w:highlight w:val="white"/>
        </w:rPr>
        <w:t xml:space="preserve">Böhm, S., Carrington, M., Cornelius, N., de Bruin, B., Greenwood, M., Hassan, L., Jain, T., Karam, C., Kourula, A., Romani, L. and Riaz, S., (2022). Ethics at the centre of global and local challenges: Thoughts on the future of business ethics. </w:t>
      </w:r>
      <w:r>
        <w:rPr>
          <w:i/>
          <w:iCs/>
          <w:highlight w:val="white"/>
        </w:rPr>
        <w:t>Journal of Business Ethics</w:t>
      </w:r>
      <w:r>
        <w:rPr>
          <w:highlight w:val="white"/>
        </w:rPr>
        <w:t xml:space="preserve">, </w:t>
      </w:r>
      <w:r>
        <w:rPr>
          <w:i/>
          <w:iCs/>
          <w:highlight w:val="white"/>
        </w:rPr>
        <w:t>180</w:t>
      </w:r>
      <w:r>
        <w:rPr>
          <w:highlight w:val="white"/>
        </w:rPr>
        <w:t>(3), pp.835-861.</w:t>
      </w:r>
    </w:p>
    <w:p w14:paraId="692C657A" w14:textId="77777777" w:rsidR="00285AE6" w:rsidRDefault="00285AE6">
      <w:pPr>
        <w:spacing w:before="200" w:after="200"/>
        <w:rPr>
          <w:highlight w:val="white"/>
        </w:rPr>
      </w:pPr>
      <w:r>
        <w:rPr>
          <w:highlight w:val="white"/>
        </w:rPr>
        <w:t xml:space="preserve">Gkintoni, E., Vassilopoulos, S.P. and Nikolaou, G., (2025). Mindfulness-based cognitive therapy in clinical practice: A systematic review of neurocognitive outcomes and applications for mental health and well-being. </w:t>
      </w:r>
      <w:r>
        <w:rPr>
          <w:i/>
          <w:iCs/>
          <w:highlight w:val="white"/>
        </w:rPr>
        <w:t>Journal of clinical medicine</w:t>
      </w:r>
      <w:r>
        <w:rPr>
          <w:highlight w:val="white"/>
        </w:rPr>
        <w:t xml:space="preserve">, </w:t>
      </w:r>
      <w:r>
        <w:rPr>
          <w:i/>
          <w:iCs/>
          <w:highlight w:val="white"/>
        </w:rPr>
        <w:t>14</w:t>
      </w:r>
      <w:r>
        <w:rPr>
          <w:highlight w:val="white"/>
        </w:rPr>
        <w:t>(5), p.1703.</w:t>
      </w:r>
    </w:p>
    <w:p w14:paraId="673DEB49" w14:textId="77777777" w:rsidR="00285AE6" w:rsidRDefault="00285AE6">
      <w:pPr>
        <w:spacing w:before="200" w:after="200"/>
        <w:rPr>
          <w:highlight w:val="white"/>
        </w:rPr>
      </w:pPr>
      <w:r>
        <w:rPr>
          <w:highlight w:val="white"/>
        </w:rPr>
        <w:t xml:space="preserve">Green, A.U. and Chiazo, N.G., (2024). Disability and ethics of care: Reimagining dependence. </w:t>
      </w:r>
      <w:r>
        <w:rPr>
          <w:i/>
          <w:iCs/>
          <w:highlight w:val="white"/>
        </w:rPr>
        <w:t>OCHENDO: An African Journal of Innovative Studies</w:t>
      </w:r>
      <w:r>
        <w:rPr>
          <w:highlight w:val="white"/>
        </w:rPr>
        <w:t xml:space="preserve">, </w:t>
      </w:r>
      <w:r>
        <w:rPr>
          <w:i/>
          <w:iCs/>
          <w:highlight w:val="white"/>
        </w:rPr>
        <w:t>5</w:t>
      </w:r>
      <w:r>
        <w:rPr>
          <w:highlight w:val="white"/>
        </w:rPr>
        <w:t>(4).</w:t>
      </w:r>
    </w:p>
    <w:p w14:paraId="4D7833EC" w14:textId="77777777" w:rsidR="00285AE6" w:rsidRDefault="00285AE6">
      <w:pPr>
        <w:spacing w:before="200" w:after="200"/>
        <w:rPr>
          <w:highlight w:val="white"/>
        </w:rPr>
      </w:pPr>
      <w:r>
        <w:rPr>
          <w:highlight w:val="white"/>
        </w:rPr>
        <w:t xml:space="preserve">Hou, J.Z. and Johnston, J., (2024). Putting ethics of care into public relations: Toward a multi-level agency model. </w:t>
      </w:r>
      <w:r>
        <w:rPr>
          <w:i/>
          <w:iCs/>
          <w:highlight w:val="white"/>
        </w:rPr>
        <w:t>Public Relations Review</w:t>
      </w:r>
      <w:r>
        <w:rPr>
          <w:highlight w:val="white"/>
        </w:rPr>
        <w:t xml:space="preserve">, </w:t>
      </w:r>
      <w:r>
        <w:rPr>
          <w:i/>
          <w:iCs/>
          <w:highlight w:val="white"/>
        </w:rPr>
        <w:t>50</w:t>
      </w:r>
      <w:r>
        <w:rPr>
          <w:highlight w:val="white"/>
        </w:rPr>
        <w:t>(5), p.102495.</w:t>
      </w:r>
    </w:p>
    <w:p w14:paraId="176CCDDD" w14:textId="77777777" w:rsidR="00285AE6" w:rsidRDefault="00285AE6">
      <w:pPr>
        <w:spacing w:before="200" w:after="200"/>
        <w:rPr>
          <w:highlight w:val="white"/>
        </w:rPr>
      </w:pPr>
      <w:r>
        <w:rPr>
          <w:highlight w:val="white"/>
        </w:rPr>
        <w:t xml:space="preserve">Huda, M., (2024). Trust as a key element for quality communication and information management: insights into developing safe cyber-organisational sustainability. </w:t>
      </w:r>
      <w:r>
        <w:rPr>
          <w:i/>
          <w:iCs/>
          <w:highlight w:val="white"/>
        </w:rPr>
        <w:t>International Journal of Organizational Analysis</w:t>
      </w:r>
      <w:r>
        <w:rPr>
          <w:highlight w:val="white"/>
        </w:rPr>
        <w:t xml:space="preserve">, </w:t>
      </w:r>
      <w:r>
        <w:rPr>
          <w:i/>
          <w:iCs/>
          <w:highlight w:val="white"/>
        </w:rPr>
        <w:t>32</w:t>
      </w:r>
      <w:r>
        <w:rPr>
          <w:highlight w:val="white"/>
        </w:rPr>
        <w:t>(8), pp.1539-1558.</w:t>
      </w:r>
    </w:p>
    <w:p w14:paraId="442244B1" w14:textId="77777777" w:rsidR="00285AE6" w:rsidRDefault="00285AE6">
      <w:pPr>
        <w:spacing w:before="200" w:after="200"/>
      </w:pPr>
      <w:r>
        <w:t xml:space="preserve">Kühler, M., Wint, N., Hillerbrand, R. and Gimenez-Carbo, E., (2025). Ethical theories. In </w:t>
      </w:r>
      <w:r>
        <w:rPr>
          <w:i/>
          <w:iCs/>
        </w:rPr>
        <w:t>The Routledge International Handbook of Engineering Ethics Education</w:t>
      </w:r>
      <w:r>
        <w:t xml:space="preserve"> (pp. 44-59). Routledge.</w:t>
      </w:r>
    </w:p>
    <w:p w14:paraId="71B216FC" w14:textId="77777777" w:rsidR="00285AE6" w:rsidRDefault="00285AE6">
      <w:pPr>
        <w:spacing w:before="200" w:after="200"/>
        <w:rPr>
          <w:highlight w:val="white"/>
        </w:rPr>
      </w:pPr>
      <w:r>
        <w:rPr>
          <w:highlight w:val="white"/>
        </w:rPr>
        <w:t xml:space="preserve">Molina-Mula, J. and Gallo-Estrada, J., (2020). Impact of nurse-patient relationship on quality of care and patient autonomy in decision-making. </w:t>
      </w:r>
      <w:r>
        <w:rPr>
          <w:i/>
          <w:iCs/>
          <w:highlight w:val="white"/>
        </w:rPr>
        <w:t>International journal of environmental research and public health</w:t>
      </w:r>
      <w:r>
        <w:rPr>
          <w:highlight w:val="white"/>
        </w:rPr>
        <w:t xml:space="preserve">, </w:t>
      </w:r>
      <w:r>
        <w:rPr>
          <w:i/>
          <w:iCs/>
          <w:highlight w:val="white"/>
        </w:rPr>
        <w:t>17</w:t>
      </w:r>
      <w:r>
        <w:rPr>
          <w:highlight w:val="white"/>
        </w:rPr>
        <w:t>(3), p.835.</w:t>
      </w:r>
    </w:p>
    <w:p w14:paraId="5828B5D6" w14:textId="77777777" w:rsidR="00285AE6" w:rsidRDefault="00285AE6">
      <w:pPr>
        <w:spacing w:before="200" w:after="200"/>
        <w:rPr>
          <w:sz w:val="24"/>
          <w:szCs w:val="24"/>
          <w:highlight w:val="white"/>
        </w:rPr>
      </w:pPr>
      <w:r>
        <w:rPr>
          <w:highlight w:val="white"/>
        </w:rPr>
        <w:t xml:space="preserve">Sapkota, S., Dhakal, A., Rushton, S., van Teijlingen, E., Marahatta, S.B., Balen, J. and Lee, A.C., (2023). The impact of decentralisation on health systems: a systematic review of reviews. </w:t>
      </w:r>
      <w:r>
        <w:rPr>
          <w:i/>
          <w:iCs/>
          <w:highlight w:val="white"/>
        </w:rPr>
        <w:t>BMJ Global Health</w:t>
      </w:r>
      <w:r>
        <w:rPr>
          <w:highlight w:val="white"/>
        </w:rPr>
        <w:t xml:space="preserve">, </w:t>
      </w:r>
      <w:r>
        <w:rPr>
          <w:i/>
          <w:iCs/>
          <w:highlight w:val="white"/>
        </w:rPr>
        <w:t>8</w:t>
      </w:r>
      <w:r>
        <w:rPr>
          <w:highlight w:val="white"/>
        </w:rPr>
        <w:t>(12).</w:t>
      </w:r>
    </w:p>
    <w:p w14:paraId="2CD4A8FC" w14:textId="77777777" w:rsidR="00285AE6" w:rsidRDefault="00285AE6">
      <w:pPr>
        <w:spacing w:before="200" w:after="200"/>
        <w:rPr>
          <w:highlight w:val="white"/>
        </w:rPr>
      </w:pPr>
      <w:r>
        <w:rPr>
          <w:highlight w:val="white"/>
        </w:rPr>
        <w:lastRenderedPageBreak/>
        <w:t xml:space="preserve">Shiri, R., El-Metwally, A., Sallinen, M., Pöyry, M., Härmä, M. and Toppinen-Tanner, S., (2023), November. The role of continuing professional training or development in maintaining current employment: A systematic review. In </w:t>
      </w:r>
      <w:r>
        <w:rPr>
          <w:i/>
          <w:iCs/>
          <w:highlight w:val="white"/>
        </w:rPr>
        <w:t>Healthcare</w:t>
      </w:r>
      <w:r>
        <w:rPr>
          <w:highlight w:val="white"/>
        </w:rPr>
        <w:t xml:space="preserve"> (Vol. 11, No. 21, p. 2900). MDPI.</w:t>
      </w:r>
    </w:p>
    <w:p w14:paraId="7563A801" w14:textId="77777777" w:rsidR="00285AE6" w:rsidRDefault="00285AE6">
      <w:pPr>
        <w:spacing w:before="200" w:after="200"/>
        <w:rPr>
          <w:highlight w:val="white"/>
        </w:rPr>
      </w:pPr>
      <w:r>
        <w:rPr>
          <w:highlight w:val="white"/>
        </w:rPr>
        <w:t xml:space="preserve">Sjöberg, O., (2025). Managing emotional demands and work intensity in interactive service work: a comparative study of organizational safety measures and control. </w:t>
      </w:r>
      <w:r>
        <w:rPr>
          <w:i/>
          <w:iCs/>
          <w:highlight w:val="white"/>
        </w:rPr>
        <w:t>Employee Relations: The International Journal</w:t>
      </w:r>
      <w:r>
        <w:rPr>
          <w:highlight w:val="white"/>
        </w:rPr>
        <w:t xml:space="preserve">, </w:t>
      </w:r>
      <w:r>
        <w:rPr>
          <w:i/>
          <w:iCs/>
          <w:highlight w:val="white"/>
        </w:rPr>
        <w:t>47</w:t>
      </w:r>
      <w:r>
        <w:rPr>
          <w:highlight w:val="white"/>
        </w:rPr>
        <w:t>(9), pp.122-146.</w:t>
      </w:r>
    </w:p>
    <w:p w14:paraId="0B31341D" w14:textId="77777777" w:rsidR="00285AE6" w:rsidRDefault="00285AE6">
      <w:pPr>
        <w:spacing w:before="200" w:after="200"/>
        <w:rPr>
          <w:highlight w:val="white"/>
        </w:rPr>
      </w:pPr>
      <w:r>
        <w:rPr>
          <w:highlight w:val="white"/>
        </w:rPr>
        <w:t xml:space="preserve">Tillema, A., (2023). The Book of Jonah in Recent Research. </w:t>
      </w:r>
      <w:r>
        <w:rPr>
          <w:i/>
          <w:iCs/>
          <w:highlight w:val="white"/>
        </w:rPr>
        <w:t>Currents in Biblical Research</w:t>
      </w:r>
      <w:r>
        <w:rPr>
          <w:highlight w:val="white"/>
        </w:rPr>
        <w:t xml:space="preserve">, </w:t>
      </w:r>
      <w:r>
        <w:rPr>
          <w:i/>
          <w:iCs/>
          <w:highlight w:val="white"/>
        </w:rPr>
        <w:t>21</w:t>
      </w:r>
      <w:r>
        <w:rPr>
          <w:highlight w:val="white"/>
        </w:rPr>
        <w:t>(2), pp.145-177.</w:t>
      </w:r>
    </w:p>
    <w:p w14:paraId="79A8F8D9" w14:textId="77777777" w:rsidR="00285AE6" w:rsidRDefault="00285AE6">
      <w:pPr>
        <w:spacing w:before="200" w:after="200"/>
        <w:rPr>
          <w:highlight w:val="white"/>
        </w:rPr>
      </w:pPr>
      <w:r>
        <w:rPr>
          <w:highlight w:val="white"/>
        </w:rPr>
        <w:t xml:space="preserve">Van Dijke, J., Van Nistelrooij, I., Bos, P. and Duyndam, J., (2023). Engaging otherness: care ethics radical perspectives on empathy. </w:t>
      </w:r>
      <w:r>
        <w:rPr>
          <w:i/>
          <w:iCs/>
          <w:highlight w:val="white"/>
        </w:rPr>
        <w:t>Medicine, Health Care and Philosophy</w:t>
      </w:r>
      <w:r>
        <w:rPr>
          <w:highlight w:val="white"/>
        </w:rPr>
        <w:t xml:space="preserve">, </w:t>
      </w:r>
      <w:r>
        <w:rPr>
          <w:i/>
          <w:iCs/>
          <w:highlight w:val="white"/>
        </w:rPr>
        <w:t>26</w:t>
      </w:r>
      <w:r>
        <w:rPr>
          <w:highlight w:val="white"/>
        </w:rPr>
        <w:t>(3), pp.385-399.</w:t>
      </w:r>
    </w:p>
    <w:p w14:paraId="625FA580" w14:textId="77777777" w:rsidR="00285AE6" w:rsidRDefault="00285AE6">
      <w:pPr>
        <w:spacing w:before="200" w:after="200"/>
        <w:rPr>
          <w:highlight w:val="white"/>
        </w:rPr>
      </w:pPr>
      <w:r>
        <w:rPr>
          <w:highlight w:val="white"/>
        </w:rPr>
        <w:t xml:space="preserve">World Health Organization, (2025). </w:t>
      </w:r>
      <w:r>
        <w:rPr>
          <w:i/>
          <w:iCs/>
          <w:highlight w:val="white"/>
        </w:rPr>
        <w:t>Global standards for quality health care services for adolescents</w:t>
      </w:r>
      <w:r>
        <w:rPr>
          <w:highlight w:val="white"/>
        </w:rPr>
        <w:t>. World Health Organization.</w:t>
      </w:r>
    </w:p>
    <w:sectPr w:rsidR="00285AE6" w:rsidSect="00CF028B">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54E25" w14:textId="77777777" w:rsidR="00AB2741" w:rsidRDefault="00AB2741">
      <w:pPr>
        <w:spacing w:line="240" w:lineRule="auto"/>
      </w:pPr>
      <w:r>
        <w:separator/>
      </w:r>
    </w:p>
  </w:endnote>
  <w:endnote w:type="continuationSeparator" w:id="0">
    <w:p w14:paraId="1B5CF047" w14:textId="77777777" w:rsidR="00AB2741" w:rsidRDefault="00AB27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D9DC7E47-D509-48F9-986E-8C7AC6E4AE9B}"/>
  </w:font>
  <w:font w:name="Cambria">
    <w:panose1 w:val="02040503050406030204"/>
    <w:charset w:val="00"/>
    <w:family w:val="roman"/>
    <w:pitch w:val="variable"/>
    <w:sig w:usb0="E00006FF" w:usb1="420024FF" w:usb2="02000000" w:usb3="00000000" w:csb0="0000019F" w:csb1="00000000"/>
    <w:embedRegular r:id="rId2" w:fontKey="{F077C8DA-CC72-4ED3-A0D7-628E4F5E7AA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921900635"/>
      <w:docPartObj>
        <w:docPartGallery w:val="Page Numbers (Bottom of Page)"/>
        <w:docPartUnique/>
      </w:docPartObj>
    </w:sdtPr>
    <w:sdtEndPr>
      <w:rPr>
        <w:noProof/>
        <w:sz w:val="20"/>
        <w:szCs w:val="20"/>
      </w:rPr>
    </w:sdtEndPr>
    <w:sdtContent>
      <w:p w14:paraId="71BA6360" w14:textId="449FCB91" w:rsidR="00561E36" w:rsidRPr="00561E36" w:rsidRDefault="00561E36">
        <w:pPr>
          <w:pStyle w:val="Footer"/>
          <w:jc w:val="right"/>
          <w:rPr>
            <w:sz w:val="20"/>
            <w:szCs w:val="20"/>
          </w:rPr>
        </w:pPr>
        <w:r w:rsidRPr="00561E36">
          <w:rPr>
            <w:noProof w:val="0"/>
            <w:sz w:val="20"/>
            <w:szCs w:val="20"/>
          </w:rPr>
          <w:fldChar w:fldCharType="begin"/>
        </w:r>
        <w:r w:rsidRPr="00561E36">
          <w:rPr>
            <w:sz w:val="20"/>
            <w:szCs w:val="20"/>
          </w:rPr>
          <w:instrText xml:space="preserve"> PAGE   \* MERGEFORMAT </w:instrText>
        </w:r>
        <w:r w:rsidRPr="00561E36">
          <w:rPr>
            <w:noProof w:val="0"/>
            <w:sz w:val="20"/>
            <w:szCs w:val="20"/>
          </w:rPr>
          <w:fldChar w:fldCharType="separate"/>
        </w:r>
        <w:r w:rsidR="00A54ED6">
          <w:rPr>
            <w:sz w:val="20"/>
            <w:szCs w:val="20"/>
          </w:rPr>
          <w:t>1</w:t>
        </w:r>
        <w:r w:rsidRPr="00561E36">
          <w:rPr>
            <w:sz w:val="20"/>
            <w:szCs w:val="20"/>
          </w:rPr>
          <w:fldChar w:fldCharType="end"/>
        </w:r>
      </w:p>
    </w:sdtContent>
  </w:sdt>
  <w:p w14:paraId="00000037" w14:textId="77777777" w:rsidR="00C9523D" w:rsidRDefault="00C952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7AF01" w14:textId="77777777" w:rsidR="00AB2741" w:rsidRDefault="00AB2741">
      <w:pPr>
        <w:spacing w:line="240" w:lineRule="auto"/>
      </w:pPr>
      <w:r>
        <w:separator/>
      </w:r>
    </w:p>
  </w:footnote>
  <w:footnote w:type="continuationSeparator" w:id="0">
    <w:p w14:paraId="618BDF2E" w14:textId="77777777" w:rsidR="00AB2741" w:rsidRDefault="00AB274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23D"/>
    <w:rsid w:val="000867A1"/>
    <w:rsid w:val="001C08C7"/>
    <w:rsid w:val="00285AE6"/>
    <w:rsid w:val="00561E36"/>
    <w:rsid w:val="009518FD"/>
    <w:rsid w:val="00A54ED6"/>
    <w:rsid w:val="00AB2741"/>
    <w:rsid w:val="00C9523D"/>
    <w:rsid w:val="00CF028B"/>
    <w:rsid w:val="00D96085"/>
    <w:rsid w:val="00F90184"/>
    <w:rsid w:val="00F95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2C759"/>
  <w15:docId w15:val="{57269B9C-47B0-4661-9618-A22E44DA9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noProof/>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61E36"/>
    <w:pPr>
      <w:tabs>
        <w:tab w:val="center" w:pos="4680"/>
        <w:tab w:val="right" w:pos="9360"/>
      </w:tabs>
      <w:spacing w:line="240" w:lineRule="auto"/>
    </w:pPr>
  </w:style>
  <w:style w:type="character" w:customStyle="1" w:styleId="HeaderChar">
    <w:name w:val="Header Char"/>
    <w:basedOn w:val="DefaultParagraphFont"/>
    <w:link w:val="Header"/>
    <w:uiPriority w:val="99"/>
    <w:rsid w:val="00561E36"/>
    <w:rPr>
      <w:noProof/>
      <w:lang w:val="en-GB"/>
    </w:rPr>
  </w:style>
  <w:style w:type="paragraph" w:styleId="Footer">
    <w:name w:val="footer"/>
    <w:basedOn w:val="Normal"/>
    <w:link w:val="FooterChar"/>
    <w:uiPriority w:val="99"/>
    <w:unhideWhenUsed/>
    <w:rsid w:val="00561E36"/>
    <w:pPr>
      <w:tabs>
        <w:tab w:val="center" w:pos="4680"/>
        <w:tab w:val="right" w:pos="9360"/>
      </w:tabs>
      <w:spacing w:line="240" w:lineRule="auto"/>
    </w:pPr>
  </w:style>
  <w:style w:type="character" w:customStyle="1" w:styleId="FooterChar">
    <w:name w:val="Footer Char"/>
    <w:basedOn w:val="DefaultParagraphFont"/>
    <w:link w:val="Footer"/>
    <w:uiPriority w:val="99"/>
    <w:rsid w:val="00561E36"/>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2499</Words>
  <Characters>14245</Characters>
  <Application>Microsoft Office Word</Application>
  <DocSecurity>0</DocSecurity>
  <Lines>118</Lines>
  <Paragraphs>33</Paragraphs>
  <ScaleCrop>false</ScaleCrop>
  <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Vihona de oliveira</dc:creator>
  <cp:lastModifiedBy>vihona de oliveira</cp:lastModifiedBy>
  <cp:revision>2</cp:revision>
  <dcterms:created xsi:type="dcterms:W3CDTF">2026-04-26T21:26:00Z</dcterms:created>
  <dcterms:modified xsi:type="dcterms:W3CDTF">2026-04-26T21:26:00Z</dcterms:modified>
</cp:coreProperties>
</file>