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2A40F" w14:textId="77777777" w:rsidR="00D77B06" w:rsidRPr="0085095D" w:rsidRDefault="00D77B06" w:rsidP="00D77B06">
      <w:pPr>
        <w:pStyle w:val="NoSpacing"/>
        <w:rPr>
          <w:rFonts w:cstheme="minorHAnsi"/>
          <w:sz w:val="20"/>
          <w:szCs w:val="20"/>
        </w:rPr>
      </w:pPr>
      <w:r w:rsidRPr="0085095D">
        <w:rPr>
          <w:rFonts w:cstheme="minorHAnsi"/>
          <w:sz w:val="20"/>
          <w:szCs w:val="20"/>
        </w:rPr>
        <w:t>Alyson Greening</w:t>
      </w:r>
    </w:p>
    <w:p w14:paraId="22ECADD1" w14:textId="77777777" w:rsidR="00D77B06" w:rsidRPr="0085095D" w:rsidRDefault="00D77B06" w:rsidP="00D77B06">
      <w:pPr>
        <w:pStyle w:val="NoSpacing"/>
        <w:rPr>
          <w:rFonts w:cstheme="minorHAnsi"/>
          <w:sz w:val="20"/>
          <w:szCs w:val="20"/>
        </w:rPr>
      </w:pPr>
      <w:r w:rsidRPr="0085095D">
        <w:rPr>
          <w:rFonts w:cstheme="minorHAnsi"/>
          <w:sz w:val="20"/>
          <w:szCs w:val="20"/>
        </w:rPr>
        <w:t>HPHI7016</w:t>
      </w:r>
    </w:p>
    <w:p w14:paraId="6CD4E0A6" w14:textId="77777777" w:rsidR="00D77B06" w:rsidRPr="0085095D" w:rsidRDefault="00D77B06" w:rsidP="00D77B06">
      <w:pPr>
        <w:pStyle w:val="NoSpacing"/>
        <w:rPr>
          <w:rFonts w:cstheme="minorHAnsi"/>
          <w:sz w:val="20"/>
          <w:szCs w:val="20"/>
        </w:rPr>
      </w:pPr>
      <w:r w:rsidRPr="0085095D">
        <w:rPr>
          <w:rFonts w:cstheme="minorHAnsi"/>
          <w:sz w:val="20"/>
          <w:szCs w:val="20"/>
        </w:rPr>
        <w:t>Past Peoples, Present Societies: Research Methods and Skills</w:t>
      </w:r>
    </w:p>
    <w:p w14:paraId="3DBB2336" w14:textId="77777777" w:rsidR="00D77B06" w:rsidRDefault="00D77B06" w:rsidP="00D77B06">
      <w:pPr>
        <w:pStyle w:val="NoSpacing"/>
        <w:rPr>
          <w:rFonts w:cstheme="minorHAnsi"/>
          <w:sz w:val="20"/>
          <w:szCs w:val="20"/>
        </w:rPr>
      </w:pPr>
      <w:r w:rsidRPr="0085095D">
        <w:rPr>
          <w:rFonts w:cstheme="minorHAnsi"/>
          <w:sz w:val="20"/>
          <w:szCs w:val="20"/>
        </w:rPr>
        <w:t>3rd December 2023</w:t>
      </w:r>
    </w:p>
    <w:p w14:paraId="3EBF558E" w14:textId="77777777" w:rsidR="00D77B06" w:rsidRDefault="00D77B06" w:rsidP="00D77B06">
      <w:pPr>
        <w:pStyle w:val="NoSpacing"/>
        <w:rPr>
          <w:rFonts w:cstheme="minorHAnsi"/>
          <w:sz w:val="20"/>
          <w:szCs w:val="20"/>
        </w:rPr>
      </w:pPr>
    </w:p>
    <w:p w14:paraId="765E788C" w14:textId="77777777" w:rsidR="00D77B06" w:rsidRDefault="00D77B06" w:rsidP="00D77B06">
      <w:pPr>
        <w:pStyle w:val="NoSpacing"/>
        <w:rPr>
          <w:rFonts w:cstheme="minorHAnsi"/>
          <w:sz w:val="20"/>
          <w:szCs w:val="20"/>
        </w:rPr>
      </w:pPr>
    </w:p>
    <w:p w14:paraId="348B0B4F" w14:textId="77777777" w:rsidR="00D77B06" w:rsidRDefault="00D77B06" w:rsidP="00D77B06">
      <w:pPr>
        <w:pStyle w:val="NoSpacing"/>
        <w:rPr>
          <w:rFonts w:cstheme="minorHAnsi"/>
          <w:sz w:val="20"/>
          <w:szCs w:val="20"/>
        </w:rPr>
      </w:pPr>
    </w:p>
    <w:p w14:paraId="6D917975" w14:textId="2FC1F0DE" w:rsidR="00A07331" w:rsidRDefault="00D77B06" w:rsidP="00D77B06">
      <w:pPr>
        <w:pStyle w:val="NoSpacing"/>
        <w:jc w:val="center"/>
        <w:rPr>
          <w:sz w:val="24"/>
          <w:szCs w:val="24"/>
          <w:u w:val="single"/>
        </w:rPr>
      </w:pPr>
      <w:r w:rsidRPr="00D77B06">
        <w:rPr>
          <w:rFonts w:cstheme="minorHAnsi"/>
          <w:sz w:val="24"/>
          <w:szCs w:val="24"/>
          <w:u w:val="single"/>
        </w:rPr>
        <w:t xml:space="preserve">Assessment Three </w:t>
      </w:r>
      <w:r w:rsidR="00BD5C76">
        <w:rPr>
          <w:rFonts w:cstheme="minorHAnsi"/>
          <w:sz w:val="24"/>
          <w:szCs w:val="24"/>
          <w:u w:val="single"/>
        </w:rPr>
        <w:t>Database</w:t>
      </w:r>
      <w:r w:rsidRPr="00D77B06">
        <w:rPr>
          <w:rFonts w:cstheme="minorHAnsi"/>
          <w:sz w:val="24"/>
          <w:szCs w:val="24"/>
          <w:u w:val="single"/>
        </w:rPr>
        <w:t xml:space="preserve"> Exercise</w:t>
      </w:r>
    </w:p>
    <w:p w14:paraId="6AD5C5A0" w14:textId="77777777" w:rsidR="00D77B06" w:rsidRDefault="00D77B06" w:rsidP="00D77B06">
      <w:pPr>
        <w:pStyle w:val="NoSpacing"/>
        <w:jc w:val="center"/>
        <w:rPr>
          <w:sz w:val="24"/>
          <w:szCs w:val="24"/>
          <w:u w:val="single"/>
        </w:rPr>
      </w:pPr>
    </w:p>
    <w:p w14:paraId="167F2C9D" w14:textId="1E0EF048" w:rsidR="00E602D5" w:rsidRDefault="00D51CA0" w:rsidP="001B1DE9">
      <w:pPr>
        <w:pStyle w:val="NoSpacing"/>
        <w:spacing w:line="480" w:lineRule="auto"/>
        <w:rPr>
          <w:sz w:val="24"/>
          <w:szCs w:val="24"/>
        </w:rPr>
      </w:pPr>
      <w:r>
        <w:rPr>
          <w:sz w:val="24"/>
          <w:szCs w:val="24"/>
        </w:rPr>
        <w:t>Using the Slave Voyages and Transatlantic Slave Database, this paper will explore the journey of</w:t>
      </w:r>
      <w:r>
        <w:rPr>
          <w:sz w:val="24"/>
          <w:szCs w:val="24"/>
        </w:rPr>
        <w:t xml:space="preserve"> the </w:t>
      </w:r>
      <w:r w:rsidR="00B26641" w:rsidRPr="00B26641">
        <w:rPr>
          <w:i/>
          <w:iCs/>
          <w:sz w:val="24"/>
          <w:szCs w:val="24"/>
        </w:rPr>
        <w:t>Hannibal</w:t>
      </w:r>
      <w:r w:rsidR="0098755E">
        <w:rPr>
          <w:sz w:val="24"/>
          <w:szCs w:val="24"/>
        </w:rPr>
        <w:t xml:space="preserve"> </w:t>
      </w:r>
      <w:r>
        <w:rPr>
          <w:sz w:val="24"/>
          <w:szCs w:val="24"/>
        </w:rPr>
        <w:t>which</w:t>
      </w:r>
      <w:r w:rsidR="003109DE">
        <w:rPr>
          <w:sz w:val="24"/>
          <w:szCs w:val="24"/>
        </w:rPr>
        <w:t xml:space="preserve"> set sail from </w:t>
      </w:r>
      <w:r w:rsidR="00517E26">
        <w:rPr>
          <w:sz w:val="24"/>
          <w:szCs w:val="24"/>
        </w:rPr>
        <w:t>England on the twenty fifth of October</w:t>
      </w:r>
      <w:r w:rsidR="00BB6756">
        <w:rPr>
          <w:sz w:val="24"/>
          <w:szCs w:val="24"/>
        </w:rPr>
        <w:t xml:space="preserve"> 1693 under the command of </w:t>
      </w:r>
      <w:r>
        <w:rPr>
          <w:sz w:val="24"/>
          <w:szCs w:val="24"/>
        </w:rPr>
        <w:t xml:space="preserve">Captain </w:t>
      </w:r>
      <w:r w:rsidR="00BB6756">
        <w:rPr>
          <w:sz w:val="24"/>
          <w:szCs w:val="24"/>
        </w:rPr>
        <w:t>Thomas Phillips</w:t>
      </w:r>
      <w:r w:rsidR="00D13EB6">
        <w:rPr>
          <w:sz w:val="24"/>
          <w:szCs w:val="24"/>
        </w:rPr>
        <w:t>,</w:t>
      </w:r>
      <w:r w:rsidR="000B34C7">
        <w:rPr>
          <w:sz w:val="24"/>
          <w:szCs w:val="24"/>
        </w:rPr>
        <w:t xml:space="preserve"> and</w:t>
      </w:r>
      <w:r w:rsidR="00D13EB6">
        <w:rPr>
          <w:sz w:val="24"/>
          <w:szCs w:val="24"/>
        </w:rPr>
        <w:t xml:space="preserve"> seventy crew members</w:t>
      </w:r>
      <w:r w:rsidR="009E55DB">
        <w:rPr>
          <w:sz w:val="24"/>
          <w:szCs w:val="24"/>
        </w:rPr>
        <w:t xml:space="preserve"> to cross</w:t>
      </w:r>
      <w:r w:rsidR="007A1C93">
        <w:rPr>
          <w:sz w:val="24"/>
          <w:szCs w:val="24"/>
        </w:rPr>
        <w:t xml:space="preserve"> the middle passage to Barbados</w:t>
      </w:r>
      <w:r>
        <w:rPr>
          <w:sz w:val="24"/>
          <w:szCs w:val="24"/>
        </w:rPr>
        <w:t xml:space="preserve"> with a cargo of slaves.</w:t>
      </w:r>
      <w:r w:rsidR="00664DB2">
        <w:rPr>
          <w:rStyle w:val="FootnoteReference"/>
          <w:sz w:val="24"/>
          <w:szCs w:val="24"/>
        </w:rPr>
        <w:footnoteReference w:id="1"/>
      </w:r>
      <w:r w:rsidR="00664DB2">
        <w:rPr>
          <w:sz w:val="24"/>
          <w:szCs w:val="24"/>
        </w:rPr>
        <w:t xml:space="preserve"> </w:t>
      </w:r>
    </w:p>
    <w:p w14:paraId="67A1C87F" w14:textId="40A95E8F" w:rsidR="00601B72" w:rsidRDefault="00D51CA0" w:rsidP="001B1DE9">
      <w:pPr>
        <w:pStyle w:val="NoSpacing"/>
        <w:spacing w:line="480" w:lineRule="auto"/>
      </w:pPr>
      <w:r>
        <w:rPr>
          <w:sz w:val="24"/>
          <w:szCs w:val="24"/>
        </w:rPr>
        <w:t>O</w:t>
      </w:r>
      <w:r w:rsidR="00F91543">
        <w:rPr>
          <w:sz w:val="24"/>
          <w:szCs w:val="24"/>
        </w:rPr>
        <w:t xml:space="preserve">wned by the Royal </w:t>
      </w:r>
      <w:r w:rsidR="00BB7C54">
        <w:rPr>
          <w:sz w:val="24"/>
          <w:szCs w:val="24"/>
        </w:rPr>
        <w:t>African Company</w:t>
      </w:r>
      <w:r>
        <w:rPr>
          <w:sz w:val="24"/>
          <w:szCs w:val="24"/>
        </w:rPr>
        <w:t>,</w:t>
      </w:r>
      <w:r w:rsidR="00E56CBC">
        <w:rPr>
          <w:rStyle w:val="FootnoteReference"/>
          <w:sz w:val="24"/>
          <w:szCs w:val="24"/>
        </w:rPr>
        <w:footnoteReference w:id="2"/>
      </w:r>
      <w:r w:rsidR="00E56CBC">
        <w:rPr>
          <w:sz w:val="24"/>
          <w:szCs w:val="24"/>
        </w:rPr>
        <w:t xml:space="preserve"> </w:t>
      </w:r>
      <w:r w:rsidR="000B59DC">
        <w:rPr>
          <w:sz w:val="24"/>
          <w:szCs w:val="24"/>
        </w:rPr>
        <w:t xml:space="preserve"> </w:t>
      </w:r>
      <w:r>
        <w:rPr>
          <w:sz w:val="24"/>
          <w:szCs w:val="24"/>
        </w:rPr>
        <w:t>i</w:t>
      </w:r>
      <w:r w:rsidR="00E602D5">
        <w:rPr>
          <w:sz w:val="24"/>
          <w:szCs w:val="24"/>
        </w:rPr>
        <w:t xml:space="preserve">t can be seen from the </w:t>
      </w:r>
      <w:r w:rsidR="00BD5C76">
        <w:rPr>
          <w:sz w:val="24"/>
          <w:szCs w:val="24"/>
        </w:rPr>
        <w:t>database</w:t>
      </w:r>
      <w:r w:rsidR="00E602D5">
        <w:rPr>
          <w:sz w:val="24"/>
          <w:szCs w:val="24"/>
        </w:rPr>
        <w:t xml:space="preserve"> that </w:t>
      </w:r>
      <w:r w:rsidR="00E602D5" w:rsidRPr="00B26641">
        <w:rPr>
          <w:i/>
          <w:iCs/>
          <w:sz w:val="24"/>
          <w:szCs w:val="24"/>
        </w:rPr>
        <w:t>Hannibal</w:t>
      </w:r>
      <w:r w:rsidR="00E602D5">
        <w:rPr>
          <w:sz w:val="24"/>
          <w:szCs w:val="24"/>
        </w:rPr>
        <w:t xml:space="preserve"> </w:t>
      </w:r>
      <w:r>
        <w:rPr>
          <w:sz w:val="24"/>
          <w:szCs w:val="24"/>
        </w:rPr>
        <w:t xml:space="preserve">took three months </w:t>
      </w:r>
      <w:r w:rsidR="00E602D5">
        <w:rPr>
          <w:sz w:val="24"/>
          <w:szCs w:val="24"/>
        </w:rPr>
        <w:t>to travel from England to Ouidah where it docked on the twenty fifth January 1694</w:t>
      </w:r>
      <w:r w:rsidR="00E602D5">
        <w:rPr>
          <w:rStyle w:val="FootnoteReference"/>
          <w:sz w:val="24"/>
          <w:szCs w:val="24"/>
        </w:rPr>
        <w:footnoteReference w:id="3"/>
      </w:r>
      <w:r w:rsidR="00E602D5">
        <w:rPr>
          <w:sz w:val="24"/>
          <w:szCs w:val="24"/>
        </w:rPr>
        <w:t xml:space="preserve">.  </w:t>
      </w:r>
      <w:r w:rsidR="002937E3">
        <w:rPr>
          <w:sz w:val="24"/>
          <w:szCs w:val="24"/>
        </w:rPr>
        <w:t xml:space="preserve">From Ouidah, the ship sailed to an unspecified port along Africa’s Gold Coast and </w:t>
      </w:r>
      <w:r w:rsidR="00E54A12">
        <w:rPr>
          <w:sz w:val="24"/>
          <w:szCs w:val="24"/>
        </w:rPr>
        <w:t>on to</w:t>
      </w:r>
      <w:r w:rsidR="002937E3">
        <w:rPr>
          <w:sz w:val="24"/>
          <w:szCs w:val="24"/>
        </w:rPr>
        <w:t xml:space="preserve"> Sao Tome in modern day Ghana</w:t>
      </w:r>
      <w:r w:rsidR="002937E3">
        <w:rPr>
          <w:rStyle w:val="FootnoteReference"/>
          <w:sz w:val="24"/>
          <w:szCs w:val="24"/>
        </w:rPr>
        <w:footnoteReference w:id="4"/>
      </w:r>
      <w:r w:rsidR="002937E3">
        <w:rPr>
          <w:sz w:val="24"/>
          <w:szCs w:val="24"/>
        </w:rPr>
        <w:t xml:space="preserve"> before </w:t>
      </w:r>
      <w:r w:rsidR="00BB0326">
        <w:rPr>
          <w:sz w:val="24"/>
          <w:szCs w:val="24"/>
        </w:rPr>
        <w:t>sailing to Barbados</w:t>
      </w:r>
      <w:r w:rsidR="00D23CDD">
        <w:rPr>
          <w:sz w:val="24"/>
          <w:szCs w:val="24"/>
        </w:rPr>
        <w:t xml:space="preserve"> at the end of July 1694.</w:t>
      </w:r>
      <w:r w:rsidR="00947340">
        <w:rPr>
          <w:sz w:val="24"/>
          <w:szCs w:val="24"/>
        </w:rPr>
        <w:t xml:space="preserve"> </w:t>
      </w:r>
      <w:r w:rsidR="00D23CDD">
        <w:rPr>
          <w:sz w:val="24"/>
          <w:szCs w:val="24"/>
        </w:rPr>
        <w:t xml:space="preserve">  </w:t>
      </w:r>
      <w:r w:rsidR="00E31C18">
        <w:rPr>
          <w:sz w:val="24"/>
          <w:szCs w:val="24"/>
        </w:rPr>
        <w:t>The Slave Trade Act of 1788</w:t>
      </w:r>
      <w:r w:rsidR="00FB04DE">
        <w:rPr>
          <w:rStyle w:val="FootnoteReference"/>
          <w:sz w:val="24"/>
          <w:szCs w:val="24"/>
        </w:rPr>
        <w:footnoteReference w:id="5"/>
      </w:r>
      <w:r w:rsidR="00E31C18">
        <w:rPr>
          <w:sz w:val="24"/>
          <w:szCs w:val="24"/>
        </w:rPr>
        <w:t xml:space="preserve"> restricted the numbers of </w:t>
      </w:r>
      <w:r w:rsidR="001339DA">
        <w:rPr>
          <w:sz w:val="24"/>
          <w:szCs w:val="24"/>
        </w:rPr>
        <w:t>slaves</w:t>
      </w:r>
      <w:r w:rsidR="00066269">
        <w:rPr>
          <w:sz w:val="24"/>
          <w:szCs w:val="24"/>
        </w:rPr>
        <w:t xml:space="preserve"> carried per tonne of ship </w:t>
      </w:r>
      <w:r w:rsidR="00E31C18">
        <w:rPr>
          <w:sz w:val="24"/>
          <w:szCs w:val="24"/>
        </w:rPr>
        <w:t xml:space="preserve">due to </w:t>
      </w:r>
      <w:r w:rsidR="00E31C18">
        <w:rPr>
          <w:sz w:val="24"/>
          <w:szCs w:val="24"/>
        </w:rPr>
        <w:lastRenderedPageBreak/>
        <w:t>concerns about loss of life</w:t>
      </w:r>
      <w:r w:rsidR="00306A78">
        <w:rPr>
          <w:sz w:val="24"/>
          <w:szCs w:val="24"/>
        </w:rPr>
        <w:t xml:space="preserve">, and at  700 captives, the </w:t>
      </w:r>
      <w:r w:rsidR="00DD43D3" w:rsidRPr="00DD43D3">
        <w:rPr>
          <w:sz w:val="24"/>
          <w:szCs w:val="24"/>
        </w:rPr>
        <w:t>366.6 tonne</w:t>
      </w:r>
      <w:r w:rsidR="00DD43D3">
        <w:rPr>
          <w:i/>
          <w:iCs/>
          <w:sz w:val="24"/>
          <w:szCs w:val="24"/>
        </w:rPr>
        <w:t xml:space="preserve"> </w:t>
      </w:r>
      <w:r w:rsidR="00306A78">
        <w:rPr>
          <w:i/>
          <w:iCs/>
          <w:sz w:val="24"/>
          <w:szCs w:val="24"/>
        </w:rPr>
        <w:t xml:space="preserve">Hannibal </w:t>
      </w:r>
      <w:r w:rsidR="00306A78" w:rsidRPr="00306A78">
        <w:rPr>
          <w:sz w:val="24"/>
          <w:szCs w:val="24"/>
        </w:rPr>
        <w:t>appears to be overloaded</w:t>
      </w:r>
      <w:r w:rsidR="00E31C18">
        <w:rPr>
          <w:sz w:val="24"/>
          <w:szCs w:val="24"/>
        </w:rPr>
        <w:t xml:space="preserve">.  </w:t>
      </w:r>
      <w:r w:rsidR="008112B7">
        <w:t>The data shows  that it took one hundred days to cross the middle passage and that the ship started taking slaves six months before it left African waters</w:t>
      </w:r>
      <w:r w:rsidR="00602249">
        <w:t xml:space="preserve"> suggesting that some were incarcerated for a substantial amount of time.  In addition, </w:t>
      </w:r>
      <w:r w:rsidR="000E1EA1">
        <w:t xml:space="preserve">there is no </w:t>
      </w:r>
      <w:r w:rsidR="00602249">
        <w:t>evidence regarding</w:t>
      </w:r>
      <w:r w:rsidR="000E1EA1">
        <w:t xml:space="preserve"> </w:t>
      </w:r>
      <w:r w:rsidR="00D11F7F">
        <w:t>the identity of the</w:t>
      </w:r>
      <w:r w:rsidR="000E1EA1">
        <w:t xml:space="preserve"> slaves</w:t>
      </w:r>
      <w:r w:rsidR="00D87624">
        <w:t xml:space="preserve">, </w:t>
      </w:r>
      <w:r w:rsidR="008E64E3">
        <w:t xml:space="preserve">so a further </w:t>
      </w:r>
      <w:r w:rsidR="00BD5C76">
        <w:t>database</w:t>
      </w:r>
      <w:r w:rsidR="008E64E3">
        <w:t xml:space="preserve"> was consulted</w:t>
      </w:r>
      <w:r w:rsidR="00CD16C4">
        <w:t xml:space="preserve"> which was </w:t>
      </w:r>
      <w:r w:rsidR="00C46D4E">
        <w:t xml:space="preserve">also </w:t>
      </w:r>
      <w:r w:rsidR="00CD16C4">
        <w:t>bereft of</w:t>
      </w:r>
      <w:r w:rsidR="00C46D4E">
        <w:t xml:space="preserve"> information</w:t>
      </w:r>
      <w:r w:rsidR="00C46D4E">
        <w:rPr>
          <w:rStyle w:val="FootnoteReference"/>
        </w:rPr>
        <w:footnoteReference w:id="6"/>
      </w:r>
      <w:r w:rsidR="00C46D4E">
        <w:t xml:space="preserve">. </w:t>
      </w:r>
      <w:r w:rsidR="0000588E">
        <w:t>T</w:t>
      </w:r>
      <w:r w:rsidR="00EE3AD8">
        <w:t xml:space="preserve">here </w:t>
      </w:r>
      <w:r w:rsidR="00E10557">
        <w:t>is,</w:t>
      </w:r>
      <w:r w:rsidR="00EE3AD8">
        <w:t xml:space="preserve"> </w:t>
      </w:r>
      <w:r w:rsidR="00363C9F">
        <w:t xml:space="preserve">however, </w:t>
      </w:r>
      <w:r w:rsidR="00602249">
        <w:t>data</w:t>
      </w:r>
      <w:r w:rsidR="00EE3AD8">
        <w:t xml:space="preserve"> on how much each </w:t>
      </w:r>
      <w:r w:rsidR="00602249">
        <w:t>slave was</w:t>
      </w:r>
      <w:r w:rsidR="00EE3AD8">
        <w:t xml:space="preserve"> worth</w:t>
      </w:r>
      <w:r w:rsidR="00363C9F">
        <w:t xml:space="preserve"> </w:t>
      </w:r>
      <w:r w:rsidR="00D52014">
        <w:t xml:space="preserve">which </w:t>
      </w:r>
      <w:r w:rsidR="00852E58">
        <w:t>suggests that they were considered only insofar as their fiscal value allowed</w:t>
      </w:r>
      <w:r w:rsidR="00EE3AD8">
        <w:t xml:space="preserve">.  </w:t>
      </w:r>
      <w:r w:rsidR="00706EDD">
        <w:t xml:space="preserve">That fully two thirds of the captives were men infers that they may have been in greater demand </w:t>
      </w:r>
      <w:r w:rsidR="00187B88">
        <w:t>as labourers in the sugar plantations of the Caribbean</w:t>
      </w:r>
      <w:r w:rsidR="00694EA3">
        <w:t>; this statistic appears to be somewhat reflected in the ratio of boys to girls</w:t>
      </w:r>
      <w:r w:rsidR="005447A8">
        <w:t>, suggesting that boys were also seen as more valuable</w:t>
      </w:r>
      <w:r w:rsidR="00217BB5">
        <w:t xml:space="preserve"> workers.  </w:t>
      </w:r>
      <w:r w:rsidR="00187B88">
        <w:t xml:space="preserve"> </w:t>
      </w:r>
      <w:r w:rsidR="000E1EA1">
        <w:t xml:space="preserve"> </w:t>
      </w:r>
    </w:p>
    <w:p w14:paraId="16CCB4C7" w14:textId="77777777" w:rsidR="00BD5C76" w:rsidRDefault="00BD5C76" w:rsidP="001B1DE9">
      <w:pPr>
        <w:pStyle w:val="NoSpacing"/>
        <w:spacing w:line="480" w:lineRule="auto"/>
      </w:pPr>
    </w:p>
    <w:p w14:paraId="73D5268E" w14:textId="4987B5C7" w:rsidR="002204DE" w:rsidRDefault="00CF057E" w:rsidP="0089769B">
      <w:pPr>
        <w:pStyle w:val="NoSpacing"/>
        <w:spacing w:line="480" w:lineRule="auto"/>
      </w:pPr>
      <w:r>
        <w:t xml:space="preserve">The </w:t>
      </w:r>
      <w:r w:rsidR="00BD5C76">
        <w:t>database</w:t>
      </w:r>
      <w:r>
        <w:t xml:space="preserve"> shows that on average, a slave was worth</w:t>
      </w:r>
      <w:r w:rsidR="005A6156">
        <w:t xml:space="preserve"> £21.77 in Jamaca.  This equates to </w:t>
      </w:r>
      <w:r w:rsidR="00706132">
        <w:t>£15239</w:t>
      </w:r>
      <w:r w:rsidR="00F05AEF">
        <w:t>, or £1,826148 in 20</w:t>
      </w:r>
      <w:r w:rsidR="00BD5C76">
        <w:t>17</w:t>
      </w:r>
      <w:r w:rsidR="00D86BEC">
        <w:t xml:space="preserve"> if all the slaves had disembarked at their destination</w:t>
      </w:r>
      <w:r w:rsidR="00B13C24">
        <w:rPr>
          <w:rStyle w:val="FootnoteReference"/>
        </w:rPr>
        <w:footnoteReference w:id="7"/>
      </w:r>
      <w:r w:rsidR="00077714">
        <w:t xml:space="preserve">.  </w:t>
      </w:r>
      <w:r w:rsidR="00633A63">
        <w:t>There is no information on how much the slaves cost to buy</w:t>
      </w:r>
      <w:r w:rsidR="00B6764C">
        <w:t xml:space="preserve"> but </w:t>
      </w:r>
      <w:r w:rsidR="0087413D">
        <w:t xml:space="preserve">these figures </w:t>
      </w:r>
      <w:r w:rsidR="00B6764C">
        <w:t xml:space="preserve"> suggest that </w:t>
      </w:r>
      <w:r w:rsidR="0087413D">
        <w:t xml:space="preserve">the </w:t>
      </w:r>
      <w:r w:rsidR="00B164D0">
        <w:t xml:space="preserve"> slave trade was extremely lucrative</w:t>
      </w:r>
      <w:r w:rsidR="0059396E">
        <w:t xml:space="preserve"> </w:t>
      </w:r>
      <w:r w:rsidR="006D7601">
        <w:t>commercial enterprise and within the interests of the ship’s owners to minimise loses.</w:t>
      </w:r>
    </w:p>
    <w:p w14:paraId="0327B287" w14:textId="6679DCE9" w:rsidR="0089769B" w:rsidRDefault="00C178C7" w:rsidP="0089769B">
      <w:pPr>
        <w:pStyle w:val="NoSpacing"/>
        <w:spacing w:line="480" w:lineRule="auto"/>
      </w:pPr>
      <w:r>
        <w:t xml:space="preserve"> </w:t>
      </w:r>
      <w:r w:rsidR="0089769B">
        <w:rPr>
          <w:sz w:val="24"/>
          <w:szCs w:val="24"/>
        </w:rPr>
        <w:t xml:space="preserve">The </w:t>
      </w:r>
      <w:r w:rsidR="00BD5C76">
        <w:rPr>
          <w:sz w:val="24"/>
          <w:szCs w:val="24"/>
        </w:rPr>
        <w:t>database</w:t>
      </w:r>
      <w:r w:rsidR="0089769B">
        <w:rPr>
          <w:sz w:val="24"/>
          <w:szCs w:val="24"/>
        </w:rPr>
        <w:t xml:space="preserve"> states that following a crossing of one hundred days, </w:t>
      </w:r>
      <w:r w:rsidR="0089769B" w:rsidRPr="00B26641">
        <w:rPr>
          <w:i/>
          <w:iCs/>
          <w:sz w:val="24"/>
          <w:szCs w:val="24"/>
        </w:rPr>
        <w:t>Hannibal</w:t>
      </w:r>
      <w:r w:rsidR="0089769B">
        <w:rPr>
          <w:sz w:val="24"/>
          <w:szCs w:val="24"/>
        </w:rPr>
        <w:t xml:space="preserve"> arrived in Barbados in November 1694 carrying 372 captives</w:t>
      </w:r>
      <w:r w:rsidR="00C2698D">
        <w:rPr>
          <w:sz w:val="24"/>
          <w:szCs w:val="24"/>
        </w:rPr>
        <w:t>;</w:t>
      </w:r>
      <w:r w:rsidR="0089769B">
        <w:rPr>
          <w:sz w:val="24"/>
          <w:szCs w:val="24"/>
        </w:rPr>
        <w:t xml:space="preserve"> 328 slaves died during the crossing.</w:t>
      </w:r>
      <w:r w:rsidR="0089675E">
        <w:rPr>
          <w:sz w:val="24"/>
          <w:szCs w:val="24"/>
        </w:rPr>
        <w:t xml:space="preserve"> This </w:t>
      </w:r>
      <w:r w:rsidR="00C2698D">
        <w:rPr>
          <w:sz w:val="24"/>
          <w:szCs w:val="24"/>
        </w:rPr>
        <w:t>equates to forty seven percent</w:t>
      </w:r>
      <w:r w:rsidR="0089769B">
        <w:rPr>
          <w:sz w:val="24"/>
          <w:szCs w:val="24"/>
        </w:rPr>
        <w:t xml:space="preserve">  </w:t>
      </w:r>
      <w:r w:rsidR="003B3884">
        <w:rPr>
          <w:sz w:val="24"/>
          <w:szCs w:val="24"/>
        </w:rPr>
        <w:t>and</w:t>
      </w:r>
      <w:r w:rsidR="0089769B">
        <w:rPr>
          <w:sz w:val="24"/>
          <w:szCs w:val="24"/>
        </w:rPr>
        <w:t xml:space="preserve"> </w:t>
      </w:r>
      <w:r w:rsidR="0089769B" w:rsidRPr="00B26641">
        <w:rPr>
          <w:i/>
          <w:iCs/>
          <w:sz w:val="24"/>
          <w:szCs w:val="24"/>
        </w:rPr>
        <w:t>Hannibal</w:t>
      </w:r>
      <w:r w:rsidR="0089769B">
        <w:rPr>
          <w:sz w:val="24"/>
          <w:szCs w:val="24"/>
        </w:rPr>
        <w:t xml:space="preserve"> lost more slaves than other comparable voyages</w:t>
      </w:r>
      <w:r w:rsidR="00D529D5">
        <w:rPr>
          <w:rStyle w:val="FootnoteReference"/>
          <w:sz w:val="24"/>
          <w:szCs w:val="24"/>
        </w:rPr>
        <w:footnoteReference w:id="8"/>
      </w:r>
      <w:r w:rsidR="0089769B">
        <w:rPr>
          <w:sz w:val="24"/>
          <w:szCs w:val="24"/>
        </w:rPr>
        <w:t xml:space="preserve">. </w:t>
      </w:r>
      <w:r w:rsidR="005C437A">
        <w:t xml:space="preserve"> </w:t>
      </w:r>
      <w:r w:rsidR="0089769B">
        <w:t xml:space="preserve">Thomas notes that the death of so many slaves was considerable, writing that ‘the lo[s]s </w:t>
      </w:r>
      <w:r w:rsidR="0089769B">
        <w:lastRenderedPageBreak/>
        <w:t>in all amounted to near 6560 sterling’</w:t>
      </w:r>
      <w:r w:rsidR="00114D68">
        <w:t xml:space="preserve">, although the </w:t>
      </w:r>
      <w:r w:rsidR="00BD5C76">
        <w:t>database</w:t>
      </w:r>
      <w:r w:rsidR="00114D68">
        <w:t xml:space="preserve"> estimates the figure to be </w:t>
      </w:r>
      <w:r w:rsidR="00062AE4">
        <w:t>7140</w:t>
      </w:r>
      <w:r w:rsidR="00135372">
        <w:t xml:space="preserve"> or nearly half the total value of the cargo</w:t>
      </w:r>
      <w:r w:rsidR="0089769B">
        <w:rPr>
          <w:rStyle w:val="FootnoteReference"/>
        </w:rPr>
        <w:footnoteReference w:id="9"/>
      </w:r>
      <w:r w:rsidR="0089769B">
        <w:t xml:space="preserve">. </w:t>
      </w:r>
      <w:r w:rsidR="00826F4E">
        <w:t xml:space="preserve"> Captain Phillips further records the reason for the loss of life as being caused by ‘white flux’ or dysentery</w:t>
      </w:r>
      <w:r w:rsidR="00826F4E">
        <w:rPr>
          <w:rStyle w:val="FootnoteReference"/>
        </w:rPr>
        <w:footnoteReference w:id="10"/>
      </w:r>
      <w:r w:rsidR="00826F4E">
        <w:t xml:space="preserve"> and whilst this may be </w:t>
      </w:r>
      <w:r w:rsidR="005C437A">
        <w:t>true</w:t>
      </w:r>
      <w:r w:rsidR="00826F4E">
        <w:t xml:space="preserve">, the fact that the ship was overloaded suggests that infection would have spread very quickly and with greater mortality. </w:t>
      </w:r>
      <w:r w:rsidR="0089769B">
        <w:t xml:space="preserve"> </w:t>
      </w:r>
      <w:r w:rsidR="00144612">
        <w:t xml:space="preserve">  </w:t>
      </w:r>
    </w:p>
    <w:p w14:paraId="59995CCA" w14:textId="77777777" w:rsidR="00BD5C76" w:rsidRDefault="00BD5C76" w:rsidP="0089769B">
      <w:pPr>
        <w:pStyle w:val="NoSpacing"/>
        <w:spacing w:line="480" w:lineRule="auto"/>
      </w:pPr>
    </w:p>
    <w:p w14:paraId="7BC04330" w14:textId="44FAD845" w:rsidR="009135EB" w:rsidRDefault="009135EB" w:rsidP="009135EB">
      <w:pPr>
        <w:pStyle w:val="NoSpacing"/>
        <w:spacing w:line="480" w:lineRule="auto"/>
      </w:pPr>
      <w:r>
        <w:t xml:space="preserve">The </w:t>
      </w:r>
      <w:r w:rsidR="00BD5C76">
        <w:t>database</w:t>
      </w:r>
      <w:r>
        <w:t xml:space="preserve"> does not indicate when the </w:t>
      </w:r>
      <w:r w:rsidRPr="00B26641">
        <w:rPr>
          <w:i/>
          <w:iCs/>
        </w:rPr>
        <w:t>Hannibal</w:t>
      </w:r>
      <w:r>
        <w:rPr>
          <w:i/>
          <w:iCs/>
        </w:rPr>
        <w:t xml:space="preserve"> </w:t>
      </w:r>
      <w:r>
        <w:t>arrived back in London, but it shows that it left Barbados on the second of April 1695</w:t>
      </w:r>
      <w:r w:rsidR="00CC5CE9">
        <w:t>.</w:t>
      </w:r>
      <w:r>
        <w:t xml:space="preserve">  </w:t>
      </w:r>
      <w:r w:rsidR="00CC5CE9">
        <w:t xml:space="preserve">Capt. </w:t>
      </w:r>
      <w:r>
        <w:t>Phillips wrote that the island was firstly hit by a hurricane and soon after by plague, causing the deaths of a further eighteen crew.</w:t>
      </w:r>
      <w:r>
        <w:rPr>
          <w:rStyle w:val="FootnoteReference"/>
        </w:rPr>
        <w:footnoteReference w:id="11"/>
      </w:r>
      <w:r>
        <w:t xml:space="preserve"> </w:t>
      </w:r>
      <w:r w:rsidRPr="00B26641">
        <w:rPr>
          <w:i/>
          <w:iCs/>
        </w:rPr>
        <w:t>Hannibal</w:t>
      </w:r>
      <w:r>
        <w:rPr>
          <w:i/>
          <w:iCs/>
        </w:rPr>
        <w:t xml:space="preserve"> </w:t>
      </w:r>
      <w:r>
        <w:t xml:space="preserve"> arrived back at Falmouth on eighteenth of May 1695. On the twenty eighth of May 1695, </w:t>
      </w:r>
      <w:r w:rsidRPr="00B26641">
        <w:rPr>
          <w:i/>
          <w:iCs/>
        </w:rPr>
        <w:t>Hannibal</w:t>
      </w:r>
      <w:r>
        <w:t xml:space="preserve"> ran aground in Falmouth Harbour and on the twenty ninth of May, collided with another ship causing irreparable damage</w:t>
      </w:r>
      <w:r>
        <w:rPr>
          <w:rStyle w:val="FootnoteReference"/>
        </w:rPr>
        <w:footnoteReference w:id="12"/>
      </w:r>
      <w:r>
        <w:t xml:space="preserve">; this may explain why the </w:t>
      </w:r>
      <w:r w:rsidR="00BD5C76">
        <w:t>database</w:t>
      </w:r>
      <w:r>
        <w:t xml:space="preserve"> is not able to confirm the date the ship arrived back to its homeport, but it may explain why there is only one entry for the </w:t>
      </w:r>
      <w:r>
        <w:rPr>
          <w:i/>
          <w:iCs/>
        </w:rPr>
        <w:t>Hannibal</w:t>
      </w:r>
      <w:r>
        <w:t xml:space="preserve"> in the </w:t>
      </w:r>
      <w:r w:rsidR="00BD5C76">
        <w:t>database</w:t>
      </w:r>
      <w:r>
        <w:t>.</w:t>
      </w:r>
      <w:r w:rsidR="00AF7607">
        <w:t xml:space="preserve">  </w:t>
      </w:r>
    </w:p>
    <w:p w14:paraId="59D0104B" w14:textId="2EDAD6B6" w:rsidR="003F289D" w:rsidRDefault="00204EA1" w:rsidP="009135EB">
      <w:pPr>
        <w:pStyle w:val="NoSpacing"/>
        <w:spacing w:line="480" w:lineRule="auto"/>
      </w:pPr>
      <w:r>
        <w:t>In general, the analysis suggests that the Slave Trade was a commercial enterprise</w:t>
      </w:r>
      <w:r w:rsidR="00B31C45">
        <w:t xml:space="preserve"> established to facilitate other commercial enterprises in the Americas and Caribbean and that </w:t>
      </w:r>
      <w:r w:rsidR="003C207D">
        <w:t xml:space="preserve">care was extended to the slave population only insofar as it met commercial aims.  </w:t>
      </w:r>
    </w:p>
    <w:p w14:paraId="5857DBF0" w14:textId="77777777" w:rsidR="00BD5C76" w:rsidRDefault="00BD5C76" w:rsidP="009135EB">
      <w:pPr>
        <w:pStyle w:val="NoSpacing"/>
        <w:spacing w:line="480" w:lineRule="auto"/>
      </w:pPr>
    </w:p>
    <w:p w14:paraId="6E6311E0" w14:textId="67C58B54" w:rsidR="003C207D" w:rsidRPr="00AF7607" w:rsidRDefault="003C207D" w:rsidP="009135EB">
      <w:pPr>
        <w:pStyle w:val="NoSpacing"/>
        <w:spacing w:line="480" w:lineRule="auto"/>
      </w:pPr>
      <w:r>
        <w:t xml:space="preserve">As can be seen from the evidence above, </w:t>
      </w:r>
      <w:r w:rsidR="00BD5C76">
        <w:t>database</w:t>
      </w:r>
      <w:r>
        <w:t>s can yield large amounts of information  that allow the researcher to understand historical events. However, it cannot always tell the whole story and for that, it may need to be contextualised using more qualitative research.</w:t>
      </w:r>
      <w:r>
        <w:t xml:space="preserve"> </w:t>
      </w:r>
    </w:p>
    <w:p w14:paraId="4FAEB0C5" w14:textId="77777777" w:rsidR="009135EB" w:rsidRDefault="009135EB" w:rsidP="0089769B">
      <w:pPr>
        <w:pStyle w:val="NoSpacing"/>
        <w:spacing w:line="480" w:lineRule="auto"/>
      </w:pPr>
    </w:p>
    <w:p w14:paraId="071D3050" w14:textId="24F8912E" w:rsidR="00CF057E" w:rsidRPr="000E1EA1" w:rsidRDefault="00CF057E" w:rsidP="001B1DE9">
      <w:pPr>
        <w:pStyle w:val="NoSpacing"/>
        <w:spacing w:line="480" w:lineRule="auto"/>
      </w:pPr>
    </w:p>
    <w:p w14:paraId="1FE6EFE7" w14:textId="77777777" w:rsidR="00A168BE" w:rsidRPr="00B1223B" w:rsidRDefault="00A168BE" w:rsidP="001B1DE9">
      <w:pPr>
        <w:pStyle w:val="NoSpacing"/>
        <w:spacing w:line="480" w:lineRule="auto"/>
      </w:pPr>
    </w:p>
    <w:p w14:paraId="2E4A952F" w14:textId="77777777" w:rsidR="0097483E" w:rsidRDefault="0097483E">
      <w:pPr>
        <w:rPr>
          <w:kern w:val="0"/>
          <w:sz w:val="24"/>
          <w:szCs w:val="24"/>
          <w14:ligatures w14:val="none"/>
        </w:rPr>
      </w:pPr>
      <w:r>
        <w:rPr>
          <w:sz w:val="24"/>
          <w:szCs w:val="24"/>
        </w:rPr>
        <w:lastRenderedPageBreak/>
        <w:br w:type="page"/>
      </w:r>
    </w:p>
    <w:p w14:paraId="3495A837" w14:textId="77777777" w:rsidR="00E651B8" w:rsidRDefault="00E651B8" w:rsidP="0097483E">
      <w:pPr>
        <w:pStyle w:val="NoSpacing"/>
        <w:rPr>
          <w:sz w:val="24"/>
          <w:szCs w:val="24"/>
        </w:rPr>
      </w:pPr>
    </w:p>
    <w:p w14:paraId="0054EFF9" w14:textId="52BEE929" w:rsidR="00E651B8" w:rsidRDefault="00E651B8" w:rsidP="00D77B06">
      <w:pPr>
        <w:pStyle w:val="NoSpacing"/>
        <w:rPr>
          <w:b/>
          <w:bCs/>
          <w:sz w:val="24"/>
          <w:szCs w:val="24"/>
          <w:u w:val="single"/>
        </w:rPr>
      </w:pPr>
      <w:r w:rsidRPr="00E651B8">
        <w:rPr>
          <w:b/>
          <w:bCs/>
          <w:sz w:val="24"/>
          <w:szCs w:val="24"/>
          <w:u w:val="single"/>
        </w:rPr>
        <w:t>Bibliography</w:t>
      </w:r>
    </w:p>
    <w:p w14:paraId="06E90FBA" w14:textId="77777777" w:rsidR="00E651B8" w:rsidRDefault="00E651B8" w:rsidP="00D77B06">
      <w:pPr>
        <w:pStyle w:val="NoSpacing"/>
        <w:rPr>
          <w:b/>
          <w:bCs/>
          <w:sz w:val="24"/>
          <w:szCs w:val="24"/>
          <w:u w:val="single"/>
        </w:rPr>
      </w:pPr>
    </w:p>
    <w:p w14:paraId="1716AA43" w14:textId="77777777" w:rsidR="001B1DE9" w:rsidRPr="001B1DE9" w:rsidRDefault="001B1DE9" w:rsidP="001B1DE9">
      <w:pPr>
        <w:pStyle w:val="NoSpacing"/>
        <w:rPr>
          <w:sz w:val="24"/>
          <w:szCs w:val="24"/>
        </w:rPr>
      </w:pPr>
      <w:r w:rsidRPr="001B1DE9">
        <w:rPr>
          <w:rFonts w:eastAsia="Times New Roman" w:cstheme="minorHAnsi"/>
          <w:sz w:val="24"/>
          <w:szCs w:val="24"/>
          <w:lang w:eastAsia="en-GB"/>
        </w:rPr>
        <w:t xml:space="preserve">Cohn, R. L. (1985). Deaths of Slaves in the Middle Passage. </w:t>
      </w:r>
      <w:r w:rsidRPr="001B1DE9">
        <w:rPr>
          <w:rFonts w:eastAsia="Times New Roman" w:cstheme="minorHAnsi"/>
          <w:i/>
          <w:iCs/>
          <w:sz w:val="24"/>
          <w:szCs w:val="24"/>
          <w:lang w:eastAsia="en-GB"/>
        </w:rPr>
        <w:t>The Journal of Economic History</w:t>
      </w:r>
      <w:r w:rsidRPr="001B1DE9">
        <w:rPr>
          <w:rFonts w:eastAsia="Times New Roman" w:cstheme="minorHAnsi"/>
          <w:sz w:val="24"/>
          <w:szCs w:val="24"/>
          <w:lang w:eastAsia="en-GB"/>
        </w:rPr>
        <w:t xml:space="preserve">, </w:t>
      </w:r>
      <w:r w:rsidRPr="001B1DE9">
        <w:rPr>
          <w:rFonts w:eastAsia="Times New Roman" w:cstheme="minorHAnsi"/>
          <w:i/>
          <w:iCs/>
          <w:sz w:val="24"/>
          <w:szCs w:val="24"/>
          <w:lang w:eastAsia="en-GB"/>
        </w:rPr>
        <w:t>45</w:t>
      </w:r>
      <w:r w:rsidRPr="001B1DE9">
        <w:rPr>
          <w:rFonts w:eastAsia="Times New Roman" w:cstheme="minorHAnsi"/>
          <w:sz w:val="24"/>
          <w:szCs w:val="24"/>
          <w:lang w:eastAsia="en-GB"/>
        </w:rPr>
        <w:t xml:space="preserve">(3), 685–692. </w:t>
      </w:r>
      <w:hyperlink r:id="rId10" w:history="1">
        <w:r w:rsidRPr="001B1DE9">
          <w:rPr>
            <w:rStyle w:val="Hyperlink"/>
            <w:rFonts w:eastAsia="Times New Roman" w:cstheme="minorHAnsi"/>
            <w:sz w:val="24"/>
            <w:szCs w:val="24"/>
            <w:lang w:eastAsia="en-GB"/>
          </w:rPr>
          <w:t>http://www.jstor.org/stable/2121762</w:t>
        </w:r>
      </w:hyperlink>
      <w:r w:rsidRPr="001B1DE9">
        <w:rPr>
          <w:sz w:val="24"/>
          <w:szCs w:val="24"/>
        </w:rPr>
        <w:t xml:space="preserve">  </w:t>
      </w:r>
      <w:r w:rsidRPr="001B1DE9">
        <w:rPr>
          <w:rFonts w:eastAsia="Times New Roman" w:cstheme="minorHAnsi"/>
          <w:sz w:val="24"/>
          <w:szCs w:val="24"/>
          <w:lang w:eastAsia="en-GB"/>
        </w:rPr>
        <w:t>[accessed 22nd November 2023]</w:t>
      </w:r>
    </w:p>
    <w:p w14:paraId="5F002EB5" w14:textId="77777777" w:rsidR="001B1DE9" w:rsidRPr="001B1DE9" w:rsidRDefault="001B1DE9" w:rsidP="001B1DE9">
      <w:pPr>
        <w:pStyle w:val="NoSpacing"/>
        <w:rPr>
          <w:sz w:val="24"/>
          <w:szCs w:val="24"/>
        </w:rPr>
      </w:pPr>
    </w:p>
    <w:p w14:paraId="0D64A582" w14:textId="77777777" w:rsidR="001B1DE9" w:rsidRPr="001B1DE9" w:rsidRDefault="001B1DE9" w:rsidP="001B1DE9">
      <w:pPr>
        <w:pStyle w:val="NoSpacing"/>
        <w:rPr>
          <w:sz w:val="24"/>
          <w:szCs w:val="24"/>
        </w:rPr>
      </w:pPr>
      <w:r w:rsidRPr="001B1DE9">
        <w:rPr>
          <w:rFonts w:cstheme="minorHAnsi"/>
          <w:color w:val="000000"/>
          <w:spacing w:val="-5"/>
          <w:sz w:val="24"/>
          <w:szCs w:val="24"/>
          <w:shd w:val="clear" w:color="auto" w:fill="FFFFFF"/>
        </w:rPr>
        <w:t>LoGerfo, J. W. (1973). Sir William Dolben and “The Cause of Humanity”: The Passage of the Slave Trade Regulation Act of 1788. </w:t>
      </w:r>
      <w:r w:rsidRPr="001B1DE9">
        <w:rPr>
          <w:rFonts w:cstheme="minorHAnsi"/>
          <w:i/>
          <w:iCs/>
          <w:color w:val="000000"/>
          <w:spacing w:val="-5"/>
          <w:sz w:val="24"/>
          <w:szCs w:val="24"/>
          <w:shd w:val="clear" w:color="auto" w:fill="FFFFFF"/>
        </w:rPr>
        <w:t>Eighteenth-Century Studies</w:t>
      </w:r>
      <w:r w:rsidRPr="001B1DE9">
        <w:rPr>
          <w:rFonts w:cstheme="minorHAnsi"/>
          <w:color w:val="000000"/>
          <w:spacing w:val="-5"/>
          <w:sz w:val="24"/>
          <w:szCs w:val="24"/>
          <w:shd w:val="clear" w:color="auto" w:fill="FFFFFF"/>
        </w:rPr>
        <w:t>, </w:t>
      </w:r>
      <w:r w:rsidRPr="001B1DE9">
        <w:rPr>
          <w:rFonts w:cstheme="minorHAnsi"/>
          <w:i/>
          <w:iCs/>
          <w:color w:val="000000"/>
          <w:spacing w:val="-5"/>
          <w:sz w:val="24"/>
          <w:szCs w:val="24"/>
          <w:shd w:val="clear" w:color="auto" w:fill="FFFFFF"/>
        </w:rPr>
        <w:t>6</w:t>
      </w:r>
      <w:r w:rsidRPr="001B1DE9">
        <w:rPr>
          <w:rFonts w:cstheme="minorHAnsi"/>
          <w:color w:val="000000"/>
          <w:spacing w:val="-5"/>
          <w:sz w:val="24"/>
          <w:szCs w:val="24"/>
          <w:shd w:val="clear" w:color="auto" w:fill="FFFFFF"/>
        </w:rPr>
        <w:t xml:space="preserve">(4), 431–451. </w:t>
      </w:r>
      <w:hyperlink r:id="rId11" w:history="1">
        <w:r w:rsidRPr="001B1DE9">
          <w:rPr>
            <w:rStyle w:val="Hyperlink"/>
            <w:rFonts w:cstheme="minorHAnsi"/>
            <w:spacing w:val="-5"/>
            <w:sz w:val="24"/>
            <w:szCs w:val="24"/>
            <w:shd w:val="clear" w:color="auto" w:fill="FFFFFF"/>
          </w:rPr>
          <w:t>https://doi.org/10.2307/3031578</w:t>
        </w:r>
      </w:hyperlink>
      <w:r w:rsidRPr="001B1DE9">
        <w:rPr>
          <w:rFonts w:eastAsia="Times New Roman" w:cstheme="minorHAnsi"/>
          <w:sz w:val="24"/>
          <w:szCs w:val="24"/>
          <w:lang w:eastAsia="en-GB"/>
        </w:rPr>
        <w:t xml:space="preserve"> [accessed 22nd November 2023].</w:t>
      </w:r>
    </w:p>
    <w:p w14:paraId="748AD6F0" w14:textId="77777777" w:rsidR="001B1DE9" w:rsidRPr="001B1DE9" w:rsidRDefault="001B1DE9" w:rsidP="001B1DE9">
      <w:pPr>
        <w:pStyle w:val="NoSpacing"/>
        <w:rPr>
          <w:sz w:val="24"/>
          <w:szCs w:val="24"/>
        </w:rPr>
      </w:pPr>
    </w:p>
    <w:p w14:paraId="4E1AC7DE" w14:textId="77777777" w:rsidR="001B1DE9" w:rsidRPr="001B1DE9" w:rsidRDefault="001B1DE9" w:rsidP="001B1DE9">
      <w:pPr>
        <w:pStyle w:val="NoSpacing"/>
        <w:rPr>
          <w:sz w:val="24"/>
          <w:szCs w:val="24"/>
        </w:rPr>
      </w:pPr>
      <w:r w:rsidRPr="001B1DE9">
        <w:rPr>
          <w:sz w:val="24"/>
          <w:szCs w:val="24"/>
        </w:rPr>
        <w:t>Phillips, T. (1732</w:t>
      </w:r>
      <w:r w:rsidRPr="001B1DE9">
        <w:rPr>
          <w:i/>
          <w:iCs/>
          <w:sz w:val="24"/>
          <w:szCs w:val="24"/>
        </w:rPr>
        <w:t>). 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w:t>
      </w:r>
      <w:r w:rsidRPr="001B1DE9">
        <w:rPr>
          <w:sz w:val="24"/>
          <w:szCs w:val="24"/>
        </w:rPr>
        <w:t xml:space="preserve"> United Kingdom: Walthoe. Digitised (2010) Google books. </w:t>
      </w:r>
      <w:hyperlink r:id="rId12" w:history="1">
        <w:r w:rsidRPr="001B1DE9">
          <w:rPr>
            <w:rStyle w:val="Hyperlink"/>
            <w:sz w:val="24"/>
            <w:szCs w:val="24"/>
          </w:rPr>
          <w:t>https://www.google.co.uk/books/edition/A_Journal_of_a_Voyage_Made_in_the_Hannib/qFJBAAAAcAAJ?hl=en</w:t>
        </w:r>
      </w:hyperlink>
      <w:r w:rsidRPr="001B1DE9">
        <w:rPr>
          <w:sz w:val="24"/>
          <w:szCs w:val="24"/>
        </w:rPr>
        <w:t xml:space="preserve"> [accessed 21</w:t>
      </w:r>
      <w:r w:rsidRPr="001B1DE9">
        <w:rPr>
          <w:sz w:val="24"/>
          <w:szCs w:val="24"/>
          <w:vertAlign w:val="superscript"/>
        </w:rPr>
        <w:t>st</w:t>
      </w:r>
      <w:r w:rsidRPr="001B1DE9">
        <w:rPr>
          <w:sz w:val="24"/>
          <w:szCs w:val="24"/>
        </w:rPr>
        <w:t xml:space="preserve"> November 2023].  </w:t>
      </w:r>
    </w:p>
    <w:p w14:paraId="1D5857D8" w14:textId="77777777" w:rsidR="001B1DE9" w:rsidRPr="001B1DE9" w:rsidRDefault="001B1DE9" w:rsidP="001B1DE9">
      <w:pPr>
        <w:pStyle w:val="NoSpacing"/>
        <w:rPr>
          <w:sz w:val="24"/>
          <w:szCs w:val="24"/>
        </w:rPr>
      </w:pPr>
    </w:p>
    <w:p w14:paraId="6818994B" w14:textId="77777777" w:rsidR="001B1DE9" w:rsidRPr="001B1DE9" w:rsidRDefault="001B1DE9" w:rsidP="001B1DE9">
      <w:pPr>
        <w:pStyle w:val="FootnoteText"/>
        <w:rPr>
          <w:sz w:val="24"/>
          <w:szCs w:val="24"/>
        </w:rPr>
      </w:pPr>
      <w:r w:rsidRPr="001B1DE9">
        <w:rPr>
          <w:sz w:val="24"/>
          <w:szCs w:val="24"/>
        </w:rPr>
        <w:t xml:space="preserve">Santa Clara University Digital Exhibits , </w:t>
      </w:r>
      <w:r w:rsidRPr="001B1DE9">
        <w:rPr>
          <w:i/>
          <w:iCs/>
          <w:sz w:val="24"/>
          <w:szCs w:val="24"/>
        </w:rPr>
        <w:t xml:space="preserve">Flux/Dysentery </w:t>
      </w:r>
      <w:r w:rsidRPr="001B1DE9">
        <w:rPr>
          <w:sz w:val="24"/>
          <w:szCs w:val="24"/>
        </w:rPr>
        <w:t xml:space="preserve"> </w:t>
      </w:r>
      <w:hyperlink r:id="rId13" w:history="1">
        <w:r w:rsidRPr="001B1DE9">
          <w:rPr>
            <w:rStyle w:val="Hyperlink"/>
            <w:sz w:val="24"/>
            <w:szCs w:val="24"/>
          </w:rPr>
          <w:t>https://dh.scu.edu/exhibits/exhibits/show/health---medicine-aboard-trans/flux---dysentery</w:t>
        </w:r>
      </w:hyperlink>
      <w:r w:rsidRPr="001B1DE9">
        <w:rPr>
          <w:sz w:val="24"/>
          <w:szCs w:val="24"/>
        </w:rPr>
        <w:t xml:space="preserve"> [accessed 24th November 2023]. </w:t>
      </w:r>
    </w:p>
    <w:p w14:paraId="796D1056" w14:textId="77777777" w:rsidR="001B1DE9" w:rsidRPr="001B1DE9" w:rsidRDefault="001B1DE9" w:rsidP="001B1DE9">
      <w:pPr>
        <w:pStyle w:val="NoSpacing"/>
        <w:rPr>
          <w:sz w:val="24"/>
          <w:szCs w:val="24"/>
        </w:rPr>
      </w:pPr>
    </w:p>
    <w:p w14:paraId="466D941C" w14:textId="1CF35651" w:rsidR="009B3632" w:rsidRPr="001B1DE9" w:rsidRDefault="00E651B8" w:rsidP="009B3632">
      <w:pPr>
        <w:pStyle w:val="FootnoteText"/>
        <w:rPr>
          <w:sz w:val="24"/>
          <w:szCs w:val="24"/>
        </w:rPr>
      </w:pPr>
      <w:r w:rsidRPr="001B1DE9">
        <w:rPr>
          <w:sz w:val="24"/>
          <w:szCs w:val="24"/>
        </w:rPr>
        <w:t xml:space="preserve">Slave Voyages, </w:t>
      </w:r>
      <w:r w:rsidRPr="001B1DE9">
        <w:rPr>
          <w:i/>
          <w:iCs/>
          <w:sz w:val="24"/>
          <w:szCs w:val="24"/>
        </w:rPr>
        <w:t xml:space="preserve">Transatlantic Slave </w:t>
      </w:r>
      <w:r w:rsidR="00BD5C76">
        <w:rPr>
          <w:i/>
          <w:iCs/>
          <w:sz w:val="24"/>
          <w:szCs w:val="24"/>
        </w:rPr>
        <w:t>Database</w:t>
      </w:r>
      <w:r w:rsidR="00C009BC" w:rsidRPr="001B1DE9">
        <w:rPr>
          <w:i/>
          <w:iCs/>
          <w:sz w:val="24"/>
          <w:szCs w:val="24"/>
        </w:rPr>
        <w:t xml:space="preserve"> 2021</w:t>
      </w:r>
      <w:r w:rsidRPr="001B1DE9">
        <w:rPr>
          <w:sz w:val="24"/>
          <w:szCs w:val="24"/>
        </w:rPr>
        <w:t xml:space="preserve"> </w:t>
      </w:r>
      <w:hyperlink r:id="rId14" w:history="1">
        <w:r w:rsidRPr="001B1DE9">
          <w:rPr>
            <w:rStyle w:val="Hyperlink"/>
            <w:sz w:val="24"/>
            <w:szCs w:val="24"/>
          </w:rPr>
          <w:t>https://www.slavevoyages.org/voyage/</w:t>
        </w:r>
        <w:r w:rsidR="00BD5C76">
          <w:rPr>
            <w:rStyle w:val="Hyperlink"/>
            <w:sz w:val="24"/>
            <w:szCs w:val="24"/>
          </w:rPr>
          <w:t>database</w:t>
        </w:r>
      </w:hyperlink>
      <w:r w:rsidRPr="001B1DE9">
        <w:rPr>
          <w:sz w:val="24"/>
          <w:szCs w:val="24"/>
        </w:rPr>
        <w:t xml:space="preserve"> [accessed 21st November 2023]</w:t>
      </w:r>
    </w:p>
    <w:p w14:paraId="7E134567" w14:textId="77777777" w:rsidR="001B1DE9" w:rsidRPr="001B1DE9" w:rsidRDefault="001B1DE9" w:rsidP="009B3632">
      <w:pPr>
        <w:pStyle w:val="FootnoteText"/>
        <w:rPr>
          <w:sz w:val="24"/>
          <w:szCs w:val="24"/>
        </w:rPr>
      </w:pPr>
    </w:p>
    <w:p w14:paraId="6CE0863F" w14:textId="4244CA8D" w:rsidR="001B1DE9" w:rsidRPr="001B1DE9" w:rsidRDefault="001B1DE9" w:rsidP="001B1DE9">
      <w:pPr>
        <w:pStyle w:val="NoSpacing"/>
        <w:rPr>
          <w:sz w:val="24"/>
          <w:szCs w:val="24"/>
        </w:rPr>
      </w:pPr>
      <w:r w:rsidRPr="001B1DE9">
        <w:rPr>
          <w:sz w:val="24"/>
          <w:szCs w:val="24"/>
        </w:rPr>
        <w:t xml:space="preserve">UNESCO, </w:t>
      </w:r>
      <w:r w:rsidRPr="001B1DE9">
        <w:rPr>
          <w:i/>
          <w:iCs/>
          <w:sz w:val="24"/>
          <w:szCs w:val="24"/>
        </w:rPr>
        <w:t>Slavery and Remembrance: A guide to sites, museums, and memory</w:t>
      </w:r>
      <w:r w:rsidRPr="001B1DE9">
        <w:rPr>
          <w:sz w:val="24"/>
          <w:szCs w:val="24"/>
        </w:rPr>
        <w:t xml:space="preserve">. Gold Coast. </w:t>
      </w:r>
      <w:hyperlink r:id="rId15" w:history="1">
        <w:r w:rsidRPr="001B1DE9">
          <w:rPr>
            <w:rStyle w:val="Hyperlink"/>
            <w:sz w:val="24"/>
            <w:szCs w:val="24"/>
          </w:rPr>
          <w:t>https://slaveryandremembrance.org/articles/article/?id=A0109</w:t>
        </w:r>
      </w:hyperlink>
      <w:r w:rsidRPr="001B1DE9">
        <w:rPr>
          <w:sz w:val="24"/>
          <w:szCs w:val="24"/>
        </w:rPr>
        <w:t xml:space="preserve"> [Accessed 21</w:t>
      </w:r>
      <w:r w:rsidRPr="001B1DE9">
        <w:rPr>
          <w:sz w:val="24"/>
          <w:szCs w:val="24"/>
          <w:vertAlign w:val="superscript"/>
        </w:rPr>
        <w:t>st</w:t>
      </w:r>
      <w:r w:rsidRPr="001B1DE9">
        <w:rPr>
          <w:sz w:val="24"/>
          <w:szCs w:val="24"/>
        </w:rPr>
        <w:t xml:space="preserve"> </w:t>
      </w:r>
      <w:r w:rsidR="00A269C8" w:rsidRPr="001B1DE9">
        <w:rPr>
          <w:sz w:val="24"/>
          <w:szCs w:val="24"/>
        </w:rPr>
        <w:t>November 2023</w:t>
      </w:r>
      <w:r w:rsidRPr="001B1DE9">
        <w:rPr>
          <w:sz w:val="24"/>
          <w:szCs w:val="24"/>
        </w:rPr>
        <w:t>]</w:t>
      </w:r>
    </w:p>
    <w:p w14:paraId="706BA687" w14:textId="77777777" w:rsidR="001B1DE9" w:rsidRPr="001B1DE9" w:rsidRDefault="001B1DE9" w:rsidP="009B3632">
      <w:pPr>
        <w:pStyle w:val="FootnoteText"/>
        <w:rPr>
          <w:sz w:val="24"/>
          <w:szCs w:val="24"/>
        </w:rPr>
      </w:pPr>
    </w:p>
    <w:p w14:paraId="26FB1940" w14:textId="77777777" w:rsidR="001B1DE9" w:rsidRPr="001B1DE9" w:rsidRDefault="001B1DE9" w:rsidP="001B1DE9">
      <w:pPr>
        <w:pStyle w:val="FootnoteText"/>
        <w:rPr>
          <w:sz w:val="24"/>
          <w:szCs w:val="24"/>
        </w:rPr>
      </w:pPr>
    </w:p>
    <w:p w14:paraId="416E4A54" w14:textId="77777777" w:rsidR="001B1DE9" w:rsidRPr="001B1DE9" w:rsidRDefault="001B1DE9" w:rsidP="001B1DE9">
      <w:pPr>
        <w:pStyle w:val="FootnoteText"/>
        <w:rPr>
          <w:sz w:val="24"/>
          <w:szCs w:val="24"/>
        </w:rPr>
      </w:pPr>
      <w:r w:rsidRPr="001B1DE9">
        <w:rPr>
          <w:sz w:val="24"/>
          <w:szCs w:val="24"/>
        </w:rPr>
        <w:t xml:space="preserve">UNESCO, </w:t>
      </w:r>
      <w:r w:rsidRPr="001B1DE9">
        <w:rPr>
          <w:i/>
          <w:iCs/>
          <w:sz w:val="24"/>
          <w:szCs w:val="24"/>
        </w:rPr>
        <w:t>Slavery and Remembrance: A guide to sites, museums, and memory</w:t>
      </w:r>
      <w:r w:rsidRPr="001B1DE9">
        <w:rPr>
          <w:sz w:val="24"/>
          <w:szCs w:val="24"/>
        </w:rPr>
        <w:t xml:space="preserve">. Ouidah. </w:t>
      </w:r>
      <w:hyperlink r:id="rId16" w:history="1">
        <w:r w:rsidRPr="001B1DE9">
          <w:rPr>
            <w:rStyle w:val="Hyperlink"/>
            <w:sz w:val="24"/>
            <w:szCs w:val="24"/>
          </w:rPr>
          <w:t>https://slaveryandremembrance.org/articles/article/?id=A0120</w:t>
        </w:r>
      </w:hyperlink>
      <w:r w:rsidRPr="001B1DE9">
        <w:rPr>
          <w:sz w:val="24"/>
          <w:szCs w:val="24"/>
        </w:rPr>
        <w:t xml:space="preserve"> [accessed 21</w:t>
      </w:r>
      <w:r w:rsidRPr="001B1DE9">
        <w:rPr>
          <w:sz w:val="24"/>
          <w:szCs w:val="24"/>
          <w:vertAlign w:val="superscript"/>
        </w:rPr>
        <w:t>st</w:t>
      </w:r>
      <w:r w:rsidRPr="001B1DE9">
        <w:rPr>
          <w:sz w:val="24"/>
          <w:szCs w:val="24"/>
        </w:rPr>
        <w:t xml:space="preserve"> November 2023]</w:t>
      </w:r>
    </w:p>
    <w:p w14:paraId="2799D9D3" w14:textId="77777777" w:rsidR="001B1DE9" w:rsidRPr="001B1DE9" w:rsidRDefault="001B1DE9" w:rsidP="001B1DE9">
      <w:pPr>
        <w:pStyle w:val="FootnoteText"/>
        <w:rPr>
          <w:sz w:val="24"/>
          <w:szCs w:val="24"/>
        </w:rPr>
      </w:pPr>
    </w:p>
    <w:sectPr w:rsidR="001B1DE9" w:rsidRPr="001B1DE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58C53" w14:textId="77777777" w:rsidR="00706085" w:rsidRDefault="00706085" w:rsidP="0098755E">
      <w:pPr>
        <w:spacing w:after="0" w:line="240" w:lineRule="auto"/>
      </w:pPr>
      <w:r>
        <w:separator/>
      </w:r>
    </w:p>
  </w:endnote>
  <w:endnote w:type="continuationSeparator" w:id="0">
    <w:p w14:paraId="776B12BD" w14:textId="77777777" w:rsidR="00706085" w:rsidRDefault="00706085" w:rsidP="00987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83B73" w14:textId="77777777" w:rsidR="00706085" w:rsidRDefault="00706085" w:rsidP="0098755E">
      <w:pPr>
        <w:spacing w:after="0" w:line="240" w:lineRule="auto"/>
      </w:pPr>
      <w:r>
        <w:separator/>
      </w:r>
    </w:p>
  </w:footnote>
  <w:footnote w:type="continuationSeparator" w:id="0">
    <w:p w14:paraId="411FFFF2" w14:textId="77777777" w:rsidR="00706085" w:rsidRDefault="00706085" w:rsidP="0098755E">
      <w:pPr>
        <w:spacing w:after="0" w:line="240" w:lineRule="auto"/>
      </w:pPr>
      <w:r>
        <w:continuationSeparator/>
      </w:r>
    </w:p>
  </w:footnote>
  <w:footnote w:id="1">
    <w:p w14:paraId="38EE9252" w14:textId="7F1561DC" w:rsidR="00664DB2" w:rsidRDefault="00664DB2" w:rsidP="00664DB2">
      <w:pPr>
        <w:pStyle w:val="FootnoteText"/>
      </w:pPr>
      <w:r>
        <w:rPr>
          <w:rStyle w:val="FootnoteReference"/>
        </w:rPr>
        <w:footnoteRef/>
      </w:r>
      <w:r>
        <w:t xml:space="preserve"> Slave Voyages, </w:t>
      </w:r>
      <w:r w:rsidRPr="005C33CF">
        <w:rPr>
          <w:i/>
          <w:iCs/>
        </w:rPr>
        <w:t xml:space="preserve">Transatlantic Slave </w:t>
      </w:r>
      <w:r w:rsidR="00BD5C76">
        <w:rPr>
          <w:i/>
          <w:iCs/>
        </w:rPr>
        <w:t>Database</w:t>
      </w:r>
      <w:r>
        <w:t xml:space="preserve"> 2021 Voyage ID 9714  </w:t>
      </w:r>
      <w:hyperlink r:id="rId1" w:history="1">
        <w:r w:rsidRPr="00CD3429">
          <w:rPr>
            <w:rStyle w:val="Hyperlink"/>
          </w:rPr>
          <w:t>https://www.slavevoyages.org/voyage/</w:t>
        </w:r>
        <w:r w:rsidR="00BD5C76">
          <w:rPr>
            <w:rStyle w:val="Hyperlink"/>
          </w:rPr>
          <w:t>database</w:t>
        </w:r>
      </w:hyperlink>
      <w:r>
        <w:t xml:space="preserve"> [accessed 21st November 2023]</w:t>
      </w:r>
    </w:p>
    <w:p w14:paraId="424C0425" w14:textId="77777777" w:rsidR="0095128C" w:rsidRDefault="0095128C" w:rsidP="00664DB2">
      <w:pPr>
        <w:pStyle w:val="FootnoteText"/>
      </w:pPr>
    </w:p>
  </w:footnote>
  <w:footnote w:id="2">
    <w:p w14:paraId="742069FA" w14:textId="77777777" w:rsidR="00BD5C76" w:rsidRDefault="00E56CBC" w:rsidP="00E56CBC">
      <w:pPr>
        <w:pStyle w:val="FootnoteText"/>
      </w:pPr>
      <w:r>
        <w:rPr>
          <w:rStyle w:val="FootnoteReference"/>
        </w:rPr>
        <w:footnoteRef/>
      </w:r>
      <w:r>
        <w:t xml:space="preserve"> </w:t>
      </w:r>
      <w:r w:rsidR="00A75F8A">
        <w:t xml:space="preserve">In his journal detailing the voyage, Capt. Phillips states that he is also part owner of </w:t>
      </w:r>
      <w:r w:rsidR="00A75F8A" w:rsidRPr="00CA67F3">
        <w:t>Hannibal</w:t>
      </w:r>
      <w:r w:rsidR="00CA67F3">
        <w:t xml:space="preserve"> having been given a donation to purchase it by an acquaintance. </w:t>
      </w:r>
    </w:p>
    <w:p w14:paraId="01FDCBF7" w14:textId="2931BCB0" w:rsidR="00E56CBC" w:rsidRDefault="00CA67F3" w:rsidP="00E56CBC">
      <w:pPr>
        <w:pStyle w:val="FootnoteText"/>
      </w:pPr>
      <w:r>
        <w:t>Further information can be found at</w:t>
      </w:r>
      <w:r w:rsidR="00224C4D">
        <w:t xml:space="preserve">: </w:t>
      </w:r>
      <w:r w:rsidR="00E56CBC" w:rsidRPr="00CA67F3">
        <w:t>Phillips</w:t>
      </w:r>
      <w:r w:rsidR="00E56CBC" w:rsidRPr="00EC5F70">
        <w:t>, T. (1732</w:t>
      </w:r>
      <w:r w:rsidR="00E56CBC" w:rsidRPr="00EC5F70">
        <w:rPr>
          <w:i/>
          <w:iCs/>
        </w:rPr>
        <w:t>). A Journal of a Voyage Made in the Hannibal of London, Ann. 1693, 1694, From England, to Cape's Monseradoe, in Africa, And thence along the Coast of Guiney to Whidaw, the Island of St. Thomas, An so forward to Barbadoes: With a Cursory Account of the County, the People, their Manners, Forts, Trade, &amp;c.</w:t>
      </w:r>
      <w:r w:rsidR="00E56CBC" w:rsidRPr="00EC5F70">
        <w:t xml:space="preserve"> United Kingdom: Walthoe. Digitised (2010) Google books.  P.173 </w:t>
      </w:r>
      <w:hyperlink r:id="rId2" w:history="1">
        <w:r w:rsidR="00E56CBC" w:rsidRPr="00EC5F70">
          <w:rPr>
            <w:rStyle w:val="Hyperlink"/>
          </w:rPr>
          <w:t>https://www.google.co.uk/books/edition/A_Journal_of_a_Voyage_Made_in_the_Hannib/qFJBAAAAcAAJ?hl=en</w:t>
        </w:r>
      </w:hyperlink>
      <w:r w:rsidR="00E56CBC" w:rsidRPr="00EC5F70">
        <w:t xml:space="preserve">  [accessed 21</w:t>
      </w:r>
      <w:r w:rsidR="00E56CBC" w:rsidRPr="00EC5F70">
        <w:rPr>
          <w:vertAlign w:val="superscript"/>
        </w:rPr>
        <w:t>st</w:t>
      </w:r>
      <w:r w:rsidR="00E56CBC" w:rsidRPr="00EC5F70">
        <w:t xml:space="preserve"> November 2023</w:t>
      </w:r>
    </w:p>
    <w:p w14:paraId="5447D240" w14:textId="77777777" w:rsidR="0095128C" w:rsidRDefault="0095128C" w:rsidP="00E56CBC">
      <w:pPr>
        <w:pStyle w:val="FootnoteText"/>
      </w:pPr>
    </w:p>
  </w:footnote>
  <w:footnote w:id="3">
    <w:p w14:paraId="7F9F5B73" w14:textId="3F25A556" w:rsidR="00E602D5" w:rsidRDefault="00E602D5" w:rsidP="00E602D5">
      <w:pPr>
        <w:pStyle w:val="FootnoteText"/>
      </w:pPr>
      <w:r>
        <w:rPr>
          <w:rStyle w:val="FootnoteReference"/>
        </w:rPr>
        <w:footnoteRef/>
      </w:r>
      <w:r>
        <w:t xml:space="preserve"> </w:t>
      </w:r>
      <w:r w:rsidRPr="005C33CF">
        <w:rPr>
          <w:i/>
          <w:iCs/>
        </w:rPr>
        <w:t xml:space="preserve">Transatlantic Slave </w:t>
      </w:r>
      <w:r w:rsidR="00BD5C76">
        <w:rPr>
          <w:i/>
          <w:iCs/>
        </w:rPr>
        <w:t>Database</w:t>
      </w:r>
      <w:r>
        <w:t xml:space="preserve">. For further information on Ouidah and its contribution to the slave trade, please see UNESCO, </w:t>
      </w:r>
      <w:r w:rsidRPr="005C33CF">
        <w:rPr>
          <w:i/>
          <w:iCs/>
        </w:rPr>
        <w:t>Slavery and Remembrance: A guide to sites, museums, and memory</w:t>
      </w:r>
      <w:r>
        <w:t xml:space="preserve">. Ouidah. </w:t>
      </w:r>
      <w:hyperlink r:id="rId3" w:history="1">
        <w:r w:rsidRPr="00E406AF">
          <w:rPr>
            <w:rStyle w:val="Hyperlink"/>
          </w:rPr>
          <w:t>https://slaveryandremembrance.org/articles/article/?id=A0120</w:t>
        </w:r>
      </w:hyperlink>
      <w:r>
        <w:t xml:space="preserve"> [accessed 21</w:t>
      </w:r>
      <w:r w:rsidRPr="005C33CF">
        <w:rPr>
          <w:vertAlign w:val="superscript"/>
        </w:rPr>
        <w:t>st</w:t>
      </w:r>
      <w:r>
        <w:t xml:space="preserve"> November 2023]</w:t>
      </w:r>
    </w:p>
    <w:p w14:paraId="1F8437BA" w14:textId="77777777" w:rsidR="00E602D5" w:rsidRDefault="00E602D5" w:rsidP="00E602D5">
      <w:pPr>
        <w:pStyle w:val="FootnoteText"/>
      </w:pPr>
    </w:p>
  </w:footnote>
  <w:footnote w:id="4">
    <w:p w14:paraId="72FA6532" w14:textId="6B6C6AF0" w:rsidR="002937E3" w:rsidRDefault="002937E3">
      <w:pPr>
        <w:pStyle w:val="FootnoteText"/>
      </w:pPr>
      <w:r>
        <w:rPr>
          <w:rStyle w:val="FootnoteReference"/>
        </w:rPr>
        <w:footnoteRef/>
      </w:r>
      <w:r>
        <w:t xml:space="preserve"> UNESCO, </w:t>
      </w:r>
      <w:r w:rsidRPr="005C33CF">
        <w:rPr>
          <w:i/>
          <w:iCs/>
        </w:rPr>
        <w:t>Slavery and Remembrance: A guide to sites, museums, and memory</w:t>
      </w:r>
      <w:r>
        <w:t xml:space="preserve">. Gold Coast. </w:t>
      </w:r>
      <w:hyperlink r:id="rId4" w:history="1">
        <w:r w:rsidRPr="00E406AF">
          <w:rPr>
            <w:rStyle w:val="Hyperlink"/>
          </w:rPr>
          <w:t>https://slaveryandremembrance.org/articles/article/?id=A0109</w:t>
        </w:r>
      </w:hyperlink>
      <w:r>
        <w:t xml:space="preserve"> [Accessed 21</w:t>
      </w:r>
      <w:r w:rsidRPr="002937E3">
        <w:rPr>
          <w:vertAlign w:val="superscript"/>
        </w:rPr>
        <w:t>st</w:t>
      </w:r>
      <w:r>
        <w:t xml:space="preserve"> </w:t>
      </w:r>
      <w:r w:rsidR="00A269C8">
        <w:t>November 2023</w:t>
      </w:r>
      <w:r>
        <w:t>]</w:t>
      </w:r>
    </w:p>
    <w:p w14:paraId="46486CE5" w14:textId="77777777" w:rsidR="0095128C" w:rsidRDefault="0095128C">
      <w:pPr>
        <w:pStyle w:val="FootnoteText"/>
      </w:pPr>
    </w:p>
  </w:footnote>
  <w:footnote w:id="5">
    <w:p w14:paraId="3C9D61A7" w14:textId="77777777" w:rsidR="00FB04DE" w:rsidRDefault="00FB04DE" w:rsidP="00FB04DE">
      <w:pPr>
        <w:pStyle w:val="NoSpacing"/>
        <w:rPr>
          <w:rFonts w:cstheme="minorHAnsi"/>
          <w:color w:val="000000"/>
          <w:spacing w:val="-5"/>
          <w:sz w:val="20"/>
          <w:szCs w:val="20"/>
          <w:shd w:val="clear" w:color="auto" w:fill="FFFFFF"/>
        </w:rPr>
      </w:pPr>
      <w:r>
        <w:rPr>
          <w:rStyle w:val="FootnoteReference"/>
        </w:rPr>
        <w:footnoteRef/>
      </w:r>
      <w:r>
        <w:t xml:space="preserve"> </w:t>
      </w:r>
      <w:r w:rsidRPr="006963CE">
        <w:rPr>
          <w:rFonts w:eastAsia="Times New Roman" w:cstheme="minorHAnsi"/>
          <w:sz w:val="20"/>
          <w:szCs w:val="20"/>
          <w:lang w:eastAsia="en-GB"/>
        </w:rPr>
        <w:t xml:space="preserve">Cohn, R. L. (1985). Deaths of Slaves in the Middle Passage. </w:t>
      </w:r>
      <w:r w:rsidRPr="006963CE">
        <w:rPr>
          <w:rFonts w:eastAsia="Times New Roman" w:cstheme="minorHAnsi"/>
          <w:i/>
          <w:iCs/>
          <w:sz w:val="20"/>
          <w:szCs w:val="20"/>
          <w:lang w:eastAsia="en-GB"/>
        </w:rPr>
        <w:t>The Journal of Economic History</w:t>
      </w:r>
      <w:r w:rsidRPr="006963CE">
        <w:rPr>
          <w:rFonts w:eastAsia="Times New Roman" w:cstheme="minorHAnsi"/>
          <w:sz w:val="20"/>
          <w:szCs w:val="20"/>
          <w:lang w:eastAsia="en-GB"/>
        </w:rPr>
        <w:t xml:space="preserve">, </w:t>
      </w:r>
      <w:r w:rsidRPr="006963CE">
        <w:rPr>
          <w:rFonts w:eastAsia="Times New Roman" w:cstheme="minorHAnsi"/>
          <w:i/>
          <w:iCs/>
          <w:sz w:val="20"/>
          <w:szCs w:val="20"/>
          <w:lang w:eastAsia="en-GB"/>
        </w:rPr>
        <w:t>45</w:t>
      </w:r>
      <w:r w:rsidRPr="006963CE">
        <w:rPr>
          <w:rFonts w:eastAsia="Times New Roman" w:cstheme="minorHAnsi"/>
          <w:sz w:val="20"/>
          <w:szCs w:val="20"/>
          <w:lang w:eastAsia="en-GB"/>
        </w:rPr>
        <w:t xml:space="preserve">(3), 685–692. </w:t>
      </w:r>
      <w:hyperlink r:id="rId5" w:history="1">
        <w:r w:rsidRPr="00C61303">
          <w:rPr>
            <w:rStyle w:val="Hyperlink"/>
            <w:rFonts w:eastAsia="Times New Roman" w:cstheme="minorHAnsi"/>
            <w:sz w:val="20"/>
            <w:szCs w:val="20"/>
            <w:lang w:eastAsia="en-GB"/>
          </w:rPr>
          <w:t>http://www.jstor.org/stable/2121762</w:t>
        </w:r>
      </w:hyperlink>
      <w:r>
        <w:rPr>
          <w:rFonts w:ascii="Times New Roman" w:eastAsia="Times New Roman" w:hAnsi="Times New Roman" w:cs="Times New Roman"/>
          <w:sz w:val="24"/>
          <w:szCs w:val="24"/>
          <w:lang w:eastAsia="en-GB"/>
        </w:rPr>
        <w:t xml:space="preserve"> </w:t>
      </w:r>
      <w:r>
        <w:rPr>
          <w:rFonts w:eastAsia="Times New Roman" w:cstheme="minorHAnsi"/>
          <w:sz w:val="20"/>
          <w:szCs w:val="20"/>
          <w:lang w:eastAsia="en-GB"/>
        </w:rPr>
        <w:t xml:space="preserve">  </w:t>
      </w:r>
      <w:r w:rsidRPr="00925AA2">
        <w:rPr>
          <w:rFonts w:cstheme="minorHAnsi"/>
          <w:color w:val="000000"/>
          <w:spacing w:val="-5"/>
          <w:sz w:val="20"/>
          <w:szCs w:val="20"/>
          <w:shd w:val="clear" w:color="auto" w:fill="FFFFFF"/>
        </w:rPr>
        <w:t>LoGerfo, J. W. (1973). Sir William Dolben and “The Cause of Humanity”: The Passage of the Slave Trade Regulation Act of 1788. </w:t>
      </w:r>
      <w:r w:rsidRPr="00925AA2">
        <w:rPr>
          <w:rFonts w:cstheme="minorHAnsi"/>
          <w:i/>
          <w:iCs/>
          <w:color w:val="000000"/>
          <w:spacing w:val="-5"/>
          <w:sz w:val="20"/>
          <w:szCs w:val="20"/>
          <w:shd w:val="clear" w:color="auto" w:fill="FFFFFF"/>
        </w:rPr>
        <w:t>Eighteenth-Century Studies</w:t>
      </w:r>
      <w:r w:rsidRPr="00925AA2">
        <w:rPr>
          <w:rFonts w:cstheme="minorHAnsi"/>
          <w:color w:val="000000"/>
          <w:spacing w:val="-5"/>
          <w:sz w:val="20"/>
          <w:szCs w:val="20"/>
          <w:shd w:val="clear" w:color="auto" w:fill="FFFFFF"/>
        </w:rPr>
        <w:t>, </w:t>
      </w:r>
      <w:r w:rsidRPr="00925AA2">
        <w:rPr>
          <w:rFonts w:cstheme="minorHAnsi"/>
          <w:i/>
          <w:iCs/>
          <w:color w:val="000000"/>
          <w:spacing w:val="-5"/>
          <w:sz w:val="20"/>
          <w:szCs w:val="20"/>
          <w:shd w:val="clear" w:color="auto" w:fill="FFFFFF"/>
        </w:rPr>
        <w:t>6</w:t>
      </w:r>
      <w:r w:rsidRPr="00925AA2">
        <w:rPr>
          <w:rFonts w:cstheme="minorHAnsi"/>
          <w:color w:val="000000"/>
          <w:spacing w:val="-5"/>
          <w:sz w:val="20"/>
          <w:szCs w:val="20"/>
          <w:shd w:val="clear" w:color="auto" w:fill="FFFFFF"/>
        </w:rPr>
        <w:t xml:space="preserve">(4), 431–451. </w:t>
      </w:r>
      <w:r>
        <w:rPr>
          <w:rFonts w:cstheme="minorHAnsi"/>
          <w:color w:val="000000"/>
          <w:spacing w:val="-5"/>
          <w:sz w:val="20"/>
          <w:szCs w:val="20"/>
          <w:shd w:val="clear" w:color="auto" w:fill="FFFFFF"/>
        </w:rPr>
        <w:t xml:space="preserve"> </w:t>
      </w:r>
    </w:p>
    <w:p w14:paraId="7CB80501" w14:textId="77777777" w:rsidR="00FB04DE" w:rsidRPr="00DD43D3" w:rsidRDefault="00FB04DE" w:rsidP="00FB04DE">
      <w:pPr>
        <w:pStyle w:val="NoSpacing"/>
        <w:rPr>
          <w:sz w:val="20"/>
          <w:szCs w:val="20"/>
        </w:rPr>
      </w:pPr>
      <w:r>
        <w:rPr>
          <w:rFonts w:cstheme="minorHAnsi"/>
          <w:color w:val="000000"/>
          <w:spacing w:val="-5"/>
          <w:sz w:val="20"/>
          <w:szCs w:val="20"/>
          <w:shd w:val="clear" w:color="auto" w:fill="FFFFFF"/>
        </w:rPr>
        <w:t xml:space="preserve"> </w:t>
      </w:r>
      <w:r w:rsidRPr="00DD43D3">
        <w:rPr>
          <w:sz w:val="20"/>
          <w:szCs w:val="20"/>
        </w:rPr>
        <w:t xml:space="preserve">The Act required that no more than 1.67 slaves per tonne were to be transported on a ship weighing up to 207 tonnes, and one slave per tonne thereafter.  The </w:t>
      </w:r>
      <w:r w:rsidRPr="00DD43D3">
        <w:rPr>
          <w:i/>
          <w:iCs/>
          <w:sz w:val="20"/>
          <w:szCs w:val="20"/>
        </w:rPr>
        <w:t>Hannibal</w:t>
      </w:r>
      <w:r w:rsidRPr="00DD43D3">
        <w:rPr>
          <w:sz w:val="20"/>
          <w:szCs w:val="20"/>
        </w:rPr>
        <w:t xml:space="preserve"> weighed 336.6 standardised tonnes with a permitted load of 475 captives, however it carried at total of  700 slaves, 241 more that allowed than legally permitted.</w:t>
      </w:r>
      <w:r w:rsidRPr="00DD43D3">
        <w:rPr>
          <w:rStyle w:val="FootnoteReference"/>
          <w:sz w:val="20"/>
          <w:szCs w:val="20"/>
        </w:rPr>
        <w:t xml:space="preserve"> </w:t>
      </w:r>
    </w:p>
    <w:p w14:paraId="3AA4E030" w14:textId="77777777" w:rsidR="00FB04DE" w:rsidRPr="00E7124A" w:rsidRDefault="00FB04DE" w:rsidP="00FB04DE">
      <w:pPr>
        <w:rPr>
          <w:rFonts w:eastAsia="Times New Roman" w:cstheme="minorHAnsi"/>
          <w:kern w:val="0"/>
          <w:sz w:val="20"/>
          <w:szCs w:val="20"/>
          <w:lang w:eastAsia="en-GB"/>
          <w14:ligatures w14:val="none"/>
        </w:rPr>
      </w:pPr>
      <w:hyperlink r:id="rId6" w:history="1">
        <w:r w:rsidRPr="00C61303">
          <w:rPr>
            <w:rStyle w:val="Hyperlink"/>
            <w:rFonts w:cstheme="minorHAnsi"/>
            <w:spacing w:val="-5"/>
            <w:sz w:val="20"/>
            <w:szCs w:val="20"/>
            <w:shd w:val="clear" w:color="auto" w:fill="FFFFFF"/>
          </w:rPr>
          <w:t>https://doi.org/10.2307/3031578</w:t>
        </w:r>
      </w:hyperlink>
      <w:r>
        <w:rPr>
          <w:rFonts w:eastAsia="Times New Roman" w:cstheme="minorHAnsi"/>
          <w:kern w:val="0"/>
          <w:sz w:val="20"/>
          <w:szCs w:val="20"/>
          <w:lang w:eastAsia="en-GB"/>
          <w14:ligatures w14:val="none"/>
        </w:rPr>
        <w:t xml:space="preserve"> </w:t>
      </w:r>
      <w:r w:rsidRPr="006963CE">
        <w:rPr>
          <w:rFonts w:eastAsia="Times New Roman" w:cstheme="minorHAnsi"/>
          <w:kern w:val="0"/>
          <w:sz w:val="20"/>
          <w:szCs w:val="20"/>
          <w:lang w:eastAsia="en-GB"/>
          <w14:ligatures w14:val="none"/>
        </w:rPr>
        <w:t>[accessed 22nd November 2023]</w:t>
      </w:r>
      <w:r>
        <w:rPr>
          <w:rFonts w:eastAsia="Times New Roman" w:cstheme="minorHAnsi"/>
          <w:kern w:val="0"/>
          <w:sz w:val="20"/>
          <w:szCs w:val="20"/>
          <w:lang w:eastAsia="en-GB"/>
          <w14:ligatures w14:val="none"/>
        </w:rPr>
        <w:t>.</w:t>
      </w:r>
    </w:p>
  </w:footnote>
  <w:footnote w:id="6">
    <w:p w14:paraId="286AB38F" w14:textId="76E5D9B8" w:rsidR="0047461E" w:rsidRDefault="00C46D4E" w:rsidP="00C46D4E">
      <w:pPr>
        <w:pStyle w:val="FootnoteText"/>
      </w:pPr>
      <w:r>
        <w:rPr>
          <w:rStyle w:val="FootnoteReference"/>
        </w:rPr>
        <w:footnoteRef/>
      </w:r>
      <w:r>
        <w:t xml:space="preserve"> Slave Voyages </w:t>
      </w:r>
      <w:r w:rsidR="00BD5C76">
        <w:t>Database</w:t>
      </w:r>
      <w:r>
        <w:t>.</w:t>
      </w:r>
      <w:r w:rsidR="0047461E">
        <w:t xml:space="preserve"> African Origins </w:t>
      </w:r>
      <w:r w:rsidR="00BD5C76">
        <w:t>Database</w:t>
      </w:r>
      <w:r>
        <w:t xml:space="preserve"> </w:t>
      </w:r>
      <w:hyperlink r:id="rId7" w:history="1">
        <w:r w:rsidRPr="00555D4A">
          <w:rPr>
            <w:rStyle w:val="Hyperlink"/>
          </w:rPr>
          <w:t>https://www.slavevoyages.org/past/</w:t>
        </w:r>
        <w:r w:rsidR="00BD5C76">
          <w:rPr>
            <w:rStyle w:val="Hyperlink"/>
          </w:rPr>
          <w:t>database</w:t>
        </w:r>
        <w:r w:rsidRPr="00555D4A">
          <w:rPr>
            <w:rStyle w:val="Hyperlink"/>
          </w:rPr>
          <w:t>/african-origins</w:t>
        </w:r>
      </w:hyperlink>
      <w:r>
        <w:t xml:space="preserve"> [accessed 25th November 2023].</w:t>
      </w:r>
      <w:r w:rsidR="0047461E">
        <w:t xml:space="preserve"> The</w:t>
      </w:r>
      <w:r w:rsidR="0047461E">
        <w:t xml:space="preserve"> African Origins </w:t>
      </w:r>
      <w:r w:rsidR="00BD5C76">
        <w:t>database</w:t>
      </w:r>
      <w:r w:rsidR="0047461E">
        <w:t xml:space="preserve">  has no information on individual slaves before 1806</w:t>
      </w:r>
      <w:r w:rsidR="0047461E">
        <w:t>.</w:t>
      </w:r>
    </w:p>
    <w:p w14:paraId="43176279" w14:textId="0A9F9D85" w:rsidR="00C46D4E" w:rsidRDefault="0047461E" w:rsidP="00C46D4E">
      <w:pPr>
        <w:pStyle w:val="FootnoteText"/>
      </w:pPr>
      <w:r>
        <w:t xml:space="preserve"> </w:t>
      </w:r>
    </w:p>
  </w:footnote>
  <w:footnote w:id="7">
    <w:p w14:paraId="44763BD5" w14:textId="46824F09" w:rsidR="00B13C24" w:rsidRDefault="00B13C24">
      <w:pPr>
        <w:pStyle w:val="FootnoteText"/>
      </w:pPr>
      <w:r>
        <w:rPr>
          <w:rStyle w:val="FootnoteReference"/>
        </w:rPr>
        <w:footnoteRef/>
      </w:r>
      <w:r>
        <w:t xml:space="preserve">  For estimate please see</w:t>
      </w:r>
      <w:r w:rsidR="00BD5C76">
        <w:t xml:space="preserve"> The National Archives </w:t>
      </w:r>
      <w:r w:rsidR="00BD5C76">
        <w:rPr>
          <w:i/>
          <w:iCs/>
        </w:rPr>
        <w:t xml:space="preserve">Currency Converter: 1270 – 2017.  </w:t>
      </w:r>
      <w:r>
        <w:t xml:space="preserve"> </w:t>
      </w:r>
      <w:hyperlink r:id="rId8" w:history="1">
        <w:r w:rsidR="00BD5C76" w:rsidRPr="00C61303">
          <w:rPr>
            <w:rStyle w:val="Hyperlink"/>
          </w:rPr>
          <w:t>https://www.nationalarchives.gov.uk/currency-converter/#currency-result</w:t>
        </w:r>
      </w:hyperlink>
      <w:r w:rsidR="00BD5C76">
        <w:t xml:space="preserve"> [accessed 25</w:t>
      </w:r>
      <w:r w:rsidR="00BD5C76" w:rsidRPr="00BD5C76">
        <w:rPr>
          <w:vertAlign w:val="superscript"/>
        </w:rPr>
        <w:t>th</w:t>
      </w:r>
      <w:r w:rsidR="00BD5C76">
        <w:t xml:space="preserve"> November 2023]</w:t>
      </w:r>
    </w:p>
  </w:footnote>
  <w:footnote w:id="8">
    <w:p w14:paraId="0F5373B7" w14:textId="77777777" w:rsidR="00D529D5" w:rsidRPr="00482E93" w:rsidRDefault="00D529D5" w:rsidP="00D529D5">
      <w:pPr>
        <w:pStyle w:val="FootnoteText"/>
      </w:pPr>
      <w:r>
        <w:rPr>
          <w:rStyle w:val="FootnoteReference"/>
        </w:rPr>
        <w:footnoteRef/>
      </w:r>
      <w:r>
        <w:t xml:space="preserve"> Transatlantic Slave Database voyage ID 9702, 9710, 15078, 9716. One notable exception was the </w:t>
      </w:r>
      <w:r>
        <w:rPr>
          <w:i/>
          <w:iCs/>
        </w:rPr>
        <w:t xml:space="preserve">East India Merchant </w:t>
      </w:r>
      <w:r>
        <w:t>(ID 9713)</w:t>
      </w:r>
      <w:r>
        <w:rPr>
          <w:i/>
          <w:iCs/>
        </w:rPr>
        <w:t xml:space="preserve"> </w:t>
      </w:r>
      <w:r>
        <w:t xml:space="preserve">who lost 70% of her cargo. Captain Phillips notes that this ship was berthed with </w:t>
      </w:r>
      <w:r w:rsidRPr="00B26641">
        <w:rPr>
          <w:i/>
          <w:iCs/>
        </w:rPr>
        <w:t>Hannibal</w:t>
      </w:r>
      <w:r>
        <w:rPr>
          <w:i/>
          <w:iCs/>
        </w:rPr>
        <w:t xml:space="preserve"> </w:t>
      </w:r>
      <w:r>
        <w:t xml:space="preserve">at various points on the journey. </w:t>
      </w:r>
    </w:p>
  </w:footnote>
  <w:footnote w:id="9">
    <w:p w14:paraId="150C6936" w14:textId="77777777" w:rsidR="0089769B" w:rsidRDefault="0089769B" w:rsidP="0089769B">
      <w:pPr>
        <w:pStyle w:val="FootnoteText"/>
      </w:pPr>
      <w:r>
        <w:rPr>
          <w:rStyle w:val="FootnoteReference"/>
        </w:rPr>
        <w:footnoteRef/>
      </w:r>
      <w:r>
        <w:t xml:space="preserve"> Phillips p. 236</w:t>
      </w:r>
    </w:p>
  </w:footnote>
  <w:footnote w:id="10">
    <w:p w14:paraId="01D3DDD2" w14:textId="0E9EACE2" w:rsidR="00826F4E" w:rsidRDefault="00826F4E" w:rsidP="00826F4E">
      <w:pPr>
        <w:pStyle w:val="FootnoteText"/>
      </w:pPr>
      <w:r>
        <w:rPr>
          <w:rStyle w:val="FootnoteReference"/>
        </w:rPr>
        <w:footnoteRef/>
      </w:r>
      <w:r>
        <w:t xml:space="preserve"> Santa Clara University Digital Exhibits , </w:t>
      </w:r>
      <w:r>
        <w:rPr>
          <w:i/>
          <w:iCs/>
        </w:rPr>
        <w:t xml:space="preserve">Flux/Dysentery </w:t>
      </w:r>
      <w:r>
        <w:t xml:space="preserve"> </w:t>
      </w:r>
      <w:hyperlink r:id="rId9" w:history="1">
        <w:r w:rsidRPr="00CD3429">
          <w:rPr>
            <w:rStyle w:val="Hyperlink"/>
          </w:rPr>
          <w:t>https://dh.scu.edu/exhibits/exhibits/show/health---medicine-aboard-trans/flux---dysentery</w:t>
        </w:r>
      </w:hyperlink>
      <w:r>
        <w:t xml:space="preserve"> [accessed 24th November 2023]. </w:t>
      </w:r>
      <w:r w:rsidR="005C437A">
        <w:t>Phillips p. 182.</w:t>
      </w:r>
    </w:p>
  </w:footnote>
  <w:footnote w:id="11">
    <w:p w14:paraId="0A35416E" w14:textId="77777777" w:rsidR="009135EB" w:rsidRDefault="009135EB" w:rsidP="009135EB">
      <w:pPr>
        <w:pStyle w:val="FootnoteText"/>
      </w:pPr>
      <w:r>
        <w:rPr>
          <w:rStyle w:val="FootnoteReference"/>
        </w:rPr>
        <w:footnoteRef/>
      </w:r>
      <w:r>
        <w:t xml:space="preserve"> Phillips p. 238</w:t>
      </w:r>
    </w:p>
  </w:footnote>
  <w:footnote w:id="12">
    <w:p w14:paraId="381BD774" w14:textId="77777777" w:rsidR="009135EB" w:rsidRDefault="009135EB" w:rsidP="009135EB">
      <w:pPr>
        <w:pStyle w:val="FootnoteText"/>
      </w:pPr>
      <w:r>
        <w:rPr>
          <w:rStyle w:val="FootnoteReference"/>
        </w:rPr>
        <w:footnoteRef/>
      </w:r>
      <w:r>
        <w:t xml:space="preserve"> Ibid. p 239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06"/>
    <w:rsid w:val="0000588E"/>
    <w:rsid w:val="000124CD"/>
    <w:rsid w:val="00016286"/>
    <w:rsid w:val="00020C4F"/>
    <w:rsid w:val="00027361"/>
    <w:rsid w:val="00033A6A"/>
    <w:rsid w:val="00033F56"/>
    <w:rsid w:val="00053650"/>
    <w:rsid w:val="0005763B"/>
    <w:rsid w:val="00057DBB"/>
    <w:rsid w:val="00057E98"/>
    <w:rsid w:val="000603DC"/>
    <w:rsid w:val="000609FE"/>
    <w:rsid w:val="00060A0D"/>
    <w:rsid w:val="00062AE4"/>
    <w:rsid w:val="00062CD4"/>
    <w:rsid w:val="00066269"/>
    <w:rsid w:val="0006630A"/>
    <w:rsid w:val="00071539"/>
    <w:rsid w:val="00077714"/>
    <w:rsid w:val="00092B9E"/>
    <w:rsid w:val="000A6F7B"/>
    <w:rsid w:val="000B28A4"/>
    <w:rsid w:val="000B34C7"/>
    <w:rsid w:val="000B4052"/>
    <w:rsid w:val="000B440A"/>
    <w:rsid w:val="000B50E6"/>
    <w:rsid w:val="000B5619"/>
    <w:rsid w:val="000B59DC"/>
    <w:rsid w:val="000B695D"/>
    <w:rsid w:val="000C1748"/>
    <w:rsid w:val="000D6E41"/>
    <w:rsid w:val="000E1EA1"/>
    <w:rsid w:val="000F4264"/>
    <w:rsid w:val="000F7CF5"/>
    <w:rsid w:val="00104DE7"/>
    <w:rsid w:val="00107A17"/>
    <w:rsid w:val="0011030D"/>
    <w:rsid w:val="00114D68"/>
    <w:rsid w:val="001213A3"/>
    <w:rsid w:val="00122447"/>
    <w:rsid w:val="00122B30"/>
    <w:rsid w:val="0012317E"/>
    <w:rsid w:val="00131665"/>
    <w:rsid w:val="0013287F"/>
    <w:rsid w:val="001339DA"/>
    <w:rsid w:val="00134029"/>
    <w:rsid w:val="00135372"/>
    <w:rsid w:val="00135FDC"/>
    <w:rsid w:val="00141D8E"/>
    <w:rsid w:val="00143868"/>
    <w:rsid w:val="00144612"/>
    <w:rsid w:val="00145A18"/>
    <w:rsid w:val="00153963"/>
    <w:rsid w:val="00155056"/>
    <w:rsid w:val="0016562C"/>
    <w:rsid w:val="001877AB"/>
    <w:rsid w:val="00187B88"/>
    <w:rsid w:val="00195481"/>
    <w:rsid w:val="001A5681"/>
    <w:rsid w:val="001A641F"/>
    <w:rsid w:val="001B1DE9"/>
    <w:rsid w:val="001B3EB1"/>
    <w:rsid w:val="001C42BB"/>
    <w:rsid w:val="001C60B9"/>
    <w:rsid w:val="001D02A9"/>
    <w:rsid w:val="001D1988"/>
    <w:rsid w:val="001D2108"/>
    <w:rsid w:val="001E3A82"/>
    <w:rsid w:val="0020072E"/>
    <w:rsid w:val="0020080F"/>
    <w:rsid w:val="00200BA2"/>
    <w:rsid w:val="00202421"/>
    <w:rsid w:val="00204993"/>
    <w:rsid w:val="00204EA1"/>
    <w:rsid w:val="00207EEB"/>
    <w:rsid w:val="00217BB5"/>
    <w:rsid w:val="002204DE"/>
    <w:rsid w:val="00220C56"/>
    <w:rsid w:val="002217AD"/>
    <w:rsid w:val="00224BF9"/>
    <w:rsid w:val="00224C4D"/>
    <w:rsid w:val="00225F73"/>
    <w:rsid w:val="00226CDE"/>
    <w:rsid w:val="00226F54"/>
    <w:rsid w:val="002327FF"/>
    <w:rsid w:val="00233CFE"/>
    <w:rsid w:val="0024569D"/>
    <w:rsid w:val="00245753"/>
    <w:rsid w:val="00247C89"/>
    <w:rsid w:val="00255407"/>
    <w:rsid w:val="002566EE"/>
    <w:rsid w:val="00261372"/>
    <w:rsid w:val="00282DD2"/>
    <w:rsid w:val="00284B1C"/>
    <w:rsid w:val="0028527B"/>
    <w:rsid w:val="00285B10"/>
    <w:rsid w:val="00287970"/>
    <w:rsid w:val="00291D53"/>
    <w:rsid w:val="00292D47"/>
    <w:rsid w:val="002937E3"/>
    <w:rsid w:val="002A3537"/>
    <w:rsid w:val="002B13A0"/>
    <w:rsid w:val="002B3118"/>
    <w:rsid w:val="002B6B79"/>
    <w:rsid w:val="002C5926"/>
    <w:rsid w:val="002D43EA"/>
    <w:rsid w:val="002E17DD"/>
    <w:rsid w:val="002E41A9"/>
    <w:rsid w:val="002E7166"/>
    <w:rsid w:val="002E78B8"/>
    <w:rsid w:val="002F0010"/>
    <w:rsid w:val="002F2B6C"/>
    <w:rsid w:val="002F3E62"/>
    <w:rsid w:val="002F5989"/>
    <w:rsid w:val="00306A78"/>
    <w:rsid w:val="003109DE"/>
    <w:rsid w:val="003334C0"/>
    <w:rsid w:val="003340C9"/>
    <w:rsid w:val="003353E1"/>
    <w:rsid w:val="003410CA"/>
    <w:rsid w:val="00347AC8"/>
    <w:rsid w:val="00351DB8"/>
    <w:rsid w:val="00362CD5"/>
    <w:rsid w:val="00363C9F"/>
    <w:rsid w:val="00366292"/>
    <w:rsid w:val="00370674"/>
    <w:rsid w:val="00380B78"/>
    <w:rsid w:val="00385CB6"/>
    <w:rsid w:val="00386ECC"/>
    <w:rsid w:val="00391268"/>
    <w:rsid w:val="00396B03"/>
    <w:rsid w:val="00397867"/>
    <w:rsid w:val="003B3884"/>
    <w:rsid w:val="003B61CE"/>
    <w:rsid w:val="003B772D"/>
    <w:rsid w:val="003C1A14"/>
    <w:rsid w:val="003C207D"/>
    <w:rsid w:val="003C64DE"/>
    <w:rsid w:val="003C7170"/>
    <w:rsid w:val="003D0316"/>
    <w:rsid w:val="003D39B3"/>
    <w:rsid w:val="003D7BAF"/>
    <w:rsid w:val="003E1727"/>
    <w:rsid w:val="003F0341"/>
    <w:rsid w:val="003F10E4"/>
    <w:rsid w:val="003F289D"/>
    <w:rsid w:val="00402073"/>
    <w:rsid w:val="00410BE7"/>
    <w:rsid w:val="00413BDB"/>
    <w:rsid w:val="0043219F"/>
    <w:rsid w:val="00432E82"/>
    <w:rsid w:val="004438BF"/>
    <w:rsid w:val="004506F9"/>
    <w:rsid w:val="00451708"/>
    <w:rsid w:val="00451F87"/>
    <w:rsid w:val="004520EE"/>
    <w:rsid w:val="00455685"/>
    <w:rsid w:val="004674E5"/>
    <w:rsid w:val="00470C8D"/>
    <w:rsid w:val="00471BC5"/>
    <w:rsid w:val="00471D49"/>
    <w:rsid w:val="00472533"/>
    <w:rsid w:val="0047461E"/>
    <w:rsid w:val="00482E93"/>
    <w:rsid w:val="004879F6"/>
    <w:rsid w:val="00493053"/>
    <w:rsid w:val="00493876"/>
    <w:rsid w:val="00495D20"/>
    <w:rsid w:val="00497A9D"/>
    <w:rsid w:val="004A12AB"/>
    <w:rsid w:val="004A5169"/>
    <w:rsid w:val="004B318D"/>
    <w:rsid w:val="004C6ED7"/>
    <w:rsid w:val="004D4262"/>
    <w:rsid w:val="004D5CEA"/>
    <w:rsid w:val="004D6A4A"/>
    <w:rsid w:val="004D7D93"/>
    <w:rsid w:val="004E3CE7"/>
    <w:rsid w:val="004E664E"/>
    <w:rsid w:val="004E667A"/>
    <w:rsid w:val="004F0ACC"/>
    <w:rsid w:val="004F0F9A"/>
    <w:rsid w:val="004F4941"/>
    <w:rsid w:val="004F74C7"/>
    <w:rsid w:val="0051508D"/>
    <w:rsid w:val="00517E26"/>
    <w:rsid w:val="00520F70"/>
    <w:rsid w:val="005239F4"/>
    <w:rsid w:val="0052475F"/>
    <w:rsid w:val="005247D3"/>
    <w:rsid w:val="00526FE9"/>
    <w:rsid w:val="00534389"/>
    <w:rsid w:val="005411F4"/>
    <w:rsid w:val="005427E5"/>
    <w:rsid w:val="00542B5C"/>
    <w:rsid w:val="005447A8"/>
    <w:rsid w:val="00546771"/>
    <w:rsid w:val="00546B58"/>
    <w:rsid w:val="00547321"/>
    <w:rsid w:val="00560A11"/>
    <w:rsid w:val="0056519E"/>
    <w:rsid w:val="00565245"/>
    <w:rsid w:val="00573264"/>
    <w:rsid w:val="00577257"/>
    <w:rsid w:val="00580289"/>
    <w:rsid w:val="00580953"/>
    <w:rsid w:val="00582993"/>
    <w:rsid w:val="005932B4"/>
    <w:rsid w:val="0059396E"/>
    <w:rsid w:val="005A1465"/>
    <w:rsid w:val="005A6156"/>
    <w:rsid w:val="005A64D5"/>
    <w:rsid w:val="005B58FF"/>
    <w:rsid w:val="005C33CF"/>
    <w:rsid w:val="005C437A"/>
    <w:rsid w:val="005D1AA6"/>
    <w:rsid w:val="005E2259"/>
    <w:rsid w:val="005E7F7C"/>
    <w:rsid w:val="005F3094"/>
    <w:rsid w:val="00601B72"/>
    <w:rsid w:val="00602249"/>
    <w:rsid w:val="00602996"/>
    <w:rsid w:val="0060588E"/>
    <w:rsid w:val="00611C23"/>
    <w:rsid w:val="00612379"/>
    <w:rsid w:val="00613A1F"/>
    <w:rsid w:val="006259B0"/>
    <w:rsid w:val="00633A63"/>
    <w:rsid w:val="006342FB"/>
    <w:rsid w:val="00641059"/>
    <w:rsid w:val="00650E08"/>
    <w:rsid w:val="00656494"/>
    <w:rsid w:val="006570EB"/>
    <w:rsid w:val="00664DB2"/>
    <w:rsid w:val="00666602"/>
    <w:rsid w:val="006778CE"/>
    <w:rsid w:val="00681B01"/>
    <w:rsid w:val="00687660"/>
    <w:rsid w:val="006944DA"/>
    <w:rsid w:val="00694EA3"/>
    <w:rsid w:val="006963CE"/>
    <w:rsid w:val="006B7FD3"/>
    <w:rsid w:val="006C6176"/>
    <w:rsid w:val="006D7601"/>
    <w:rsid w:val="006E093D"/>
    <w:rsid w:val="006E3731"/>
    <w:rsid w:val="006E7C25"/>
    <w:rsid w:val="006F750F"/>
    <w:rsid w:val="00706085"/>
    <w:rsid w:val="00706132"/>
    <w:rsid w:val="00706EDD"/>
    <w:rsid w:val="00712669"/>
    <w:rsid w:val="00713D9E"/>
    <w:rsid w:val="00725E00"/>
    <w:rsid w:val="007265E8"/>
    <w:rsid w:val="007331A1"/>
    <w:rsid w:val="00737B11"/>
    <w:rsid w:val="0075546F"/>
    <w:rsid w:val="00764B56"/>
    <w:rsid w:val="00766695"/>
    <w:rsid w:val="007722FC"/>
    <w:rsid w:val="00776588"/>
    <w:rsid w:val="007817C1"/>
    <w:rsid w:val="00781FD3"/>
    <w:rsid w:val="00786080"/>
    <w:rsid w:val="00790B0B"/>
    <w:rsid w:val="007A1C93"/>
    <w:rsid w:val="007B06F2"/>
    <w:rsid w:val="007B4927"/>
    <w:rsid w:val="007D1346"/>
    <w:rsid w:val="007E391B"/>
    <w:rsid w:val="007E58D6"/>
    <w:rsid w:val="007E5910"/>
    <w:rsid w:val="007F013F"/>
    <w:rsid w:val="007F07F0"/>
    <w:rsid w:val="0080078C"/>
    <w:rsid w:val="00805561"/>
    <w:rsid w:val="008065FA"/>
    <w:rsid w:val="008112B7"/>
    <w:rsid w:val="00820213"/>
    <w:rsid w:val="00820EAF"/>
    <w:rsid w:val="008227BB"/>
    <w:rsid w:val="00823263"/>
    <w:rsid w:val="00826F4E"/>
    <w:rsid w:val="00827510"/>
    <w:rsid w:val="00831E63"/>
    <w:rsid w:val="008359EF"/>
    <w:rsid w:val="00840B34"/>
    <w:rsid w:val="0084456F"/>
    <w:rsid w:val="00852E58"/>
    <w:rsid w:val="0085526C"/>
    <w:rsid w:val="008600A2"/>
    <w:rsid w:val="0086139F"/>
    <w:rsid w:val="00861C19"/>
    <w:rsid w:val="00871C81"/>
    <w:rsid w:val="00872CF9"/>
    <w:rsid w:val="0087413D"/>
    <w:rsid w:val="008824FB"/>
    <w:rsid w:val="0088710D"/>
    <w:rsid w:val="0089675E"/>
    <w:rsid w:val="00897430"/>
    <w:rsid w:val="0089769B"/>
    <w:rsid w:val="008A5CB9"/>
    <w:rsid w:val="008B1A57"/>
    <w:rsid w:val="008B3A86"/>
    <w:rsid w:val="008C3E0C"/>
    <w:rsid w:val="008C4D33"/>
    <w:rsid w:val="008C7CB8"/>
    <w:rsid w:val="008D259B"/>
    <w:rsid w:val="008E33BB"/>
    <w:rsid w:val="008E37D2"/>
    <w:rsid w:val="008E64E3"/>
    <w:rsid w:val="009135EB"/>
    <w:rsid w:val="00913762"/>
    <w:rsid w:val="00921006"/>
    <w:rsid w:val="00925AA2"/>
    <w:rsid w:val="00925D2C"/>
    <w:rsid w:val="00927597"/>
    <w:rsid w:val="009314A4"/>
    <w:rsid w:val="0093172D"/>
    <w:rsid w:val="009403F6"/>
    <w:rsid w:val="00940692"/>
    <w:rsid w:val="00947340"/>
    <w:rsid w:val="0095128C"/>
    <w:rsid w:val="009522A7"/>
    <w:rsid w:val="00965D7F"/>
    <w:rsid w:val="00971DD2"/>
    <w:rsid w:val="00973FFA"/>
    <w:rsid w:val="0097483E"/>
    <w:rsid w:val="009753CE"/>
    <w:rsid w:val="00976B42"/>
    <w:rsid w:val="00984A18"/>
    <w:rsid w:val="00985F4E"/>
    <w:rsid w:val="0098755E"/>
    <w:rsid w:val="00995A79"/>
    <w:rsid w:val="009A4C12"/>
    <w:rsid w:val="009B3632"/>
    <w:rsid w:val="009B4CCC"/>
    <w:rsid w:val="009C5BF4"/>
    <w:rsid w:val="009C5FBF"/>
    <w:rsid w:val="009D3515"/>
    <w:rsid w:val="009D3C17"/>
    <w:rsid w:val="009E0299"/>
    <w:rsid w:val="009E1269"/>
    <w:rsid w:val="009E1856"/>
    <w:rsid w:val="009E3B93"/>
    <w:rsid w:val="009E55DB"/>
    <w:rsid w:val="009E7446"/>
    <w:rsid w:val="00A07331"/>
    <w:rsid w:val="00A11797"/>
    <w:rsid w:val="00A12CB8"/>
    <w:rsid w:val="00A168BE"/>
    <w:rsid w:val="00A2312F"/>
    <w:rsid w:val="00A255F6"/>
    <w:rsid w:val="00A269C8"/>
    <w:rsid w:val="00A32573"/>
    <w:rsid w:val="00A3306D"/>
    <w:rsid w:val="00A3713F"/>
    <w:rsid w:val="00A421C1"/>
    <w:rsid w:val="00A4367C"/>
    <w:rsid w:val="00A47313"/>
    <w:rsid w:val="00A5187A"/>
    <w:rsid w:val="00A55D91"/>
    <w:rsid w:val="00A57FB7"/>
    <w:rsid w:val="00A61D63"/>
    <w:rsid w:val="00A66D5C"/>
    <w:rsid w:val="00A712D8"/>
    <w:rsid w:val="00A73215"/>
    <w:rsid w:val="00A753AC"/>
    <w:rsid w:val="00A75F8A"/>
    <w:rsid w:val="00A84AD8"/>
    <w:rsid w:val="00A86790"/>
    <w:rsid w:val="00A9439A"/>
    <w:rsid w:val="00AA0EAA"/>
    <w:rsid w:val="00AA1588"/>
    <w:rsid w:val="00AA7F6F"/>
    <w:rsid w:val="00AB0498"/>
    <w:rsid w:val="00AB0CF9"/>
    <w:rsid w:val="00AB522E"/>
    <w:rsid w:val="00AB7871"/>
    <w:rsid w:val="00AC26E0"/>
    <w:rsid w:val="00AC32D7"/>
    <w:rsid w:val="00AE202E"/>
    <w:rsid w:val="00AF222A"/>
    <w:rsid w:val="00AF370F"/>
    <w:rsid w:val="00AF4D11"/>
    <w:rsid w:val="00AF50EC"/>
    <w:rsid w:val="00AF529F"/>
    <w:rsid w:val="00AF7607"/>
    <w:rsid w:val="00B00649"/>
    <w:rsid w:val="00B01E53"/>
    <w:rsid w:val="00B03405"/>
    <w:rsid w:val="00B03BDE"/>
    <w:rsid w:val="00B1066E"/>
    <w:rsid w:val="00B106D7"/>
    <w:rsid w:val="00B1223B"/>
    <w:rsid w:val="00B13C24"/>
    <w:rsid w:val="00B164D0"/>
    <w:rsid w:val="00B167CD"/>
    <w:rsid w:val="00B26641"/>
    <w:rsid w:val="00B31C45"/>
    <w:rsid w:val="00B32640"/>
    <w:rsid w:val="00B3540E"/>
    <w:rsid w:val="00B536EF"/>
    <w:rsid w:val="00B60054"/>
    <w:rsid w:val="00B6764C"/>
    <w:rsid w:val="00B70356"/>
    <w:rsid w:val="00B75FF8"/>
    <w:rsid w:val="00B77771"/>
    <w:rsid w:val="00B8119B"/>
    <w:rsid w:val="00B82A79"/>
    <w:rsid w:val="00B92017"/>
    <w:rsid w:val="00BB0326"/>
    <w:rsid w:val="00BB2209"/>
    <w:rsid w:val="00BB2E44"/>
    <w:rsid w:val="00BB6756"/>
    <w:rsid w:val="00BB7C54"/>
    <w:rsid w:val="00BC19C2"/>
    <w:rsid w:val="00BD3982"/>
    <w:rsid w:val="00BD51FE"/>
    <w:rsid w:val="00BD5C76"/>
    <w:rsid w:val="00BE06EC"/>
    <w:rsid w:val="00BE1526"/>
    <w:rsid w:val="00BE70EF"/>
    <w:rsid w:val="00C009BC"/>
    <w:rsid w:val="00C137F8"/>
    <w:rsid w:val="00C175FC"/>
    <w:rsid w:val="00C178C7"/>
    <w:rsid w:val="00C2180E"/>
    <w:rsid w:val="00C24782"/>
    <w:rsid w:val="00C248B1"/>
    <w:rsid w:val="00C2698D"/>
    <w:rsid w:val="00C32601"/>
    <w:rsid w:val="00C340A4"/>
    <w:rsid w:val="00C41235"/>
    <w:rsid w:val="00C46D4E"/>
    <w:rsid w:val="00C522D1"/>
    <w:rsid w:val="00C607F5"/>
    <w:rsid w:val="00C61035"/>
    <w:rsid w:val="00C63601"/>
    <w:rsid w:val="00C64097"/>
    <w:rsid w:val="00C71A41"/>
    <w:rsid w:val="00C751EB"/>
    <w:rsid w:val="00C82E8C"/>
    <w:rsid w:val="00C82ED1"/>
    <w:rsid w:val="00C910BD"/>
    <w:rsid w:val="00C92DB8"/>
    <w:rsid w:val="00C94355"/>
    <w:rsid w:val="00C94479"/>
    <w:rsid w:val="00CA47AA"/>
    <w:rsid w:val="00CA67F3"/>
    <w:rsid w:val="00CB02D0"/>
    <w:rsid w:val="00CB380A"/>
    <w:rsid w:val="00CB6144"/>
    <w:rsid w:val="00CC557C"/>
    <w:rsid w:val="00CC5CE9"/>
    <w:rsid w:val="00CD16C4"/>
    <w:rsid w:val="00CD333C"/>
    <w:rsid w:val="00CD6EEC"/>
    <w:rsid w:val="00CE0365"/>
    <w:rsid w:val="00CE76D3"/>
    <w:rsid w:val="00CF057E"/>
    <w:rsid w:val="00CF648B"/>
    <w:rsid w:val="00D11F7F"/>
    <w:rsid w:val="00D13EB6"/>
    <w:rsid w:val="00D21CE2"/>
    <w:rsid w:val="00D23CDD"/>
    <w:rsid w:val="00D24198"/>
    <w:rsid w:val="00D24A1C"/>
    <w:rsid w:val="00D33F7D"/>
    <w:rsid w:val="00D36A8A"/>
    <w:rsid w:val="00D42DDE"/>
    <w:rsid w:val="00D437D5"/>
    <w:rsid w:val="00D51CA0"/>
    <w:rsid w:val="00D51FA6"/>
    <w:rsid w:val="00D52014"/>
    <w:rsid w:val="00D529D5"/>
    <w:rsid w:val="00D542D6"/>
    <w:rsid w:val="00D5603F"/>
    <w:rsid w:val="00D628AF"/>
    <w:rsid w:val="00D639D8"/>
    <w:rsid w:val="00D77B06"/>
    <w:rsid w:val="00D81F78"/>
    <w:rsid w:val="00D86BEC"/>
    <w:rsid w:val="00D87624"/>
    <w:rsid w:val="00D92F2E"/>
    <w:rsid w:val="00D9583F"/>
    <w:rsid w:val="00D95C29"/>
    <w:rsid w:val="00DA323C"/>
    <w:rsid w:val="00DA6DB6"/>
    <w:rsid w:val="00DB0E9D"/>
    <w:rsid w:val="00DC6F2D"/>
    <w:rsid w:val="00DD0815"/>
    <w:rsid w:val="00DD43D3"/>
    <w:rsid w:val="00DE704F"/>
    <w:rsid w:val="00DE70D4"/>
    <w:rsid w:val="00DF0945"/>
    <w:rsid w:val="00DF2AF9"/>
    <w:rsid w:val="00DF36E7"/>
    <w:rsid w:val="00DF6E2B"/>
    <w:rsid w:val="00E026E1"/>
    <w:rsid w:val="00E048DD"/>
    <w:rsid w:val="00E10557"/>
    <w:rsid w:val="00E115C5"/>
    <w:rsid w:val="00E125C7"/>
    <w:rsid w:val="00E1333E"/>
    <w:rsid w:val="00E21644"/>
    <w:rsid w:val="00E2718B"/>
    <w:rsid w:val="00E27650"/>
    <w:rsid w:val="00E30D32"/>
    <w:rsid w:val="00E31C18"/>
    <w:rsid w:val="00E36D84"/>
    <w:rsid w:val="00E37384"/>
    <w:rsid w:val="00E4175F"/>
    <w:rsid w:val="00E45584"/>
    <w:rsid w:val="00E47260"/>
    <w:rsid w:val="00E47741"/>
    <w:rsid w:val="00E54A12"/>
    <w:rsid w:val="00E56CBC"/>
    <w:rsid w:val="00E602D5"/>
    <w:rsid w:val="00E60F19"/>
    <w:rsid w:val="00E651B8"/>
    <w:rsid w:val="00E6617D"/>
    <w:rsid w:val="00E7124A"/>
    <w:rsid w:val="00E7246D"/>
    <w:rsid w:val="00E748B7"/>
    <w:rsid w:val="00E7552F"/>
    <w:rsid w:val="00E85DF3"/>
    <w:rsid w:val="00E90F35"/>
    <w:rsid w:val="00E92C69"/>
    <w:rsid w:val="00E95E89"/>
    <w:rsid w:val="00E96904"/>
    <w:rsid w:val="00EA008F"/>
    <w:rsid w:val="00EA0C89"/>
    <w:rsid w:val="00EA3BD4"/>
    <w:rsid w:val="00EB40F2"/>
    <w:rsid w:val="00EB54D3"/>
    <w:rsid w:val="00EC0525"/>
    <w:rsid w:val="00EC2774"/>
    <w:rsid w:val="00EC28FD"/>
    <w:rsid w:val="00EC5F70"/>
    <w:rsid w:val="00ED2669"/>
    <w:rsid w:val="00ED278E"/>
    <w:rsid w:val="00ED2F06"/>
    <w:rsid w:val="00ED44C8"/>
    <w:rsid w:val="00ED4715"/>
    <w:rsid w:val="00ED6A25"/>
    <w:rsid w:val="00EE0397"/>
    <w:rsid w:val="00EE1694"/>
    <w:rsid w:val="00EE2E57"/>
    <w:rsid w:val="00EE3AD8"/>
    <w:rsid w:val="00F05AEF"/>
    <w:rsid w:val="00F05CD0"/>
    <w:rsid w:val="00F073C7"/>
    <w:rsid w:val="00F1084C"/>
    <w:rsid w:val="00F135B9"/>
    <w:rsid w:val="00F16033"/>
    <w:rsid w:val="00F177C4"/>
    <w:rsid w:val="00F204AF"/>
    <w:rsid w:val="00F20C22"/>
    <w:rsid w:val="00F23FBF"/>
    <w:rsid w:val="00F328D7"/>
    <w:rsid w:val="00F32964"/>
    <w:rsid w:val="00F45B6B"/>
    <w:rsid w:val="00F5041D"/>
    <w:rsid w:val="00F569EB"/>
    <w:rsid w:val="00F578D1"/>
    <w:rsid w:val="00F57C0D"/>
    <w:rsid w:val="00F6407C"/>
    <w:rsid w:val="00F702C9"/>
    <w:rsid w:val="00F724CD"/>
    <w:rsid w:val="00F762B8"/>
    <w:rsid w:val="00F76862"/>
    <w:rsid w:val="00F911CB"/>
    <w:rsid w:val="00F91543"/>
    <w:rsid w:val="00F91BD9"/>
    <w:rsid w:val="00F94548"/>
    <w:rsid w:val="00FA7083"/>
    <w:rsid w:val="00FB04DE"/>
    <w:rsid w:val="00FD0C27"/>
    <w:rsid w:val="00FD49FE"/>
    <w:rsid w:val="00FD4F87"/>
    <w:rsid w:val="00FE1396"/>
    <w:rsid w:val="00FE2A4B"/>
    <w:rsid w:val="00FF632F"/>
    <w:rsid w:val="00FF6B99"/>
    <w:rsid w:val="00FF7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07FBB"/>
  <w15:chartTrackingRefBased/>
  <w15:docId w15:val="{2207ECBF-05BF-46AA-8188-406AED0B9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77B06"/>
    <w:pPr>
      <w:spacing w:after="0" w:line="240" w:lineRule="auto"/>
    </w:pPr>
    <w:rPr>
      <w:kern w:val="0"/>
      <w14:ligatures w14:val="none"/>
    </w:rPr>
  </w:style>
  <w:style w:type="paragraph" w:styleId="FootnoteText">
    <w:name w:val="footnote text"/>
    <w:basedOn w:val="Normal"/>
    <w:link w:val="FootnoteTextChar"/>
    <w:uiPriority w:val="99"/>
    <w:semiHidden/>
    <w:unhideWhenUsed/>
    <w:rsid w:val="009875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755E"/>
    <w:rPr>
      <w:sz w:val="20"/>
      <w:szCs w:val="20"/>
    </w:rPr>
  </w:style>
  <w:style w:type="character" w:styleId="FootnoteReference">
    <w:name w:val="footnote reference"/>
    <w:basedOn w:val="DefaultParagraphFont"/>
    <w:uiPriority w:val="99"/>
    <w:semiHidden/>
    <w:unhideWhenUsed/>
    <w:rsid w:val="0098755E"/>
    <w:rPr>
      <w:vertAlign w:val="superscript"/>
    </w:rPr>
  </w:style>
  <w:style w:type="character" w:styleId="Hyperlink">
    <w:name w:val="Hyperlink"/>
    <w:basedOn w:val="DefaultParagraphFont"/>
    <w:uiPriority w:val="99"/>
    <w:unhideWhenUsed/>
    <w:rsid w:val="00E651B8"/>
    <w:rPr>
      <w:color w:val="0563C1" w:themeColor="hyperlink"/>
      <w:u w:val="single"/>
    </w:rPr>
  </w:style>
  <w:style w:type="character" w:styleId="UnresolvedMention">
    <w:name w:val="Unresolved Mention"/>
    <w:basedOn w:val="DefaultParagraphFont"/>
    <w:uiPriority w:val="99"/>
    <w:semiHidden/>
    <w:unhideWhenUsed/>
    <w:rsid w:val="00E651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06102">
      <w:bodyDiv w:val="1"/>
      <w:marLeft w:val="0"/>
      <w:marRight w:val="0"/>
      <w:marTop w:val="0"/>
      <w:marBottom w:val="0"/>
      <w:divBdr>
        <w:top w:val="none" w:sz="0" w:space="0" w:color="auto"/>
        <w:left w:val="none" w:sz="0" w:space="0" w:color="auto"/>
        <w:bottom w:val="none" w:sz="0" w:space="0" w:color="auto"/>
        <w:right w:val="none" w:sz="0" w:space="0" w:color="auto"/>
      </w:divBdr>
      <w:divsChild>
        <w:div w:id="1670598024">
          <w:marLeft w:val="0"/>
          <w:marRight w:val="0"/>
          <w:marTop w:val="0"/>
          <w:marBottom w:val="0"/>
          <w:divBdr>
            <w:top w:val="none" w:sz="0" w:space="0" w:color="auto"/>
            <w:left w:val="none" w:sz="0" w:space="0" w:color="auto"/>
            <w:bottom w:val="none" w:sz="0" w:space="0" w:color="auto"/>
            <w:right w:val="none" w:sz="0" w:space="0" w:color="auto"/>
          </w:divBdr>
          <w:divsChild>
            <w:div w:id="137835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h.scu.edu/exhibits/exhibits/show/health---medicine-aboard-trans/flux---dysente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ogle.co.uk/books/edition/A_Journal_of_a_Voyage_Made_in_the_Hannib/qFJBAAAAcAAJ?hl=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laveryandremembrance.org/articles/article/?id=A01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2307/3031578" TargetMode="External"/><Relationship Id="rId5" Type="http://schemas.openxmlformats.org/officeDocument/2006/relationships/styles" Target="styles.xml"/><Relationship Id="rId15" Type="http://schemas.openxmlformats.org/officeDocument/2006/relationships/hyperlink" Target="https://slaveryandremembrance.org/articles/article/?id=A0109" TargetMode="External"/><Relationship Id="rId10" Type="http://schemas.openxmlformats.org/officeDocument/2006/relationships/hyperlink" Target="http://www.jstor.org/stable/2121762"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slavevoyages.org/voyage/databas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ationalarchives.gov.uk/currency-converter/#currency-result" TargetMode="External"/><Relationship Id="rId3" Type="http://schemas.openxmlformats.org/officeDocument/2006/relationships/hyperlink" Target="https://slaveryandremembrance.org/articles/article/?id=A0120" TargetMode="External"/><Relationship Id="rId7" Type="http://schemas.openxmlformats.org/officeDocument/2006/relationships/hyperlink" Target="https://www.slavevoyages.org/past/database/african-origins" TargetMode="External"/><Relationship Id="rId2" Type="http://schemas.openxmlformats.org/officeDocument/2006/relationships/hyperlink" Target="https://www.google.co.uk/books/edition/A_Journal_of_a_Voyage_Made_in_the_Hannib/qFJBAAAAcAAJ?hl=en" TargetMode="External"/><Relationship Id="rId1" Type="http://schemas.openxmlformats.org/officeDocument/2006/relationships/hyperlink" Target="https://www.slavevoyages.org/voyage/database" TargetMode="External"/><Relationship Id="rId6" Type="http://schemas.openxmlformats.org/officeDocument/2006/relationships/hyperlink" Target="https://doi.org/10.2307/3031578" TargetMode="External"/><Relationship Id="rId5" Type="http://schemas.openxmlformats.org/officeDocument/2006/relationships/hyperlink" Target="http://www.jstor.org/stable/2121762" TargetMode="External"/><Relationship Id="rId4" Type="http://schemas.openxmlformats.org/officeDocument/2006/relationships/hyperlink" Target="https://slaveryandremembrance.org/articles/article/?id=A0109" TargetMode="External"/><Relationship Id="rId9" Type="http://schemas.openxmlformats.org/officeDocument/2006/relationships/hyperlink" Target="https://dh.scu.edu/exhibits/exhibits/show/health---medicine-aboard-trans/flux---dysent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5" ma:contentTypeDescription="Create a new document." ma:contentTypeScope="" ma:versionID="6342447c325cad453c0000a405821a23">
  <xsd:schema xmlns:xsd="http://www.w3.org/2001/XMLSchema" xmlns:xs="http://www.w3.org/2001/XMLSchema" xmlns:p="http://schemas.microsoft.com/office/2006/metadata/properties" xmlns:ns3="d8e79d84-78fb-44a9-92e9-d04bdd8f0359" targetNamespace="http://schemas.microsoft.com/office/2006/metadata/properties" ma:root="true" ma:fieldsID="27131c8d8e74ca7f1042f025998ec606"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F9F30434-EC55-4FFB-8E55-FE37E85657D2}">
  <ds:schemaRefs>
    <ds:schemaRef ds:uri="http://schemas.openxmlformats.org/officeDocument/2006/bibliography"/>
  </ds:schemaRefs>
</ds:datastoreItem>
</file>

<file path=customXml/itemProps2.xml><?xml version="1.0" encoding="utf-8"?>
<ds:datastoreItem xmlns:ds="http://schemas.openxmlformats.org/officeDocument/2006/customXml" ds:itemID="{6E3A696A-4F3E-4C0B-9001-C7EA8929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B136E8-EA04-46E2-AB01-8DCB3DD0ADD9}">
  <ds:schemaRefs>
    <ds:schemaRef ds:uri="http://schemas.microsoft.com/sharepoint/v3/contenttype/forms"/>
  </ds:schemaRefs>
</ds:datastoreItem>
</file>

<file path=customXml/itemProps4.xml><?xml version="1.0" encoding="utf-8"?>
<ds:datastoreItem xmlns:ds="http://schemas.openxmlformats.org/officeDocument/2006/customXml" ds:itemID="{EC16F483-2CEC-4E62-A52E-4B04D43CCA65}">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948</Words>
  <Characters>5405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Alyson Greening</dc:creator>
  <cp:keywords/>
  <dc:description/>
  <cp:lastModifiedBy>Alyson Greening</cp:lastModifiedBy>
  <cp:revision>4</cp:revision>
  <cp:lastPrinted>2023-11-25T13:49:00Z</cp:lastPrinted>
  <dcterms:created xsi:type="dcterms:W3CDTF">2023-11-26T11:09:00Z</dcterms:created>
  <dcterms:modified xsi:type="dcterms:W3CDTF">2023-11-26T11:30:00Z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