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4D30A" w14:textId="77777777" w:rsidR="5A453747" w:rsidRDefault="00012B16">
      <w:r>
        <w:rPr>
          <w:noProof/>
        </w:rPr>
        <w:drawing>
          <wp:inline distT="0" distB="0" distL="0" distR="0" wp14:anchorId="5C236CA4" wp14:editId="560BAE23">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1A107D1" w14:textId="77777777" w:rsidR="00563B58" w:rsidRPr="00A47621" w:rsidRDefault="00563B58" w:rsidP="0040668F">
      <w:pPr>
        <w:rPr>
          <w:rFonts w:ascii="Times New Roman" w:hAnsi="Times New Roman" w:cs="Times New Roman"/>
          <w:sz w:val="24"/>
          <w:szCs w:val="24"/>
        </w:rPr>
      </w:pPr>
    </w:p>
    <w:p w14:paraId="69B5A6F4"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78D2CA29"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49A279D6"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7928D2CB"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2E2B9D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A49C721"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5B6920F1"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6B21A33A"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047FD49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22BBED07" w14:textId="77777777" w:rsidTr="005D3F07">
        <w:tc>
          <w:tcPr>
            <w:tcW w:w="10368" w:type="dxa"/>
            <w:shd w:val="clear" w:color="auto" w:fill="auto"/>
          </w:tcPr>
          <w:p w14:paraId="370A991D"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2CA0D098" w14:textId="77777777" w:rsidR="006E1528" w:rsidRPr="009E6B80" w:rsidRDefault="006E1528" w:rsidP="006E1528">
            <w:pPr>
              <w:ind w:right="-957"/>
              <w:rPr>
                <w:rFonts w:ascii="Times New Roman" w:hAnsi="Times New Roman" w:cs="Times New Roman"/>
                <w:sz w:val="48"/>
              </w:rPr>
            </w:pPr>
            <w:r w:rsidRPr="009E6B80">
              <w:rPr>
                <w:rFonts w:ascii="Times New Roman" w:hAnsi="Times New Roman" w:cs="Times New Roman"/>
                <w:sz w:val="48"/>
              </w:rPr>
              <w:t xml:space="preserve">James Wynne </w:t>
            </w:r>
          </w:p>
          <w:p w14:paraId="306F0FA4" w14:textId="77777777" w:rsidR="009C337F" w:rsidRPr="006E1528" w:rsidRDefault="009C337F" w:rsidP="005D3F07">
            <w:pPr>
              <w:overflowPunct/>
              <w:autoSpaceDE/>
              <w:autoSpaceDN/>
              <w:adjustRightInd/>
              <w:ind w:right="-957"/>
              <w:textAlignment w:val="auto"/>
              <w:rPr>
                <w:rFonts w:ascii="Times New Roman" w:hAnsi="Times New Roman" w:cs="Times New Roman"/>
                <w:color w:val="auto"/>
                <w:sz w:val="48"/>
              </w:rPr>
            </w:pPr>
          </w:p>
          <w:p w14:paraId="2FB7D7CD"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3ADEA96B" w14:textId="77777777" w:rsidR="006E1528" w:rsidRPr="009E6B80" w:rsidRDefault="006E1528" w:rsidP="006E1528">
            <w:pPr>
              <w:ind w:right="-957"/>
              <w:rPr>
                <w:rFonts w:ascii="Times New Roman" w:hAnsi="Times New Roman" w:cs="Times New Roman"/>
                <w:sz w:val="48"/>
              </w:rPr>
            </w:pPr>
            <w:r w:rsidRPr="009E6B80">
              <w:rPr>
                <w:rFonts w:ascii="Times New Roman" w:hAnsi="Times New Roman" w:cs="Times New Roman"/>
                <w:sz w:val="48"/>
              </w:rPr>
              <w:t>2328790@student.uwtsd.ac.uk</w:t>
            </w:r>
          </w:p>
          <w:p w14:paraId="0B162E76"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D012E5F"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15CD39E" w14:textId="77777777" w:rsidR="006E1528" w:rsidRPr="009E6B80" w:rsidRDefault="006E1528" w:rsidP="006E1528">
            <w:pPr>
              <w:ind w:right="-957"/>
              <w:rPr>
                <w:rFonts w:ascii="Times New Roman" w:hAnsi="Times New Roman" w:cs="Times New Roman"/>
                <w:sz w:val="48"/>
              </w:rPr>
            </w:pPr>
            <w:r w:rsidRPr="009E6B80">
              <w:rPr>
                <w:rFonts w:ascii="Times New Roman" w:hAnsi="Times New Roman" w:cs="Times New Roman"/>
                <w:sz w:val="48"/>
              </w:rPr>
              <w:t>2328790</w:t>
            </w:r>
          </w:p>
          <w:p w14:paraId="412F3DD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4C6390EF"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1E80F4F8" w14:textId="77777777" w:rsidR="007F312E" w:rsidRPr="006E1528" w:rsidRDefault="007F312E" w:rsidP="006E1528">
      <w:pPr>
        <w:overflowPunct/>
        <w:autoSpaceDE/>
        <w:autoSpaceDN/>
        <w:adjustRightInd/>
        <w:ind w:right="-957"/>
        <w:textAlignment w:val="auto"/>
        <w:rPr>
          <w:rFonts w:ascii="Times New Roman" w:hAnsi="Times New Roman" w:cs="Times New Roman"/>
          <w:b/>
          <w:color w:val="auto"/>
          <w:sz w:val="48"/>
        </w:rPr>
      </w:pPr>
    </w:p>
    <w:p w14:paraId="54429640" w14:textId="77777777" w:rsidR="00F22AC5" w:rsidRPr="00EE5BC3" w:rsidRDefault="00337FEF" w:rsidP="00EE5BC3">
      <w:pPr>
        <w:jc w:val="center"/>
        <w:rPr>
          <w:b/>
          <w:sz w:val="28"/>
          <w:szCs w:val="28"/>
        </w:rPr>
      </w:pPr>
      <w:r w:rsidRPr="00EE5BC3">
        <w:rPr>
          <w:b/>
          <w:sz w:val="28"/>
          <w:szCs w:val="28"/>
        </w:rPr>
        <w:lastRenderedPageBreak/>
        <w:t>Task 2</w:t>
      </w:r>
    </w:p>
    <w:p w14:paraId="198AEC05" w14:textId="77777777" w:rsidR="004046F0" w:rsidRPr="00EE5BC3" w:rsidRDefault="004046F0" w:rsidP="00EE5BC3">
      <w:pPr>
        <w:jc w:val="center"/>
        <w:rPr>
          <w:b/>
          <w:sz w:val="28"/>
          <w:szCs w:val="28"/>
        </w:rPr>
      </w:pPr>
    </w:p>
    <w:p w14:paraId="018D3C55"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22504B6B" w14:textId="77777777" w:rsidR="002D65D2" w:rsidRDefault="00130119" w:rsidP="00FF7EBB">
      <w:pPr>
        <w:jc w:val="both"/>
        <w:rPr>
          <w:b/>
          <w:i/>
          <w:sz w:val="24"/>
          <w:szCs w:val="24"/>
        </w:rPr>
      </w:pPr>
      <w:r w:rsidRPr="00243DB0">
        <w:rPr>
          <w:b/>
          <w:i/>
          <w:sz w:val="24"/>
          <w:szCs w:val="24"/>
        </w:rPr>
        <w:t xml:space="preserve">Guidance: </w:t>
      </w:r>
    </w:p>
    <w:p w14:paraId="7D6A06BC" w14:textId="77777777" w:rsidR="000D2ED2" w:rsidRPr="00243DB0" w:rsidRDefault="000D2ED2" w:rsidP="00FF7EBB">
      <w:pPr>
        <w:jc w:val="both"/>
        <w:rPr>
          <w:b/>
          <w:i/>
          <w:sz w:val="24"/>
          <w:szCs w:val="24"/>
        </w:rPr>
      </w:pPr>
    </w:p>
    <w:p w14:paraId="67914ED9"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4C8AB652" w14:textId="77777777" w:rsidR="00986B43" w:rsidRDefault="00986B43" w:rsidP="00FF7EBB">
      <w:pPr>
        <w:jc w:val="both"/>
        <w:rPr>
          <w:i/>
          <w:sz w:val="24"/>
          <w:szCs w:val="24"/>
        </w:rPr>
      </w:pPr>
    </w:p>
    <w:p w14:paraId="00813951"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78807D83" w14:textId="77777777" w:rsidR="009C53E7" w:rsidRPr="00706BB5" w:rsidRDefault="009C53E7" w:rsidP="00FF7EBB">
      <w:pPr>
        <w:jc w:val="both"/>
        <w:rPr>
          <w:b/>
          <w:i/>
          <w:color w:val="FF0000"/>
          <w:sz w:val="24"/>
          <w:szCs w:val="24"/>
        </w:rPr>
      </w:pPr>
    </w:p>
    <w:p w14:paraId="745C076B"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99590C8" w14:textId="77777777" w:rsidR="000F42AE" w:rsidRPr="00EE5BC3" w:rsidRDefault="000F42AE" w:rsidP="00FF7EBB">
      <w:pPr>
        <w:jc w:val="both"/>
        <w:rPr>
          <w:i/>
          <w:color w:val="FF0000"/>
          <w:sz w:val="24"/>
          <w:szCs w:val="24"/>
        </w:rPr>
      </w:pPr>
    </w:p>
    <w:p w14:paraId="49DFF457"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2FAD837A" w14:textId="77777777" w:rsidR="00BC4ED3" w:rsidRDefault="00BC4ED3" w:rsidP="00FF7EBB">
      <w:pPr>
        <w:jc w:val="both"/>
        <w:rPr>
          <w:i/>
          <w:color w:val="auto"/>
          <w:sz w:val="24"/>
          <w:szCs w:val="24"/>
        </w:rPr>
      </w:pPr>
    </w:p>
    <w:p w14:paraId="2E9998F1" w14:textId="77777777" w:rsidR="00BC4ED3" w:rsidRPr="00D55DE0" w:rsidRDefault="00BC4ED3" w:rsidP="00FF7EBB">
      <w:pPr>
        <w:jc w:val="both"/>
        <w:rPr>
          <w:i/>
          <w:color w:val="auto"/>
          <w:sz w:val="24"/>
          <w:szCs w:val="24"/>
        </w:rPr>
      </w:pPr>
      <w:r>
        <w:rPr>
          <w:i/>
          <w:color w:val="auto"/>
          <w:sz w:val="24"/>
          <w:szCs w:val="24"/>
        </w:rPr>
        <w:t>Please answer the questions below.</w:t>
      </w:r>
    </w:p>
    <w:p w14:paraId="558D232D" w14:textId="77777777" w:rsidR="006E481E" w:rsidRPr="008B28E7" w:rsidRDefault="006E481E" w:rsidP="00FF7EBB">
      <w:pPr>
        <w:jc w:val="both"/>
        <w:rPr>
          <w:sz w:val="24"/>
          <w:szCs w:val="24"/>
        </w:rPr>
      </w:pPr>
    </w:p>
    <w:p w14:paraId="228B5615"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56722A36" w14:textId="77777777" w:rsidR="006E481E" w:rsidRPr="008B28E7" w:rsidRDefault="006E481E" w:rsidP="00FF7EBB">
      <w:pPr>
        <w:jc w:val="both"/>
        <w:rPr>
          <w:sz w:val="24"/>
          <w:szCs w:val="24"/>
        </w:rPr>
      </w:pPr>
    </w:p>
    <w:p w14:paraId="74CA3780"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CC01A32" w14:textId="77777777" w:rsidR="00C7108B" w:rsidRPr="008B28E7" w:rsidRDefault="00C7108B" w:rsidP="00FF7EBB">
      <w:pPr>
        <w:jc w:val="both"/>
        <w:rPr>
          <w:sz w:val="24"/>
          <w:szCs w:val="24"/>
        </w:rPr>
      </w:pPr>
    </w:p>
    <w:p w14:paraId="40B9AAD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E1528" w:rsidRPr="006E1528">
        <w:rPr>
          <w:b/>
          <w:sz w:val="24"/>
          <w:szCs w:val="24"/>
        </w:rPr>
        <w:t>31</w:t>
      </w:r>
      <w:r w:rsidR="006E1528" w:rsidRPr="006E1528">
        <w:rPr>
          <w:b/>
          <w:sz w:val="24"/>
          <w:szCs w:val="24"/>
          <w:vertAlign w:val="superscript"/>
        </w:rPr>
        <w:t>st</w:t>
      </w:r>
      <w:r w:rsidR="006E1528" w:rsidRPr="006E1528">
        <w:rPr>
          <w:b/>
          <w:sz w:val="24"/>
          <w:szCs w:val="24"/>
        </w:rPr>
        <w:t xml:space="preserve"> January 2025.</w:t>
      </w:r>
      <w:r w:rsidR="006E1528">
        <w:rPr>
          <w:sz w:val="24"/>
          <w:szCs w:val="24"/>
        </w:rPr>
        <w:t xml:space="preserve"> </w:t>
      </w:r>
      <w:r w:rsidR="00C7108B">
        <w:rPr>
          <w:sz w:val="24"/>
          <w:szCs w:val="24"/>
        </w:rPr>
        <w:t xml:space="preserve"> </w:t>
      </w:r>
    </w:p>
    <w:p w14:paraId="2DDB8FD6" w14:textId="77777777" w:rsidR="00E91F62" w:rsidRPr="008B28E7" w:rsidRDefault="00E91F62" w:rsidP="00FF7EBB">
      <w:pPr>
        <w:jc w:val="both"/>
        <w:rPr>
          <w:b/>
          <w:sz w:val="24"/>
          <w:szCs w:val="24"/>
        </w:rPr>
      </w:pPr>
    </w:p>
    <w:p w14:paraId="5B29D224"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6E6FA144" w14:textId="77777777" w:rsidR="00D3203C" w:rsidRDefault="00D3203C" w:rsidP="00FF7EBB">
      <w:pPr>
        <w:jc w:val="both"/>
        <w:rPr>
          <w:b/>
          <w:sz w:val="24"/>
          <w:szCs w:val="24"/>
        </w:rPr>
      </w:pPr>
    </w:p>
    <w:p w14:paraId="4B8AA703" w14:textId="77777777" w:rsidR="00D3203C" w:rsidRDefault="00D3203C" w:rsidP="00FF7EBB">
      <w:pPr>
        <w:jc w:val="both"/>
        <w:rPr>
          <w:b/>
          <w:sz w:val="24"/>
          <w:szCs w:val="24"/>
        </w:rPr>
      </w:pPr>
    </w:p>
    <w:p w14:paraId="2135FAEE" w14:textId="77777777" w:rsidR="00D3203C" w:rsidRDefault="00D3203C" w:rsidP="00FF7EBB">
      <w:pPr>
        <w:jc w:val="both"/>
        <w:rPr>
          <w:b/>
          <w:sz w:val="24"/>
          <w:szCs w:val="24"/>
        </w:rPr>
      </w:pPr>
    </w:p>
    <w:p w14:paraId="2EE831F6" w14:textId="77777777" w:rsidR="00D3203C" w:rsidRDefault="00D3203C" w:rsidP="00FF7EBB">
      <w:pPr>
        <w:jc w:val="both"/>
        <w:rPr>
          <w:b/>
          <w:sz w:val="24"/>
          <w:szCs w:val="24"/>
        </w:rPr>
      </w:pPr>
    </w:p>
    <w:p w14:paraId="1CD1785F" w14:textId="77777777" w:rsidR="00D3203C" w:rsidRDefault="00D3203C" w:rsidP="00FF7EBB">
      <w:pPr>
        <w:jc w:val="both"/>
        <w:rPr>
          <w:b/>
          <w:sz w:val="24"/>
          <w:szCs w:val="24"/>
        </w:rPr>
      </w:pPr>
    </w:p>
    <w:p w14:paraId="2B038B5C" w14:textId="77777777" w:rsidR="00D3203C" w:rsidRDefault="00D3203C" w:rsidP="00FF7EBB">
      <w:pPr>
        <w:jc w:val="both"/>
        <w:rPr>
          <w:b/>
          <w:sz w:val="24"/>
          <w:szCs w:val="24"/>
        </w:rPr>
      </w:pPr>
    </w:p>
    <w:p w14:paraId="420620C3" w14:textId="77777777" w:rsidR="00D3203C" w:rsidRDefault="00D3203C" w:rsidP="00FF7EBB">
      <w:pPr>
        <w:jc w:val="both"/>
        <w:rPr>
          <w:b/>
          <w:sz w:val="24"/>
          <w:szCs w:val="24"/>
        </w:rPr>
      </w:pPr>
    </w:p>
    <w:p w14:paraId="0023B89A" w14:textId="77777777" w:rsidR="00D3203C" w:rsidRDefault="00D3203C" w:rsidP="00FF7EBB">
      <w:pPr>
        <w:jc w:val="both"/>
        <w:rPr>
          <w:b/>
          <w:sz w:val="24"/>
          <w:szCs w:val="24"/>
        </w:rPr>
      </w:pPr>
    </w:p>
    <w:p w14:paraId="756DA4AA"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5AD2137" w14:textId="77777777" w:rsidTr="5158DB01">
        <w:tc>
          <w:tcPr>
            <w:tcW w:w="10278" w:type="dxa"/>
            <w:shd w:val="clear" w:color="auto" w:fill="auto"/>
          </w:tcPr>
          <w:p w14:paraId="0A52FADC" w14:textId="77777777"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2C6E7768" w14:textId="77777777" w:rsidR="00243DB0" w:rsidRDefault="2CDFB560" w:rsidP="00FF7EBB">
            <w:pPr>
              <w:jc w:val="both"/>
              <w:rPr>
                <w:sz w:val="24"/>
                <w:szCs w:val="24"/>
              </w:rPr>
            </w:pPr>
            <w:r w:rsidRPr="00706BB5">
              <w:rPr>
                <w:sz w:val="24"/>
                <w:szCs w:val="24"/>
              </w:rPr>
              <w:t>Context</w:t>
            </w:r>
          </w:p>
          <w:p w14:paraId="24E78E13"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624238B4" w14:textId="77777777" w:rsidR="00C7108B" w:rsidRDefault="00C7108B" w:rsidP="00FF7EBB">
            <w:pPr>
              <w:jc w:val="both"/>
              <w:rPr>
                <w:sz w:val="24"/>
                <w:szCs w:val="24"/>
              </w:rPr>
            </w:pPr>
          </w:p>
          <w:p w14:paraId="21864E60"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51C0BEC" w14:textId="77777777" w:rsidR="006E1528" w:rsidRDefault="006E1528" w:rsidP="00D3203C">
            <w:pPr>
              <w:jc w:val="both"/>
              <w:rPr>
                <w:i/>
                <w:sz w:val="24"/>
                <w:szCs w:val="24"/>
              </w:rPr>
            </w:pPr>
          </w:p>
          <w:p w14:paraId="0AF4F24A" w14:textId="77777777" w:rsidR="00C722B2" w:rsidRPr="00C722B2" w:rsidRDefault="00C722B2" w:rsidP="00C722B2">
            <w:pPr>
              <w:pStyle w:val="p2"/>
              <w:spacing w:line="360" w:lineRule="auto"/>
              <w:jc w:val="both"/>
              <w:rPr>
                <w:rFonts w:ascii="Arial" w:hAnsi="Arial" w:cs="Arial"/>
                <w:sz w:val="22"/>
                <w:szCs w:val="22"/>
              </w:rPr>
            </w:pPr>
            <w:r w:rsidRPr="00C722B2">
              <w:rPr>
                <w:rFonts w:ascii="Arial" w:hAnsi="Arial" w:cs="Arial"/>
                <w:sz w:val="22"/>
                <w:szCs w:val="22"/>
              </w:rPr>
              <w:t>The purpose of this visit was to fulfil my statutory duties as a Looked After Children (LAC) social worker, prioritising the child’s emotional well-being and best interests during care planning. LAC social workers monitor welfare, promote stability, and ensure children’s voices are heard through multi-agency collaboration (Thomas, 2018). As of 31 March 2023, 7,080 looked-after children were in Wales, a higher rate than in England (Stats Wales, 2023).</w:t>
            </w:r>
          </w:p>
          <w:p w14:paraId="71FFC9A3" w14:textId="77777777" w:rsidR="00C722B2" w:rsidRPr="00C722B2" w:rsidRDefault="00C722B2" w:rsidP="00C722B2">
            <w:pPr>
              <w:pStyle w:val="p2"/>
              <w:spacing w:line="360" w:lineRule="auto"/>
              <w:jc w:val="both"/>
              <w:rPr>
                <w:rFonts w:ascii="Arial" w:hAnsi="Arial" w:cs="Arial"/>
                <w:sz w:val="22"/>
                <w:szCs w:val="22"/>
              </w:rPr>
            </w:pPr>
            <w:r w:rsidRPr="00C722B2">
              <w:rPr>
                <w:rFonts w:ascii="Arial" w:hAnsi="Arial" w:cs="Arial"/>
                <w:sz w:val="22"/>
                <w:szCs w:val="22"/>
              </w:rPr>
              <w:t xml:space="preserve">To maintain confidentiality, this task refers to the child as "Child 1," in line with the Code of Professional Practice (Social Care Wales, 2020). Child 1 is a looked-after child living in a semi-rural Welsh village. The main aim of the visit was to sensitively communicate the planned reduction in family contact in a child-centred manner. Before the visit, verbal consent was obtained from Child 1 and their </w:t>
            </w:r>
            <w:proofErr w:type="spellStart"/>
            <w:r w:rsidRPr="00C722B2">
              <w:rPr>
                <w:rFonts w:ascii="Arial" w:hAnsi="Arial" w:cs="Arial"/>
                <w:sz w:val="22"/>
                <w:szCs w:val="22"/>
              </w:rPr>
              <w:t>carers</w:t>
            </w:r>
            <w:proofErr w:type="spellEnd"/>
            <w:r w:rsidRPr="00C722B2">
              <w:rPr>
                <w:rFonts w:ascii="Arial" w:hAnsi="Arial" w:cs="Arial"/>
                <w:sz w:val="22"/>
                <w:szCs w:val="22"/>
              </w:rPr>
              <w:t>.</w:t>
            </w:r>
          </w:p>
          <w:p w14:paraId="7CE75A5D" w14:textId="77777777" w:rsidR="00C722B2" w:rsidRPr="00C722B2" w:rsidRDefault="00C722B2" w:rsidP="00C722B2">
            <w:pPr>
              <w:pStyle w:val="p2"/>
              <w:spacing w:line="360" w:lineRule="auto"/>
              <w:jc w:val="both"/>
              <w:rPr>
                <w:rFonts w:ascii="Arial" w:hAnsi="Arial" w:cs="Arial"/>
                <w:sz w:val="22"/>
                <w:szCs w:val="22"/>
              </w:rPr>
            </w:pPr>
            <w:r w:rsidRPr="00C722B2">
              <w:rPr>
                <w:rFonts w:ascii="Arial" w:hAnsi="Arial" w:cs="Arial"/>
                <w:sz w:val="22"/>
                <w:szCs w:val="22"/>
              </w:rPr>
              <w:t>I also ensured Child 1 was aware of their right to an advocacy service, as outlined in the Social Services and Well-being (Wales) Act 2014 (Welsh Government, 2014), which ensures looked-after children can have their views represented in decisions affecting them.</w:t>
            </w:r>
          </w:p>
          <w:p w14:paraId="52828E35" w14:textId="77777777" w:rsidR="00C722B2" w:rsidRPr="00C722B2" w:rsidRDefault="00C722B2" w:rsidP="00C722B2">
            <w:pPr>
              <w:pStyle w:val="p2"/>
              <w:spacing w:line="360" w:lineRule="auto"/>
              <w:jc w:val="both"/>
              <w:rPr>
                <w:rFonts w:ascii="Arial" w:hAnsi="Arial" w:cs="Arial"/>
                <w:sz w:val="22"/>
                <w:szCs w:val="22"/>
              </w:rPr>
            </w:pPr>
            <w:r w:rsidRPr="00C722B2">
              <w:rPr>
                <w:rFonts w:ascii="Arial" w:hAnsi="Arial" w:cs="Arial"/>
                <w:sz w:val="22"/>
                <w:szCs w:val="22"/>
              </w:rPr>
              <w:t>During the observation, I assessed Child 1’s well-being by observing their interactions with carers. Serious Case Reviews highlight the importance of regular visits in maintaining oversight of a child’s circumstances (SCIE, n.d.). The visit also upheld Child 1’s rights, in line with the Social Care Wales Code of Professional Practice (Social Care Wales, 2020).</w:t>
            </w:r>
          </w:p>
          <w:p w14:paraId="75965ACC" w14:textId="77777777" w:rsidR="00C722B2" w:rsidRPr="00C722B2" w:rsidRDefault="00C722B2" w:rsidP="00C722B2">
            <w:pPr>
              <w:pStyle w:val="p2"/>
              <w:spacing w:line="360" w:lineRule="auto"/>
              <w:jc w:val="both"/>
              <w:rPr>
                <w:rFonts w:ascii="Arial" w:hAnsi="Arial" w:cs="Arial"/>
                <w:sz w:val="22"/>
                <w:szCs w:val="22"/>
              </w:rPr>
            </w:pPr>
            <w:r w:rsidRPr="00C722B2">
              <w:rPr>
                <w:rFonts w:ascii="Arial" w:hAnsi="Arial" w:cs="Arial"/>
                <w:sz w:val="22"/>
                <w:szCs w:val="22"/>
              </w:rPr>
              <w:t xml:space="preserve">In line with the Welsh Language Standards (Welsh Government, 2011) and the </w:t>
            </w:r>
            <w:r w:rsidRPr="00C722B2">
              <w:rPr>
                <w:rFonts w:ascii="Arial" w:hAnsi="Arial" w:cs="Arial"/>
                <w:i/>
                <w:iCs/>
                <w:sz w:val="22"/>
                <w:szCs w:val="22"/>
              </w:rPr>
              <w:t>More than Just Words</w:t>
            </w:r>
            <w:r w:rsidRPr="00C722B2">
              <w:rPr>
                <w:rFonts w:ascii="Arial" w:hAnsi="Arial" w:cs="Arial"/>
                <w:sz w:val="22"/>
                <w:szCs w:val="22"/>
              </w:rPr>
              <w:t xml:space="preserve"> framework (Welsh Government, 2012), Child 1 and their family were offered the option to communicate in Welsh. As I continue to work with them, Child 1 knows they can communicate with me in Welsh if preferred. I regularly revisit this option during care planning meetings, ensuring they know I can communicate in both spoken and written Welsh.</w:t>
            </w:r>
          </w:p>
          <w:p w14:paraId="2F52C71B" w14:textId="349AE2C8" w:rsidR="00BE46F0" w:rsidRPr="007F6A3F" w:rsidRDefault="002D2BE2" w:rsidP="00B206BB">
            <w:pPr>
              <w:pStyle w:val="p1"/>
              <w:spacing w:before="0" w:beforeAutospacing="0" w:after="0" w:afterAutospacing="0" w:line="360" w:lineRule="auto"/>
              <w:jc w:val="both"/>
              <w:rPr>
                <w:rFonts w:ascii="Arial" w:hAnsi="Arial" w:cs="Arial"/>
                <w:b/>
                <w:bCs/>
                <w:sz w:val="22"/>
                <w:szCs w:val="22"/>
              </w:rPr>
            </w:pPr>
            <w:r>
              <w:rPr>
                <w:rStyle w:val="s2"/>
                <w:rFonts w:ascii="Arial" w:hAnsi="Arial" w:cs="Arial"/>
                <w:b/>
                <w:bCs/>
                <w:sz w:val="22"/>
                <w:szCs w:val="22"/>
              </w:rPr>
              <w:t>Word Count: 3</w:t>
            </w:r>
            <w:r w:rsidR="00C722B2">
              <w:rPr>
                <w:rStyle w:val="s2"/>
                <w:rFonts w:ascii="Arial" w:hAnsi="Arial" w:cs="Arial"/>
                <w:b/>
                <w:bCs/>
                <w:sz w:val="22"/>
                <w:szCs w:val="22"/>
              </w:rPr>
              <w:t xml:space="preserve">05 </w:t>
            </w:r>
          </w:p>
        </w:tc>
      </w:tr>
    </w:tbl>
    <w:p w14:paraId="2DDFFC9E"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3FD7839F" w14:textId="77777777" w:rsidTr="28F1FF9E">
        <w:tc>
          <w:tcPr>
            <w:tcW w:w="10188" w:type="dxa"/>
            <w:shd w:val="clear" w:color="auto" w:fill="auto"/>
          </w:tcPr>
          <w:p w14:paraId="04EB17BD" w14:textId="77777777"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49FA5512" w14:textId="77777777" w:rsidR="00C56D09" w:rsidRPr="00243DB0" w:rsidRDefault="00C56D09" w:rsidP="00243DB0">
            <w:pPr>
              <w:jc w:val="both"/>
              <w:rPr>
                <w:b/>
                <w:sz w:val="24"/>
                <w:szCs w:val="24"/>
              </w:rPr>
            </w:pPr>
          </w:p>
          <w:p w14:paraId="239E8236" w14:textId="77777777"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12F60FF6" w14:textId="77777777" w:rsidR="00243DB0" w:rsidRDefault="00243DB0" w:rsidP="00243DB0">
            <w:pPr>
              <w:jc w:val="both"/>
              <w:rPr>
                <w:sz w:val="24"/>
                <w:szCs w:val="24"/>
              </w:rPr>
            </w:pPr>
          </w:p>
          <w:p w14:paraId="04CF08A4" w14:textId="77777777"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58B3EDE" w14:textId="77777777" w:rsidR="00243DB0" w:rsidRPr="00392F73" w:rsidRDefault="00243DB0" w:rsidP="00243DB0">
            <w:pPr>
              <w:jc w:val="both"/>
              <w:rPr>
                <w:b/>
                <w:i/>
                <w:sz w:val="24"/>
                <w:szCs w:val="24"/>
              </w:rPr>
            </w:pPr>
          </w:p>
          <w:p w14:paraId="47551BCC" w14:textId="77777777" w:rsidR="00243DB0" w:rsidRPr="008B28E7" w:rsidRDefault="00243DB0" w:rsidP="00243DB0">
            <w:pPr>
              <w:jc w:val="both"/>
              <w:rPr>
                <w:sz w:val="24"/>
                <w:szCs w:val="24"/>
              </w:rPr>
            </w:pPr>
          </w:p>
          <w:p w14:paraId="271831A9"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635DDFC" w14:textId="77777777" w:rsidR="006E1528" w:rsidRDefault="006E1528" w:rsidP="00243DB0">
            <w:pPr>
              <w:jc w:val="both"/>
              <w:rPr>
                <w:i/>
                <w:sz w:val="24"/>
                <w:szCs w:val="24"/>
              </w:rPr>
            </w:pPr>
          </w:p>
          <w:p w14:paraId="2263F00F" w14:textId="77777777" w:rsidR="007F6A3F" w:rsidRPr="007F6A3F" w:rsidRDefault="007F6A3F" w:rsidP="007F6A3F">
            <w:pPr>
              <w:spacing w:line="360" w:lineRule="auto"/>
              <w:jc w:val="both"/>
              <w:rPr>
                <w:iCs/>
                <w:sz w:val="22"/>
                <w:szCs w:val="22"/>
              </w:rPr>
            </w:pPr>
            <w:r w:rsidRPr="007F6A3F">
              <w:rPr>
                <w:iCs/>
                <w:sz w:val="22"/>
                <w:szCs w:val="22"/>
              </w:rPr>
              <w:t>Before visiting Child 1, I engaged in careful planning discussions with my manager to ensure a structured and thoughtful approach to this sensitive visit. Schön’s (1983) model of reflection-in-action and reflection-on-action highlights the importance of both preparing for practice and adapting within the moment. Trevithick (2012) also emphasises that thorough preparation is essential in social work, particularly when managing complex and emotionally sensitive conversations.</w:t>
            </w:r>
          </w:p>
          <w:p w14:paraId="6EFD4564" w14:textId="77777777" w:rsidR="007F6A3F" w:rsidRPr="007F6A3F" w:rsidRDefault="007F6A3F" w:rsidP="007F6A3F">
            <w:pPr>
              <w:spacing w:line="360" w:lineRule="auto"/>
              <w:jc w:val="both"/>
              <w:rPr>
                <w:iCs/>
                <w:sz w:val="22"/>
                <w:szCs w:val="22"/>
              </w:rPr>
            </w:pPr>
          </w:p>
          <w:p w14:paraId="055BF449" w14:textId="77777777" w:rsidR="007F6A3F" w:rsidRPr="007F6A3F" w:rsidRDefault="007F6A3F" w:rsidP="007F6A3F">
            <w:pPr>
              <w:spacing w:line="360" w:lineRule="auto"/>
              <w:jc w:val="both"/>
              <w:rPr>
                <w:iCs/>
                <w:sz w:val="22"/>
                <w:szCs w:val="22"/>
              </w:rPr>
            </w:pPr>
            <w:r w:rsidRPr="007F6A3F">
              <w:rPr>
                <w:iCs/>
                <w:sz w:val="22"/>
                <w:szCs w:val="22"/>
              </w:rPr>
              <w:t xml:space="preserve">The main purpose of the visit was to inform Child 1 about the reduction in family contact, which required careful consideration of how to approach the discussion with emotional awareness. During my preparation, I engaged in reflection-on-action, thinking critically about previous experiences and anticipating potential responses. However, Schön (1983) reminds us that situations rarely unfold exactly as planned, and I needed to remain flexible and responsive </w:t>
            </w:r>
            <w:proofErr w:type="gramStart"/>
            <w:r w:rsidRPr="007F6A3F">
              <w:rPr>
                <w:iCs/>
                <w:sz w:val="22"/>
                <w:szCs w:val="22"/>
              </w:rPr>
              <w:t>at the moment</w:t>
            </w:r>
            <w:proofErr w:type="gramEnd"/>
            <w:r w:rsidRPr="007F6A3F">
              <w:rPr>
                <w:iCs/>
                <w:sz w:val="22"/>
                <w:szCs w:val="22"/>
              </w:rPr>
              <w:t>.</w:t>
            </w:r>
          </w:p>
          <w:p w14:paraId="33B737D0" w14:textId="77777777" w:rsidR="007F6A3F" w:rsidRPr="007F6A3F" w:rsidRDefault="007F6A3F" w:rsidP="007F6A3F">
            <w:pPr>
              <w:spacing w:line="360" w:lineRule="auto"/>
              <w:jc w:val="both"/>
              <w:rPr>
                <w:iCs/>
                <w:sz w:val="22"/>
                <w:szCs w:val="22"/>
              </w:rPr>
            </w:pPr>
          </w:p>
          <w:p w14:paraId="16E4EF3F" w14:textId="77777777" w:rsidR="007F6A3F" w:rsidRPr="007F6A3F" w:rsidRDefault="007F6A3F" w:rsidP="007F6A3F">
            <w:pPr>
              <w:spacing w:line="360" w:lineRule="auto"/>
              <w:jc w:val="both"/>
              <w:rPr>
                <w:iCs/>
                <w:sz w:val="22"/>
                <w:szCs w:val="22"/>
              </w:rPr>
            </w:pPr>
            <w:r w:rsidRPr="007F6A3F">
              <w:rPr>
                <w:iCs/>
                <w:sz w:val="22"/>
                <w:szCs w:val="22"/>
              </w:rPr>
              <w:t>Recognising the emotional weight of the conversation, I took proactive steps to assess Child 1’s emotional state beforehand. Howe (2011) highlights that a child’s ability to process difficult information is shaped by their immediate environment and emotional well-being at the time. To take this into account, I contacted his carers before the visit to check on his mood and how his day had been. They reassured me he was in good spirits and looking forward to seeing me. However, I remained mindful that emotions can shift quickly and that his immediate responses might not fully reflect his deeper feelings.</w:t>
            </w:r>
          </w:p>
          <w:p w14:paraId="67BAFEB4" w14:textId="77777777" w:rsidR="007F6A3F" w:rsidRPr="007F6A3F" w:rsidRDefault="007F6A3F" w:rsidP="007F6A3F">
            <w:pPr>
              <w:spacing w:line="360" w:lineRule="auto"/>
              <w:jc w:val="both"/>
              <w:rPr>
                <w:iCs/>
                <w:sz w:val="22"/>
                <w:szCs w:val="22"/>
              </w:rPr>
            </w:pPr>
          </w:p>
          <w:p w14:paraId="0BCA2FC9" w14:textId="77777777" w:rsidR="007F6A3F" w:rsidRPr="007F6A3F" w:rsidRDefault="007F6A3F" w:rsidP="007F6A3F">
            <w:pPr>
              <w:spacing w:line="360" w:lineRule="auto"/>
              <w:jc w:val="both"/>
              <w:rPr>
                <w:iCs/>
                <w:sz w:val="22"/>
                <w:szCs w:val="22"/>
              </w:rPr>
            </w:pPr>
            <w:r w:rsidRPr="007F6A3F">
              <w:rPr>
                <w:iCs/>
                <w:sz w:val="22"/>
                <w:szCs w:val="22"/>
              </w:rPr>
              <w:t xml:space="preserve">Although I was familiar with Child 1’s communication style, I reflected on how best to maintain consistency and emotional availability to provide a supportive presence. Thompson (2018) explores how communication in social work is more than just verbal exchanges it requires active listening, emotional intelligence, and an awareness of non-verbal cues. I also considered Child 1’s linguistic and </w:t>
            </w:r>
            <w:r w:rsidRPr="007F6A3F">
              <w:rPr>
                <w:iCs/>
                <w:sz w:val="22"/>
                <w:szCs w:val="22"/>
              </w:rPr>
              <w:lastRenderedPageBreak/>
              <w:t>cultural needs. His family had previously expressed a preference for English, but in line with the Active Offer principle (Welsh Government, 2016), I ensured they were aware of my ability to communicate in Welsh. Offering children and families the option to use their preferred language fosters a person-centred and culturally responsive approach, ensuring they feel heard and understood (Trevithick, 2012; Welsh Government, 2016).</w:t>
            </w:r>
          </w:p>
          <w:p w14:paraId="6697F72D" w14:textId="77777777" w:rsidR="007F6A3F" w:rsidRPr="007F6A3F" w:rsidRDefault="007F6A3F" w:rsidP="007F6A3F">
            <w:pPr>
              <w:spacing w:line="360" w:lineRule="auto"/>
              <w:jc w:val="both"/>
              <w:rPr>
                <w:iCs/>
                <w:sz w:val="22"/>
                <w:szCs w:val="22"/>
              </w:rPr>
            </w:pPr>
          </w:p>
          <w:p w14:paraId="6EF26C49" w14:textId="25D85ACA" w:rsidR="007F6A3F" w:rsidRPr="007F6A3F" w:rsidRDefault="007F6A3F" w:rsidP="007F6A3F">
            <w:pPr>
              <w:spacing w:line="360" w:lineRule="auto"/>
              <w:jc w:val="both"/>
              <w:rPr>
                <w:iCs/>
                <w:sz w:val="22"/>
                <w:szCs w:val="22"/>
              </w:rPr>
            </w:pPr>
            <w:r w:rsidRPr="007F6A3F">
              <w:rPr>
                <w:iCs/>
                <w:sz w:val="22"/>
                <w:szCs w:val="22"/>
              </w:rPr>
              <w:t>Upon arrival, the observer and I greeted the family warmly, using both verbal and non-verbal communication to help Child 1 and his family feel at ease. McLeod (2013) highlights how both verbal and non-verbal communication are essential in building a therapeutic relationship. He explains that non-verbal cues, such as body language and tone, are crucial for establishing comfort and trust between professionals and clients, reinforcing the importance of creating a sense of ease in initial interactions. This approach aligns with the Code of Professional Practice for Social Care (Social Care Wales, 20</w:t>
            </w:r>
            <w:r w:rsidR="005A741D">
              <w:rPr>
                <w:iCs/>
                <w:sz w:val="22"/>
                <w:szCs w:val="22"/>
              </w:rPr>
              <w:t>20</w:t>
            </w:r>
            <w:r w:rsidRPr="007F6A3F">
              <w:rPr>
                <w:iCs/>
                <w:sz w:val="22"/>
                <w:szCs w:val="22"/>
              </w:rPr>
              <w:t>), which emphasises the need for honesty, reliability, and respect in all professional communication exchanges. Before speaking with Child 1, I discussed the conversation with his carers and considered environmental factors that could influence his mood on the day of my visit. Research highlights that a child’s willingness to engage is shaped by their physical and social surroundings (Howe, 2011). To promote a sense of familiarity, I arranged the seating so that Child 1 could sit next to me as someone whom he has spoken many times before and who they are familiar with, while the observer sat separately within the family home.</w:t>
            </w:r>
          </w:p>
          <w:p w14:paraId="65311EC9" w14:textId="77777777" w:rsidR="007F6A3F" w:rsidRPr="007F6A3F" w:rsidRDefault="007F6A3F" w:rsidP="007F6A3F">
            <w:pPr>
              <w:spacing w:line="360" w:lineRule="auto"/>
              <w:jc w:val="both"/>
              <w:rPr>
                <w:iCs/>
                <w:sz w:val="22"/>
                <w:szCs w:val="22"/>
              </w:rPr>
            </w:pPr>
          </w:p>
          <w:p w14:paraId="2876DF03" w14:textId="77777777" w:rsidR="007F6A3F" w:rsidRPr="007F6A3F" w:rsidRDefault="007F6A3F" w:rsidP="007F6A3F">
            <w:pPr>
              <w:spacing w:line="360" w:lineRule="auto"/>
              <w:jc w:val="both"/>
              <w:rPr>
                <w:iCs/>
                <w:sz w:val="22"/>
                <w:szCs w:val="22"/>
              </w:rPr>
            </w:pPr>
            <w:r w:rsidRPr="007F6A3F">
              <w:rPr>
                <w:iCs/>
                <w:sz w:val="22"/>
                <w:szCs w:val="22"/>
              </w:rPr>
              <w:t xml:space="preserve">When Child 1 entered the room, I took a person-centred approach by offering him the choice to speak privately or with his carers present. As </w:t>
            </w:r>
            <w:proofErr w:type="spellStart"/>
            <w:r w:rsidRPr="007F6A3F">
              <w:rPr>
                <w:iCs/>
                <w:sz w:val="22"/>
                <w:szCs w:val="22"/>
              </w:rPr>
              <w:t>Trowler</w:t>
            </w:r>
            <w:proofErr w:type="spellEnd"/>
            <w:r w:rsidRPr="007F6A3F">
              <w:rPr>
                <w:iCs/>
                <w:sz w:val="22"/>
                <w:szCs w:val="22"/>
              </w:rPr>
              <w:t xml:space="preserve"> (2014) highlights, giving individuals choices not only empowers them but also fosters autonomy, helping them feel more in control of the situation. This is particularly important in social work, where giving children control over decisions is key to building their confidence and autonomy (Miller and Rollnick, 2013). Child 1’s choice to speak with me and the observer independently reflected a level of trust in the process. To strengthen our rapport, I began with an informal conversation about the recent Christmas period, asking what he had received for Christmas, while also observing his body language and tone to assess his comfort and engagement.</w:t>
            </w:r>
          </w:p>
          <w:p w14:paraId="73562F55" w14:textId="77777777" w:rsidR="007F6A3F" w:rsidRPr="007F6A3F" w:rsidRDefault="007F6A3F" w:rsidP="007F6A3F">
            <w:pPr>
              <w:spacing w:line="360" w:lineRule="auto"/>
              <w:jc w:val="both"/>
              <w:rPr>
                <w:iCs/>
                <w:sz w:val="22"/>
                <w:szCs w:val="22"/>
              </w:rPr>
            </w:pPr>
          </w:p>
          <w:p w14:paraId="4C62C764" w14:textId="2F39A1AC" w:rsidR="007F6A3F" w:rsidRPr="007F6A3F" w:rsidRDefault="007F6A3F" w:rsidP="007F6A3F">
            <w:pPr>
              <w:spacing w:line="360" w:lineRule="auto"/>
              <w:jc w:val="both"/>
              <w:rPr>
                <w:iCs/>
                <w:sz w:val="22"/>
                <w:szCs w:val="22"/>
              </w:rPr>
            </w:pPr>
            <w:r w:rsidRPr="007F6A3F">
              <w:rPr>
                <w:iCs/>
                <w:sz w:val="22"/>
                <w:szCs w:val="22"/>
              </w:rPr>
              <w:t>When transitioning to the main discussion and agenda, I approached the topic gently by asking how he felt about family time in general. His initial response, “alright,” was somewhat vague, so I used open-ended questioning: “What does ‘alright’ look like?” This encouraged him to elaborate further. This approach, which prioriti</w:t>
            </w:r>
            <w:r w:rsidR="009745EC">
              <w:rPr>
                <w:iCs/>
                <w:sz w:val="22"/>
                <w:szCs w:val="22"/>
              </w:rPr>
              <w:t>s</w:t>
            </w:r>
            <w:r w:rsidRPr="007F6A3F">
              <w:rPr>
                <w:iCs/>
                <w:sz w:val="22"/>
                <w:szCs w:val="22"/>
              </w:rPr>
              <w:t xml:space="preserve">es encouraging self-expression, aligns with person-centred practice, supporting children in articulating their emotions in their own way, as Rogers (1957) emphasises. Child </w:t>
            </w:r>
            <w:r w:rsidRPr="007F6A3F">
              <w:rPr>
                <w:iCs/>
                <w:sz w:val="22"/>
                <w:szCs w:val="22"/>
              </w:rPr>
              <w:lastRenderedPageBreak/>
              <w:t>1 then responded, “Well, not that good, as you probably know,” revealing deeper feelings of disappointment and frustration. Within this moment, I applied reflection-in-action (Schön, 1983), adjusting my approach to validate his emotions through reflective listening, as this would ensure his feelings were acknowledged and respected.</w:t>
            </w:r>
          </w:p>
          <w:p w14:paraId="04881662" w14:textId="77777777" w:rsidR="007F6A3F" w:rsidRPr="007F6A3F" w:rsidRDefault="007F6A3F" w:rsidP="007F6A3F">
            <w:pPr>
              <w:spacing w:line="360" w:lineRule="auto"/>
              <w:jc w:val="both"/>
              <w:rPr>
                <w:iCs/>
                <w:sz w:val="22"/>
                <w:szCs w:val="22"/>
              </w:rPr>
            </w:pPr>
          </w:p>
          <w:p w14:paraId="73CF52EA" w14:textId="77777777" w:rsidR="007F6A3F" w:rsidRPr="007F6A3F" w:rsidRDefault="007F6A3F" w:rsidP="007F6A3F">
            <w:pPr>
              <w:spacing w:line="360" w:lineRule="auto"/>
              <w:jc w:val="both"/>
              <w:rPr>
                <w:iCs/>
                <w:sz w:val="22"/>
                <w:szCs w:val="22"/>
              </w:rPr>
            </w:pPr>
            <w:r w:rsidRPr="007F6A3F">
              <w:rPr>
                <w:iCs/>
                <w:sz w:val="22"/>
                <w:szCs w:val="22"/>
              </w:rPr>
              <w:t>When explaining the decision to reduce contact with Child 1, I prioritised clarity, the pace of my verbal communication, and emotional sensitivity in my tone. I also ensured Child 1 understood that the change was intended to improve the quality and consistency of contact, rather than restrict his access to his family. His subdued response, “Well, it is what it is, and I get it,” initially suggested acceptance. However, upon reflection-in-action (Schön, 1983), I began to question whether his response indicated emotional suppression or resignation.</w:t>
            </w:r>
          </w:p>
          <w:p w14:paraId="73ACC661" w14:textId="77777777" w:rsidR="007F6A3F" w:rsidRPr="007F6A3F" w:rsidRDefault="007F6A3F" w:rsidP="007F6A3F">
            <w:pPr>
              <w:spacing w:line="360" w:lineRule="auto"/>
              <w:jc w:val="both"/>
              <w:rPr>
                <w:iCs/>
                <w:sz w:val="22"/>
                <w:szCs w:val="22"/>
              </w:rPr>
            </w:pPr>
          </w:p>
          <w:p w14:paraId="46435C51" w14:textId="77777777" w:rsidR="007F6A3F" w:rsidRPr="007F6A3F" w:rsidRDefault="007F6A3F" w:rsidP="007F6A3F">
            <w:pPr>
              <w:spacing w:line="360" w:lineRule="auto"/>
              <w:jc w:val="both"/>
              <w:rPr>
                <w:iCs/>
                <w:sz w:val="22"/>
                <w:szCs w:val="22"/>
              </w:rPr>
            </w:pPr>
            <w:r w:rsidRPr="007F6A3F">
              <w:rPr>
                <w:iCs/>
                <w:sz w:val="22"/>
                <w:szCs w:val="22"/>
              </w:rPr>
              <w:t xml:space="preserve">Engaging in reflection in action, I drew up </w:t>
            </w:r>
            <w:proofErr w:type="gramStart"/>
            <w:r w:rsidRPr="007F6A3F">
              <w:rPr>
                <w:iCs/>
                <w:sz w:val="22"/>
                <w:szCs w:val="22"/>
              </w:rPr>
              <w:t>on  Schön's</w:t>
            </w:r>
            <w:proofErr w:type="gramEnd"/>
            <w:r w:rsidRPr="007F6A3F">
              <w:rPr>
                <w:iCs/>
                <w:sz w:val="22"/>
                <w:szCs w:val="22"/>
              </w:rPr>
              <w:t xml:space="preserve"> (1983) Reflection-in-Action, considering whether Child 1 had truly processed the news or was masking his deeper emotions. While I had anticipated potential distress, I had not fully prepared for the possibility that he might internalise his feelings rather than express them openly. This reinforced my understanding of the unpredictability of emotional responses in children, as discussed by Howe (2011), and highlighted the need for ongoing emotional assessment beyond the immediate conversation.</w:t>
            </w:r>
          </w:p>
          <w:p w14:paraId="21396A9E" w14:textId="77777777" w:rsidR="007F6A3F" w:rsidRPr="007F6A3F" w:rsidRDefault="007F6A3F" w:rsidP="007F6A3F">
            <w:pPr>
              <w:spacing w:line="360" w:lineRule="auto"/>
              <w:jc w:val="both"/>
              <w:rPr>
                <w:iCs/>
                <w:sz w:val="22"/>
                <w:szCs w:val="22"/>
              </w:rPr>
            </w:pPr>
          </w:p>
          <w:p w14:paraId="32BBE50C" w14:textId="77777777" w:rsidR="007F6A3F" w:rsidRPr="007F6A3F" w:rsidRDefault="007F6A3F" w:rsidP="007F6A3F">
            <w:pPr>
              <w:spacing w:line="360" w:lineRule="auto"/>
              <w:jc w:val="both"/>
              <w:rPr>
                <w:iCs/>
                <w:sz w:val="22"/>
                <w:szCs w:val="22"/>
              </w:rPr>
            </w:pPr>
            <w:r w:rsidRPr="007F6A3F">
              <w:rPr>
                <w:iCs/>
                <w:sz w:val="22"/>
                <w:szCs w:val="22"/>
              </w:rPr>
              <w:t xml:space="preserve">To support Child 1’s emotional processing after the sensitive information I had delivered during the visit, I naturally applied Rogers’ (1957) core conditions of empathy, genuineness, and unconditional positive regard, ensuring he felt safe to express himself further if needed. I reassured him that he could revisit the discussion </w:t>
            </w:r>
            <w:proofErr w:type="gramStart"/>
            <w:r w:rsidRPr="007F6A3F">
              <w:rPr>
                <w:iCs/>
                <w:sz w:val="22"/>
                <w:szCs w:val="22"/>
              </w:rPr>
              <w:t>at a later time</w:t>
            </w:r>
            <w:proofErr w:type="gramEnd"/>
            <w:r w:rsidRPr="007F6A3F">
              <w:rPr>
                <w:iCs/>
                <w:sz w:val="22"/>
                <w:szCs w:val="22"/>
              </w:rPr>
              <w:t xml:space="preserve"> if he wished, which aligns with Egan’s (2013) Skilled Helper Model, emphasising the importance of allowing individuals time to process emotions before responding. Child 1's subtle smile back to me suggested some comfort in my comments and empathy but looking back, I also used positive diversion techniques by shifting the conversation to discuss his upcoming weekend plans. Research by de Shazer and Dolan (2007) highlights that engaging in future-oriented and strengths-based discussions can help children emotionally regulate and regain a sense of control, a view also supported by Howe (2011).</w:t>
            </w:r>
          </w:p>
          <w:p w14:paraId="6D4ED94B" w14:textId="77777777" w:rsidR="007F6A3F" w:rsidRPr="007F6A3F" w:rsidRDefault="007F6A3F" w:rsidP="007F6A3F">
            <w:pPr>
              <w:spacing w:line="360" w:lineRule="auto"/>
              <w:jc w:val="both"/>
              <w:rPr>
                <w:iCs/>
                <w:sz w:val="22"/>
                <w:szCs w:val="22"/>
              </w:rPr>
            </w:pPr>
          </w:p>
          <w:p w14:paraId="04F30D95" w14:textId="77777777" w:rsidR="007F6A3F" w:rsidRPr="007F6A3F" w:rsidRDefault="007F6A3F" w:rsidP="007F6A3F">
            <w:pPr>
              <w:spacing w:line="360" w:lineRule="auto"/>
              <w:jc w:val="both"/>
              <w:rPr>
                <w:iCs/>
                <w:sz w:val="22"/>
                <w:szCs w:val="22"/>
              </w:rPr>
            </w:pPr>
            <w:r w:rsidRPr="007F6A3F">
              <w:rPr>
                <w:iCs/>
                <w:sz w:val="22"/>
                <w:szCs w:val="22"/>
              </w:rPr>
              <w:t xml:space="preserve">Reflecting on this experience, I realise that while I had prepared for visible distress, I hadn’t fully considered the implications of Child 1’s quiet acceptance. This highlighted the importance of being more attentive to subtle emotional cues in the individuals I work with and the need for ongoing emotional assessment beyond the immediate conversation. Schön’s (1983) model reinforced that while </w:t>
            </w:r>
            <w:r w:rsidRPr="007F6A3F">
              <w:rPr>
                <w:iCs/>
                <w:sz w:val="22"/>
                <w:szCs w:val="22"/>
              </w:rPr>
              <w:lastRenderedPageBreak/>
              <w:t xml:space="preserve">reflection before and after practice is valuable, the ability to adapt and respond sensitively in the moment is just as crucial. </w:t>
            </w:r>
          </w:p>
          <w:p w14:paraId="7B5CC000" w14:textId="77777777" w:rsidR="007F6A3F" w:rsidRPr="007F6A3F" w:rsidRDefault="007F6A3F" w:rsidP="007F6A3F">
            <w:pPr>
              <w:spacing w:line="360" w:lineRule="auto"/>
              <w:jc w:val="both"/>
              <w:rPr>
                <w:iCs/>
                <w:sz w:val="22"/>
                <w:szCs w:val="22"/>
              </w:rPr>
            </w:pPr>
          </w:p>
          <w:p w14:paraId="303ECD04" w14:textId="4048B471" w:rsidR="007F6A3F" w:rsidRPr="007F6A3F" w:rsidRDefault="007F6A3F" w:rsidP="007F6A3F">
            <w:pPr>
              <w:spacing w:line="360" w:lineRule="auto"/>
              <w:jc w:val="both"/>
              <w:rPr>
                <w:iCs/>
                <w:sz w:val="22"/>
                <w:szCs w:val="22"/>
              </w:rPr>
            </w:pPr>
            <w:r w:rsidRPr="007F6A3F">
              <w:rPr>
                <w:iCs/>
                <w:sz w:val="22"/>
                <w:szCs w:val="22"/>
              </w:rPr>
              <w:t>This observed piece of direct work reinforced my responsibility as a social worker in Wales to uphold transparency, respect, and autonomy in all interactions, as outlined in the Code of Professional Practice (Social Care Wales, 20</w:t>
            </w:r>
            <w:r w:rsidR="005A741D">
              <w:rPr>
                <w:iCs/>
                <w:sz w:val="22"/>
                <w:szCs w:val="22"/>
              </w:rPr>
              <w:t>20</w:t>
            </w:r>
            <w:r w:rsidRPr="007F6A3F">
              <w:rPr>
                <w:iCs/>
                <w:sz w:val="22"/>
                <w:szCs w:val="22"/>
              </w:rPr>
              <w:t>). By providing Child 1 with clear, honest information and allowing him the space to process his emotions, I made sure my approach aligned with social work ethics and trauma-informed practice.</w:t>
            </w:r>
          </w:p>
          <w:p w14:paraId="744BE698" w14:textId="77777777" w:rsidR="007F6A3F" w:rsidRPr="007F6A3F" w:rsidRDefault="007F6A3F" w:rsidP="007F6A3F">
            <w:pPr>
              <w:spacing w:line="360" w:lineRule="auto"/>
              <w:jc w:val="both"/>
              <w:rPr>
                <w:iCs/>
                <w:sz w:val="22"/>
                <w:szCs w:val="22"/>
              </w:rPr>
            </w:pPr>
          </w:p>
          <w:p w14:paraId="1EDA54C0" w14:textId="77777777" w:rsidR="007F6A3F" w:rsidRPr="007F6A3F" w:rsidRDefault="007F6A3F" w:rsidP="007F6A3F">
            <w:pPr>
              <w:spacing w:line="360" w:lineRule="auto"/>
              <w:jc w:val="both"/>
              <w:rPr>
                <w:iCs/>
                <w:sz w:val="22"/>
                <w:szCs w:val="22"/>
              </w:rPr>
            </w:pPr>
            <w:r w:rsidRPr="007F6A3F">
              <w:rPr>
                <w:iCs/>
                <w:sz w:val="22"/>
                <w:szCs w:val="22"/>
              </w:rPr>
              <w:t>Moving forward, I recognise the need to incorporate additional communication strategies to engage children who may internalise emotions rather than express them openly. Techniques such as Motivational Interviewing (Miller &amp; Rollnick, 2013) or Solution-Focused Approaches (de Shazer et al., 2007) could further support children in exploring their feelings in a safe, structured manner. Given my prior training in these models, I plan to refresh my knowledge and consciously integrate them into future practice, ensuring I am better equipped to facilitate emotionally complex discussions.</w:t>
            </w:r>
          </w:p>
          <w:p w14:paraId="38F20339" w14:textId="77777777" w:rsidR="007F6A3F" w:rsidRPr="007F6A3F" w:rsidRDefault="007F6A3F" w:rsidP="007F6A3F">
            <w:pPr>
              <w:spacing w:line="360" w:lineRule="auto"/>
              <w:jc w:val="both"/>
              <w:rPr>
                <w:iCs/>
                <w:sz w:val="22"/>
                <w:szCs w:val="22"/>
              </w:rPr>
            </w:pPr>
          </w:p>
          <w:p w14:paraId="103669E7" w14:textId="37726166" w:rsidR="006E1528" w:rsidRDefault="007F6A3F" w:rsidP="007F6A3F">
            <w:pPr>
              <w:spacing w:line="360" w:lineRule="auto"/>
              <w:jc w:val="both"/>
              <w:rPr>
                <w:iCs/>
                <w:sz w:val="22"/>
                <w:szCs w:val="22"/>
              </w:rPr>
            </w:pPr>
            <w:r w:rsidRPr="007F6A3F">
              <w:rPr>
                <w:iCs/>
                <w:sz w:val="22"/>
                <w:szCs w:val="22"/>
              </w:rPr>
              <w:t>This observation reinforced the complexities of emotional communication in social work, the importance of language and cultural responsiveness (Welsh Government, 2016), and the necessity of ongoing reflective practice. Applying Schön’s (1983) model has deepened my understanding of how reflection-in-action can enhance responsiveness in real-time, while reflection-on-action allows for deeper learning and adaptation. Moving forward, I will continue to critically evaluate my communication strategies to ensure my practice remains compassionate, responsive, and aligned with social work ethics and values.</w:t>
            </w:r>
          </w:p>
          <w:p w14:paraId="40574EDF" w14:textId="1413CCBC" w:rsidR="007F6A3F" w:rsidRDefault="007F6A3F" w:rsidP="007F6A3F">
            <w:pPr>
              <w:spacing w:line="360" w:lineRule="auto"/>
              <w:jc w:val="both"/>
              <w:rPr>
                <w:iCs/>
                <w:sz w:val="22"/>
                <w:szCs w:val="22"/>
              </w:rPr>
            </w:pPr>
          </w:p>
          <w:p w14:paraId="22D6C37A" w14:textId="53A14835" w:rsidR="007F6A3F" w:rsidRPr="007F6A3F" w:rsidRDefault="007F6A3F" w:rsidP="007F6A3F">
            <w:pPr>
              <w:spacing w:line="360" w:lineRule="auto"/>
              <w:jc w:val="both"/>
              <w:rPr>
                <w:b/>
                <w:bCs/>
                <w:iCs/>
                <w:sz w:val="22"/>
                <w:szCs w:val="22"/>
              </w:rPr>
            </w:pPr>
            <w:r w:rsidRPr="007F6A3F">
              <w:rPr>
                <w:b/>
                <w:bCs/>
                <w:iCs/>
                <w:sz w:val="22"/>
                <w:szCs w:val="22"/>
              </w:rPr>
              <w:t>Word count: 1409</w:t>
            </w:r>
          </w:p>
          <w:p w14:paraId="12897EF0" w14:textId="77777777" w:rsidR="002F2185" w:rsidRPr="008B28E7" w:rsidRDefault="002F2185" w:rsidP="00243DB0">
            <w:pPr>
              <w:jc w:val="both"/>
              <w:rPr>
                <w:sz w:val="24"/>
                <w:szCs w:val="24"/>
              </w:rPr>
            </w:pPr>
          </w:p>
        </w:tc>
      </w:tr>
    </w:tbl>
    <w:p w14:paraId="49E13AB6" w14:textId="77777777" w:rsidR="00EB695F" w:rsidRDefault="00EB695F" w:rsidP="00FF7EBB">
      <w:pPr>
        <w:jc w:val="both"/>
        <w:rPr>
          <w:sz w:val="24"/>
          <w:szCs w:val="24"/>
        </w:rPr>
      </w:pPr>
    </w:p>
    <w:p w14:paraId="60962AB0" w14:textId="77777777" w:rsidR="00EB695F" w:rsidRDefault="00EB695F" w:rsidP="00FF7EBB">
      <w:pPr>
        <w:jc w:val="both"/>
        <w:rPr>
          <w:sz w:val="24"/>
          <w:szCs w:val="24"/>
        </w:rPr>
      </w:pPr>
    </w:p>
    <w:p w14:paraId="7BF08238" w14:textId="77777777" w:rsidR="00EB695F" w:rsidRDefault="00EB695F" w:rsidP="00FF7EBB">
      <w:pPr>
        <w:jc w:val="both"/>
        <w:rPr>
          <w:sz w:val="24"/>
          <w:szCs w:val="24"/>
        </w:rPr>
      </w:pPr>
    </w:p>
    <w:p w14:paraId="54C087D8" w14:textId="77777777"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792839B7" w14:textId="77777777" w:rsidR="00214047" w:rsidRDefault="00214047" w:rsidP="00FF7EBB">
      <w:pPr>
        <w:jc w:val="both"/>
        <w:rPr>
          <w:b/>
          <w:sz w:val="24"/>
          <w:szCs w:val="24"/>
        </w:rPr>
      </w:pPr>
    </w:p>
    <w:p w14:paraId="173B0FED"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4FDEC70C" w14:textId="77777777" w:rsidR="00696A88" w:rsidRPr="003C3C67" w:rsidRDefault="00696A88" w:rsidP="00FF7EBB">
      <w:pPr>
        <w:jc w:val="both"/>
        <w:rPr>
          <w:i/>
          <w:sz w:val="24"/>
          <w:szCs w:val="24"/>
        </w:rPr>
      </w:pPr>
    </w:p>
    <w:p w14:paraId="3086E9EE"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42C92FBE" w14:textId="77777777" w:rsidR="00CD7E1F" w:rsidRPr="00E3288D" w:rsidRDefault="00CD7E1F" w:rsidP="00FF7EBB">
      <w:pPr>
        <w:jc w:val="both"/>
        <w:rPr>
          <w:i/>
          <w:sz w:val="24"/>
          <w:szCs w:val="24"/>
        </w:rPr>
      </w:pPr>
    </w:p>
    <w:p w14:paraId="3B397586" w14:textId="77777777" w:rsidR="00390074" w:rsidRPr="00706BB5" w:rsidRDefault="00CD7E1F">
      <w:pPr>
        <w:jc w:val="both"/>
        <w:rPr>
          <w:i/>
          <w:iCs/>
          <w:sz w:val="24"/>
          <w:szCs w:val="24"/>
        </w:rPr>
      </w:pPr>
      <w:r w:rsidRPr="00F15354">
        <w:rPr>
          <w:i/>
          <w:iCs/>
          <w:sz w:val="24"/>
          <w:szCs w:val="24"/>
        </w:rPr>
        <w:lastRenderedPageBreak/>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265E65EE" w14:textId="77777777" w:rsidR="00390074" w:rsidRPr="00E3288D" w:rsidRDefault="00390074" w:rsidP="00FF7EBB">
      <w:pPr>
        <w:jc w:val="both"/>
        <w:rPr>
          <w:i/>
          <w:sz w:val="24"/>
          <w:szCs w:val="24"/>
        </w:rPr>
      </w:pPr>
    </w:p>
    <w:p w14:paraId="0E79238C" w14:textId="77777777"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58555B4B" w14:textId="77777777"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D9C373E" w14:textId="77777777" w:rsidR="005C28D3" w:rsidRPr="00E3288D" w:rsidRDefault="005C28D3" w:rsidP="00FF7EBB">
      <w:pPr>
        <w:jc w:val="both"/>
        <w:rPr>
          <w:i/>
          <w:sz w:val="24"/>
          <w:szCs w:val="24"/>
        </w:rPr>
      </w:pPr>
    </w:p>
    <w:p w14:paraId="4D002E0C"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1AF36B1D"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1A0283C4" w14:textId="77777777" w:rsidTr="3EE31E8D">
        <w:tc>
          <w:tcPr>
            <w:tcW w:w="2718" w:type="dxa"/>
            <w:shd w:val="clear" w:color="auto" w:fill="auto"/>
          </w:tcPr>
          <w:p w14:paraId="0760E878" w14:textId="77777777"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2BC2E829" w14:textId="77777777" w:rsidR="006108C9" w:rsidRPr="00C7108B" w:rsidRDefault="006108C9" w:rsidP="006108C9">
            <w:pPr>
              <w:rPr>
                <w:sz w:val="22"/>
                <w:szCs w:val="22"/>
              </w:rPr>
            </w:pPr>
          </w:p>
        </w:tc>
        <w:tc>
          <w:tcPr>
            <w:tcW w:w="7470" w:type="dxa"/>
            <w:shd w:val="clear" w:color="auto" w:fill="auto"/>
          </w:tcPr>
          <w:p w14:paraId="6F5138F2" w14:textId="77777777" w:rsidR="00CA3593" w:rsidRPr="008B28E7" w:rsidRDefault="00912EC8" w:rsidP="00FF7EBB">
            <w:pPr>
              <w:jc w:val="both"/>
              <w:rPr>
                <w:sz w:val="24"/>
                <w:szCs w:val="24"/>
              </w:rPr>
            </w:pPr>
            <w:r>
              <w:rPr>
                <w:sz w:val="24"/>
                <w:szCs w:val="24"/>
              </w:rPr>
              <w:t>“Yes”</w:t>
            </w:r>
          </w:p>
        </w:tc>
      </w:tr>
      <w:tr w:rsidR="00CA3593" w:rsidRPr="008B28E7" w14:paraId="16CC16B5" w14:textId="77777777" w:rsidTr="3EE31E8D">
        <w:tc>
          <w:tcPr>
            <w:tcW w:w="2718" w:type="dxa"/>
            <w:shd w:val="clear" w:color="auto" w:fill="auto"/>
          </w:tcPr>
          <w:p w14:paraId="6D85C6C0"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02697B4" w14:textId="77777777" w:rsidR="00002C7A" w:rsidRPr="00C7108B" w:rsidRDefault="00002C7A" w:rsidP="006108C9">
            <w:pPr>
              <w:rPr>
                <w:sz w:val="22"/>
                <w:szCs w:val="22"/>
              </w:rPr>
            </w:pPr>
            <w:r>
              <w:rPr>
                <w:sz w:val="22"/>
                <w:szCs w:val="22"/>
              </w:rPr>
              <w:t>Did they explain why they were being observed?</w:t>
            </w:r>
          </w:p>
          <w:p w14:paraId="2396BA38" w14:textId="77777777" w:rsidR="00C7108B" w:rsidRPr="00C7108B" w:rsidRDefault="00C7108B" w:rsidP="006108C9">
            <w:pPr>
              <w:rPr>
                <w:sz w:val="22"/>
                <w:szCs w:val="22"/>
              </w:rPr>
            </w:pPr>
          </w:p>
        </w:tc>
        <w:tc>
          <w:tcPr>
            <w:tcW w:w="7470" w:type="dxa"/>
            <w:shd w:val="clear" w:color="auto" w:fill="auto"/>
          </w:tcPr>
          <w:p w14:paraId="6872CA69" w14:textId="77777777" w:rsidR="00CA3593" w:rsidRPr="008B28E7" w:rsidRDefault="00912EC8" w:rsidP="00FF7EBB">
            <w:pPr>
              <w:jc w:val="both"/>
              <w:rPr>
                <w:sz w:val="24"/>
                <w:szCs w:val="24"/>
              </w:rPr>
            </w:pPr>
            <w:r>
              <w:rPr>
                <w:sz w:val="24"/>
                <w:szCs w:val="24"/>
              </w:rPr>
              <w:t>“Yes, James asked me and my Nain if it was ok for him to come and visit and told me why”</w:t>
            </w:r>
          </w:p>
        </w:tc>
      </w:tr>
      <w:tr w:rsidR="00CA3593" w:rsidRPr="008B28E7" w14:paraId="08B914B9" w14:textId="77777777" w:rsidTr="3EE31E8D">
        <w:tc>
          <w:tcPr>
            <w:tcW w:w="2718" w:type="dxa"/>
            <w:shd w:val="clear" w:color="auto" w:fill="auto"/>
          </w:tcPr>
          <w:p w14:paraId="2E8FDB32" w14:textId="77777777" w:rsidR="00C7108B" w:rsidRDefault="00CA3593" w:rsidP="006108C9">
            <w:pPr>
              <w:rPr>
                <w:sz w:val="22"/>
                <w:szCs w:val="22"/>
              </w:rPr>
            </w:pPr>
            <w:r w:rsidRPr="00C7108B">
              <w:rPr>
                <w:sz w:val="22"/>
                <w:szCs w:val="22"/>
              </w:rPr>
              <w:t>Were you clear why the social worker met with you today?</w:t>
            </w:r>
          </w:p>
          <w:p w14:paraId="5FD8E4E7" w14:textId="77777777" w:rsidR="006108C9" w:rsidRPr="00C7108B" w:rsidRDefault="006108C9" w:rsidP="006108C9">
            <w:pPr>
              <w:rPr>
                <w:sz w:val="22"/>
                <w:szCs w:val="22"/>
              </w:rPr>
            </w:pPr>
          </w:p>
        </w:tc>
        <w:tc>
          <w:tcPr>
            <w:tcW w:w="7470" w:type="dxa"/>
            <w:shd w:val="clear" w:color="auto" w:fill="auto"/>
          </w:tcPr>
          <w:p w14:paraId="1ED266A9" w14:textId="77777777" w:rsidR="00CA3593" w:rsidRPr="008B28E7" w:rsidRDefault="00912EC8" w:rsidP="00FF7EBB">
            <w:pPr>
              <w:jc w:val="both"/>
              <w:rPr>
                <w:sz w:val="24"/>
                <w:szCs w:val="24"/>
              </w:rPr>
            </w:pPr>
            <w:r>
              <w:rPr>
                <w:sz w:val="24"/>
                <w:szCs w:val="24"/>
              </w:rPr>
              <w:t>“Yes”</w:t>
            </w:r>
          </w:p>
        </w:tc>
      </w:tr>
      <w:tr w:rsidR="00CA3593" w:rsidRPr="008B28E7" w14:paraId="1CF26305" w14:textId="77777777" w:rsidTr="3EE31E8D">
        <w:tc>
          <w:tcPr>
            <w:tcW w:w="2718" w:type="dxa"/>
            <w:shd w:val="clear" w:color="auto" w:fill="auto"/>
          </w:tcPr>
          <w:p w14:paraId="3F5CC0F1"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6462BF2E" w14:textId="77777777" w:rsidR="006108C9" w:rsidRPr="00C7108B" w:rsidRDefault="006108C9" w:rsidP="006108C9">
            <w:pPr>
              <w:rPr>
                <w:sz w:val="22"/>
                <w:szCs w:val="22"/>
              </w:rPr>
            </w:pPr>
          </w:p>
        </w:tc>
        <w:tc>
          <w:tcPr>
            <w:tcW w:w="7470" w:type="dxa"/>
            <w:shd w:val="clear" w:color="auto" w:fill="auto"/>
          </w:tcPr>
          <w:p w14:paraId="3B4D3B8D" w14:textId="77777777" w:rsidR="00CA3593" w:rsidRPr="008B28E7" w:rsidRDefault="00912EC8" w:rsidP="00FF7EBB">
            <w:pPr>
              <w:jc w:val="both"/>
              <w:rPr>
                <w:sz w:val="24"/>
                <w:szCs w:val="24"/>
              </w:rPr>
            </w:pPr>
            <w:r>
              <w:rPr>
                <w:sz w:val="24"/>
                <w:szCs w:val="24"/>
              </w:rPr>
              <w:t>“Good”</w:t>
            </w:r>
          </w:p>
        </w:tc>
      </w:tr>
      <w:tr w:rsidR="00CA3593" w:rsidRPr="008B28E7" w14:paraId="25DA413A" w14:textId="77777777" w:rsidTr="3EE31E8D">
        <w:tc>
          <w:tcPr>
            <w:tcW w:w="2718" w:type="dxa"/>
            <w:shd w:val="clear" w:color="auto" w:fill="auto"/>
          </w:tcPr>
          <w:p w14:paraId="19CD85A5"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C8CC1B6"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3EF05ADA" w14:textId="77777777" w:rsidR="00CA3593" w:rsidRPr="008B28E7" w:rsidRDefault="00912EC8" w:rsidP="00FF7EBB">
            <w:pPr>
              <w:jc w:val="both"/>
              <w:rPr>
                <w:sz w:val="24"/>
                <w:szCs w:val="24"/>
              </w:rPr>
            </w:pPr>
            <w:r>
              <w:rPr>
                <w:sz w:val="24"/>
                <w:szCs w:val="24"/>
              </w:rPr>
              <w:t>“James always listens to me and always spends time talking about things with me”</w:t>
            </w:r>
          </w:p>
        </w:tc>
      </w:tr>
      <w:tr w:rsidR="00A12F22" w:rsidRPr="008B28E7" w14:paraId="503D0F9D" w14:textId="77777777" w:rsidTr="3EE31E8D">
        <w:tc>
          <w:tcPr>
            <w:tcW w:w="2718" w:type="dxa"/>
            <w:shd w:val="clear" w:color="auto" w:fill="auto"/>
          </w:tcPr>
          <w:p w14:paraId="4105145A"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AEAA911" w14:textId="77777777"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1764F25B"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16B2463B" w14:textId="77777777" w:rsidR="00A12F22" w:rsidRPr="008B28E7" w:rsidRDefault="00912EC8" w:rsidP="00FF7EBB">
            <w:pPr>
              <w:jc w:val="both"/>
              <w:rPr>
                <w:sz w:val="24"/>
                <w:szCs w:val="24"/>
              </w:rPr>
            </w:pPr>
            <w:r>
              <w:rPr>
                <w:sz w:val="24"/>
                <w:szCs w:val="24"/>
              </w:rPr>
              <w:t>“Yes”</w:t>
            </w:r>
          </w:p>
        </w:tc>
      </w:tr>
    </w:tbl>
    <w:p w14:paraId="518CCD21"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7500B15C" w14:textId="77777777" w:rsidTr="00D0503D">
        <w:tc>
          <w:tcPr>
            <w:tcW w:w="2718" w:type="dxa"/>
            <w:shd w:val="clear" w:color="auto" w:fill="auto"/>
          </w:tcPr>
          <w:p w14:paraId="21A655B0"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05320D98"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6C402CB9" w14:textId="77777777" w:rsidR="00D0503D" w:rsidRPr="008B28E7" w:rsidRDefault="00912EC8" w:rsidP="00D0503D">
            <w:pPr>
              <w:jc w:val="both"/>
              <w:rPr>
                <w:sz w:val="24"/>
                <w:szCs w:val="24"/>
              </w:rPr>
            </w:pPr>
            <w:r>
              <w:rPr>
                <w:sz w:val="24"/>
                <w:szCs w:val="24"/>
              </w:rPr>
              <w:t xml:space="preserve">“It was hard talking about contact with my </w:t>
            </w:r>
            <w:proofErr w:type="gramStart"/>
            <w:r>
              <w:rPr>
                <w:sz w:val="24"/>
                <w:szCs w:val="24"/>
              </w:rPr>
              <w:t>family</w:t>
            </w:r>
            <w:proofErr w:type="gramEnd"/>
            <w:r>
              <w:rPr>
                <w:sz w:val="24"/>
                <w:szCs w:val="24"/>
              </w:rPr>
              <w:t xml:space="preserve"> but I really like having James as my social worker and he makes these things easier to talk about”</w:t>
            </w:r>
          </w:p>
        </w:tc>
      </w:tr>
      <w:tr w:rsidR="00D0503D" w:rsidRPr="008B28E7" w14:paraId="5AA62D76" w14:textId="77777777" w:rsidTr="00D0503D">
        <w:tc>
          <w:tcPr>
            <w:tcW w:w="2718" w:type="dxa"/>
            <w:shd w:val="clear" w:color="auto" w:fill="auto"/>
          </w:tcPr>
          <w:p w14:paraId="36A115E0"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5CD10B2A" w14:textId="77777777" w:rsidR="00D0503D" w:rsidRPr="008B28E7" w:rsidRDefault="00912EC8" w:rsidP="00D0503D">
            <w:pPr>
              <w:jc w:val="both"/>
              <w:rPr>
                <w:sz w:val="24"/>
                <w:szCs w:val="24"/>
              </w:rPr>
            </w:pPr>
            <w:r>
              <w:rPr>
                <w:sz w:val="24"/>
                <w:szCs w:val="24"/>
              </w:rPr>
              <w:t>“No”</w:t>
            </w:r>
          </w:p>
        </w:tc>
      </w:tr>
    </w:tbl>
    <w:p w14:paraId="342AF497" w14:textId="77777777" w:rsidR="00EB695F" w:rsidRDefault="00EB695F" w:rsidP="00EB695F"/>
    <w:p w14:paraId="6EF60DD5" w14:textId="77777777" w:rsidR="00EB695F" w:rsidRDefault="00EB695F" w:rsidP="00EB695F"/>
    <w:p w14:paraId="707DA16E" w14:textId="77777777" w:rsidR="00EB695F" w:rsidRDefault="00EB695F" w:rsidP="00EB695F"/>
    <w:p w14:paraId="1EA6FF4F" w14:textId="77777777" w:rsidR="00EB695F" w:rsidRDefault="00EB695F" w:rsidP="00EB695F"/>
    <w:p w14:paraId="079D4767" w14:textId="77777777" w:rsidR="00EB695F" w:rsidRDefault="00EB695F" w:rsidP="00EB695F"/>
    <w:p w14:paraId="37C8FBC2" w14:textId="77777777" w:rsidR="00EB695F" w:rsidRDefault="00EB695F" w:rsidP="00EB695F"/>
    <w:p w14:paraId="346F03F0" w14:textId="77777777" w:rsidR="00EB695F" w:rsidRDefault="00EB695F" w:rsidP="00EB695F"/>
    <w:p w14:paraId="21F6EC73" w14:textId="77777777" w:rsidR="00EB695F" w:rsidRDefault="00EB695F" w:rsidP="00EB695F"/>
    <w:p w14:paraId="18D9BE96" w14:textId="77777777" w:rsidR="00EB695F" w:rsidRDefault="00EB695F" w:rsidP="00EB695F"/>
    <w:p w14:paraId="74714CEB" w14:textId="77777777" w:rsidR="00EB695F" w:rsidRDefault="00EB695F" w:rsidP="00EB695F"/>
    <w:p w14:paraId="39A0B7B3" w14:textId="77777777" w:rsidR="00EB695F" w:rsidRDefault="00EB695F" w:rsidP="00EB695F"/>
    <w:p w14:paraId="65B43042" w14:textId="77777777" w:rsidR="00EB695F" w:rsidRDefault="00EB695F" w:rsidP="00EB695F"/>
    <w:p w14:paraId="4CAC32D6" w14:textId="77777777" w:rsidR="00EB695F" w:rsidRDefault="00EB695F" w:rsidP="00EB695F"/>
    <w:p w14:paraId="052713F0" w14:textId="77777777" w:rsidR="00EB695F" w:rsidRDefault="00EB695F" w:rsidP="00EB695F"/>
    <w:p w14:paraId="473489A5" w14:textId="77777777" w:rsidR="00EB695F" w:rsidRDefault="00EB695F" w:rsidP="00EB695F"/>
    <w:p w14:paraId="45916644" w14:textId="77777777" w:rsidR="00EB695F" w:rsidRDefault="00EB695F" w:rsidP="00EB695F"/>
    <w:p w14:paraId="760D2B0C" w14:textId="77777777" w:rsidR="00EB695F" w:rsidRDefault="00EB695F" w:rsidP="00EB695F"/>
    <w:p w14:paraId="72395E39" w14:textId="77777777" w:rsidR="00EB695F" w:rsidRDefault="00EB695F" w:rsidP="00EB695F"/>
    <w:p w14:paraId="1DE09C15" w14:textId="77777777" w:rsidR="00EB695F" w:rsidRDefault="00EB695F" w:rsidP="00EB695F"/>
    <w:p w14:paraId="4CD09058" w14:textId="77777777" w:rsidR="00EB695F" w:rsidRDefault="00EB695F" w:rsidP="00EB695F"/>
    <w:p w14:paraId="783E5B14" w14:textId="77777777" w:rsidR="00EB695F" w:rsidRDefault="00EB695F" w:rsidP="00EB695F"/>
    <w:p w14:paraId="0B3909AD" w14:textId="77777777" w:rsidR="00EB695F" w:rsidRDefault="00EB695F" w:rsidP="00EB695F"/>
    <w:p w14:paraId="2634EB9F" w14:textId="77777777" w:rsidR="00EB695F" w:rsidRDefault="00EB695F" w:rsidP="00EB695F"/>
    <w:p w14:paraId="573FE7F6" w14:textId="77777777" w:rsidR="007374EF" w:rsidRDefault="007374EF" w:rsidP="007374EF"/>
    <w:p w14:paraId="49B2A0DB" w14:textId="77777777" w:rsidR="007374EF" w:rsidRDefault="007374EF" w:rsidP="007374EF">
      <w:pPr>
        <w:rPr>
          <w:b/>
          <w:sz w:val="24"/>
          <w:szCs w:val="24"/>
        </w:rPr>
      </w:pPr>
    </w:p>
    <w:p w14:paraId="64D1DF40" w14:textId="77777777" w:rsidR="00214047" w:rsidRDefault="00214047" w:rsidP="007374EF">
      <w:pPr>
        <w:rPr>
          <w:b/>
          <w:sz w:val="24"/>
          <w:szCs w:val="24"/>
        </w:rPr>
      </w:pPr>
    </w:p>
    <w:p w14:paraId="626E9774" w14:textId="77777777" w:rsidR="00214047" w:rsidRDefault="00214047" w:rsidP="007374EF">
      <w:pPr>
        <w:rPr>
          <w:b/>
          <w:sz w:val="24"/>
          <w:szCs w:val="24"/>
        </w:rPr>
      </w:pPr>
    </w:p>
    <w:p w14:paraId="47B52AFC" w14:textId="77777777" w:rsidR="002A1A44" w:rsidRDefault="002A1A44" w:rsidP="007374EF">
      <w:pPr>
        <w:rPr>
          <w:b/>
          <w:sz w:val="24"/>
          <w:szCs w:val="24"/>
        </w:rPr>
      </w:pPr>
    </w:p>
    <w:p w14:paraId="0C3EEA54" w14:textId="77777777" w:rsidR="002A1A44" w:rsidRDefault="002A1A44" w:rsidP="007374EF">
      <w:pPr>
        <w:rPr>
          <w:b/>
          <w:sz w:val="24"/>
          <w:szCs w:val="24"/>
        </w:rPr>
      </w:pPr>
    </w:p>
    <w:p w14:paraId="64B057C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10C06F" w14:textId="77777777" w:rsidR="00DB0A00" w:rsidRDefault="00DB0A00">
      <w:r>
        <w:separator/>
      </w:r>
    </w:p>
  </w:endnote>
  <w:endnote w:type="continuationSeparator" w:id="0">
    <w:p w14:paraId="6214DD8C" w14:textId="77777777" w:rsidR="00DB0A00" w:rsidRDefault="00DB0A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82D364" w14:textId="77777777" w:rsidR="00A5656A" w:rsidRDefault="00A5656A">
    <w:pPr>
      <w:pStyle w:val="Footer"/>
      <w:jc w:val="right"/>
    </w:pPr>
    <w:r>
      <w:fldChar w:fldCharType="begin"/>
    </w:r>
    <w:r>
      <w:instrText xml:space="preserve"> PAGE   \* MERGEFORMAT </w:instrText>
    </w:r>
    <w:r>
      <w:fldChar w:fldCharType="separate"/>
    </w:r>
    <w:r w:rsidR="004D7FF3">
      <w:rPr>
        <w:noProof/>
      </w:rPr>
      <w:t>2</w:t>
    </w:r>
    <w:r>
      <w:rPr>
        <w:noProof/>
      </w:rPr>
      <w:fldChar w:fldCharType="end"/>
    </w:r>
  </w:p>
  <w:p w14:paraId="28F456BB"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E7F4FF" w14:textId="77777777" w:rsidR="00DB0A00" w:rsidRDefault="00DB0A00">
      <w:r>
        <w:separator/>
      </w:r>
    </w:p>
  </w:footnote>
  <w:footnote w:type="continuationSeparator" w:id="0">
    <w:p w14:paraId="623A5EE5" w14:textId="77777777" w:rsidR="00DB0A00" w:rsidRDefault="00DB0A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7401B"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32385704">
    <w:abstractNumId w:val="1"/>
    <w:lvlOverride w:ilvl="0">
      <w:lvl w:ilvl="0">
        <w:start w:val="1"/>
        <w:numFmt w:val="bullet"/>
        <w:lvlText w:val=""/>
        <w:lvlJc w:val="left"/>
        <w:pPr>
          <w:ind w:left="720" w:hanging="360"/>
        </w:pPr>
        <w:rPr>
          <w:rFonts w:ascii="Symbol" w:hAnsi="Symbol" w:hint="default"/>
        </w:rPr>
      </w:lvl>
    </w:lvlOverride>
  </w:num>
  <w:num w:numId="2" w16cid:durableId="984158829">
    <w:abstractNumId w:val="22"/>
  </w:num>
  <w:num w:numId="3" w16cid:durableId="134303567">
    <w:abstractNumId w:val="45"/>
  </w:num>
  <w:num w:numId="4" w16cid:durableId="2003466929">
    <w:abstractNumId w:val="47"/>
  </w:num>
  <w:num w:numId="5" w16cid:durableId="1258249314">
    <w:abstractNumId w:val="34"/>
  </w:num>
  <w:num w:numId="6" w16cid:durableId="512913521">
    <w:abstractNumId w:val="32"/>
  </w:num>
  <w:num w:numId="7" w16cid:durableId="131337047">
    <w:abstractNumId w:val="29"/>
  </w:num>
  <w:num w:numId="8" w16cid:durableId="1749229583">
    <w:abstractNumId w:val="30"/>
  </w:num>
  <w:num w:numId="9" w16cid:durableId="1421297852">
    <w:abstractNumId w:val="10"/>
  </w:num>
  <w:num w:numId="10" w16cid:durableId="243271481">
    <w:abstractNumId w:val="33"/>
  </w:num>
  <w:num w:numId="11" w16cid:durableId="229195479">
    <w:abstractNumId w:val="17"/>
  </w:num>
  <w:num w:numId="12" w16cid:durableId="530922735">
    <w:abstractNumId w:val="16"/>
  </w:num>
  <w:num w:numId="13" w16cid:durableId="1853766020">
    <w:abstractNumId w:val="27"/>
  </w:num>
  <w:num w:numId="14" w16cid:durableId="886338899">
    <w:abstractNumId w:val="8"/>
  </w:num>
  <w:num w:numId="15" w16cid:durableId="835072938">
    <w:abstractNumId w:val="26"/>
  </w:num>
  <w:num w:numId="16" w16cid:durableId="1339579496">
    <w:abstractNumId w:val="15"/>
  </w:num>
  <w:num w:numId="17" w16cid:durableId="1244677569">
    <w:abstractNumId w:val="13"/>
  </w:num>
  <w:num w:numId="18" w16cid:durableId="180141214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9910875">
    <w:abstractNumId w:val="23"/>
  </w:num>
  <w:num w:numId="20" w16cid:durableId="867572889">
    <w:abstractNumId w:val="18"/>
  </w:num>
  <w:num w:numId="21" w16cid:durableId="791051928">
    <w:abstractNumId w:val="14"/>
  </w:num>
  <w:num w:numId="22" w16cid:durableId="41297017">
    <w:abstractNumId w:val="11"/>
  </w:num>
  <w:num w:numId="23" w16cid:durableId="1945922180">
    <w:abstractNumId w:val="28"/>
  </w:num>
  <w:num w:numId="24" w16cid:durableId="1106383167">
    <w:abstractNumId w:val="19"/>
  </w:num>
  <w:num w:numId="25" w16cid:durableId="34276552">
    <w:abstractNumId w:val="41"/>
  </w:num>
  <w:num w:numId="26" w16cid:durableId="1219902391">
    <w:abstractNumId w:val="35"/>
  </w:num>
  <w:num w:numId="27" w16cid:durableId="181866469">
    <w:abstractNumId w:val="40"/>
  </w:num>
  <w:num w:numId="28" w16cid:durableId="72431497">
    <w:abstractNumId w:val="20"/>
  </w:num>
  <w:num w:numId="29" w16cid:durableId="2067486572">
    <w:abstractNumId w:val="43"/>
  </w:num>
  <w:num w:numId="30" w16cid:durableId="814834995">
    <w:abstractNumId w:val="31"/>
  </w:num>
  <w:num w:numId="31" w16cid:durableId="715468034">
    <w:abstractNumId w:val="12"/>
  </w:num>
  <w:num w:numId="32" w16cid:durableId="1243224527">
    <w:abstractNumId w:val="44"/>
  </w:num>
  <w:num w:numId="33" w16cid:durableId="2002267817">
    <w:abstractNumId w:val="39"/>
  </w:num>
  <w:num w:numId="34" w16cid:durableId="357393536">
    <w:abstractNumId w:val="5"/>
  </w:num>
  <w:num w:numId="35" w16cid:durableId="1706055462">
    <w:abstractNumId w:val="46"/>
  </w:num>
  <w:num w:numId="36" w16cid:durableId="1050031626">
    <w:abstractNumId w:val="42"/>
  </w:num>
  <w:num w:numId="37" w16cid:durableId="1766070465">
    <w:abstractNumId w:val="36"/>
  </w:num>
  <w:num w:numId="38" w16cid:durableId="2029216309">
    <w:abstractNumId w:val="37"/>
  </w:num>
  <w:num w:numId="39" w16cid:durableId="178202489">
    <w:abstractNumId w:val="4"/>
  </w:num>
  <w:num w:numId="40" w16cid:durableId="836501717">
    <w:abstractNumId w:val="6"/>
  </w:num>
  <w:num w:numId="41" w16cid:durableId="2029334523">
    <w:abstractNumId w:val="25"/>
  </w:num>
  <w:num w:numId="42" w16cid:durableId="629944761">
    <w:abstractNumId w:val="7"/>
  </w:num>
  <w:num w:numId="43" w16cid:durableId="55473678">
    <w:abstractNumId w:val="3"/>
  </w:num>
  <w:num w:numId="44" w16cid:durableId="231046922">
    <w:abstractNumId w:val="38"/>
  </w:num>
  <w:num w:numId="45" w16cid:durableId="868564125">
    <w:abstractNumId w:val="0"/>
  </w:num>
  <w:num w:numId="46" w16cid:durableId="284240167">
    <w:abstractNumId w:val="14"/>
  </w:num>
  <w:num w:numId="47" w16cid:durableId="1687831234">
    <w:abstractNumId w:val="48"/>
  </w:num>
  <w:num w:numId="48" w16cid:durableId="134285905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76778011">
    <w:abstractNumId w:val="11"/>
  </w:num>
  <w:num w:numId="50" w16cid:durableId="649991135">
    <w:abstractNumId w:val="28"/>
  </w:num>
  <w:num w:numId="51" w16cid:durableId="108941313">
    <w:abstractNumId w:val="24"/>
  </w:num>
  <w:num w:numId="52" w16cid:durableId="853107883">
    <w:abstractNumId w:val="21"/>
  </w:num>
  <w:num w:numId="53" w16cid:durableId="32016402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D09"/>
    <w:rsid w:val="00012B16"/>
    <w:rsid w:val="00020EEC"/>
    <w:rsid w:val="0002440E"/>
    <w:rsid w:val="0002493D"/>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6FE0"/>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19A4"/>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49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69CE"/>
    <w:rsid w:val="002B7AEE"/>
    <w:rsid w:val="002C2536"/>
    <w:rsid w:val="002C256A"/>
    <w:rsid w:val="002C3031"/>
    <w:rsid w:val="002C4233"/>
    <w:rsid w:val="002C496D"/>
    <w:rsid w:val="002D05EB"/>
    <w:rsid w:val="002D11A8"/>
    <w:rsid w:val="002D2BE2"/>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708B"/>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19A4"/>
    <w:rsid w:val="003F4664"/>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77AC2"/>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7FF3"/>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A741D"/>
    <w:rsid w:val="005B271A"/>
    <w:rsid w:val="005B3A2D"/>
    <w:rsid w:val="005B6681"/>
    <w:rsid w:val="005C1567"/>
    <w:rsid w:val="005C28D3"/>
    <w:rsid w:val="005C4C0F"/>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3434"/>
    <w:rsid w:val="006B4496"/>
    <w:rsid w:val="006B5E67"/>
    <w:rsid w:val="006B6612"/>
    <w:rsid w:val="006C2EB5"/>
    <w:rsid w:val="006D18A3"/>
    <w:rsid w:val="006D5970"/>
    <w:rsid w:val="006E1528"/>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FF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A3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2EC8"/>
    <w:rsid w:val="00916FB2"/>
    <w:rsid w:val="00920E5B"/>
    <w:rsid w:val="00926436"/>
    <w:rsid w:val="00926C53"/>
    <w:rsid w:val="0093018C"/>
    <w:rsid w:val="0094495F"/>
    <w:rsid w:val="009544C0"/>
    <w:rsid w:val="00954FA4"/>
    <w:rsid w:val="00956AE9"/>
    <w:rsid w:val="00964CC6"/>
    <w:rsid w:val="00967BFA"/>
    <w:rsid w:val="009745EC"/>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06BB"/>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46F0"/>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49C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22B2"/>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7BF"/>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0A00"/>
    <w:rsid w:val="00DB2767"/>
    <w:rsid w:val="00DB3D48"/>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DB3782"/>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1">
    <w:name w:val="p1"/>
    <w:basedOn w:val="Normal"/>
    <w:rsid w:val="006E1528"/>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paragraph" w:customStyle="1" w:styleId="p2">
    <w:name w:val="p2"/>
    <w:basedOn w:val="Normal"/>
    <w:rsid w:val="006E1528"/>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s1">
    <w:name w:val="s1"/>
    <w:basedOn w:val="DefaultParagraphFont"/>
    <w:rsid w:val="006E1528"/>
  </w:style>
  <w:style w:type="character" w:customStyle="1" w:styleId="s2">
    <w:name w:val="s2"/>
    <w:basedOn w:val="DefaultParagraphFont"/>
    <w:rsid w:val="006E1528"/>
  </w:style>
  <w:style w:type="character" w:customStyle="1" w:styleId="s3">
    <w:name w:val="s3"/>
    <w:basedOn w:val="DefaultParagraphFont"/>
    <w:rsid w:val="006E1528"/>
  </w:style>
  <w:style w:type="paragraph" w:styleId="NormalWeb">
    <w:name w:val="Normal (Web)"/>
    <w:basedOn w:val="Normal"/>
    <w:uiPriority w:val="99"/>
    <w:unhideWhenUsed/>
    <w:rsid w:val="00056FE0"/>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styleId="Strong">
    <w:name w:val="Strong"/>
    <w:basedOn w:val="DefaultParagraphFont"/>
    <w:uiPriority w:val="22"/>
    <w:qFormat/>
    <w:rsid w:val="00056FE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39102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95183133">
      <w:bodyDiv w:val="1"/>
      <w:marLeft w:val="0"/>
      <w:marRight w:val="0"/>
      <w:marTop w:val="0"/>
      <w:marBottom w:val="0"/>
      <w:divBdr>
        <w:top w:val="none" w:sz="0" w:space="0" w:color="auto"/>
        <w:left w:val="none" w:sz="0" w:space="0" w:color="auto"/>
        <w:bottom w:val="none" w:sz="0" w:space="0" w:color="auto"/>
        <w:right w:val="none" w:sz="0" w:space="0" w:color="auto"/>
      </w:divBdr>
    </w:div>
    <w:div w:id="18565757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447487A2-1657-4D3E-8832-915E780AD467}">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2531</Words>
  <Characters>14428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Wynne (2328790)</cp:lastModifiedBy>
  <cp:revision>5</cp:revision>
  <cp:lastPrinted>2025-01-31T14:04:00Z</cp:lastPrinted>
  <dcterms:created xsi:type="dcterms:W3CDTF">2025-02-09T15:12:00Z</dcterms:created>
  <dcterms:modified xsi:type="dcterms:W3CDTF">2025-02-13T17:32:00Z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