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D678CF" w14:textId="77777777" w:rsidR="00F65EDC" w:rsidRDefault="00F65EDC" w:rsidP="00F65EDC">
      <w:r>
        <w:rPr>
          <w:noProof/>
        </w:rPr>
        <w:drawing>
          <wp:inline distT="0" distB="0" distL="0" distR="0" wp14:anchorId="23614371" wp14:editId="65650F07">
            <wp:extent cx="4937760" cy="2895600"/>
            <wp:effectExtent l="0" t="0" r="0" b="0"/>
            <wp:docPr id="3" name="Picture 3" descr="Image result for University of Wales Trinity Saint David UK"/>
            <wp:cNvGraphicFramePr/>
            <a:graphic xmlns:a="http://schemas.openxmlformats.org/drawingml/2006/main">
              <a:graphicData uri="http://schemas.openxmlformats.org/drawingml/2006/picture">
                <pic:pic xmlns:pic="http://schemas.openxmlformats.org/drawingml/2006/picture">
                  <pic:nvPicPr>
                    <pic:cNvPr id="3" name="Picture 3" descr="Image result for University of Wales Trinity Saint David UK"/>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937760" cy="2895600"/>
                    </a:xfrm>
                    <a:prstGeom prst="rect">
                      <a:avLst/>
                    </a:prstGeom>
                    <a:noFill/>
                    <a:ln>
                      <a:noFill/>
                    </a:ln>
                  </pic:spPr>
                </pic:pic>
              </a:graphicData>
            </a:graphic>
          </wp:inline>
        </w:drawing>
      </w:r>
    </w:p>
    <w:p w14:paraId="41E577A3" w14:textId="3988FF14" w:rsidR="00F65EDC" w:rsidRPr="00035D7D" w:rsidRDefault="00F65EDC" w:rsidP="00182D62">
      <w:pPr>
        <w:spacing w:line="360" w:lineRule="auto"/>
        <w:rPr>
          <w:rFonts w:ascii="Arial" w:hAnsi="Arial" w:cs="Arial"/>
          <w:b/>
          <w:bCs/>
          <w:szCs w:val="24"/>
        </w:rPr>
      </w:pPr>
      <w:r w:rsidRPr="00035D7D">
        <w:rPr>
          <w:rFonts w:ascii="Arial" w:hAnsi="Arial" w:cs="Arial"/>
          <w:b/>
          <w:bCs/>
          <w:szCs w:val="24"/>
        </w:rPr>
        <w:t xml:space="preserve">Student Name: </w:t>
      </w:r>
      <w:r w:rsidR="00443395">
        <w:rPr>
          <w:rFonts w:ascii="Arial" w:hAnsi="Arial" w:cs="Arial"/>
          <w:b/>
          <w:bCs/>
          <w:szCs w:val="24"/>
        </w:rPr>
        <w:t>EMMANUELLA DESTINY SESAY</w:t>
      </w:r>
    </w:p>
    <w:p w14:paraId="1B2B8B46" w14:textId="130C2E83" w:rsidR="00F65EDC" w:rsidRPr="00035D7D" w:rsidRDefault="00F65EDC" w:rsidP="00182D62">
      <w:pPr>
        <w:spacing w:line="360" w:lineRule="auto"/>
        <w:rPr>
          <w:rFonts w:ascii="Arial" w:hAnsi="Arial" w:cs="Arial"/>
          <w:b/>
          <w:bCs/>
          <w:szCs w:val="24"/>
        </w:rPr>
      </w:pPr>
      <w:r w:rsidRPr="00035D7D">
        <w:rPr>
          <w:rFonts w:ascii="Arial" w:hAnsi="Arial" w:cs="Arial"/>
          <w:b/>
          <w:bCs/>
          <w:szCs w:val="24"/>
        </w:rPr>
        <w:t xml:space="preserve">Student Number: </w:t>
      </w:r>
      <w:r w:rsidR="00443395">
        <w:rPr>
          <w:rFonts w:ascii="Arial" w:hAnsi="Arial" w:cs="Arial"/>
          <w:b/>
          <w:bCs/>
          <w:szCs w:val="24"/>
        </w:rPr>
        <w:t>1916051</w:t>
      </w:r>
    </w:p>
    <w:p w14:paraId="708AB4D9" w14:textId="77777777" w:rsidR="00F65EDC" w:rsidRPr="00035D7D" w:rsidRDefault="00182D62" w:rsidP="00182D62">
      <w:pPr>
        <w:spacing w:line="360" w:lineRule="auto"/>
        <w:rPr>
          <w:rFonts w:ascii="Arial" w:hAnsi="Arial" w:cs="Arial"/>
          <w:b/>
          <w:bCs/>
          <w:szCs w:val="24"/>
        </w:rPr>
      </w:pPr>
      <w:r>
        <w:rPr>
          <w:rFonts w:ascii="Arial" w:hAnsi="Arial" w:cs="Arial"/>
          <w:b/>
          <w:bCs/>
          <w:szCs w:val="24"/>
        </w:rPr>
        <w:t>Assignment Title</w:t>
      </w:r>
      <w:r w:rsidRPr="00182D62">
        <w:rPr>
          <w:rFonts w:ascii="Arial" w:hAnsi="Arial" w:cs="Arial"/>
          <w:b/>
          <w:bCs/>
          <w:szCs w:val="24"/>
        </w:rPr>
        <w:t xml:space="preserve">: </w:t>
      </w:r>
      <w:r w:rsidRPr="00182D62">
        <w:rPr>
          <w:rFonts w:ascii="Arial" w:hAnsi="Arial" w:cs="Arial"/>
          <w:b/>
        </w:rPr>
        <w:t>Public Health Policy</w:t>
      </w:r>
      <w:r w:rsidRPr="00182D62">
        <w:rPr>
          <w:rFonts w:ascii="Arial" w:hAnsi="Arial" w:cs="Arial"/>
          <w:b/>
          <w:bCs/>
          <w:szCs w:val="24"/>
        </w:rPr>
        <w:t xml:space="preserve"> (</w:t>
      </w:r>
      <w:r w:rsidRPr="00182D62">
        <w:rPr>
          <w:rFonts w:ascii="Arial" w:hAnsi="Arial" w:cs="Arial"/>
          <w:b/>
        </w:rPr>
        <w:t>BMHP5013</w:t>
      </w:r>
      <w:r w:rsidR="00F65EDC" w:rsidRPr="00182D62">
        <w:rPr>
          <w:rFonts w:ascii="Arial" w:hAnsi="Arial" w:cs="Arial"/>
          <w:b/>
          <w:bCs/>
          <w:szCs w:val="24"/>
        </w:rPr>
        <w:t>)</w:t>
      </w:r>
    </w:p>
    <w:p w14:paraId="1448E06C" w14:textId="77777777" w:rsidR="00F65EDC" w:rsidRPr="00035D7D" w:rsidRDefault="00F65EDC" w:rsidP="00182D62">
      <w:pPr>
        <w:spacing w:line="360" w:lineRule="auto"/>
        <w:rPr>
          <w:szCs w:val="24"/>
        </w:rPr>
      </w:pPr>
      <w:r w:rsidRPr="00035D7D">
        <w:rPr>
          <w:rFonts w:ascii="Arial" w:hAnsi="Arial" w:cs="Arial"/>
          <w:b/>
          <w:bCs/>
          <w:szCs w:val="24"/>
        </w:rPr>
        <w:t>Lecturer Name</w:t>
      </w:r>
      <w:r w:rsidRPr="00BF79C5">
        <w:rPr>
          <w:rFonts w:ascii="Arial" w:hAnsi="Arial" w:cs="Arial"/>
          <w:b/>
          <w:bCs/>
          <w:szCs w:val="24"/>
        </w:rPr>
        <w:t>:</w:t>
      </w:r>
      <w:r w:rsidR="00BF79C5" w:rsidRPr="00BF79C5">
        <w:rPr>
          <w:rFonts w:ascii="Arial" w:hAnsi="Arial" w:cs="Arial"/>
          <w:b/>
          <w:bCs/>
          <w:szCs w:val="24"/>
        </w:rPr>
        <w:t xml:space="preserve"> </w:t>
      </w:r>
      <w:r w:rsidR="00BF79C5" w:rsidRPr="00BF79C5">
        <w:rPr>
          <w:rFonts w:ascii="Arial" w:hAnsi="Arial" w:cs="Arial"/>
          <w:b/>
        </w:rPr>
        <w:t xml:space="preserve">Dr Eleni </w:t>
      </w:r>
      <w:proofErr w:type="spellStart"/>
      <w:r w:rsidR="00BF79C5" w:rsidRPr="00BF79C5">
        <w:rPr>
          <w:rFonts w:ascii="Arial" w:hAnsi="Arial" w:cs="Arial"/>
          <w:b/>
        </w:rPr>
        <w:t>Koutsogeorgou</w:t>
      </w:r>
      <w:proofErr w:type="spellEnd"/>
      <w:r w:rsidRPr="00035D7D">
        <w:rPr>
          <w:rFonts w:ascii="Arial" w:hAnsi="Arial" w:cs="Arial"/>
          <w:b/>
          <w:bCs/>
          <w:szCs w:val="24"/>
        </w:rPr>
        <w:t xml:space="preserve">   </w:t>
      </w:r>
    </w:p>
    <w:p w14:paraId="4AD63ED0" w14:textId="77777777" w:rsidR="00F65EDC" w:rsidRDefault="00F65EDC" w:rsidP="00F65EDC"/>
    <w:p w14:paraId="18349884" w14:textId="77777777" w:rsidR="00F65EDC" w:rsidRDefault="00F65EDC" w:rsidP="00180BA5">
      <w:pPr>
        <w:spacing w:line="360" w:lineRule="auto"/>
        <w:rPr>
          <w:rFonts w:ascii="Arial" w:hAnsi="Arial" w:cs="Arial"/>
          <w:b/>
        </w:rPr>
      </w:pPr>
    </w:p>
    <w:p w14:paraId="34CBC975" w14:textId="77777777" w:rsidR="00F65EDC" w:rsidRDefault="00F65EDC" w:rsidP="00180BA5">
      <w:pPr>
        <w:spacing w:line="360" w:lineRule="auto"/>
        <w:rPr>
          <w:rFonts w:ascii="Arial" w:hAnsi="Arial" w:cs="Arial"/>
          <w:b/>
        </w:rPr>
      </w:pPr>
    </w:p>
    <w:p w14:paraId="08FC6E9D" w14:textId="77777777" w:rsidR="00F65EDC" w:rsidRDefault="00F65EDC" w:rsidP="00180BA5">
      <w:pPr>
        <w:spacing w:line="360" w:lineRule="auto"/>
        <w:rPr>
          <w:rFonts w:ascii="Arial" w:hAnsi="Arial" w:cs="Arial"/>
          <w:b/>
        </w:rPr>
      </w:pPr>
    </w:p>
    <w:p w14:paraId="572C4018" w14:textId="77777777" w:rsidR="00F65EDC" w:rsidRDefault="00F65EDC" w:rsidP="00180BA5">
      <w:pPr>
        <w:spacing w:line="360" w:lineRule="auto"/>
        <w:rPr>
          <w:rFonts w:ascii="Arial" w:hAnsi="Arial" w:cs="Arial"/>
          <w:b/>
        </w:rPr>
      </w:pPr>
    </w:p>
    <w:p w14:paraId="57A3C85C" w14:textId="77777777" w:rsidR="00F65EDC" w:rsidRDefault="00F65EDC" w:rsidP="00180BA5">
      <w:pPr>
        <w:spacing w:line="360" w:lineRule="auto"/>
        <w:rPr>
          <w:rFonts w:ascii="Arial" w:hAnsi="Arial" w:cs="Arial"/>
          <w:b/>
        </w:rPr>
      </w:pPr>
    </w:p>
    <w:p w14:paraId="414A63FD" w14:textId="77777777" w:rsidR="00F65EDC" w:rsidRDefault="00F65EDC" w:rsidP="00180BA5">
      <w:pPr>
        <w:spacing w:line="360" w:lineRule="auto"/>
        <w:rPr>
          <w:rFonts w:ascii="Arial" w:hAnsi="Arial" w:cs="Arial"/>
          <w:b/>
        </w:rPr>
      </w:pPr>
    </w:p>
    <w:p w14:paraId="5DEAB055" w14:textId="77777777" w:rsidR="00F65EDC" w:rsidRDefault="00F65EDC" w:rsidP="00180BA5">
      <w:pPr>
        <w:spacing w:line="360" w:lineRule="auto"/>
        <w:rPr>
          <w:rFonts w:ascii="Arial" w:hAnsi="Arial" w:cs="Arial"/>
          <w:b/>
        </w:rPr>
      </w:pPr>
    </w:p>
    <w:p w14:paraId="0F7B9B67" w14:textId="77777777" w:rsidR="00F65EDC" w:rsidRDefault="00F65EDC" w:rsidP="00180BA5">
      <w:pPr>
        <w:spacing w:line="360" w:lineRule="auto"/>
        <w:rPr>
          <w:rFonts w:ascii="Arial" w:hAnsi="Arial" w:cs="Arial"/>
          <w:b/>
        </w:rPr>
      </w:pPr>
    </w:p>
    <w:p w14:paraId="14056ED3" w14:textId="77777777" w:rsidR="00F65EDC" w:rsidRDefault="00F65EDC" w:rsidP="00180BA5">
      <w:pPr>
        <w:spacing w:line="360" w:lineRule="auto"/>
        <w:rPr>
          <w:rFonts w:ascii="Arial" w:hAnsi="Arial" w:cs="Arial"/>
          <w:b/>
        </w:rPr>
      </w:pPr>
    </w:p>
    <w:p w14:paraId="2F79552B" w14:textId="77777777" w:rsidR="00113A5C" w:rsidRDefault="00113A5C" w:rsidP="00180BA5">
      <w:pPr>
        <w:spacing w:line="360" w:lineRule="auto"/>
        <w:rPr>
          <w:rFonts w:ascii="Arial" w:hAnsi="Arial" w:cs="Arial"/>
          <w:b/>
        </w:rPr>
      </w:pPr>
    </w:p>
    <w:p w14:paraId="5CC51528" w14:textId="77777777" w:rsidR="00F65EDC" w:rsidRDefault="00113A5C" w:rsidP="00180BA5">
      <w:pPr>
        <w:spacing w:line="360" w:lineRule="auto"/>
        <w:rPr>
          <w:rFonts w:ascii="Arial" w:hAnsi="Arial" w:cs="Arial"/>
          <w:b/>
        </w:rPr>
      </w:pPr>
      <w:r w:rsidRPr="00182D62">
        <w:rPr>
          <w:rFonts w:ascii="Arial" w:hAnsi="Arial" w:cs="Arial"/>
          <w:b/>
        </w:rPr>
        <w:lastRenderedPageBreak/>
        <w:t>Public Health Policy</w:t>
      </w:r>
    </w:p>
    <w:p w14:paraId="0FC984C3" w14:textId="77777777" w:rsidR="00DA3736" w:rsidRPr="00180BA5" w:rsidRDefault="00DA3736" w:rsidP="00180BA5">
      <w:pPr>
        <w:spacing w:line="360" w:lineRule="auto"/>
        <w:rPr>
          <w:rFonts w:ascii="Arial" w:hAnsi="Arial" w:cs="Arial"/>
          <w:b/>
        </w:rPr>
      </w:pPr>
      <w:r w:rsidRPr="00180BA5">
        <w:rPr>
          <w:rFonts w:ascii="Arial" w:hAnsi="Arial" w:cs="Arial"/>
          <w:b/>
        </w:rPr>
        <w:t xml:space="preserve">1. Background of coronavirus </w:t>
      </w:r>
      <w:r w:rsidR="00DD2C22">
        <w:rPr>
          <w:rFonts w:ascii="Arial" w:hAnsi="Arial" w:cs="Arial"/>
          <w:b/>
        </w:rPr>
        <w:t>and more specifically Covid-19.</w:t>
      </w:r>
    </w:p>
    <w:p w14:paraId="40F6EF87" w14:textId="3734D45A" w:rsidR="00DA3736" w:rsidRDefault="00251A31" w:rsidP="00180BA5">
      <w:pPr>
        <w:spacing w:line="360" w:lineRule="auto"/>
        <w:rPr>
          <w:rFonts w:ascii="Arial" w:hAnsi="Arial" w:cs="Arial"/>
        </w:rPr>
      </w:pPr>
      <w:r w:rsidRPr="00180BA5">
        <w:rPr>
          <w:rFonts w:ascii="Arial" w:hAnsi="Arial" w:cs="Arial"/>
        </w:rPr>
        <w:t>Coronavirus was first detected in Wuhan, Hubei Province, China, on 31</w:t>
      </w:r>
      <w:r w:rsidRPr="00180BA5">
        <w:rPr>
          <w:rFonts w:ascii="Arial" w:hAnsi="Arial" w:cs="Arial"/>
          <w:vertAlign w:val="superscript"/>
        </w:rPr>
        <w:t>st</w:t>
      </w:r>
      <w:r w:rsidRPr="00180BA5">
        <w:rPr>
          <w:rFonts w:ascii="Arial" w:hAnsi="Arial" w:cs="Arial"/>
        </w:rPr>
        <w:t xml:space="preserve"> December 2019 </w:t>
      </w:r>
      <w:r w:rsidR="00443395" w:rsidRPr="00180BA5">
        <w:rPr>
          <w:rFonts w:ascii="Arial" w:hAnsi="Arial" w:cs="Arial"/>
        </w:rPr>
        <w:t>where</w:t>
      </w:r>
      <w:r w:rsidRPr="00180BA5">
        <w:rPr>
          <w:rFonts w:ascii="Arial" w:hAnsi="Arial" w:cs="Arial"/>
        </w:rPr>
        <w:t xml:space="preserve"> it was initially reported to the World Health Organization (WHO) as a cluster of cases of ‘pneumonia of unknown cause.’</w:t>
      </w:r>
      <w:r w:rsidR="003F13C5" w:rsidRPr="00180BA5">
        <w:rPr>
          <w:rFonts w:ascii="Arial" w:hAnsi="Arial" w:cs="Arial"/>
        </w:rPr>
        <w:t xml:space="preserve"> The virus was confirmed to have spread into the United Kingdom (UK) by the end of January 2020.</w:t>
      </w:r>
      <w:r w:rsidR="00FD05B0" w:rsidRPr="00180BA5">
        <w:rPr>
          <w:rFonts w:ascii="Arial" w:hAnsi="Arial" w:cs="Arial"/>
        </w:rPr>
        <w:t xml:space="preserve"> Initially, a legally enforced stay-at-home order was introduced in later March but the country was relatively slow in implementing restrictions on the spread of the virus.</w:t>
      </w:r>
      <w:r w:rsidR="00F132BC" w:rsidRPr="00180BA5">
        <w:rPr>
          <w:rFonts w:ascii="Arial" w:hAnsi="Arial" w:cs="Arial"/>
        </w:rPr>
        <w:t xml:space="preserve"> The restrictions were later eased across the UK in early summer and late spring of the same year.</w:t>
      </w:r>
      <w:r w:rsidR="007270FC" w:rsidRPr="00180BA5">
        <w:rPr>
          <w:rFonts w:ascii="Arial" w:hAnsi="Arial" w:cs="Arial"/>
        </w:rPr>
        <w:t xml:space="preserve"> However, more COVID-19 cases were rising by </w:t>
      </w:r>
      <w:r w:rsidR="00233864" w:rsidRPr="00180BA5">
        <w:rPr>
          <w:rFonts w:ascii="Arial" w:hAnsi="Arial" w:cs="Arial"/>
        </w:rPr>
        <w:t>autumn</w:t>
      </w:r>
      <w:r w:rsidR="007270FC" w:rsidRPr="00180BA5">
        <w:rPr>
          <w:rFonts w:ascii="Arial" w:hAnsi="Arial" w:cs="Arial"/>
        </w:rPr>
        <w:t>.</w:t>
      </w:r>
      <w:r w:rsidR="00233864" w:rsidRPr="00180BA5">
        <w:rPr>
          <w:rFonts w:ascii="Arial" w:hAnsi="Arial" w:cs="Arial"/>
        </w:rPr>
        <w:t xml:space="preserve"> Therefore, new regulations were enforced such as the concept of a local lockdown that entailed variance in restrictions in specific geographic locations.</w:t>
      </w:r>
      <w:r w:rsidR="00642C31" w:rsidRPr="00180BA5">
        <w:rPr>
          <w:rFonts w:ascii="Arial" w:hAnsi="Arial" w:cs="Arial"/>
        </w:rPr>
        <w:t xml:space="preserve"> England, Wales, and Northern Ireland were on lockdown the same season.</w:t>
      </w:r>
      <w:r w:rsidR="00263A44" w:rsidRPr="00180BA5">
        <w:rPr>
          <w:rFonts w:ascii="Arial" w:hAnsi="Arial" w:cs="Arial"/>
        </w:rPr>
        <w:t xml:space="preserve"> The </w:t>
      </w:r>
      <w:r w:rsidR="0003421E" w:rsidRPr="00180BA5">
        <w:rPr>
          <w:rFonts w:ascii="Arial" w:hAnsi="Arial" w:cs="Arial"/>
        </w:rPr>
        <w:t xml:space="preserve">(National Health Service) </w:t>
      </w:r>
      <w:r w:rsidR="0074141C" w:rsidRPr="00180BA5">
        <w:rPr>
          <w:rFonts w:ascii="Arial" w:hAnsi="Arial" w:cs="Arial"/>
        </w:rPr>
        <w:t>NHS had come under severe strain</w:t>
      </w:r>
      <w:r w:rsidR="00263A44" w:rsidRPr="00180BA5">
        <w:rPr>
          <w:rFonts w:ascii="Arial" w:hAnsi="Arial" w:cs="Arial"/>
        </w:rPr>
        <w:t xml:space="preserve"> due to the increasing cases of the virus that was partly attributed t</w:t>
      </w:r>
      <w:r w:rsidR="00264B7C" w:rsidRPr="00180BA5">
        <w:rPr>
          <w:rFonts w:ascii="Arial" w:hAnsi="Arial" w:cs="Arial"/>
        </w:rPr>
        <w:t>o a new variant of the virus.</w:t>
      </w:r>
      <w:r w:rsidR="00041256" w:rsidRPr="00180BA5">
        <w:rPr>
          <w:rFonts w:ascii="Arial" w:hAnsi="Arial" w:cs="Arial"/>
        </w:rPr>
        <w:t xml:space="preserve"> T</w:t>
      </w:r>
      <w:r w:rsidR="00FB6AEC" w:rsidRPr="00180BA5">
        <w:rPr>
          <w:rFonts w:ascii="Arial" w:hAnsi="Arial" w:cs="Arial"/>
        </w:rPr>
        <w:t>he restrictions were intensified in a bid to control the rapid spread of the virus.</w:t>
      </w:r>
      <w:r w:rsidR="00AC6CC1" w:rsidRPr="00180BA5">
        <w:rPr>
          <w:rFonts w:ascii="Arial" w:hAnsi="Arial" w:cs="Arial"/>
        </w:rPr>
        <w:t xml:space="preserve"> </w:t>
      </w:r>
      <w:r w:rsidR="007369AA" w:rsidRPr="00180BA5">
        <w:rPr>
          <w:rFonts w:ascii="Arial" w:hAnsi="Arial" w:cs="Arial"/>
        </w:rPr>
        <w:t>Nonetheless</w:t>
      </w:r>
      <w:r w:rsidR="00041256" w:rsidRPr="00180BA5">
        <w:rPr>
          <w:rFonts w:ascii="Arial" w:hAnsi="Arial" w:cs="Arial"/>
        </w:rPr>
        <w:t>, the coronavirus pandemic had a profound</w:t>
      </w:r>
      <w:r w:rsidR="007369AA" w:rsidRPr="00180BA5">
        <w:rPr>
          <w:rFonts w:ascii="Arial" w:hAnsi="Arial" w:cs="Arial"/>
        </w:rPr>
        <w:t xml:space="preserve"> direct and indirect</w:t>
      </w:r>
      <w:r w:rsidR="00041256" w:rsidRPr="00180BA5">
        <w:rPr>
          <w:rFonts w:ascii="Arial" w:hAnsi="Arial" w:cs="Arial"/>
        </w:rPr>
        <w:t xml:space="preserve"> impact on the respective health services across the UK.</w:t>
      </w:r>
      <w:r w:rsidR="00206F1F" w:rsidRPr="00180BA5">
        <w:rPr>
          <w:rFonts w:ascii="Arial" w:hAnsi="Arial" w:cs="Arial"/>
        </w:rPr>
        <w:t xml:space="preserve"> According to data by Our World in Data, a non-profit organization of the Global Change Data Lab in the UK, </w:t>
      </w:r>
      <w:r w:rsidR="006F47FA" w:rsidRPr="00180BA5">
        <w:rPr>
          <w:rFonts w:ascii="Arial" w:hAnsi="Arial" w:cs="Arial"/>
        </w:rPr>
        <w:t>there has been around 13.6 million total cases of the coronavirus and 149,000 deaths in the UK</w:t>
      </w:r>
      <w:r w:rsidR="0093539F">
        <w:rPr>
          <w:rFonts w:ascii="Arial" w:hAnsi="Arial" w:cs="Arial"/>
        </w:rPr>
        <w:t xml:space="preserve"> </w:t>
      </w:r>
      <w:r w:rsidR="0093539F" w:rsidRPr="0093539F">
        <w:rPr>
          <w:rFonts w:ascii="Arial" w:hAnsi="Arial" w:cs="Arial"/>
        </w:rPr>
        <w:t>(Tyler, 2021)</w:t>
      </w:r>
      <w:r w:rsidR="006F47FA" w:rsidRPr="0093539F">
        <w:rPr>
          <w:rFonts w:ascii="Arial" w:hAnsi="Arial" w:cs="Arial"/>
        </w:rPr>
        <w:t>.</w:t>
      </w:r>
      <w:r w:rsidR="00261AC3" w:rsidRPr="00180BA5">
        <w:rPr>
          <w:rFonts w:ascii="Arial" w:hAnsi="Arial" w:cs="Arial"/>
        </w:rPr>
        <w:t xml:space="preserve"> There is no proven effective treatment for the </w:t>
      </w:r>
      <w:r w:rsidR="00443395" w:rsidRPr="00180BA5">
        <w:rPr>
          <w:rFonts w:ascii="Arial" w:hAnsi="Arial" w:cs="Arial"/>
        </w:rPr>
        <w:t>virus,</w:t>
      </w:r>
      <w:r w:rsidR="00261AC3" w:rsidRPr="00180BA5">
        <w:rPr>
          <w:rFonts w:ascii="Arial" w:hAnsi="Arial" w:cs="Arial"/>
        </w:rPr>
        <w:t xml:space="preserve"> but three vaccine doses are</w:t>
      </w:r>
      <w:r w:rsidR="00395F83" w:rsidRPr="00180BA5">
        <w:rPr>
          <w:rFonts w:ascii="Arial" w:hAnsi="Arial" w:cs="Arial"/>
        </w:rPr>
        <w:t xml:space="preserve"> currently</w:t>
      </w:r>
      <w:r w:rsidR="00261AC3" w:rsidRPr="00180BA5">
        <w:rPr>
          <w:rFonts w:ascii="Arial" w:hAnsi="Arial" w:cs="Arial"/>
        </w:rPr>
        <w:t xml:space="preserve"> being administered to prevent infection.</w:t>
      </w:r>
    </w:p>
    <w:p w14:paraId="0995DE76" w14:textId="5583FE87" w:rsidR="00443395" w:rsidRDefault="00443395" w:rsidP="00180BA5">
      <w:pPr>
        <w:spacing w:line="360" w:lineRule="auto"/>
        <w:rPr>
          <w:rFonts w:ascii="Arial" w:hAnsi="Arial" w:cs="Arial"/>
        </w:rPr>
      </w:pPr>
    </w:p>
    <w:p w14:paraId="43C85A95" w14:textId="7847E24A" w:rsidR="00443395" w:rsidRDefault="00443395" w:rsidP="00180BA5">
      <w:pPr>
        <w:spacing w:line="360" w:lineRule="auto"/>
        <w:rPr>
          <w:rFonts w:ascii="Arial" w:hAnsi="Arial" w:cs="Arial"/>
        </w:rPr>
      </w:pPr>
    </w:p>
    <w:p w14:paraId="78C11AC1" w14:textId="232C5148" w:rsidR="00443395" w:rsidRDefault="00443395" w:rsidP="00180BA5">
      <w:pPr>
        <w:spacing w:line="360" w:lineRule="auto"/>
        <w:rPr>
          <w:rFonts w:ascii="Arial" w:hAnsi="Arial" w:cs="Arial"/>
        </w:rPr>
      </w:pPr>
    </w:p>
    <w:p w14:paraId="7636F1AC" w14:textId="34E24E5E" w:rsidR="00443395" w:rsidRDefault="00443395" w:rsidP="00180BA5">
      <w:pPr>
        <w:spacing w:line="360" w:lineRule="auto"/>
        <w:rPr>
          <w:rFonts w:ascii="Arial" w:hAnsi="Arial" w:cs="Arial"/>
        </w:rPr>
      </w:pPr>
    </w:p>
    <w:p w14:paraId="68E541CA" w14:textId="3E19D3D3" w:rsidR="00443395" w:rsidRDefault="00443395" w:rsidP="00180BA5">
      <w:pPr>
        <w:spacing w:line="360" w:lineRule="auto"/>
        <w:rPr>
          <w:rFonts w:ascii="Arial" w:hAnsi="Arial" w:cs="Arial"/>
        </w:rPr>
      </w:pPr>
    </w:p>
    <w:p w14:paraId="7FE01FA3" w14:textId="542AB630" w:rsidR="00443395" w:rsidRDefault="00443395" w:rsidP="00180BA5">
      <w:pPr>
        <w:spacing w:line="360" w:lineRule="auto"/>
        <w:rPr>
          <w:rFonts w:ascii="Arial" w:hAnsi="Arial" w:cs="Arial"/>
        </w:rPr>
      </w:pPr>
    </w:p>
    <w:p w14:paraId="059C2097" w14:textId="519AE977" w:rsidR="00443395" w:rsidRDefault="00443395" w:rsidP="00180BA5">
      <w:pPr>
        <w:spacing w:line="360" w:lineRule="auto"/>
        <w:rPr>
          <w:rFonts w:ascii="Arial" w:hAnsi="Arial" w:cs="Arial"/>
        </w:rPr>
      </w:pPr>
    </w:p>
    <w:p w14:paraId="3EFB654E" w14:textId="4D6A2A77" w:rsidR="00443395" w:rsidRDefault="00443395" w:rsidP="00180BA5">
      <w:pPr>
        <w:spacing w:line="360" w:lineRule="auto"/>
        <w:rPr>
          <w:rFonts w:ascii="Arial" w:hAnsi="Arial" w:cs="Arial"/>
        </w:rPr>
      </w:pPr>
    </w:p>
    <w:p w14:paraId="7CEBFBDB" w14:textId="0429FE98" w:rsidR="00443395" w:rsidRDefault="00443395" w:rsidP="00180BA5">
      <w:pPr>
        <w:spacing w:line="360" w:lineRule="auto"/>
        <w:rPr>
          <w:rFonts w:ascii="Arial" w:hAnsi="Arial" w:cs="Arial"/>
        </w:rPr>
      </w:pPr>
    </w:p>
    <w:p w14:paraId="5A18AE69" w14:textId="7FE7DDE3" w:rsidR="00443395" w:rsidRDefault="00443395" w:rsidP="00180BA5">
      <w:pPr>
        <w:spacing w:line="360" w:lineRule="auto"/>
        <w:rPr>
          <w:rFonts w:ascii="Arial" w:hAnsi="Arial" w:cs="Arial"/>
        </w:rPr>
      </w:pPr>
    </w:p>
    <w:p w14:paraId="7D38554E" w14:textId="77777777" w:rsidR="00443395" w:rsidRPr="00180BA5" w:rsidRDefault="00443395" w:rsidP="00180BA5">
      <w:pPr>
        <w:spacing w:line="360" w:lineRule="auto"/>
        <w:rPr>
          <w:rFonts w:ascii="Arial" w:hAnsi="Arial" w:cs="Arial"/>
        </w:rPr>
      </w:pPr>
    </w:p>
    <w:p w14:paraId="5C4FDAD8" w14:textId="77777777" w:rsidR="00DA3736" w:rsidRPr="00180BA5" w:rsidRDefault="00DA3736" w:rsidP="00180BA5">
      <w:pPr>
        <w:spacing w:line="360" w:lineRule="auto"/>
        <w:rPr>
          <w:rFonts w:ascii="Arial" w:hAnsi="Arial" w:cs="Arial"/>
          <w:b/>
        </w:rPr>
      </w:pPr>
      <w:r w:rsidRPr="00180BA5">
        <w:rPr>
          <w:rFonts w:ascii="Arial" w:hAnsi="Arial" w:cs="Arial"/>
          <w:b/>
        </w:rPr>
        <w:t>2. Strategies used to measure, monitor and contro</w:t>
      </w:r>
      <w:r w:rsidR="00DD2C22">
        <w:rPr>
          <w:rFonts w:ascii="Arial" w:hAnsi="Arial" w:cs="Arial"/>
          <w:b/>
        </w:rPr>
        <w:t>l the incidence of coronavirus.</w:t>
      </w:r>
    </w:p>
    <w:p w14:paraId="7E8B7146" w14:textId="5FFF5C41" w:rsidR="00B93A2C" w:rsidRPr="00180BA5" w:rsidRDefault="007625E0" w:rsidP="00180BA5">
      <w:pPr>
        <w:spacing w:line="360" w:lineRule="auto"/>
        <w:rPr>
          <w:rFonts w:ascii="Arial" w:hAnsi="Arial" w:cs="Arial"/>
        </w:rPr>
      </w:pPr>
      <w:r w:rsidRPr="00180BA5">
        <w:rPr>
          <w:rFonts w:ascii="Arial" w:hAnsi="Arial" w:cs="Arial"/>
        </w:rPr>
        <w:t>The WHO’s Covid-19 Strategic Preparedness and Response Plan (SPRP) Monitoring and Evaluation Framework (COVID-19 M&amp;E Framework)</w:t>
      </w:r>
      <w:r w:rsidR="00314EB1" w:rsidRPr="00180BA5">
        <w:rPr>
          <w:rFonts w:ascii="Arial" w:hAnsi="Arial" w:cs="Arial"/>
        </w:rPr>
        <w:t xml:space="preserve"> is responsible for monitoring Covid-19 response activities by measuring key outcome, input, and output indicators at the country and global levels.</w:t>
      </w:r>
      <w:r w:rsidR="002C1050" w:rsidRPr="00180BA5">
        <w:rPr>
          <w:rFonts w:ascii="Arial" w:hAnsi="Arial" w:cs="Arial"/>
        </w:rPr>
        <w:t xml:space="preserve"> Similarly, the European Centre for Disease Prevention and Control (ECDC) </w:t>
      </w:r>
      <w:r w:rsidR="00773B80" w:rsidRPr="00180BA5">
        <w:rPr>
          <w:rFonts w:ascii="Arial" w:hAnsi="Arial" w:cs="Arial"/>
        </w:rPr>
        <w:t xml:space="preserve">has a framework to monitor responses to the COVID-19 </w:t>
      </w:r>
      <w:r w:rsidR="00773B80" w:rsidRPr="00381B2D">
        <w:rPr>
          <w:rFonts w:ascii="Arial" w:hAnsi="Arial" w:cs="Arial"/>
        </w:rPr>
        <w:t>pandemic</w:t>
      </w:r>
      <w:r w:rsidR="00381B2D" w:rsidRPr="00381B2D">
        <w:rPr>
          <w:rFonts w:ascii="Arial" w:hAnsi="Arial" w:cs="Arial"/>
        </w:rPr>
        <w:t xml:space="preserve"> (P D. &amp; </w:t>
      </w:r>
      <w:proofErr w:type="spellStart"/>
      <w:r w:rsidR="00381B2D" w:rsidRPr="00381B2D">
        <w:rPr>
          <w:rFonts w:ascii="Arial" w:hAnsi="Arial" w:cs="Arial"/>
        </w:rPr>
        <w:t>D’Silva</w:t>
      </w:r>
      <w:proofErr w:type="spellEnd"/>
      <w:r w:rsidR="00381B2D" w:rsidRPr="00381B2D">
        <w:rPr>
          <w:rFonts w:ascii="Arial" w:hAnsi="Arial" w:cs="Arial"/>
        </w:rPr>
        <w:t>, 2020)</w:t>
      </w:r>
      <w:r w:rsidR="005D1BA2" w:rsidRPr="00381B2D">
        <w:rPr>
          <w:rFonts w:ascii="Arial" w:hAnsi="Arial" w:cs="Arial"/>
        </w:rPr>
        <w:t>.</w:t>
      </w:r>
      <w:r w:rsidR="005D1BA2" w:rsidRPr="00180BA5">
        <w:rPr>
          <w:rFonts w:ascii="Arial" w:hAnsi="Arial" w:cs="Arial"/>
        </w:rPr>
        <w:t xml:space="preserve"> However, the framework conforms to the pillars of the WHO COVID-19 Strategic Preparedness and Response Monitoring and Evaluation Framework.</w:t>
      </w:r>
      <w:r w:rsidR="000A6629" w:rsidRPr="00180BA5">
        <w:rPr>
          <w:rFonts w:ascii="Arial" w:hAnsi="Arial" w:cs="Arial"/>
        </w:rPr>
        <w:t xml:space="preserve"> The framework entails country-level planning, monitoring, and coordination, community engagement and risk communication, surveillance, case investigation and rapid response teams, </w:t>
      </w:r>
      <w:r w:rsidR="0062039C" w:rsidRPr="00180BA5">
        <w:rPr>
          <w:rFonts w:ascii="Arial" w:hAnsi="Arial" w:cs="Arial"/>
        </w:rPr>
        <w:t xml:space="preserve">vaccine monitoring (policy, safety, effectiveness, acceptance and coverage), </w:t>
      </w:r>
      <w:r w:rsidR="004334C3" w:rsidRPr="00180BA5">
        <w:rPr>
          <w:rFonts w:ascii="Arial" w:hAnsi="Arial" w:cs="Arial"/>
        </w:rPr>
        <w:t xml:space="preserve">testing policy and practice (WHO pillar ‘national </w:t>
      </w:r>
      <w:r w:rsidR="00B050D4" w:rsidRPr="00180BA5">
        <w:rPr>
          <w:rFonts w:ascii="Arial" w:hAnsi="Arial" w:cs="Arial"/>
        </w:rPr>
        <w:t>laboratories</w:t>
      </w:r>
      <w:r w:rsidR="004334C3" w:rsidRPr="00180BA5">
        <w:rPr>
          <w:rFonts w:ascii="Arial" w:hAnsi="Arial" w:cs="Arial"/>
        </w:rPr>
        <w:t xml:space="preserve">’), Infection prevention and </w:t>
      </w:r>
      <w:r w:rsidR="00060EC5" w:rsidRPr="00180BA5">
        <w:rPr>
          <w:rFonts w:ascii="Arial" w:hAnsi="Arial" w:cs="Arial"/>
        </w:rPr>
        <w:t>control, and</w:t>
      </w:r>
      <w:r w:rsidR="004334C3" w:rsidRPr="00180BA5">
        <w:rPr>
          <w:rFonts w:ascii="Arial" w:hAnsi="Arial" w:cs="Arial"/>
        </w:rPr>
        <w:t xml:space="preserve"> case management and maintaining essential health services and systems.</w:t>
      </w:r>
      <w:r w:rsidR="006F5C8C" w:rsidRPr="00180BA5">
        <w:rPr>
          <w:rFonts w:ascii="Arial" w:hAnsi="Arial" w:cs="Arial"/>
        </w:rPr>
        <w:t xml:space="preserve"> </w:t>
      </w:r>
      <w:r w:rsidR="00612179" w:rsidRPr="00180BA5">
        <w:rPr>
          <w:rFonts w:ascii="Arial" w:hAnsi="Arial" w:cs="Arial"/>
        </w:rPr>
        <w:t>Consequently, the strategy involved quarantine, contact tracing, screening, and isolation of COVID-19 patients.</w:t>
      </w:r>
      <w:r w:rsidR="003B014E" w:rsidRPr="00180BA5">
        <w:rPr>
          <w:rFonts w:ascii="Arial" w:hAnsi="Arial" w:cs="Arial"/>
        </w:rPr>
        <w:t xml:space="preserve"> The strategy was effective in countries that were highly prepared for </w:t>
      </w:r>
      <w:r w:rsidR="002C7707" w:rsidRPr="00180BA5">
        <w:rPr>
          <w:rFonts w:ascii="Arial" w:hAnsi="Arial" w:cs="Arial"/>
        </w:rPr>
        <w:t xml:space="preserve">this type of contingency. </w:t>
      </w:r>
      <w:r w:rsidR="009B6366" w:rsidRPr="00180BA5">
        <w:rPr>
          <w:rFonts w:ascii="Arial" w:hAnsi="Arial" w:cs="Arial"/>
        </w:rPr>
        <w:t>Most of the governments, including the UK, were challenged by capacity constraints</w:t>
      </w:r>
      <w:r w:rsidR="003930F9" w:rsidRPr="00180BA5">
        <w:rPr>
          <w:rFonts w:ascii="Arial" w:hAnsi="Arial" w:cs="Arial"/>
        </w:rPr>
        <w:t xml:space="preserve"> and the </w:t>
      </w:r>
      <w:r w:rsidR="003752DE" w:rsidRPr="00180BA5">
        <w:rPr>
          <w:rFonts w:ascii="Arial" w:hAnsi="Arial" w:cs="Arial"/>
        </w:rPr>
        <w:t xml:space="preserve">evolving </w:t>
      </w:r>
      <w:r w:rsidR="003930F9" w:rsidRPr="00180BA5">
        <w:rPr>
          <w:rFonts w:ascii="Arial" w:hAnsi="Arial" w:cs="Arial"/>
        </w:rPr>
        <w:t xml:space="preserve">and limited </w:t>
      </w:r>
      <w:r w:rsidR="003752DE" w:rsidRPr="00180BA5">
        <w:rPr>
          <w:rFonts w:ascii="Arial" w:hAnsi="Arial" w:cs="Arial"/>
        </w:rPr>
        <w:t>information regarding the properties of COVID-19.</w:t>
      </w:r>
      <w:r w:rsidR="00980AB7" w:rsidRPr="00180BA5">
        <w:rPr>
          <w:rFonts w:ascii="Arial" w:hAnsi="Arial" w:cs="Arial"/>
        </w:rPr>
        <w:t xml:space="preserve"> The progress on handling the virus was also influenced by the cooperation of other countries since the incidence was an international crisis</w:t>
      </w:r>
      <w:r w:rsidR="00101954">
        <w:rPr>
          <w:rFonts w:ascii="Arial" w:hAnsi="Arial" w:cs="Arial"/>
        </w:rPr>
        <w:t xml:space="preserve"> </w:t>
      </w:r>
      <w:r w:rsidR="00101954" w:rsidRPr="00101954">
        <w:rPr>
          <w:rFonts w:ascii="Arial" w:hAnsi="Arial" w:cs="Arial"/>
        </w:rPr>
        <w:t xml:space="preserve">("Flattening the COVID-19 </w:t>
      </w:r>
      <w:r w:rsidR="00443395" w:rsidRPr="00101954">
        <w:rPr>
          <w:rFonts w:ascii="Arial" w:hAnsi="Arial" w:cs="Arial"/>
        </w:rPr>
        <w:t>peak</w:t>
      </w:r>
      <w:r w:rsidR="00101954" w:rsidRPr="00101954">
        <w:rPr>
          <w:rFonts w:ascii="Arial" w:hAnsi="Arial" w:cs="Arial"/>
        </w:rPr>
        <w:t xml:space="preserve"> Containment and mitigation policies," 2020)</w:t>
      </w:r>
      <w:r w:rsidR="00AE3010" w:rsidRPr="00101954">
        <w:rPr>
          <w:rFonts w:ascii="Arial" w:hAnsi="Arial" w:cs="Arial"/>
        </w:rPr>
        <w:t>.</w:t>
      </w:r>
      <w:r w:rsidR="00AE3010" w:rsidRPr="00180BA5">
        <w:rPr>
          <w:rFonts w:ascii="Arial" w:hAnsi="Arial" w:cs="Arial"/>
        </w:rPr>
        <w:t xml:space="preserve"> The UK</w:t>
      </w:r>
      <w:r w:rsidR="004170AC" w:rsidRPr="00180BA5">
        <w:rPr>
          <w:rFonts w:ascii="Arial" w:hAnsi="Arial" w:cs="Arial"/>
        </w:rPr>
        <w:t xml:space="preserve"> </w:t>
      </w:r>
      <w:r w:rsidR="00AE3010" w:rsidRPr="00180BA5">
        <w:rPr>
          <w:rFonts w:ascii="Arial" w:hAnsi="Arial" w:cs="Arial"/>
        </w:rPr>
        <w:t xml:space="preserve">ensured </w:t>
      </w:r>
      <w:r w:rsidR="004170AC" w:rsidRPr="00180BA5">
        <w:rPr>
          <w:rFonts w:ascii="Arial" w:hAnsi="Arial" w:cs="Arial"/>
        </w:rPr>
        <w:t>scientific and clinical collaboration on treatments, vaccines, and tests, and occasional</w:t>
      </w:r>
      <w:r w:rsidR="00AE3010" w:rsidRPr="00180BA5">
        <w:rPr>
          <w:rFonts w:ascii="Arial" w:hAnsi="Arial" w:cs="Arial"/>
        </w:rPr>
        <w:t>ly</w:t>
      </w:r>
      <w:r w:rsidR="004170AC" w:rsidRPr="00180BA5">
        <w:rPr>
          <w:rFonts w:ascii="Arial" w:hAnsi="Arial" w:cs="Arial"/>
        </w:rPr>
        <w:t xml:space="preserve"> </w:t>
      </w:r>
      <w:r w:rsidR="00AE3010" w:rsidRPr="00180BA5">
        <w:rPr>
          <w:rFonts w:ascii="Arial" w:hAnsi="Arial" w:cs="Arial"/>
        </w:rPr>
        <w:t>shared</w:t>
      </w:r>
      <w:r w:rsidR="004170AC" w:rsidRPr="00180BA5">
        <w:rPr>
          <w:rFonts w:ascii="Arial" w:hAnsi="Arial" w:cs="Arial"/>
        </w:rPr>
        <w:t xml:space="preserve"> scarce medical supplies to poorer </w:t>
      </w:r>
      <w:r w:rsidR="00AE3010" w:rsidRPr="00180BA5">
        <w:rPr>
          <w:rFonts w:ascii="Arial" w:hAnsi="Arial" w:cs="Arial"/>
        </w:rPr>
        <w:t>countries</w:t>
      </w:r>
      <w:r w:rsidR="004170AC" w:rsidRPr="00180BA5">
        <w:rPr>
          <w:rFonts w:ascii="Arial" w:hAnsi="Arial" w:cs="Arial"/>
        </w:rPr>
        <w:t xml:space="preserve"> lacking the resources</w:t>
      </w:r>
      <w:r w:rsidR="00AE3010" w:rsidRPr="00180BA5">
        <w:rPr>
          <w:rFonts w:ascii="Arial" w:hAnsi="Arial" w:cs="Arial"/>
        </w:rPr>
        <w:t xml:space="preserve"> in order</w:t>
      </w:r>
      <w:r w:rsidR="004170AC" w:rsidRPr="00180BA5">
        <w:rPr>
          <w:rFonts w:ascii="Arial" w:hAnsi="Arial" w:cs="Arial"/>
        </w:rPr>
        <w:t xml:space="preserve"> to help them cope with the pandemic.</w:t>
      </w:r>
      <w:r w:rsidR="00980AB7" w:rsidRPr="00180BA5">
        <w:rPr>
          <w:rFonts w:ascii="Arial" w:hAnsi="Arial" w:cs="Arial"/>
        </w:rPr>
        <w:t xml:space="preserve"> </w:t>
      </w:r>
      <w:r w:rsidR="00216322" w:rsidRPr="00180BA5">
        <w:rPr>
          <w:rFonts w:ascii="Arial" w:hAnsi="Arial" w:cs="Arial"/>
        </w:rPr>
        <w:t>However, the delay in imposing stringent measures in the movement of people is likely to have contributed to the rapid spread of the virus.</w:t>
      </w:r>
      <w:r w:rsidR="00B93A2C" w:rsidRPr="00180BA5">
        <w:rPr>
          <w:rFonts w:ascii="Arial" w:hAnsi="Arial" w:cs="Arial"/>
        </w:rPr>
        <w:t xml:space="preserve"> </w:t>
      </w:r>
      <w:r w:rsidR="001E17DE" w:rsidRPr="00180BA5">
        <w:rPr>
          <w:rFonts w:ascii="Arial" w:hAnsi="Arial" w:cs="Arial"/>
        </w:rPr>
        <w:t>This is because the social restrictions were crucial in minimizing the spread of the virus. In addition, the social restrictions allowed the Government to monitor the spread of</w:t>
      </w:r>
      <w:r w:rsidR="00B47ABE" w:rsidRPr="00180BA5">
        <w:rPr>
          <w:rFonts w:ascii="Arial" w:hAnsi="Arial" w:cs="Arial"/>
        </w:rPr>
        <w:t xml:space="preserve"> the virus in order develop reactive measures</w:t>
      </w:r>
      <w:r w:rsidR="001E17DE" w:rsidRPr="00180BA5">
        <w:rPr>
          <w:rFonts w:ascii="Arial" w:hAnsi="Arial" w:cs="Arial"/>
        </w:rPr>
        <w:t xml:space="preserve"> and mobilize resources</w:t>
      </w:r>
      <w:r w:rsidR="00BE280D" w:rsidRPr="00180BA5">
        <w:rPr>
          <w:rFonts w:ascii="Arial" w:hAnsi="Arial" w:cs="Arial"/>
        </w:rPr>
        <w:t xml:space="preserve"> to help support the healthcare infrastructure in the specific region</w:t>
      </w:r>
      <w:r w:rsidR="001E17DE" w:rsidRPr="00180BA5">
        <w:rPr>
          <w:rFonts w:ascii="Arial" w:hAnsi="Arial" w:cs="Arial"/>
        </w:rPr>
        <w:t>.</w:t>
      </w:r>
      <w:r w:rsidR="002D770F" w:rsidRPr="00180BA5">
        <w:rPr>
          <w:rFonts w:ascii="Arial" w:hAnsi="Arial" w:cs="Arial"/>
        </w:rPr>
        <w:t xml:space="preserve"> Other countries, such as Italy, adopted a similar approach while enforcing the social restriction policies.</w:t>
      </w:r>
      <w:r w:rsidR="00F654DD" w:rsidRPr="00180BA5">
        <w:rPr>
          <w:rFonts w:ascii="Arial" w:hAnsi="Arial" w:cs="Arial"/>
        </w:rPr>
        <w:t xml:space="preserve"> The Italian government issued a series of decrees that imposed restrictions within loc</w:t>
      </w:r>
      <w:r w:rsidR="00366927">
        <w:rPr>
          <w:rFonts w:ascii="Arial" w:hAnsi="Arial" w:cs="Arial"/>
        </w:rPr>
        <w:t xml:space="preserve">kdown areas known as ‘red </w:t>
      </w:r>
      <w:r w:rsidR="00366927" w:rsidRPr="00366927">
        <w:rPr>
          <w:rFonts w:ascii="Arial" w:hAnsi="Arial" w:cs="Arial"/>
        </w:rPr>
        <w:t>zones</w:t>
      </w:r>
      <w:r w:rsidR="00F654DD" w:rsidRPr="00366927">
        <w:rPr>
          <w:rFonts w:ascii="Arial" w:hAnsi="Arial" w:cs="Arial"/>
        </w:rPr>
        <w:t>’</w:t>
      </w:r>
      <w:r w:rsidR="00366927" w:rsidRPr="00366927">
        <w:rPr>
          <w:rFonts w:ascii="Arial" w:hAnsi="Arial" w:cs="Arial"/>
        </w:rPr>
        <w:t xml:space="preserve"> (</w:t>
      </w:r>
      <w:proofErr w:type="spellStart"/>
      <w:r w:rsidR="00366927" w:rsidRPr="00366927">
        <w:rPr>
          <w:rFonts w:ascii="Arial" w:hAnsi="Arial" w:cs="Arial"/>
        </w:rPr>
        <w:t>Virgiawan</w:t>
      </w:r>
      <w:proofErr w:type="spellEnd"/>
      <w:r w:rsidR="00366927" w:rsidRPr="00366927">
        <w:rPr>
          <w:rFonts w:ascii="Arial" w:hAnsi="Arial" w:cs="Arial"/>
        </w:rPr>
        <w:t xml:space="preserve"> </w:t>
      </w:r>
      <w:proofErr w:type="spellStart"/>
      <w:r w:rsidR="00366927" w:rsidRPr="00366927">
        <w:rPr>
          <w:rFonts w:ascii="Arial" w:hAnsi="Arial" w:cs="Arial"/>
        </w:rPr>
        <w:t>Tanod</w:t>
      </w:r>
      <w:proofErr w:type="spellEnd"/>
      <w:r w:rsidR="00366927" w:rsidRPr="00366927">
        <w:rPr>
          <w:rFonts w:ascii="Arial" w:hAnsi="Arial" w:cs="Arial"/>
        </w:rPr>
        <w:t xml:space="preserve"> &amp; </w:t>
      </w:r>
      <w:proofErr w:type="spellStart"/>
      <w:r w:rsidR="00366927" w:rsidRPr="00366927">
        <w:rPr>
          <w:rFonts w:ascii="Arial" w:hAnsi="Arial" w:cs="Arial"/>
        </w:rPr>
        <w:t>Abdurrahmanto</w:t>
      </w:r>
      <w:proofErr w:type="spellEnd"/>
      <w:r w:rsidR="00366927" w:rsidRPr="00366927">
        <w:rPr>
          <w:rFonts w:ascii="Arial" w:hAnsi="Arial" w:cs="Arial"/>
        </w:rPr>
        <w:t>, 2021).</w:t>
      </w:r>
      <w:r w:rsidR="008D544B" w:rsidRPr="00366927">
        <w:rPr>
          <w:rFonts w:ascii="Arial" w:hAnsi="Arial" w:cs="Arial"/>
        </w:rPr>
        <w:t xml:space="preserve"> T</w:t>
      </w:r>
      <w:r w:rsidR="008D544B" w:rsidRPr="00180BA5">
        <w:rPr>
          <w:rFonts w:ascii="Arial" w:hAnsi="Arial" w:cs="Arial"/>
        </w:rPr>
        <w:t xml:space="preserve">he government gradually increased the restrictions to include other areas and ultimately the entire country. Both Governments should have imposed a nationwide lockdown earlier and ease the restrictions based on how the </w:t>
      </w:r>
      <w:r w:rsidR="00D57CCC" w:rsidRPr="00180BA5">
        <w:rPr>
          <w:rFonts w:ascii="Arial" w:hAnsi="Arial" w:cs="Arial"/>
        </w:rPr>
        <w:t>regions were handling the pandemic.</w:t>
      </w:r>
      <w:r w:rsidR="00254114" w:rsidRPr="00180BA5">
        <w:rPr>
          <w:rFonts w:ascii="Arial" w:hAnsi="Arial" w:cs="Arial"/>
        </w:rPr>
        <w:t xml:space="preserve"> This would have ensured effective </w:t>
      </w:r>
      <w:r w:rsidR="00254114" w:rsidRPr="00180BA5">
        <w:rPr>
          <w:rFonts w:ascii="Arial" w:hAnsi="Arial" w:cs="Arial"/>
        </w:rPr>
        <w:lastRenderedPageBreak/>
        <w:t>management of the spread of the virus from other regions in order to focus on tracing infected persons in the region to quarantine and avert the spread of the virus.</w:t>
      </w:r>
    </w:p>
    <w:p w14:paraId="46857E58" w14:textId="77777777" w:rsidR="000C05E9" w:rsidRPr="00180BA5" w:rsidRDefault="000C05E9" w:rsidP="00180BA5">
      <w:pPr>
        <w:spacing w:line="360" w:lineRule="auto"/>
        <w:rPr>
          <w:rFonts w:ascii="Arial" w:hAnsi="Arial" w:cs="Arial"/>
        </w:rPr>
      </w:pPr>
    </w:p>
    <w:p w14:paraId="0A4CCFD0" w14:textId="77777777" w:rsidR="00DA3736" w:rsidRPr="00180BA5" w:rsidRDefault="00DA3736" w:rsidP="00180BA5">
      <w:pPr>
        <w:spacing w:line="360" w:lineRule="auto"/>
        <w:rPr>
          <w:rFonts w:ascii="Arial" w:hAnsi="Arial" w:cs="Arial"/>
          <w:b/>
        </w:rPr>
      </w:pPr>
      <w:r w:rsidRPr="00180BA5">
        <w:rPr>
          <w:rFonts w:ascii="Arial" w:hAnsi="Arial" w:cs="Arial"/>
          <w:b/>
        </w:rPr>
        <w:t>3. Current public health policy approaches to reduce or control incidence</w:t>
      </w:r>
      <w:r w:rsidR="00DD2C22">
        <w:rPr>
          <w:rFonts w:ascii="Arial" w:hAnsi="Arial" w:cs="Arial"/>
          <w:b/>
        </w:rPr>
        <w:t>.</w:t>
      </w:r>
    </w:p>
    <w:p w14:paraId="3FCD09DF" w14:textId="56E35961" w:rsidR="00A024A6" w:rsidRPr="00180BA5" w:rsidRDefault="000C05E9" w:rsidP="00180BA5">
      <w:pPr>
        <w:spacing w:line="360" w:lineRule="auto"/>
        <w:rPr>
          <w:rFonts w:ascii="Arial" w:hAnsi="Arial" w:cs="Arial"/>
        </w:rPr>
      </w:pPr>
      <w:r w:rsidRPr="00180BA5">
        <w:rPr>
          <w:rFonts w:ascii="Arial" w:hAnsi="Arial" w:cs="Arial"/>
        </w:rPr>
        <w:t>The current public health policy approaches aimed at reducing or control</w:t>
      </w:r>
      <w:r w:rsidR="00A024A6" w:rsidRPr="00180BA5">
        <w:rPr>
          <w:rFonts w:ascii="Arial" w:hAnsi="Arial" w:cs="Arial"/>
        </w:rPr>
        <w:t>ling incidences of the virus were</w:t>
      </w:r>
      <w:r w:rsidRPr="00180BA5">
        <w:rPr>
          <w:rFonts w:ascii="Arial" w:hAnsi="Arial" w:cs="Arial"/>
        </w:rPr>
        <w:t xml:space="preserve"> primarily focused on enhancing confidence in the management of new cases</w:t>
      </w:r>
      <w:r w:rsidR="0008762C" w:rsidRPr="00180BA5">
        <w:rPr>
          <w:rFonts w:ascii="Arial" w:hAnsi="Arial" w:cs="Arial"/>
        </w:rPr>
        <w:t xml:space="preserve"> </w:t>
      </w:r>
      <w:r w:rsidR="000533FF" w:rsidRPr="00180BA5">
        <w:rPr>
          <w:rFonts w:ascii="Arial" w:hAnsi="Arial" w:cs="Arial"/>
        </w:rPr>
        <w:t xml:space="preserve">and </w:t>
      </w:r>
      <w:r w:rsidR="002377AA" w:rsidRPr="00180BA5">
        <w:rPr>
          <w:rFonts w:ascii="Arial" w:hAnsi="Arial" w:cs="Arial"/>
        </w:rPr>
        <w:t>securing the NHS and care capacity.</w:t>
      </w:r>
      <w:r w:rsidR="00B24BF9" w:rsidRPr="00180BA5">
        <w:rPr>
          <w:rFonts w:ascii="Arial" w:hAnsi="Arial" w:cs="Arial"/>
        </w:rPr>
        <w:t xml:space="preserve"> </w:t>
      </w:r>
      <w:r w:rsidR="00A024A6" w:rsidRPr="00180BA5">
        <w:rPr>
          <w:rFonts w:ascii="Arial" w:hAnsi="Arial" w:cs="Arial"/>
        </w:rPr>
        <w:t>The Government</w:t>
      </w:r>
      <w:r w:rsidR="004F3C81" w:rsidRPr="00180BA5">
        <w:rPr>
          <w:rFonts w:ascii="Arial" w:hAnsi="Arial" w:cs="Arial"/>
        </w:rPr>
        <w:t xml:space="preserve"> improved domestic manufacturing capability and expanded the supply of appropriate personal protective equipment (PPE) from overseas in order to ensure medical practitioners in the NHS and other care settings are provided with sufficient PPE.</w:t>
      </w:r>
      <w:r w:rsidR="00A024A6" w:rsidRPr="00180BA5">
        <w:rPr>
          <w:rFonts w:ascii="Arial" w:hAnsi="Arial" w:cs="Arial"/>
        </w:rPr>
        <w:t xml:space="preserve"> In addition, the Government enhanced innovative operating models to improve the effectiveness of the UK health and care settings in order to strengthen them for the </w:t>
      </w:r>
      <w:r w:rsidR="00443395" w:rsidRPr="00180BA5">
        <w:rPr>
          <w:rFonts w:ascii="Arial" w:hAnsi="Arial" w:cs="Arial"/>
        </w:rPr>
        <w:t>long-term and</w:t>
      </w:r>
      <w:r w:rsidR="00A024A6" w:rsidRPr="00180BA5">
        <w:rPr>
          <w:rFonts w:ascii="Arial" w:hAnsi="Arial" w:cs="Arial"/>
        </w:rPr>
        <w:t xml:space="preserve"> make them safer for both the staff and patients. For instance, the Government intensified remote monitoring of patients in order to provide them with hospital-level care from the comfort and safety of their homes. This entailed the strengthening of the capacity of step-down and community care services in order to ensure patients who were discharged from hospitals had easy access to critical care.</w:t>
      </w:r>
    </w:p>
    <w:p w14:paraId="38008967" w14:textId="4094A90B" w:rsidR="00DA3736" w:rsidRPr="00532709" w:rsidRDefault="00720242" w:rsidP="00180BA5">
      <w:pPr>
        <w:spacing w:line="360" w:lineRule="auto"/>
        <w:rPr>
          <w:rFonts w:ascii="Arial" w:hAnsi="Arial" w:cs="Arial"/>
        </w:rPr>
      </w:pPr>
      <w:r w:rsidRPr="00180BA5">
        <w:rPr>
          <w:rFonts w:ascii="Arial" w:hAnsi="Arial" w:cs="Arial"/>
        </w:rPr>
        <w:t xml:space="preserve"> Secondly, </w:t>
      </w:r>
      <w:r w:rsidR="00555C0D" w:rsidRPr="00180BA5">
        <w:rPr>
          <w:rFonts w:ascii="Arial" w:hAnsi="Arial" w:cs="Arial"/>
        </w:rPr>
        <w:t>the Government invested on personalized and preventive care solutions for</w:t>
      </w:r>
      <w:r w:rsidR="0083185D" w:rsidRPr="00180BA5">
        <w:rPr>
          <w:rFonts w:ascii="Arial" w:hAnsi="Arial" w:cs="Arial"/>
        </w:rPr>
        <w:t xml:space="preserve"> the elderly and</w:t>
      </w:r>
      <w:r w:rsidR="00555C0D" w:rsidRPr="00180BA5">
        <w:rPr>
          <w:rFonts w:ascii="Arial" w:hAnsi="Arial" w:cs="Arial"/>
        </w:rPr>
        <w:t xml:space="preserve"> people with underlying health complications since they were at risk of severe COVID-19</w:t>
      </w:r>
      <w:r w:rsidR="00005112" w:rsidRPr="00180BA5">
        <w:rPr>
          <w:rFonts w:ascii="Arial" w:hAnsi="Arial" w:cs="Arial"/>
        </w:rPr>
        <w:t xml:space="preserve"> symptoms</w:t>
      </w:r>
      <w:r w:rsidR="00CB1BBF" w:rsidRPr="00180BA5">
        <w:rPr>
          <w:rFonts w:ascii="Arial" w:hAnsi="Arial" w:cs="Arial"/>
        </w:rPr>
        <w:t xml:space="preserve"> that was mainly responsible for the increase in mortality rate</w:t>
      </w:r>
      <w:r w:rsidR="00005112" w:rsidRPr="00180BA5">
        <w:rPr>
          <w:rFonts w:ascii="Arial" w:hAnsi="Arial" w:cs="Arial"/>
        </w:rPr>
        <w:t xml:space="preserve">. </w:t>
      </w:r>
      <w:r w:rsidR="005D7499" w:rsidRPr="00180BA5">
        <w:rPr>
          <w:rFonts w:ascii="Arial" w:hAnsi="Arial" w:cs="Arial"/>
        </w:rPr>
        <w:t>The likelihood of COVID-19 patients with health complications such as obesity and diabetes to die was significant, especially among the elderly</w:t>
      </w:r>
      <w:r w:rsidR="00BC3B77">
        <w:rPr>
          <w:rFonts w:ascii="Arial" w:hAnsi="Arial" w:cs="Arial"/>
        </w:rPr>
        <w:t xml:space="preserve"> </w:t>
      </w:r>
      <w:r w:rsidR="00BC3B77" w:rsidRPr="00366927">
        <w:rPr>
          <w:rFonts w:ascii="Arial" w:hAnsi="Arial" w:cs="Arial"/>
        </w:rPr>
        <w:t>(</w:t>
      </w:r>
      <w:proofErr w:type="spellStart"/>
      <w:r w:rsidR="00BC3B77" w:rsidRPr="00366927">
        <w:rPr>
          <w:rFonts w:ascii="Arial" w:hAnsi="Arial" w:cs="Arial"/>
        </w:rPr>
        <w:t>Virgiawan</w:t>
      </w:r>
      <w:proofErr w:type="spellEnd"/>
      <w:r w:rsidR="00BC3B77" w:rsidRPr="00366927">
        <w:rPr>
          <w:rFonts w:ascii="Arial" w:hAnsi="Arial" w:cs="Arial"/>
        </w:rPr>
        <w:t xml:space="preserve"> </w:t>
      </w:r>
      <w:proofErr w:type="spellStart"/>
      <w:r w:rsidR="00BC3B77" w:rsidRPr="00366927">
        <w:rPr>
          <w:rFonts w:ascii="Arial" w:hAnsi="Arial" w:cs="Arial"/>
        </w:rPr>
        <w:t>Tanod</w:t>
      </w:r>
      <w:proofErr w:type="spellEnd"/>
      <w:r w:rsidR="00BC3B77" w:rsidRPr="00366927">
        <w:rPr>
          <w:rFonts w:ascii="Arial" w:hAnsi="Arial" w:cs="Arial"/>
        </w:rPr>
        <w:t xml:space="preserve"> &amp; </w:t>
      </w:r>
      <w:proofErr w:type="spellStart"/>
      <w:r w:rsidR="00BC3B77" w:rsidRPr="00366927">
        <w:rPr>
          <w:rFonts w:ascii="Arial" w:hAnsi="Arial" w:cs="Arial"/>
        </w:rPr>
        <w:t>Abdurrahmanto</w:t>
      </w:r>
      <w:proofErr w:type="spellEnd"/>
      <w:r w:rsidR="00BC3B77" w:rsidRPr="00366927">
        <w:rPr>
          <w:rFonts w:ascii="Arial" w:hAnsi="Arial" w:cs="Arial"/>
        </w:rPr>
        <w:t>, 2021)</w:t>
      </w:r>
      <w:r w:rsidR="005D7499" w:rsidRPr="00180BA5">
        <w:rPr>
          <w:rFonts w:ascii="Arial" w:hAnsi="Arial" w:cs="Arial"/>
        </w:rPr>
        <w:t>.</w:t>
      </w:r>
      <w:r w:rsidR="00005112" w:rsidRPr="00180BA5">
        <w:rPr>
          <w:rFonts w:ascii="Arial" w:hAnsi="Arial" w:cs="Arial"/>
        </w:rPr>
        <w:t xml:space="preserve"> </w:t>
      </w:r>
      <w:r w:rsidR="0088431A" w:rsidRPr="00180BA5">
        <w:rPr>
          <w:rFonts w:ascii="Arial" w:hAnsi="Arial" w:cs="Arial"/>
        </w:rPr>
        <w:t xml:space="preserve">This required the Government to construct new </w:t>
      </w:r>
      <w:r w:rsidR="00443395" w:rsidRPr="00180BA5">
        <w:rPr>
          <w:rFonts w:ascii="Arial" w:hAnsi="Arial" w:cs="Arial"/>
        </w:rPr>
        <w:t>hospitals and</w:t>
      </w:r>
      <w:r w:rsidR="0088431A" w:rsidRPr="00180BA5">
        <w:rPr>
          <w:rFonts w:ascii="Arial" w:hAnsi="Arial" w:cs="Arial"/>
        </w:rPr>
        <w:t xml:space="preserve"> recruit more nurses and medical practitioners in order to </w:t>
      </w:r>
      <w:r w:rsidR="00B830BB" w:rsidRPr="00180BA5">
        <w:rPr>
          <w:rFonts w:ascii="Arial" w:hAnsi="Arial" w:cs="Arial"/>
        </w:rPr>
        <w:t>bolster the healthcare setting.</w:t>
      </w:r>
      <w:r w:rsidR="00040DA7" w:rsidRPr="00180BA5">
        <w:rPr>
          <w:rFonts w:ascii="Arial" w:hAnsi="Arial" w:cs="Arial"/>
        </w:rPr>
        <w:t xml:space="preserve"> In addition, the Government enhanced social care support in order ensure those who are </w:t>
      </w:r>
      <w:r w:rsidR="0090567F" w:rsidRPr="00180BA5">
        <w:rPr>
          <w:rFonts w:ascii="Arial" w:hAnsi="Arial" w:cs="Arial"/>
        </w:rPr>
        <w:t xml:space="preserve">in </w:t>
      </w:r>
      <w:r w:rsidR="00040DA7" w:rsidRPr="00180BA5">
        <w:rPr>
          <w:rFonts w:ascii="Arial" w:hAnsi="Arial" w:cs="Arial"/>
        </w:rPr>
        <w:t xml:space="preserve">need </w:t>
      </w:r>
      <w:r w:rsidR="00443395" w:rsidRPr="00180BA5">
        <w:rPr>
          <w:rFonts w:ascii="Arial" w:hAnsi="Arial" w:cs="Arial"/>
        </w:rPr>
        <w:t>can</w:t>
      </w:r>
      <w:r w:rsidR="00040DA7" w:rsidRPr="00180BA5">
        <w:rPr>
          <w:rFonts w:ascii="Arial" w:hAnsi="Arial" w:cs="Arial"/>
        </w:rPr>
        <w:t xml:space="preserve"> ob</w:t>
      </w:r>
      <w:r w:rsidR="007E1051" w:rsidRPr="00180BA5">
        <w:rPr>
          <w:rFonts w:ascii="Arial" w:hAnsi="Arial" w:cs="Arial"/>
        </w:rPr>
        <w:t>tain assistance.</w:t>
      </w:r>
      <w:r w:rsidR="00FA51F0" w:rsidRPr="00180BA5">
        <w:rPr>
          <w:rFonts w:ascii="Arial" w:hAnsi="Arial" w:cs="Arial"/>
        </w:rPr>
        <w:t xml:space="preserve"> L</w:t>
      </w:r>
      <w:r w:rsidR="0090567F" w:rsidRPr="00180BA5">
        <w:rPr>
          <w:rFonts w:ascii="Arial" w:hAnsi="Arial" w:cs="Arial"/>
        </w:rPr>
        <w:t xml:space="preserve">ocal authorities were tasked with providing additional support to care homes within their jurisdictions in order to help minimize the risk of the spread and reinfection of the virus within care homes. </w:t>
      </w:r>
      <w:r w:rsidR="000613F3" w:rsidRPr="00180BA5">
        <w:rPr>
          <w:rFonts w:ascii="Arial" w:hAnsi="Arial" w:cs="Arial"/>
        </w:rPr>
        <w:t>Additionally, the Government provided funding to he</w:t>
      </w:r>
      <w:r w:rsidR="00522329" w:rsidRPr="00180BA5">
        <w:rPr>
          <w:rFonts w:ascii="Arial" w:hAnsi="Arial" w:cs="Arial"/>
        </w:rPr>
        <w:t>lp protect the most vulnerable that were impacted by the pandemic.</w:t>
      </w:r>
      <w:r w:rsidR="00A90611" w:rsidRPr="00180BA5">
        <w:rPr>
          <w:rFonts w:ascii="Arial" w:hAnsi="Arial" w:cs="Arial"/>
        </w:rPr>
        <w:t xml:space="preserve"> Most of the policies that were developed by the UK government were based on the recommendations of the Scientific Advisory Group for Emergencies (SAGE)</w:t>
      </w:r>
      <w:r w:rsidR="00791196">
        <w:rPr>
          <w:rFonts w:ascii="Arial" w:hAnsi="Arial" w:cs="Arial"/>
        </w:rPr>
        <w:t xml:space="preserve"> </w:t>
      </w:r>
      <w:r w:rsidR="00791196" w:rsidRPr="00791196">
        <w:rPr>
          <w:rFonts w:ascii="Arial" w:hAnsi="Arial" w:cs="Arial"/>
        </w:rPr>
        <w:t>(Mathur et al., 2020)</w:t>
      </w:r>
      <w:r w:rsidR="00A90611" w:rsidRPr="00791196">
        <w:rPr>
          <w:rFonts w:ascii="Arial" w:hAnsi="Arial" w:cs="Arial"/>
        </w:rPr>
        <w:t>.</w:t>
      </w:r>
      <w:r w:rsidR="00D70BC4" w:rsidRPr="00791196">
        <w:rPr>
          <w:rFonts w:ascii="Arial" w:hAnsi="Arial" w:cs="Arial"/>
        </w:rPr>
        <w:t xml:space="preserve"> </w:t>
      </w:r>
      <w:r w:rsidR="00D70BC4" w:rsidRPr="00180BA5">
        <w:rPr>
          <w:rFonts w:ascii="Arial" w:hAnsi="Arial" w:cs="Arial"/>
        </w:rPr>
        <w:t xml:space="preserve">Most of the policy recommendations were regulations while others were guidance. The measures were mostly aimed at averting the spread of the virus. The policies include social distancing, limiting social contact with other households and indoor and outdoor </w:t>
      </w:r>
      <w:r w:rsidR="00D70BC4" w:rsidRPr="00180BA5">
        <w:rPr>
          <w:rFonts w:ascii="Arial" w:hAnsi="Arial" w:cs="Arial"/>
        </w:rPr>
        <w:lastRenderedPageBreak/>
        <w:t xml:space="preserve">gatherings, </w:t>
      </w:r>
      <w:r w:rsidR="00A26111" w:rsidRPr="00180BA5">
        <w:rPr>
          <w:rFonts w:ascii="Arial" w:hAnsi="Arial" w:cs="Arial"/>
        </w:rPr>
        <w:t xml:space="preserve">travel restrictions, </w:t>
      </w:r>
      <w:r w:rsidR="00F22372" w:rsidRPr="00180BA5">
        <w:rPr>
          <w:rFonts w:ascii="Arial" w:hAnsi="Arial" w:cs="Arial"/>
        </w:rPr>
        <w:t xml:space="preserve">regulations on entertainment, leisure activities and cultural attractions, </w:t>
      </w:r>
      <w:r w:rsidR="002736E5" w:rsidRPr="00180BA5">
        <w:rPr>
          <w:rFonts w:ascii="Arial" w:hAnsi="Arial" w:cs="Arial"/>
        </w:rPr>
        <w:t xml:space="preserve">regulations on businesses, sports, healthcare facilities, care homes, marriages and civil partnerships, </w:t>
      </w:r>
      <w:r w:rsidR="009D5F7F" w:rsidRPr="00180BA5">
        <w:rPr>
          <w:rFonts w:ascii="Arial" w:hAnsi="Arial" w:cs="Arial"/>
        </w:rPr>
        <w:t xml:space="preserve">funerals, and other social </w:t>
      </w:r>
      <w:r w:rsidR="009D5F7F" w:rsidRPr="00532709">
        <w:rPr>
          <w:rFonts w:ascii="Arial" w:hAnsi="Arial" w:cs="Arial"/>
        </w:rPr>
        <w:t>events</w:t>
      </w:r>
      <w:r w:rsidR="00532709" w:rsidRPr="00532709">
        <w:rPr>
          <w:rFonts w:ascii="Arial" w:hAnsi="Arial" w:cs="Arial"/>
        </w:rPr>
        <w:t xml:space="preserve"> (Gautam et al., 2022)</w:t>
      </w:r>
      <w:r w:rsidR="009D5F7F" w:rsidRPr="00532709">
        <w:rPr>
          <w:rFonts w:ascii="Arial" w:hAnsi="Arial" w:cs="Arial"/>
        </w:rPr>
        <w:t>.</w:t>
      </w:r>
    </w:p>
    <w:p w14:paraId="07A402A6" w14:textId="77777777" w:rsidR="00DA3736" w:rsidRPr="00180BA5" w:rsidRDefault="00DA3736" w:rsidP="00180BA5">
      <w:pPr>
        <w:spacing w:line="360" w:lineRule="auto"/>
        <w:rPr>
          <w:rFonts w:ascii="Arial" w:hAnsi="Arial" w:cs="Arial"/>
          <w:b/>
        </w:rPr>
      </w:pPr>
      <w:r w:rsidRPr="00180BA5">
        <w:rPr>
          <w:rFonts w:ascii="Arial" w:hAnsi="Arial" w:cs="Arial"/>
          <w:b/>
        </w:rPr>
        <w:t xml:space="preserve">4. Models and Theories of health </w:t>
      </w:r>
      <w:r w:rsidR="00160E44" w:rsidRPr="00180BA5">
        <w:rPr>
          <w:rFonts w:ascii="Arial" w:hAnsi="Arial" w:cs="Arial"/>
          <w:b/>
        </w:rPr>
        <w:t>behavior</w:t>
      </w:r>
      <w:r w:rsidR="00DD2C22">
        <w:rPr>
          <w:rFonts w:ascii="Arial" w:hAnsi="Arial" w:cs="Arial"/>
          <w:b/>
        </w:rPr>
        <w:t xml:space="preserve"> change.</w:t>
      </w:r>
    </w:p>
    <w:p w14:paraId="3A063FB2" w14:textId="632BAE84" w:rsidR="00DA3736" w:rsidRDefault="00A442CB" w:rsidP="00180BA5">
      <w:pPr>
        <w:spacing w:line="360" w:lineRule="auto"/>
        <w:rPr>
          <w:rFonts w:ascii="Arial" w:hAnsi="Arial" w:cs="Arial"/>
        </w:rPr>
      </w:pPr>
      <w:r w:rsidRPr="00180BA5">
        <w:rPr>
          <w:rFonts w:ascii="Arial" w:hAnsi="Arial" w:cs="Arial"/>
        </w:rPr>
        <w:t>The theories that help promote health and enhance disease prevention include the health belief model, ecological models, theory of reasoned action/ planned behavior, stages of change model (Transtheoretical model), and social cognitive theory.</w:t>
      </w:r>
      <w:r w:rsidR="00A16A6D" w:rsidRPr="00180BA5">
        <w:rPr>
          <w:rFonts w:ascii="Arial" w:hAnsi="Arial" w:cs="Arial"/>
        </w:rPr>
        <w:t xml:space="preserve"> Behavioral science can be essential in helping to minimize the negative effects of infectious diseases such as the coronavirus outbreak. </w:t>
      </w:r>
      <w:r w:rsidR="00F74D9A" w:rsidRPr="00180BA5">
        <w:rPr>
          <w:rFonts w:ascii="Arial" w:hAnsi="Arial" w:cs="Arial"/>
        </w:rPr>
        <w:t xml:space="preserve">The theories can help in evaluating public perceptions of the virus, and in the development of intervention strategies to minimize barriers and enhance uptake of recommended </w:t>
      </w:r>
      <w:r w:rsidR="00BB5A25" w:rsidRPr="00180BA5">
        <w:rPr>
          <w:rFonts w:ascii="Arial" w:hAnsi="Arial" w:cs="Arial"/>
        </w:rPr>
        <w:t>behaviors</w:t>
      </w:r>
      <w:r w:rsidR="00BC3B77">
        <w:rPr>
          <w:rFonts w:ascii="Arial" w:hAnsi="Arial" w:cs="Arial"/>
        </w:rPr>
        <w:t xml:space="preserve"> </w:t>
      </w:r>
      <w:r w:rsidR="00BC3B77" w:rsidRPr="00BC3B77">
        <w:rPr>
          <w:rFonts w:ascii="Arial" w:hAnsi="Arial" w:cs="Arial"/>
        </w:rPr>
        <w:t>(Prestwich et al., 2017)</w:t>
      </w:r>
      <w:r w:rsidR="00F74D9A" w:rsidRPr="00BC3B77">
        <w:rPr>
          <w:rFonts w:ascii="Arial" w:hAnsi="Arial" w:cs="Arial"/>
        </w:rPr>
        <w:t xml:space="preserve">. </w:t>
      </w:r>
      <w:r w:rsidR="006C1539" w:rsidRPr="00180BA5">
        <w:rPr>
          <w:rFonts w:ascii="Arial" w:hAnsi="Arial" w:cs="Arial"/>
        </w:rPr>
        <w:t>For instance, behavior change theories can be crucial in mitigating psychological responses such as anxiety, anger, fear, sadness, and confusion,</w:t>
      </w:r>
      <w:r w:rsidR="000032AD" w:rsidRPr="00180BA5">
        <w:rPr>
          <w:rFonts w:ascii="Arial" w:hAnsi="Arial" w:cs="Arial"/>
        </w:rPr>
        <w:t xml:space="preserve"> in order to influence the population to enact large-scale behavior change</w:t>
      </w:r>
      <w:r w:rsidR="00E4669D" w:rsidRPr="00180BA5">
        <w:rPr>
          <w:rFonts w:ascii="Arial" w:hAnsi="Arial" w:cs="Arial"/>
        </w:rPr>
        <w:t xml:space="preserve"> like social distancing.</w:t>
      </w:r>
      <w:r w:rsidR="00C13B8D" w:rsidRPr="00180BA5">
        <w:rPr>
          <w:rFonts w:ascii="Arial" w:hAnsi="Arial" w:cs="Arial"/>
        </w:rPr>
        <w:t xml:space="preserve"> </w:t>
      </w:r>
      <w:r w:rsidR="008A4970" w:rsidRPr="00180BA5">
        <w:rPr>
          <w:rFonts w:ascii="Arial" w:hAnsi="Arial" w:cs="Arial"/>
        </w:rPr>
        <w:t xml:space="preserve">Total lockdown has proven to be effective in mitigating the spread of the </w:t>
      </w:r>
      <w:r w:rsidR="00443395" w:rsidRPr="00180BA5">
        <w:rPr>
          <w:rFonts w:ascii="Arial" w:hAnsi="Arial" w:cs="Arial"/>
        </w:rPr>
        <w:t>virus,</w:t>
      </w:r>
      <w:r w:rsidR="008A4970" w:rsidRPr="00180BA5">
        <w:rPr>
          <w:rFonts w:ascii="Arial" w:hAnsi="Arial" w:cs="Arial"/>
        </w:rPr>
        <w:t xml:space="preserve"> but it produces substantial financial and social harm. </w:t>
      </w:r>
      <w:r w:rsidR="00C13B8D" w:rsidRPr="00180BA5">
        <w:rPr>
          <w:rFonts w:ascii="Arial" w:hAnsi="Arial" w:cs="Arial"/>
        </w:rPr>
        <w:t>The</w:t>
      </w:r>
      <w:r w:rsidR="008A4970" w:rsidRPr="00180BA5">
        <w:rPr>
          <w:rFonts w:ascii="Arial" w:hAnsi="Arial" w:cs="Arial"/>
        </w:rPr>
        <w:t>refore, the Government mainly relies on behavior change to ensure the population abide by prescribed policies and guidance in order to</w:t>
      </w:r>
      <w:r w:rsidR="00C13B8D" w:rsidRPr="00180BA5">
        <w:rPr>
          <w:rFonts w:ascii="Arial" w:hAnsi="Arial" w:cs="Arial"/>
        </w:rPr>
        <w:t xml:space="preserve"> minimize the spread of the virus</w:t>
      </w:r>
      <w:r w:rsidR="008A4970" w:rsidRPr="00180BA5">
        <w:rPr>
          <w:rFonts w:ascii="Arial" w:hAnsi="Arial" w:cs="Arial"/>
        </w:rPr>
        <w:t>.</w:t>
      </w:r>
      <w:r w:rsidR="00F255EC" w:rsidRPr="00180BA5">
        <w:rPr>
          <w:rFonts w:ascii="Arial" w:hAnsi="Arial" w:cs="Arial"/>
        </w:rPr>
        <w:t xml:space="preserve"> The Government should incorporate educational programs that help educate students about pandemic prevention and mitigation, create environments and facilities in public spaces, homes and works that allow social distancing when required, and maintain educational resources that are tailored to the needs of the various social groups, and develop strong social norms on infection-mitigation behaviors in order to create sustained behavior change to mitigate the spread of the COVID-19 virus.</w:t>
      </w:r>
      <w:r w:rsidR="00255E2C" w:rsidRPr="00180BA5">
        <w:rPr>
          <w:rFonts w:ascii="Arial" w:hAnsi="Arial" w:cs="Arial"/>
        </w:rPr>
        <w:t xml:space="preserve"> The WHO </w:t>
      </w:r>
      <w:r w:rsidR="006C448B" w:rsidRPr="00180BA5">
        <w:rPr>
          <w:rFonts w:ascii="Arial" w:hAnsi="Arial" w:cs="Arial"/>
        </w:rPr>
        <w:t>emphasizes the need for countries to encourage protective and adaptive behavior change in order to response effectively to public health emergencies.</w:t>
      </w:r>
      <w:r w:rsidR="003C6554" w:rsidRPr="00180BA5">
        <w:rPr>
          <w:rFonts w:ascii="Arial" w:hAnsi="Arial" w:cs="Arial"/>
        </w:rPr>
        <w:t xml:space="preserve"> Therefore, behavioral science is crucial to public </w:t>
      </w:r>
      <w:r w:rsidR="0021620C" w:rsidRPr="00180BA5">
        <w:rPr>
          <w:rFonts w:ascii="Arial" w:hAnsi="Arial" w:cs="Arial"/>
        </w:rPr>
        <w:t xml:space="preserve">health response in order maximize public compliance with recommended emergency </w:t>
      </w:r>
      <w:r w:rsidR="00403EDB" w:rsidRPr="00180BA5">
        <w:rPr>
          <w:rFonts w:ascii="Arial" w:hAnsi="Arial" w:cs="Arial"/>
        </w:rPr>
        <w:t xml:space="preserve">responses such as medication adherence, decontamination </w:t>
      </w:r>
      <w:r w:rsidR="00430E0C" w:rsidRPr="00180BA5">
        <w:rPr>
          <w:rFonts w:ascii="Arial" w:hAnsi="Arial" w:cs="Arial"/>
        </w:rPr>
        <w:t>behavior</w:t>
      </w:r>
      <w:r w:rsidR="00403EDB" w:rsidRPr="00180BA5">
        <w:rPr>
          <w:rFonts w:ascii="Arial" w:hAnsi="Arial" w:cs="Arial"/>
        </w:rPr>
        <w:t>, social distancing, hand washing, and vaccination.</w:t>
      </w:r>
      <w:r w:rsidR="00603AF8" w:rsidRPr="00180BA5">
        <w:rPr>
          <w:rFonts w:ascii="Arial" w:hAnsi="Arial" w:cs="Arial"/>
        </w:rPr>
        <w:t xml:space="preserve"> B</w:t>
      </w:r>
      <w:r w:rsidR="00710DFE" w:rsidRPr="00180BA5">
        <w:rPr>
          <w:rFonts w:ascii="Arial" w:hAnsi="Arial" w:cs="Arial"/>
        </w:rPr>
        <w:t xml:space="preserve">ehavior </w:t>
      </w:r>
      <w:r w:rsidR="00443395" w:rsidRPr="00180BA5">
        <w:rPr>
          <w:rFonts w:ascii="Arial" w:hAnsi="Arial" w:cs="Arial"/>
        </w:rPr>
        <w:t>changes</w:t>
      </w:r>
      <w:r w:rsidR="00710DFE" w:rsidRPr="00180BA5">
        <w:rPr>
          <w:rFonts w:ascii="Arial" w:hAnsi="Arial" w:cs="Arial"/>
        </w:rPr>
        <w:t xml:space="preserve"> theories such as</w:t>
      </w:r>
      <w:r w:rsidR="00AD6151" w:rsidRPr="00180BA5">
        <w:rPr>
          <w:rFonts w:ascii="Arial" w:hAnsi="Arial" w:cs="Arial"/>
        </w:rPr>
        <w:t xml:space="preserve"> the Health Belief Model (HBM)</w:t>
      </w:r>
      <w:r w:rsidR="00710DFE" w:rsidRPr="00180BA5">
        <w:rPr>
          <w:rFonts w:ascii="Arial" w:hAnsi="Arial" w:cs="Arial"/>
        </w:rPr>
        <w:t xml:space="preserve"> are </w:t>
      </w:r>
      <w:r w:rsidR="00853380" w:rsidRPr="00180BA5">
        <w:rPr>
          <w:rFonts w:ascii="Arial" w:hAnsi="Arial" w:cs="Arial"/>
        </w:rPr>
        <w:t>essential</w:t>
      </w:r>
      <w:r w:rsidR="00243813" w:rsidRPr="00180BA5">
        <w:rPr>
          <w:rFonts w:ascii="Arial" w:hAnsi="Arial" w:cs="Arial"/>
        </w:rPr>
        <w:t xml:space="preserve"> in</w:t>
      </w:r>
      <w:r w:rsidR="00710DFE" w:rsidRPr="00180BA5">
        <w:rPr>
          <w:rFonts w:ascii="Arial" w:hAnsi="Arial" w:cs="Arial"/>
        </w:rPr>
        <w:t xml:space="preserve"> understanding how a given population </w:t>
      </w:r>
      <w:r w:rsidR="00853380" w:rsidRPr="00180BA5">
        <w:rPr>
          <w:rFonts w:ascii="Arial" w:hAnsi="Arial" w:cs="Arial"/>
        </w:rPr>
        <w:t>adopt to new behaviors.</w:t>
      </w:r>
      <w:r w:rsidR="00603AF8" w:rsidRPr="00180BA5">
        <w:rPr>
          <w:rFonts w:ascii="Arial" w:hAnsi="Arial" w:cs="Arial"/>
        </w:rPr>
        <w:t xml:space="preserve"> HBM can be used to develop educational intervention strategies in order to influence the population to adhere to COVID-19</w:t>
      </w:r>
      <w:r w:rsidR="002C3C2A" w:rsidRPr="00180BA5">
        <w:rPr>
          <w:rFonts w:ascii="Arial" w:hAnsi="Arial" w:cs="Arial"/>
        </w:rPr>
        <w:t xml:space="preserve"> preventative measures.</w:t>
      </w:r>
      <w:r w:rsidR="004C50C1" w:rsidRPr="00180BA5">
        <w:rPr>
          <w:rFonts w:ascii="Arial" w:hAnsi="Arial" w:cs="Arial"/>
        </w:rPr>
        <w:t xml:space="preserve"> This might be applied by emphasizing the benefits of preventative behavi</w:t>
      </w:r>
      <w:r w:rsidR="00C55967" w:rsidRPr="00180BA5">
        <w:rPr>
          <w:rFonts w:ascii="Arial" w:hAnsi="Arial" w:cs="Arial"/>
        </w:rPr>
        <w:t xml:space="preserve">ors such as the reduction in </w:t>
      </w:r>
      <w:r w:rsidR="004C50C1" w:rsidRPr="00180BA5">
        <w:rPr>
          <w:rFonts w:ascii="Arial" w:hAnsi="Arial" w:cs="Arial"/>
        </w:rPr>
        <w:t>the likelihood of getting a chronic disease.</w:t>
      </w:r>
    </w:p>
    <w:p w14:paraId="7206D7ED" w14:textId="77777777" w:rsidR="00443395" w:rsidRPr="00180BA5" w:rsidRDefault="00443395" w:rsidP="00180BA5">
      <w:pPr>
        <w:spacing w:line="360" w:lineRule="auto"/>
        <w:rPr>
          <w:rFonts w:ascii="Arial" w:hAnsi="Arial" w:cs="Arial"/>
        </w:rPr>
      </w:pPr>
    </w:p>
    <w:p w14:paraId="1CC65BA5" w14:textId="77777777" w:rsidR="00DA3736" w:rsidRPr="00180BA5" w:rsidRDefault="00DA3736" w:rsidP="00180BA5">
      <w:pPr>
        <w:spacing w:line="360" w:lineRule="auto"/>
        <w:rPr>
          <w:rFonts w:ascii="Arial" w:hAnsi="Arial" w:cs="Arial"/>
          <w:b/>
        </w:rPr>
      </w:pPr>
      <w:r w:rsidRPr="00180BA5">
        <w:rPr>
          <w:rFonts w:ascii="Arial" w:hAnsi="Arial" w:cs="Arial"/>
          <w:b/>
        </w:rPr>
        <w:lastRenderedPageBreak/>
        <w:t xml:space="preserve">5. Impact of legislation and policies on the health and wellbeing of individuals in </w:t>
      </w:r>
      <w:r w:rsidR="00C56CB7">
        <w:rPr>
          <w:rFonts w:ascii="Arial" w:hAnsi="Arial" w:cs="Arial"/>
          <w:b/>
        </w:rPr>
        <w:t>health or social care settings.</w:t>
      </w:r>
    </w:p>
    <w:p w14:paraId="00B68377" w14:textId="0A42F7D2" w:rsidR="00DA3736" w:rsidRPr="00180BA5" w:rsidRDefault="004D4523" w:rsidP="00180BA5">
      <w:pPr>
        <w:spacing w:line="360" w:lineRule="auto"/>
        <w:rPr>
          <w:rFonts w:ascii="Arial" w:hAnsi="Arial" w:cs="Arial"/>
        </w:rPr>
      </w:pPr>
      <w:r w:rsidRPr="00180BA5">
        <w:rPr>
          <w:rFonts w:ascii="Arial" w:hAnsi="Arial" w:cs="Arial"/>
        </w:rPr>
        <w:t xml:space="preserve">The UK Government has enforced various guidance and regulations in response to the COVID-19 pandemic. </w:t>
      </w:r>
      <w:r w:rsidR="006B6191" w:rsidRPr="00180BA5">
        <w:rPr>
          <w:rFonts w:ascii="Arial" w:hAnsi="Arial" w:cs="Arial"/>
        </w:rPr>
        <w:t xml:space="preserve">These policies have impacted the wellbeing and health of various individuals within the health and social care setting. </w:t>
      </w:r>
      <w:r w:rsidR="00B139BC" w:rsidRPr="00180BA5">
        <w:rPr>
          <w:rFonts w:ascii="Arial" w:hAnsi="Arial" w:cs="Arial"/>
        </w:rPr>
        <w:t>Firstly, the policies include regulatory measures that influence funding priorities for resources that foster supportive environment</w:t>
      </w:r>
      <w:r w:rsidR="0074203C" w:rsidRPr="00180BA5">
        <w:rPr>
          <w:rFonts w:ascii="Arial" w:hAnsi="Arial" w:cs="Arial"/>
        </w:rPr>
        <w:t>s</w:t>
      </w:r>
      <w:r w:rsidR="00B139BC" w:rsidRPr="00180BA5">
        <w:rPr>
          <w:rFonts w:ascii="Arial" w:hAnsi="Arial" w:cs="Arial"/>
        </w:rPr>
        <w:t xml:space="preserve"> for good health.</w:t>
      </w:r>
      <w:r w:rsidR="006D2063" w:rsidRPr="00180BA5">
        <w:rPr>
          <w:rFonts w:ascii="Arial" w:hAnsi="Arial" w:cs="Arial"/>
        </w:rPr>
        <w:t xml:space="preserve"> For instance, the additional funding of the healthcare sector allowed the construction of new healthcare facilities and employment of </w:t>
      </w:r>
      <w:r w:rsidR="008535EA" w:rsidRPr="00180BA5">
        <w:rPr>
          <w:rFonts w:ascii="Arial" w:hAnsi="Arial" w:cs="Arial"/>
        </w:rPr>
        <w:t xml:space="preserve">new healthcare practitioners thus improving access to effective healthcare. </w:t>
      </w:r>
      <w:r w:rsidR="00FD67E9" w:rsidRPr="00180BA5">
        <w:rPr>
          <w:rFonts w:ascii="Arial" w:hAnsi="Arial" w:cs="Arial"/>
        </w:rPr>
        <w:t xml:space="preserve">In addition, the public guidance such as hand </w:t>
      </w:r>
      <w:r w:rsidR="00F638C4" w:rsidRPr="00180BA5">
        <w:rPr>
          <w:rFonts w:ascii="Arial" w:hAnsi="Arial" w:cs="Arial"/>
        </w:rPr>
        <w:t>washing,</w:t>
      </w:r>
      <w:r w:rsidR="00FD67E9" w:rsidRPr="00180BA5">
        <w:rPr>
          <w:rFonts w:ascii="Arial" w:hAnsi="Arial" w:cs="Arial"/>
        </w:rPr>
        <w:t xml:space="preserve"> and social distancing helps to protect the citizens against infections and disease complications. </w:t>
      </w:r>
      <w:r w:rsidR="00B7649B" w:rsidRPr="00180BA5">
        <w:rPr>
          <w:rFonts w:ascii="Arial" w:hAnsi="Arial" w:cs="Arial"/>
        </w:rPr>
        <w:t xml:space="preserve">The policies have also enabled the UK government to expand social care by providing funds for the needy to help cater for various needs such as housing, transportation, and food. </w:t>
      </w:r>
      <w:r w:rsidR="006234BC" w:rsidRPr="00180BA5">
        <w:rPr>
          <w:rFonts w:ascii="Arial" w:hAnsi="Arial" w:cs="Arial"/>
        </w:rPr>
        <w:t xml:space="preserve">However, </w:t>
      </w:r>
      <w:r w:rsidR="00F638C4" w:rsidRPr="00180BA5">
        <w:rPr>
          <w:rFonts w:ascii="Arial" w:hAnsi="Arial" w:cs="Arial"/>
        </w:rPr>
        <w:t>most</w:t>
      </w:r>
      <w:r w:rsidR="006234BC" w:rsidRPr="00180BA5">
        <w:rPr>
          <w:rFonts w:ascii="Arial" w:hAnsi="Arial" w:cs="Arial"/>
        </w:rPr>
        <w:t xml:space="preserve"> of the policies have negatively impacted on </w:t>
      </w:r>
      <w:r w:rsidR="008D494C" w:rsidRPr="00180BA5">
        <w:rPr>
          <w:rFonts w:ascii="Arial" w:hAnsi="Arial" w:cs="Arial"/>
        </w:rPr>
        <w:t xml:space="preserve">the economy. For instance, the restrictions on social gatherings and businesses </w:t>
      </w:r>
      <w:r w:rsidR="00F638C4" w:rsidRPr="00180BA5">
        <w:rPr>
          <w:rFonts w:ascii="Arial" w:hAnsi="Arial" w:cs="Arial"/>
        </w:rPr>
        <w:t>have</w:t>
      </w:r>
      <w:r w:rsidR="008D494C" w:rsidRPr="00180BA5">
        <w:rPr>
          <w:rFonts w:ascii="Arial" w:hAnsi="Arial" w:cs="Arial"/>
        </w:rPr>
        <w:t xml:space="preserve"> minimized business opportunities </w:t>
      </w:r>
      <w:r w:rsidR="00D74059" w:rsidRPr="00180BA5">
        <w:rPr>
          <w:rFonts w:ascii="Arial" w:hAnsi="Arial" w:cs="Arial"/>
        </w:rPr>
        <w:t xml:space="preserve">and caused unemployment. </w:t>
      </w:r>
      <w:r w:rsidR="00242844" w:rsidRPr="00180BA5">
        <w:rPr>
          <w:rFonts w:ascii="Arial" w:hAnsi="Arial" w:cs="Arial"/>
        </w:rPr>
        <w:t>Nonetheless, the public health policies have also created opportunities and provided incentives within the healthcare setting. For instance, the COVID-19 policies created job opportunities for healthcare professionals.</w:t>
      </w:r>
      <w:r w:rsidR="003C6DF3" w:rsidRPr="00180BA5">
        <w:rPr>
          <w:rFonts w:ascii="Arial" w:hAnsi="Arial" w:cs="Arial"/>
        </w:rPr>
        <w:t xml:space="preserve"> Consequently, the policies that were enforced to help combat the pandemic</w:t>
      </w:r>
      <w:r w:rsidR="002B1357" w:rsidRPr="00180BA5">
        <w:rPr>
          <w:rFonts w:ascii="Arial" w:hAnsi="Arial" w:cs="Arial"/>
        </w:rPr>
        <w:t xml:space="preserve"> and build national resilience</w:t>
      </w:r>
      <w:r w:rsidR="00FC73B2" w:rsidRPr="00180BA5">
        <w:rPr>
          <w:rFonts w:ascii="Arial" w:hAnsi="Arial" w:cs="Arial"/>
        </w:rPr>
        <w:t xml:space="preserve"> triggered both benefits and barriers within the social and healthcare settings.</w:t>
      </w:r>
      <w:r w:rsidR="005D4353" w:rsidRPr="00180BA5">
        <w:rPr>
          <w:rFonts w:ascii="Arial" w:hAnsi="Arial" w:cs="Arial"/>
        </w:rPr>
        <w:t xml:space="preserve"> The policies create nationwide and community conditions that prevent disease, foster healthy behaviors and promote health across the entire population. </w:t>
      </w:r>
      <w:r w:rsidR="003955C5" w:rsidRPr="00180BA5">
        <w:rPr>
          <w:rFonts w:ascii="Arial" w:hAnsi="Arial" w:cs="Arial"/>
        </w:rPr>
        <w:t xml:space="preserve">For instance, the policies have helped promote fitness and physical activity, prevent the spread of infectious diseases, enhance preparedness for health emergencies, </w:t>
      </w:r>
      <w:r w:rsidR="00035010" w:rsidRPr="00180BA5">
        <w:rPr>
          <w:rFonts w:ascii="Arial" w:hAnsi="Arial" w:cs="Arial"/>
        </w:rPr>
        <w:t>and provide public knowledge regarding health.</w:t>
      </w:r>
    </w:p>
    <w:p w14:paraId="74DE1A62" w14:textId="5302024B" w:rsidR="002326FC" w:rsidRDefault="002326FC" w:rsidP="00180BA5">
      <w:pPr>
        <w:spacing w:line="360" w:lineRule="auto"/>
        <w:rPr>
          <w:rFonts w:ascii="Arial" w:hAnsi="Arial" w:cs="Arial"/>
        </w:rPr>
      </w:pPr>
      <w:r w:rsidRPr="00180BA5">
        <w:rPr>
          <w:rFonts w:ascii="Arial" w:hAnsi="Arial" w:cs="Arial"/>
        </w:rPr>
        <w:t>Similarly, COVID-19 policies have had a significant i</w:t>
      </w:r>
      <w:r w:rsidR="00917641" w:rsidRPr="00180BA5">
        <w:rPr>
          <w:rFonts w:ascii="Arial" w:hAnsi="Arial" w:cs="Arial"/>
        </w:rPr>
        <w:t>mpact on social care in the UK. The policies have helped to protect social care givers from the increasin</w:t>
      </w:r>
      <w:r w:rsidR="000F271A" w:rsidRPr="00180BA5">
        <w:rPr>
          <w:rFonts w:ascii="Arial" w:hAnsi="Arial" w:cs="Arial"/>
        </w:rPr>
        <w:t xml:space="preserve">g risk of contracting the virus through enhancing access to PPE. </w:t>
      </w:r>
      <w:r w:rsidR="0075569E" w:rsidRPr="00180BA5">
        <w:rPr>
          <w:rFonts w:ascii="Arial" w:hAnsi="Arial" w:cs="Arial"/>
        </w:rPr>
        <w:t>However, there is need to institute comprehensive reforms within the adult social care setting in order to address the policy failures that were exposed during the pandemic.</w:t>
      </w:r>
      <w:r w:rsidR="009E1BCB" w:rsidRPr="00180BA5">
        <w:rPr>
          <w:rFonts w:ascii="Arial" w:hAnsi="Arial" w:cs="Arial"/>
        </w:rPr>
        <w:t xml:space="preserve"> The social care settings also </w:t>
      </w:r>
      <w:r w:rsidR="00F638C4" w:rsidRPr="00180BA5">
        <w:rPr>
          <w:rFonts w:ascii="Arial" w:hAnsi="Arial" w:cs="Arial"/>
        </w:rPr>
        <w:t>need</w:t>
      </w:r>
      <w:r w:rsidR="009E1BCB" w:rsidRPr="00180BA5">
        <w:rPr>
          <w:rFonts w:ascii="Arial" w:hAnsi="Arial" w:cs="Arial"/>
        </w:rPr>
        <w:t xml:space="preserve"> additional funding to facilitate recovery from the pandemic.</w:t>
      </w:r>
    </w:p>
    <w:p w14:paraId="2B16EDFB" w14:textId="29B48A1B" w:rsidR="00443395" w:rsidRDefault="00443395" w:rsidP="00180BA5">
      <w:pPr>
        <w:spacing w:line="360" w:lineRule="auto"/>
        <w:rPr>
          <w:rFonts w:ascii="Arial" w:hAnsi="Arial" w:cs="Arial"/>
        </w:rPr>
      </w:pPr>
    </w:p>
    <w:p w14:paraId="0E22F212" w14:textId="6DAD6238" w:rsidR="00443395" w:rsidRDefault="00443395" w:rsidP="00180BA5">
      <w:pPr>
        <w:spacing w:line="360" w:lineRule="auto"/>
        <w:rPr>
          <w:rFonts w:ascii="Arial" w:hAnsi="Arial" w:cs="Arial"/>
        </w:rPr>
      </w:pPr>
    </w:p>
    <w:p w14:paraId="2F9DFBB3" w14:textId="77777777" w:rsidR="00443395" w:rsidRPr="00180BA5" w:rsidRDefault="00443395" w:rsidP="00180BA5">
      <w:pPr>
        <w:spacing w:line="360" w:lineRule="auto"/>
        <w:rPr>
          <w:rFonts w:ascii="Arial" w:hAnsi="Arial" w:cs="Arial"/>
        </w:rPr>
      </w:pPr>
    </w:p>
    <w:p w14:paraId="07A71D9D" w14:textId="77777777" w:rsidR="00DA3736" w:rsidRPr="00180BA5" w:rsidRDefault="00FC77C9" w:rsidP="00180BA5">
      <w:pPr>
        <w:spacing w:line="360" w:lineRule="auto"/>
        <w:rPr>
          <w:rFonts w:ascii="Arial" w:hAnsi="Arial" w:cs="Arial"/>
          <w:b/>
        </w:rPr>
      </w:pPr>
      <w:r>
        <w:rPr>
          <w:rFonts w:ascii="Arial" w:hAnsi="Arial" w:cs="Arial"/>
          <w:b/>
        </w:rPr>
        <w:lastRenderedPageBreak/>
        <w:t>6. Ethical considerations</w:t>
      </w:r>
    </w:p>
    <w:p w14:paraId="3127C05D" w14:textId="1DCA2275" w:rsidR="00DA3736" w:rsidRPr="00180BA5" w:rsidRDefault="00984C85" w:rsidP="00392D9D">
      <w:pPr>
        <w:spacing w:line="360" w:lineRule="auto"/>
        <w:rPr>
          <w:rFonts w:ascii="Arial" w:hAnsi="Arial" w:cs="Arial"/>
        </w:rPr>
      </w:pPr>
      <w:r w:rsidRPr="00180BA5">
        <w:rPr>
          <w:rFonts w:ascii="Arial" w:hAnsi="Arial" w:cs="Arial"/>
        </w:rPr>
        <w:t xml:space="preserve">It was crucial for the Government to consider various ethical principles in order to institute policies that protect the lives of the population. </w:t>
      </w:r>
      <w:r w:rsidR="00235C00" w:rsidRPr="00180BA5">
        <w:rPr>
          <w:rFonts w:ascii="Arial" w:hAnsi="Arial" w:cs="Arial"/>
        </w:rPr>
        <w:t xml:space="preserve">Firstly, the interventions and policies needed to be </w:t>
      </w:r>
      <w:r w:rsidR="00F638C4" w:rsidRPr="00180BA5">
        <w:rPr>
          <w:rFonts w:ascii="Arial" w:hAnsi="Arial" w:cs="Arial"/>
        </w:rPr>
        <w:t>proportionate,</w:t>
      </w:r>
      <w:r w:rsidR="00235C00" w:rsidRPr="00180BA5">
        <w:rPr>
          <w:rFonts w:ascii="Arial" w:hAnsi="Arial" w:cs="Arial"/>
        </w:rPr>
        <w:t xml:space="preserve"> and </w:t>
      </w:r>
      <w:r w:rsidR="00F638C4" w:rsidRPr="00180BA5">
        <w:rPr>
          <w:rFonts w:ascii="Arial" w:hAnsi="Arial" w:cs="Arial"/>
        </w:rPr>
        <w:t>evidence based</w:t>
      </w:r>
      <w:r w:rsidR="00235C00" w:rsidRPr="00180BA5">
        <w:rPr>
          <w:rFonts w:ascii="Arial" w:hAnsi="Arial" w:cs="Arial"/>
        </w:rPr>
        <w:t xml:space="preserve">. </w:t>
      </w:r>
      <w:r w:rsidR="00101FF5" w:rsidRPr="00180BA5">
        <w:rPr>
          <w:rFonts w:ascii="Arial" w:hAnsi="Arial" w:cs="Arial"/>
        </w:rPr>
        <w:t xml:space="preserve">The interventions that were implemented to combat the spread of the virus were backed by scientific evidence and conformed to various scientific values and judgments. In addition, the policies were clearly communicated to the public in order to create awareness. </w:t>
      </w:r>
      <w:r w:rsidR="00F911CD" w:rsidRPr="00180BA5">
        <w:rPr>
          <w:rFonts w:ascii="Arial" w:hAnsi="Arial" w:cs="Arial"/>
        </w:rPr>
        <w:t xml:space="preserve">Secondly, it was imperative to ensure that people were treated with respect as worthy and moral equals. It was crucial for the Government to understand that while people were required to make sacrifices for the public good, they were still required to be treated with respect and compassion even when enforcing intervention measures such as self-isolation and </w:t>
      </w:r>
      <w:r w:rsidR="00F911CD" w:rsidRPr="00392D9D">
        <w:rPr>
          <w:rFonts w:ascii="Arial" w:hAnsi="Arial" w:cs="Arial"/>
        </w:rPr>
        <w:t>quarantine</w:t>
      </w:r>
      <w:r w:rsidR="00392D9D" w:rsidRPr="00392D9D">
        <w:rPr>
          <w:rFonts w:ascii="Arial" w:hAnsi="Arial" w:cs="Arial"/>
        </w:rPr>
        <w:t xml:space="preserve"> ("Addressing the COVID-19 pandemic: Policy recommendations to the UK government," n.d.)</w:t>
      </w:r>
      <w:r w:rsidR="00F911CD" w:rsidRPr="00392D9D">
        <w:rPr>
          <w:rFonts w:ascii="Arial" w:hAnsi="Arial" w:cs="Arial"/>
        </w:rPr>
        <w:t>.</w:t>
      </w:r>
      <w:r w:rsidR="006D48D7" w:rsidRPr="00180BA5">
        <w:rPr>
          <w:rFonts w:ascii="Arial" w:hAnsi="Arial" w:cs="Arial"/>
        </w:rPr>
        <w:t xml:space="preserve"> The public are equally required to show solidarity with Government at the national level. For instance, businesses are required to exercise corporate social responsibility by helping the Government handle the pandemic by abiding to public guidance and policies. Similarly, the government is required to show solidarity with other governments at the international level in bearing the cost of intervention.</w:t>
      </w:r>
      <w:r w:rsidR="00304DC6" w:rsidRPr="00180BA5">
        <w:rPr>
          <w:rFonts w:ascii="Arial" w:hAnsi="Arial" w:cs="Arial"/>
        </w:rPr>
        <w:t xml:space="preserve"> However, many of the public health interventions may require the intrusion of the private interests of an individual in order to protect other people or for the wide public good. </w:t>
      </w:r>
      <w:r w:rsidR="000572BB" w:rsidRPr="00180BA5">
        <w:rPr>
          <w:rFonts w:ascii="Arial" w:hAnsi="Arial" w:cs="Arial"/>
        </w:rPr>
        <w:t xml:space="preserve">This creates difficult ethical considerations due to the competing interests since the government is mandated to protect the public </w:t>
      </w:r>
      <w:r w:rsidR="00F638C4" w:rsidRPr="00180BA5">
        <w:rPr>
          <w:rFonts w:ascii="Arial" w:hAnsi="Arial" w:cs="Arial"/>
        </w:rPr>
        <w:t>and</w:t>
      </w:r>
      <w:r w:rsidR="000572BB" w:rsidRPr="00180BA5">
        <w:rPr>
          <w:rFonts w:ascii="Arial" w:hAnsi="Arial" w:cs="Arial"/>
        </w:rPr>
        <w:t xml:space="preserve"> to safeguard personal liberties. </w:t>
      </w:r>
      <w:r w:rsidR="005F5A70" w:rsidRPr="00180BA5">
        <w:rPr>
          <w:rFonts w:ascii="Arial" w:hAnsi="Arial" w:cs="Arial"/>
        </w:rPr>
        <w:t xml:space="preserve">Such ethical considerations are especially challenging when the intrusion of personal liberties entail substantial economic, social, and health effects on people. For example, self-isolation policies might cause an individual to lose earning opportunities. </w:t>
      </w:r>
      <w:r w:rsidR="00903826" w:rsidRPr="00180BA5">
        <w:rPr>
          <w:rFonts w:ascii="Arial" w:hAnsi="Arial" w:cs="Arial"/>
        </w:rPr>
        <w:t xml:space="preserve">Therefore, it is imperative for the Government that there is significant expert evidence to ensure there is evidence the intervention is proportionate to the effect is intended to achieve. </w:t>
      </w:r>
      <w:r w:rsidR="00C44B94" w:rsidRPr="00180BA5">
        <w:rPr>
          <w:rFonts w:ascii="Arial" w:hAnsi="Arial" w:cs="Arial"/>
        </w:rPr>
        <w:t>If the intervention is very intrusive to the liberties of the individual, then there should be substantial evidence to support the action.</w:t>
      </w:r>
      <w:r w:rsidR="005F5A70" w:rsidRPr="00180BA5">
        <w:rPr>
          <w:rFonts w:ascii="Arial" w:hAnsi="Arial" w:cs="Arial"/>
        </w:rPr>
        <w:t xml:space="preserve"> </w:t>
      </w:r>
      <w:r w:rsidR="00FA2867" w:rsidRPr="00180BA5">
        <w:rPr>
          <w:rFonts w:ascii="Arial" w:hAnsi="Arial" w:cs="Arial"/>
        </w:rPr>
        <w:t>Consequently, the interventions should take into consideration the impact of the policies to the individual and communities in order to develop policies and guidance that do not cause more harm than good.</w:t>
      </w:r>
      <w:r w:rsidR="009C1D1F" w:rsidRPr="00180BA5">
        <w:rPr>
          <w:rFonts w:ascii="Arial" w:hAnsi="Arial" w:cs="Arial"/>
        </w:rPr>
        <w:t xml:space="preserve"> It is also crucial for the Government to promote and maintain support from the general public in order to enhance compliance. </w:t>
      </w:r>
      <w:r w:rsidR="005E082C" w:rsidRPr="00180BA5">
        <w:rPr>
          <w:rFonts w:ascii="Arial" w:hAnsi="Arial" w:cs="Arial"/>
        </w:rPr>
        <w:t xml:space="preserve">This requires trustworthy and clear public communication to provide convincing and transparent public justifications for the decisions taken. In addition, the Government should also strive to address the concerns of the public in order to ensure their needs are being met in the process. </w:t>
      </w:r>
    </w:p>
    <w:p w14:paraId="25D1ECD3" w14:textId="77777777" w:rsidR="00443395" w:rsidRDefault="00443395" w:rsidP="00180BA5">
      <w:pPr>
        <w:spacing w:line="360" w:lineRule="auto"/>
        <w:rPr>
          <w:rFonts w:ascii="Arial" w:hAnsi="Arial" w:cs="Arial"/>
          <w:b/>
        </w:rPr>
      </w:pPr>
    </w:p>
    <w:p w14:paraId="5D0B8FB1" w14:textId="5ACDD785" w:rsidR="003F151D" w:rsidRPr="00180BA5" w:rsidRDefault="00DA3736" w:rsidP="00180BA5">
      <w:pPr>
        <w:spacing w:line="360" w:lineRule="auto"/>
        <w:rPr>
          <w:rFonts w:ascii="Arial" w:hAnsi="Arial" w:cs="Arial"/>
          <w:b/>
        </w:rPr>
      </w:pPr>
      <w:r w:rsidRPr="00180BA5">
        <w:rPr>
          <w:rFonts w:ascii="Arial" w:hAnsi="Arial" w:cs="Arial"/>
          <w:b/>
        </w:rPr>
        <w:lastRenderedPageBreak/>
        <w:t>7. Recommendations</w:t>
      </w:r>
    </w:p>
    <w:p w14:paraId="1F946653" w14:textId="77777777" w:rsidR="00DA3736" w:rsidRDefault="00A671EF" w:rsidP="00180BA5">
      <w:pPr>
        <w:spacing w:line="360" w:lineRule="auto"/>
        <w:rPr>
          <w:rFonts w:ascii="Arial" w:hAnsi="Arial" w:cs="Arial"/>
        </w:rPr>
      </w:pPr>
      <w:r w:rsidRPr="00180BA5">
        <w:rPr>
          <w:rFonts w:ascii="Arial" w:hAnsi="Arial" w:cs="Arial"/>
        </w:rPr>
        <w:t>In conclusion, it is imperative to note that the COVID-19 pandemic was a global crisis required a global response. The success in handling the virus was not entirely based on the efforts of the UK Government but also other countries within the international level.</w:t>
      </w:r>
      <w:r w:rsidR="00CA2083" w:rsidRPr="00180BA5">
        <w:rPr>
          <w:rFonts w:ascii="Arial" w:hAnsi="Arial" w:cs="Arial"/>
        </w:rPr>
        <w:t xml:space="preserve"> Therefore, the UK Government should also focus on instituting additional policies that help in combatting the spread of the virus within the global context. </w:t>
      </w:r>
      <w:r w:rsidR="00795DE3" w:rsidRPr="00180BA5">
        <w:rPr>
          <w:rFonts w:ascii="Arial" w:hAnsi="Arial" w:cs="Arial"/>
        </w:rPr>
        <w:t>In addition, it is imperative for the Government to recognize the economic implications of most of the policies aimed at combatting the spread of the virus.</w:t>
      </w:r>
      <w:r w:rsidR="0066168A" w:rsidRPr="00180BA5">
        <w:rPr>
          <w:rFonts w:ascii="Arial" w:hAnsi="Arial" w:cs="Arial"/>
        </w:rPr>
        <w:t xml:space="preserve"> Experts should help to formulate strategies that will promote behavior change since compliance is a crucial factor that undermines the effectiveness of the policies.</w:t>
      </w:r>
      <w:r w:rsidR="00923E8B" w:rsidRPr="00180BA5">
        <w:rPr>
          <w:rFonts w:ascii="Arial" w:hAnsi="Arial" w:cs="Arial"/>
        </w:rPr>
        <w:t xml:space="preserve"> Some of the social restrictions such as social distancing should be eased in favor of population-wide habit development for hygiene such as surface disinfection and hand washing.</w:t>
      </w:r>
      <w:r w:rsidR="00180BA5" w:rsidRPr="00180BA5">
        <w:rPr>
          <w:rFonts w:ascii="Arial" w:hAnsi="Arial" w:cs="Arial"/>
        </w:rPr>
        <w:t xml:space="preserve"> The Government should refocus its efforts in ensuring the healthcare system is equipped to handle health emergencies. This requires the Government to develop sufficient public health capacities to identify, isolate, test, and treat, as well as quarantine contacts that are traced.</w:t>
      </w:r>
      <w:r w:rsidR="00923E8B" w:rsidRPr="00180BA5">
        <w:rPr>
          <w:rFonts w:ascii="Arial" w:hAnsi="Arial" w:cs="Arial"/>
        </w:rPr>
        <w:t xml:space="preserve"> </w:t>
      </w:r>
    </w:p>
    <w:p w14:paraId="1B263CA5" w14:textId="77777777" w:rsidR="00E867E7" w:rsidRDefault="00E867E7" w:rsidP="00180BA5">
      <w:pPr>
        <w:spacing w:line="360" w:lineRule="auto"/>
        <w:rPr>
          <w:rFonts w:ascii="Arial" w:hAnsi="Arial" w:cs="Arial"/>
        </w:rPr>
      </w:pPr>
    </w:p>
    <w:p w14:paraId="24F14C27" w14:textId="77777777" w:rsidR="00E867E7" w:rsidRDefault="00E867E7" w:rsidP="00180BA5">
      <w:pPr>
        <w:spacing w:line="360" w:lineRule="auto"/>
        <w:rPr>
          <w:rFonts w:ascii="Arial" w:hAnsi="Arial" w:cs="Arial"/>
        </w:rPr>
      </w:pPr>
    </w:p>
    <w:p w14:paraId="58032F36" w14:textId="77777777" w:rsidR="00E867E7" w:rsidRDefault="00E867E7" w:rsidP="00180BA5">
      <w:pPr>
        <w:spacing w:line="360" w:lineRule="auto"/>
        <w:rPr>
          <w:rFonts w:ascii="Arial" w:hAnsi="Arial" w:cs="Arial"/>
        </w:rPr>
      </w:pPr>
    </w:p>
    <w:p w14:paraId="0D37098E" w14:textId="77777777" w:rsidR="00E867E7" w:rsidRDefault="00E867E7" w:rsidP="00180BA5">
      <w:pPr>
        <w:spacing w:line="360" w:lineRule="auto"/>
        <w:rPr>
          <w:rFonts w:ascii="Arial" w:hAnsi="Arial" w:cs="Arial"/>
        </w:rPr>
      </w:pPr>
    </w:p>
    <w:p w14:paraId="13764562" w14:textId="6627B385" w:rsidR="00E867E7" w:rsidRDefault="00E867E7" w:rsidP="00180BA5">
      <w:pPr>
        <w:spacing w:line="360" w:lineRule="auto"/>
        <w:rPr>
          <w:rFonts w:ascii="Arial" w:hAnsi="Arial" w:cs="Arial"/>
        </w:rPr>
      </w:pPr>
    </w:p>
    <w:p w14:paraId="1C1EDF7E" w14:textId="6770A702" w:rsidR="00F638C4" w:rsidRDefault="00F638C4" w:rsidP="00180BA5">
      <w:pPr>
        <w:spacing w:line="360" w:lineRule="auto"/>
        <w:rPr>
          <w:rFonts w:ascii="Arial" w:hAnsi="Arial" w:cs="Arial"/>
        </w:rPr>
      </w:pPr>
    </w:p>
    <w:p w14:paraId="67C3E771" w14:textId="6192D395" w:rsidR="00F638C4" w:rsidRDefault="00F638C4" w:rsidP="00180BA5">
      <w:pPr>
        <w:spacing w:line="360" w:lineRule="auto"/>
        <w:rPr>
          <w:rFonts w:ascii="Arial" w:hAnsi="Arial" w:cs="Arial"/>
        </w:rPr>
      </w:pPr>
    </w:p>
    <w:p w14:paraId="58CBECCB" w14:textId="224816A4" w:rsidR="00F638C4" w:rsidRDefault="00F638C4" w:rsidP="00180BA5">
      <w:pPr>
        <w:spacing w:line="360" w:lineRule="auto"/>
        <w:rPr>
          <w:rFonts w:ascii="Arial" w:hAnsi="Arial" w:cs="Arial"/>
        </w:rPr>
      </w:pPr>
    </w:p>
    <w:p w14:paraId="429964D3" w14:textId="11BDC4ED" w:rsidR="00F638C4" w:rsidRDefault="00F638C4" w:rsidP="00180BA5">
      <w:pPr>
        <w:spacing w:line="360" w:lineRule="auto"/>
        <w:rPr>
          <w:rFonts w:ascii="Arial" w:hAnsi="Arial" w:cs="Arial"/>
        </w:rPr>
      </w:pPr>
    </w:p>
    <w:p w14:paraId="38387C82" w14:textId="6A0D5AD8" w:rsidR="00F638C4" w:rsidRDefault="00F638C4" w:rsidP="00180BA5">
      <w:pPr>
        <w:spacing w:line="360" w:lineRule="auto"/>
        <w:rPr>
          <w:rFonts w:ascii="Arial" w:hAnsi="Arial" w:cs="Arial"/>
        </w:rPr>
      </w:pPr>
    </w:p>
    <w:p w14:paraId="1D630596" w14:textId="7AD9FB4B" w:rsidR="00F638C4" w:rsidRDefault="00F638C4" w:rsidP="00180BA5">
      <w:pPr>
        <w:spacing w:line="360" w:lineRule="auto"/>
        <w:rPr>
          <w:rFonts w:ascii="Arial" w:hAnsi="Arial" w:cs="Arial"/>
        </w:rPr>
      </w:pPr>
    </w:p>
    <w:p w14:paraId="178A681B" w14:textId="33C89107" w:rsidR="00F638C4" w:rsidRDefault="00F638C4" w:rsidP="00180BA5">
      <w:pPr>
        <w:spacing w:line="360" w:lineRule="auto"/>
        <w:rPr>
          <w:rFonts w:ascii="Arial" w:hAnsi="Arial" w:cs="Arial"/>
        </w:rPr>
      </w:pPr>
    </w:p>
    <w:p w14:paraId="30707C61" w14:textId="66606FF9" w:rsidR="00F638C4" w:rsidRDefault="00F638C4" w:rsidP="00180BA5">
      <w:pPr>
        <w:spacing w:line="360" w:lineRule="auto"/>
        <w:rPr>
          <w:rFonts w:ascii="Arial" w:hAnsi="Arial" w:cs="Arial"/>
        </w:rPr>
      </w:pPr>
    </w:p>
    <w:p w14:paraId="1CB4A263" w14:textId="77777777" w:rsidR="00F638C4" w:rsidRDefault="00F638C4" w:rsidP="00180BA5">
      <w:pPr>
        <w:spacing w:line="360" w:lineRule="auto"/>
        <w:rPr>
          <w:rFonts w:ascii="Arial" w:hAnsi="Arial" w:cs="Arial"/>
        </w:rPr>
      </w:pPr>
    </w:p>
    <w:p w14:paraId="3B508E4E" w14:textId="77777777" w:rsidR="00E867E7" w:rsidRPr="00180BA5" w:rsidRDefault="00E867E7" w:rsidP="00180BA5">
      <w:pPr>
        <w:spacing w:line="360" w:lineRule="auto"/>
        <w:rPr>
          <w:rFonts w:ascii="Arial" w:hAnsi="Arial" w:cs="Arial"/>
        </w:rPr>
      </w:pPr>
    </w:p>
    <w:p w14:paraId="1C7007AD" w14:textId="77777777" w:rsidR="009A3D18" w:rsidRPr="00C2385A" w:rsidRDefault="00214FEC" w:rsidP="00180BA5">
      <w:pPr>
        <w:spacing w:line="360" w:lineRule="auto"/>
        <w:rPr>
          <w:rFonts w:ascii="Arial" w:hAnsi="Arial" w:cs="Arial"/>
          <w:b/>
        </w:rPr>
      </w:pPr>
      <w:r w:rsidRPr="00C2385A">
        <w:rPr>
          <w:rFonts w:ascii="Arial" w:hAnsi="Arial" w:cs="Arial"/>
          <w:b/>
        </w:rPr>
        <w:t>References</w:t>
      </w:r>
    </w:p>
    <w:p w14:paraId="10E33A50" w14:textId="77777777" w:rsidR="004751B6" w:rsidRPr="00C657A6" w:rsidRDefault="004751B6" w:rsidP="004751B6">
      <w:pPr>
        <w:pStyle w:val="NormalWeb"/>
        <w:spacing w:before="0" w:beforeAutospacing="0" w:after="0" w:afterAutospacing="0" w:line="360" w:lineRule="auto"/>
        <w:ind w:left="720" w:hanging="720"/>
        <w:rPr>
          <w:rFonts w:ascii="Arial" w:hAnsi="Arial" w:cs="Arial"/>
          <w:sz w:val="22"/>
          <w:szCs w:val="22"/>
        </w:rPr>
      </w:pPr>
      <w:r w:rsidRPr="00C657A6">
        <w:rPr>
          <w:rStyle w:val="Emphasis"/>
          <w:rFonts w:ascii="Arial" w:hAnsi="Arial" w:cs="Arial"/>
          <w:sz w:val="22"/>
          <w:szCs w:val="22"/>
        </w:rPr>
        <w:t>Addressing the COVID-19 pandemic: Policy recommendations to the UK government</w:t>
      </w:r>
      <w:r w:rsidRPr="00C657A6">
        <w:rPr>
          <w:rFonts w:ascii="Arial" w:hAnsi="Arial" w:cs="Arial"/>
          <w:sz w:val="22"/>
          <w:szCs w:val="22"/>
        </w:rPr>
        <w:t xml:space="preserve">. (n.d.). Bond. </w:t>
      </w:r>
      <w:hyperlink r:id="rId7" w:history="1">
        <w:r w:rsidRPr="00C657A6">
          <w:rPr>
            <w:rStyle w:val="Hyperlink"/>
            <w:rFonts w:ascii="Arial" w:hAnsi="Arial" w:cs="Arial"/>
            <w:sz w:val="22"/>
            <w:szCs w:val="22"/>
          </w:rPr>
          <w:t>https://www.bond.org.uk/resources/addressing-the-covid-19-pandemic-policy-recommendations-to-the-uk-government</w:t>
        </w:r>
      </w:hyperlink>
    </w:p>
    <w:p w14:paraId="7840C6F5" w14:textId="77777777" w:rsidR="004751B6" w:rsidRPr="00C657A6" w:rsidRDefault="004751B6" w:rsidP="004751B6">
      <w:pPr>
        <w:pStyle w:val="NormalWeb"/>
        <w:spacing w:before="0" w:beforeAutospacing="0" w:after="0" w:afterAutospacing="0" w:line="360" w:lineRule="auto"/>
        <w:ind w:left="720" w:hanging="720"/>
        <w:rPr>
          <w:rFonts w:ascii="Arial" w:hAnsi="Arial" w:cs="Arial"/>
          <w:sz w:val="22"/>
          <w:szCs w:val="22"/>
        </w:rPr>
      </w:pPr>
      <w:r w:rsidRPr="00C657A6">
        <w:rPr>
          <w:rFonts w:ascii="Arial" w:hAnsi="Arial" w:cs="Arial"/>
          <w:sz w:val="22"/>
          <w:szCs w:val="22"/>
        </w:rPr>
        <w:t xml:space="preserve">Flattening the COVID-19 peak: Containment and mitigation policies. (2020). </w:t>
      </w:r>
      <w:r w:rsidRPr="00C657A6">
        <w:rPr>
          <w:rStyle w:val="Emphasis"/>
          <w:rFonts w:ascii="Arial" w:hAnsi="Arial" w:cs="Arial"/>
          <w:sz w:val="22"/>
          <w:szCs w:val="22"/>
        </w:rPr>
        <w:t>OECD Policy Responses to Coronavirus (COVID-19)</w:t>
      </w:r>
      <w:r w:rsidRPr="00C657A6">
        <w:rPr>
          <w:rFonts w:ascii="Arial" w:hAnsi="Arial" w:cs="Arial"/>
          <w:sz w:val="22"/>
          <w:szCs w:val="22"/>
        </w:rPr>
        <w:t xml:space="preserve">. </w:t>
      </w:r>
      <w:hyperlink r:id="rId8" w:history="1">
        <w:r w:rsidRPr="00C657A6">
          <w:rPr>
            <w:rStyle w:val="Hyperlink"/>
            <w:rFonts w:ascii="Arial" w:hAnsi="Arial" w:cs="Arial"/>
            <w:sz w:val="22"/>
            <w:szCs w:val="22"/>
          </w:rPr>
          <w:t>https://doi.org/10.1787/e96a4226-en</w:t>
        </w:r>
      </w:hyperlink>
    </w:p>
    <w:p w14:paraId="681D922C" w14:textId="77777777" w:rsidR="004751B6" w:rsidRPr="00C657A6" w:rsidRDefault="004751B6" w:rsidP="004751B6">
      <w:pPr>
        <w:pStyle w:val="NormalWeb"/>
        <w:spacing w:before="0" w:beforeAutospacing="0" w:after="0" w:afterAutospacing="0" w:line="360" w:lineRule="auto"/>
        <w:ind w:left="720" w:hanging="720"/>
        <w:rPr>
          <w:rFonts w:ascii="Arial" w:hAnsi="Arial" w:cs="Arial"/>
          <w:sz w:val="22"/>
          <w:szCs w:val="22"/>
        </w:rPr>
      </w:pPr>
      <w:r w:rsidRPr="00C657A6">
        <w:rPr>
          <w:rFonts w:ascii="Arial" w:hAnsi="Arial" w:cs="Arial"/>
          <w:sz w:val="22"/>
          <w:szCs w:val="22"/>
        </w:rPr>
        <w:t xml:space="preserve">Gautam, P., </w:t>
      </w:r>
      <w:proofErr w:type="spellStart"/>
      <w:r w:rsidRPr="00C657A6">
        <w:rPr>
          <w:rFonts w:ascii="Arial" w:hAnsi="Arial" w:cs="Arial"/>
          <w:sz w:val="22"/>
          <w:szCs w:val="22"/>
        </w:rPr>
        <w:t>Salunke</w:t>
      </w:r>
      <w:proofErr w:type="spellEnd"/>
      <w:r w:rsidRPr="00C657A6">
        <w:rPr>
          <w:rFonts w:ascii="Arial" w:hAnsi="Arial" w:cs="Arial"/>
          <w:sz w:val="22"/>
          <w:szCs w:val="22"/>
        </w:rPr>
        <w:t xml:space="preserve">, D., &amp; </w:t>
      </w:r>
      <w:proofErr w:type="spellStart"/>
      <w:r w:rsidRPr="00C657A6">
        <w:rPr>
          <w:rFonts w:ascii="Arial" w:hAnsi="Arial" w:cs="Arial"/>
          <w:sz w:val="22"/>
          <w:szCs w:val="22"/>
        </w:rPr>
        <w:t>Lokandwala</w:t>
      </w:r>
      <w:proofErr w:type="spellEnd"/>
      <w:r w:rsidRPr="00C657A6">
        <w:rPr>
          <w:rFonts w:ascii="Arial" w:hAnsi="Arial" w:cs="Arial"/>
          <w:sz w:val="22"/>
          <w:szCs w:val="22"/>
        </w:rPr>
        <w:t xml:space="preserve">, S. (2022). Environmental policies and strategies for COVID-19. </w:t>
      </w:r>
      <w:r w:rsidRPr="00C657A6">
        <w:rPr>
          <w:rStyle w:val="Emphasis"/>
          <w:rFonts w:ascii="Arial" w:hAnsi="Arial" w:cs="Arial"/>
          <w:sz w:val="22"/>
          <w:szCs w:val="22"/>
        </w:rPr>
        <w:t>COVID-19 in the Environment</w:t>
      </w:r>
      <w:r w:rsidRPr="00C657A6">
        <w:rPr>
          <w:rFonts w:ascii="Arial" w:hAnsi="Arial" w:cs="Arial"/>
          <w:sz w:val="22"/>
          <w:szCs w:val="22"/>
        </w:rPr>
        <w:t xml:space="preserve">, 297-308. </w:t>
      </w:r>
      <w:hyperlink r:id="rId9" w:history="1">
        <w:r w:rsidRPr="00C657A6">
          <w:rPr>
            <w:rStyle w:val="Hyperlink"/>
            <w:rFonts w:ascii="Arial" w:hAnsi="Arial" w:cs="Arial"/>
            <w:sz w:val="22"/>
            <w:szCs w:val="22"/>
          </w:rPr>
          <w:t>https://doi.org/10.1016/b978-0-323-90272-4.00011-7</w:t>
        </w:r>
      </w:hyperlink>
    </w:p>
    <w:p w14:paraId="517D94D9" w14:textId="77777777" w:rsidR="004751B6" w:rsidRPr="00C657A6" w:rsidRDefault="004751B6" w:rsidP="004751B6">
      <w:pPr>
        <w:pStyle w:val="NormalWeb"/>
        <w:spacing w:before="0" w:beforeAutospacing="0" w:after="0" w:afterAutospacing="0" w:line="360" w:lineRule="auto"/>
        <w:ind w:left="720" w:hanging="720"/>
        <w:rPr>
          <w:rFonts w:ascii="Arial" w:hAnsi="Arial" w:cs="Arial"/>
          <w:sz w:val="22"/>
          <w:szCs w:val="22"/>
        </w:rPr>
      </w:pPr>
      <w:r w:rsidRPr="00C657A6">
        <w:rPr>
          <w:rFonts w:ascii="Arial" w:hAnsi="Arial" w:cs="Arial"/>
          <w:sz w:val="22"/>
          <w:szCs w:val="22"/>
        </w:rPr>
        <w:t xml:space="preserve">Mathur, R., Bear, L., </w:t>
      </w:r>
      <w:proofErr w:type="spellStart"/>
      <w:r w:rsidRPr="00C657A6">
        <w:rPr>
          <w:rFonts w:ascii="Arial" w:hAnsi="Arial" w:cs="Arial"/>
          <w:sz w:val="22"/>
          <w:szCs w:val="22"/>
        </w:rPr>
        <w:t>Khunti</w:t>
      </w:r>
      <w:proofErr w:type="spellEnd"/>
      <w:r w:rsidRPr="00C657A6">
        <w:rPr>
          <w:rFonts w:ascii="Arial" w:hAnsi="Arial" w:cs="Arial"/>
          <w:sz w:val="22"/>
          <w:szCs w:val="22"/>
        </w:rPr>
        <w:t xml:space="preserve">, K., &amp; Eggo, R. M. (2020). undefined. </w:t>
      </w:r>
      <w:r w:rsidRPr="00C657A6">
        <w:rPr>
          <w:rStyle w:val="Emphasis"/>
          <w:rFonts w:ascii="Arial" w:hAnsi="Arial" w:cs="Arial"/>
          <w:sz w:val="22"/>
          <w:szCs w:val="22"/>
        </w:rPr>
        <w:t>The Lancet</w:t>
      </w:r>
      <w:r w:rsidRPr="00C657A6">
        <w:rPr>
          <w:rFonts w:ascii="Arial" w:hAnsi="Arial" w:cs="Arial"/>
          <w:sz w:val="22"/>
          <w:szCs w:val="22"/>
        </w:rPr>
        <w:t xml:space="preserve">, </w:t>
      </w:r>
      <w:r w:rsidRPr="00C657A6">
        <w:rPr>
          <w:rStyle w:val="Emphasis"/>
          <w:rFonts w:ascii="Arial" w:hAnsi="Arial" w:cs="Arial"/>
          <w:sz w:val="22"/>
          <w:szCs w:val="22"/>
        </w:rPr>
        <w:t>396</w:t>
      </w:r>
      <w:r w:rsidRPr="00C657A6">
        <w:rPr>
          <w:rFonts w:ascii="Arial" w:hAnsi="Arial" w:cs="Arial"/>
          <w:sz w:val="22"/>
          <w:szCs w:val="22"/>
        </w:rPr>
        <w:t xml:space="preserve">(10266), 1866-1868. </w:t>
      </w:r>
      <w:hyperlink r:id="rId10" w:history="1">
        <w:r w:rsidRPr="00C657A6">
          <w:rPr>
            <w:rStyle w:val="Hyperlink"/>
            <w:rFonts w:ascii="Arial" w:hAnsi="Arial" w:cs="Arial"/>
            <w:sz w:val="22"/>
            <w:szCs w:val="22"/>
          </w:rPr>
          <w:t>https://doi.org/10.1016/s0140-6736(20)32465-x</w:t>
        </w:r>
      </w:hyperlink>
    </w:p>
    <w:p w14:paraId="59C43421" w14:textId="77777777" w:rsidR="004751B6" w:rsidRDefault="004751B6" w:rsidP="004751B6">
      <w:pPr>
        <w:pStyle w:val="NormalWeb"/>
        <w:spacing w:before="0" w:beforeAutospacing="0" w:after="0" w:afterAutospacing="0" w:line="360" w:lineRule="auto"/>
        <w:ind w:left="720" w:hanging="720"/>
        <w:rPr>
          <w:rFonts w:ascii="Arial" w:hAnsi="Arial" w:cs="Arial"/>
          <w:sz w:val="22"/>
          <w:szCs w:val="22"/>
        </w:rPr>
      </w:pPr>
      <w:r w:rsidRPr="00C657A6">
        <w:rPr>
          <w:rFonts w:ascii="Arial" w:hAnsi="Arial" w:cs="Arial"/>
          <w:sz w:val="22"/>
          <w:szCs w:val="22"/>
        </w:rPr>
        <w:t xml:space="preserve">P D., &amp; </w:t>
      </w:r>
      <w:proofErr w:type="spellStart"/>
      <w:r w:rsidRPr="00C657A6">
        <w:rPr>
          <w:rFonts w:ascii="Arial" w:hAnsi="Arial" w:cs="Arial"/>
          <w:sz w:val="22"/>
          <w:szCs w:val="22"/>
        </w:rPr>
        <w:t>D’Silva</w:t>
      </w:r>
      <w:proofErr w:type="spellEnd"/>
      <w:r w:rsidRPr="00C657A6">
        <w:rPr>
          <w:rFonts w:ascii="Arial" w:hAnsi="Arial" w:cs="Arial"/>
          <w:sz w:val="22"/>
          <w:szCs w:val="22"/>
        </w:rPr>
        <w:t xml:space="preserve">, R. (2020). </w:t>
      </w:r>
      <w:r w:rsidRPr="00C657A6">
        <w:rPr>
          <w:rStyle w:val="Emphasis"/>
          <w:rFonts w:ascii="Arial" w:hAnsi="Arial" w:cs="Arial"/>
          <w:sz w:val="22"/>
          <w:szCs w:val="22"/>
        </w:rPr>
        <w:t xml:space="preserve">Impact of Covid – 19 </w:t>
      </w:r>
      <w:proofErr w:type="gramStart"/>
      <w:r w:rsidRPr="00C657A6">
        <w:rPr>
          <w:rStyle w:val="Emphasis"/>
          <w:rFonts w:ascii="Arial" w:hAnsi="Arial" w:cs="Arial"/>
          <w:sz w:val="22"/>
          <w:szCs w:val="22"/>
        </w:rPr>
        <w:t>crisis</w:t>
      </w:r>
      <w:proofErr w:type="gramEnd"/>
      <w:r w:rsidRPr="00C657A6">
        <w:rPr>
          <w:rStyle w:val="Emphasis"/>
          <w:rFonts w:ascii="Arial" w:hAnsi="Arial" w:cs="Arial"/>
          <w:sz w:val="22"/>
          <w:szCs w:val="22"/>
        </w:rPr>
        <w:t xml:space="preserve"> on the global economy and other sectors worldwide</w:t>
      </w:r>
      <w:r w:rsidRPr="00C657A6">
        <w:rPr>
          <w:rFonts w:ascii="Arial" w:hAnsi="Arial" w:cs="Arial"/>
          <w:sz w:val="22"/>
          <w:szCs w:val="22"/>
        </w:rPr>
        <w:t xml:space="preserve">. Idea Publishing. </w:t>
      </w:r>
    </w:p>
    <w:p w14:paraId="5710B406" w14:textId="77777777" w:rsidR="009E041C" w:rsidRPr="00C657A6" w:rsidRDefault="009E041C" w:rsidP="00B75E6C">
      <w:pPr>
        <w:pStyle w:val="NormalWeb"/>
        <w:spacing w:before="0" w:beforeAutospacing="0" w:after="0" w:afterAutospacing="0" w:line="360" w:lineRule="auto"/>
        <w:ind w:left="720" w:hanging="720"/>
        <w:rPr>
          <w:rFonts w:ascii="Arial" w:hAnsi="Arial" w:cs="Arial"/>
          <w:sz w:val="22"/>
          <w:szCs w:val="22"/>
        </w:rPr>
      </w:pPr>
      <w:r w:rsidRPr="003B6C16">
        <w:rPr>
          <w:rFonts w:ascii="Arial" w:hAnsi="Arial" w:cs="Arial"/>
          <w:sz w:val="22"/>
          <w:szCs w:val="22"/>
        </w:rPr>
        <w:t xml:space="preserve">Prestwich, A., Kenworthy, J., &amp; Conner, M. (2017). Environment-and policy-based approaches to health behavior change. </w:t>
      </w:r>
      <w:r w:rsidRPr="003B6C16">
        <w:rPr>
          <w:rStyle w:val="Emphasis"/>
          <w:rFonts w:ascii="Arial" w:hAnsi="Arial" w:cs="Arial"/>
          <w:sz w:val="22"/>
          <w:szCs w:val="22"/>
        </w:rPr>
        <w:t>Health Behavior Change</w:t>
      </w:r>
      <w:r w:rsidRPr="003B6C16">
        <w:rPr>
          <w:rFonts w:ascii="Arial" w:hAnsi="Arial" w:cs="Arial"/>
          <w:sz w:val="22"/>
          <w:szCs w:val="22"/>
        </w:rPr>
        <w:t xml:space="preserve">, 205-232. </w:t>
      </w:r>
      <w:hyperlink r:id="rId11" w:history="1">
        <w:r w:rsidRPr="003B6C16">
          <w:rPr>
            <w:rStyle w:val="Hyperlink"/>
            <w:rFonts w:ascii="Arial" w:hAnsi="Arial" w:cs="Arial"/>
            <w:sz w:val="22"/>
            <w:szCs w:val="22"/>
          </w:rPr>
          <w:t>https://doi.org/10.4324/9781315527215-9</w:t>
        </w:r>
      </w:hyperlink>
    </w:p>
    <w:p w14:paraId="36D72272" w14:textId="77777777" w:rsidR="004751B6" w:rsidRPr="00C657A6" w:rsidRDefault="004751B6" w:rsidP="004751B6">
      <w:pPr>
        <w:pStyle w:val="NormalWeb"/>
        <w:spacing w:before="0" w:beforeAutospacing="0" w:after="0" w:afterAutospacing="0" w:line="360" w:lineRule="auto"/>
        <w:ind w:left="720" w:hanging="720"/>
        <w:rPr>
          <w:rFonts w:ascii="Arial" w:hAnsi="Arial" w:cs="Arial"/>
          <w:sz w:val="22"/>
          <w:szCs w:val="22"/>
        </w:rPr>
      </w:pPr>
      <w:r w:rsidRPr="00C657A6">
        <w:rPr>
          <w:rFonts w:ascii="Arial" w:hAnsi="Arial" w:cs="Arial"/>
          <w:sz w:val="22"/>
          <w:szCs w:val="22"/>
        </w:rPr>
        <w:t xml:space="preserve">Tyler, C. (2021). The UK and COVID-19. </w:t>
      </w:r>
      <w:r w:rsidRPr="00C657A6">
        <w:rPr>
          <w:rStyle w:val="Emphasis"/>
          <w:rFonts w:ascii="Arial" w:hAnsi="Arial" w:cs="Arial"/>
          <w:sz w:val="22"/>
          <w:szCs w:val="22"/>
        </w:rPr>
        <w:t>Covid-19 and Governance</w:t>
      </w:r>
      <w:r w:rsidRPr="00C657A6">
        <w:rPr>
          <w:rFonts w:ascii="Arial" w:hAnsi="Arial" w:cs="Arial"/>
          <w:sz w:val="22"/>
          <w:szCs w:val="22"/>
        </w:rPr>
        <w:t xml:space="preserve">, 125-138. </w:t>
      </w:r>
      <w:hyperlink r:id="rId12" w:history="1">
        <w:r w:rsidRPr="00C657A6">
          <w:rPr>
            <w:rStyle w:val="Hyperlink"/>
            <w:rFonts w:ascii="Arial" w:hAnsi="Arial" w:cs="Arial"/>
            <w:sz w:val="22"/>
            <w:szCs w:val="22"/>
          </w:rPr>
          <w:t>https://doi.org/10.4324/9781003154037-14</w:t>
        </w:r>
      </w:hyperlink>
    </w:p>
    <w:p w14:paraId="76514833" w14:textId="77777777" w:rsidR="00214FEC" w:rsidRDefault="004751B6" w:rsidP="004751B6">
      <w:pPr>
        <w:spacing w:line="360" w:lineRule="auto"/>
        <w:rPr>
          <w:rFonts w:ascii="Arial" w:hAnsi="Arial" w:cs="Arial"/>
        </w:rPr>
      </w:pPr>
      <w:proofErr w:type="spellStart"/>
      <w:r w:rsidRPr="00C657A6">
        <w:rPr>
          <w:rFonts w:ascii="Arial" w:hAnsi="Arial" w:cs="Arial"/>
        </w:rPr>
        <w:t>Virgiawan</w:t>
      </w:r>
      <w:proofErr w:type="spellEnd"/>
      <w:r w:rsidRPr="00C657A6">
        <w:rPr>
          <w:rFonts w:ascii="Arial" w:hAnsi="Arial" w:cs="Arial"/>
        </w:rPr>
        <w:t xml:space="preserve"> </w:t>
      </w:r>
      <w:proofErr w:type="spellStart"/>
      <w:r w:rsidRPr="00C657A6">
        <w:rPr>
          <w:rFonts w:ascii="Arial" w:hAnsi="Arial" w:cs="Arial"/>
        </w:rPr>
        <w:t>Tanod</w:t>
      </w:r>
      <w:proofErr w:type="spellEnd"/>
      <w:r w:rsidRPr="00C657A6">
        <w:rPr>
          <w:rFonts w:ascii="Arial" w:hAnsi="Arial" w:cs="Arial"/>
        </w:rPr>
        <w:t xml:space="preserve">, D., &amp; </w:t>
      </w:r>
      <w:proofErr w:type="spellStart"/>
      <w:r w:rsidRPr="00C657A6">
        <w:rPr>
          <w:rFonts w:ascii="Arial" w:hAnsi="Arial" w:cs="Arial"/>
        </w:rPr>
        <w:t>Abdurrahmanto</w:t>
      </w:r>
      <w:proofErr w:type="spellEnd"/>
      <w:r w:rsidRPr="00C657A6">
        <w:rPr>
          <w:rFonts w:ascii="Arial" w:hAnsi="Arial" w:cs="Arial"/>
        </w:rPr>
        <w:t xml:space="preserve">, A. (2021). Mortality and severity among COVID-19 patients who already vaccinated with inactivated COVID-19 vaccine. </w:t>
      </w:r>
      <w:hyperlink r:id="rId13" w:history="1">
        <w:r w:rsidRPr="00C657A6">
          <w:rPr>
            <w:rStyle w:val="Hyperlink"/>
            <w:rFonts w:ascii="Arial" w:hAnsi="Arial" w:cs="Arial"/>
          </w:rPr>
          <w:t>https://doi.org/10.26226/morressier.617c37307c09fc044a97516b</w:t>
        </w:r>
      </w:hyperlink>
    </w:p>
    <w:p w14:paraId="274BD619" w14:textId="77777777" w:rsidR="003B6C16" w:rsidRPr="00180BA5" w:rsidRDefault="003B6C16" w:rsidP="004751B6">
      <w:pPr>
        <w:spacing w:line="360" w:lineRule="auto"/>
        <w:rPr>
          <w:rFonts w:ascii="Arial" w:hAnsi="Arial" w:cs="Arial"/>
        </w:rPr>
      </w:pPr>
    </w:p>
    <w:sectPr w:rsidR="003B6C16" w:rsidRPr="00180BA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EAE99" w14:textId="77777777" w:rsidR="009B6B7A" w:rsidRDefault="009B6B7A" w:rsidP="0014051A">
      <w:pPr>
        <w:spacing w:after="0" w:line="240" w:lineRule="auto"/>
      </w:pPr>
      <w:r>
        <w:separator/>
      </w:r>
    </w:p>
  </w:endnote>
  <w:endnote w:type="continuationSeparator" w:id="0">
    <w:p w14:paraId="7AE6F431" w14:textId="77777777" w:rsidR="009B6B7A" w:rsidRDefault="009B6B7A" w:rsidP="00140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014A0" w14:textId="77777777" w:rsidR="009B6B7A" w:rsidRDefault="009B6B7A" w:rsidP="0014051A">
      <w:pPr>
        <w:spacing w:after="0" w:line="240" w:lineRule="auto"/>
      </w:pPr>
      <w:r>
        <w:separator/>
      </w:r>
    </w:p>
  </w:footnote>
  <w:footnote w:type="continuationSeparator" w:id="0">
    <w:p w14:paraId="733D8010" w14:textId="77777777" w:rsidR="009B6B7A" w:rsidRDefault="009B6B7A" w:rsidP="001405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8604147"/>
      <w:docPartObj>
        <w:docPartGallery w:val="Page Numbers (Top of Page)"/>
        <w:docPartUnique/>
      </w:docPartObj>
    </w:sdtPr>
    <w:sdtEndPr>
      <w:rPr>
        <w:noProof/>
      </w:rPr>
    </w:sdtEndPr>
    <w:sdtContent>
      <w:p w14:paraId="7BB83CD5" w14:textId="77777777" w:rsidR="0014051A" w:rsidRDefault="0014051A" w:rsidP="0014051A">
        <w:pPr>
          <w:pStyle w:val="Header"/>
          <w:spacing w:line="360" w:lineRule="auto"/>
          <w:jc w:val="right"/>
        </w:pPr>
        <w:r>
          <w:fldChar w:fldCharType="begin"/>
        </w:r>
        <w:r>
          <w:instrText xml:space="preserve"> PAGE   \* MERGEFORMAT </w:instrText>
        </w:r>
        <w:r>
          <w:fldChar w:fldCharType="separate"/>
        </w:r>
        <w:r w:rsidR="00E867E7">
          <w:rPr>
            <w:noProof/>
          </w:rPr>
          <w:t>1</w:t>
        </w:r>
        <w:r>
          <w:rPr>
            <w:noProof/>
          </w:rPr>
          <w:fldChar w:fldCharType="end"/>
        </w:r>
      </w:p>
    </w:sdtContent>
  </w:sdt>
  <w:p w14:paraId="6602A153" w14:textId="77777777" w:rsidR="0014051A" w:rsidRDefault="0014051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671"/>
    <w:rsid w:val="000032AD"/>
    <w:rsid w:val="00005112"/>
    <w:rsid w:val="0003421E"/>
    <w:rsid w:val="00035010"/>
    <w:rsid w:val="00040DA7"/>
    <w:rsid w:val="00041256"/>
    <w:rsid w:val="000533FF"/>
    <w:rsid w:val="000572BB"/>
    <w:rsid w:val="00060EC5"/>
    <w:rsid w:val="000613F3"/>
    <w:rsid w:val="0008762C"/>
    <w:rsid w:val="000A6629"/>
    <w:rsid w:val="000C05E9"/>
    <w:rsid w:val="000F271A"/>
    <w:rsid w:val="00101954"/>
    <w:rsid w:val="00101FF5"/>
    <w:rsid w:val="00113A5C"/>
    <w:rsid w:val="00125793"/>
    <w:rsid w:val="0014051A"/>
    <w:rsid w:val="00160E44"/>
    <w:rsid w:val="00173457"/>
    <w:rsid w:val="00180BA5"/>
    <w:rsid w:val="00182D62"/>
    <w:rsid w:val="00196F7D"/>
    <w:rsid w:val="001E17DE"/>
    <w:rsid w:val="001F0EAF"/>
    <w:rsid w:val="00206F1F"/>
    <w:rsid w:val="00214FEC"/>
    <w:rsid w:val="0021620C"/>
    <w:rsid w:val="00216322"/>
    <w:rsid w:val="00227BDB"/>
    <w:rsid w:val="002326FC"/>
    <w:rsid w:val="00233864"/>
    <w:rsid w:val="00235C00"/>
    <w:rsid w:val="002377AA"/>
    <w:rsid w:val="00242844"/>
    <w:rsid w:val="00243813"/>
    <w:rsid w:val="00251A31"/>
    <w:rsid w:val="00254114"/>
    <w:rsid w:val="00255E2C"/>
    <w:rsid w:val="00261AC3"/>
    <w:rsid w:val="00263A44"/>
    <w:rsid w:val="00264B7C"/>
    <w:rsid w:val="002736E5"/>
    <w:rsid w:val="002B1357"/>
    <w:rsid w:val="002C1050"/>
    <w:rsid w:val="002C3C2A"/>
    <w:rsid w:val="002C7707"/>
    <w:rsid w:val="002D770F"/>
    <w:rsid w:val="00304DC6"/>
    <w:rsid w:val="00314EB1"/>
    <w:rsid w:val="0032564A"/>
    <w:rsid w:val="00366927"/>
    <w:rsid w:val="003752DE"/>
    <w:rsid w:val="00376E93"/>
    <w:rsid w:val="00381B2D"/>
    <w:rsid w:val="00392D9D"/>
    <w:rsid w:val="003930F9"/>
    <w:rsid w:val="003955C5"/>
    <w:rsid w:val="00395B28"/>
    <w:rsid w:val="00395F83"/>
    <w:rsid w:val="003A3F7E"/>
    <w:rsid w:val="003B014E"/>
    <w:rsid w:val="003B3D31"/>
    <w:rsid w:val="003B6C16"/>
    <w:rsid w:val="003C6554"/>
    <w:rsid w:val="003C6DF3"/>
    <w:rsid w:val="003F13C5"/>
    <w:rsid w:val="003F151D"/>
    <w:rsid w:val="00403EDB"/>
    <w:rsid w:val="004170AC"/>
    <w:rsid w:val="00430E0C"/>
    <w:rsid w:val="004334C3"/>
    <w:rsid w:val="00443395"/>
    <w:rsid w:val="004751B6"/>
    <w:rsid w:val="00477DC9"/>
    <w:rsid w:val="004860A9"/>
    <w:rsid w:val="004A53EF"/>
    <w:rsid w:val="004C50C1"/>
    <w:rsid w:val="004D4523"/>
    <w:rsid w:val="004F3C81"/>
    <w:rsid w:val="00504369"/>
    <w:rsid w:val="00522329"/>
    <w:rsid w:val="00532709"/>
    <w:rsid w:val="00555C0D"/>
    <w:rsid w:val="005D1BA2"/>
    <w:rsid w:val="005D4353"/>
    <w:rsid w:val="005D7499"/>
    <w:rsid w:val="005E082C"/>
    <w:rsid w:val="005F5A70"/>
    <w:rsid w:val="00603AF8"/>
    <w:rsid w:val="00612179"/>
    <w:rsid w:val="0062039C"/>
    <w:rsid w:val="006234BC"/>
    <w:rsid w:val="00642C31"/>
    <w:rsid w:val="0066168A"/>
    <w:rsid w:val="006B6191"/>
    <w:rsid w:val="006C1539"/>
    <w:rsid w:val="006C448B"/>
    <w:rsid w:val="006D2063"/>
    <w:rsid w:val="006D48D7"/>
    <w:rsid w:val="006F47FA"/>
    <w:rsid w:val="006F5C8C"/>
    <w:rsid w:val="00710DFE"/>
    <w:rsid w:val="00720242"/>
    <w:rsid w:val="007270FC"/>
    <w:rsid w:val="007369AA"/>
    <w:rsid w:val="0074141C"/>
    <w:rsid w:val="0074203C"/>
    <w:rsid w:val="0075569E"/>
    <w:rsid w:val="007625E0"/>
    <w:rsid w:val="00773B80"/>
    <w:rsid w:val="00776BAB"/>
    <w:rsid w:val="0078212F"/>
    <w:rsid w:val="00791196"/>
    <w:rsid w:val="00795DE3"/>
    <w:rsid w:val="007E1051"/>
    <w:rsid w:val="0083185D"/>
    <w:rsid w:val="00853380"/>
    <w:rsid w:val="008535EA"/>
    <w:rsid w:val="0088431A"/>
    <w:rsid w:val="00894C35"/>
    <w:rsid w:val="008A4970"/>
    <w:rsid w:val="008C5F85"/>
    <w:rsid w:val="008D494C"/>
    <w:rsid w:val="008D544B"/>
    <w:rsid w:val="00903826"/>
    <w:rsid w:val="0090567F"/>
    <w:rsid w:val="00917641"/>
    <w:rsid w:val="00923E8B"/>
    <w:rsid w:val="0093539F"/>
    <w:rsid w:val="00980AB7"/>
    <w:rsid w:val="00984C85"/>
    <w:rsid w:val="00994D64"/>
    <w:rsid w:val="009A3D18"/>
    <w:rsid w:val="009B6366"/>
    <w:rsid w:val="009B6B7A"/>
    <w:rsid w:val="009C0671"/>
    <w:rsid w:val="009C1D1F"/>
    <w:rsid w:val="009D5F7F"/>
    <w:rsid w:val="009E041C"/>
    <w:rsid w:val="009E1BCB"/>
    <w:rsid w:val="00A024A6"/>
    <w:rsid w:val="00A16A6D"/>
    <w:rsid w:val="00A26111"/>
    <w:rsid w:val="00A442CB"/>
    <w:rsid w:val="00A671EF"/>
    <w:rsid w:val="00A90611"/>
    <w:rsid w:val="00AC2C81"/>
    <w:rsid w:val="00AC6CC1"/>
    <w:rsid w:val="00AD6151"/>
    <w:rsid w:val="00AE2694"/>
    <w:rsid w:val="00AE3010"/>
    <w:rsid w:val="00AF3DB4"/>
    <w:rsid w:val="00B050D4"/>
    <w:rsid w:val="00B139BC"/>
    <w:rsid w:val="00B24BF9"/>
    <w:rsid w:val="00B4636E"/>
    <w:rsid w:val="00B47ABE"/>
    <w:rsid w:val="00B75E6C"/>
    <w:rsid w:val="00B7649B"/>
    <w:rsid w:val="00B830BB"/>
    <w:rsid w:val="00B93A2C"/>
    <w:rsid w:val="00BB5A25"/>
    <w:rsid w:val="00BC3B77"/>
    <w:rsid w:val="00BE280D"/>
    <w:rsid w:val="00BF79C5"/>
    <w:rsid w:val="00C13B8D"/>
    <w:rsid w:val="00C2385A"/>
    <w:rsid w:val="00C44B94"/>
    <w:rsid w:val="00C55967"/>
    <w:rsid w:val="00C56CB7"/>
    <w:rsid w:val="00C61350"/>
    <w:rsid w:val="00C85375"/>
    <w:rsid w:val="00CA2083"/>
    <w:rsid w:val="00CB1BBF"/>
    <w:rsid w:val="00D248CA"/>
    <w:rsid w:val="00D57CCC"/>
    <w:rsid w:val="00D70BC4"/>
    <w:rsid w:val="00D74059"/>
    <w:rsid w:val="00DA3736"/>
    <w:rsid w:val="00DD2C22"/>
    <w:rsid w:val="00E45CB4"/>
    <w:rsid w:val="00E4669D"/>
    <w:rsid w:val="00E83290"/>
    <w:rsid w:val="00E867E7"/>
    <w:rsid w:val="00F132BC"/>
    <w:rsid w:val="00F22372"/>
    <w:rsid w:val="00F255EC"/>
    <w:rsid w:val="00F638C4"/>
    <w:rsid w:val="00F654DD"/>
    <w:rsid w:val="00F65EDC"/>
    <w:rsid w:val="00F71A05"/>
    <w:rsid w:val="00F725B2"/>
    <w:rsid w:val="00F74D9A"/>
    <w:rsid w:val="00F911CD"/>
    <w:rsid w:val="00FA2867"/>
    <w:rsid w:val="00FA51F0"/>
    <w:rsid w:val="00FB6AEC"/>
    <w:rsid w:val="00FC73B2"/>
    <w:rsid w:val="00FC77C9"/>
    <w:rsid w:val="00FD05B0"/>
    <w:rsid w:val="00FD67E9"/>
    <w:rsid w:val="00FF6B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7E629"/>
  <w15:chartTrackingRefBased/>
  <w15:docId w15:val="{0113FCDC-625A-409B-B686-738B32A80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A3736"/>
    <w:pPr>
      <w:ind w:left="720"/>
      <w:contextualSpacing/>
    </w:pPr>
  </w:style>
  <w:style w:type="paragraph" w:styleId="Header">
    <w:name w:val="header"/>
    <w:basedOn w:val="Normal"/>
    <w:link w:val="HeaderChar"/>
    <w:uiPriority w:val="99"/>
    <w:unhideWhenUsed/>
    <w:rsid w:val="001405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051A"/>
  </w:style>
  <w:style w:type="paragraph" w:styleId="Footer">
    <w:name w:val="footer"/>
    <w:basedOn w:val="Normal"/>
    <w:link w:val="FooterChar"/>
    <w:uiPriority w:val="99"/>
    <w:unhideWhenUsed/>
    <w:rsid w:val="001405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051A"/>
  </w:style>
  <w:style w:type="paragraph" w:styleId="NormalWeb">
    <w:name w:val="Normal (Web)"/>
    <w:basedOn w:val="Normal"/>
    <w:uiPriority w:val="99"/>
    <w:semiHidden/>
    <w:unhideWhenUsed/>
    <w:rsid w:val="004751B6"/>
    <w:pPr>
      <w:spacing w:before="100" w:beforeAutospacing="1" w:after="100" w:afterAutospacing="1" w:line="240" w:lineRule="auto"/>
    </w:pPr>
    <w:rPr>
      <w:rFonts w:ascii="Times New Roman" w:eastAsiaTheme="minorEastAsia" w:hAnsi="Times New Roman" w:cs="Times New Roman"/>
      <w:sz w:val="24"/>
      <w:szCs w:val="24"/>
    </w:rPr>
  </w:style>
  <w:style w:type="character" w:styleId="Emphasis">
    <w:name w:val="Emphasis"/>
    <w:basedOn w:val="DefaultParagraphFont"/>
    <w:uiPriority w:val="20"/>
    <w:qFormat/>
    <w:rsid w:val="004751B6"/>
    <w:rPr>
      <w:i/>
      <w:iCs/>
    </w:rPr>
  </w:style>
  <w:style w:type="character" w:styleId="Hyperlink">
    <w:name w:val="Hyperlink"/>
    <w:basedOn w:val="DefaultParagraphFont"/>
    <w:uiPriority w:val="99"/>
    <w:semiHidden/>
    <w:unhideWhenUsed/>
    <w:rsid w:val="004751B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3298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87/e96a4226-en" TargetMode="External"/><Relationship Id="rId13" Type="http://schemas.openxmlformats.org/officeDocument/2006/relationships/hyperlink" Target="https://doi.org/10.26226/morressier.617c37307c09fc044a97516b" TargetMode="External"/><Relationship Id="rId3" Type="http://schemas.openxmlformats.org/officeDocument/2006/relationships/webSettings" Target="webSettings.xml"/><Relationship Id="rId7" Type="http://schemas.openxmlformats.org/officeDocument/2006/relationships/hyperlink" Target="https://www.bond.org.uk/resources/addressing-the-covid-19-pandemic-policy-recommendations-to-the-uk-government" TargetMode="External"/><Relationship Id="rId12" Type="http://schemas.openxmlformats.org/officeDocument/2006/relationships/hyperlink" Target="https://doi.org/10.4324/9781003154037-14"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doi.org/10.4324/9781315527215-9"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doi.org/10.1016/s0140-6736(20)32465-x" TargetMode="External"/><Relationship Id="rId4" Type="http://schemas.openxmlformats.org/officeDocument/2006/relationships/footnotes" Target="footnotes.xml"/><Relationship Id="rId9" Type="http://schemas.openxmlformats.org/officeDocument/2006/relationships/hyperlink" Target="https://doi.org/10.1016/b978-0-323-90272-4.00011-7"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2812</Words>
  <Characters>16032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25471</dc:creator>
  <cp:keywords/>
  <dc:description/>
  <cp:lastModifiedBy>Emmanuella Destiny Sesay (1916051)</cp:lastModifiedBy>
  <cp:revision>2</cp:revision>
  <dcterms:created xsi:type="dcterms:W3CDTF">2022-01-13T21:50:00Z</dcterms:created>
  <dcterms:modified xsi:type="dcterms:W3CDTF">2022-01-13T21:50:00Z</dcterms:modified>
</cp:coreProperties>
</file>