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5B2074" w14:textId="59DFE286" w:rsidR="00F214EB" w:rsidRDefault="00F214EB" w:rsidP="00F214EB">
      <w:pPr>
        <w:jc w:val="center"/>
        <w:rPr>
          <w:rFonts w:ascii="Times New Roman" w:hAnsi="Times New Roman" w:cs="Times New Roman"/>
          <w:sz w:val="24"/>
        </w:rPr>
      </w:pPr>
    </w:p>
    <w:p w14:paraId="7D0226F0" w14:textId="569CB37B" w:rsidR="009246C1" w:rsidRDefault="009246C1" w:rsidP="00F214EB">
      <w:pPr>
        <w:jc w:val="center"/>
        <w:rPr>
          <w:rFonts w:ascii="Times New Roman" w:hAnsi="Times New Roman" w:cs="Times New Roman"/>
          <w:sz w:val="24"/>
        </w:rPr>
      </w:pPr>
    </w:p>
    <w:p w14:paraId="549E5DE8" w14:textId="5A858085" w:rsidR="009246C1" w:rsidRDefault="009246C1" w:rsidP="00F214EB">
      <w:pPr>
        <w:jc w:val="center"/>
        <w:rPr>
          <w:rFonts w:ascii="Times New Roman" w:hAnsi="Times New Roman" w:cs="Times New Roman"/>
          <w:sz w:val="24"/>
        </w:rPr>
      </w:pPr>
    </w:p>
    <w:p w14:paraId="4EA05617" w14:textId="7813A025" w:rsidR="009246C1" w:rsidRDefault="009246C1" w:rsidP="00F214EB">
      <w:pPr>
        <w:jc w:val="center"/>
        <w:rPr>
          <w:rFonts w:ascii="Times New Roman" w:hAnsi="Times New Roman" w:cs="Times New Roman"/>
          <w:sz w:val="24"/>
        </w:rPr>
      </w:pPr>
    </w:p>
    <w:p w14:paraId="23F3ABF2" w14:textId="56182A2B" w:rsidR="009246C1" w:rsidRDefault="009246C1" w:rsidP="00F214EB">
      <w:pPr>
        <w:jc w:val="center"/>
        <w:rPr>
          <w:rFonts w:ascii="Times New Roman" w:hAnsi="Times New Roman" w:cs="Times New Roman"/>
          <w:sz w:val="24"/>
        </w:rPr>
      </w:pPr>
    </w:p>
    <w:p w14:paraId="7816A9DB" w14:textId="187F2887" w:rsidR="009246C1" w:rsidRDefault="009246C1" w:rsidP="00F214EB">
      <w:pPr>
        <w:jc w:val="center"/>
        <w:rPr>
          <w:rFonts w:ascii="Times New Roman" w:hAnsi="Times New Roman" w:cs="Times New Roman"/>
          <w:sz w:val="24"/>
        </w:rPr>
      </w:pPr>
    </w:p>
    <w:p w14:paraId="61428128" w14:textId="4F61CBA0" w:rsidR="009246C1" w:rsidRDefault="009246C1" w:rsidP="00F214EB">
      <w:pPr>
        <w:jc w:val="center"/>
        <w:rPr>
          <w:rFonts w:ascii="Times New Roman" w:hAnsi="Times New Roman" w:cs="Times New Roman"/>
          <w:sz w:val="24"/>
        </w:rPr>
      </w:pPr>
    </w:p>
    <w:p w14:paraId="75CD88C5" w14:textId="6904F0FD" w:rsidR="009246C1" w:rsidRDefault="009246C1" w:rsidP="00F214EB">
      <w:pPr>
        <w:jc w:val="center"/>
        <w:rPr>
          <w:rFonts w:ascii="Times New Roman" w:hAnsi="Times New Roman" w:cs="Times New Roman"/>
          <w:sz w:val="24"/>
        </w:rPr>
      </w:pPr>
    </w:p>
    <w:p w14:paraId="7D9E0AD3" w14:textId="33123697" w:rsidR="009246C1" w:rsidRDefault="009246C1" w:rsidP="00F214EB">
      <w:pPr>
        <w:jc w:val="center"/>
        <w:rPr>
          <w:rFonts w:ascii="Times New Roman" w:hAnsi="Times New Roman" w:cs="Times New Roman"/>
          <w:sz w:val="24"/>
        </w:rPr>
      </w:pPr>
    </w:p>
    <w:p w14:paraId="5CC51519" w14:textId="77777777" w:rsidR="009246C1" w:rsidRDefault="009246C1" w:rsidP="00F214EB">
      <w:pPr>
        <w:jc w:val="center"/>
        <w:rPr>
          <w:rFonts w:ascii="Times New Roman" w:hAnsi="Times New Roman" w:cs="Times New Roman"/>
          <w:sz w:val="24"/>
        </w:rPr>
      </w:pPr>
    </w:p>
    <w:p w14:paraId="7F26B75E" w14:textId="77777777" w:rsidR="009246C1" w:rsidRPr="003B4DF7" w:rsidRDefault="009246C1" w:rsidP="009246C1">
      <w:pPr>
        <w:spacing w:line="360" w:lineRule="auto"/>
        <w:jc w:val="center"/>
        <w:rPr>
          <w:rFonts w:ascii="Times New Roman" w:hAnsi="Times New Roman"/>
          <w:sz w:val="24"/>
          <w:szCs w:val="24"/>
        </w:rPr>
      </w:pPr>
      <w:r w:rsidRPr="003B4DF7">
        <w:rPr>
          <w:rFonts w:ascii="Times New Roman" w:hAnsi="Times New Roman"/>
          <w:sz w:val="24"/>
          <w:szCs w:val="24"/>
        </w:rPr>
        <w:t>Student name: Doru-Sorin Stavru</w:t>
      </w:r>
    </w:p>
    <w:p w14:paraId="0B558391" w14:textId="77777777" w:rsidR="009246C1" w:rsidRPr="003B4DF7" w:rsidRDefault="009246C1" w:rsidP="009246C1">
      <w:pPr>
        <w:spacing w:line="360" w:lineRule="auto"/>
        <w:jc w:val="center"/>
        <w:rPr>
          <w:rFonts w:ascii="Times New Roman" w:hAnsi="Times New Roman"/>
          <w:sz w:val="24"/>
          <w:szCs w:val="24"/>
        </w:rPr>
      </w:pPr>
      <w:r w:rsidRPr="003B4DF7">
        <w:rPr>
          <w:rFonts w:ascii="Times New Roman" w:hAnsi="Times New Roman"/>
          <w:sz w:val="24"/>
          <w:szCs w:val="24"/>
        </w:rPr>
        <w:t>ID Number: 1922008</w:t>
      </w:r>
    </w:p>
    <w:p w14:paraId="6AA5133C" w14:textId="10C9B5B4" w:rsidR="009246C1" w:rsidRPr="009246C1" w:rsidRDefault="009246C1" w:rsidP="009246C1">
      <w:pPr>
        <w:spacing w:line="360" w:lineRule="auto"/>
        <w:jc w:val="center"/>
        <w:rPr>
          <w:rFonts w:ascii="Times New Roman" w:hAnsi="Times New Roman"/>
          <w:sz w:val="24"/>
          <w:szCs w:val="24"/>
        </w:rPr>
      </w:pPr>
      <w:r w:rsidRPr="003B4DF7">
        <w:rPr>
          <w:rFonts w:ascii="Times New Roman" w:hAnsi="Times New Roman"/>
          <w:sz w:val="24"/>
          <w:szCs w:val="24"/>
        </w:rPr>
        <w:t xml:space="preserve">Module Title: </w:t>
      </w:r>
      <w:r w:rsidRPr="009246C1">
        <w:rPr>
          <w:rFonts w:ascii="Times New Roman" w:hAnsi="Times New Roman"/>
          <w:sz w:val="24"/>
          <w:szCs w:val="24"/>
        </w:rPr>
        <w:t>International Business Communications</w:t>
      </w:r>
    </w:p>
    <w:p w14:paraId="45735228" w14:textId="77777777" w:rsidR="00F214EB" w:rsidRDefault="00F214EB" w:rsidP="00F214EB">
      <w:pPr>
        <w:jc w:val="center"/>
        <w:rPr>
          <w:rFonts w:ascii="Times New Roman" w:hAnsi="Times New Roman" w:cs="Times New Roman"/>
          <w:sz w:val="24"/>
        </w:rPr>
      </w:pPr>
    </w:p>
    <w:p w14:paraId="74239721" w14:textId="77777777" w:rsidR="00F214EB" w:rsidRDefault="00F214EB" w:rsidP="00F214EB">
      <w:pPr>
        <w:rPr>
          <w:rFonts w:ascii="Times New Roman" w:hAnsi="Times New Roman" w:cs="Times New Roman"/>
          <w:sz w:val="24"/>
        </w:rPr>
      </w:pPr>
      <w:r>
        <w:rPr>
          <w:rFonts w:ascii="Times New Roman" w:hAnsi="Times New Roman" w:cs="Times New Roman"/>
          <w:sz w:val="24"/>
        </w:rPr>
        <w:br w:type="page"/>
      </w:r>
    </w:p>
    <w:p w14:paraId="1469BB96" w14:textId="77777777" w:rsidR="00F214EB" w:rsidRDefault="00F214EB" w:rsidP="00F214EB">
      <w:pPr>
        <w:jc w:val="center"/>
        <w:rPr>
          <w:rFonts w:ascii="Times New Roman" w:hAnsi="Times New Roman" w:cs="Times New Roman"/>
          <w:b/>
          <w:sz w:val="24"/>
          <w:u w:val="single"/>
        </w:rPr>
      </w:pPr>
      <w:r>
        <w:rPr>
          <w:rFonts w:ascii="Times New Roman" w:hAnsi="Times New Roman" w:cs="Times New Roman"/>
          <w:b/>
          <w:sz w:val="24"/>
          <w:u w:val="single"/>
        </w:rPr>
        <w:lastRenderedPageBreak/>
        <w:t>ABSTRACT</w:t>
      </w:r>
    </w:p>
    <w:p w14:paraId="48CDF933" w14:textId="77777777" w:rsidR="00742162" w:rsidRDefault="00F214EB" w:rsidP="00F214EB">
      <w:pPr>
        <w:spacing w:line="360" w:lineRule="auto"/>
        <w:rPr>
          <w:rFonts w:ascii="Times New Roman" w:hAnsi="Times New Roman" w:cs="Times New Roman"/>
          <w:b/>
          <w:sz w:val="24"/>
        </w:rPr>
      </w:pPr>
      <w:r>
        <w:rPr>
          <w:rFonts w:ascii="Times New Roman" w:hAnsi="Times New Roman" w:cs="Times New Roman"/>
          <w:b/>
          <w:sz w:val="24"/>
        </w:rPr>
        <w:tab/>
      </w:r>
    </w:p>
    <w:p w14:paraId="374E20DD" w14:textId="4AFF8CEB" w:rsidR="00F214EB" w:rsidRPr="005E614B" w:rsidRDefault="00F214EB" w:rsidP="00F214EB">
      <w:pPr>
        <w:spacing w:line="360" w:lineRule="auto"/>
        <w:rPr>
          <w:rFonts w:ascii="Times New Roman" w:hAnsi="Times New Roman" w:cs="Times New Roman"/>
          <w:sz w:val="24"/>
          <w:szCs w:val="24"/>
        </w:rPr>
      </w:pPr>
      <w:r w:rsidRPr="005E614B">
        <w:rPr>
          <w:rFonts w:ascii="Times New Roman" w:hAnsi="Times New Roman" w:cs="Times New Roman"/>
          <w:sz w:val="24"/>
          <w:szCs w:val="24"/>
        </w:rPr>
        <w:t xml:space="preserve">This report informs Bet365, a leading UK betting company’s attempt to enter a new market in a developing economy, the Republic of Kenya. The report commences with a background into the role of international business communication, before introducing brief facts on Kenya’s economic situation. The report then analyses theories on multicultural business relations as espoused by a number of scholars. A critique on the role of cultural sensitivity in ensuring a business’ success follows next. The report then breaks down the advantages and disadvantages of networking in Kenya’s local language, Swahili. This section informs the findings on difficulties faced by foreign businesses in adopting a local language. The report ends by recommending strategies that will help Bet365 in succeeding in Kenya. </w:t>
      </w:r>
    </w:p>
    <w:p w14:paraId="4B4FA10A" w14:textId="77777777" w:rsidR="00F214EB" w:rsidRDefault="00F214EB" w:rsidP="00F214EB">
      <w:pPr>
        <w:spacing w:line="360" w:lineRule="auto"/>
        <w:rPr>
          <w:rFonts w:eastAsiaTheme="majorEastAsia"/>
          <w:sz w:val="32"/>
          <w:szCs w:val="32"/>
        </w:rPr>
      </w:pPr>
      <w:r>
        <w:br w:type="page"/>
      </w:r>
    </w:p>
    <w:sdt>
      <w:sdtPr>
        <w:rPr>
          <w:rFonts w:asciiTheme="minorHAnsi" w:eastAsiaTheme="minorHAnsi" w:hAnsiTheme="minorHAnsi" w:cstheme="minorBidi"/>
          <w:color w:val="auto"/>
          <w:sz w:val="22"/>
          <w:szCs w:val="22"/>
        </w:rPr>
        <w:id w:val="1812055523"/>
        <w:docPartObj>
          <w:docPartGallery w:val="Table of Contents"/>
          <w:docPartUnique/>
        </w:docPartObj>
      </w:sdtPr>
      <w:sdtContent>
        <w:p w14:paraId="48E1E5E8" w14:textId="77777777" w:rsidR="00F214EB" w:rsidRDefault="00F214EB" w:rsidP="00F214EB">
          <w:pPr>
            <w:pStyle w:val="TOCHeading"/>
            <w:rPr>
              <w:rFonts w:ascii="Times New Roman" w:hAnsi="Times New Roman" w:cs="Times New Roman"/>
              <w:b/>
              <w:color w:val="auto"/>
            </w:rPr>
          </w:pPr>
          <w:r>
            <w:rPr>
              <w:rFonts w:ascii="Times New Roman" w:hAnsi="Times New Roman" w:cs="Times New Roman"/>
              <w:b/>
              <w:color w:val="auto"/>
            </w:rPr>
            <w:t>Contents</w:t>
          </w:r>
        </w:p>
        <w:p w14:paraId="1D3DD6FD" w14:textId="37D643C1" w:rsidR="00F214EB" w:rsidRDefault="00F214EB" w:rsidP="00F214EB">
          <w:pPr>
            <w:pStyle w:val="TOC1"/>
            <w:tabs>
              <w:tab w:val="right" w:leader="dot" w:pos="9350"/>
            </w:tabs>
            <w:rPr>
              <w:rFonts w:eastAsiaTheme="minorEastAsia"/>
              <w:noProof/>
            </w:rPr>
          </w:pPr>
          <w:r>
            <w:fldChar w:fldCharType="begin"/>
          </w:r>
          <w:r>
            <w:instrText xml:space="preserve"> TOC \o "1-3" \h \z \u </w:instrText>
          </w:r>
          <w:r>
            <w:fldChar w:fldCharType="separate"/>
          </w:r>
          <w:hyperlink r:id="rId7" w:anchor="_Toc112094641" w:history="1">
            <w:r>
              <w:rPr>
                <w:rStyle w:val="Hyperlink"/>
                <w:rFonts w:ascii="Times New Roman" w:hAnsi="Times New Roman" w:cs="Times New Roman"/>
                <w:b/>
                <w:noProof/>
              </w:rPr>
              <w:t>Introduction</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_Toc112094641 \h </w:instrText>
            </w:r>
            <w:r>
              <w:rPr>
                <w:rStyle w:val="Hyperlink"/>
                <w:noProof/>
                <w:webHidden/>
                <w:color w:val="auto"/>
              </w:rPr>
            </w:r>
            <w:r>
              <w:rPr>
                <w:rStyle w:val="Hyperlink"/>
                <w:noProof/>
                <w:webHidden/>
                <w:color w:val="auto"/>
              </w:rPr>
              <w:fldChar w:fldCharType="separate"/>
            </w:r>
            <w:r w:rsidR="006E1574">
              <w:rPr>
                <w:rStyle w:val="Hyperlink"/>
                <w:noProof/>
                <w:webHidden/>
                <w:color w:val="auto"/>
              </w:rPr>
              <w:t>4</w:t>
            </w:r>
            <w:r>
              <w:rPr>
                <w:rStyle w:val="Hyperlink"/>
                <w:noProof/>
                <w:webHidden/>
                <w:color w:val="auto"/>
              </w:rPr>
              <w:fldChar w:fldCharType="end"/>
            </w:r>
          </w:hyperlink>
        </w:p>
        <w:p w14:paraId="686D7C5A" w14:textId="24C3DD5F" w:rsidR="00F214EB" w:rsidRDefault="00000000" w:rsidP="00F214EB">
          <w:pPr>
            <w:pStyle w:val="TOC1"/>
            <w:tabs>
              <w:tab w:val="right" w:leader="dot" w:pos="9350"/>
            </w:tabs>
            <w:rPr>
              <w:rFonts w:eastAsiaTheme="minorEastAsia"/>
              <w:noProof/>
            </w:rPr>
          </w:pPr>
          <w:hyperlink r:id="rId8" w:anchor="_Toc112094642" w:history="1">
            <w:r w:rsidR="00F214EB">
              <w:rPr>
                <w:rStyle w:val="Hyperlink"/>
                <w:rFonts w:ascii="Times New Roman" w:hAnsi="Times New Roman" w:cs="Times New Roman"/>
                <w:b/>
                <w:noProof/>
              </w:rPr>
              <w:t>Application of Theories</w:t>
            </w:r>
            <w:r w:rsidR="00F214EB">
              <w:rPr>
                <w:rStyle w:val="Hyperlink"/>
                <w:noProof/>
                <w:webHidden/>
                <w:color w:val="auto"/>
              </w:rPr>
              <w:tab/>
            </w:r>
            <w:r w:rsidR="00F214EB">
              <w:rPr>
                <w:rStyle w:val="Hyperlink"/>
                <w:noProof/>
                <w:webHidden/>
                <w:color w:val="auto"/>
              </w:rPr>
              <w:fldChar w:fldCharType="begin"/>
            </w:r>
            <w:r w:rsidR="00F214EB">
              <w:rPr>
                <w:rStyle w:val="Hyperlink"/>
                <w:noProof/>
                <w:webHidden/>
                <w:color w:val="auto"/>
              </w:rPr>
              <w:instrText xml:space="preserve"> PAGEREF _Toc112094642 \h </w:instrText>
            </w:r>
            <w:r w:rsidR="00F214EB">
              <w:rPr>
                <w:rStyle w:val="Hyperlink"/>
                <w:noProof/>
                <w:webHidden/>
                <w:color w:val="auto"/>
              </w:rPr>
            </w:r>
            <w:r w:rsidR="00F214EB">
              <w:rPr>
                <w:rStyle w:val="Hyperlink"/>
                <w:noProof/>
                <w:webHidden/>
                <w:color w:val="auto"/>
              </w:rPr>
              <w:fldChar w:fldCharType="separate"/>
            </w:r>
            <w:r w:rsidR="006E1574">
              <w:rPr>
                <w:rStyle w:val="Hyperlink"/>
                <w:noProof/>
                <w:webHidden/>
                <w:color w:val="auto"/>
              </w:rPr>
              <w:t>4</w:t>
            </w:r>
            <w:r w:rsidR="00F214EB">
              <w:rPr>
                <w:rStyle w:val="Hyperlink"/>
                <w:noProof/>
                <w:webHidden/>
                <w:color w:val="auto"/>
              </w:rPr>
              <w:fldChar w:fldCharType="end"/>
            </w:r>
          </w:hyperlink>
        </w:p>
        <w:p w14:paraId="4B487DBC" w14:textId="1C80BC15" w:rsidR="00F214EB" w:rsidRDefault="00000000" w:rsidP="00F214EB">
          <w:pPr>
            <w:pStyle w:val="TOC1"/>
            <w:tabs>
              <w:tab w:val="right" w:leader="dot" w:pos="9350"/>
            </w:tabs>
            <w:rPr>
              <w:rFonts w:eastAsiaTheme="minorEastAsia"/>
              <w:noProof/>
            </w:rPr>
          </w:pPr>
          <w:hyperlink r:id="rId9" w:anchor="_Toc112094643" w:history="1">
            <w:r w:rsidR="00F214EB">
              <w:rPr>
                <w:rStyle w:val="Hyperlink"/>
                <w:rFonts w:ascii="Times New Roman" w:hAnsi="Times New Roman" w:cs="Times New Roman"/>
                <w:b/>
                <w:noProof/>
              </w:rPr>
              <w:t>Critical Evaluation of Cultural Sensitivity</w:t>
            </w:r>
            <w:r w:rsidR="00F214EB">
              <w:rPr>
                <w:rStyle w:val="Hyperlink"/>
                <w:noProof/>
                <w:webHidden/>
                <w:color w:val="auto"/>
              </w:rPr>
              <w:tab/>
            </w:r>
            <w:r w:rsidR="00F214EB">
              <w:rPr>
                <w:rStyle w:val="Hyperlink"/>
                <w:noProof/>
                <w:webHidden/>
                <w:color w:val="auto"/>
              </w:rPr>
              <w:fldChar w:fldCharType="begin"/>
            </w:r>
            <w:r w:rsidR="00F214EB">
              <w:rPr>
                <w:rStyle w:val="Hyperlink"/>
                <w:noProof/>
                <w:webHidden/>
                <w:color w:val="auto"/>
              </w:rPr>
              <w:instrText xml:space="preserve"> PAGEREF _Toc112094643 \h </w:instrText>
            </w:r>
            <w:r w:rsidR="00F214EB">
              <w:rPr>
                <w:rStyle w:val="Hyperlink"/>
                <w:noProof/>
                <w:webHidden/>
                <w:color w:val="auto"/>
              </w:rPr>
            </w:r>
            <w:r w:rsidR="00F214EB">
              <w:rPr>
                <w:rStyle w:val="Hyperlink"/>
                <w:noProof/>
                <w:webHidden/>
                <w:color w:val="auto"/>
              </w:rPr>
              <w:fldChar w:fldCharType="separate"/>
            </w:r>
            <w:r w:rsidR="006E1574">
              <w:rPr>
                <w:rStyle w:val="Hyperlink"/>
                <w:noProof/>
                <w:webHidden/>
                <w:color w:val="auto"/>
              </w:rPr>
              <w:t>6</w:t>
            </w:r>
            <w:r w:rsidR="00F214EB">
              <w:rPr>
                <w:rStyle w:val="Hyperlink"/>
                <w:noProof/>
                <w:webHidden/>
                <w:color w:val="auto"/>
              </w:rPr>
              <w:fldChar w:fldCharType="end"/>
            </w:r>
          </w:hyperlink>
        </w:p>
        <w:p w14:paraId="370C647F" w14:textId="45C98EDA" w:rsidR="00F214EB" w:rsidRDefault="00000000" w:rsidP="00F214EB">
          <w:pPr>
            <w:pStyle w:val="TOC1"/>
            <w:tabs>
              <w:tab w:val="right" w:leader="dot" w:pos="9350"/>
            </w:tabs>
            <w:rPr>
              <w:rFonts w:eastAsiaTheme="minorEastAsia"/>
              <w:noProof/>
            </w:rPr>
          </w:pPr>
          <w:hyperlink r:id="rId10" w:anchor="_Toc112094644" w:history="1">
            <w:r w:rsidR="00F214EB">
              <w:rPr>
                <w:rStyle w:val="Hyperlink"/>
                <w:rFonts w:ascii="Times New Roman" w:hAnsi="Times New Roman" w:cs="Times New Roman"/>
                <w:b/>
                <w:noProof/>
              </w:rPr>
              <w:t>The Importance of Networking</w:t>
            </w:r>
            <w:r w:rsidR="00F214EB">
              <w:rPr>
                <w:rStyle w:val="Hyperlink"/>
                <w:noProof/>
                <w:webHidden/>
                <w:color w:val="auto"/>
              </w:rPr>
              <w:tab/>
            </w:r>
            <w:r w:rsidR="00F214EB">
              <w:rPr>
                <w:rStyle w:val="Hyperlink"/>
                <w:noProof/>
                <w:webHidden/>
                <w:color w:val="auto"/>
              </w:rPr>
              <w:fldChar w:fldCharType="begin"/>
            </w:r>
            <w:r w:rsidR="00F214EB">
              <w:rPr>
                <w:rStyle w:val="Hyperlink"/>
                <w:noProof/>
                <w:webHidden/>
                <w:color w:val="auto"/>
              </w:rPr>
              <w:instrText xml:space="preserve"> PAGEREF _Toc112094644 \h </w:instrText>
            </w:r>
            <w:r w:rsidR="00F214EB">
              <w:rPr>
                <w:rStyle w:val="Hyperlink"/>
                <w:noProof/>
                <w:webHidden/>
                <w:color w:val="auto"/>
              </w:rPr>
            </w:r>
            <w:r w:rsidR="00F214EB">
              <w:rPr>
                <w:rStyle w:val="Hyperlink"/>
                <w:noProof/>
                <w:webHidden/>
                <w:color w:val="auto"/>
              </w:rPr>
              <w:fldChar w:fldCharType="separate"/>
            </w:r>
            <w:r w:rsidR="006E1574">
              <w:rPr>
                <w:rStyle w:val="Hyperlink"/>
                <w:noProof/>
                <w:webHidden/>
                <w:color w:val="auto"/>
              </w:rPr>
              <w:t>7</w:t>
            </w:r>
            <w:r w:rsidR="00F214EB">
              <w:rPr>
                <w:rStyle w:val="Hyperlink"/>
                <w:noProof/>
                <w:webHidden/>
                <w:color w:val="auto"/>
              </w:rPr>
              <w:fldChar w:fldCharType="end"/>
            </w:r>
          </w:hyperlink>
        </w:p>
        <w:p w14:paraId="717835C0" w14:textId="02497E84" w:rsidR="00F214EB" w:rsidRDefault="00000000" w:rsidP="00F214EB">
          <w:pPr>
            <w:pStyle w:val="TOC1"/>
            <w:tabs>
              <w:tab w:val="right" w:leader="dot" w:pos="9350"/>
            </w:tabs>
            <w:rPr>
              <w:rFonts w:eastAsiaTheme="minorEastAsia"/>
              <w:noProof/>
            </w:rPr>
          </w:pPr>
          <w:hyperlink r:id="rId11" w:anchor="_Toc112094645" w:history="1">
            <w:r w:rsidR="00F214EB">
              <w:rPr>
                <w:rStyle w:val="Hyperlink"/>
                <w:rFonts w:ascii="Times New Roman" w:hAnsi="Times New Roman" w:cs="Times New Roman"/>
                <w:b/>
                <w:noProof/>
              </w:rPr>
              <w:t>Communications Barriers Experienced by Foreign Businesses</w:t>
            </w:r>
            <w:r w:rsidR="00F214EB">
              <w:rPr>
                <w:rStyle w:val="Hyperlink"/>
                <w:noProof/>
                <w:webHidden/>
                <w:color w:val="auto"/>
              </w:rPr>
              <w:tab/>
            </w:r>
            <w:r w:rsidR="00F214EB">
              <w:rPr>
                <w:rStyle w:val="Hyperlink"/>
                <w:noProof/>
                <w:webHidden/>
                <w:color w:val="auto"/>
              </w:rPr>
              <w:fldChar w:fldCharType="begin"/>
            </w:r>
            <w:r w:rsidR="00F214EB">
              <w:rPr>
                <w:rStyle w:val="Hyperlink"/>
                <w:noProof/>
                <w:webHidden/>
                <w:color w:val="auto"/>
              </w:rPr>
              <w:instrText xml:space="preserve"> PAGEREF _Toc112094645 \h </w:instrText>
            </w:r>
            <w:r w:rsidR="00F214EB">
              <w:rPr>
                <w:rStyle w:val="Hyperlink"/>
                <w:noProof/>
                <w:webHidden/>
                <w:color w:val="auto"/>
              </w:rPr>
            </w:r>
            <w:r w:rsidR="00F214EB">
              <w:rPr>
                <w:rStyle w:val="Hyperlink"/>
                <w:noProof/>
                <w:webHidden/>
                <w:color w:val="auto"/>
              </w:rPr>
              <w:fldChar w:fldCharType="separate"/>
            </w:r>
            <w:r w:rsidR="006E1574">
              <w:rPr>
                <w:rStyle w:val="Hyperlink"/>
                <w:noProof/>
                <w:webHidden/>
                <w:color w:val="auto"/>
              </w:rPr>
              <w:t>8</w:t>
            </w:r>
            <w:r w:rsidR="00F214EB">
              <w:rPr>
                <w:rStyle w:val="Hyperlink"/>
                <w:noProof/>
                <w:webHidden/>
                <w:color w:val="auto"/>
              </w:rPr>
              <w:fldChar w:fldCharType="end"/>
            </w:r>
          </w:hyperlink>
        </w:p>
        <w:p w14:paraId="2BB2E9E2" w14:textId="71AAE900" w:rsidR="00F214EB" w:rsidRDefault="00000000" w:rsidP="00F214EB">
          <w:pPr>
            <w:pStyle w:val="TOC1"/>
            <w:tabs>
              <w:tab w:val="right" w:leader="dot" w:pos="9350"/>
            </w:tabs>
            <w:rPr>
              <w:rFonts w:eastAsiaTheme="minorEastAsia"/>
              <w:noProof/>
            </w:rPr>
          </w:pPr>
          <w:hyperlink r:id="rId12" w:anchor="_Toc112094646" w:history="1">
            <w:r w:rsidR="00F214EB">
              <w:rPr>
                <w:rStyle w:val="Hyperlink"/>
                <w:rFonts w:ascii="Times New Roman" w:hAnsi="Times New Roman" w:cs="Times New Roman"/>
                <w:b/>
                <w:noProof/>
              </w:rPr>
              <w:t>Recommendations</w:t>
            </w:r>
            <w:r w:rsidR="00F214EB">
              <w:rPr>
                <w:rStyle w:val="Hyperlink"/>
                <w:noProof/>
                <w:webHidden/>
                <w:color w:val="auto"/>
              </w:rPr>
              <w:tab/>
            </w:r>
            <w:r w:rsidR="00F214EB">
              <w:rPr>
                <w:rStyle w:val="Hyperlink"/>
                <w:noProof/>
                <w:webHidden/>
                <w:color w:val="auto"/>
              </w:rPr>
              <w:fldChar w:fldCharType="begin"/>
            </w:r>
            <w:r w:rsidR="00F214EB">
              <w:rPr>
                <w:rStyle w:val="Hyperlink"/>
                <w:noProof/>
                <w:webHidden/>
                <w:color w:val="auto"/>
              </w:rPr>
              <w:instrText xml:space="preserve"> PAGEREF _Toc112094646 \h </w:instrText>
            </w:r>
            <w:r w:rsidR="00F214EB">
              <w:rPr>
                <w:rStyle w:val="Hyperlink"/>
                <w:noProof/>
                <w:webHidden/>
                <w:color w:val="auto"/>
              </w:rPr>
            </w:r>
            <w:r w:rsidR="00F214EB">
              <w:rPr>
                <w:rStyle w:val="Hyperlink"/>
                <w:noProof/>
                <w:webHidden/>
                <w:color w:val="auto"/>
              </w:rPr>
              <w:fldChar w:fldCharType="separate"/>
            </w:r>
            <w:r w:rsidR="006E1574">
              <w:rPr>
                <w:rStyle w:val="Hyperlink"/>
                <w:noProof/>
                <w:webHidden/>
                <w:color w:val="auto"/>
              </w:rPr>
              <w:t>9</w:t>
            </w:r>
            <w:r w:rsidR="00F214EB">
              <w:rPr>
                <w:rStyle w:val="Hyperlink"/>
                <w:noProof/>
                <w:webHidden/>
                <w:color w:val="auto"/>
              </w:rPr>
              <w:fldChar w:fldCharType="end"/>
            </w:r>
          </w:hyperlink>
        </w:p>
        <w:p w14:paraId="09C34292" w14:textId="3A6A7BB5" w:rsidR="00F214EB" w:rsidRDefault="00000000" w:rsidP="00F214EB">
          <w:pPr>
            <w:pStyle w:val="TOC1"/>
            <w:tabs>
              <w:tab w:val="right" w:leader="dot" w:pos="9350"/>
            </w:tabs>
            <w:rPr>
              <w:rFonts w:eastAsiaTheme="minorEastAsia"/>
              <w:noProof/>
            </w:rPr>
          </w:pPr>
          <w:hyperlink r:id="rId13" w:anchor="_Toc112094647" w:history="1">
            <w:r w:rsidR="00F214EB">
              <w:rPr>
                <w:rStyle w:val="Hyperlink"/>
                <w:rFonts w:ascii="Times New Roman" w:hAnsi="Times New Roman" w:cs="Times New Roman"/>
                <w:b/>
                <w:noProof/>
              </w:rPr>
              <w:t>Conclusion</w:t>
            </w:r>
            <w:r w:rsidR="00F214EB">
              <w:rPr>
                <w:rStyle w:val="Hyperlink"/>
                <w:noProof/>
                <w:webHidden/>
                <w:color w:val="auto"/>
              </w:rPr>
              <w:tab/>
            </w:r>
            <w:r w:rsidR="00F214EB">
              <w:rPr>
                <w:rStyle w:val="Hyperlink"/>
                <w:noProof/>
                <w:webHidden/>
                <w:color w:val="auto"/>
              </w:rPr>
              <w:fldChar w:fldCharType="begin"/>
            </w:r>
            <w:r w:rsidR="00F214EB">
              <w:rPr>
                <w:rStyle w:val="Hyperlink"/>
                <w:noProof/>
                <w:webHidden/>
                <w:color w:val="auto"/>
              </w:rPr>
              <w:instrText xml:space="preserve"> PAGEREF _Toc112094647 \h </w:instrText>
            </w:r>
            <w:r w:rsidR="00F214EB">
              <w:rPr>
                <w:rStyle w:val="Hyperlink"/>
                <w:noProof/>
                <w:webHidden/>
                <w:color w:val="auto"/>
              </w:rPr>
            </w:r>
            <w:r w:rsidR="00F214EB">
              <w:rPr>
                <w:rStyle w:val="Hyperlink"/>
                <w:noProof/>
                <w:webHidden/>
                <w:color w:val="auto"/>
              </w:rPr>
              <w:fldChar w:fldCharType="separate"/>
            </w:r>
            <w:r w:rsidR="006E1574">
              <w:rPr>
                <w:rStyle w:val="Hyperlink"/>
                <w:noProof/>
                <w:webHidden/>
                <w:color w:val="auto"/>
              </w:rPr>
              <w:t>10</w:t>
            </w:r>
            <w:r w:rsidR="00F214EB">
              <w:rPr>
                <w:rStyle w:val="Hyperlink"/>
                <w:noProof/>
                <w:webHidden/>
                <w:color w:val="auto"/>
              </w:rPr>
              <w:fldChar w:fldCharType="end"/>
            </w:r>
          </w:hyperlink>
        </w:p>
        <w:p w14:paraId="22DD88BF" w14:textId="75398840" w:rsidR="00F214EB" w:rsidRDefault="00000000" w:rsidP="00F214EB">
          <w:pPr>
            <w:pStyle w:val="TOC1"/>
            <w:tabs>
              <w:tab w:val="right" w:leader="dot" w:pos="9350"/>
            </w:tabs>
            <w:rPr>
              <w:rFonts w:eastAsiaTheme="minorEastAsia"/>
              <w:noProof/>
            </w:rPr>
          </w:pPr>
          <w:hyperlink r:id="rId14" w:anchor="_Toc112094648" w:history="1">
            <w:r w:rsidR="00F214EB">
              <w:rPr>
                <w:rStyle w:val="Hyperlink"/>
                <w:rFonts w:ascii="Times New Roman" w:hAnsi="Times New Roman" w:cs="Times New Roman"/>
                <w:b/>
                <w:noProof/>
              </w:rPr>
              <w:t>References</w:t>
            </w:r>
            <w:r w:rsidR="00F214EB">
              <w:rPr>
                <w:rStyle w:val="Hyperlink"/>
                <w:noProof/>
                <w:webHidden/>
                <w:color w:val="auto"/>
              </w:rPr>
              <w:tab/>
            </w:r>
            <w:r w:rsidR="00F214EB">
              <w:rPr>
                <w:rStyle w:val="Hyperlink"/>
                <w:noProof/>
                <w:webHidden/>
                <w:color w:val="auto"/>
              </w:rPr>
              <w:fldChar w:fldCharType="begin"/>
            </w:r>
            <w:r w:rsidR="00F214EB">
              <w:rPr>
                <w:rStyle w:val="Hyperlink"/>
                <w:noProof/>
                <w:webHidden/>
                <w:color w:val="auto"/>
              </w:rPr>
              <w:instrText xml:space="preserve"> PAGEREF _Toc112094648 \h </w:instrText>
            </w:r>
            <w:r w:rsidR="00F214EB">
              <w:rPr>
                <w:rStyle w:val="Hyperlink"/>
                <w:noProof/>
                <w:webHidden/>
                <w:color w:val="auto"/>
              </w:rPr>
            </w:r>
            <w:r w:rsidR="00F214EB">
              <w:rPr>
                <w:rStyle w:val="Hyperlink"/>
                <w:noProof/>
                <w:webHidden/>
                <w:color w:val="auto"/>
              </w:rPr>
              <w:fldChar w:fldCharType="separate"/>
            </w:r>
            <w:r w:rsidR="006E1574">
              <w:rPr>
                <w:rStyle w:val="Hyperlink"/>
                <w:noProof/>
                <w:webHidden/>
                <w:color w:val="auto"/>
              </w:rPr>
              <w:t>11</w:t>
            </w:r>
            <w:r w:rsidR="00F214EB">
              <w:rPr>
                <w:rStyle w:val="Hyperlink"/>
                <w:noProof/>
                <w:webHidden/>
                <w:color w:val="auto"/>
              </w:rPr>
              <w:fldChar w:fldCharType="end"/>
            </w:r>
          </w:hyperlink>
        </w:p>
        <w:p w14:paraId="27D3D996" w14:textId="77777777" w:rsidR="00F214EB" w:rsidRDefault="00F214EB" w:rsidP="00F214EB">
          <w:r>
            <w:rPr>
              <w:b/>
              <w:bCs/>
              <w:noProof/>
            </w:rPr>
            <w:fldChar w:fldCharType="end"/>
          </w:r>
        </w:p>
      </w:sdtContent>
    </w:sdt>
    <w:p w14:paraId="054F0CF0" w14:textId="77777777" w:rsidR="00F214EB" w:rsidRDefault="00F214EB" w:rsidP="00F214EB">
      <w:pPr>
        <w:pStyle w:val="Heading1"/>
        <w:rPr>
          <w:rFonts w:ascii="Times New Roman" w:hAnsi="Times New Roman" w:cs="Times New Roman"/>
          <w:b/>
          <w:color w:val="auto"/>
        </w:rPr>
      </w:pPr>
    </w:p>
    <w:p w14:paraId="44B00491" w14:textId="77777777" w:rsidR="00F214EB" w:rsidRDefault="00F214EB" w:rsidP="00F214EB">
      <w:pPr>
        <w:rPr>
          <w:rFonts w:ascii="Times New Roman" w:eastAsiaTheme="majorEastAsia" w:hAnsi="Times New Roman" w:cs="Times New Roman"/>
          <w:b/>
          <w:sz w:val="32"/>
          <w:szCs w:val="32"/>
        </w:rPr>
      </w:pPr>
      <w:r>
        <w:rPr>
          <w:rFonts w:ascii="Times New Roman" w:hAnsi="Times New Roman" w:cs="Times New Roman"/>
          <w:b/>
        </w:rPr>
        <w:br w:type="page"/>
      </w:r>
    </w:p>
    <w:p w14:paraId="2FABFD0D" w14:textId="77777777" w:rsidR="00F214EB" w:rsidRDefault="00F214EB" w:rsidP="00742162">
      <w:pPr>
        <w:pStyle w:val="Heading1"/>
        <w:spacing w:line="480" w:lineRule="auto"/>
        <w:rPr>
          <w:rFonts w:ascii="Times New Roman" w:hAnsi="Times New Roman" w:cs="Times New Roman"/>
          <w:b/>
          <w:color w:val="auto"/>
        </w:rPr>
      </w:pPr>
      <w:bookmarkStart w:id="0" w:name="_Toc112094641"/>
      <w:r>
        <w:rPr>
          <w:rFonts w:ascii="Times New Roman" w:hAnsi="Times New Roman" w:cs="Times New Roman"/>
          <w:b/>
          <w:color w:val="auto"/>
        </w:rPr>
        <w:lastRenderedPageBreak/>
        <w:t>Introduction</w:t>
      </w:r>
      <w:bookmarkEnd w:id="0"/>
    </w:p>
    <w:p w14:paraId="7417B569" w14:textId="4944336D" w:rsidR="00F214EB" w:rsidRPr="005E614B" w:rsidRDefault="00F214EB" w:rsidP="00742162">
      <w:pPr>
        <w:spacing w:line="360" w:lineRule="auto"/>
        <w:rPr>
          <w:rFonts w:ascii="Times New Roman" w:hAnsi="Times New Roman" w:cs="Times New Roman"/>
          <w:sz w:val="24"/>
          <w:szCs w:val="24"/>
        </w:rPr>
      </w:pPr>
      <w:r w:rsidRPr="005E614B">
        <w:rPr>
          <w:rFonts w:ascii="Times New Roman" w:hAnsi="Times New Roman" w:cs="Times New Roman"/>
          <w:sz w:val="24"/>
          <w:szCs w:val="24"/>
        </w:rPr>
        <w:t xml:space="preserve">The most successful businesses in existence today sell to people from all around the globe. In the course of building relationships, business people interact with people from diverse cultures and socio-economic backgrounds. This results in unprecedented communication challenges to the growth of a global commercial establishment, according to Deresky (2017). In order to maintain proper relations, it is necessary that businesses have a sound grasp of the best international communication practices. These intricate aspects of culture have to be blended in with the appropriate non-verbal cues and etiquette norms. Understanding the contextualization, meaning and differences in tonal variations during pronunciation could mark the difference between sealing a deal and insulting a potential business partner (Deresky, 2017). Besides destroying cordiality with a target market, lack of cultural awareness could result in international tensions, racism and xenophobia. International business communication standards are also determined by the dress code deemed appropriate for different events in the market’s culture. </w:t>
      </w:r>
    </w:p>
    <w:p w14:paraId="4C97673E" w14:textId="416B37B0" w:rsidR="00F214EB" w:rsidRPr="005E614B" w:rsidRDefault="00F214EB" w:rsidP="00742162">
      <w:pPr>
        <w:spacing w:line="360" w:lineRule="auto"/>
        <w:rPr>
          <w:rFonts w:ascii="Times New Roman" w:hAnsi="Times New Roman" w:cs="Times New Roman"/>
          <w:sz w:val="24"/>
          <w:szCs w:val="24"/>
        </w:rPr>
      </w:pPr>
      <w:r w:rsidRPr="005E614B">
        <w:rPr>
          <w:rFonts w:ascii="Times New Roman" w:hAnsi="Times New Roman" w:cs="Times New Roman"/>
          <w:sz w:val="24"/>
          <w:szCs w:val="24"/>
        </w:rPr>
        <w:t xml:space="preserve">The context of this report’s findings </w:t>
      </w:r>
      <w:r w:rsidR="005E614B" w:rsidRPr="005E614B">
        <w:rPr>
          <w:rFonts w:ascii="Times New Roman" w:hAnsi="Times New Roman" w:cs="Times New Roman"/>
          <w:sz w:val="24"/>
          <w:szCs w:val="24"/>
        </w:rPr>
        <w:t>is</w:t>
      </w:r>
      <w:r w:rsidRPr="005E614B">
        <w:rPr>
          <w:rFonts w:ascii="Times New Roman" w:hAnsi="Times New Roman" w:cs="Times New Roman"/>
          <w:sz w:val="24"/>
          <w:szCs w:val="24"/>
        </w:rPr>
        <w:t xml:space="preserve"> drawn from the perspective of Kenya, an emerging lower-middle income economy. Between 2015 and 2019, the country’s economy progressed rapidly, on the back of the implementation of a new constitution and a devolved county government system. The 4.7% annual growth rate was interrupted by the disruptions arising due to COVID-19 (IMF, 2022). The country’s tourist, transport, urban activity an</w:t>
      </w:r>
      <w:r w:rsidR="005E614B" w:rsidRPr="005E614B">
        <w:rPr>
          <w:rFonts w:ascii="Times New Roman" w:hAnsi="Times New Roman" w:cs="Times New Roman"/>
          <w:sz w:val="24"/>
          <w:szCs w:val="24"/>
        </w:rPr>
        <w:t>d</w:t>
      </w:r>
      <w:r w:rsidRPr="005E614B">
        <w:rPr>
          <w:rFonts w:ascii="Times New Roman" w:hAnsi="Times New Roman" w:cs="Times New Roman"/>
          <w:sz w:val="24"/>
          <w:szCs w:val="24"/>
        </w:rPr>
        <w:t xml:space="preserve"> </w:t>
      </w:r>
      <w:r w:rsidR="00742162" w:rsidRPr="005E614B">
        <w:rPr>
          <w:rFonts w:ascii="Times New Roman" w:hAnsi="Times New Roman" w:cs="Times New Roman"/>
          <w:sz w:val="24"/>
          <w:szCs w:val="24"/>
        </w:rPr>
        <w:t>international trade system</w:t>
      </w:r>
      <w:r w:rsidR="005E614B" w:rsidRPr="005E614B">
        <w:rPr>
          <w:rFonts w:ascii="Times New Roman" w:hAnsi="Times New Roman" w:cs="Times New Roman"/>
          <w:sz w:val="24"/>
          <w:szCs w:val="24"/>
        </w:rPr>
        <w:t>s</w:t>
      </w:r>
      <w:r w:rsidRPr="005E614B">
        <w:rPr>
          <w:rFonts w:ascii="Times New Roman" w:hAnsi="Times New Roman" w:cs="Times New Roman"/>
          <w:sz w:val="24"/>
          <w:szCs w:val="24"/>
        </w:rPr>
        <w:t xml:space="preserve"> were heavily affected. Luckily, the agricultural sector, largely unaffected, reducing post COVID-19 economic contraction to a mere 0.3%. The looming increase in poverty after the pandemic was mitigated by a quick rebound of the hospitality and manufacturing industries, with a 5% growth in the economy forecasted (IMF, 2022). Despite this news, the country has not been spared from the ensuing collateral damage arising out of the Russia-Ukraine conflict. Kenya is a net importer of </w:t>
      </w:r>
      <w:r w:rsidR="00742162" w:rsidRPr="005E614B">
        <w:rPr>
          <w:rFonts w:ascii="Times New Roman" w:hAnsi="Times New Roman" w:cs="Times New Roman"/>
          <w:sz w:val="24"/>
          <w:szCs w:val="24"/>
        </w:rPr>
        <w:t>goods and</w:t>
      </w:r>
      <w:r w:rsidRPr="005E614B">
        <w:rPr>
          <w:rFonts w:ascii="Times New Roman" w:hAnsi="Times New Roman" w:cs="Times New Roman"/>
          <w:sz w:val="24"/>
          <w:szCs w:val="24"/>
        </w:rPr>
        <w:t xml:space="preserve"> relies on countries like Ukraine and Russia for wheat, fertilizer and natural gas, among other goods.</w:t>
      </w:r>
    </w:p>
    <w:p w14:paraId="67609727" w14:textId="73BCA0AC" w:rsidR="00F214EB" w:rsidRDefault="00F214EB" w:rsidP="00F214EB">
      <w:pPr>
        <w:pStyle w:val="Heading1"/>
        <w:rPr>
          <w:rFonts w:ascii="Times New Roman" w:hAnsi="Times New Roman" w:cs="Times New Roman"/>
          <w:b/>
          <w:color w:val="auto"/>
        </w:rPr>
      </w:pPr>
      <w:bookmarkStart w:id="1" w:name="_Toc112094642"/>
      <w:r>
        <w:rPr>
          <w:rFonts w:ascii="Times New Roman" w:hAnsi="Times New Roman" w:cs="Times New Roman"/>
          <w:b/>
          <w:color w:val="auto"/>
        </w:rPr>
        <w:t>Application of Theories</w:t>
      </w:r>
      <w:bookmarkEnd w:id="1"/>
    </w:p>
    <w:p w14:paraId="266CD156" w14:textId="77777777" w:rsidR="00742162" w:rsidRPr="00742162" w:rsidRDefault="00742162" w:rsidP="00742162"/>
    <w:p w14:paraId="7F93A701" w14:textId="51FD6709" w:rsidR="00F214EB" w:rsidRPr="005E614B" w:rsidRDefault="00F214EB" w:rsidP="00742162">
      <w:pPr>
        <w:spacing w:line="360" w:lineRule="auto"/>
        <w:rPr>
          <w:rFonts w:ascii="Times New Roman" w:hAnsi="Times New Roman" w:cs="Times New Roman"/>
          <w:sz w:val="24"/>
          <w:szCs w:val="24"/>
        </w:rPr>
      </w:pPr>
      <w:r w:rsidRPr="005E614B">
        <w:rPr>
          <w:rFonts w:ascii="Times New Roman" w:hAnsi="Times New Roman" w:cs="Times New Roman"/>
          <w:sz w:val="24"/>
          <w:szCs w:val="24"/>
        </w:rPr>
        <w:t xml:space="preserve">Intercultural communication was popularized by Edward T Hall in his seminal book, </w:t>
      </w:r>
      <w:r w:rsidRPr="005E614B">
        <w:rPr>
          <w:rFonts w:ascii="Times New Roman" w:hAnsi="Times New Roman" w:cs="Times New Roman"/>
          <w:i/>
          <w:sz w:val="24"/>
          <w:szCs w:val="24"/>
        </w:rPr>
        <w:t xml:space="preserve">The Silent Language. </w:t>
      </w:r>
      <w:r w:rsidRPr="005E614B">
        <w:rPr>
          <w:rFonts w:ascii="Times New Roman" w:hAnsi="Times New Roman" w:cs="Times New Roman"/>
          <w:sz w:val="24"/>
          <w:szCs w:val="24"/>
        </w:rPr>
        <w:t xml:space="preserve">As an accomplished anthropologist, he focused on the consequences of the interactions between people of different cultures. Although his initial commission had been to study how the British settlers could interact with Native Americans, his research transcended </w:t>
      </w:r>
      <w:r w:rsidRPr="005E614B">
        <w:rPr>
          <w:rFonts w:ascii="Times New Roman" w:hAnsi="Times New Roman" w:cs="Times New Roman"/>
          <w:sz w:val="24"/>
          <w:szCs w:val="24"/>
        </w:rPr>
        <w:lastRenderedPageBreak/>
        <w:t xml:space="preserve">the immediate concern and has been fine-tuned into a philosophy for international business relations. Cultural borders in the modern context also include novel aspects like generational gaps, gender and sexual orientation, workplace and religious diversity (Bennett, 2017). Intercultural communication therefore is the sharing of ideas and mutual creation of significance for diverse societal groups. </w:t>
      </w:r>
    </w:p>
    <w:p w14:paraId="5E7ACA85" w14:textId="0447CFD9" w:rsidR="00F214EB" w:rsidRPr="005E614B" w:rsidRDefault="00F214EB" w:rsidP="00742162">
      <w:pPr>
        <w:spacing w:line="360" w:lineRule="auto"/>
        <w:rPr>
          <w:rFonts w:ascii="Times New Roman" w:hAnsi="Times New Roman" w:cs="Times New Roman"/>
          <w:sz w:val="24"/>
          <w:szCs w:val="24"/>
        </w:rPr>
      </w:pPr>
      <w:r w:rsidRPr="005E614B">
        <w:rPr>
          <w:rFonts w:ascii="Times New Roman" w:hAnsi="Times New Roman" w:cs="Times New Roman"/>
          <w:sz w:val="24"/>
          <w:szCs w:val="24"/>
        </w:rPr>
        <w:t xml:space="preserve">There has never been more need for the understanding of international business communication than in the present moment. The changes are evident by the rapid pace at which globalization is leveraging on technology, shifting geopolitical alignments, increasing population density and </w:t>
      </w:r>
      <w:r w:rsidR="00742162" w:rsidRPr="005E614B">
        <w:rPr>
          <w:rFonts w:ascii="Times New Roman" w:hAnsi="Times New Roman" w:cs="Times New Roman"/>
          <w:sz w:val="24"/>
          <w:szCs w:val="24"/>
        </w:rPr>
        <w:t>diversity in</w:t>
      </w:r>
      <w:r w:rsidRPr="005E614B">
        <w:rPr>
          <w:rFonts w:ascii="Times New Roman" w:hAnsi="Times New Roman" w:cs="Times New Roman"/>
          <w:sz w:val="24"/>
          <w:szCs w:val="24"/>
        </w:rPr>
        <w:t xml:space="preserve"> shrinking borders and opening up markets. It is therefore inevitable that people of different colors are going to cross paths on a daily basis (Samovar et al, 2013). There are numerous challenges that arise out of these interactions, which can be grouped as either social, ecological, humanitarian, or political or security issues. These have the potential to impact on the success or failure of a global business. </w:t>
      </w:r>
    </w:p>
    <w:p w14:paraId="27B84595" w14:textId="77777777" w:rsidR="00F214EB" w:rsidRPr="005E614B" w:rsidRDefault="00F214EB" w:rsidP="005E614B">
      <w:pPr>
        <w:spacing w:line="360" w:lineRule="auto"/>
        <w:rPr>
          <w:rFonts w:ascii="Times New Roman" w:hAnsi="Times New Roman" w:cs="Times New Roman"/>
          <w:sz w:val="24"/>
          <w:szCs w:val="24"/>
        </w:rPr>
      </w:pPr>
      <w:r w:rsidRPr="005E614B">
        <w:rPr>
          <w:rFonts w:ascii="Times New Roman" w:hAnsi="Times New Roman" w:cs="Times New Roman"/>
          <w:sz w:val="24"/>
          <w:szCs w:val="24"/>
        </w:rPr>
        <w:t xml:space="preserve">Upon applying Hofstede’s cultural dimensions to compare the UK and Kenya’s society, it emerged that fewer Kenyan citizens at the lower societal stratum expected to be involved in decision making than their UK counterparts (Hofstede, 2015). Most traditional African societies are interdependent, and Kenya was not an exception. Kenyans and British citizens ranked almost equally at masculine attributes like competition and success; a good precursor for a betting market. Kenyans showed a lower tolerance for risk and uncertainty. Kenya’s long term orientation lies towards the maintenance of a conservative culture, which explains the country’s low ranking in the susceptibility towards indulgence. </w:t>
      </w:r>
    </w:p>
    <w:p w14:paraId="635222DE" w14:textId="09C56712" w:rsidR="00F214EB" w:rsidRPr="005E614B" w:rsidRDefault="00F214EB" w:rsidP="005E614B">
      <w:pPr>
        <w:spacing w:line="360" w:lineRule="auto"/>
        <w:rPr>
          <w:rFonts w:ascii="Times New Roman" w:hAnsi="Times New Roman" w:cs="Times New Roman"/>
          <w:sz w:val="24"/>
          <w:szCs w:val="24"/>
        </w:rPr>
      </w:pPr>
      <w:r w:rsidRPr="005E614B">
        <w:rPr>
          <w:rFonts w:ascii="Times New Roman" w:hAnsi="Times New Roman" w:cs="Times New Roman"/>
          <w:sz w:val="24"/>
          <w:szCs w:val="24"/>
        </w:rPr>
        <w:t xml:space="preserve">Jandt (2017) pushes international business professionals to develop cultural awareness by evolving and considering how we take in and react to cultural rules. The professor stresses that no culture is superior to the other, regardless of its geographical origin or popularity. Cultural pluralism in business setups therefore help minorities to retain their distinct qualities and values, without assimilating to the dominant culture’s disposition. This idea is best represented by the analogy of a bowl of salad, where a mix of vegetables come together to form a single dish while maintaining their distinctive elements. </w:t>
      </w:r>
    </w:p>
    <w:p w14:paraId="750FDE93" w14:textId="7CDAA0B7" w:rsidR="00742162" w:rsidRDefault="00742162" w:rsidP="00742162">
      <w:pPr>
        <w:spacing w:line="360" w:lineRule="auto"/>
        <w:ind w:firstLine="720"/>
        <w:rPr>
          <w:rFonts w:ascii="Times New Roman" w:hAnsi="Times New Roman" w:cs="Times New Roman"/>
          <w:sz w:val="24"/>
        </w:rPr>
      </w:pPr>
    </w:p>
    <w:p w14:paraId="6A547B4C" w14:textId="77777777" w:rsidR="00742162" w:rsidRDefault="00742162" w:rsidP="00742162">
      <w:pPr>
        <w:spacing w:line="360" w:lineRule="auto"/>
        <w:ind w:firstLine="720"/>
        <w:rPr>
          <w:rFonts w:ascii="Times New Roman" w:hAnsi="Times New Roman" w:cs="Times New Roman"/>
          <w:sz w:val="24"/>
        </w:rPr>
      </w:pPr>
    </w:p>
    <w:p w14:paraId="61109243" w14:textId="589FF858" w:rsidR="00F214EB" w:rsidRDefault="00F214EB" w:rsidP="00F214EB">
      <w:pPr>
        <w:pStyle w:val="Heading1"/>
        <w:rPr>
          <w:rFonts w:ascii="Times New Roman" w:hAnsi="Times New Roman" w:cs="Times New Roman"/>
          <w:b/>
          <w:color w:val="auto"/>
        </w:rPr>
      </w:pPr>
      <w:bookmarkStart w:id="2" w:name="_Toc112094643"/>
      <w:r>
        <w:rPr>
          <w:rFonts w:ascii="Times New Roman" w:hAnsi="Times New Roman" w:cs="Times New Roman"/>
          <w:b/>
          <w:color w:val="auto"/>
        </w:rPr>
        <w:lastRenderedPageBreak/>
        <w:t>Critical Evaluation of Cultural Sensitivity</w:t>
      </w:r>
      <w:bookmarkEnd w:id="2"/>
    </w:p>
    <w:p w14:paraId="0C07293B" w14:textId="77777777" w:rsidR="00742162" w:rsidRPr="00742162" w:rsidRDefault="00742162" w:rsidP="00742162"/>
    <w:p w14:paraId="53C7F898" w14:textId="4B88981A" w:rsidR="00F214EB" w:rsidRPr="005E614B" w:rsidRDefault="00F214EB" w:rsidP="00742162">
      <w:pPr>
        <w:spacing w:line="360" w:lineRule="auto"/>
        <w:rPr>
          <w:rFonts w:ascii="Times New Roman" w:hAnsi="Times New Roman" w:cs="Times New Roman"/>
          <w:sz w:val="24"/>
          <w:szCs w:val="24"/>
        </w:rPr>
      </w:pPr>
      <w:r w:rsidRPr="005E614B">
        <w:rPr>
          <w:rFonts w:ascii="Times New Roman" w:hAnsi="Times New Roman" w:cs="Times New Roman"/>
          <w:sz w:val="24"/>
          <w:szCs w:val="24"/>
        </w:rPr>
        <w:t>Kenya’s pro-investment culture has made it a financial hub for multinational entities seeking a foothold into Africa. For example, the enactment of a slew of reforms in the country’s tax and fiscal policy laws have made it easier to open businesses, reducing the bureaucracy and red-tape previously associated with setting up shop (IMF, 2022). The government has set up a robust legal and infrastructural framework for handling licensing and ongoing compliance requirements on foreign controlled entities. An example is the Betting Control and Licensing Board (BCLB), which has successfully monitored the operation of all gambling entities in the country</w:t>
      </w:r>
      <w:r w:rsidR="00CC138F" w:rsidRPr="005E614B">
        <w:rPr>
          <w:rFonts w:ascii="Times New Roman" w:hAnsi="Times New Roman" w:cs="Times New Roman"/>
          <w:sz w:val="24"/>
          <w:szCs w:val="24"/>
        </w:rPr>
        <w:t xml:space="preserve">. </w:t>
      </w:r>
    </w:p>
    <w:p w14:paraId="3998BA68" w14:textId="46A5C4B9" w:rsidR="00F214EB" w:rsidRPr="005E614B" w:rsidRDefault="00F214EB" w:rsidP="005E614B">
      <w:pPr>
        <w:spacing w:line="360" w:lineRule="auto"/>
        <w:rPr>
          <w:rFonts w:ascii="Times New Roman" w:hAnsi="Times New Roman" w:cs="Times New Roman"/>
          <w:sz w:val="24"/>
          <w:szCs w:val="24"/>
        </w:rPr>
      </w:pPr>
      <w:r w:rsidRPr="005E614B">
        <w:rPr>
          <w:rFonts w:ascii="Times New Roman" w:hAnsi="Times New Roman" w:cs="Times New Roman"/>
          <w:sz w:val="24"/>
          <w:szCs w:val="24"/>
        </w:rPr>
        <w:t xml:space="preserve">A critical area of cultural analysis is the language spoken by Kenyans. Being a </w:t>
      </w:r>
      <w:r w:rsidR="00CC138F">
        <w:rPr>
          <w:rFonts w:ascii="Times New Roman" w:hAnsi="Times New Roman" w:cs="Times New Roman"/>
          <w:sz w:val="24"/>
          <w:szCs w:val="24"/>
        </w:rPr>
        <w:t>c</w:t>
      </w:r>
      <w:r w:rsidRPr="005E614B">
        <w:rPr>
          <w:rFonts w:ascii="Times New Roman" w:hAnsi="Times New Roman" w:cs="Times New Roman"/>
          <w:sz w:val="24"/>
          <w:szCs w:val="24"/>
        </w:rPr>
        <w:t xml:space="preserve">ommonwealth nation, Kenya already as a British heritage cemented in its </w:t>
      </w:r>
      <w:r w:rsidR="00742162" w:rsidRPr="005E614B">
        <w:rPr>
          <w:rFonts w:ascii="Times New Roman" w:hAnsi="Times New Roman" w:cs="Times New Roman"/>
          <w:sz w:val="24"/>
          <w:szCs w:val="24"/>
        </w:rPr>
        <w:t>English-speaking</w:t>
      </w:r>
      <w:r w:rsidRPr="005E614B">
        <w:rPr>
          <w:rFonts w:ascii="Times New Roman" w:hAnsi="Times New Roman" w:cs="Times New Roman"/>
          <w:sz w:val="24"/>
          <w:szCs w:val="24"/>
        </w:rPr>
        <w:t xml:space="preserve"> status. Kenya’s literacy levels are quite high, clocking at 81.54% of the country’s </w:t>
      </w:r>
      <w:proofErr w:type="gramStart"/>
      <w:r w:rsidRPr="005E614B">
        <w:rPr>
          <w:rFonts w:ascii="Times New Roman" w:hAnsi="Times New Roman" w:cs="Times New Roman"/>
          <w:sz w:val="24"/>
          <w:szCs w:val="24"/>
        </w:rPr>
        <w:t>55</w:t>
      </w:r>
      <w:proofErr w:type="gramEnd"/>
      <w:r w:rsidRPr="005E614B">
        <w:rPr>
          <w:rFonts w:ascii="Times New Roman" w:hAnsi="Times New Roman" w:cs="Times New Roman"/>
          <w:sz w:val="24"/>
          <w:szCs w:val="24"/>
        </w:rPr>
        <w:t xml:space="preserve"> million citizens (IMF, 2022). Besides English, majority of Kenyans speak Swahili, a language that originated in the late 18</w:t>
      </w:r>
      <w:r w:rsidRPr="005E614B">
        <w:rPr>
          <w:rFonts w:ascii="Times New Roman" w:hAnsi="Times New Roman" w:cs="Times New Roman"/>
          <w:sz w:val="24"/>
          <w:szCs w:val="24"/>
          <w:vertAlign w:val="superscript"/>
        </w:rPr>
        <w:t>th</w:t>
      </w:r>
      <w:r w:rsidRPr="005E614B">
        <w:rPr>
          <w:rFonts w:ascii="Times New Roman" w:hAnsi="Times New Roman" w:cs="Times New Roman"/>
          <w:sz w:val="24"/>
          <w:szCs w:val="24"/>
        </w:rPr>
        <w:t xml:space="preserve"> century from the interaction of Arab slave traders and Africans at the coastal towns of East Africa. This language is spoken by almost everyone who </w:t>
      </w:r>
      <w:r w:rsidR="00CC138F" w:rsidRPr="005E614B">
        <w:rPr>
          <w:rFonts w:ascii="Times New Roman" w:hAnsi="Times New Roman" w:cs="Times New Roman"/>
          <w:sz w:val="24"/>
          <w:szCs w:val="24"/>
        </w:rPr>
        <w:t>cannot</w:t>
      </w:r>
      <w:r w:rsidRPr="005E614B">
        <w:rPr>
          <w:rFonts w:ascii="Times New Roman" w:hAnsi="Times New Roman" w:cs="Times New Roman"/>
          <w:sz w:val="24"/>
          <w:szCs w:val="24"/>
        </w:rPr>
        <w:t xml:space="preserve"> speak English, and it is considered an official dialect acceptable by government institutions, the civil </w:t>
      </w:r>
      <w:r w:rsidR="00523566" w:rsidRPr="005E614B">
        <w:rPr>
          <w:rFonts w:ascii="Times New Roman" w:hAnsi="Times New Roman" w:cs="Times New Roman"/>
          <w:sz w:val="24"/>
          <w:szCs w:val="24"/>
        </w:rPr>
        <w:t>service,</w:t>
      </w:r>
      <w:r w:rsidRPr="005E614B">
        <w:rPr>
          <w:rFonts w:ascii="Times New Roman" w:hAnsi="Times New Roman" w:cs="Times New Roman"/>
          <w:sz w:val="24"/>
          <w:szCs w:val="24"/>
        </w:rPr>
        <w:t xml:space="preserve"> and the entire society. </w:t>
      </w:r>
    </w:p>
    <w:p w14:paraId="333403CB" w14:textId="13621594" w:rsidR="00F214EB" w:rsidRPr="005E614B" w:rsidRDefault="00F214EB" w:rsidP="005E614B">
      <w:pPr>
        <w:spacing w:line="360" w:lineRule="auto"/>
        <w:rPr>
          <w:rFonts w:ascii="Times New Roman" w:hAnsi="Times New Roman" w:cs="Times New Roman"/>
          <w:sz w:val="24"/>
          <w:szCs w:val="24"/>
        </w:rPr>
      </w:pPr>
      <w:r w:rsidRPr="005E614B">
        <w:rPr>
          <w:rFonts w:ascii="Times New Roman" w:hAnsi="Times New Roman" w:cs="Times New Roman"/>
          <w:sz w:val="24"/>
          <w:szCs w:val="24"/>
        </w:rPr>
        <w:t xml:space="preserve">Religion has an influence in international </w:t>
      </w:r>
      <w:r w:rsidR="00CC138F" w:rsidRPr="005E614B">
        <w:rPr>
          <w:rFonts w:ascii="Times New Roman" w:hAnsi="Times New Roman" w:cs="Times New Roman"/>
          <w:sz w:val="24"/>
          <w:szCs w:val="24"/>
        </w:rPr>
        <w:t>business since</w:t>
      </w:r>
      <w:r w:rsidRPr="005E614B">
        <w:rPr>
          <w:rFonts w:ascii="Times New Roman" w:hAnsi="Times New Roman" w:cs="Times New Roman"/>
          <w:sz w:val="24"/>
          <w:szCs w:val="24"/>
        </w:rPr>
        <w:t xml:space="preserve"> a culture’s convictions and faith systems’ compatibility with a business determines whether a business will succeed or fail in a certain area. Further, religious differences might impact how staff meet and congregate, and employers may be required to strike a balance between operations and the religious needs of their staff. Failure to adhere to this may result in costly turnovers, or a total banishment from a particular market. Kenya prides itself as a secular constitutional democracy, although the two most popular religions are Christianity and Islam.</w:t>
      </w:r>
    </w:p>
    <w:p w14:paraId="6D825EAE" w14:textId="66E46380" w:rsidR="00F214EB" w:rsidRPr="005E614B" w:rsidRDefault="00F214EB" w:rsidP="005E614B">
      <w:pPr>
        <w:spacing w:line="360" w:lineRule="auto"/>
        <w:rPr>
          <w:rFonts w:ascii="Times New Roman" w:hAnsi="Times New Roman" w:cs="Times New Roman"/>
          <w:sz w:val="24"/>
          <w:szCs w:val="24"/>
        </w:rPr>
      </w:pPr>
      <w:r w:rsidRPr="005E614B">
        <w:rPr>
          <w:rFonts w:ascii="Times New Roman" w:hAnsi="Times New Roman" w:cs="Times New Roman"/>
          <w:sz w:val="24"/>
          <w:szCs w:val="24"/>
        </w:rPr>
        <w:t xml:space="preserve">The role of gender in evaluating cultural sensitivity cannot be ignored. The influence of the gender gap plays a huge role in the success of a business. A report notes that the narrowing of the gender gap could result in the addition of $12 to $28 billion to the world’s GDP (IMF, 2022). The harmonization should be stretched across leadership positions, equal pay and access to career advancement opportunities. Currently, Kenya’s Constitution recognizes the equality of genders and </w:t>
      </w:r>
      <w:r w:rsidR="00523566" w:rsidRPr="005E614B">
        <w:rPr>
          <w:rFonts w:ascii="Times New Roman" w:hAnsi="Times New Roman" w:cs="Times New Roman"/>
          <w:sz w:val="24"/>
          <w:szCs w:val="24"/>
        </w:rPr>
        <w:t>outlaws’</w:t>
      </w:r>
      <w:r w:rsidRPr="005E614B">
        <w:rPr>
          <w:rFonts w:ascii="Times New Roman" w:hAnsi="Times New Roman" w:cs="Times New Roman"/>
          <w:sz w:val="24"/>
          <w:szCs w:val="24"/>
        </w:rPr>
        <w:t xml:space="preserve"> discrimination on this basis. Supporting legislation has been updated to cater for this in the Employment Act. </w:t>
      </w:r>
    </w:p>
    <w:p w14:paraId="3D77348B" w14:textId="6BDF85A0" w:rsidR="00F214EB" w:rsidRDefault="00F214EB" w:rsidP="00F214EB">
      <w:pPr>
        <w:pStyle w:val="Heading1"/>
        <w:rPr>
          <w:rFonts w:ascii="Times New Roman" w:hAnsi="Times New Roman" w:cs="Times New Roman"/>
          <w:b/>
          <w:color w:val="auto"/>
        </w:rPr>
      </w:pPr>
      <w:bookmarkStart w:id="3" w:name="_Toc112094644"/>
      <w:r>
        <w:rPr>
          <w:rFonts w:ascii="Times New Roman" w:hAnsi="Times New Roman" w:cs="Times New Roman"/>
          <w:b/>
          <w:color w:val="auto"/>
        </w:rPr>
        <w:lastRenderedPageBreak/>
        <w:t>The Importance of Networking</w:t>
      </w:r>
      <w:bookmarkEnd w:id="3"/>
      <w:r>
        <w:rPr>
          <w:rFonts w:ascii="Times New Roman" w:hAnsi="Times New Roman" w:cs="Times New Roman"/>
          <w:b/>
          <w:color w:val="auto"/>
        </w:rPr>
        <w:t xml:space="preserve"> </w:t>
      </w:r>
    </w:p>
    <w:p w14:paraId="79163EBC" w14:textId="77777777" w:rsidR="00742162" w:rsidRPr="00742162" w:rsidRDefault="00742162" w:rsidP="00742162"/>
    <w:p w14:paraId="212791BD" w14:textId="21836E7C" w:rsidR="00F214EB" w:rsidRPr="005E614B" w:rsidRDefault="00F214EB" w:rsidP="00742162">
      <w:pPr>
        <w:spacing w:line="360" w:lineRule="auto"/>
        <w:rPr>
          <w:rFonts w:ascii="Times New Roman" w:hAnsi="Times New Roman" w:cs="Times New Roman"/>
          <w:sz w:val="24"/>
          <w:szCs w:val="24"/>
        </w:rPr>
      </w:pPr>
      <w:r w:rsidRPr="005E614B">
        <w:rPr>
          <w:rFonts w:ascii="Times New Roman" w:hAnsi="Times New Roman" w:cs="Times New Roman"/>
          <w:sz w:val="24"/>
          <w:szCs w:val="24"/>
        </w:rPr>
        <w:t xml:space="preserve">The biggest advantage of speaking in a local language is the affirmation of faith in a brand by the recipients of its messaging. Although many Kenyans speak English, it would have been impossible to reach the Swahili speaking segment without conforming to the local language. Nearly 100% of the population understands this language, given its officially recognized status. Indeed, it helped the colonial authorities in unifying communication between the various traditional languages. The adoption of Swahili will therefore result in the onboarding of more customers for a business, which is crucial for beating competition. Speaking to customers in their local language also improves customer retention by enforcing trust, since people are more likely to believe in something that they understand (Dignen, McMaster, 2013). Fluency in Swahili will also help in marketing by enabling the transmission of nuances that would not have been understood by the utilization of English. In order to build culturally stronger interactions, the shared effect of a common language has to be channeled properly. While translation is difficult and expensive, it risks watering down the message, or even truncating it and missing the mark altogether. Bias and personal prejudice can be eliminated by investing in the learning of a new language. </w:t>
      </w:r>
    </w:p>
    <w:p w14:paraId="060EBFF4" w14:textId="21610181" w:rsidR="00F214EB" w:rsidRPr="005E614B" w:rsidRDefault="00F214EB" w:rsidP="00742162">
      <w:pPr>
        <w:spacing w:line="360" w:lineRule="auto"/>
        <w:rPr>
          <w:rFonts w:ascii="Times New Roman" w:hAnsi="Times New Roman" w:cs="Times New Roman"/>
          <w:sz w:val="24"/>
          <w:szCs w:val="24"/>
        </w:rPr>
      </w:pPr>
      <w:r w:rsidRPr="005E614B">
        <w:rPr>
          <w:rFonts w:ascii="Times New Roman" w:hAnsi="Times New Roman" w:cs="Times New Roman"/>
          <w:sz w:val="24"/>
          <w:szCs w:val="24"/>
        </w:rPr>
        <w:t xml:space="preserve">Although it is prudent to communicate to clients in their local language, this has to be done carefully, otherwise the backlash might have significant ramifications on the company’s operations. Should a business fail to implement their transition to a local language properly, this may result in the turnover of employees. When employees cannot communicate effectively with their superiors and clients, their productivity takes a hit. Once an employee feels unable to share their ideas freely, they cannot be considered for leadership due to their passiveness. This opens up the door for resignations based on disgruntlements. Besides losing talents, a company also loses out on resources invested in the employee’s career advancement. It is worse where the employee goes to work for a competing business. Poor communication may also result in time wasting as staff go back and forth on the meanings of various requirements. Where non-English speaking staff are not properly integrated into a company’s system, they may end up with a tarnished reputation of perpetrating discrimination. A company also has to take great precaution to ensure its values and identity are not watered down by the attempts towards integrating a new language (Deresky, 2017). This may happen subconsciously as the company aligns its marketing to a new audience. </w:t>
      </w:r>
    </w:p>
    <w:p w14:paraId="7EE6A145" w14:textId="643AA10F" w:rsidR="00F214EB" w:rsidRDefault="00F214EB" w:rsidP="00F214EB">
      <w:pPr>
        <w:pStyle w:val="Heading1"/>
        <w:rPr>
          <w:rFonts w:ascii="Times New Roman" w:hAnsi="Times New Roman" w:cs="Times New Roman"/>
          <w:b/>
          <w:color w:val="auto"/>
        </w:rPr>
      </w:pPr>
      <w:bookmarkStart w:id="4" w:name="_Toc112094645"/>
      <w:r>
        <w:rPr>
          <w:rFonts w:ascii="Times New Roman" w:hAnsi="Times New Roman" w:cs="Times New Roman"/>
          <w:b/>
          <w:color w:val="auto"/>
        </w:rPr>
        <w:lastRenderedPageBreak/>
        <w:t>Communications Barriers Experienced by Foreign Businesses</w:t>
      </w:r>
      <w:bookmarkEnd w:id="4"/>
    </w:p>
    <w:p w14:paraId="3841A3C7" w14:textId="77777777" w:rsidR="00742162" w:rsidRPr="00742162" w:rsidRDefault="00742162" w:rsidP="00742162"/>
    <w:p w14:paraId="70C5C5A8" w14:textId="4A30C69C" w:rsidR="00F214EB" w:rsidRPr="005E614B" w:rsidRDefault="00F214EB" w:rsidP="00742162">
      <w:pPr>
        <w:spacing w:line="360" w:lineRule="auto"/>
        <w:rPr>
          <w:rFonts w:ascii="Times New Roman" w:hAnsi="Times New Roman" w:cs="Times New Roman"/>
          <w:sz w:val="24"/>
          <w:szCs w:val="24"/>
        </w:rPr>
      </w:pPr>
      <w:r w:rsidRPr="005E614B">
        <w:rPr>
          <w:rFonts w:ascii="Times New Roman" w:hAnsi="Times New Roman" w:cs="Times New Roman"/>
          <w:sz w:val="24"/>
          <w:szCs w:val="24"/>
        </w:rPr>
        <w:t xml:space="preserve">The biggest barrier in communicating in a foreign language lies in making the decision on whether to communicate directly or indirectly. Although non-verbal communication is a highlight of daily communication partners, non-native members may have a hard time deciphering the way conversations are </w:t>
      </w:r>
      <w:r w:rsidR="001003E4" w:rsidRPr="005E614B">
        <w:rPr>
          <w:rFonts w:ascii="Times New Roman" w:hAnsi="Times New Roman" w:cs="Times New Roman"/>
          <w:sz w:val="24"/>
          <w:szCs w:val="24"/>
        </w:rPr>
        <w:t>conducted</w:t>
      </w:r>
      <w:r w:rsidRPr="005E614B">
        <w:rPr>
          <w:rFonts w:ascii="Times New Roman" w:hAnsi="Times New Roman" w:cs="Times New Roman"/>
          <w:sz w:val="24"/>
          <w:szCs w:val="24"/>
        </w:rPr>
        <w:t xml:space="preserve">. It takes time to develop the skill of interpreting, </w:t>
      </w:r>
      <w:r w:rsidR="00523566" w:rsidRPr="005E614B">
        <w:rPr>
          <w:rFonts w:ascii="Times New Roman" w:hAnsi="Times New Roman" w:cs="Times New Roman"/>
          <w:sz w:val="24"/>
          <w:szCs w:val="24"/>
        </w:rPr>
        <w:t>identifying,</w:t>
      </w:r>
      <w:r w:rsidRPr="005E614B">
        <w:rPr>
          <w:rFonts w:ascii="Times New Roman" w:hAnsi="Times New Roman" w:cs="Times New Roman"/>
          <w:sz w:val="24"/>
          <w:szCs w:val="24"/>
        </w:rPr>
        <w:t xml:space="preserve"> and managing indirect and direct styles of communication (Deresky, 2017). Interpretation can be sued in the interim to bridge the gap by eliminating foreseeable confusion that could disjoint progress in employee operations. Employees can be trained to figure out both context and intention in various phrases. </w:t>
      </w:r>
    </w:p>
    <w:p w14:paraId="6E3CA5F4" w14:textId="4C3F0710" w:rsidR="00F214EB" w:rsidRPr="005E614B" w:rsidRDefault="00F214EB" w:rsidP="00742162">
      <w:pPr>
        <w:spacing w:line="360" w:lineRule="auto"/>
        <w:rPr>
          <w:rFonts w:ascii="Times New Roman" w:hAnsi="Times New Roman" w:cs="Times New Roman"/>
          <w:sz w:val="24"/>
          <w:szCs w:val="24"/>
        </w:rPr>
      </w:pPr>
      <w:r w:rsidRPr="005E614B">
        <w:rPr>
          <w:rFonts w:ascii="Times New Roman" w:hAnsi="Times New Roman" w:cs="Times New Roman"/>
          <w:sz w:val="24"/>
          <w:szCs w:val="24"/>
        </w:rPr>
        <w:t xml:space="preserve">It is not easy for a non-native speaker to pick up the required vocal intonations, tonal </w:t>
      </w:r>
      <w:r w:rsidR="00523566" w:rsidRPr="005E614B">
        <w:rPr>
          <w:rFonts w:ascii="Times New Roman" w:hAnsi="Times New Roman" w:cs="Times New Roman"/>
          <w:sz w:val="24"/>
          <w:szCs w:val="24"/>
        </w:rPr>
        <w:t>variations,</w:t>
      </w:r>
      <w:r w:rsidRPr="005E614B">
        <w:rPr>
          <w:rFonts w:ascii="Times New Roman" w:hAnsi="Times New Roman" w:cs="Times New Roman"/>
          <w:sz w:val="24"/>
          <w:szCs w:val="24"/>
        </w:rPr>
        <w:t xml:space="preserve"> and fluency of a language. Employees who are learning a second or a third language are likely to make confusing mistakes, while English speaking staff are likely to be bamboozled by the vast array of dialects available in Swahili. This may slow down </w:t>
      </w:r>
      <w:proofErr w:type="gramStart"/>
      <w:r w:rsidRPr="005E614B">
        <w:rPr>
          <w:rFonts w:ascii="Times New Roman" w:hAnsi="Times New Roman" w:cs="Times New Roman"/>
          <w:sz w:val="24"/>
          <w:szCs w:val="24"/>
        </w:rPr>
        <w:t>operations, since</w:t>
      </w:r>
      <w:proofErr w:type="gramEnd"/>
      <w:r w:rsidRPr="005E614B">
        <w:rPr>
          <w:rFonts w:ascii="Times New Roman" w:hAnsi="Times New Roman" w:cs="Times New Roman"/>
          <w:sz w:val="24"/>
          <w:szCs w:val="24"/>
        </w:rPr>
        <w:t xml:space="preserve"> employees who do not feel confident in their ability to express themselves may take their foot off the gas pedal at work. This may compound into issues like low engagement and morale, interpersonal </w:t>
      </w:r>
      <w:r w:rsidR="00523566" w:rsidRPr="005E614B">
        <w:rPr>
          <w:rFonts w:ascii="Times New Roman" w:hAnsi="Times New Roman" w:cs="Times New Roman"/>
          <w:sz w:val="24"/>
          <w:szCs w:val="24"/>
        </w:rPr>
        <w:t>conflict,</w:t>
      </w:r>
      <w:r w:rsidRPr="005E614B">
        <w:rPr>
          <w:rFonts w:ascii="Times New Roman" w:hAnsi="Times New Roman" w:cs="Times New Roman"/>
          <w:sz w:val="24"/>
          <w:szCs w:val="24"/>
        </w:rPr>
        <w:t xml:space="preserve"> and an overall frustration of the team. </w:t>
      </w:r>
    </w:p>
    <w:p w14:paraId="27B77F72" w14:textId="40565D1D" w:rsidR="00F214EB" w:rsidRPr="005E614B" w:rsidRDefault="00F214EB" w:rsidP="00742162">
      <w:pPr>
        <w:spacing w:line="360" w:lineRule="auto"/>
        <w:rPr>
          <w:rFonts w:ascii="Times New Roman" w:hAnsi="Times New Roman" w:cs="Times New Roman"/>
          <w:sz w:val="24"/>
          <w:szCs w:val="24"/>
        </w:rPr>
      </w:pPr>
      <w:r w:rsidRPr="005E614B">
        <w:rPr>
          <w:rFonts w:ascii="Times New Roman" w:hAnsi="Times New Roman" w:cs="Times New Roman"/>
          <w:sz w:val="24"/>
          <w:szCs w:val="24"/>
        </w:rPr>
        <w:t xml:space="preserve">The dichotomy between hierarchy and authority may not be fully explained in a business set up where staff are learning different languages. In order to harmonize the operations of a multi-cultural, multi-lingual staff, it is important to equip them with knowledge of the basis of a chain of command (Dignen, McMaster, 2013). This has to be done whilst paying patronage to the differing views of the matter across the different cultures in existence. Some cultures are stricter on the role of a pecking order than others. How employees relate with supervisors and vice-versa is based on how they were taught and brought up in their culture. Awareness of these differences helps rein in on the smallest misunderstandings. </w:t>
      </w:r>
    </w:p>
    <w:p w14:paraId="23B98D1C" w14:textId="4BF362DE" w:rsidR="005E614B" w:rsidRDefault="00F214EB" w:rsidP="00742162">
      <w:pPr>
        <w:spacing w:line="360" w:lineRule="auto"/>
        <w:rPr>
          <w:rFonts w:ascii="Times New Roman" w:hAnsi="Times New Roman" w:cs="Times New Roman"/>
          <w:sz w:val="24"/>
        </w:rPr>
      </w:pPr>
      <w:r w:rsidRPr="005E614B">
        <w:rPr>
          <w:rFonts w:ascii="Times New Roman" w:hAnsi="Times New Roman" w:cs="Times New Roman"/>
          <w:sz w:val="24"/>
          <w:szCs w:val="24"/>
        </w:rPr>
        <w:t xml:space="preserve">Companies that do not streamline their international operations to account for differences in language and culture find it hard to manage conflicting norms, according to Bennett (2017). Where multicultural teams are negotiating, the difference in cultures could make it difficult in reaching consensus. An example would be the acknowledgement of the LQBTQI community in the UK without any discrimination. This opens up room for the use of marketing material targeted directly at this demographic, for example during Pride Month. In Kenya, however, the community is still generally shunned, and laws exist that outlaw same sex relationships. </w:t>
      </w:r>
    </w:p>
    <w:p w14:paraId="4F239AD6" w14:textId="4A4DCB1B" w:rsidR="00F214EB" w:rsidRDefault="00F214EB" w:rsidP="00F214EB">
      <w:pPr>
        <w:pStyle w:val="Heading1"/>
        <w:rPr>
          <w:rFonts w:ascii="Times New Roman" w:hAnsi="Times New Roman" w:cs="Times New Roman"/>
          <w:b/>
          <w:color w:val="auto"/>
        </w:rPr>
      </w:pPr>
      <w:bookmarkStart w:id="5" w:name="_Toc112094646"/>
      <w:r>
        <w:rPr>
          <w:rFonts w:ascii="Times New Roman" w:hAnsi="Times New Roman" w:cs="Times New Roman"/>
          <w:b/>
          <w:color w:val="auto"/>
        </w:rPr>
        <w:lastRenderedPageBreak/>
        <w:t>Recommendations</w:t>
      </w:r>
      <w:bookmarkEnd w:id="5"/>
    </w:p>
    <w:p w14:paraId="2575B176" w14:textId="77777777" w:rsidR="00742162" w:rsidRPr="00742162" w:rsidRDefault="00742162" w:rsidP="00742162"/>
    <w:p w14:paraId="23F7E839" w14:textId="26E04EEC" w:rsidR="00F214EB" w:rsidRPr="005E614B" w:rsidRDefault="00F214EB" w:rsidP="00742162">
      <w:pPr>
        <w:spacing w:line="360" w:lineRule="auto"/>
        <w:rPr>
          <w:rFonts w:ascii="Times New Roman" w:hAnsi="Times New Roman" w:cs="Times New Roman"/>
          <w:sz w:val="24"/>
          <w:szCs w:val="24"/>
        </w:rPr>
      </w:pPr>
      <w:r w:rsidRPr="005E614B">
        <w:rPr>
          <w:rFonts w:ascii="Times New Roman" w:hAnsi="Times New Roman" w:cs="Times New Roman"/>
          <w:sz w:val="24"/>
          <w:szCs w:val="24"/>
        </w:rPr>
        <w:t xml:space="preserve">Rather than waste money on hiring translators, Bet365 could hire locally trained, multilingual staff. The company can utilize the experience of approved recruiters to identify staff who are not only well versed in English, but also in Swahili and other local languages. Besides their fluency, these employees are bound to have a better knowledge of the local market’s needs, putting them at a vantage position in identifying the best methods to achieve product-market fit. They can also easily contextualize the company’s message to avoid any infractions on the local cultures. </w:t>
      </w:r>
    </w:p>
    <w:p w14:paraId="61C250C8" w14:textId="77777777" w:rsidR="005E614B" w:rsidRPr="005E614B" w:rsidRDefault="00F214EB" w:rsidP="00742162">
      <w:pPr>
        <w:spacing w:line="360" w:lineRule="auto"/>
        <w:rPr>
          <w:rFonts w:ascii="Times New Roman" w:hAnsi="Times New Roman" w:cs="Times New Roman"/>
          <w:sz w:val="24"/>
          <w:szCs w:val="24"/>
        </w:rPr>
      </w:pPr>
      <w:r w:rsidRPr="005E614B">
        <w:rPr>
          <w:rFonts w:ascii="Times New Roman" w:hAnsi="Times New Roman" w:cs="Times New Roman"/>
          <w:sz w:val="24"/>
          <w:szCs w:val="24"/>
        </w:rPr>
        <w:t xml:space="preserve">Bet365 should ensure that its website and mobile applications’ landing pages are translatable into Swahili. This is crucial in ensuring that the company keeps up with competitors. Majority of gambling companies in the market are aimed at the millennial and Gen Z demographic, whose communication is further complicated by the rise of a slang derivative of English and Swahili- known as </w:t>
      </w:r>
      <w:r w:rsidRPr="005E614B">
        <w:rPr>
          <w:rFonts w:ascii="Times New Roman" w:hAnsi="Times New Roman" w:cs="Times New Roman"/>
          <w:i/>
          <w:sz w:val="24"/>
          <w:szCs w:val="24"/>
        </w:rPr>
        <w:t>Sheng</w:t>
      </w:r>
      <w:proofErr w:type="gramStart"/>
      <w:r w:rsidRPr="005E614B">
        <w:rPr>
          <w:rFonts w:ascii="Times New Roman" w:hAnsi="Times New Roman" w:cs="Times New Roman"/>
          <w:i/>
          <w:sz w:val="24"/>
          <w:szCs w:val="24"/>
        </w:rPr>
        <w:t>’.</w:t>
      </w:r>
      <w:proofErr w:type="gramEnd"/>
      <w:r w:rsidRPr="005E614B">
        <w:rPr>
          <w:rFonts w:ascii="Times New Roman" w:hAnsi="Times New Roman" w:cs="Times New Roman"/>
          <w:i/>
          <w:sz w:val="24"/>
          <w:szCs w:val="24"/>
        </w:rPr>
        <w:t xml:space="preserve"> </w:t>
      </w:r>
      <w:r w:rsidRPr="005E614B">
        <w:rPr>
          <w:rFonts w:ascii="Times New Roman" w:hAnsi="Times New Roman" w:cs="Times New Roman"/>
          <w:sz w:val="24"/>
          <w:szCs w:val="24"/>
        </w:rPr>
        <w:t xml:space="preserve">The company therefor needs to make effort to accommodate this segment of its users. Rather than rely on the Google Translator, Bet365 can apply the use of software like </w:t>
      </w:r>
      <w:proofErr w:type="spellStart"/>
      <w:r w:rsidRPr="005E614B">
        <w:rPr>
          <w:rFonts w:ascii="Times New Roman" w:hAnsi="Times New Roman" w:cs="Times New Roman"/>
          <w:sz w:val="24"/>
          <w:szCs w:val="24"/>
        </w:rPr>
        <w:t>Smartling</w:t>
      </w:r>
      <w:proofErr w:type="spellEnd"/>
      <w:r w:rsidRPr="005E614B">
        <w:rPr>
          <w:rFonts w:ascii="Times New Roman" w:hAnsi="Times New Roman" w:cs="Times New Roman"/>
          <w:sz w:val="24"/>
          <w:szCs w:val="24"/>
        </w:rPr>
        <w:t xml:space="preserve">, a translation software that is pocket-friendly and easy to roll out on any website. </w:t>
      </w:r>
    </w:p>
    <w:p w14:paraId="78424455" w14:textId="1335F659" w:rsidR="00F214EB" w:rsidRPr="005E614B" w:rsidRDefault="00F214EB" w:rsidP="00742162">
      <w:pPr>
        <w:spacing w:line="360" w:lineRule="auto"/>
        <w:rPr>
          <w:rFonts w:ascii="Times New Roman" w:hAnsi="Times New Roman" w:cs="Times New Roman"/>
          <w:sz w:val="24"/>
          <w:szCs w:val="24"/>
        </w:rPr>
      </w:pPr>
      <w:r w:rsidRPr="005E614B">
        <w:rPr>
          <w:rFonts w:ascii="Times New Roman" w:hAnsi="Times New Roman" w:cs="Times New Roman"/>
          <w:sz w:val="24"/>
          <w:szCs w:val="24"/>
        </w:rPr>
        <w:t xml:space="preserve">To overcome the vagaries of a multi-lingual setup, Bet365’s human resource managers need to establish an inclusive meeting culture. This is important in harmonizing workflow between staff at the country level, and also with the headquarters back in England. A smooth company workflow is part of a healthy corporate culture, which is necessary for the advancement of international business. The time difference between the two countries is also accommodative, allowing staff on both continents to have a proper work-life balance. This also lowers the risk of a rising resentment among workers forced to </w:t>
      </w:r>
      <w:r w:rsidR="009246C1" w:rsidRPr="005E614B">
        <w:rPr>
          <w:rFonts w:ascii="Times New Roman" w:hAnsi="Times New Roman" w:cs="Times New Roman"/>
          <w:sz w:val="24"/>
          <w:szCs w:val="24"/>
        </w:rPr>
        <w:t>synchronize</w:t>
      </w:r>
      <w:r w:rsidRPr="005E614B">
        <w:rPr>
          <w:rFonts w:ascii="Times New Roman" w:hAnsi="Times New Roman" w:cs="Times New Roman"/>
          <w:sz w:val="24"/>
          <w:szCs w:val="24"/>
        </w:rPr>
        <w:t xml:space="preserve"> with their teammates at unfavorable hours. </w:t>
      </w:r>
    </w:p>
    <w:p w14:paraId="21447461" w14:textId="48294465" w:rsidR="00F214EB" w:rsidRPr="005E614B" w:rsidRDefault="00F214EB" w:rsidP="00742162">
      <w:pPr>
        <w:spacing w:line="360" w:lineRule="auto"/>
        <w:rPr>
          <w:rFonts w:ascii="Times New Roman" w:hAnsi="Times New Roman" w:cs="Times New Roman"/>
          <w:sz w:val="24"/>
          <w:szCs w:val="24"/>
        </w:rPr>
      </w:pPr>
      <w:r w:rsidRPr="005E614B">
        <w:rPr>
          <w:rFonts w:ascii="Times New Roman" w:hAnsi="Times New Roman" w:cs="Times New Roman"/>
          <w:sz w:val="24"/>
          <w:szCs w:val="24"/>
        </w:rPr>
        <w:t xml:space="preserve">The company can also use social media influencers and popular artistes in marketing themselves. The biggest gambling platforms in Kenya have recognized the reach that musicians and other media moguls have in swaying trends. This has led to the signing of numerous collaborations with established and emerging players in the local entertainment scene. This strategy has been proven to drive engagement with fans and prospective clients on social media platforms like YouTube, Instagram and TikTok; where a majority of Bet365’s potential clientele spends most of their time. Identifying a major artiste with a huge </w:t>
      </w:r>
      <w:r w:rsidRPr="005E614B">
        <w:rPr>
          <w:rFonts w:ascii="Times New Roman" w:hAnsi="Times New Roman" w:cs="Times New Roman"/>
          <w:sz w:val="24"/>
          <w:szCs w:val="24"/>
        </w:rPr>
        <w:lastRenderedPageBreak/>
        <w:t xml:space="preserve">following and signing an endorsement deal with them would therefore increase the company’s profile. </w:t>
      </w:r>
    </w:p>
    <w:p w14:paraId="5A317EAF" w14:textId="4F122F3A" w:rsidR="00F214EB" w:rsidRDefault="00F214EB" w:rsidP="00F214EB">
      <w:pPr>
        <w:pStyle w:val="Heading1"/>
        <w:rPr>
          <w:rFonts w:ascii="Times New Roman" w:hAnsi="Times New Roman" w:cs="Times New Roman"/>
          <w:b/>
          <w:color w:val="auto"/>
        </w:rPr>
      </w:pPr>
      <w:bookmarkStart w:id="6" w:name="_Toc112094647"/>
      <w:r>
        <w:rPr>
          <w:rFonts w:ascii="Times New Roman" w:hAnsi="Times New Roman" w:cs="Times New Roman"/>
          <w:b/>
          <w:color w:val="auto"/>
        </w:rPr>
        <w:t>Conclusion</w:t>
      </w:r>
      <w:bookmarkEnd w:id="6"/>
    </w:p>
    <w:p w14:paraId="07AAB058" w14:textId="77777777" w:rsidR="00742162" w:rsidRPr="00742162" w:rsidRDefault="00742162" w:rsidP="00742162"/>
    <w:p w14:paraId="37D5EA6C" w14:textId="3A3BE581" w:rsidR="00F214EB" w:rsidRPr="005E614B" w:rsidRDefault="00F214EB" w:rsidP="00742162">
      <w:pPr>
        <w:spacing w:line="360" w:lineRule="auto"/>
        <w:rPr>
          <w:rFonts w:ascii="Times New Roman" w:hAnsi="Times New Roman" w:cs="Times New Roman"/>
          <w:sz w:val="24"/>
          <w:szCs w:val="24"/>
        </w:rPr>
      </w:pPr>
      <w:r w:rsidRPr="005E614B">
        <w:rPr>
          <w:rFonts w:ascii="Times New Roman" w:hAnsi="Times New Roman" w:cs="Times New Roman"/>
          <w:sz w:val="24"/>
          <w:szCs w:val="24"/>
        </w:rPr>
        <w:t xml:space="preserve">With the expansion of globalization, international business culture cannot be taken lightly anymore. The worlds’ borders are breaking down daily, and businesses have to find a way to adapt to local cultures in their niches of expansion. Bet365, a leading UK gambling firm has to take this advice into acknowledgment as it expands into the Middle East and Africa, specifically Kenya. The country is a developing nation, who’s political and economic reforms have made it a favorite destination for businesses seeking to conquer East Africa. Various theories can be put forward in support of the move, including the research from international cultural theorists like Hofstede and Samovar. Bet365 has to be aware of the underlying tones of cultural sensitivity, and how factors like religion, politics, language and gender play an impact of their planned entry into the Kenyan market. Moreover, this approach will help the company discover the pros and cons of using Swahili, the most spoken local language in business operations. Finally, strategies are recommended for the company’s successful integration of Swahili into its expansion strategy. </w:t>
      </w:r>
    </w:p>
    <w:p w14:paraId="248F0BD3" w14:textId="77777777" w:rsidR="00F214EB" w:rsidRDefault="00F214EB" w:rsidP="00F214EB">
      <w:pPr>
        <w:spacing w:line="480" w:lineRule="auto"/>
        <w:rPr>
          <w:rFonts w:ascii="Times New Roman" w:hAnsi="Times New Roman" w:cs="Times New Roman"/>
          <w:b/>
          <w:sz w:val="28"/>
        </w:rPr>
      </w:pPr>
    </w:p>
    <w:p w14:paraId="1EC56849" w14:textId="77777777" w:rsidR="00F214EB" w:rsidRDefault="00F214EB" w:rsidP="00F214EB">
      <w:pPr>
        <w:spacing w:line="480" w:lineRule="auto"/>
        <w:rPr>
          <w:rFonts w:ascii="Times New Roman" w:hAnsi="Times New Roman" w:cs="Times New Roman"/>
          <w:b/>
          <w:sz w:val="28"/>
        </w:rPr>
      </w:pPr>
    </w:p>
    <w:p w14:paraId="163E68B4" w14:textId="77777777" w:rsidR="00F214EB" w:rsidRDefault="00F214EB" w:rsidP="00F214EB">
      <w:pPr>
        <w:spacing w:line="480" w:lineRule="auto"/>
        <w:rPr>
          <w:rFonts w:ascii="Times New Roman" w:hAnsi="Times New Roman" w:cs="Times New Roman"/>
          <w:b/>
          <w:sz w:val="28"/>
        </w:rPr>
      </w:pPr>
    </w:p>
    <w:p w14:paraId="73436CFF" w14:textId="77777777" w:rsidR="00F214EB" w:rsidRDefault="00F214EB" w:rsidP="00F214EB">
      <w:pPr>
        <w:spacing w:line="480" w:lineRule="auto"/>
        <w:rPr>
          <w:rFonts w:ascii="Times New Roman" w:hAnsi="Times New Roman" w:cs="Times New Roman"/>
          <w:b/>
          <w:sz w:val="28"/>
        </w:rPr>
      </w:pPr>
    </w:p>
    <w:p w14:paraId="7CB967E5" w14:textId="77777777" w:rsidR="00F214EB" w:rsidRDefault="00F214EB" w:rsidP="00F214EB">
      <w:pPr>
        <w:spacing w:line="480" w:lineRule="auto"/>
        <w:rPr>
          <w:rFonts w:ascii="Times New Roman" w:hAnsi="Times New Roman" w:cs="Times New Roman"/>
          <w:b/>
          <w:sz w:val="28"/>
        </w:rPr>
      </w:pPr>
    </w:p>
    <w:p w14:paraId="2005365C" w14:textId="03031A4D" w:rsidR="00523566" w:rsidRDefault="00523566" w:rsidP="00F214EB">
      <w:pPr>
        <w:spacing w:line="480" w:lineRule="auto"/>
        <w:rPr>
          <w:rFonts w:ascii="Times New Roman" w:hAnsi="Times New Roman" w:cs="Times New Roman"/>
          <w:b/>
          <w:sz w:val="28"/>
        </w:rPr>
      </w:pPr>
    </w:p>
    <w:p w14:paraId="2914BC43" w14:textId="77777777" w:rsidR="00523566" w:rsidRDefault="00523566" w:rsidP="00F214EB">
      <w:pPr>
        <w:spacing w:line="480" w:lineRule="auto"/>
        <w:rPr>
          <w:rFonts w:ascii="Times New Roman" w:hAnsi="Times New Roman" w:cs="Times New Roman"/>
          <w:b/>
          <w:sz w:val="28"/>
        </w:rPr>
      </w:pPr>
    </w:p>
    <w:p w14:paraId="256EC32C" w14:textId="77777777" w:rsidR="00F214EB" w:rsidRDefault="00F214EB" w:rsidP="00F214EB">
      <w:pPr>
        <w:spacing w:line="480" w:lineRule="auto"/>
        <w:rPr>
          <w:rFonts w:ascii="Times New Roman" w:hAnsi="Times New Roman" w:cs="Times New Roman"/>
          <w:sz w:val="28"/>
        </w:rPr>
      </w:pPr>
    </w:p>
    <w:p w14:paraId="25422DB4" w14:textId="222478DC" w:rsidR="00F214EB" w:rsidRDefault="00F214EB" w:rsidP="00F214EB">
      <w:pPr>
        <w:pStyle w:val="Heading1"/>
        <w:rPr>
          <w:rFonts w:ascii="Times New Roman" w:hAnsi="Times New Roman" w:cs="Times New Roman"/>
          <w:b/>
          <w:color w:val="auto"/>
        </w:rPr>
      </w:pPr>
      <w:bookmarkStart w:id="7" w:name="_Toc112094648"/>
      <w:r>
        <w:rPr>
          <w:rFonts w:ascii="Times New Roman" w:hAnsi="Times New Roman" w:cs="Times New Roman"/>
          <w:b/>
          <w:color w:val="auto"/>
        </w:rPr>
        <w:lastRenderedPageBreak/>
        <w:t>References</w:t>
      </w:r>
      <w:bookmarkEnd w:id="7"/>
    </w:p>
    <w:p w14:paraId="6C3D656A" w14:textId="77777777" w:rsidR="003F6E77" w:rsidRPr="003F6E77" w:rsidRDefault="003F6E77" w:rsidP="003F6E77"/>
    <w:p w14:paraId="76E00723" w14:textId="77777777" w:rsidR="00F214EB" w:rsidRDefault="00F214EB" w:rsidP="001003E4">
      <w:pPr>
        <w:spacing w:line="360" w:lineRule="auto"/>
        <w:ind w:left="720" w:hanging="720"/>
        <w:rPr>
          <w:rFonts w:ascii="Times New Roman" w:hAnsi="Times New Roman" w:cs="Times New Roman"/>
          <w:color w:val="222222"/>
          <w:sz w:val="24"/>
          <w:szCs w:val="20"/>
          <w:shd w:val="clear" w:color="auto" w:fill="FFFFFF"/>
        </w:rPr>
      </w:pPr>
      <w:r>
        <w:rPr>
          <w:rFonts w:ascii="Times New Roman" w:hAnsi="Times New Roman" w:cs="Times New Roman"/>
          <w:color w:val="222222"/>
          <w:sz w:val="24"/>
          <w:szCs w:val="20"/>
          <w:shd w:val="clear" w:color="auto" w:fill="FFFFFF"/>
        </w:rPr>
        <w:t>Bennett, M.J., 2017. Constructivist approach to intercultural communication. </w:t>
      </w:r>
      <w:r>
        <w:rPr>
          <w:rFonts w:ascii="Times New Roman" w:hAnsi="Times New Roman" w:cs="Times New Roman"/>
          <w:i/>
          <w:iCs/>
          <w:color w:val="222222"/>
          <w:sz w:val="24"/>
          <w:szCs w:val="20"/>
          <w:shd w:val="clear" w:color="auto" w:fill="FFFFFF"/>
        </w:rPr>
        <w:t>The international encyclopedia of intercultural communication</w:t>
      </w:r>
      <w:r>
        <w:rPr>
          <w:rFonts w:ascii="Times New Roman" w:hAnsi="Times New Roman" w:cs="Times New Roman"/>
          <w:color w:val="222222"/>
          <w:sz w:val="24"/>
          <w:szCs w:val="20"/>
          <w:shd w:val="clear" w:color="auto" w:fill="FFFFFF"/>
        </w:rPr>
        <w:t>, </w:t>
      </w:r>
      <w:r>
        <w:rPr>
          <w:rFonts w:ascii="Times New Roman" w:hAnsi="Times New Roman" w:cs="Times New Roman"/>
          <w:i/>
          <w:iCs/>
          <w:color w:val="222222"/>
          <w:sz w:val="24"/>
          <w:szCs w:val="20"/>
          <w:shd w:val="clear" w:color="auto" w:fill="FFFFFF"/>
        </w:rPr>
        <w:t>10</w:t>
      </w:r>
      <w:r>
        <w:rPr>
          <w:rFonts w:ascii="Times New Roman" w:hAnsi="Times New Roman" w:cs="Times New Roman"/>
          <w:color w:val="222222"/>
          <w:sz w:val="24"/>
          <w:szCs w:val="20"/>
          <w:shd w:val="clear" w:color="auto" w:fill="FFFFFF"/>
        </w:rPr>
        <w:t>, p.9781118783665.</w:t>
      </w:r>
    </w:p>
    <w:p w14:paraId="0B7EC520" w14:textId="77777777" w:rsidR="00F214EB" w:rsidRDefault="00F214EB" w:rsidP="001003E4">
      <w:pPr>
        <w:spacing w:line="360" w:lineRule="auto"/>
        <w:ind w:left="720" w:hanging="720"/>
        <w:rPr>
          <w:rFonts w:ascii="Times New Roman" w:hAnsi="Times New Roman" w:cs="Times New Roman"/>
          <w:color w:val="000000"/>
          <w:sz w:val="24"/>
          <w:szCs w:val="20"/>
          <w:shd w:val="clear" w:color="auto" w:fill="FFFFFF"/>
        </w:rPr>
      </w:pPr>
      <w:r>
        <w:rPr>
          <w:rFonts w:ascii="Times New Roman" w:hAnsi="Times New Roman" w:cs="Times New Roman"/>
          <w:color w:val="000000"/>
          <w:sz w:val="24"/>
          <w:szCs w:val="20"/>
          <w:shd w:val="clear" w:color="auto" w:fill="FFFFFF"/>
        </w:rPr>
        <w:t>Deresky, H., 2017. </w:t>
      </w:r>
      <w:r>
        <w:rPr>
          <w:rFonts w:ascii="Times New Roman" w:hAnsi="Times New Roman" w:cs="Times New Roman"/>
          <w:i/>
          <w:iCs/>
          <w:color w:val="000000"/>
          <w:sz w:val="24"/>
          <w:szCs w:val="20"/>
          <w:shd w:val="clear" w:color="auto" w:fill="FFFFFF"/>
        </w:rPr>
        <w:t>International management</w:t>
      </w:r>
      <w:r>
        <w:rPr>
          <w:rFonts w:ascii="Times New Roman" w:hAnsi="Times New Roman" w:cs="Times New Roman"/>
          <w:color w:val="000000"/>
          <w:sz w:val="24"/>
          <w:szCs w:val="20"/>
          <w:shd w:val="clear" w:color="auto" w:fill="FFFFFF"/>
        </w:rPr>
        <w:t>. 9th ed. Harlow, Essex: Pearson.</w:t>
      </w:r>
    </w:p>
    <w:p w14:paraId="195D1666" w14:textId="77777777" w:rsidR="00F214EB" w:rsidRDefault="00F214EB" w:rsidP="001003E4">
      <w:pPr>
        <w:spacing w:line="360" w:lineRule="auto"/>
        <w:ind w:left="720" w:hanging="720"/>
        <w:rPr>
          <w:rFonts w:ascii="Times New Roman" w:hAnsi="Times New Roman" w:cs="Times New Roman"/>
          <w:color w:val="000000"/>
          <w:sz w:val="24"/>
          <w:szCs w:val="20"/>
          <w:shd w:val="clear" w:color="auto" w:fill="FFFFFF"/>
        </w:rPr>
      </w:pPr>
      <w:r>
        <w:rPr>
          <w:rFonts w:ascii="Times New Roman" w:hAnsi="Times New Roman" w:cs="Times New Roman"/>
          <w:color w:val="222222"/>
          <w:sz w:val="24"/>
          <w:szCs w:val="20"/>
          <w:shd w:val="clear" w:color="auto" w:fill="FFFFFF"/>
        </w:rPr>
        <w:t>Dignen, B. and McMaster, I., 2013. </w:t>
      </w:r>
      <w:r>
        <w:rPr>
          <w:rFonts w:ascii="Times New Roman" w:hAnsi="Times New Roman" w:cs="Times New Roman"/>
          <w:i/>
          <w:iCs/>
          <w:color w:val="222222"/>
          <w:sz w:val="24"/>
          <w:szCs w:val="20"/>
          <w:shd w:val="clear" w:color="auto" w:fill="FFFFFF"/>
        </w:rPr>
        <w:t xml:space="preserve">Communication for international business: the secrets of excellent </w:t>
      </w:r>
      <w:proofErr w:type="gramStart"/>
      <w:r>
        <w:rPr>
          <w:rFonts w:ascii="Times New Roman" w:hAnsi="Times New Roman" w:cs="Times New Roman"/>
          <w:i/>
          <w:iCs/>
          <w:color w:val="222222"/>
          <w:sz w:val="24"/>
          <w:szCs w:val="20"/>
          <w:shd w:val="clear" w:color="auto" w:fill="FFFFFF"/>
        </w:rPr>
        <w:t>interpersonal skills</w:t>
      </w:r>
      <w:proofErr w:type="gramEnd"/>
      <w:r>
        <w:rPr>
          <w:rFonts w:ascii="Times New Roman" w:hAnsi="Times New Roman" w:cs="Times New Roman"/>
          <w:color w:val="222222"/>
          <w:sz w:val="24"/>
          <w:szCs w:val="20"/>
          <w:shd w:val="clear" w:color="auto" w:fill="FFFFFF"/>
        </w:rPr>
        <w:t>. Collins.</w:t>
      </w:r>
    </w:p>
    <w:p w14:paraId="2330FC42" w14:textId="77777777" w:rsidR="00F214EB" w:rsidRDefault="00F214EB" w:rsidP="001003E4">
      <w:pPr>
        <w:spacing w:line="360" w:lineRule="auto"/>
        <w:ind w:left="720" w:hanging="720"/>
        <w:rPr>
          <w:rFonts w:ascii="Times New Roman" w:hAnsi="Times New Roman" w:cs="Times New Roman"/>
          <w:color w:val="222222"/>
          <w:sz w:val="24"/>
          <w:szCs w:val="20"/>
          <w:shd w:val="clear" w:color="auto" w:fill="FFFFFF"/>
        </w:rPr>
      </w:pPr>
      <w:r>
        <w:rPr>
          <w:rFonts w:ascii="Times New Roman" w:hAnsi="Times New Roman" w:cs="Times New Roman"/>
          <w:color w:val="222222"/>
          <w:sz w:val="24"/>
          <w:szCs w:val="20"/>
          <w:shd w:val="clear" w:color="auto" w:fill="FFFFFF"/>
        </w:rPr>
        <w:t>Hofstede, G., 2015. CHAPTER ONE NATIONAL DIFFERENCES IN COMMUNICATION STYLES GEERT HOFSTEDE. </w:t>
      </w:r>
      <w:r>
        <w:rPr>
          <w:rFonts w:ascii="Times New Roman" w:hAnsi="Times New Roman" w:cs="Times New Roman"/>
          <w:i/>
          <w:iCs/>
          <w:color w:val="222222"/>
          <w:sz w:val="24"/>
          <w:szCs w:val="20"/>
          <w:shd w:val="clear" w:color="auto" w:fill="FFFFFF"/>
        </w:rPr>
        <w:t>Culture’s software: Communication styles</w:t>
      </w:r>
      <w:r>
        <w:rPr>
          <w:rFonts w:ascii="Times New Roman" w:hAnsi="Times New Roman" w:cs="Times New Roman"/>
          <w:color w:val="222222"/>
          <w:sz w:val="24"/>
          <w:szCs w:val="20"/>
          <w:shd w:val="clear" w:color="auto" w:fill="FFFFFF"/>
        </w:rPr>
        <w:t>, </w:t>
      </w:r>
      <w:r>
        <w:rPr>
          <w:rFonts w:ascii="Times New Roman" w:hAnsi="Times New Roman" w:cs="Times New Roman"/>
          <w:i/>
          <w:iCs/>
          <w:color w:val="222222"/>
          <w:sz w:val="24"/>
          <w:szCs w:val="20"/>
          <w:shd w:val="clear" w:color="auto" w:fill="FFFFFF"/>
        </w:rPr>
        <w:t>1</w:t>
      </w:r>
      <w:r>
        <w:rPr>
          <w:rFonts w:ascii="Times New Roman" w:hAnsi="Times New Roman" w:cs="Times New Roman"/>
          <w:color w:val="222222"/>
          <w:sz w:val="24"/>
          <w:szCs w:val="20"/>
          <w:shd w:val="clear" w:color="auto" w:fill="FFFFFF"/>
        </w:rPr>
        <w:t>.</w:t>
      </w:r>
    </w:p>
    <w:p w14:paraId="294A221B" w14:textId="77777777" w:rsidR="00F214EB" w:rsidRDefault="00F214EB" w:rsidP="001003E4">
      <w:pPr>
        <w:spacing w:line="360" w:lineRule="auto"/>
        <w:ind w:left="720" w:hanging="720"/>
        <w:rPr>
          <w:rFonts w:ascii="Times New Roman" w:hAnsi="Times New Roman" w:cs="Times New Roman"/>
          <w:color w:val="000000"/>
          <w:sz w:val="24"/>
          <w:szCs w:val="20"/>
          <w:shd w:val="clear" w:color="auto" w:fill="FFFFFF"/>
        </w:rPr>
      </w:pPr>
      <w:r>
        <w:rPr>
          <w:rFonts w:ascii="Times New Roman" w:hAnsi="Times New Roman" w:cs="Times New Roman"/>
          <w:color w:val="000000"/>
          <w:sz w:val="24"/>
          <w:szCs w:val="20"/>
          <w:shd w:val="clear" w:color="auto" w:fill="FFFFFF"/>
        </w:rPr>
        <w:t>IMF. 2022. </w:t>
      </w:r>
      <w:r>
        <w:rPr>
          <w:rFonts w:ascii="Times New Roman" w:hAnsi="Times New Roman" w:cs="Times New Roman"/>
          <w:i/>
          <w:iCs/>
          <w:color w:val="000000"/>
          <w:sz w:val="24"/>
          <w:szCs w:val="20"/>
          <w:shd w:val="clear" w:color="auto" w:fill="FFFFFF"/>
        </w:rPr>
        <w:t>IMF Executive Board Completes the Third Reviews of the ECF and EFF Arrangements for Kenya Providing a US$235.6 Million Disbursement</w:t>
      </w:r>
      <w:r>
        <w:rPr>
          <w:rFonts w:ascii="Times New Roman" w:hAnsi="Times New Roman" w:cs="Times New Roman"/>
          <w:color w:val="000000"/>
          <w:sz w:val="24"/>
          <w:szCs w:val="20"/>
          <w:shd w:val="clear" w:color="auto" w:fill="FFFFFF"/>
        </w:rPr>
        <w:t xml:space="preserve">. [online] Available at: </w:t>
      </w:r>
      <w:hyperlink r:id="rId15" w:anchor=":~:text=Kenya's%20economy%20has%20rebounded%20strongly,the%20band%20in%20early%202023." w:history="1">
        <w:r>
          <w:rPr>
            <w:rStyle w:val="Hyperlink"/>
            <w:rFonts w:ascii="Times New Roman" w:hAnsi="Times New Roman" w:cs="Times New Roman"/>
            <w:sz w:val="24"/>
            <w:szCs w:val="20"/>
            <w:shd w:val="clear" w:color="auto" w:fill="FFFFFF"/>
          </w:rPr>
          <w:t>https://www.imf.org/en/News/Articles/2022/07/18/pr266-imf-executive-board-completes-third-reviews-ecf-eff-kenya#:~:text=Kenya's%20economy%20has%20rebounded%20strongly,the%20band%20in%20early%202023.</w:t>
        </w:r>
      </w:hyperlink>
      <w:r>
        <w:rPr>
          <w:rFonts w:ascii="Times New Roman" w:hAnsi="Times New Roman" w:cs="Times New Roman"/>
          <w:color w:val="000000"/>
          <w:sz w:val="24"/>
          <w:szCs w:val="20"/>
          <w:shd w:val="clear" w:color="auto" w:fill="FFFFFF"/>
        </w:rPr>
        <w:t xml:space="preserve">  [Accessed 22 August 2022] </w:t>
      </w:r>
    </w:p>
    <w:p w14:paraId="1C0B2D25" w14:textId="77777777" w:rsidR="00F214EB" w:rsidRDefault="00F214EB" w:rsidP="001003E4">
      <w:pPr>
        <w:spacing w:line="360" w:lineRule="auto"/>
        <w:ind w:left="720" w:hanging="720"/>
        <w:rPr>
          <w:rFonts w:ascii="Times New Roman" w:hAnsi="Times New Roman" w:cs="Times New Roman"/>
          <w:color w:val="222222"/>
          <w:sz w:val="24"/>
          <w:szCs w:val="20"/>
          <w:shd w:val="clear" w:color="auto" w:fill="FFFFFF"/>
        </w:rPr>
      </w:pPr>
      <w:r>
        <w:rPr>
          <w:rFonts w:ascii="Times New Roman" w:hAnsi="Times New Roman" w:cs="Times New Roman"/>
          <w:color w:val="222222"/>
          <w:sz w:val="24"/>
          <w:szCs w:val="20"/>
          <w:shd w:val="clear" w:color="auto" w:fill="FFFFFF"/>
        </w:rPr>
        <w:t>Jandt, F.E., 2017. </w:t>
      </w:r>
      <w:r>
        <w:rPr>
          <w:rFonts w:ascii="Times New Roman" w:hAnsi="Times New Roman" w:cs="Times New Roman"/>
          <w:i/>
          <w:iCs/>
          <w:color w:val="222222"/>
          <w:sz w:val="24"/>
          <w:szCs w:val="20"/>
          <w:shd w:val="clear" w:color="auto" w:fill="FFFFFF"/>
        </w:rPr>
        <w:t>An introduction to intercultural communication: Identities in a global community</w:t>
      </w:r>
      <w:r>
        <w:rPr>
          <w:rFonts w:ascii="Times New Roman" w:hAnsi="Times New Roman" w:cs="Times New Roman"/>
          <w:color w:val="222222"/>
          <w:sz w:val="24"/>
          <w:szCs w:val="20"/>
          <w:shd w:val="clear" w:color="auto" w:fill="FFFFFF"/>
        </w:rPr>
        <w:t>. Sage Publications.</w:t>
      </w:r>
    </w:p>
    <w:p w14:paraId="73CF94EB" w14:textId="77777777" w:rsidR="00F214EB" w:rsidRDefault="00F214EB" w:rsidP="001003E4">
      <w:pPr>
        <w:spacing w:line="360" w:lineRule="auto"/>
        <w:ind w:left="720" w:hanging="720"/>
        <w:rPr>
          <w:rFonts w:ascii="Times New Roman" w:hAnsi="Times New Roman" w:cs="Times New Roman"/>
          <w:color w:val="222222"/>
          <w:sz w:val="24"/>
          <w:szCs w:val="20"/>
          <w:shd w:val="clear" w:color="auto" w:fill="FFFFFF"/>
        </w:rPr>
      </w:pPr>
      <w:r>
        <w:rPr>
          <w:rFonts w:ascii="Times New Roman" w:hAnsi="Times New Roman" w:cs="Times New Roman"/>
          <w:color w:val="222222"/>
          <w:sz w:val="24"/>
          <w:szCs w:val="20"/>
          <w:shd w:val="clear" w:color="auto" w:fill="FFFFFF"/>
        </w:rPr>
        <w:t>Samovar, L.A., Porter, R.E., McDaniel, E.R. and Roy, C.S., 2014. </w:t>
      </w:r>
      <w:r>
        <w:rPr>
          <w:rFonts w:ascii="Times New Roman" w:hAnsi="Times New Roman" w:cs="Times New Roman"/>
          <w:i/>
          <w:iCs/>
          <w:color w:val="222222"/>
          <w:sz w:val="24"/>
          <w:szCs w:val="20"/>
          <w:shd w:val="clear" w:color="auto" w:fill="FFFFFF"/>
        </w:rPr>
        <w:t>Intercultural communication: A reader</w:t>
      </w:r>
      <w:r>
        <w:rPr>
          <w:rFonts w:ascii="Times New Roman" w:hAnsi="Times New Roman" w:cs="Times New Roman"/>
          <w:color w:val="222222"/>
          <w:sz w:val="24"/>
          <w:szCs w:val="20"/>
          <w:shd w:val="clear" w:color="auto" w:fill="FFFFFF"/>
        </w:rPr>
        <w:t>. Cengage learning.</w:t>
      </w:r>
    </w:p>
    <w:p w14:paraId="13D0A7F2" w14:textId="77777777" w:rsidR="0086422A" w:rsidRPr="00F214EB" w:rsidRDefault="0086422A" w:rsidP="00F214EB"/>
    <w:sectPr w:rsidR="0086422A" w:rsidRPr="00F214EB">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513E99" w14:textId="77777777" w:rsidR="00D23086" w:rsidRDefault="00D23086" w:rsidP="009246C1">
      <w:pPr>
        <w:spacing w:after="0" w:line="240" w:lineRule="auto"/>
      </w:pPr>
      <w:r>
        <w:separator/>
      </w:r>
    </w:p>
  </w:endnote>
  <w:endnote w:type="continuationSeparator" w:id="0">
    <w:p w14:paraId="61A9A2C5" w14:textId="77777777" w:rsidR="00D23086" w:rsidRDefault="00D23086" w:rsidP="009246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77188760"/>
      <w:docPartObj>
        <w:docPartGallery w:val="Page Numbers (Bottom of Page)"/>
        <w:docPartUnique/>
      </w:docPartObj>
    </w:sdtPr>
    <w:sdtEndPr>
      <w:rPr>
        <w:noProof/>
      </w:rPr>
    </w:sdtEndPr>
    <w:sdtContent>
      <w:p w14:paraId="452C2221" w14:textId="58327FED" w:rsidR="009246C1" w:rsidRDefault="009246C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354C7A1" w14:textId="77777777" w:rsidR="009246C1" w:rsidRDefault="009246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40546F" w14:textId="77777777" w:rsidR="00D23086" w:rsidRDefault="00D23086" w:rsidP="009246C1">
      <w:pPr>
        <w:spacing w:after="0" w:line="240" w:lineRule="auto"/>
      </w:pPr>
      <w:r>
        <w:separator/>
      </w:r>
    </w:p>
  </w:footnote>
  <w:footnote w:type="continuationSeparator" w:id="0">
    <w:p w14:paraId="5F2D7A28" w14:textId="77777777" w:rsidR="00D23086" w:rsidRDefault="00D23086" w:rsidP="009246C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3E15"/>
    <w:rsid w:val="001003E4"/>
    <w:rsid w:val="00142057"/>
    <w:rsid w:val="001905A8"/>
    <w:rsid w:val="001B3CB4"/>
    <w:rsid w:val="001F54C3"/>
    <w:rsid w:val="003A5DD1"/>
    <w:rsid w:val="003F6E77"/>
    <w:rsid w:val="00401796"/>
    <w:rsid w:val="00523566"/>
    <w:rsid w:val="00547B20"/>
    <w:rsid w:val="005B769F"/>
    <w:rsid w:val="005E614B"/>
    <w:rsid w:val="006D6BBA"/>
    <w:rsid w:val="006E1574"/>
    <w:rsid w:val="006E5A08"/>
    <w:rsid w:val="00742162"/>
    <w:rsid w:val="0077798A"/>
    <w:rsid w:val="0086422A"/>
    <w:rsid w:val="008C38EE"/>
    <w:rsid w:val="009246C1"/>
    <w:rsid w:val="009C2748"/>
    <w:rsid w:val="00A74E90"/>
    <w:rsid w:val="00AA7C49"/>
    <w:rsid w:val="00BE3E15"/>
    <w:rsid w:val="00C0761F"/>
    <w:rsid w:val="00CC138F"/>
    <w:rsid w:val="00D23086"/>
    <w:rsid w:val="00F15647"/>
    <w:rsid w:val="00F214EB"/>
    <w:rsid w:val="00F254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4945C0"/>
  <w15:chartTrackingRefBased/>
  <w15:docId w15:val="{4AC58A06-8ECF-40C6-A442-AC833441BE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14EB"/>
    <w:pPr>
      <w:spacing w:line="256" w:lineRule="auto"/>
    </w:pPr>
    <w:rPr>
      <w:lang w:val="en-US"/>
    </w:rPr>
  </w:style>
  <w:style w:type="paragraph" w:styleId="Heading1">
    <w:name w:val="heading 1"/>
    <w:basedOn w:val="Normal"/>
    <w:next w:val="Normal"/>
    <w:link w:val="Heading1Char"/>
    <w:uiPriority w:val="9"/>
    <w:qFormat/>
    <w:rsid w:val="00F214E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14EB"/>
    <w:rPr>
      <w:rFonts w:asciiTheme="majorHAnsi" w:eastAsiaTheme="majorEastAsia" w:hAnsiTheme="majorHAnsi" w:cstheme="majorBidi"/>
      <w:color w:val="2F5496" w:themeColor="accent1" w:themeShade="BF"/>
      <w:sz w:val="32"/>
      <w:szCs w:val="32"/>
      <w:lang w:val="en-US"/>
    </w:rPr>
  </w:style>
  <w:style w:type="character" w:styleId="Hyperlink">
    <w:name w:val="Hyperlink"/>
    <w:basedOn w:val="DefaultParagraphFont"/>
    <w:uiPriority w:val="99"/>
    <w:semiHidden/>
    <w:unhideWhenUsed/>
    <w:rsid w:val="00F214EB"/>
    <w:rPr>
      <w:color w:val="0563C1" w:themeColor="hyperlink"/>
      <w:u w:val="single"/>
    </w:rPr>
  </w:style>
  <w:style w:type="paragraph" w:styleId="TOC1">
    <w:name w:val="toc 1"/>
    <w:basedOn w:val="Normal"/>
    <w:next w:val="Normal"/>
    <w:autoRedefine/>
    <w:uiPriority w:val="39"/>
    <w:semiHidden/>
    <w:unhideWhenUsed/>
    <w:rsid w:val="00F214EB"/>
    <w:pPr>
      <w:spacing w:after="100"/>
    </w:pPr>
  </w:style>
  <w:style w:type="paragraph" w:styleId="TOCHeading">
    <w:name w:val="TOC Heading"/>
    <w:basedOn w:val="Heading1"/>
    <w:next w:val="Normal"/>
    <w:uiPriority w:val="39"/>
    <w:semiHidden/>
    <w:unhideWhenUsed/>
    <w:qFormat/>
    <w:rsid w:val="00F214EB"/>
    <w:pPr>
      <w:outlineLvl w:val="9"/>
    </w:pPr>
  </w:style>
  <w:style w:type="paragraph" w:styleId="Header">
    <w:name w:val="header"/>
    <w:basedOn w:val="Normal"/>
    <w:link w:val="HeaderChar"/>
    <w:uiPriority w:val="99"/>
    <w:unhideWhenUsed/>
    <w:rsid w:val="009246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46C1"/>
    <w:rPr>
      <w:lang w:val="en-US"/>
    </w:rPr>
  </w:style>
  <w:style w:type="paragraph" w:styleId="Footer">
    <w:name w:val="footer"/>
    <w:basedOn w:val="Normal"/>
    <w:link w:val="FooterChar"/>
    <w:uiPriority w:val="99"/>
    <w:unhideWhenUsed/>
    <w:rsid w:val="009246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46C1"/>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8834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dorus\OneDrive\Desktop\Doru%20UNI\examen%20septembrie%202022\Criss%20P91%202500%20Report%20(2).docx" TargetMode="External"/><Relationship Id="rId13" Type="http://schemas.openxmlformats.org/officeDocument/2006/relationships/hyperlink" Target="file:///C:\Users\dorus\OneDrive\Desktop\Doru%20UNI\examen%20septembrie%202022\Criss%20P91%202500%20Report%20(2).docx"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file:///C:\Users\dorus\OneDrive\Desktop\Doru%20UNI\examen%20septembrie%202022\Criss%20P91%202500%20Report%20(2).docx" TargetMode="External"/><Relationship Id="rId12" Type="http://schemas.openxmlformats.org/officeDocument/2006/relationships/hyperlink" Target="file:///C:\Users\dorus\OneDrive\Desktop\Doru%20UNI\examen%20septembrie%202022\Criss%20P91%202500%20Report%20(2).docx"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file:///C:\Users\dorus\OneDrive\Desktop\Doru%20UNI\examen%20septembrie%202022\Criss%20P91%202500%20Report%20(2).docx" TargetMode="External"/><Relationship Id="rId5" Type="http://schemas.openxmlformats.org/officeDocument/2006/relationships/footnotes" Target="footnotes.xml"/><Relationship Id="rId15" Type="http://schemas.openxmlformats.org/officeDocument/2006/relationships/hyperlink" Target="https://www.imf.org/en/News/Articles/2022/07/18/pr266-imf-executive-board-completes-third-reviews-ecf-eff-kenya" TargetMode="External"/><Relationship Id="rId10" Type="http://schemas.openxmlformats.org/officeDocument/2006/relationships/hyperlink" Target="file:///C:\Users\dorus\OneDrive\Desktop\Doru%20UNI\examen%20septembrie%202022\Criss%20P91%202500%20Report%20(2).docx" TargetMode="External"/><Relationship Id="rId4" Type="http://schemas.openxmlformats.org/officeDocument/2006/relationships/webSettings" Target="webSettings.xml"/><Relationship Id="rId9" Type="http://schemas.openxmlformats.org/officeDocument/2006/relationships/hyperlink" Target="file:///C:\Users\dorus\OneDrive\Desktop\Doru%20UNI\examen%20septembrie%202022\Criss%20P91%202500%20Report%20(2).docx" TargetMode="External"/><Relationship Id="rId14" Type="http://schemas.openxmlformats.org/officeDocument/2006/relationships/hyperlink" Target="file:///C:\Users\dorus\OneDrive\Desktop\Doru%20UNI\examen%20septembrie%202022\Criss%20P91%202500%20Report%20(2).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1527A7-F2B6-4979-A5E1-634CDE6BA9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249</TotalTime>
  <Pages>11</Pages>
  <Words>3124</Words>
  <Characters>17810</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doru.sorin doru</dc:creator>
  <cp:keywords/>
  <dc:description/>
  <cp:lastModifiedBy>doru.sorin doru</cp:lastModifiedBy>
  <cp:revision>10</cp:revision>
  <dcterms:created xsi:type="dcterms:W3CDTF">2022-08-20T06:46:00Z</dcterms:created>
  <dcterms:modified xsi:type="dcterms:W3CDTF">2022-08-30T17:13:00Z</dcterms:modified>
</cp:coreProperties>
</file>