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E2B93" w14:textId="77777777" w:rsidR="00160698" w:rsidRDefault="00160698" w:rsidP="001D1298">
      <w:pPr>
        <w:spacing w:line="480" w:lineRule="auto"/>
      </w:pPr>
    </w:p>
    <w:p w14:paraId="4B7B22DD" w14:textId="77777777" w:rsidR="00160698" w:rsidRDefault="00160698" w:rsidP="001D1298">
      <w:pPr>
        <w:spacing w:line="480" w:lineRule="auto"/>
      </w:pPr>
    </w:p>
    <w:p w14:paraId="78F40E10" w14:textId="77777777" w:rsidR="00160698" w:rsidRDefault="00160698" w:rsidP="00160698">
      <w:pPr>
        <w:jc w:val="center"/>
        <w:rPr>
          <w:sz w:val="32"/>
          <w:szCs w:val="32"/>
        </w:rPr>
      </w:pPr>
    </w:p>
    <w:p w14:paraId="796294C7" w14:textId="77777777" w:rsidR="00160698" w:rsidRDefault="00160698" w:rsidP="00160698">
      <w:pPr>
        <w:jc w:val="center"/>
        <w:rPr>
          <w:sz w:val="32"/>
          <w:szCs w:val="32"/>
        </w:rPr>
      </w:pPr>
    </w:p>
    <w:p w14:paraId="53AFF879" w14:textId="77777777" w:rsidR="00160698" w:rsidRDefault="00160698" w:rsidP="00160698">
      <w:pPr>
        <w:jc w:val="center"/>
        <w:rPr>
          <w:sz w:val="32"/>
          <w:szCs w:val="32"/>
        </w:rPr>
      </w:pPr>
    </w:p>
    <w:p w14:paraId="3751DAE0" w14:textId="77777777" w:rsidR="00160698" w:rsidRDefault="00160698" w:rsidP="00160698">
      <w:pPr>
        <w:jc w:val="center"/>
        <w:rPr>
          <w:sz w:val="32"/>
          <w:szCs w:val="32"/>
        </w:rPr>
      </w:pPr>
    </w:p>
    <w:p w14:paraId="60BF8786" w14:textId="77777777" w:rsidR="00160698" w:rsidRDefault="00160698" w:rsidP="00160698">
      <w:pPr>
        <w:jc w:val="center"/>
        <w:rPr>
          <w:sz w:val="32"/>
          <w:szCs w:val="32"/>
        </w:rPr>
      </w:pPr>
    </w:p>
    <w:p w14:paraId="716E3E5B" w14:textId="77777777" w:rsidR="00160698" w:rsidRDefault="00160698" w:rsidP="00160698">
      <w:pPr>
        <w:jc w:val="center"/>
        <w:rPr>
          <w:sz w:val="32"/>
          <w:szCs w:val="32"/>
        </w:rPr>
      </w:pPr>
    </w:p>
    <w:p w14:paraId="18A1D6AF" w14:textId="77777777" w:rsidR="00160698" w:rsidRDefault="00160698" w:rsidP="00160698">
      <w:pPr>
        <w:jc w:val="center"/>
        <w:rPr>
          <w:sz w:val="32"/>
          <w:szCs w:val="32"/>
        </w:rPr>
      </w:pPr>
    </w:p>
    <w:p w14:paraId="45CC6D2E" w14:textId="77777777" w:rsidR="00160698" w:rsidRDefault="00160698" w:rsidP="00160698">
      <w:pPr>
        <w:jc w:val="center"/>
        <w:rPr>
          <w:sz w:val="32"/>
          <w:szCs w:val="32"/>
        </w:rPr>
      </w:pPr>
      <w:r w:rsidRPr="3AD545AA">
        <w:rPr>
          <w:sz w:val="32"/>
          <w:szCs w:val="32"/>
        </w:rPr>
        <w:t xml:space="preserve"> Megan Ballard</w:t>
      </w:r>
    </w:p>
    <w:p w14:paraId="4E8550CE" w14:textId="77777777" w:rsidR="00160698" w:rsidRDefault="00160698" w:rsidP="00160698">
      <w:pPr>
        <w:jc w:val="center"/>
        <w:rPr>
          <w:sz w:val="32"/>
          <w:szCs w:val="32"/>
        </w:rPr>
      </w:pPr>
      <w:r w:rsidRPr="2C3549D2">
        <w:rPr>
          <w:sz w:val="32"/>
          <w:szCs w:val="32"/>
        </w:rPr>
        <w:t>2204581</w:t>
      </w:r>
    </w:p>
    <w:p w14:paraId="6B79D988" w14:textId="77777777" w:rsidR="00160698" w:rsidRDefault="00160698" w:rsidP="00160698">
      <w:pPr>
        <w:jc w:val="center"/>
        <w:rPr>
          <w:sz w:val="32"/>
          <w:szCs w:val="32"/>
        </w:rPr>
      </w:pPr>
    </w:p>
    <w:p w14:paraId="3C9B296C" w14:textId="77777777" w:rsidR="00160698" w:rsidRDefault="00160698" w:rsidP="00160698">
      <w:pPr>
        <w:jc w:val="center"/>
        <w:rPr>
          <w:sz w:val="32"/>
          <w:szCs w:val="32"/>
        </w:rPr>
      </w:pPr>
      <w:r w:rsidRPr="3F117F8F">
        <w:rPr>
          <w:sz w:val="32"/>
          <w:szCs w:val="32"/>
        </w:rPr>
        <w:t xml:space="preserve">BA (Hons) Illustration- </w:t>
      </w:r>
    </w:p>
    <w:p w14:paraId="2790E72F" w14:textId="77777777" w:rsidR="00160698" w:rsidRDefault="00160698" w:rsidP="00160698">
      <w:pPr>
        <w:jc w:val="center"/>
        <w:rPr>
          <w:sz w:val="32"/>
          <w:szCs w:val="32"/>
        </w:rPr>
      </w:pPr>
      <w:r w:rsidRPr="3F117F8F">
        <w:rPr>
          <w:sz w:val="32"/>
          <w:szCs w:val="32"/>
        </w:rPr>
        <w:t>Research in Practice (ADAD5004/C)</w:t>
      </w:r>
    </w:p>
    <w:p w14:paraId="7D01AC78" w14:textId="77777777" w:rsidR="00160698" w:rsidRDefault="00160698" w:rsidP="00160698">
      <w:pPr>
        <w:jc w:val="center"/>
        <w:rPr>
          <w:sz w:val="32"/>
          <w:szCs w:val="32"/>
        </w:rPr>
      </w:pPr>
    </w:p>
    <w:p w14:paraId="444272DA" w14:textId="22752EF6" w:rsidR="00160698" w:rsidRDefault="00160698" w:rsidP="00160698">
      <w:pPr>
        <w:jc w:val="center"/>
        <w:rPr>
          <w:sz w:val="32"/>
          <w:szCs w:val="32"/>
        </w:rPr>
      </w:pPr>
      <w:r>
        <w:rPr>
          <w:sz w:val="32"/>
          <w:szCs w:val="32"/>
        </w:rPr>
        <w:t>W</w:t>
      </w:r>
      <w:r w:rsidRPr="3AD545AA">
        <w:rPr>
          <w:sz w:val="32"/>
          <w:szCs w:val="32"/>
        </w:rPr>
        <w:t>ord count:</w:t>
      </w:r>
      <w:r w:rsidR="001915B5">
        <w:rPr>
          <w:sz w:val="32"/>
          <w:szCs w:val="32"/>
        </w:rPr>
        <w:t xml:space="preserve"> 2500</w:t>
      </w:r>
    </w:p>
    <w:p w14:paraId="443CE764" w14:textId="77777777" w:rsidR="00160698" w:rsidRDefault="00160698" w:rsidP="00160698">
      <w:pPr>
        <w:rPr>
          <w:u w:val="single"/>
        </w:rPr>
      </w:pPr>
    </w:p>
    <w:p w14:paraId="6F85CB21" w14:textId="77777777" w:rsidR="00160698" w:rsidRDefault="00160698" w:rsidP="00160698">
      <w:pPr>
        <w:jc w:val="center"/>
      </w:pPr>
      <w:proofErr w:type="spellStart"/>
      <w:r>
        <w:t>Delyth</w:t>
      </w:r>
      <w:proofErr w:type="spellEnd"/>
      <w:r>
        <w:t xml:space="preserve"> Lloyd-Evans</w:t>
      </w:r>
    </w:p>
    <w:p w14:paraId="7ACEAF17" w14:textId="77777777" w:rsidR="00160698" w:rsidRDefault="00160698" w:rsidP="00160698">
      <w:pPr>
        <w:jc w:val="center"/>
      </w:pPr>
      <w:r>
        <w:t>Humour, Innovation, Protest</w:t>
      </w:r>
    </w:p>
    <w:p w14:paraId="57FA802F" w14:textId="77777777" w:rsidR="00160698" w:rsidRDefault="00160698" w:rsidP="001D1298">
      <w:pPr>
        <w:spacing w:line="480" w:lineRule="auto"/>
      </w:pPr>
    </w:p>
    <w:p w14:paraId="69E61160" w14:textId="77777777" w:rsidR="00160698" w:rsidRDefault="00160698" w:rsidP="001D1298">
      <w:pPr>
        <w:spacing w:line="480" w:lineRule="auto"/>
      </w:pPr>
    </w:p>
    <w:p w14:paraId="3180DC7C" w14:textId="77777777" w:rsidR="00160698" w:rsidRDefault="00160698" w:rsidP="001D1298">
      <w:pPr>
        <w:spacing w:line="480" w:lineRule="auto"/>
      </w:pPr>
    </w:p>
    <w:p w14:paraId="43C5F0CD" w14:textId="77777777" w:rsidR="00160698" w:rsidRDefault="00160698" w:rsidP="001D1298">
      <w:pPr>
        <w:spacing w:line="480" w:lineRule="auto"/>
      </w:pPr>
    </w:p>
    <w:p w14:paraId="5B435C72" w14:textId="77777777" w:rsidR="00160698" w:rsidRDefault="00160698" w:rsidP="001D1298">
      <w:pPr>
        <w:spacing w:line="480" w:lineRule="auto"/>
      </w:pPr>
    </w:p>
    <w:p w14:paraId="1AF8DA77" w14:textId="77777777" w:rsidR="00160698" w:rsidRDefault="00160698" w:rsidP="001D1298">
      <w:pPr>
        <w:spacing w:line="480" w:lineRule="auto"/>
      </w:pPr>
    </w:p>
    <w:p w14:paraId="0D313BFC" w14:textId="77777777" w:rsidR="00160698" w:rsidRDefault="00160698" w:rsidP="001D1298">
      <w:pPr>
        <w:spacing w:line="480" w:lineRule="auto"/>
      </w:pPr>
    </w:p>
    <w:p w14:paraId="348DD6FB" w14:textId="77777777" w:rsidR="00160698" w:rsidRDefault="00160698" w:rsidP="001D1298">
      <w:pPr>
        <w:spacing w:line="480" w:lineRule="auto"/>
      </w:pPr>
    </w:p>
    <w:p w14:paraId="1C4E710A" w14:textId="77777777" w:rsidR="00160698" w:rsidRDefault="00160698" w:rsidP="001D1298">
      <w:pPr>
        <w:spacing w:line="480" w:lineRule="auto"/>
      </w:pPr>
    </w:p>
    <w:p w14:paraId="7D3F5ECC" w14:textId="77777777" w:rsidR="00160698" w:rsidRDefault="00160698" w:rsidP="001D1298">
      <w:pPr>
        <w:spacing w:line="480" w:lineRule="auto"/>
      </w:pPr>
    </w:p>
    <w:p w14:paraId="2EBD1BE8" w14:textId="48AA9286" w:rsidR="00750A84" w:rsidRDefault="00750A84" w:rsidP="001D1298">
      <w:pPr>
        <w:spacing w:line="480" w:lineRule="auto"/>
      </w:pPr>
    </w:p>
    <w:p w14:paraId="62B7413F" w14:textId="77777777" w:rsidR="00C614D7" w:rsidRPr="00C614D7" w:rsidRDefault="00C614D7" w:rsidP="00C614D7">
      <w:pPr>
        <w:spacing w:line="480" w:lineRule="auto"/>
        <w:rPr>
          <w:rFonts w:ascii="Arial" w:hAnsi="Arial" w:cs="Arial"/>
          <w:color w:val="000000" w:themeColor="text1"/>
        </w:rPr>
      </w:pPr>
      <w:r w:rsidRPr="00C614D7">
        <w:rPr>
          <w:rFonts w:ascii="Arial" w:hAnsi="Arial" w:cs="Arial"/>
          <w:color w:val="000000" w:themeColor="text1"/>
        </w:rPr>
        <w:lastRenderedPageBreak/>
        <w:t xml:space="preserve">This proposal will investigate the key words of protest, innovation and humour and the role they play within the art world. </w:t>
      </w:r>
    </w:p>
    <w:p w14:paraId="2B4EFCDC" w14:textId="77777777" w:rsidR="00C614D7" w:rsidRPr="00C614D7" w:rsidRDefault="00C614D7" w:rsidP="00C614D7">
      <w:pPr>
        <w:spacing w:line="480" w:lineRule="auto"/>
        <w:rPr>
          <w:rFonts w:ascii="Arial" w:hAnsi="Arial" w:cs="Arial"/>
          <w:color w:val="000000" w:themeColor="text1"/>
        </w:rPr>
      </w:pPr>
    </w:p>
    <w:p w14:paraId="1047433D" w14:textId="77777777" w:rsidR="00C614D7" w:rsidRPr="00C614D7" w:rsidRDefault="00C614D7" w:rsidP="00C614D7">
      <w:pPr>
        <w:spacing w:line="480" w:lineRule="auto"/>
        <w:rPr>
          <w:rFonts w:ascii="Arial" w:hAnsi="Arial" w:cs="Arial"/>
          <w:color w:val="000000" w:themeColor="text1"/>
        </w:rPr>
      </w:pPr>
      <w:r w:rsidRPr="00C614D7">
        <w:rPr>
          <w:rFonts w:ascii="Arial" w:hAnsi="Arial" w:cs="Arial"/>
          <w:color w:val="000000" w:themeColor="text1"/>
        </w:rPr>
        <w:t xml:space="preserve">I will be considering the theories and context of the Dada and Surrealist art movements for their respective humorous and innovative approaches to art to expand these key words </w:t>
      </w:r>
      <w:proofErr w:type="gramStart"/>
      <w:r w:rsidRPr="00C614D7">
        <w:rPr>
          <w:rFonts w:ascii="Arial" w:hAnsi="Arial" w:cs="Arial"/>
          <w:color w:val="000000" w:themeColor="text1"/>
        </w:rPr>
        <w:t>in order to</w:t>
      </w:r>
      <w:proofErr w:type="gramEnd"/>
      <w:r w:rsidRPr="00C614D7">
        <w:rPr>
          <w:rFonts w:ascii="Arial" w:hAnsi="Arial" w:cs="Arial"/>
          <w:color w:val="000000" w:themeColor="text1"/>
        </w:rPr>
        <w:t xml:space="preserve"> later explore their relationships to my own work. I will turn to the important work of Keith Haring in the 80s which brought attention to the HIV/AIDS crisis and the anti-war street art of Banksy.</w:t>
      </w:r>
    </w:p>
    <w:p w14:paraId="18EB414C" w14:textId="77777777" w:rsidR="00C614D7" w:rsidRPr="00C614D7" w:rsidRDefault="00C614D7" w:rsidP="00C614D7">
      <w:pPr>
        <w:spacing w:line="480" w:lineRule="auto"/>
        <w:rPr>
          <w:rFonts w:ascii="Arial" w:hAnsi="Arial" w:cs="Arial"/>
          <w:color w:val="000000" w:themeColor="text1"/>
        </w:rPr>
      </w:pPr>
    </w:p>
    <w:p w14:paraId="4577BD17" w14:textId="1434B4B0" w:rsidR="00160698" w:rsidRDefault="00C614D7" w:rsidP="00C614D7">
      <w:pPr>
        <w:spacing w:line="480" w:lineRule="auto"/>
        <w:rPr>
          <w:rFonts w:ascii="Arial" w:hAnsi="Arial" w:cs="Arial"/>
          <w:color w:val="000000" w:themeColor="text1"/>
        </w:rPr>
      </w:pPr>
      <w:r w:rsidRPr="00C614D7">
        <w:rPr>
          <w:rFonts w:ascii="Arial" w:hAnsi="Arial" w:cs="Arial"/>
          <w:color w:val="000000" w:themeColor="text1"/>
        </w:rPr>
        <w:t xml:space="preserve">Humour, innovation and protest have been the driving forces behind the many modern art movements and has culminated in the wide variety of art, artists and illustrators produce today. This discussion of these three words will </w:t>
      </w:r>
      <w:proofErr w:type="gramStart"/>
      <w:r w:rsidRPr="00C614D7">
        <w:rPr>
          <w:rFonts w:ascii="Arial" w:hAnsi="Arial" w:cs="Arial"/>
          <w:color w:val="000000" w:themeColor="text1"/>
        </w:rPr>
        <w:t>come to a conclusion</w:t>
      </w:r>
      <w:proofErr w:type="gramEnd"/>
      <w:r w:rsidRPr="00C614D7">
        <w:rPr>
          <w:rFonts w:ascii="Arial" w:hAnsi="Arial" w:cs="Arial"/>
          <w:color w:val="000000" w:themeColor="text1"/>
        </w:rPr>
        <w:t xml:space="preserve"> with the key question chosen for my independent project.</w:t>
      </w:r>
    </w:p>
    <w:p w14:paraId="3AA2DA3B" w14:textId="77777777" w:rsidR="00426681" w:rsidRDefault="00426681" w:rsidP="00C614D7">
      <w:pPr>
        <w:spacing w:line="480" w:lineRule="auto"/>
        <w:rPr>
          <w:rFonts w:ascii="Arial" w:hAnsi="Arial" w:cs="Arial"/>
          <w:color w:val="000000" w:themeColor="text1"/>
        </w:rPr>
      </w:pPr>
    </w:p>
    <w:p w14:paraId="12A981A7" w14:textId="460625C3" w:rsidR="00426681" w:rsidRDefault="00257AB5" w:rsidP="00C614D7">
      <w:pPr>
        <w:spacing w:line="480" w:lineRule="auto"/>
        <w:rPr>
          <w:rFonts w:ascii="Arial" w:hAnsi="Arial" w:cs="Arial"/>
          <w:color w:val="000000" w:themeColor="text1"/>
        </w:rPr>
      </w:pPr>
      <w:r>
        <w:rPr>
          <w:rFonts w:ascii="Arial" w:hAnsi="Arial" w:cs="Arial"/>
          <w:color w:val="000000" w:themeColor="text1"/>
          <w:u w:val="single"/>
        </w:rPr>
        <w:t>Humour</w:t>
      </w:r>
    </w:p>
    <w:p w14:paraId="10817064" w14:textId="77777777" w:rsidR="000902A4" w:rsidRPr="000902A4" w:rsidRDefault="000902A4" w:rsidP="000902A4">
      <w:pPr>
        <w:spacing w:line="480" w:lineRule="auto"/>
        <w:rPr>
          <w:rFonts w:ascii="Arial" w:hAnsi="Arial" w:cs="Arial"/>
          <w:color w:val="000000" w:themeColor="text1"/>
        </w:rPr>
      </w:pPr>
      <w:r w:rsidRPr="000902A4">
        <w:rPr>
          <w:rFonts w:ascii="Arial" w:hAnsi="Arial" w:cs="Arial"/>
          <w:color w:val="000000" w:themeColor="text1"/>
        </w:rPr>
        <w:t>Humour is defined as “the ability to find things funny, the way in which people see that some things are funny, or the quality of being funny” (Cambridge Dictionary, 2024). It is believed that humour is an evolution of mock aggression seen when animals play. Humour is a form of rest for the soul – its purpose is pleasure (</w:t>
      </w:r>
      <w:proofErr w:type="spellStart"/>
      <w:r w:rsidRPr="000902A4">
        <w:rPr>
          <w:rFonts w:ascii="Arial" w:hAnsi="Arial" w:cs="Arial"/>
          <w:color w:val="000000" w:themeColor="text1"/>
        </w:rPr>
        <w:t>Morreall</w:t>
      </w:r>
      <w:proofErr w:type="spellEnd"/>
      <w:r w:rsidRPr="000902A4">
        <w:rPr>
          <w:rFonts w:ascii="Arial" w:hAnsi="Arial" w:cs="Arial"/>
          <w:color w:val="000000" w:themeColor="text1"/>
        </w:rPr>
        <w:t>, 2023). One theory explaining humour is the Incongruity Theory which states that humour “is the perception of something incongruous—something that violates our mental patterns and expectations” (</w:t>
      </w:r>
      <w:proofErr w:type="spellStart"/>
      <w:r w:rsidRPr="000902A4">
        <w:rPr>
          <w:rFonts w:ascii="Arial" w:hAnsi="Arial" w:cs="Arial"/>
          <w:color w:val="000000" w:themeColor="text1"/>
        </w:rPr>
        <w:t>Morreall</w:t>
      </w:r>
      <w:proofErr w:type="spellEnd"/>
      <w:r w:rsidRPr="000902A4">
        <w:rPr>
          <w:rFonts w:ascii="Arial" w:hAnsi="Arial" w:cs="Arial"/>
          <w:color w:val="000000" w:themeColor="text1"/>
        </w:rPr>
        <w:t xml:space="preserve">, 2023). Incongruity brings about a lack of harmony or normality as it is known to the individual, just as humour can also be a step out of the ordinary. In my own work, I am creating collages that form a silly </w:t>
      </w:r>
      <w:r w:rsidRPr="000902A4">
        <w:rPr>
          <w:rFonts w:ascii="Arial" w:hAnsi="Arial" w:cs="Arial"/>
          <w:color w:val="000000" w:themeColor="text1"/>
        </w:rPr>
        <w:lastRenderedPageBreak/>
        <w:t>version of reality by disrupting the harmony of the original images. Disrupting normality was the key method employed by the Dadaists to ridicule institutions.</w:t>
      </w:r>
    </w:p>
    <w:p w14:paraId="50C15C22" w14:textId="77777777" w:rsidR="000902A4" w:rsidRPr="000902A4" w:rsidRDefault="000902A4" w:rsidP="000902A4">
      <w:pPr>
        <w:spacing w:line="480" w:lineRule="auto"/>
        <w:rPr>
          <w:rFonts w:ascii="Arial" w:hAnsi="Arial" w:cs="Arial"/>
          <w:color w:val="000000" w:themeColor="text1"/>
        </w:rPr>
      </w:pPr>
    </w:p>
    <w:p w14:paraId="24F86559" w14:textId="77777777" w:rsidR="000902A4" w:rsidRPr="000902A4" w:rsidRDefault="000902A4" w:rsidP="000902A4">
      <w:pPr>
        <w:spacing w:line="480" w:lineRule="auto"/>
        <w:rPr>
          <w:rFonts w:ascii="Arial" w:hAnsi="Arial" w:cs="Arial"/>
          <w:color w:val="000000" w:themeColor="text1"/>
        </w:rPr>
      </w:pPr>
      <w:r w:rsidRPr="000902A4">
        <w:rPr>
          <w:rFonts w:ascii="Arial" w:hAnsi="Arial" w:cs="Arial"/>
          <w:color w:val="000000" w:themeColor="text1"/>
        </w:rPr>
        <w:t>In 1916 Dadaism revolutionised the art world, bringing the incongruous and humour to art. A reaction to the horrors of World War 1, Dada mocked the nationalistic and materialistic attitudes of the time: “Dada wished to replace the logical nonsense of the men of today with an illogical nonsense” (</w:t>
      </w:r>
      <w:proofErr w:type="spellStart"/>
      <w:r w:rsidRPr="000902A4">
        <w:rPr>
          <w:rFonts w:ascii="Arial" w:hAnsi="Arial" w:cs="Arial"/>
          <w:color w:val="000000" w:themeColor="text1"/>
        </w:rPr>
        <w:t>Trachtman</w:t>
      </w:r>
      <w:proofErr w:type="spellEnd"/>
      <w:r w:rsidRPr="000902A4">
        <w:rPr>
          <w:rFonts w:ascii="Arial" w:hAnsi="Arial" w:cs="Arial"/>
          <w:color w:val="000000" w:themeColor="text1"/>
        </w:rPr>
        <w:t xml:space="preserve">, 2006). This deeply satirical movement is full of humour despite the serious messages it spreads. </w:t>
      </w:r>
    </w:p>
    <w:p w14:paraId="6854D328" w14:textId="77777777" w:rsidR="000902A4" w:rsidRPr="000902A4" w:rsidRDefault="000902A4" w:rsidP="000902A4">
      <w:pPr>
        <w:spacing w:line="480" w:lineRule="auto"/>
        <w:rPr>
          <w:rFonts w:ascii="Arial" w:hAnsi="Arial" w:cs="Arial"/>
          <w:color w:val="000000" w:themeColor="text1"/>
        </w:rPr>
      </w:pPr>
    </w:p>
    <w:p w14:paraId="19359ED8" w14:textId="77777777" w:rsidR="000902A4" w:rsidRPr="000902A4" w:rsidRDefault="000902A4" w:rsidP="000902A4">
      <w:pPr>
        <w:spacing w:line="480" w:lineRule="auto"/>
        <w:rPr>
          <w:rFonts w:ascii="Arial" w:hAnsi="Arial" w:cs="Arial"/>
          <w:color w:val="000000" w:themeColor="text1"/>
        </w:rPr>
      </w:pPr>
      <w:r w:rsidRPr="000902A4">
        <w:rPr>
          <w:rFonts w:ascii="Arial" w:hAnsi="Arial" w:cs="Arial"/>
          <w:color w:val="000000" w:themeColor="text1"/>
        </w:rPr>
        <w:t xml:space="preserve">Artists Hugo Ball and Richard </w:t>
      </w:r>
      <w:proofErr w:type="spellStart"/>
      <w:r w:rsidRPr="000902A4">
        <w:rPr>
          <w:rFonts w:ascii="Arial" w:hAnsi="Arial" w:cs="Arial"/>
          <w:color w:val="000000" w:themeColor="text1"/>
        </w:rPr>
        <w:t>Huelsenbeck</w:t>
      </w:r>
      <w:proofErr w:type="spellEnd"/>
      <w:r w:rsidRPr="000902A4">
        <w:rPr>
          <w:rFonts w:ascii="Arial" w:hAnsi="Arial" w:cs="Arial"/>
          <w:color w:val="000000" w:themeColor="text1"/>
        </w:rPr>
        <w:t xml:space="preserve"> coined the name Dada after finding the word in a French-German dictionary. This unusual name was fitting for the irrational art movement as it had many different meanings: “‘yes, yes’ in Rumanian, ‘rocking horse’ and ‘hobby horse’ in French, … For Germans it is a sign of foolish naiveté” (</w:t>
      </w:r>
      <w:proofErr w:type="spellStart"/>
      <w:r w:rsidRPr="000902A4">
        <w:rPr>
          <w:rFonts w:ascii="Arial" w:hAnsi="Arial" w:cs="Arial"/>
          <w:color w:val="000000" w:themeColor="text1"/>
        </w:rPr>
        <w:t>Trachtman</w:t>
      </w:r>
      <w:proofErr w:type="spellEnd"/>
      <w:r w:rsidRPr="000902A4">
        <w:rPr>
          <w:rFonts w:ascii="Arial" w:hAnsi="Arial" w:cs="Arial"/>
          <w:color w:val="000000" w:themeColor="text1"/>
        </w:rPr>
        <w:t xml:space="preserve">, 2006). It could also be said that dada sounds like the cry of a baby. Dada as a movement was designed to bring humour and non-sensibility to art and push the boundaries already in place and this arguably started with the use of the silly name. </w:t>
      </w:r>
    </w:p>
    <w:p w14:paraId="391B7ADE" w14:textId="77777777" w:rsidR="000902A4" w:rsidRPr="000902A4" w:rsidRDefault="000902A4" w:rsidP="000902A4">
      <w:pPr>
        <w:spacing w:line="480" w:lineRule="auto"/>
        <w:rPr>
          <w:rFonts w:ascii="Arial" w:hAnsi="Arial" w:cs="Arial"/>
          <w:color w:val="000000" w:themeColor="text1"/>
        </w:rPr>
      </w:pPr>
    </w:p>
    <w:p w14:paraId="6E456B8A" w14:textId="1DEC74F8" w:rsidR="000902A4" w:rsidRPr="000902A4" w:rsidRDefault="00A13F18" w:rsidP="00A13F18">
      <w:pPr>
        <w:spacing w:line="480" w:lineRule="auto"/>
        <w:jc w:val="center"/>
        <w:rPr>
          <w:rFonts w:ascii="Arial" w:hAnsi="Arial" w:cs="Arial"/>
          <w:color w:val="000000" w:themeColor="text1"/>
        </w:rPr>
      </w:pPr>
      <w:r>
        <w:lastRenderedPageBreak/>
        <w:fldChar w:fldCharType="begin"/>
      </w:r>
      <w:r>
        <w:instrText xml:space="preserve"> INCLUDEPICTURE "https://www.theartstory.org/images20/works/ball_hugo_3.jpg" \* MERGEFORMATINET </w:instrText>
      </w:r>
      <w:r>
        <w:fldChar w:fldCharType="separate"/>
      </w:r>
      <w:r>
        <w:rPr>
          <w:noProof/>
        </w:rPr>
        <w:drawing>
          <wp:inline distT="0" distB="0" distL="0" distR="0" wp14:anchorId="7C341A80" wp14:editId="75E99B01">
            <wp:extent cx="4251960" cy="6503670"/>
            <wp:effectExtent l="0" t="0" r="2540" b="0"/>
            <wp:docPr id="900501791" name="Picture 6" descr="Costume of Hugo Ball at his reciting of the Sound Poem, 'Karawane' (1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stume of Hugo Ball at his reciting of the Sound Poem, 'Karawane' (191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51960" cy="6503670"/>
                    </a:xfrm>
                    <a:prstGeom prst="rect">
                      <a:avLst/>
                    </a:prstGeom>
                    <a:noFill/>
                    <a:ln>
                      <a:noFill/>
                    </a:ln>
                  </pic:spPr>
                </pic:pic>
              </a:graphicData>
            </a:graphic>
          </wp:inline>
        </w:drawing>
      </w:r>
      <w:r>
        <w:fldChar w:fldCharType="end"/>
      </w:r>
    </w:p>
    <w:p w14:paraId="783B859D" w14:textId="77777777" w:rsidR="000902A4" w:rsidRPr="000902A4" w:rsidRDefault="000902A4" w:rsidP="00A13F18">
      <w:pPr>
        <w:spacing w:line="480" w:lineRule="auto"/>
        <w:jc w:val="center"/>
        <w:rPr>
          <w:rFonts w:ascii="Arial" w:hAnsi="Arial" w:cs="Arial"/>
          <w:color w:val="000000" w:themeColor="text1"/>
        </w:rPr>
      </w:pPr>
      <w:r w:rsidRPr="000902A4">
        <w:rPr>
          <w:rFonts w:ascii="Arial" w:hAnsi="Arial" w:cs="Arial"/>
          <w:color w:val="000000" w:themeColor="text1"/>
        </w:rPr>
        <w:t xml:space="preserve">Figure 1: Ball, H. (1916) </w:t>
      </w:r>
      <w:proofErr w:type="spellStart"/>
      <w:r w:rsidRPr="000902A4">
        <w:rPr>
          <w:rFonts w:ascii="Arial" w:hAnsi="Arial" w:cs="Arial"/>
          <w:color w:val="000000" w:themeColor="text1"/>
        </w:rPr>
        <w:t>Karawane</w:t>
      </w:r>
      <w:proofErr w:type="spellEnd"/>
      <w:r w:rsidRPr="000902A4">
        <w:rPr>
          <w:rFonts w:ascii="Arial" w:hAnsi="Arial" w:cs="Arial"/>
          <w:color w:val="000000" w:themeColor="text1"/>
        </w:rPr>
        <w:t xml:space="preserve"> [Photograph]</w:t>
      </w:r>
    </w:p>
    <w:p w14:paraId="1E81DB3D" w14:textId="77777777" w:rsidR="000902A4" w:rsidRPr="000902A4" w:rsidRDefault="000902A4" w:rsidP="000902A4">
      <w:pPr>
        <w:spacing w:line="480" w:lineRule="auto"/>
        <w:rPr>
          <w:rFonts w:ascii="Arial" w:hAnsi="Arial" w:cs="Arial"/>
          <w:color w:val="000000" w:themeColor="text1"/>
        </w:rPr>
      </w:pPr>
    </w:p>
    <w:p w14:paraId="76C468BB" w14:textId="77777777" w:rsidR="000902A4" w:rsidRPr="000902A4" w:rsidRDefault="000902A4" w:rsidP="000902A4">
      <w:pPr>
        <w:spacing w:line="480" w:lineRule="auto"/>
        <w:rPr>
          <w:rFonts w:ascii="Arial" w:hAnsi="Arial" w:cs="Arial"/>
          <w:color w:val="000000" w:themeColor="text1"/>
        </w:rPr>
      </w:pPr>
      <w:r w:rsidRPr="000902A4">
        <w:rPr>
          <w:rFonts w:ascii="Arial" w:hAnsi="Arial" w:cs="Arial"/>
          <w:color w:val="000000" w:themeColor="text1"/>
        </w:rPr>
        <w:t xml:space="preserve">Ball set up Cabaret Voltaire in Zurich where he performed his sound poetry. Sound poetry consisted of “nonsensical syllables uttered in patterns [which] created rhythm and emotion, but nothing resembling any known language” (The Art Story, 2024). Ball wore unusual costumes while performing his sound poetry to further separate </w:t>
      </w:r>
      <w:r w:rsidRPr="000902A4">
        <w:rPr>
          <w:rFonts w:ascii="Arial" w:hAnsi="Arial" w:cs="Arial"/>
          <w:color w:val="000000" w:themeColor="text1"/>
        </w:rPr>
        <w:lastRenderedPageBreak/>
        <w:t xml:space="preserve">him from the audience, likely to reflect the distance between the general population and the leaders pushing the war. Despite these costumes being secondary to his poetry, they were an iconic part of Ball’s performances, with the costume worn for his poem </w:t>
      </w:r>
      <w:proofErr w:type="spellStart"/>
      <w:r w:rsidRPr="000902A4">
        <w:rPr>
          <w:rFonts w:ascii="Arial" w:hAnsi="Arial" w:cs="Arial"/>
          <w:color w:val="000000" w:themeColor="text1"/>
        </w:rPr>
        <w:t>Karawane</w:t>
      </w:r>
      <w:proofErr w:type="spellEnd"/>
      <w:r w:rsidRPr="000902A4">
        <w:rPr>
          <w:rFonts w:ascii="Arial" w:hAnsi="Arial" w:cs="Arial"/>
          <w:color w:val="000000" w:themeColor="text1"/>
        </w:rPr>
        <w:t xml:space="preserve"> becoming synonymous with dadaism (Lewis, 2020). Although Cabaret Voltaire closed five months after opening (BBC 4, 2016), the ridiculousness of the performances arguably provided moments of comic relief and a chance to escape from the seriousness of war. </w:t>
      </w:r>
    </w:p>
    <w:p w14:paraId="67F2C943" w14:textId="77777777" w:rsidR="000902A4" w:rsidRPr="000902A4" w:rsidRDefault="000902A4" w:rsidP="000902A4">
      <w:pPr>
        <w:spacing w:line="480" w:lineRule="auto"/>
        <w:rPr>
          <w:rFonts w:ascii="Arial" w:hAnsi="Arial" w:cs="Arial"/>
          <w:color w:val="000000" w:themeColor="text1"/>
        </w:rPr>
      </w:pPr>
    </w:p>
    <w:p w14:paraId="68200ECA" w14:textId="77777777" w:rsidR="000902A4" w:rsidRPr="000902A4" w:rsidRDefault="000902A4" w:rsidP="000902A4">
      <w:pPr>
        <w:spacing w:line="480" w:lineRule="auto"/>
        <w:rPr>
          <w:rFonts w:ascii="Arial" w:hAnsi="Arial" w:cs="Arial"/>
          <w:color w:val="000000" w:themeColor="text1"/>
        </w:rPr>
      </w:pPr>
      <w:r w:rsidRPr="000902A4">
        <w:rPr>
          <w:rFonts w:ascii="Arial" w:hAnsi="Arial" w:cs="Arial"/>
          <w:color w:val="000000" w:themeColor="text1"/>
        </w:rPr>
        <w:t>Marcel Duchamp was a part of the New York branch of Dada. Unlike Ball’s attack on the use of language, Duchamp targeted art itself. He was the first artist to use ready-mades: “prefabricated, often mass-produced objects isolated from their intended use and elevated to the status of art by the artist choosing and designating them as such” (MoMA, 2024). One of these ready-mades is Fountain – a laid-down urinal signed with the fictional name, R. Mutt. Duchamp submitted the piece to the first exhibition of the Society of Independent Artists (Lebel, 2024). Despite him being the chairman of the exhibition committee, Fountain was rejected as it was signed R. Mutt. Duchamp resigned from his role in support of Mutt and published a defence of Fountain, which generated so much publicity it is now one of the most renowned pieces of Dada art (Lebel, 2024).</w:t>
      </w:r>
    </w:p>
    <w:p w14:paraId="30E45A76" w14:textId="77777777" w:rsidR="000902A4" w:rsidRPr="000902A4" w:rsidRDefault="000902A4" w:rsidP="000902A4">
      <w:pPr>
        <w:spacing w:line="480" w:lineRule="auto"/>
        <w:rPr>
          <w:rFonts w:ascii="Arial" w:hAnsi="Arial" w:cs="Arial"/>
          <w:color w:val="000000" w:themeColor="text1"/>
        </w:rPr>
      </w:pPr>
    </w:p>
    <w:p w14:paraId="436F3D1B" w14:textId="4F801127" w:rsidR="000902A4" w:rsidRPr="000902A4" w:rsidRDefault="00C5264D" w:rsidP="00C5264D">
      <w:pPr>
        <w:spacing w:line="480" w:lineRule="auto"/>
        <w:jc w:val="center"/>
        <w:rPr>
          <w:rFonts w:ascii="Arial" w:hAnsi="Arial" w:cs="Arial"/>
          <w:color w:val="000000" w:themeColor="text1"/>
        </w:rPr>
      </w:pPr>
      <w:r>
        <w:lastRenderedPageBreak/>
        <w:fldChar w:fldCharType="begin"/>
      </w:r>
      <w:r>
        <w:instrText xml:space="preserve"> INCLUDEPICTURE "https://www.theartstory.org/images20/works/duchamp_marcel_5.jpg?1" \* MERGEFORMATINET </w:instrText>
      </w:r>
      <w:r>
        <w:fldChar w:fldCharType="separate"/>
      </w:r>
      <w:r>
        <w:rPr>
          <w:noProof/>
        </w:rPr>
        <w:drawing>
          <wp:inline distT="0" distB="0" distL="0" distR="0" wp14:anchorId="351C205F" wp14:editId="1312B395">
            <wp:extent cx="3051810" cy="5074920"/>
            <wp:effectExtent l="0" t="0" r="0" b="5080"/>
            <wp:docPr id="449844826" name="Picture 5" descr="L.H.O.O.Q (1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H.O.O.Q (19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51810" cy="5074920"/>
                    </a:xfrm>
                    <a:prstGeom prst="rect">
                      <a:avLst/>
                    </a:prstGeom>
                    <a:noFill/>
                    <a:ln>
                      <a:noFill/>
                    </a:ln>
                  </pic:spPr>
                </pic:pic>
              </a:graphicData>
            </a:graphic>
          </wp:inline>
        </w:drawing>
      </w:r>
      <w:r>
        <w:fldChar w:fldCharType="end"/>
      </w:r>
    </w:p>
    <w:p w14:paraId="1D87FF4A" w14:textId="77777777" w:rsidR="000902A4" w:rsidRPr="000902A4" w:rsidRDefault="000902A4" w:rsidP="00C5264D">
      <w:pPr>
        <w:spacing w:line="480" w:lineRule="auto"/>
        <w:jc w:val="center"/>
        <w:rPr>
          <w:rFonts w:ascii="Arial" w:hAnsi="Arial" w:cs="Arial"/>
          <w:color w:val="000000" w:themeColor="text1"/>
        </w:rPr>
      </w:pPr>
      <w:r w:rsidRPr="000902A4">
        <w:rPr>
          <w:rFonts w:ascii="Arial" w:hAnsi="Arial" w:cs="Arial"/>
          <w:color w:val="000000" w:themeColor="text1"/>
        </w:rPr>
        <w:t>Figure 2: Duchamp, M. (1919) L.H.O.O.Q. [Pencil on postcard]</w:t>
      </w:r>
    </w:p>
    <w:p w14:paraId="0559827E" w14:textId="77777777" w:rsidR="000902A4" w:rsidRPr="000902A4" w:rsidRDefault="000902A4" w:rsidP="000902A4">
      <w:pPr>
        <w:spacing w:line="480" w:lineRule="auto"/>
        <w:rPr>
          <w:rFonts w:ascii="Arial" w:hAnsi="Arial" w:cs="Arial"/>
          <w:color w:val="000000" w:themeColor="text1"/>
        </w:rPr>
      </w:pPr>
    </w:p>
    <w:p w14:paraId="663CBCB8" w14:textId="55EFCF9F" w:rsidR="00257AB5" w:rsidRDefault="000902A4" w:rsidP="000902A4">
      <w:pPr>
        <w:spacing w:line="480" w:lineRule="auto"/>
        <w:rPr>
          <w:rFonts w:ascii="Arial" w:hAnsi="Arial" w:cs="Arial"/>
          <w:color w:val="000000" w:themeColor="text1"/>
        </w:rPr>
      </w:pPr>
      <w:r w:rsidRPr="000902A4">
        <w:rPr>
          <w:rFonts w:ascii="Arial" w:hAnsi="Arial" w:cs="Arial"/>
          <w:color w:val="000000" w:themeColor="text1"/>
        </w:rPr>
        <w:t xml:space="preserve">Another of Duchamp’s more well-known works is L.H.O.O.Q. On a postcard of the Mona Lisa, he drew a moustache and goatee, labelling it L.H.O.O.Q, which, when read aloud in French, sounds like “Elle a </w:t>
      </w:r>
      <w:proofErr w:type="spellStart"/>
      <w:r w:rsidRPr="000902A4">
        <w:rPr>
          <w:rFonts w:ascii="Arial" w:hAnsi="Arial" w:cs="Arial"/>
          <w:color w:val="000000" w:themeColor="text1"/>
        </w:rPr>
        <w:t>chaud</w:t>
      </w:r>
      <w:proofErr w:type="spellEnd"/>
      <w:r w:rsidRPr="000902A4">
        <w:rPr>
          <w:rFonts w:ascii="Arial" w:hAnsi="Arial" w:cs="Arial"/>
          <w:color w:val="000000" w:themeColor="text1"/>
        </w:rPr>
        <w:t xml:space="preserve"> au </w:t>
      </w:r>
      <w:proofErr w:type="spellStart"/>
      <w:r w:rsidRPr="000902A4">
        <w:rPr>
          <w:rFonts w:ascii="Arial" w:hAnsi="Arial" w:cs="Arial"/>
          <w:color w:val="000000" w:themeColor="text1"/>
        </w:rPr>
        <w:t>cul</w:t>
      </w:r>
      <w:proofErr w:type="spellEnd"/>
      <w:r w:rsidRPr="000902A4">
        <w:rPr>
          <w:rFonts w:ascii="Arial" w:hAnsi="Arial" w:cs="Arial"/>
          <w:color w:val="000000" w:themeColor="text1"/>
        </w:rPr>
        <w:t xml:space="preserve">”, translating to English as “she has a hot ass” (The Art Story, 2024). Many people were offended by this violation of the Mona Lisa, after all this is something expected as a prank from a teenager rather than the work of a well-known artist like Duchamp. Despite the offence, L.H.O.O.Q. brought about “questions that challenged artistic values, artistic creativity, and the </w:t>
      </w:r>
      <w:r w:rsidRPr="000902A4">
        <w:rPr>
          <w:rFonts w:ascii="Arial" w:hAnsi="Arial" w:cs="Arial"/>
          <w:color w:val="000000" w:themeColor="text1"/>
        </w:rPr>
        <w:lastRenderedPageBreak/>
        <w:t>overall canon” (The Art Story, 2024). Once again Duchamp had significantly disrupted the expectations of the art world using humour.</w:t>
      </w:r>
    </w:p>
    <w:p w14:paraId="5E2783DB" w14:textId="77777777" w:rsidR="00C5264D" w:rsidRDefault="00C5264D" w:rsidP="000902A4">
      <w:pPr>
        <w:spacing w:line="480" w:lineRule="auto"/>
        <w:rPr>
          <w:rFonts w:ascii="Arial" w:hAnsi="Arial" w:cs="Arial"/>
          <w:color w:val="000000" w:themeColor="text1"/>
        </w:rPr>
      </w:pPr>
    </w:p>
    <w:p w14:paraId="71C73AD5" w14:textId="1859BF21" w:rsidR="00C5264D" w:rsidRDefault="00C5264D" w:rsidP="000902A4">
      <w:pPr>
        <w:spacing w:line="480" w:lineRule="auto"/>
        <w:rPr>
          <w:rFonts w:ascii="Arial" w:hAnsi="Arial" w:cs="Arial"/>
          <w:color w:val="000000" w:themeColor="text1"/>
        </w:rPr>
      </w:pPr>
      <w:r>
        <w:rPr>
          <w:rFonts w:ascii="Arial" w:hAnsi="Arial" w:cs="Arial"/>
          <w:color w:val="000000" w:themeColor="text1"/>
          <w:u w:val="single"/>
        </w:rPr>
        <w:t>Innovation</w:t>
      </w:r>
    </w:p>
    <w:p w14:paraId="7392AA91" w14:textId="77777777" w:rsidR="00A45AAE" w:rsidRPr="00A45AAE" w:rsidRDefault="00A45AAE" w:rsidP="00A45AAE">
      <w:pPr>
        <w:spacing w:line="480" w:lineRule="auto"/>
        <w:rPr>
          <w:rFonts w:ascii="Arial" w:hAnsi="Arial" w:cs="Arial"/>
          <w:color w:val="000000" w:themeColor="text1"/>
        </w:rPr>
      </w:pPr>
      <w:r w:rsidRPr="00A45AAE">
        <w:rPr>
          <w:rFonts w:ascii="Arial" w:hAnsi="Arial" w:cs="Arial"/>
          <w:color w:val="000000" w:themeColor="text1"/>
        </w:rPr>
        <w:t xml:space="preserve">Innovation is defined as “a new idea or method: the creating and use of new ideas or methods: a new design, product, etc.:” (Cambridge Dictionary, 2024). Innovation provides the potential for progression and development across all disciplines, the ability to evolve and create new ideas or processes. Innovation has given illustrators the ability to mass produce work, as seen with the invention of the printing press by Johannes Guttenberg in around 1440 (Britannica, 2024). Prior to this innovation illustrators had been creating work singularly by hand. A few centuries later came the Industrial Revolution with the inventions of the metal and rotary presses which could create prints significantly faster than Guttenberg’s press (Britannica, 2024). Art was suddenly accessible to much of the population rather than just the aristocracy. </w:t>
      </w:r>
    </w:p>
    <w:p w14:paraId="5CA666C6" w14:textId="77777777" w:rsidR="00A45AAE" w:rsidRPr="00A45AAE" w:rsidRDefault="00A45AAE" w:rsidP="00A45AAE">
      <w:pPr>
        <w:spacing w:line="480" w:lineRule="auto"/>
        <w:rPr>
          <w:rFonts w:ascii="Arial" w:hAnsi="Arial" w:cs="Arial"/>
          <w:color w:val="000000" w:themeColor="text1"/>
        </w:rPr>
      </w:pPr>
    </w:p>
    <w:p w14:paraId="76C19B8F" w14:textId="77777777" w:rsidR="00A45AAE" w:rsidRPr="00A45AAE" w:rsidRDefault="00A45AAE" w:rsidP="00A45AAE">
      <w:pPr>
        <w:spacing w:line="480" w:lineRule="auto"/>
        <w:rPr>
          <w:rFonts w:ascii="Arial" w:hAnsi="Arial" w:cs="Arial"/>
          <w:color w:val="000000" w:themeColor="text1"/>
        </w:rPr>
      </w:pPr>
      <w:r w:rsidRPr="00A45AAE">
        <w:rPr>
          <w:rFonts w:ascii="Arial" w:hAnsi="Arial" w:cs="Arial"/>
          <w:color w:val="000000" w:themeColor="text1"/>
        </w:rPr>
        <w:t xml:space="preserve">Innovative techniques and ideas have always been the driving force of the art world, as seen throughout the modern art movements. Surrealism </w:t>
      </w:r>
      <w:proofErr w:type="gramStart"/>
      <w:r w:rsidRPr="00A45AAE">
        <w:rPr>
          <w:rFonts w:ascii="Arial" w:hAnsi="Arial" w:cs="Arial"/>
          <w:color w:val="000000" w:themeColor="text1"/>
        </w:rPr>
        <w:t>in particular was</w:t>
      </w:r>
      <w:proofErr w:type="gramEnd"/>
      <w:r w:rsidRPr="00A45AAE">
        <w:rPr>
          <w:rFonts w:ascii="Arial" w:hAnsi="Arial" w:cs="Arial"/>
          <w:color w:val="000000" w:themeColor="text1"/>
        </w:rPr>
        <w:t xml:space="preserve"> considered “innovative and transformative” (The </w:t>
      </w:r>
      <w:proofErr w:type="spellStart"/>
      <w:r w:rsidRPr="00A45AAE">
        <w:rPr>
          <w:rFonts w:ascii="Arial" w:hAnsi="Arial" w:cs="Arial"/>
          <w:color w:val="000000" w:themeColor="text1"/>
        </w:rPr>
        <w:t>Artling</w:t>
      </w:r>
      <w:proofErr w:type="spellEnd"/>
      <w:r w:rsidRPr="00A45AAE">
        <w:rPr>
          <w:rFonts w:ascii="Arial" w:hAnsi="Arial" w:cs="Arial"/>
          <w:color w:val="000000" w:themeColor="text1"/>
        </w:rPr>
        <w:t xml:space="preserve">, 2020). Surrealism tried to “revolutionise human experience” by merging the boundaries of the unconscious and conscious mind to create “an absolute reality, a </w:t>
      </w:r>
      <w:proofErr w:type="spellStart"/>
      <w:r w:rsidRPr="00A45AAE">
        <w:rPr>
          <w:rFonts w:ascii="Arial" w:hAnsi="Arial" w:cs="Arial"/>
          <w:color w:val="000000" w:themeColor="text1"/>
        </w:rPr>
        <w:t>surreality</w:t>
      </w:r>
      <w:proofErr w:type="spellEnd"/>
      <w:r w:rsidRPr="00A45AAE">
        <w:rPr>
          <w:rFonts w:ascii="Arial" w:hAnsi="Arial" w:cs="Arial"/>
          <w:color w:val="000000" w:themeColor="text1"/>
        </w:rPr>
        <w:t xml:space="preserve">” (Tate, 2024). In 1924, Andre Breton wrote the Manifesto of Surrealism commenting on how mankind has lost its way in its understanding and beliefs of “real life” (Breton, 1924). He praised Sigmund Freud’s dream theories, with many surrealists using Freud’s methods of </w:t>
      </w:r>
      <w:proofErr w:type="gramStart"/>
      <w:r w:rsidRPr="00A45AAE">
        <w:rPr>
          <w:rFonts w:ascii="Arial" w:hAnsi="Arial" w:cs="Arial"/>
          <w:color w:val="000000" w:themeColor="text1"/>
        </w:rPr>
        <w:t>free-association</w:t>
      </w:r>
      <w:proofErr w:type="gramEnd"/>
      <w:r w:rsidRPr="00A45AAE">
        <w:rPr>
          <w:rFonts w:ascii="Arial" w:hAnsi="Arial" w:cs="Arial"/>
          <w:color w:val="000000" w:themeColor="text1"/>
        </w:rPr>
        <w:t xml:space="preserve"> in their art. Like Freud, the Surrealists wanted to unlock true desires hidden by the mind, particularly in terms of religion and sexuality. </w:t>
      </w:r>
    </w:p>
    <w:p w14:paraId="7C79B0C9" w14:textId="77777777" w:rsidR="00A45AAE" w:rsidRPr="00A45AAE" w:rsidRDefault="00A45AAE" w:rsidP="00A45AAE">
      <w:pPr>
        <w:spacing w:line="480" w:lineRule="auto"/>
        <w:rPr>
          <w:rFonts w:ascii="Arial" w:hAnsi="Arial" w:cs="Arial"/>
          <w:color w:val="000000" w:themeColor="text1"/>
        </w:rPr>
      </w:pPr>
    </w:p>
    <w:p w14:paraId="6380082D" w14:textId="77777777" w:rsidR="00A45AAE" w:rsidRPr="00A45AAE" w:rsidRDefault="00A45AAE" w:rsidP="00A45AAE">
      <w:pPr>
        <w:spacing w:line="480" w:lineRule="auto"/>
        <w:rPr>
          <w:rFonts w:ascii="Arial" w:hAnsi="Arial" w:cs="Arial"/>
          <w:color w:val="000000" w:themeColor="text1"/>
        </w:rPr>
      </w:pPr>
      <w:r w:rsidRPr="00A45AAE">
        <w:rPr>
          <w:rFonts w:ascii="Arial" w:hAnsi="Arial" w:cs="Arial"/>
          <w:color w:val="000000" w:themeColor="text1"/>
        </w:rPr>
        <w:t xml:space="preserve">Breton’s interests in irrationality stemmed from his study of medicine and work with the insane (National Galleries Scotland, 2024). As Breton’s skills lay more with writing than art, he used collage and assemblages to convey thoughts that words could not express alone. This led to Breton creating Poem-Objects: assemblages scattered with fragmented poems. </w:t>
      </w:r>
    </w:p>
    <w:p w14:paraId="41C69B9C" w14:textId="77777777" w:rsidR="00A45AAE" w:rsidRPr="00A45AAE" w:rsidRDefault="00A45AAE" w:rsidP="00A45AAE">
      <w:pPr>
        <w:spacing w:line="480" w:lineRule="auto"/>
        <w:rPr>
          <w:rFonts w:ascii="Arial" w:hAnsi="Arial" w:cs="Arial"/>
          <w:color w:val="000000" w:themeColor="text1"/>
        </w:rPr>
      </w:pPr>
    </w:p>
    <w:p w14:paraId="7B4C93C6" w14:textId="77777777" w:rsidR="00A45AAE" w:rsidRPr="00A45AAE" w:rsidRDefault="00A45AAE" w:rsidP="00A45AAE">
      <w:pPr>
        <w:spacing w:line="480" w:lineRule="auto"/>
        <w:rPr>
          <w:rFonts w:ascii="Arial" w:hAnsi="Arial" w:cs="Arial"/>
          <w:color w:val="000000" w:themeColor="text1"/>
        </w:rPr>
      </w:pPr>
      <w:r w:rsidRPr="00A45AAE">
        <w:rPr>
          <w:rFonts w:ascii="Arial" w:hAnsi="Arial" w:cs="Arial"/>
          <w:color w:val="000000" w:themeColor="text1"/>
        </w:rPr>
        <w:t xml:space="preserve">Throughout the 1920s, Surrealism “tended toward a style of biomorphic abstraction, often achieved through automatic techniques supposedly outside the artist’s conscious control, as advocated by Breton” (MoMA, 2024). When Rene Magritte joined the movement, he brought with him a more figurative style which he </w:t>
      </w:r>
      <w:proofErr w:type="gramStart"/>
      <w:r w:rsidRPr="00A45AAE">
        <w:rPr>
          <w:rFonts w:ascii="Arial" w:hAnsi="Arial" w:cs="Arial"/>
          <w:color w:val="000000" w:themeColor="text1"/>
        </w:rPr>
        <w:t>said</w:t>
      </w:r>
      <w:proofErr w:type="gramEnd"/>
      <w:r w:rsidRPr="00A45AAE">
        <w:rPr>
          <w:rFonts w:ascii="Arial" w:hAnsi="Arial" w:cs="Arial"/>
          <w:color w:val="000000" w:themeColor="text1"/>
        </w:rPr>
        <w:t xml:space="preserve"> “challenge[d] the real world” (MoMA, 2024). Magritte’s work comprised of detailed paintings of ordinary objects “that rendered such commonplace things strange, slotting them into unfamiliar or uncanny scenes, or deliberately mislabelling them </w:t>
      </w:r>
      <w:proofErr w:type="gramStart"/>
      <w:r w:rsidRPr="00A45AAE">
        <w:rPr>
          <w:rFonts w:ascii="Arial" w:hAnsi="Arial" w:cs="Arial"/>
          <w:color w:val="000000" w:themeColor="text1"/>
        </w:rPr>
        <w:t>in order to</w:t>
      </w:r>
      <w:proofErr w:type="gramEnd"/>
      <w:r w:rsidRPr="00A45AAE">
        <w:rPr>
          <w:rFonts w:ascii="Arial" w:hAnsi="Arial" w:cs="Arial"/>
          <w:color w:val="000000" w:themeColor="text1"/>
        </w:rPr>
        <w:t xml:space="preserve"> “make the most everyday objects shriek aloud”” (MoMA, 2024). </w:t>
      </w:r>
    </w:p>
    <w:p w14:paraId="48ED0ECF" w14:textId="6844790B" w:rsidR="00A45AAE" w:rsidRPr="00A45AAE" w:rsidRDefault="00A45AAE" w:rsidP="00A45AAE">
      <w:pPr>
        <w:spacing w:line="480" w:lineRule="auto"/>
        <w:rPr>
          <w:rFonts w:ascii="Arial" w:hAnsi="Arial" w:cs="Arial"/>
          <w:color w:val="000000" w:themeColor="text1"/>
        </w:rPr>
      </w:pPr>
    </w:p>
    <w:p w14:paraId="495DF317" w14:textId="2B28CC5F" w:rsidR="00A45AAE" w:rsidRDefault="00CB744E" w:rsidP="00CB744E">
      <w:pPr>
        <w:spacing w:line="480" w:lineRule="auto"/>
        <w:jc w:val="center"/>
        <w:rPr>
          <w:rFonts w:ascii="Arial" w:hAnsi="Arial" w:cs="Arial"/>
          <w:color w:val="000000" w:themeColor="text1"/>
        </w:rPr>
      </w:pPr>
      <w:r>
        <w:rPr>
          <w:noProof/>
          <w:color w:val="BF4E14" w:themeColor="accent2" w:themeShade="BF"/>
        </w:rPr>
        <w:lastRenderedPageBreak/>
        <w:drawing>
          <wp:inline distT="0" distB="0" distL="0" distR="0" wp14:anchorId="57351940" wp14:editId="2B1683B1">
            <wp:extent cx="5308600" cy="3602784"/>
            <wp:effectExtent l="0" t="0" r="0" b="4445"/>
            <wp:docPr id="95013721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137214" name="Picture 4" descr="A screenshot of a computer&#10;&#10;Description automatically generated"/>
                    <pic:cNvPicPr/>
                  </pic:nvPicPr>
                  <pic:blipFill rotWithShape="1">
                    <a:blip r:embed="rId6" cstate="print">
                      <a:extLst>
                        <a:ext uri="{28A0092B-C50C-407E-A947-70E740481C1C}">
                          <a14:useLocalDpi xmlns:a14="http://schemas.microsoft.com/office/drawing/2010/main" val="0"/>
                        </a:ext>
                      </a:extLst>
                    </a:blip>
                    <a:srcRect l="29732" t="40477" r="29814" b="17307"/>
                    <a:stretch/>
                  </pic:blipFill>
                  <pic:spPr bwMode="auto">
                    <a:xfrm>
                      <a:off x="0" y="0"/>
                      <a:ext cx="5418375" cy="3677285"/>
                    </a:xfrm>
                    <a:prstGeom prst="rect">
                      <a:avLst/>
                    </a:prstGeom>
                    <a:ln>
                      <a:noFill/>
                    </a:ln>
                    <a:extLst>
                      <a:ext uri="{53640926-AAD7-44D8-BBD7-CCE9431645EC}">
                        <a14:shadowObscured xmlns:a14="http://schemas.microsoft.com/office/drawing/2010/main"/>
                      </a:ext>
                    </a:extLst>
                  </pic:spPr>
                </pic:pic>
              </a:graphicData>
            </a:graphic>
          </wp:inline>
        </w:drawing>
      </w:r>
    </w:p>
    <w:p w14:paraId="7FF01CAA" w14:textId="37DF7E9E" w:rsidR="00CB744E" w:rsidRDefault="009C08EB" w:rsidP="00CB744E">
      <w:pPr>
        <w:spacing w:line="480" w:lineRule="auto"/>
        <w:jc w:val="center"/>
        <w:rPr>
          <w:rFonts w:ascii="Arial" w:hAnsi="Arial" w:cs="Arial"/>
          <w:color w:val="000000" w:themeColor="text1"/>
        </w:rPr>
      </w:pPr>
      <w:r w:rsidRPr="009C08EB">
        <w:rPr>
          <w:rFonts w:ascii="Arial" w:hAnsi="Arial" w:cs="Arial"/>
          <w:color w:val="000000" w:themeColor="text1"/>
        </w:rPr>
        <w:t xml:space="preserve">Figure 3: Magritte, R. (1929) The False Mirror [Oil on </w:t>
      </w:r>
      <w:r w:rsidR="00A65879">
        <w:rPr>
          <w:rFonts w:ascii="Arial" w:hAnsi="Arial" w:cs="Arial"/>
          <w:color w:val="000000" w:themeColor="text1"/>
        </w:rPr>
        <w:t>c</w:t>
      </w:r>
      <w:r w:rsidRPr="009C08EB">
        <w:rPr>
          <w:rFonts w:ascii="Arial" w:hAnsi="Arial" w:cs="Arial"/>
          <w:color w:val="000000" w:themeColor="text1"/>
        </w:rPr>
        <w:t>anvas].</w:t>
      </w:r>
    </w:p>
    <w:p w14:paraId="7373D377" w14:textId="77777777" w:rsidR="00A45AAE" w:rsidRPr="00A45AAE" w:rsidRDefault="00A45AAE" w:rsidP="00A45AAE">
      <w:pPr>
        <w:spacing w:line="480" w:lineRule="auto"/>
        <w:rPr>
          <w:rFonts w:ascii="Arial" w:hAnsi="Arial" w:cs="Arial"/>
          <w:color w:val="000000" w:themeColor="text1"/>
        </w:rPr>
      </w:pPr>
    </w:p>
    <w:p w14:paraId="344395AB" w14:textId="77777777" w:rsidR="00A45AAE" w:rsidRDefault="00A45AAE" w:rsidP="00A45AAE">
      <w:pPr>
        <w:spacing w:line="480" w:lineRule="auto"/>
        <w:rPr>
          <w:rFonts w:ascii="Arial" w:hAnsi="Arial" w:cs="Arial"/>
          <w:color w:val="000000" w:themeColor="text1"/>
        </w:rPr>
      </w:pPr>
      <w:r w:rsidRPr="00A45AAE">
        <w:rPr>
          <w:rFonts w:ascii="Arial" w:hAnsi="Arial" w:cs="Arial"/>
          <w:color w:val="000000" w:themeColor="text1"/>
        </w:rPr>
        <w:t>In Magritte’s The False Mirror, a single large eye stares out from the canvas at the viewer. In place of an iris, there is a blue sky with fluffy clouds surrounding the matte, black pupil. The sky does not follow the spherical shape of an eyeball and is instead a flat plane, resembling a window more than an eye (MoMA, 2019). The viewer both sees and sees through the painting as the painting looks back at them. Surrealist Man Ray said that the painting “sees as much as it itself is seen” (MoMA, 2019). The boundaries between the “inner, subjective self and the external world” have been broken and this almost seems to strain the eye in the painting (MoMA, 2019).</w:t>
      </w:r>
    </w:p>
    <w:p w14:paraId="4F6DFC78" w14:textId="77777777" w:rsidR="00E72C4D" w:rsidRDefault="00E72C4D" w:rsidP="00A45AAE">
      <w:pPr>
        <w:spacing w:line="480" w:lineRule="auto"/>
        <w:rPr>
          <w:rFonts w:ascii="Arial" w:hAnsi="Arial" w:cs="Arial"/>
          <w:color w:val="000000" w:themeColor="text1"/>
        </w:rPr>
      </w:pPr>
    </w:p>
    <w:p w14:paraId="20524E99" w14:textId="109E06F2" w:rsidR="00E72C4D" w:rsidRPr="00A45AAE" w:rsidRDefault="00E72C4D" w:rsidP="00E72C4D">
      <w:pPr>
        <w:spacing w:line="480" w:lineRule="auto"/>
        <w:jc w:val="center"/>
        <w:rPr>
          <w:rFonts w:ascii="Arial" w:hAnsi="Arial" w:cs="Arial"/>
          <w:color w:val="000000" w:themeColor="text1"/>
        </w:rPr>
      </w:pPr>
      <w:r>
        <w:lastRenderedPageBreak/>
        <w:fldChar w:fldCharType="begin"/>
      </w:r>
      <w:r>
        <w:instrText xml:space="preserve"> INCLUDEPICTURE "https://upload.wikimedia.org/wikipedia/en/b/b9/MagrittePipe.jpg" \* MERGEFORMATINET </w:instrText>
      </w:r>
      <w:r>
        <w:fldChar w:fldCharType="separate"/>
      </w:r>
      <w:r>
        <w:rPr>
          <w:noProof/>
        </w:rPr>
        <w:drawing>
          <wp:inline distT="0" distB="0" distL="0" distR="0" wp14:anchorId="197D30B5" wp14:editId="72C24B78">
            <wp:extent cx="4800600" cy="3348990"/>
            <wp:effectExtent l="0" t="0" r="0" b="3810"/>
            <wp:docPr id="1932171797" name="Picture 3" descr="The Treachery of Imag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Treachery of Images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0600" cy="3348990"/>
                    </a:xfrm>
                    <a:prstGeom prst="rect">
                      <a:avLst/>
                    </a:prstGeom>
                    <a:noFill/>
                    <a:ln>
                      <a:noFill/>
                    </a:ln>
                  </pic:spPr>
                </pic:pic>
              </a:graphicData>
            </a:graphic>
          </wp:inline>
        </w:drawing>
      </w:r>
      <w:r>
        <w:fldChar w:fldCharType="end"/>
      </w:r>
    </w:p>
    <w:p w14:paraId="3D8A8245" w14:textId="62217056" w:rsidR="00A45AAE" w:rsidRDefault="00A65879" w:rsidP="00E72C4D">
      <w:pPr>
        <w:spacing w:line="480" w:lineRule="auto"/>
        <w:jc w:val="center"/>
        <w:rPr>
          <w:rFonts w:ascii="Arial" w:hAnsi="Arial" w:cs="Arial"/>
          <w:color w:val="000000" w:themeColor="text1"/>
        </w:rPr>
      </w:pPr>
      <w:r w:rsidRPr="00A65879">
        <w:rPr>
          <w:rFonts w:ascii="Arial" w:hAnsi="Arial" w:cs="Arial"/>
          <w:color w:val="000000" w:themeColor="text1"/>
        </w:rPr>
        <w:t>Figure 4: Magritte, R. (1929) The Treachery of Images [Oil on canvas].</w:t>
      </w:r>
    </w:p>
    <w:p w14:paraId="76219DAD" w14:textId="77777777" w:rsidR="00E72C4D" w:rsidRPr="00A45AAE" w:rsidRDefault="00E72C4D" w:rsidP="00A45AAE">
      <w:pPr>
        <w:spacing w:line="480" w:lineRule="auto"/>
        <w:rPr>
          <w:rFonts w:ascii="Arial" w:hAnsi="Arial" w:cs="Arial"/>
          <w:color w:val="000000" w:themeColor="text1"/>
        </w:rPr>
      </w:pPr>
    </w:p>
    <w:p w14:paraId="16F0BF53" w14:textId="05B45BB3" w:rsidR="00C5264D" w:rsidRDefault="00A45AAE" w:rsidP="00A45AAE">
      <w:pPr>
        <w:spacing w:line="480" w:lineRule="auto"/>
        <w:rPr>
          <w:rFonts w:ascii="Arial" w:hAnsi="Arial" w:cs="Arial"/>
          <w:color w:val="000000" w:themeColor="text1"/>
        </w:rPr>
      </w:pPr>
      <w:r w:rsidRPr="00A45AAE">
        <w:rPr>
          <w:rFonts w:ascii="Arial" w:hAnsi="Arial" w:cs="Arial"/>
          <w:color w:val="000000" w:themeColor="text1"/>
        </w:rPr>
        <w:t>Magritte began exploring the relationship between image and word through a series of word-paintings. He questioned whether a representation or symbol, for example text or image, are the same thing as the physical, real-world object they depict. In his most famous word-painting, The Treachery of Images, Magritte appears to answer this question. The painting simply consists of a pipe and the text ‘</w:t>
      </w:r>
      <w:proofErr w:type="spellStart"/>
      <w:r w:rsidRPr="00A45AAE">
        <w:rPr>
          <w:rFonts w:ascii="Arial" w:hAnsi="Arial" w:cs="Arial"/>
          <w:color w:val="000000" w:themeColor="text1"/>
        </w:rPr>
        <w:t>Ceci</w:t>
      </w:r>
      <w:proofErr w:type="spellEnd"/>
      <w:r w:rsidRPr="00A45AAE">
        <w:rPr>
          <w:rFonts w:ascii="Arial" w:hAnsi="Arial" w:cs="Arial"/>
          <w:color w:val="000000" w:themeColor="text1"/>
        </w:rPr>
        <w:t xml:space="preserve"> </w:t>
      </w:r>
      <w:proofErr w:type="spellStart"/>
      <w:r w:rsidRPr="00A45AAE">
        <w:rPr>
          <w:rFonts w:ascii="Arial" w:hAnsi="Arial" w:cs="Arial"/>
          <w:color w:val="000000" w:themeColor="text1"/>
        </w:rPr>
        <w:t>n’est</w:t>
      </w:r>
      <w:proofErr w:type="spellEnd"/>
      <w:r w:rsidRPr="00A45AAE">
        <w:rPr>
          <w:rFonts w:ascii="Arial" w:hAnsi="Arial" w:cs="Arial"/>
          <w:color w:val="000000" w:themeColor="text1"/>
        </w:rPr>
        <w:t xml:space="preserve"> pas </w:t>
      </w:r>
      <w:proofErr w:type="spellStart"/>
      <w:r w:rsidRPr="00A45AAE">
        <w:rPr>
          <w:rFonts w:ascii="Arial" w:hAnsi="Arial" w:cs="Arial"/>
          <w:color w:val="000000" w:themeColor="text1"/>
        </w:rPr>
        <w:t>une</w:t>
      </w:r>
      <w:proofErr w:type="spellEnd"/>
      <w:r w:rsidRPr="00A45AAE">
        <w:rPr>
          <w:rFonts w:ascii="Arial" w:hAnsi="Arial" w:cs="Arial"/>
          <w:color w:val="000000" w:themeColor="text1"/>
        </w:rPr>
        <w:t xml:space="preserve"> pipe’, translating to ‘This is not a pipe’. Here, Magritte has highlighted the idea that the pipe in the painting is not itself a pipe but is simply a painting of a pipe. This concept is known as semiotics, a field of study that emerged in the late 1800s and the early 1900s (Britannica, 2024).</w:t>
      </w:r>
    </w:p>
    <w:p w14:paraId="65C1AB22" w14:textId="77777777" w:rsidR="00C3520D" w:rsidRDefault="00C3520D" w:rsidP="00A45AAE">
      <w:pPr>
        <w:spacing w:line="480" w:lineRule="auto"/>
        <w:rPr>
          <w:rFonts w:ascii="Arial" w:hAnsi="Arial" w:cs="Arial"/>
          <w:color w:val="000000" w:themeColor="text1"/>
        </w:rPr>
      </w:pPr>
    </w:p>
    <w:p w14:paraId="128AF72E" w14:textId="2A9B069F" w:rsidR="00C3520D" w:rsidRDefault="00C3520D" w:rsidP="00A45AAE">
      <w:pPr>
        <w:spacing w:line="480" w:lineRule="auto"/>
        <w:rPr>
          <w:rFonts w:ascii="Arial" w:hAnsi="Arial" w:cs="Arial"/>
          <w:color w:val="000000" w:themeColor="text1"/>
        </w:rPr>
      </w:pPr>
      <w:r>
        <w:rPr>
          <w:rFonts w:ascii="Arial" w:hAnsi="Arial" w:cs="Arial"/>
          <w:color w:val="000000" w:themeColor="text1"/>
          <w:u w:val="single"/>
        </w:rPr>
        <w:t>Protest</w:t>
      </w:r>
    </w:p>
    <w:p w14:paraId="33FE5285" w14:textId="77777777" w:rsidR="00B12B3B" w:rsidRPr="00B12B3B" w:rsidRDefault="00B12B3B" w:rsidP="00B12B3B">
      <w:pPr>
        <w:spacing w:line="480" w:lineRule="auto"/>
        <w:rPr>
          <w:rFonts w:ascii="Arial" w:hAnsi="Arial" w:cs="Arial"/>
          <w:color w:val="000000" w:themeColor="text1"/>
        </w:rPr>
      </w:pPr>
      <w:r w:rsidRPr="00B12B3B">
        <w:rPr>
          <w:rFonts w:ascii="Arial" w:hAnsi="Arial" w:cs="Arial"/>
          <w:color w:val="000000" w:themeColor="text1"/>
        </w:rPr>
        <w:t xml:space="preserve">Protest is defined as: “a strong complaint expressing disagreement, disapproval, or </w:t>
      </w:r>
      <w:proofErr w:type="gramStart"/>
      <w:r w:rsidRPr="00B12B3B">
        <w:rPr>
          <w:rFonts w:ascii="Arial" w:hAnsi="Arial" w:cs="Arial"/>
          <w:color w:val="000000" w:themeColor="text1"/>
        </w:rPr>
        <w:t>opposition:,</w:t>
      </w:r>
      <w:proofErr w:type="gramEnd"/>
      <w:r w:rsidRPr="00B12B3B">
        <w:rPr>
          <w:rFonts w:ascii="Arial" w:hAnsi="Arial" w:cs="Arial"/>
          <w:color w:val="000000" w:themeColor="text1"/>
        </w:rPr>
        <w:t xml:space="preserve"> to show that you disagree with something by standing somewhere, </w:t>
      </w:r>
      <w:r w:rsidRPr="00B12B3B">
        <w:rPr>
          <w:rFonts w:ascii="Arial" w:hAnsi="Arial" w:cs="Arial"/>
          <w:color w:val="000000" w:themeColor="text1"/>
        </w:rPr>
        <w:lastRenderedPageBreak/>
        <w:t>shouting, carrying signs, etc.:, to say something forcefully or complain about something” (Cambridge Dictionary, 2024). Art has been a method of protest since the Ancient Egyptians and Greeks, and its power in influencing society has not diminished to this day (</w:t>
      </w:r>
      <w:proofErr w:type="spellStart"/>
      <w:r w:rsidRPr="00B12B3B">
        <w:rPr>
          <w:rFonts w:ascii="Arial" w:hAnsi="Arial" w:cs="Arial"/>
          <w:color w:val="000000" w:themeColor="text1"/>
        </w:rPr>
        <w:t>Argun</w:t>
      </w:r>
      <w:proofErr w:type="spellEnd"/>
      <w:r w:rsidRPr="00B12B3B">
        <w:rPr>
          <w:rFonts w:ascii="Arial" w:hAnsi="Arial" w:cs="Arial"/>
          <w:color w:val="000000" w:themeColor="text1"/>
        </w:rPr>
        <w:t xml:space="preserve">, 2024). It has been particularly present in the last few decades as the growth of digital platforms and a very connected world means inequality and injustices from around the globe are visible for most to see. This overwhelm of information is arguably part of the reason we now rely on visual information rather than text-based news, as it is easier and more instantaneous to understand. </w:t>
      </w:r>
    </w:p>
    <w:p w14:paraId="3EB0820C" w14:textId="77777777" w:rsidR="00B12B3B" w:rsidRPr="00B12B3B" w:rsidRDefault="00B12B3B" w:rsidP="00B12B3B">
      <w:pPr>
        <w:spacing w:line="480" w:lineRule="auto"/>
        <w:rPr>
          <w:rFonts w:ascii="Arial" w:hAnsi="Arial" w:cs="Arial"/>
          <w:color w:val="000000" w:themeColor="text1"/>
        </w:rPr>
      </w:pPr>
    </w:p>
    <w:p w14:paraId="1479D603" w14:textId="77777777" w:rsidR="00B12B3B" w:rsidRPr="00B12B3B" w:rsidRDefault="00B12B3B" w:rsidP="00B12B3B">
      <w:pPr>
        <w:spacing w:line="480" w:lineRule="auto"/>
        <w:rPr>
          <w:rFonts w:ascii="Arial" w:hAnsi="Arial" w:cs="Arial"/>
          <w:color w:val="000000" w:themeColor="text1"/>
        </w:rPr>
      </w:pPr>
      <w:r w:rsidRPr="00B12B3B">
        <w:rPr>
          <w:rFonts w:ascii="Arial" w:hAnsi="Arial" w:cs="Arial"/>
          <w:color w:val="000000" w:themeColor="text1"/>
        </w:rPr>
        <w:t>Banksy is a world-famous street artist who is most well-known for his anti-war art. Beginning on the streets of Bristol, it is now common for him to travel to war zones and incorporate his stencilled graffiti into some of the most devastated areas. In 2015 a mural appeared on the remains of a house in Gaza destroyed by shelling from Israel (NBC News, 2015). The mural depicted a kitten seemingly playing with a ball of tangled rods in place of a ball of yarn. On his website Banksy stated that he “wanted to highlight the destruction in Gaza by posting photos on my website – but on the internet people only look at pictures of kittens” (NBC News, 2015). The kitten was wearing a pink bow which is a common theme in Banksy’s work, which he uses to represent innocence and juxtapose the violence of the conflicts he is protesting (My Art Broker, 2024).</w:t>
      </w:r>
    </w:p>
    <w:p w14:paraId="2113E7CA" w14:textId="77777777" w:rsidR="00B12B3B" w:rsidRPr="00B12B3B" w:rsidRDefault="00B12B3B" w:rsidP="00B12B3B">
      <w:pPr>
        <w:spacing w:line="480" w:lineRule="auto"/>
        <w:rPr>
          <w:rFonts w:ascii="Arial" w:hAnsi="Arial" w:cs="Arial"/>
          <w:color w:val="000000" w:themeColor="text1"/>
        </w:rPr>
      </w:pPr>
    </w:p>
    <w:p w14:paraId="13AFFACA" w14:textId="78FDB8D3" w:rsidR="00B12B3B" w:rsidRPr="00B12B3B" w:rsidRDefault="00E472E9" w:rsidP="00AF7799">
      <w:pPr>
        <w:spacing w:line="480" w:lineRule="auto"/>
        <w:jc w:val="center"/>
        <w:rPr>
          <w:rFonts w:ascii="Arial" w:hAnsi="Arial" w:cs="Arial"/>
          <w:color w:val="000000" w:themeColor="text1"/>
        </w:rPr>
      </w:pPr>
      <w:r>
        <w:lastRenderedPageBreak/>
        <w:fldChar w:fldCharType="begin"/>
      </w:r>
      <w:r>
        <w:instrText xml:space="preserve"> INCLUDEPICTURE "https://banksyexplained.com/wp-content/uploads/2021/04/HAPPY-CHOPPER-UNSIGNED-WO-FRAME-SOTHEBYS-18-MARCH-2021.jpg" \* MERGEFORMATINET </w:instrText>
      </w:r>
      <w:r>
        <w:fldChar w:fldCharType="separate"/>
      </w:r>
      <w:r>
        <w:rPr>
          <w:noProof/>
        </w:rPr>
        <w:drawing>
          <wp:inline distT="0" distB="0" distL="0" distR="0" wp14:anchorId="38A86B51" wp14:editId="3029D539">
            <wp:extent cx="5731510" cy="8001000"/>
            <wp:effectExtent l="0" t="0" r="0" b="0"/>
            <wp:docPr id="1088412159" name="Picture 7" descr="A poster of a helicop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412159" name="Picture 7" descr="A poster of a helicop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001000"/>
                    </a:xfrm>
                    <a:prstGeom prst="rect">
                      <a:avLst/>
                    </a:prstGeom>
                    <a:noFill/>
                    <a:ln>
                      <a:noFill/>
                    </a:ln>
                  </pic:spPr>
                </pic:pic>
              </a:graphicData>
            </a:graphic>
          </wp:inline>
        </w:drawing>
      </w:r>
      <w:r>
        <w:fldChar w:fldCharType="end"/>
      </w:r>
    </w:p>
    <w:p w14:paraId="6134D905" w14:textId="77777777" w:rsidR="00B12B3B" w:rsidRPr="00B12B3B" w:rsidRDefault="00B12B3B" w:rsidP="00AF7799">
      <w:pPr>
        <w:spacing w:line="480" w:lineRule="auto"/>
        <w:jc w:val="center"/>
        <w:rPr>
          <w:rFonts w:ascii="Arial" w:hAnsi="Arial" w:cs="Arial"/>
          <w:color w:val="000000" w:themeColor="text1"/>
        </w:rPr>
      </w:pPr>
      <w:r w:rsidRPr="00B12B3B">
        <w:rPr>
          <w:rFonts w:ascii="Arial" w:hAnsi="Arial" w:cs="Arial"/>
          <w:color w:val="000000" w:themeColor="text1"/>
        </w:rPr>
        <w:t>Figure 5: Banksy (2003) Happy Chopper [Print]</w:t>
      </w:r>
    </w:p>
    <w:p w14:paraId="43767327" w14:textId="77777777" w:rsidR="00B12B3B" w:rsidRPr="00B12B3B" w:rsidRDefault="00B12B3B" w:rsidP="00B12B3B">
      <w:pPr>
        <w:spacing w:line="480" w:lineRule="auto"/>
        <w:rPr>
          <w:rFonts w:ascii="Arial" w:hAnsi="Arial" w:cs="Arial"/>
          <w:color w:val="000000" w:themeColor="text1"/>
        </w:rPr>
      </w:pPr>
    </w:p>
    <w:p w14:paraId="322C6CF2" w14:textId="77777777" w:rsidR="00B12B3B" w:rsidRPr="00B12B3B" w:rsidRDefault="00B12B3B" w:rsidP="00B12B3B">
      <w:pPr>
        <w:spacing w:line="480" w:lineRule="auto"/>
        <w:rPr>
          <w:rFonts w:ascii="Arial" w:hAnsi="Arial" w:cs="Arial"/>
          <w:color w:val="000000" w:themeColor="text1"/>
        </w:rPr>
      </w:pPr>
      <w:r w:rsidRPr="00B12B3B">
        <w:rPr>
          <w:rFonts w:ascii="Arial" w:hAnsi="Arial" w:cs="Arial"/>
          <w:color w:val="000000" w:themeColor="text1"/>
        </w:rPr>
        <w:lastRenderedPageBreak/>
        <w:t xml:space="preserve">Most famously the symbol of a bow was used in Happy Choppers. Beginning as a mural in Whitecross Street Market in London in 2002, Happy Choppers has since had many evolutions, each maintaining the prominent image of an Apache Helicopter adorned with a pink or yellow bow (Banksy Explained, 2024). While the original work was used in protest of the Israel-Palestinian conflict, the image of the helicopter wearing a bow later became associated with the war in Iraq (Banksy Explained, 2024). It could be said that Banksy’s use of the word ‘chopper’ in the title of this mural is a signifier of the way war is glamorised, </w:t>
      </w:r>
      <w:proofErr w:type="gramStart"/>
      <w:r w:rsidRPr="00B12B3B">
        <w:rPr>
          <w:rFonts w:ascii="Arial" w:hAnsi="Arial" w:cs="Arial"/>
          <w:color w:val="000000" w:themeColor="text1"/>
        </w:rPr>
        <w:t>desensitised</w:t>
      </w:r>
      <w:proofErr w:type="gramEnd"/>
      <w:r w:rsidRPr="00B12B3B">
        <w:rPr>
          <w:rFonts w:ascii="Arial" w:hAnsi="Arial" w:cs="Arial"/>
          <w:color w:val="000000" w:themeColor="text1"/>
        </w:rPr>
        <w:t xml:space="preserve"> and used to manipulate public opinion. Popularised by American soldiers in the Korean War, ‘chopper’ also used to refer to “a gangster armed with a machine gun; a gangster’s machine-gun” (</w:t>
      </w:r>
      <w:proofErr w:type="spellStart"/>
      <w:r w:rsidRPr="00B12B3B">
        <w:rPr>
          <w:rFonts w:ascii="Arial" w:hAnsi="Arial" w:cs="Arial"/>
          <w:color w:val="000000" w:themeColor="text1"/>
        </w:rPr>
        <w:t>Olofsson</w:t>
      </w:r>
      <w:proofErr w:type="spellEnd"/>
      <w:r w:rsidRPr="00B12B3B">
        <w:rPr>
          <w:rFonts w:ascii="Arial" w:hAnsi="Arial" w:cs="Arial"/>
          <w:color w:val="000000" w:themeColor="text1"/>
        </w:rPr>
        <w:t xml:space="preserve">, p. 280, 1990). This violent image of a military ‘chopper’ wearing a bow, coupled with the rumours that military intervention in Iraq was not predominantly motivated by democracy and freedom, but instead by the oil supply, could be interpreted as the bow representing the positive but possibly false reasons for the war as a superficial embellishment (Banksy Explained, 2024). The pink bow is utilised as a humorous device by Banksy designed to draw attention to the atrocities of war, reaching out to a wider demographic through the colour pink, a colour with feminine connotations far removed from the masculinity of war. </w:t>
      </w:r>
    </w:p>
    <w:p w14:paraId="084B710D" w14:textId="77777777" w:rsidR="00B12B3B" w:rsidRPr="00B12B3B" w:rsidRDefault="00B12B3B" w:rsidP="00B12B3B">
      <w:pPr>
        <w:spacing w:line="480" w:lineRule="auto"/>
        <w:rPr>
          <w:rFonts w:ascii="Arial" w:hAnsi="Arial" w:cs="Arial"/>
          <w:color w:val="000000" w:themeColor="text1"/>
        </w:rPr>
      </w:pPr>
    </w:p>
    <w:p w14:paraId="513CB7FE" w14:textId="16C893DC" w:rsidR="00B12B3B" w:rsidRPr="00B12B3B" w:rsidRDefault="00AF7799" w:rsidP="00AC07A4">
      <w:pPr>
        <w:spacing w:line="480" w:lineRule="auto"/>
        <w:jc w:val="center"/>
        <w:rPr>
          <w:rFonts w:ascii="Arial" w:hAnsi="Arial" w:cs="Arial"/>
          <w:color w:val="000000" w:themeColor="text1"/>
        </w:rPr>
      </w:pPr>
      <w:r>
        <w:lastRenderedPageBreak/>
        <w:fldChar w:fldCharType="begin"/>
      </w:r>
      <w:r>
        <w:instrText xml:space="preserve"> INCLUDEPICTURE "https://haringgallery.com/wp-content/uploads/2022/04/Haring_Silence_Equals_Death.jpeg" \* MERGEFORMATINET </w:instrText>
      </w:r>
      <w:r>
        <w:fldChar w:fldCharType="separate"/>
      </w:r>
      <w:r>
        <w:rPr>
          <w:noProof/>
        </w:rPr>
        <w:drawing>
          <wp:inline distT="0" distB="0" distL="0" distR="0" wp14:anchorId="27DD13D3" wp14:editId="674E4244">
            <wp:extent cx="5724525" cy="5776532"/>
            <wp:effectExtent l="0" t="0" r="0" b="0"/>
            <wp:docPr id="1241154320" name="Picture 2" descr="Scan of the Silence Equals Death print by Keith Ha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bwMode="auto">
                    <a:xfrm>
                      <a:off x="0" y="0"/>
                      <a:ext cx="5724525" cy="5776532"/>
                    </a:xfrm>
                    <a:prstGeom prst="rect">
                      <a:avLst/>
                    </a:prstGeom>
                    <a:noFill/>
                    <a:ln>
                      <a:noFill/>
                    </a:ln>
                  </pic:spPr>
                </pic:pic>
              </a:graphicData>
            </a:graphic>
          </wp:inline>
        </w:drawing>
      </w:r>
      <w:r>
        <w:fldChar w:fldCharType="end"/>
      </w:r>
    </w:p>
    <w:p w14:paraId="40E42BD4" w14:textId="77777777" w:rsidR="00AC07A4" w:rsidRPr="00AC07A4" w:rsidRDefault="00AC07A4" w:rsidP="00AC07A4">
      <w:pPr>
        <w:spacing w:line="480" w:lineRule="auto"/>
        <w:jc w:val="center"/>
        <w:rPr>
          <w:rFonts w:ascii="Arial" w:hAnsi="Arial" w:cs="Arial"/>
          <w:color w:val="000000" w:themeColor="text1"/>
        </w:rPr>
      </w:pPr>
      <w:r w:rsidRPr="00AC07A4">
        <w:rPr>
          <w:rFonts w:ascii="Arial" w:hAnsi="Arial" w:cs="Arial"/>
          <w:color w:val="000000" w:themeColor="text1"/>
        </w:rPr>
        <w:t>Figure 6: Haring, K. (1989) Silence = Death [Silkscreen on paper]</w:t>
      </w:r>
    </w:p>
    <w:p w14:paraId="0C723924" w14:textId="77777777" w:rsidR="00AC07A4" w:rsidRPr="00AC07A4" w:rsidRDefault="00AC07A4" w:rsidP="00AC07A4">
      <w:pPr>
        <w:spacing w:line="480" w:lineRule="auto"/>
        <w:rPr>
          <w:rFonts w:ascii="Arial" w:hAnsi="Arial" w:cs="Arial"/>
          <w:color w:val="000000" w:themeColor="text1"/>
        </w:rPr>
      </w:pPr>
    </w:p>
    <w:p w14:paraId="1506BFD8" w14:textId="77777777" w:rsidR="00AC07A4" w:rsidRPr="00AC07A4" w:rsidRDefault="00AC07A4" w:rsidP="00AC07A4">
      <w:pPr>
        <w:spacing w:line="480" w:lineRule="auto"/>
        <w:rPr>
          <w:rFonts w:ascii="Arial" w:hAnsi="Arial" w:cs="Arial"/>
          <w:color w:val="000000" w:themeColor="text1"/>
        </w:rPr>
      </w:pPr>
      <w:r w:rsidRPr="00AC07A4">
        <w:rPr>
          <w:rFonts w:ascii="Arial" w:hAnsi="Arial" w:cs="Arial"/>
          <w:color w:val="000000" w:themeColor="text1"/>
        </w:rPr>
        <w:t xml:space="preserve">The work Silence = Death by Keith Haring utilises a similar method, using pink to draw attention to the degradation laid on the gay population through social stigma. The image (see Figure 6) consists of a pink triangle against a black square background with people covering their mouths and ears drawn over the top in Haring’s characteristic bold outline style. The many intertwined, genderless characters represent the thousands of AIDS victims (Souza, 2024). His use of the </w:t>
      </w:r>
      <w:r w:rsidRPr="00AC07A4">
        <w:rPr>
          <w:rFonts w:ascii="Arial" w:hAnsi="Arial" w:cs="Arial"/>
          <w:color w:val="000000" w:themeColor="text1"/>
        </w:rPr>
        <w:lastRenderedPageBreak/>
        <w:t>pink triangle used in Nazi Germany to identify gay men could be a symbol of the stigma homosexuality faced during the 80s which was made worse by the HIV/AIDS crisis (Souza, 2024).</w:t>
      </w:r>
    </w:p>
    <w:p w14:paraId="3EFA89ED" w14:textId="77777777" w:rsidR="00AC07A4" w:rsidRPr="00AC07A4" w:rsidRDefault="00AC07A4" w:rsidP="00AC07A4">
      <w:pPr>
        <w:spacing w:line="480" w:lineRule="auto"/>
        <w:rPr>
          <w:rFonts w:ascii="Arial" w:hAnsi="Arial" w:cs="Arial"/>
          <w:color w:val="000000" w:themeColor="text1"/>
        </w:rPr>
      </w:pPr>
    </w:p>
    <w:p w14:paraId="76F1857D" w14:textId="2C8A1560" w:rsidR="00C3520D" w:rsidRDefault="00AC07A4" w:rsidP="00AC07A4">
      <w:pPr>
        <w:spacing w:line="480" w:lineRule="auto"/>
        <w:rPr>
          <w:rFonts w:ascii="Arial" w:hAnsi="Arial" w:cs="Arial"/>
          <w:color w:val="000000" w:themeColor="text1"/>
        </w:rPr>
      </w:pPr>
      <w:r w:rsidRPr="00AC07A4">
        <w:rPr>
          <w:rFonts w:ascii="Arial" w:hAnsi="Arial" w:cs="Arial"/>
          <w:color w:val="000000" w:themeColor="text1"/>
        </w:rPr>
        <w:t>Based in New York, Keith Haring rose to fame in the 1980s with his joyful, Pop Art style. He devoted his life and work to empowering people and changing the world (Tate, 2024). His earlier works were devoted to protesting the Cold War and drug crisis before his focus turned to the HIV/AIDS epidemic, particularly after his own diagnosis with HIV in 1987 and then AIDS in the following year (Souza, 2024). Through his work, Haring sought to bring attention to the disease and destigmatise it in a time rampant with misinformation (Souza, 2024). He fought for more research into AIDS and encouraged conversation on the topic (Souza, 2024). Haring combined art and protest to create a positive change in his community, demonstrating how art as a visual medium can provide empowerment for a disadvantaged and marginalised community.</w:t>
      </w:r>
    </w:p>
    <w:p w14:paraId="3B31D08B" w14:textId="77777777" w:rsidR="00E472E9" w:rsidRDefault="00E472E9" w:rsidP="00AC07A4">
      <w:pPr>
        <w:spacing w:line="480" w:lineRule="auto"/>
        <w:rPr>
          <w:rFonts w:ascii="Arial" w:hAnsi="Arial" w:cs="Arial"/>
          <w:color w:val="000000" w:themeColor="text1"/>
        </w:rPr>
      </w:pPr>
    </w:p>
    <w:p w14:paraId="4FAD091E" w14:textId="026156E2" w:rsidR="00ED038A" w:rsidRPr="001D0EDB" w:rsidRDefault="001D0EDB" w:rsidP="00AC07A4">
      <w:pPr>
        <w:spacing w:line="480" w:lineRule="auto"/>
        <w:rPr>
          <w:rFonts w:ascii="Arial" w:hAnsi="Arial" w:cs="Arial"/>
          <w:color w:val="000000" w:themeColor="text1"/>
        </w:rPr>
      </w:pPr>
      <w:r>
        <w:rPr>
          <w:rFonts w:ascii="Arial" w:hAnsi="Arial" w:cs="Arial"/>
          <w:color w:val="000000" w:themeColor="text1"/>
          <w:u w:val="single"/>
        </w:rPr>
        <w:t>Conclusion</w:t>
      </w:r>
    </w:p>
    <w:p w14:paraId="470AD484" w14:textId="77777777" w:rsidR="00217754" w:rsidRPr="00217754" w:rsidRDefault="00217754" w:rsidP="00217754">
      <w:pPr>
        <w:spacing w:line="480" w:lineRule="auto"/>
        <w:rPr>
          <w:rFonts w:ascii="Arial" w:hAnsi="Arial" w:cs="Arial"/>
          <w:color w:val="000000" w:themeColor="text1"/>
        </w:rPr>
      </w:pPr>
      <w:r w:rsidRPr="00217754">
        <w:rPr>
          <w:rFonts w:ascii="Arial" w:hAnsi="Arial" w:cs="Arial"/>
          <w:color w:val="000000" w:themeColor="text1"/>
        </w:rPr>
        <w:t>Intrinsically linked, humour, innovation and protest have driven much of the progression within the artworld to date.</w:t>
      </w:r>
    </w:p>
    <w:p w14:paraId="0587AF50" w14:textId="77777777" w:rsidR="00217754" w:rsidRPr="00217754" w:rsidRDefault="00217754" w:rsidP="00217754">
      <w:pPr>
        <w:spacing w:line="480" w:lineRule="auto"/>
        <w:rPr>
          <w:rFonts w:ascii="Arial" w:hAnsi="Arial" w:cs="Arial"/>
          <w:color w:val="000000" w:themeColor="text1"/>
        </w:rPr>
      </w:pPr>
    </w:p>
    <w:p w14:paraId="415D3DFE" w14:textId="77777777" w:rsidR="00217754" w:rsidRPr="00217754" w:rsidRDefault="00217754" w:rsidP="00217754">
      <w:pPr>
        <w:spacing w:line="480" w:lineRule="auto"/>
        <w:rPr>
          <w:rFonts w:ascii="Arial" w:hAnsi="Arial" w:cs="Arial"/>
          <w:color w:val="000000" w:themeColor="text1"/>
        </w:rPr>
      </w:pPr>
      <w:r w:rsidRPr="00217754">
        <w:rPr>
          <w:rFonts w:ascii="Arial" w:hAnsi="Arial" w:cs="Arial"/>
          <w:color w:val="000000" w:themeColor="text1"/>
        </w:rPr>
        <w:t>Dada utilised humour to create a form of escapism from the horrors of war, such as Ball’s sound poetry reflecting the nonsensical logic leaders were using to justify World War 1. Duchamp targeted the art world; pushing the boundaries and widening the parameters of what could be considered art with his humorous and innovative ready-mades.</w:t>
      </w:r>
    </w:p>
    <w:p w14:paraId="31202060" w14:textId="77777777" w:rsidR="00217754" w:rsidRPr="00217754" w:rsidRDefault="00217754" w:rsidP="00217754">
      <w:pPr>
        <w:spacing w:line="480" w:lineRule="auto"/>
        <w:rPr>
          <w:rFonts w:ascii="Arial" w:hAnsi="Arial" w:cs="Arial"/>
          <w:color w:val="000000" w:themeColor="text1"/>
        </w:rPr>
      </w:pPr>
    </w:p>
    <w:p w14:paraId="3886DA51" w14:textId="77777777" w:rsidR="00217754" w:rsidRPr="00217754" w:rsidRDefault="00217754" w:rsidP="00217754">
      <w:pPr>
        <w:spacing w:line="480" w:lineRule="auto"/>
        <w:rPr>
          <w:rFonts w:ascii="Arial" w:hAnsi="Arial" w:cs="Arial"/>
          <w:color w:val="000000" w:themeColor="text1"/>
        </w:rPr>
      </w:pPr>
      <w:r w:rsidRPr="00217754">
        <w:rPr>
          <w:rFonts w:ascii="Arial" w:hAnsi="Arial" w:cs="Arial"/>
          <w:color w:val="000000" w:themeColor="text1"/>
        </w:rPr>
        <w:t>Developing off the back of Dada, the Surrealist movement was full of innovation. Freud’s theories would be translated into an artistic technique, and artists like Magritte would create new styles which captures audience’s imaginations to this day.</w:t>
      </w:r>
    </w:p>
    <w:p w14:paraId="28722E4B" w14:textId="77777777" w:rsidR="00217754" w:rsidRPr="00217754" w:rsidRDefault="00217754" w:rsidP="00217754">
      <w:pPr>
        <w:spacing w:line="480" w:lineRule="auto"/>
        <w:rPr>
          <w:rFonts w:ascii="Arial" w:hAnsi="Arial" w:cs="Arial"/>
          <w:color w:val="000000" w:themeColor="text1"/>
        </w:rPr>
      </w:pPr>
    </w:p>
    <w:p w14:paraId="3F66B70E" w14:textId="77777777" w:rsidR="00217754" w:rsidRPr="00217754" w:rsidRDefault="00217754" w:rsidP="00217754">
      <w:pPr>
        <w:spacing w:line="480" w:lineRule="auto"/>
        <w:rPr>
          <w:rFonts w:ascii="Arial" w:hAnsi="Arial" w:cs="Arial"/>
          <w:color w:val="000000" w:themeColor="text1"/>
        </w:rPr>
      </w:pPr>
      <w:r w:rsidRPr="00217754">
        <w:rPr>
          <w:rFonts w:ascii="Arial" w:hAnsi="Arial" w:cs="Arial"/>
          <w:color w:val="000000" w:themeColor="text1"/>
        </w:rPr>
        <w:t xml:space="preserve">Art is a vital tool for protests to spread awareness and information in this fast-paced, visual world. Without artists like Haring and Banksy, many important issues wouldn’t get the attention they need to bring-forth change. </w:t>
      </w:r>
    </w:p>
    <w:p w14:paraId="62897CAF" w14:textId="77777777" w:rsidR="00217754" w:rsidRPr="00217754" w:rsidRDefault="00217754" w:rsidP="00217754">
      <w:pPr>
        <w:spacing w:line="480" w:lineRule="auto"/>
        <w:rPr>
          <w:rFonts w:ascii="Arial" w:hAnsi="Arial" w:cs="Arial"/>
          <w:color w:val="000000" w:themeColor="text1"/>
        </w:rPr>
      </w:pPr>
    </w:p>
    <w:p w14:paraId="4F81354B" w14:textId="77777777" w:rsidR="00217754" w:rsidRPr="00217754" w:rsidRDefault="00217754" w:rsidP="00217754">
      <w:pPr>
        <w:spacing w:line="480" w:lineRule="auto"/>
        <w:rPr>
          <w:rFonts w:ascii="Arial" w:hAnsi="Arial" w:cs="Arial"/>
          <w:color w:val="000000" w:themeColor="text1"/>
        </w:rPr>
      </w:pPr>
      <w:r w:rsidRPr="00217754">
        <w:rPr>
          <w:rFonts w:ascii="Arial" w:hAnsi="Arial" w:cs="Arial"/>
          <w:color w:val="000000" w:themeColor="text1"/>
        </w:rPr>
        <w:t xml:space="preserve">Innovation and protest are underlying forces for change with humour creating the opportunity for people to engage with these key subjects without them being too serious. </w:t>
      </w:r>
    </w:p>
    <w:p w14:paraId="2AE6516B" w14:textId="77777777" w:rsidR="00217754" w:rsidRPr="00217754" w:rsidRDefault="00217754" w:rsidP="00217754">
      <w:pPr>
        <w:spacing w:line="480" w:lineRule="auto"/>
        <w:rPr>
          <w:rFonts w:ascii="Arial" w:hAnsi="Arial" w:cs="Arial"/>
          <w:color w:val="000000" w:themeColor="text1"/>
        </w:rPr>
      </w:pPr>
    </w:p>
    <w:p w14:paraId="0BF28BB6" w14:textId="60CE412C" w:rsidR="00ED038A" w:rsidRDefault="00217754" w:rsidP="00217754">
      <w:pPr>
        <w:spacing w:line="480" w:lineRule="auto"/>
        <w:rPr>
          <w:rFonts w:ascii="Arial" w:hAnsi="Arial" w:cs="Arial"/>
          <w:color w:val="000000" w:themeColor="text1"/>
        </w:rPr>
      </w:pPr>
      <w:r w:rsidRPr="00217754">
        <w:rPr>
          <w:rFonts w:ascii="Arial" w:hAnsi="Arial" w:cs="Arial"/>
          <w:color w:val="000000" w:themeColor="text1"/>
        </w:rPr>
        <w:t>These three key words have led me to the question: how has humour been used in illustration to change the world?</w:t>
      </w:r>
    </w:p>
    <w:p w14:paraId="264E54EF" w14:textId="77777777" w:rsidR="00217754" w:rsidRDefault="00217754" w:rsidP="00217754">
      <w:pPr>
        <w:spacing w:line="480" w:lineRule="auto"/>
        <w:rPr>
          <w:rFonts w:ascii="Arial" w:hAnsi="Arial" w:cs="Arial"/>
          <w:color w:val="000000" w:themeColor="text1"/>
        </w:rPr>
      </w:pPr>
    </w:p>
    <w:p w14:paraId="4743B090" w14:textId="77777777" w:rsidR="00217754" w:rsidRDefault="00217754" w:rsidP="00217754">
      <w:pPr>
        <w:spacing w:line="480" w:lineRule="auto"/>
        <w:rPr>
          <w:rFonts w:ascii="Arial" w:hAnsi="Arial" w:cs="Arial"/>
          <w:color w:val="000000" w:themeColor="text1"/>
        </w:rPr>
      </w:pPr>
    </w:p>
    <w:p w14:paraId="4D714D32" w14:textId="77777777" w:rsidR="00217754" w:rsidRDefault="00217754" w:rsidP="00217754">
      <w:pPr>
        <w:spacing w:line="480" w:lineRule="auto"/>
        <w:rPr>
          <w:rFonts w:ascii="Arial" w:hAnsi="Arial" w:cs="Arial"/>
          <w:color w:val="000000" w:themeColor="text1"/>
        </w:rPr>
      </w:pPr>
    </w:p>
    <w:p w14:paraId="5F746C55" w14:textId="77777777" w:rsidR="00217754" w:rsidRDefault="00217754" w:rsidP="00217754">
      <w:pPr>
        <w:spacing w:line="480" w:lineRule="auto"/>
        <w:rPr>
          <w:rFonts w:ascii="Arial" w:hAnsi="Arial" w:cs="Arial"/>
          <w:color w:val="000000" w:themeColor="text1"/>
        </w:rPr>
      </w:pPr>
    </w:p>
    <w:p w14:paraId="3C916F59" w14:textId="77777777" w:rsidR="00217754" w:rsidRDefault="00217754" w:rsidP="00217754">
      <w:pPr>
        <w:spacing w:line="480" w:lineRule="auto"/>
        <w:rPr>
          <w:rFonts w:ascii="Arial" w:hAnsi="Arial" w:cs="Arial"/>
          <w:color w:val="000000" w:themeColor="text1"/>
        </w:rPr>
      </w:pPr>
    </w:p>
    <w:p w14:paraId="156C9A10" w14:textId="77777777" w:rsidR="00217754" w:rsidRDefault="00217754" w:rsidP="00217754">
      <w:pPr>
        <w:spacing w:line="480" w:lineRule="auto"/>
        <w:rPr>
          <w:rFonts w:ascii="Arial" w:hAnsi="Arial" w:cs="Arial"/>
          <w:color w:val="000000" w:themeColor="text1"/>
        </w:rPr>
      </w:pPr>
    </w:p>
    <w:p w14:paraId="162F25CE" w14:textId="77777777" w:rsidR="00217754" w:rsidRDefault="00217754" w:rsidP="00217754">
      <w:pPr>
        <w:spacing w:line="480" w:lineRule="auto"/>
        <w:rPr>
          <w:rFonts w:ascii="Arial" w:hAnsi="Arial" w:cs="Arial"/>
          <w:color w:val="000000" w:themeColor="text1"/>
        </w:rPr>
      </w:pPr>
    </w:p>
    <w:p w14:paraId="45A61FF8" w14:textId="77777777" w:rsidR="00217754" w:rsidRDefault="00217754" w:rsidP="00217754">
      <w:pPr>
        <w:spacing w:line="480" w:lineRule="auto"/>
        <w:rPr>
          <w:rFonts w:ascii="Arial" w:hAnsi="Arial" w:cs="Arial"/>
          <w:color w:val="000000" w:themeColor="text1"/>
        </w:rPr>
      </w:pPr>
    </w:p>
    <w:p w14:paraId="60A2F387" w14:textId="77777777" w:rsidR="00217754" w:rsidRDefault="00217754" w:rsidP="00217754">
      <w:pPr>
        <w:spacing w:line="480" w:lineRule="auto"/>
        <w:rPr>
          <w:rFonts w:ascii="Arial" w:hAnsi="Arial" w:cs="Arial"/>
          <w:color w:val="000000" w:themeColor="text1"/>
        </w:rPr>
      </w:pPr>
    </w:p>
    <w:p w14:paraId="591583B0" w14:textId="77777777" w:rsidR="00217754" w:rsidRDefault="00217754" w:rsidP="00217754">
      <w:pPr>
        <w:spacing w:line="480" w:lineRule="auto"/>
        <w:rPr>
          <w:rFonts w:ascii="Arial" w:hAnsi="Arial" w:cs="Arial"/>
          <w:color w:val="000000" w:themeColor="text1"/>
        </w:rPr>
      </w:pPr>
    </w:p>
    <w:p w14:paraId="509647D5" w14:textId="1C59AF09" w:rsidR="00E472E9" w:rsidRDefault="00E472E9" w:rsidP="00AC07A4">
      <w:pPr>
        <w:spacing w:line="480" w:lineRule="auto"/>
        <w:rPr>
          <w:rFonts w:ascii="Arial" w:hAnsi="Arial" w:cs="Arial"/>
          <w:color w:val="000000" w:themeColor="text1"/>
        </w:rPr>
      </w:pPr>
      <w:r>
        <w:rPr>
          <w:rFonts w:ascii="Arial" w:hAnsi="Arial" w:cs="Arial"/>
          <w:color w:val="000000" w:themeColor="text1"/>
          <w:u w:val="single"/>
        </w:rPr>
        <w:lastRenderedPageBreak/>
        <w:t>Bibliography</w:t>
      </w:r>
    </w:p>
    <w:p w14:paraId="5CF51DE7" w14:textId="77777777" w:rsidR="004D0A8B" w:rsidRPr="004D0A8B" w:rsidRDefault="004D0A8B" w:rsidP="004D0A8B">
      <w:pPr>
        <w:spacing w:line="480" w:lineRule="auto"/>
        <w:rPr>
          <w:rFonts w:ascii="Arial" w:hAnsi="Arial" w:cs="Arial"/>
          <w:color w:val="000000" w:themeColor="text1"/>
        </w:rPr>
      </w:pPr>
      <w:proofErr w:type="spellStart"/>
      <w:r w:rsidRPr="004D0A8B">
        <w:rPr>
          <w:rFonts w:ascii="Arial" w:hAnsi="Arial" w:cs="Arial"/>
          <w:color w:val="000000" w:themeColor="text1"/>
        </w:rPr>
        <w:t>Argun</w:t>
      </w:r>
      <w:proofErr w:type="spellEnd"/>
      <w:r w:rsidRPr="004D0A8B">
        <w:rPr>
          <w:rFonts w:ascii="Arial" w:hAnsi="Arial" w:cs="Arial"/>
          <w:color w:val="000000" w:themeColor="text1"/>
        </w:rPr>
        <w:t>, E. (2024) Art as Activism: How Protest Art Challenges the Status Quo. Available at: https://www.myartbroker.com/collecting/articles/art-as-activism (Accessed: 4 May 2024).</w:t>
      </w:r>
    </w:p>
    <w:p w14:paraId="4288FDC3" w14:textId="77777777" w:rsidR="004D0A8B" w:rsidRPr="004D0A8B" w:rsidRDefault="004D0A8B" w:rsidP="004D0A8B">
      <w:pPr>
        <w:spacing w:line="480" w:lineRule="auto"/>
        <w:rPr>
          <w:rFonts w:ascii="Arial" w:hAnsi="Arial" w:cs="Arial"/>
          <w:color w:val="000000" w:themeColor="text1"/>
        </w:rPr>
      </w:pPr>
    </w:p>
    <w:p w14:paraId="1C7BE953"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Banksy Explained (2024) Happy Chopper, 2003. Available at: https://banksyexplained.com/happy-chopper/ (Accessed: 5 May 2024).</w:t>
      </w:r>
    </w:p>
    <w:p w14:paraId="58B2D391" w14:textId="77777777" w:rsidR="004D0A8B" w:rsidRPr="004D0A8B" w:rsidRDefault="004D0A8B" w:rsidP="004D0A8B">
      <w:pPr>
        <w:spacing w:line="480" w:lineRule="auto"/>
        <w:rPr>
          <w:rFonts w:ascii="Arial" w:hAnsi="Arial" w:cs="Arial"/>
          <w:color w:val="000000" w:themeColor="text1"/>
        </w:rPr>
      </w:pPr>
    </w:p>
    <w:p w14:paraId="5F6B4747"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Banksy Explained (2024) Unofficial War Artist. Available at: https://banksyexplained.com/issue/banksy-unofficial-war-artist/ (Accessed 5 May 2024).</w:t>
      </w:r>
    </w:p>
    <w:p w14:paraId="319A5452" w14:textId="77777777" w:rsidR="004D0A8B" w:rsidRPr="004D0A8B" w:rsidRDefault="004D0A8B" w:rsidP="004D0A8B">
      <w:pPr>
        <w:spacing w:line="480" w:lineRule="auto"/>
        <w:rPr>
          <w:rFonts w:ascii="Arial" w:hAnsi="Arial" w:cs="Arial"/>
          <w:color w:val="000000" w:themeColor="text1"/>
        </w:rPr>
      </w:pPr>
    </w:p>
    <w:p w14:paraId="08A1AC5A"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 xml:space="preserve">Breton, A. (1924) Manifesto of Surrealism. </w:t>
      </w:r>
    </w:p>
    <w:p w14:paraId="3D5DB503" w14:textId="77777777" w:rsidR="004D0A8B" w:rsidRPr="004D0A8B" w:rsidRDefault="004D0A8B" w:rsidP="004D0A8B">
      <w:pPr>
        <w:spacing w:line="480" w:lineRule="auto"/>
        <w:rPr>
          <w:rFonts w:ascii="Arial" w:hAnsi="Arial" w:cs="Arial"/>
          <w:color w:val="000000" w:themeColor="text1"/>
        </w:rPr>
      </w:pPr>
    </w:p>
    <w:p w14:paraId="4EF61665"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Britannica (2024) Printing Press. Available at: https://www.britannica.com/technology/printing-press (Accessed: 29 April 2024).</w:t>
      </w:r>
    </w:p>
    <w:p w14:paraId="51C60685" w14:textId="77777777" w:rsidR="004D0A8B" w:rsidRPr="004D0A8B" w:rsidRDefault="004D0A8B" w:rsidP="004D0A8B">
      <w:pPr>
        <w:spacing w:line="480" w:lineRule="auto"/>
        <w:rPr>
          <w:rFonts w:ascii="Arial" w:hAnsi="Arial" w:cs="Arial"/>
          <w:color w:val="000000" w:themeColor="text1"/>
        </w:rPr>
      </w:pPr>
    </w:p>
    <w:p w14:paraId="34F4F063"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Britannica (2024) Rene Magritte. Available at: https://www.britannica.com/biography/Rene-Magritte (Accessed: 2 May 2024).</w:t>
      </w:r>
    </w:p>
    <w:p w14:paraId="33B6D82A" w14:textId="77777777" w:rsidR="004D0A8B" w:rsidRPr="004D0A8B" w:rsidRDefault="004D0A8B" w:rsidP="004D0A8B">
      <w:pPr>
        <w:spacing w:line="480" w:lineRule="auto"/>
        <w:rPr>
          <w:rFonts w:ascii="Arial" w:hAnsi="Arial" w:cs="Arial"/>
          <w:color w:val="000000" w:themeColor="text1"/>
        </w:rPr>
      </w:pPr>
    </w:p>
    <w:p w14:paraId="088F80B4"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Britannica (2024) Semiotics. Available at: https://www.britannica.com/science/semiotics (Accessed: 2 May 2024).</w:t>
      </w:r>
    </w:p>
    <w:p w14:paraId="04492AC6" w14:textId="77777777" w:rsidR="004D0A8B" w:rsidRPr="004D0A8B" w:rsidRDefault="004D0A8B" w:rsidP="004D0A8B">
      <w:pPr>
        <w:spacing w:line="480" w:lineRule="auto"/>
        <w:rPr>
          <w:rFonts w:ascii="Arial" w:hAnsi="Arial" w:cs="Arial"/>
          <w:color w:val="000000" w:themeColor="text1"/>
        </w:rPr>
      </w:pPr>
    </w:p>
    <w:p w14:paraId="05FA95F2"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Britannica (2024) Surrealism. Available at: https://www.britannica.com/art/Surrealism (Accessed: 22 March 2024).</w:t>
      </w:r>
    </w:p>
    <w:p w14:paraId="7957183D" w14:textId="77777777" w:rsidR="004D0A8B" w:rsidRPr="004D0A8B" w:rsidRDefault="004D0A8B" w:rsidP="004D0A8B">
      <w:pPr>
        <w:spacing w:line="480" w:lineRule="auto"/>
        <w:rPr>
          <w:rFonts w:ascii="Arial" w:hAnsi="Arial" w:cs="Arial"/>
          <w:color w:val="000000" w:themeColor="text1"/>
        </w:rPr>
      </w:pPr>
    </w:p>
    <w:p w14:paraId="1D49C643"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Britannica (2023) 10 Modernist Art Movements. Available at: https://www.britannica.com/list/10-modernist-art-movements (Accessed: 21 March 2024).</w:t>
      </w:r>
    </w:p>
    <w:p w14:paraId="3247B39C" w14:textId="77777777" w:rsidR="004D0A8B" w:rsidRPr="004D0A8B" w:rsidRDefault="004D0A8B" w:rsidP="004D0A8B">
      <w:pPr>
        <w:spacing w:line="480" w:lineRule="auto"/>
        <w:rPr>
          <w:rFonts w:ascii="Arial" w:hAnsi="Arial" w:cs="Arial"/>
          <w:color w:val="000000" w:themeColor="text1"/>
        </w:rPr>
      </w:pPr>
    </w:p>
    <w:p w14:paraId="03C23527"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Cambridge Dictionary (2024) Humour. Available at: https://dictionary.cambridge.org/dictionary/english/humour (Accessed: 18 April 2024).</w:t>
      </w:r>
    </w:p>
    <w:p w14:paraId="4C7DC59A" w14:textId="77777777" w:rsidR="004D0A8B" w:rsidRPr="004D0A8B" w:rsidRDefault="004D0A8B" w:rsidP="004D0A8B">
      <w:pPr>
        <w:spacing w:line="480" w:lineRule="auto"/>
        <w:rPr>
          <w:rFonts w:ascii="Arial" w:hAnsi="Arial" w:cs="Arial"/>
          <w:color w:val="000000" w:themeColor="text1"/>
        </w:rPr>
      </w:pPr>
    </w:p>
    <w:p w14:paraId="101273C6"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Cambridge Dictionary (2024) Innovation. Available at: https://dictionary.cambridge.org/dictionary/english/innovation (Accessed: 21 April).</w:t>
      </w:r>
    </w:p>
    <w:p w14:paraId="2EF029B4" w14:textId="77777777" w:rsidR="004D0A8B" w:rsidRPr="004D0A8B" w:rsidRDefault="004D0A8B" w:rsidP="004D0A8B">
      <w:pPr>
        <w:spacing w:line="480" w:lineRule="auto"/>
        <w:rPr>
          <w:rFonts w:ascii="Arial" w:hAnsi="Arial" w:cs="Arial"/>
          <w:color w:val="000000" w:themeColor="text1"/>
        </w:rPr>
      </w:pPr>
    </w:p>
    <w:p w14:paraId="4E7CAFC3"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Cambridge Dictionary (2024) Protest. Available at: https://dictionary.cambridge.org/dictionary/english/protest (Accessed: 4 May 2024).</w:t>
      </w:r>
    </w:p>
    <w:p w14:paraId="206FAFB9" w14:textId="77777777" w:rsidR="004D0A8B" w:rsidRPr="004D0A8B" w:rsidRDefault="004D0A8B" w:rsidP="004D0A8B">
      <w:pPr>
        <w:spacing w:line="480" w:lineRule="auto"/>
        <w:rPr>
          <w:rFonts w:ascii="Arial" w:hAnsi="Arial" w:cs="Arial"/>
          <w:color w:val="000000" w:themeColor="text1"/>
        </w:rPr>
      </w:pPr>
    </w:p>
    <w:p w14:paraId="77B5048D"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Freud Museum London (2024) The Interpretation of Dreams. Available at: https://www.freud.org.uk/education/resources/the-interpretation-of-dreams/ (Accessed: 2 May 2024).</w:t>
      </w:r>
    </w:p>
    <w:p w14:paraId="767C85D6" w14:textId="77777777" w:rsidR="004D0A8B" w:rsidRPr="004D0A8B" w:rsidRDefault="004D0A8B" w:rsidP="004D0A8B">
      <w:pPr>
        <w:spacing w:line="480" w:lineRule="auto"/>
        <w:rPr>
          <w:rFonts w:ascii="Arial" w:hAnsi="Arial" w:cs="Arial"/>
          <w:color w:val="000000" w:themeColor="text1"/>
        </w:rPr>
      </w:pPr>
    </w:p>
    <w:p w14:paraId="2227633F"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Gaga for Dada: The Original Art Rebels (2016) BBC Four. Available at: BBC iPlayer (Accessed: 5 April 2024).</w:t>
      </w:r>
    </w:p>
    <w:p w14:paraId="5C172F24" w14:textId="77777777" w:rsidR="004D0A8B" w:rsidRPr="004D0A8B" w:rsidRDefault="004D0A8B" w:rsidP="004D0A8B">
      <w:pPr>
        <w:spacing w:line="480" w:lineRule="auto"/>
        <w:rPr>
          <w:rFonts w:ascii="Arial" w:hAnsi="Arial" w:cs="Arial"/>
          <w:color w:val="000000" w:themeColor="text1"/>
        </w:rPr>
      </w:pPr>
    </w:p>
    <w:p w14:paraId="00786E52"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Herbert, S. (2020) Art Activism: Keith Haring. Available at: https://www.arthistorykids.com/blog/238 (Accessed: 4 May 2024).</w:t>
      </w:r>
    </w:p>
    <w:p w14:paraId="272CE508" w14:textId="77777777" w:rsidR="004D0A8B" w:rsidRPr="004D0A8B" w:rsidRDefault="004D0A8B" w:rsidP="004D0A8B">
      <w:pPr>
        <w:spacing w:line="480" w:lineRule="auto"/>
        <w:rPr>
          <w:rFonts w:ascii="Arial" w:hAnsi="Arial" w:cs="Arial"/>
          <w:color w:val="000000" w:themeColor="text1"/>
        </w:rPr>
      </w:pPr>
    </w:p>
    <w:p w14:paraId="005B21F4"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lastRenderedPageBreak/>
        <w:t>Lebel, R. (2024) Marcel Duchamp. Available at: https://www.britannica.com/biography/Marcel-Duchamp (Accessed: 25 April 2024).</w:t>
      </w:r>
    </w:p>
    <w:p w14:paraId="4332358A" w14:textId="77777777" w:rsidR="004D0A8B" w:rsidRPr="004D0A8B" w:rsidRDefault="004D0A8B" w:rsidP="004D0A8B">
      <w:pPr>
        <w:spacing w:line="480" w:lineRule="auto"/>
        <w:rPr>
          <w:rFonts w:ascii="Arial" w:hAnsi="Arial" w:cs="Arial"/>
          <w:color w:val="000000" w:themeColor="text1"/>
        </w:rPr>
      </w:pPr>
    </w:p>
    <w:p w14:paraId="783CD18D"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Lewis, J. (2020) Hugo Ball: Founder of The Dada Movement. Available at: https://www.thecollector.com/hugo-ball-founder-of-the-dada-movement/ (Accessed: 25 April 2024).</w:t>
      </w:r>
    </w:p>
    <w:p w14:paraId="503FF9AB" w14:textId="77777777" w:rsidR="004D0A8B" w:rsidRPr="004D0A8B" w:rsidRDefault="004D0A8B" w:rsidP="004D0A8B">
      <w:pPr>
        <w:spacing w:line="480" w:lineRule="auto"/>
        <w:rPr>
          <w:rFonts w:ascii="Arial" w:hAnsi="Arial" w:cs="Arial"/>
          <w:color w:val="000000" w:themeColor="text1"/>
        </w:rPr>
      </w:pPr>
    </w:p>
    <w:p w14:paraId="415A0118"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MoMA. (2024) Readymade. Available at: https://www.moma.org/collection/terms/readymade (Accessed: 25 April 2024).</w:t>
      </w:r>
    </w:p>
    <w:p w14:paraId="34E8C5BE" w14:textId="77777777" w:rsidR="004D0A8B" w:rsidRPr="004D0A8B" w:rsidRDefault="004D0A8B" w:rsidP="004D0A8B">
      <w:pPr>
        <w:spacing w:line="480" w:lineRule="auto"/>
        <w:rPr>
          <w:rFonts w:ascii="Arial" w:hAnsi="Arial" w:cs="Arial"/>
          <w:color w:val="000000" w:themeColor="text1"/>
        </w:rPr>
      </w:pPr>
    </w:p>
    <w:p w14:paraId="60F6E390"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MoMA. (2024) Rene Magritte. Available at: https://www.moma.org/artists/3692 (Accessed: 2 May 2024).</w:t>
      </w:r>
    </w:p>
    <w:p w14:paraId="7A84E779" w14:textId="77777777" w:rsidR="004D0A8B" w:rsidRPr="004D0A8B" w:rsidRDefault="004D0A8B" w:rsidP="004D0A8B">
      <w:pPr>
        <w:spacing w:line="480" w:lineRule="auto"/>
        <w:rPr>
          <w:rFonts w:ascii="Arial" w:hAnsi="Arial" w:cs="Arial"/>
          <w:color w:val="000000" w:themeColor="text1"/>
        </w:rPr>
      </w:pPr>
    </w:p>
    <w:p w14:paraId="57B0F6D4"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 xml:space="preserve">MoMA. (2019) Rene Magritte </w:t>
      </w:r>
      <w:proofErr w:type="gramStart"/>
      <w:r w:rsidRPr="004D0A8B">
        <w:rPr>
          <w:rFonts w:ascii="Arial" w:hAnsi="Arial" w:cs="Arial"/>
          <w:color w:val="000000" w:themeColor="text1"/>
        </w:rPr>
        <w:t>The</w:t>
      </w:r>
      <w:proofErr w:type="gramEnd"/>
      <w:r w:rsidRPr="004D0A8B">
        <w:rPr>
          <w:rFonts w:ascii="Arial" w:hAnsi="Arial" w:cs="Arial"/>
          <w:color w:val="000000" w:themeColor="text1"/>
        </w:rPr>
        <w:t xml:space="preserve"> False Mirror. Available at: https://www.moma.org/collection/works/78938 (Accessed: 2 May 2024).</w:t>
      </w:r>
    </w:p>
    <w:p w14:paraId="3AFA162E" w14:textId="77777777" w:rsidR="004D0A8B" w:rsidRPr="004D0A8B" w:rsidRDefault="004D0A8B" w:rsidP="004D0A8B">
      <w:pPr>
        <w:spacing w:line="480" w:lineRule="auto"/>
        <w:rPr>
          <w:rFonts w:ascii="Arial" w:hAnsi="Arial" w:cs="Arial"/>
          <w:color w:val="000000" w:themeColor="text1"/>
        </w:rPr>
      </w:pPr>
    </w:p>
    <w:p w14:paraId="2731C385" w14:textId="77777777" w:rsidR="004D0A8B" w:rsidRPr="004D0A8B" w:rsidRDefault="004D0A8B" w:rsidP="004D0A8B">
      <w:pPr>
        <w:spacing w:line="480" w:lineRule="auto"/>
        <w:rPr>
          <w:rFonts w:ascii="Arial" w:hAnsi="Arial" w:cs="Arial"/>
          <w:color w:val="000000" w:themeColor="text1"/>
        </w:rPr>
      </w:pPr>
      <w:proofErr w:type="spellStart"/>
      <w:r w:rsidRPr="004D0A8B">
        <w:rPr>
          <w:rFonts w:ascii="Arial" w:hAnsi="Arial" w:cs="Arial"/>
          <w:color w:val="000000" w:themeColor="text1"/>
        </w:rPr>
        <w:t>Morreall</w:t>
      </w:r>
      <w:proofErr w:type="spellEnd"/>
      <w:r w:rsidRPr="004D0A8B">
        <w:rPr>
          <w:rFonts w:ascii="Arial" w:hAnsi="Arial" w:cs="Arial"/>
          <w:color w:val="000000" w:themeColor="text1"/>
        </w:rPr>
        <w:t xml:space="preserve">, J. (2023) Philosophy of </w:t>
      </w:r>
      <w:proofErr w:type="spellStart"/>
      <w:r w:rsidRPr="004D0A8B">
        <w:rPr>
          <w:rFonts w:ascii="Arial" w:hAnsi="Arial" w:cs="Arial"/>
          <w:color w:val="000000" w:themeColor="text1"/>
        </w:rPr>
        <w:t>Humor</w:t>
      </w:r>
      <w:proofErr w:type="spellEnd"/>
      <w:r w:rsidRPr="004D0A8B">
        <w:rPr>
          <w:rFonts w:ascii="Arial" w:hAnsi="Arial" w:cs="Arial"/>
          <w:color w:val="000000" w:themeColor="text1"/>
        </w:rPr>
        <w:t>. Available at: https://plato.stanford.edu/entries/humor/ (Accessed: 18 April 2024).</w:t>
      </w:r>
    </w:p>
    <w:p w14:paraId="3B2692DE" w14:textId="77777777" w:rsidR="004D0A8B" w:rsidRPr="004D0A8B" w:rsidRDefault="004D0A8B" w:rsidP="004D0A8B">
      <w:pPr>
        <w:spacing w:line="480" w:lineRule="auto"/>
        <w:rPr>
          <w:rFonts w:ascii="Arial" w:hAnsi="Arial" w:cs="Arial"/>
          <w:color w:val="000000" w:themeColor="text1"/>
        </w:rPr>
      </w:pPr>
    </w:p>
    <w:p w14:paraId="51DD2869"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My Art Broker (2024) Happy Choppers. Available at: https://www.myartbroker.com/artist-banksy/series-happy-choppers (Accessed: 5 May 2024).</w:t>
      </w:r>
    </w:p>
    <w:p w14:paraId="2C643536" w14:textId="77777777" w:rsidR="004D0A8B" w:rsidRPr="004D0A8B" w:rsidRDefault="004D0A8B" w:rsidP="004D0A8B">
      <w:pPr>
        <w:spacing w:line="480" w:lineRule="auto"/>
        <w:rPr>
          <w:rFonts w:ascii="Arial" w:hAnsi="Arial" w:cs="Arial"/>
          <w:color w:val="000000" w:themeColor="text1"/>
        </w:rPr>
      </w:pPr>
    </w:p>
    <w:p w14:paraId="1B5A3621"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lastRenderedPageBreak/>
        <w:t>National Galleries Scotland (2024) Andre Breton. Available at: https://www.nationalgalleries.org/art-and-artists/artists/andre-breton (Accessed: 30 April 2024).</w:t>
      </w:r>
    </w:p>
    <w:p w14:paraId="6EDB5DD6" w14:textId="77777777" w:rsidR="004D0A8B" w:rsidRPr="004D0A8B" w:rsidRDefault="004D0A8B" w:rsidP="004D0A8B">
      <w:pPr>
        <w:spacing w:line="480" w:lineRule="auto"/>
        <w:rPr>
          <w:rFonts w:ascii="Arial" w:hAnsi="Arial" w:cs="Arial"/>
          <w:color w:val="000000" w:themeColor="text1"/>
        </w:rPr>
      </w:pPr>
    </w:p>
    <w:p w14:paraId="70ABD061"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National Galleries Scotland (2020) Andre Breton Poeme-</w:t>
      </w:r>
      <w:proofErr w:type="spellStart"/>
      <w:r w:rsidRPr="004D0A8B">
        <w:rPr>
          <w:rFonts w:ascii="Arial" w:hAnsi="Arial" w:cs="Arial"/>
          <w:color w:val="000000" w:themeColor="text1"/>
        </w:rPr>
        <w:t>Objet</w:t>
      </w:r>
      <w:proofErr w:type="spellEnd"/>
      <w:r w:rsidRPr="004D0A8B">
        <w:rPr>
          <w:rFonts w:ascii="Arial" w:hAnsi="Arial" w:cs="Arial"/>
          <w:color w:val="000000" w:themeColor="text1"/>
        </w:rPr>
        <w:t xml:space="preserve"> [Poem-Object]. Available at: https://www.nationalgalleries.org/art-and-artists/28925 (Accessed: 30 April 2024).</w:t>
      </w:r>
    </w:p>
    <w:p w14:paraId="0A65F9D3" w14:textId="77777777" w:rsidR="004D0A8B" w:rsidRPr="004D0A8B" w:rsidRDefault="004D0A8B" w:rsidP="004D0A8B">
      <w:pPr>
        <w:spacing w:line="480" w:lineRule="auto"/>
        <w:rPr>
          <w:rFonts w:ascii="Arial" w:hAnsi="Arial" w:cs="Arial"/>
          <w:color w:val="000000" w:themeColor="text1"/>
        </w:rPr>
      </w:pPr>
    </w:p>
    <w:p w14:paraId="052DCC61"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NBC News (2015) Internet Cats: Banksy Kitten Highlights Gaza’s Plight. Available at: https://www.nbcnews.com/storyline/middle-east-unrest/internet-cats-banksy-kitten-highlights-gazas-plight-n313381 (Accessed: 5 May 2024).</w:t>
      </w:r>
    </w:p>
    <w:p w14:paraId="4906459B" w14:textId="77777777" w:rsidR="004D0A8B" w:rsidRPr="004D0A8B" w:rsidRDefault="004D0A8B" w:rsidP="004D0A8B">
      <w:pPr>
        <w:spacing w:line="480" w:lineRule="auto"/>
        <w:rPr>
          <w:rFonts w:ascii="Arial" w:hAnsi="Arial" w:cs="Arial"/>
          <w:color w:val="000000" w:themeColor="text1"/>
        </w:rPr>
      </w:pPr>
    </w:p>
    <w:p w14:paraId="10A93722" w14:textId="77777777" w:rsidR="004D0A8B" w:rsidRPr="004D0A8B" w:rsidRDefault="004D0A8B" w:rsidP="004D0A8B">
      <w:pPr>
        <w:spacing w:line="480" w:lineRule="auto"/>
        <w:rPr>
          <w:rFonts w:ascii="Arial" w:hAnsi="Arial" w:cs="Arial"/>
          <w:color w:val="000000" w:themeColor="text1"/>
        </w:rPr>
      </w:pPr>
      <w:proofErr w:type="spellStart"/>
      <w:r w:rsidRPr="004D0A8B">
        <w:rPr>
          <w:rFonts w:ascii="Arial" w:hAnsi="Arial" w:cs="Arial"/>
          <w:color w:val="000000" w:themeColor="text1"/>
        </w:rPr>
        <w:t>Olofsson</w:t>
      </w:r>
      <w:proofErr w:type="spellEnd"/>
      <w:r w:rsidRPr="004D0A8B">
        <w:rPr>
          <w:rFonts w:ascii="Arial" w:hAnsi="Arial" w:cs="Arial"/>
          <w:color w:val="000000" w:themeColor="text1"/>
        </w:rPr>
        <w:t>, A. (1990) American Speech. Duke University Press.</w:t>
      </w:r>
    </w:p>
    <w:p w14:paraId="46B4D570" w14:textId="77777777" w:rsidR="004D0A8B" w:rsidRPr="004D0A8B" w:rsidRDefault="004D0A8B" w:rsidP="004D0A8B">
      <w:pPr>
        <w:spacing w:line="480" w:lineRule="auto"/>
        <w:rPr>
          <w:rFonts w:ascii="Arial" w:hAnsi="Arial" w:cs="Arial"/>
          <w:color w:val="000000" w:themeColor="text1"/>
        </w:rPr>
      </w:pPr>
    </w:p>
    <w:p w14:paraId="226D0B79"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Pound, C. (2017) Magritte and the subversive power of his pipe. Available at: https://www.bbc.com/culture/article/20171205-magritte-and-the-subversive-power-of-his-pipe (Accessed: 2 May 2024).</w:t>
      </w:r>
    </w:p>
    <w:p w14:paraId="4C5DD601" w14:textId="77777777" w:rsidR="004D0A8B" w:rsidRPr="004D0A8B" w:rsidRDefault="004D0A8B" w:rsidP="004D0A8B">
      <w:pPr>
        <w:spacing w:line="480" w:lineRule="auto"/>
        <w:rPr>
          <w:rFonts w:ascii="Arial" w:hAnsi="Arial" w:cs="Arial"/>
          <w:color w:val="000000" w:themeColor="text1"/>
        </w:rPr>
      </w:pPr>
    </w:p>
    <w:p w14:paraId="46E7D548"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Rare Book School (2012) Turing the Page: Technology &amp; Innovation in 19th-Century Books. Available at: https://rarebookschool.org/all-programs/exhibitions/turning-the-page/ (Accessed: 22 April 2024).</w:t>
      </w:r>
    </w:p>
    <w:p w14:paraId="46EDFABB" w14:textId="77777777" w:rsidR="004D0A8B" w:rsidRPr="004D0A8B" w:rsidRDefault="004D0A8B" w:rsidP="004D0A8B">
      <w:pPr>
        <w:spacing w:line="480" w:lineRule="auto"/>
        <w:rPr>
          <w:rFonts w:ascii="Arial" w:hAnsi="Arial" w:cs="Arial"/>
          <w:color w:val="000000" w:themeColor="text1"/>
        </w:rPr>
      </w:pPr>
    </w:p>
    <w:p w14:paraId="32B8AE07" w14:textId="77777777" w:rsidR="004D0A8B" w:rsidRPr="004D0A8B" w:rsidRDefault="004D0A8B" w:rsidP="004D0A8B">
      <w:pPr>
        <w:spacing w:line="480" w:lineRule="auto"/>
        <w:rPr>
          <w:rFonts w:ascii="Arial" w:hAnsi="Arial" w:cs="Arial"/>
          <w:color w:val="000000" w:themeColor="text1"/>
        </w:rPr>
      </w:pPr>
      <w:proofErr w:type="spellStart"/>
      <w:r w:rsidRPr="004D0A8B">
        <w:rPr>
          <w:rFonts w:ascii="Arial" w:hAnsi="Arial" w:cs="Arial"/>
          <w:color w:val="000000" w:themeColor="text1"/>
        </w:rPr>
        <w:t>Roos</w:t>
      </w:r>
      <w:proofErr w:type="spellEnd"/>
      <w:r w:rsidRPr="004D0A8B">
        <w:rPr>
          <w:rFonts w:ascii="Arial" w:hAnsi="Arial" w:cs="Arial"/>
          <w:color w:val="000000" w:themeColor="text1"/>
        </w:rPr>
        <w:t>, D. (2023) 7 Ways the Printing Press Changed the World. Available at: https://www.history.com/news/printing-press-renaissance (Accessed: 21 April 2024).</w:t>
      </w:r>
    </w:p>
    <w:p w14:paraId="71F91111" w14:textId="77777777" w:rsidR="004D0A8B" w:rsidRPr="004D0A8B" w:rsidRDefault="004D0A8B" w:rsidP="004D0A8B">
      <w:pPr>
        <w:spacing w:line="480" w:lineRule="auto"/>
        <w:rPr>
          <w:rFonts w:ascii="Arial" w:hAnsi="Arial" w:cs="Arial"/>
          <w:color w:val="000000" w:themeColor="text1"/>
        </w:rPr>
      </w:pPr>
    </w:p>
    <w:p w14:paraId="7B10A0CC"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lastRenderedPageBreak/>
        <w:t>Shaw, A. (2021) The Power of Banksy’s Art and Activism. Available at: https://www.sothebys.com/en/articles/the-power-of-banksys-art-and-activism (Accessed: 5 May 2024).</w:t>
      </w:r>
    </w:p>
    <w:p w14:paraId="47F5BA67" w14:textId="77777777" w:rsidR="004D0A8B" w:rsidRPr="004D0A8B" w:rsidRDefault="004D0A8B" w:rsidP="004D0A8B">
      <w:pPr>
        <w:spacing w:line="480" w:lineRule="auto"/>
        <w:rPr>
          <w:rFonts w:ascii="Arial" w:hAnsi="Arial" w:cs="Arial"/>
          <w:color w:val="000000" w:themeColor="text1"/>
        </w:rPr>
      </w:pPr>
    </w:p>
    <w:p w14:paraId="38FCEAD8"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Souza, I. (2024) Keith Haring’s AIDS Activism. Available at: https://www.myartbroker.com/artist-keith-haring/articles/keith-haring-aids-activism (Accessed: 4 May 2024).</w:t>
      </w:r>
    </w:p>
    <w:p w14:paraId="59CA29BF" w14:textId="77777777" w:rsidR="004D0A8B" w:rsidRPr="004D0A8B" w:rsidRDefault="004D0A8B" w:rsidP="004D0A8B">
      <w:pPr>
        <w:spacing w:line="480" w:lineRule="auto"/>
        <w:rPr>
          <w:rFonts w:ascii="Arial" w:hAnsi="Arial" w:cs="Arial"/>
          <w:color w:val="000000" w:themeColor="text1"/>
        </w:rPr>
      </w:pPr>
    </w:p>
    <w:p w14:paraId="3BB076F4" w14:textId="77777777" w:rsidR="004D0A8B" w:rsidRPr="004D0A8B" w:rsidRDefault="004D0A8B" w:rsidP="004D0A8B">
      <w:pPr>
        <w:spacing w:line="480" w:lineRule="auto"/>
        <w:rPr>
          <w:rFonts w:ascii="Arial" w:hAnsi="Arial" w:cs="Arial"/>
          <w:color w:val="000000" w:themeColor="text1"/>
        </w:rPr>
      </w:pPr>
      <w:proofErr w:type="gramStart"/>
      <w:r w:rsidRPr="004D0A8B">
        <w:rPr>
          <w:rFonts w:ascii="Arial" w:hAnsi="Arial" w:cs="Arial"/>
          <w:color w:val="000000" w:themeColor="text1"/>
        </w:rPr>
        <w:t>St-Art</w:t>
      </w:r>
      <w:proofErr w:type="gramEnd"/>
      <w:r w:rsidRPr="004D0A8B">
        <w:rPr>
          <w:rFonts w:ascii="Arial" w:hAnsi="Arial" w:cs="Arial"/>
          <w:color w:val="000000" w:themeColor="text1"/>
        </w:rPr>
        <w:t xml:space="preserve"> (2021) Industrial Revolution: The Influence on Art. Available at: https://st-artamsterdam.com/industrial-revolution-the-influence-on-art/ (Accessed: 21 April 2024).</w:t>
      </w:r>
    </w:p>
    <w:p w14:paraId="7BD03E10" w14:textId="77777777" w:rsidR="004D0A8B" w:rsidRPr="004D0A8B" w:rsidRDefault="004D0A8B" w:rsidP="004D0A8B">
      <w:pPr>
        <w:spacing w:line="480" w:lineRule="auto"/>
        <w:rPr>
          <w:rFonts w:ascii="Arial" w:hAnsi="Arial" w:cs="Arial"/>
          <w:color w:val="000000" w:themeColor="text1"/>
        </w:rPr>
      </w:pPr>
    </w:p>
    <w:p w14:paraId="7EE9DA54"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Tate (2024) Avant-Garde. Available at: https://www.tate.org.uk/art/art-terms/a/avant-garde (Accessed: 22 April 2024).</w:t>
      </w:r>
    </w:p>
    <w:p w14:paraId="6C69C5B8" w14:textId="77777777" w:rsidR="004D0A8B" w:rsidRPr="004D0A8B" w:rsidRDefault="004D0A8B" w:rsidP="004D0A8B">
      <w:pPr>
        <w:spacing w:line="480" w:lineRule="auto"/>
        <w:rPr>
          <w:rFonts w:ascii="Arial" w:hAnsi="Arial" w:cs="Arial"/>
          <w:color w:val="000000" w:themeColor="text1"/>
        </w:rPr>
      </w:pPr>
    </w:p>
    <w:p w14:paraId="30D311C4"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Tate (2024) DADA. Available at: https://www.tate.org.uk/art/art-terms/d/dada (Accessed: 12 March 2024).</w:t>
      </w:r>
    </w:p>
    <w:p w14:paraId="2C5D51AA" w14:textId="77777777" w:rsidR="004D0A8B" w:rsidRPr="004D0A8B" w:rsidRDefault="004D0A8B" w:rsidP="004D0A8B">
      <w:pPr>
        <w:spacing w:line="480" w:lineRule="auto"/>
        <w:rPr>
          <w:rFonts w:ascii="Arial" w:hAnsi="Arial" w:cs="Arial"/>
          <w:color w:val="000000" w:themeColor="text1"/>
        </w:rPr>
      </w:pPr>
    </w:p>
    <w:p w14:paraId="1312A8D9"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Tate (2024) How Keith Haring used art for good. Available at: https://www.tate.org.uk/whats-on/tate-liverpool/keith-haring/yes-but-why-keith-haring (Accessed: 4 May)</w:t>
      </w:r>
    </w:p>
    <w:p w14:paraId="4DE44840" w14:textId="77777777" w:rsidR="004D0A8B" w:rsidRPr="004D0A8B" w:rsidRDefault="004D0A8B" w:rsidP="004D0A8B">
      <w:pPr>
        <w:spacing w:line="480" w:lineRule="auto"/>
        <w:rPr>
          <w:rFonts w:ascii="Arial" w:hAnsi="Arial" w:cs="Arial"/>
          <w:color w:val="000000" w:themeColor="text1"/>
        </w:rPr>
      </w:pPr>
    </w:p>
    <w:p w14:paraId="49B49AAA"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Tate (2024) Surrealism. Available at: https://www.tate.org.uk/art/art-terms/s/surrealism (Accessed: 24 March 2024).</w:t>
      </w:r>
    </w:p>
    <w:p w14:paraId="309E3650" w14:textId="77777777" w:rsidR="004D0A8B" w:rsidRPr="004D0A8B" w:rsidRDefault="004D0A8B" w:rsidP="004D0A8B">
      <w:pPr>
        <w:spacing w:line="480" w:lineRule="auto"/>
        <w:rPr>
          <w:rFonts w:ascii="Arial" w:hAnsi="Arial" w:cs="Arial"/>
          <w:color w:val="000000" w:themeColor="text1"/>
        </w:rPr>
      </w:pPr>
    </w:p>
    <w:p w14:paraId="40966AA3"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lastRenderedPageBreak/>
        <w:t xml:space="preserve">The </w:t>
      </w:r>
      <w:proofErr w:type="spellStart"/>
      <w:r w:rsidRPr="004D0A8B">
        <w:rPr>
          <w:rFonts w:ascii="Arial" w:hAnsi="Arial" w:cs="Arial"/>
          <w:color w:val="000000" w:themeColor="text1"/>
        </w:rPr>
        <w:t>Artling</w:t>
      </w:r>
      <w:proofErr w:type="spellEnd"/>
      <w:r w:rsidRPr="004D0A8B">
        <w:rPr>
          <w:rFonts w:ascii="Arial" w:hAnsi="Arial" w:cs="Arial"/>
          <w:color w:val="000000" w:themeColor="text1"/>
        </w:rPr>
        <w:t xml:space="preserve"> (2020) Surrealism – Art that Captures the Imagination. Available at: https://theartling.com/en/artzine/what-is-surrealism/ (Accessed: 24 March 2024).</w:t>
      </w:r>
    </w:p>
    <w:p w14:paraId="6585C54E" w14:textId="77777777" w:rsidR="004D0A8B" w:rsidRPr="004D0A8B" w:rsidRDefault="004D0A8B" w:rsidP="004D0A8B">
      <w:pPr>
        <w:spacing w:line="480" w:lineRule="auto"/>
        <w:rPr>
          <w:rFonts w:ascii="Arial" w:hAnsi="Arial" w:cs="Arial"/>
          <w:color w:val="000000" w:themeColor="text1"/>
        </w:rPr>
      </w:pPr>
    </w:p>
    <w:p w14:paraId="57EF3639"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The Art Story (2024) Andre Breton. Available at: https://www.theartstory.org/artist/breton-andre/ (Accessed: 30 April 2024).</w:t>
      </w:r>
    </w:p>
    <w:p w14:paraId="0F001056" w14:textId="77777777" w:rsidR="004D0A8B" w:rsidRPr="004D0A8B" w:rsidRDefault="004D0A8B" w:rsidP="004D0A8B">
      <w:pPr>
        <w:spacing w:line="480" w:lineRule="auto"/>
        <w:rPr>
          <w:rFonts w:ascii="Arial" w:hAnsi="Arial" w:cs="Arial"/>
          <w:color w:val="000000" w:themeColor="text1"/>
        </w:rPr>
      </w:pPr>
    </w:p>
    <w:p w14:paraId="107F6EBD"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The Art Story (2024) Dada. Available at: https://www.theartstory.org/movement/dada/ (Accessed: 12 March 2024).</w:t>
      </w:r>
    </w:p>
    <w:p w14:paraId="03C804AF" w14:textId="77777777" w:rsidR="004D0A8B" w:rsidRPr="004D0A8B" w:rsidRDefault="004D0A8B" w:rsidP="004D0A8B">
      <w:pPr>
        <w:spacing w:line="480" w:lineRule="auto"/>
        <w:rPr>
          <w:rFonts w:ascii="Arial" w:hAnsi="Arial" w:cs="Arial"/>
          <w:color w:val="000000" w:themeColor="text1"/>
        </w:rPr>
      </w:pPr>
    </w:p>
    <w:p w14:paraId="2B684DA5" w14:textId="77777777" w:rsidR="004D0A8B" w:rsidRPr="004D0A8B" w:rsidRDefault="004D0A8B" w:rsidP="004D0A8B">
      <w:pPr>
        <w:spacing w:line="480" w:lineRule="auto"/>
        <w:rPr>
          <w:rFonts w:ascii="Arial" w:hAnsi="Arial" w:cs="Arial"/>
          <w:color w:val="000000" w:themeColor="text1"/>
        </w:rPr>
      </w:pPr>
      <w:r w:rsidRPr="004D0A8B">
        <w:rPr>
          <w:rFonts w:ascii="Arial" w:hAnsi="Arial" w:cs="Arial"/>
          <w:color w:val="000000" w:themeColor="text1"/>
        </w:rPr>
        <w:t>The Art Story (2024) Surrealism. Available at: https://www.theartstory.org/movement/surrealism/ (Accessed: 23 March 2024).</w:t>
      </w:r>
    </w:p>
    <w:p w14:paraId="5B7782E3" w14:textId="77777777" w:rsidR="004D0A8B" w:rsidRPr="004D0A8B" w:rsidRDefault="004D0A8B" w:rsidP="004D0A8B">
      <w:pPr>
        <w:spacing w:line="480" w:lineRule="auto"/>
        <w:rPr>
          <w:rFonts w:ascii="Arial" w:hAnsi="Arial" w:cs="Arial"/>
          <w:color w:val="000000" w:themeColor="text1"/>
        </w:rPr>
      </w:pPr>
    </w:p>
    <w:p w14:paraId="12E53767" w14:textId="77777777" w:rsidR="004D0A8B" w:rsidRPr="004D0A8B" w:rsidRDefault="004D0A8B" w:rsidP="004D0A8B">
      <w:pPr>
        <w:spacing w:line="480" w:lineRule="auto"/>
        <w:rPr>
          <w:rFonts w:ascii="Arial" w:hAnsi="Arial" w:cs="Arial"/>
          <w:color w:val="000000" w:themeColor="text1"/>
        </w:rPr>
      </w:pPr>
      <w:proofErr w:type="spellStart"/>
      <w:r w:rsidRPr="004D0A8B">
        <w:rPr>
          <w:rFonts w:ascii="Arial" w:hAnsi="Arial" w:cs="Arial"/>
          <w:color w:val="000000" w:themeColor="text1"/>
        </w:rPr>
        <w:t>Trachtman</w:t>
      </w:r>
      <w:proofErr w:type="spellEnd"/>
      <w:r w:rsidRPr="004D0A8B">
        <w:rPr>
          <w:rFonts w:ascii="Arial" w:hAnsi="Arial" w:cs="Arial"/>
          <w:color w:val="000000" w:themeColor="text1"/>
        </w:rPr>
        <w:t>, P. (2006) A Brief History of Dada. Available at: https://www.smithsonianmag.com/arts-culture/dada-115169154/ (Accessed: 12 March 2024).</w:t>
      </w:r>
    </w:p>
    <w:p w14:paraId="7E8B2456" w14:textId="77777777" w:rsidR="004D0A8B" w:rsidRPr="004D0A8B" w:rsidRDefault="004D0A8B" w:rsidP="004D0A8B">
      <w:pPr>
        <w:spacing w:line="480" w:lineRule="auto"/>
        <w:rPr>
          <w:rFonts w:ascii="Arial" w:hAnsi="Arial" w:cs="Arial"/>
          <w:color w:val="000000" w:themeColor="text1"/>
        </w:rPr>
      </w:pPr>
    </w:p>
    <w:p w14:paraId="6B631A70" w14:textId="3AFDE0BE" w:rsidR="00E472E9" w:rsidRDefault="004D0A8B" w:rsidP="004D0A8B">
      <w:pPr>
        <w:spacing w:line="480" w:lineRule="auto"/>
        <w:rPr>
          <w:rFonts w:ascii="Arial" w:hAnsi="Arial" w:cs="Arial"/>
          <w:color w:val="000000" w:themeColor="text1"/>
        </w:rPr>
      </w:pPr>
      <w:r w:rsidRPr="004D0A8B">
        <w:rPr>
          <w:rFonts w:ascii="Arial" w:hAnsi="Arial" w:cs="Arial"/>
          <w:color w:val="000000" w:themeColor="text1"/>
        </w:rPr>
        <w:t>Voorhies, J. (2004) Surrealism. Available at: https://www.metmuseum.org/toah/hd/surr/hd_surr.htm (Accessed: 22 March 2024).</w:t>
      </w:r>
    </w:p>
    <w:p w14:paraId="21DEB9B6" w14:textId="77777777" w:rsidR="004D0A8B" w:rsidRDefault="004D0A8B" w:rsidP="004D0A8B">
      <w:pPr>
        <w:spacing w:line="480" w:lineRule="auto"/>
        <w:rPr>
          <w:rFonts w:ascii="Arial" w:hAnsi="Arial" w:cs="Arial"/>
          <w:color w:val="000000" w:themeColor="text1"/>
        </w:rPr>
      </w:pPr>
    </w:p>
    <w:p w14:paraId="76A5BCC8" w14:textId="585F78C5" w:rsidR="004D0A8B" w:rsidRDefault="004D0A8B" w:rsidP="004D0A8B">
      <w:pPr>
        <w:spacing w:line="480" w:lineRule="auto"/>
        <w:rPr>
          <w:rFonts w:ascii="Arial" w:hAnsi="Arial" w:cs="Arial"/>
          <w:color w:val="000000" w:themeColor="text1"/>
        </w:rPr>
      </w:pPr>
      <w:r>
        <w:rPr>
          <w:rFonts w:ascii="Arial" w:hAnsi="Arial" w:cs="Arial"/>
          <w:color w:val="000000" w:themeColor="text1"/>
          <w:u w:val="single"/>
        </w:rPr>
        <w:t>List of Figures</w:t>
      </w:r>
    </w:p>
    <w:p w14:paraId="565F69A3" w14:textId="77777777" w:rsidR="00631319" w:rsidRPr="00631319" w:rsidRDefault="00631319" w:rsidP="00631319">
      <w:pPr>
        <w:spacing w:line="480" w:lineRule="auto"/>
        <w:rPr>
          <w:rFonts w:ascii="Arial" w:hAnsi="Arial" w:cs="Arial"/>
          <w:color w:val="000000" w:themeColor="text1"/>
        </w:rPr>
      </w:pPr>
      <w:r w:rsidRPr="00631319">
        <w:rPr>
          <w:rFonts w:ascii="Arial" w:hAnsi="Arial" w:cs="Arial"/>
          <w:color w:val="000000" w:themeColor="text1"/>
        </w:rPr>
        <w:t xml:space="preserve">Figure 1: Ball, H. (1916) </w:t>
      </w:r>
      <w:proofErr w:type="spellStart"/>
      <w:r w:rsidRPr="00631319">
        <w:rPr>
          <w:rFonts w:ascii="Arial" w:hAnsi="Arial" w:cs="Arial"/>
          <w:color w:val="000000" w:themeColor="text1"/>
        </w:rPr>
        <w:t>Karawane</w:t>
      </w:r>
      <w:proofErr w:type="spellEnd"/>
      <w:r w:rsidRPr="00631319">
        <w:rPr>
          <w:rFonts w:ascii="Arial" w:hAnsi="Arial" w:cs="Arial"/>
          <w:color w:val="000000" w:themeColor="text1"/>
        </w:rPr>
        <w:t xml:space="preserve"> [Photograph]. Available at: https://www.theartstory.org/artist/ball-hugo/ (Accessed: 2 May 2024).</w:t>
      </w:r>
    </w:p>
    <w:p w14:paraId="25648648" w14:textId="77777777" w:rsidR="00631319" w:rsidRPr="00631319" w:rsidRDefault="00631319" w:rsidP="00631319">
      <w:pPr>
        <w:spacing w:line="480" w:lineRule="auto"/>
        <w:rPr>
          <w:rFonts w:ascii="Arial" w:hAnsi="Arial" w:cs="Arial"/>
          <w:color w:val="000000" w:themeColor="text1"/>
        </w:rPr>
      </w:pPr>
    </w:p>
    <w:p w14:paraId="1C80397F" w14:textId="77777777" w:rsidR="00631319" w:rsidRPr="00631319" w:rsidRDefault="00631319" w:rsidP="00631319">
      <w:pPr>
        <w:spacing w:line="480" w:lineRule="auto"/>
        <w:rPr>
          <w:rFonts w:ascii="Arial" w:hAnsi="Arial" w:cs="Arial"/>
          <w:color w:val="000000" w:themeColor="text1"/>
        </w:rPr>
      </w:pPr>
      <w:r w:rsidRPr="00631319">
        <w:rPr>
          <w:rFonts w:ascii="Arial" w:hAnsi="Arial" w:cs="Arial"/>
          <w:color w:val="000000" w:themeColor="text1"/>
        </w:rPr>
        <w:t>Figure 2: Duchamp, M. (1919) L.H.O.O.Q. [Pencil on postcard]. Available at: https://www.theartstory.org/artist/duchamp-marcel/ (Accessed: 2 May 2024).</w:t>
      </w:r>
    </w:p>
    <w:p w14:paraId="7E2A7F98" w14:textId="77777777" w:rsidR="00631319" w:rsidRPr="00631319" w:rsidRDefault="00631319" w:rsidP="00631319">
      <w:pPr>
        <w:spacing w:line="480" w:lineRule="auto"/>
        <w:rPr>
          <w:rFonts w:ascii="Arial" w:hAnsi="Arial" w:cs="Arial"/>
          <w:color w:val="000000" w:themeColor="text1"/>
        </w:rPr>
      </w:pPr>
    </w:p>
    <w:p w14:paraId="3F6DEED8" w14:textId="77777777" w:rsidR="00631319" w:rsidRPr="00631319" w:rsidRDefault="00631319" w:rsidP="00631319">
      <w:pPr>
        <w:spacing w:line="480" w:lineRule="auto"/>
        <w:rPr>
          <w:rFonts w:ascii="Arial" w:hAnsi="Arial" w:cs="Arial"/>
          <w:color w:val="000000" w:themeColor="text1"/>
        </w:rPr>
      </w:pPr>
      <w:r w:rsidRPr="00631319">
        <w:rPr>
          <w:rFonts w:ascii="Arial" w:hAnsi="Arial" w:cs="Arial"/>
          <w:color w:val="000000" w:themeColor="text1"/>
        </w:rPr>
        <w:t xml:space="preserve">Figure 3: Magritte, R. (1929) The False Mirror [Oil on canvas]. Available at: </w:t>
      </w:r>
      <w:proofErr w:type="gramStart"/>
      <w:r w:rsidRPr="00631319">
        <w:rPr>
          <w:rFonts w:ascii="Arial" w:hAnsi="Arial" w:cs="Arial"/>
          <w:color w:val="000000" w:themeColor="text1"/>
        </w:rPr>
        <w:t>https://www.moma.org/collection/works/78938  (</w:t>
      </w:r>
      <w:proofErr w:type="gramEnd"/>
      <w:r w:rsidRPr="00631319">
        <w:rPr>
          <w:rFonts w:ascii="Arial" w:hAnsi="Arial" w:cs="Arial"/>
          <w:color w:val="000000" w:themeColor="text1"/>
        </w:rPr>
        <w:t>Accessed: 2 May 2024).</w:t>
      </w:r>
    </w:p>
    <w:p w14:paraId="77709B46" w14:textId="77777777" w:rsidR="00631319" w:rsidRPr="00631319" w:rsidRDefault="00631319" w:rsidP="00631319">
      <w:pPr>
        <w:spacing w:line="480" w:lineRule="auto"/>
        <w:rPr>
          <w:rFonts w:ascii="Arial" w:hAnsi="Arial" w:cs="Arial"/>
          <w:color w:val="000000" w:themeColor="text1"/>
        </w:rPr>
      </w:pPr>
    </w:p>
    <w:p w14:paraId="3601BF39" w14:textId="77777777" w:rsidR="00631319" w:rsidRPr="00631319" w:rsidRDefault="00631319" w:rsidP="00631319">
      <w:pPr>
        <w:spacing w:line="480" w:lineRule="auto"/>
        <w:rPr>
          <w:rFonts w:ascii="Arial" w:hAnsi="Arial" w:cs="Arial"/>
          <w:color w:val="000000" w:themeColor="text1"/>
        </w:rPr>
      </w:pPr>
      <w:r w:rsidRPr="00631319">
        <w:rPr>
          <w:rFonts w:ascii="Arial" w:hAnsi="Arial" w:cs="Arial"/>
          <w:color w:val="000000" w:themeColor="text1"/>
        </w:rPr>
        <w:t>Figure 4: Magritte, R. (1929) The Treachery of Images [Oil on canvas]. Available at: https://en.wikipedia.org/wiki/The_Treachery_of_Images (Accessed: 2 May 2024).</w:t>
      </w:r>
    </w:p>
    <w:p w14:paraId="7C11ABAB" w14:textId="77777777" w:rsidR="00631319" w:rsidRPr="00631319" w:rsidRDefault="00631319" w:rsidP="00631319">
      <w:pPr>
        <w:spacing w:line="480" w:lineRule="auto"/>
        <w:rPr>
          <w:rFonts w:ascii="Arial" w:hAnsi="Arial" w:cs="Arial"/>
          <w:color w:val="000000" w:themeColor="text1"/>
        </w:rPr>
      </w:pPr>
    </w:p>
    <w:p w14:paraId="4CF3C7A4" w14:textId="77777777" w:rsidR="00631319" w:rsidRPr="00631319" w:rsidRDefault="00631319" w:rsidP="00631319">
      <w:pPr>
        <w:spacing w:line="480" w:lineRule="auto"/>
        <w:rPr>
          <w:rFonts w:ascii="Arial" w:hAnsi="Arial" w:cs="Arial"/>
          <w:color w:val="000000" w:themeColor="text1"/>
        </w:rPr>
      </w:pPr>
      <w:r w:rsidRPr="00631319">
        <w:rPr>
          <w:rFonts w:ascii="Arial" w:hAnsi="Arial" w:cs="Arial"/>
          <w:color w:val="000000" w:themeColor="text1"/>
        </w:rPr>
        <w:t>Figure 5: Banksy (2003) Happy Chopper [Print]. Available at: https://banksyexplained.com/happy-chopper/ (Accessed: 5 May 2024).</w:t>
      </w:r>
    </w:p>
    <w:p w14:paraId="3F3EB678" w14:textId="77777777" w:rsidR="00631319" w:rsidRPr="00631319" w:rsidRDefault="00631319" w:rsidP="00631319">
      <w:pPr>
        <w:spacing w:line="480" w:lineRule="auto"/>
        <w:rPr>
          <w:rFonts w:ascii="Arial" w:hAnsi="Arial" w:cs="Arial"/>
          <w:color w:val="000000" w:themeColor="text1"/>
        </w:rPr>
      </w:pPr>
    </w:p>
    <w:p w14:paraId="5475DD92" w14:textId="63EAF5E7" w:rsidR="004D0A8B" w:rsidRPr="004D0A8B" w:rsidRDefault="00631319" w:rsidP="00631319">
      <w:pPr>
        <w:spacing w:line="480" w:lineRule="auto"/>
        <w:rPr>
          <w:rFonts w:ascii="Arial" w:hAnsi="Arial" w:cs="Arial"/>
          <w:color w:val="000000" w:themeColor="text1"/>
        </w:rPr>
      </w:pPr>
      <w:r w:rsidRPr="00631319">
        <w:rPr>
          <w:rFonts w:ascii="Arial" w:hAnsi="Arial" w:cs="Arial"/>
          <w:color w:val="000000" w:themeColor="text1"/>
        </w:rPr>
        <w:t>Figure 6: Haring, K. (1989) Silence = Death [Silkscreen on paper]. Available at: https://haringgallery.com/artworks/silence-death/ (Accessed: 4 May 2024).</w:t>
      </w:r>
    </w:p>
    <w:sectPr w:rsidR="004D0A8B" w:rsidRPr="004D0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298"/>
    <w:rsid w:val="000902A4"/>
    <w:rsid w:val="00160698"/>
    <w:rsid w:val="001915B5"/>
    <w:rsid w:val="001D0EDB"/>
    <w:rsid w:val="001D1298"/>
    <w:rsid w:val="00217754"/>
    <w:rsid w:val="00257AB5"/>
    <w:rsid w:val="0039652B"/>
    <w:rsid w:val="00426681"/>
    <w:rsid w:val="004D0A8B"/>
    <w:rsid w:val="00631319"/>
    <w:rsid w:val="00750A84"/>
    <w:rsid w:val="008749CF"/>
    <w:rsid w:val="008864BB"/>
    <w:rsid w:val="009C08EB"/>
    <w:rsid w:val="00A13F18"/>
    <w:rsid w:val="00A45AAE"/>
    <w:rsid w:val="00A65879"/>
    <w:rsid w:val="00AC07A4"/>
    <w:rsid w:val="00AD03CF"/>
    <w:rsid w:val="00AF7799"/>
    <w:rsid w:val="00B12B3B"/>
    <w:rsid w:val="00C3520D"/>
    <w:rsid w:val="00C5264D"/>
    <w:rsid w:val="00C614D7"/>
    <w:rsid w:val="00C8746B"/>
    <w:rsid w:val="00CB744E"/>
    <w:rsid w:val="00E472E9"/>
    <w:rsid w:val="00E72C4D"/>
    <w:rsid w:val="00ED038A"/>
    <w:rsid w:val="00F24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84A9A"/>
  <w15:chartTrackingRefBased/>
  <w15:docId w15:val="{3B369795-1756-A54B-B06D-DB482704C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2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12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2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2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2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2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2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2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2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1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298"/>
    <w:rPr>
      <w:rFonts w:eastAsiaTheme="majorEastAsia" w:cstheme="majorBidi"/>
      <w:color w:val="272727" w:themeColor="text1" w:themeTint="D8"/>
    </w:rPr>
  </w:style>
  <w:style w:type="paragraph" w:styleId="Title">
    <w:name w:val="Title"/>
    <w:basedOn w:val="Normal"/>
    <w:next w:val="Normal"/>
    <w:link w:val="TitleChar"/>
    <w:uiPriority w:val="10"/>
    <w:qFormat/>
    <w:rsid w:val="001D12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2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2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D1298"/>
    <w:rPr>
      <w:i/>
      <w:iCs/>
      <w:color w:val="404040" w:themeColor="text1" w:themeTint="BF"/>
    </w:rPr>
  </w:style>
  <w:style w:type="paragraph" w:styleId="ListParagraph">
    <w:name w:val="List Paragraph"/>
    <w:basedOn w:val="Normal"/>
    <w:uiPriority w:val="34"/>
    <w:qFormat/>
    <w:rsid w:val="001D1298"/>
    <w:pPr>
      <w:ind w:left="720"/>
      <w:contextualSpacing/>
    </w:pPr>
  </w:style>
  <w:style w:type="character" w:styleId="IntenseEmphasis">
    <w:name w:val="Intense Emphasis"/>
    <w:basedOn w:val="DefaultParagraphFont"/>
    <w:uiPriority w:val="21"/>
    <w:qFormat/>
    <w:rsid w:val="001D1298"/>
    <w:rPr>
      <w:i/>
      <w:iCs/>
      <w:color w:val="0F4761" w:themeColor="accent1" w:themeShade="BF"/>
    </w:rPr>
  </w:style>
  <w:style w:type="paragraph" w:styleId="IntenseQuote">
    <w:name w:val="Intense Quote"/>
    <w:basedOn w:val="Normal"/>
    <w:next w:val="Normal"/>
    <w:link w:val="IntenseQuoteChar"/>
    <w:uiPriority w:val="30"/>
    <w:qFormat/>
    <w:rsid w:val="001D1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298"/>
    <w:rPr>
      <w:i/>
      <w:iCs/>
      <w:color w:val="0F4761" w:themeColor="accent1" w:themeShade="BF"/>
    </w:rPr>
  </w:style>
  <w:style w:type="character" w:styleId="IntenseReference">
    <w:name w:val="Intense Reference"/>
    <w:basedOn w:val="DefaultParagraphFont"/>
    <w:uiPriority w:val="32"/>
    <w:qFormat/>
    <w:rsid w:val="001D129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23</Pages>
  <Words>3425</Words>
  <Characters>19525</Characters>
  <Application>Microsoft Office Word</Application>
  <DocSecurity>0</DocSecurity>
  <Lines>162</Lines>
  <Paragraphs>45</Paragraphs>
  <ScaleCrop>false</ScaleCrop>
  <Company/>
  <LinksUpToDate>false</LinksUpToDate>
  <CharactersWithSpaces>22905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Ballard (2204581)</dc:creator>
  <cp:keywords/>
  <dc:description/>
  <cp:lastModifiedBy>Megan Ballard (2204581)</cp:lastModifiedBy>
  <cp:revision>26</cp:revision>
  <dcterms:created xsi:type="dcterms:W3CDTF">2024-05-04T09:58:00Z</dcterms:created>
  <dcterms:modified xsi:type="dcterms:W3CDTF">2024-05-09T13:34:00Z</dcterms:modified>
</cp:coreProperties>
</file>