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3AF31"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0000"/>
          <w:u w:val="single"/>
          <w:lang w:eastAsia="en-GB"/>
        </w:rPr>
        <w:t xml:space="preserve">Understand employee voice, </w:t>
      </w:r>
      <w:proofErr w:type="gramStart"/>
      <w:r w:rsidRPr="00FC71C1">
        <w:rPr>
          <w:rFonts w:ascii="Arial" w:eastAsia="Times New Roman" w:hAnsi="Arial" w:cs="Arial"/>
          <w:b/>
          <w:bCs/>
          <w:color w:val="000000"/>
          <w:u w:val="single"/>
          <w:lang w:eastAsia="en-GB"/>
        </w:rPr>
        <w:t>engagement</w:t>
      </w:r>
      <w:proofErr w:type="gramEnd"/>
      <w:r w:rsidRPr="00FC71C1">
        <w:rPr>
          <w:rFonts w:ascii="Arial" w:eastAsia="Times New Roman" w:hAnsi="Arial" w:cs="Arial"/>
          <w:b/>
          <w:bCs/>
          <w:color w:val="000000"/>
          <w:u w:val="single"/>
          <w:lang w:eastAsia="en-GB"/>
        </w:rPr>
        <w:t xml:space="preserve"> and practices to support better working lives.</w:t>
      </w:r>
    </w:p>
    <w:p w14:paraId="1B24980F"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65EA4632"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1)     Review emerging developments to inform approaches to employee voice and engagement. (AC 1.1)</w:t>
      </w:r>
    </w:p>
    <w:p w14:paraId="6793E8B1"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3052CA29"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Over the past few years, there have been a number of new </w:t>
      </w:r>
      <w:proofErr w:type="gramStart"/>
      <w:r w:rsidRPr="00FC71C1">
        <w:rPr>
          <w:rFonts w:ascii="Arial" w:eastAsia="Times New Roman" w:hAnsi="Arial" w:cs="Arial"/>
          <w:color w:val="000000"/>
          <w:lang w:eastAsia="en-GB"/>
        </w:rPr>
        <w:t>innovations  that</w:t>
      </w:r>
      <w:proofErr w:type="gramEnd"/>
      <w:r w:rsidRPr="00FC71C1">
        <w:rPr>
          <w:rFonts w:ascii="Arial" w:eastAsia="Times New Roman" w:hAnsi="Arial" w:cs="Arial"/>
          <w:color w:val="000000"/>
          <w:lang w:eastAsia="en-GB"/>
        </w:rPr>
        <w:t xml:space="preserve"> influence how employee voice and engagement is approached. These changes are influenced by evolving workplaces, technology breakthroughs, and employees' growing expectations.</w:t>
      </w:r>
    </w:p>
    <w:p w14:paraId="73224409"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br/>
        <w:t>It's more crucial than ever to improve the overall workplace. Employees who are motivated are more likely to be creative, productive, and determined, according to organisations. As a result, companies are investing money in initiatives that emphasise work-life balance, career prospects, and employee well-being. This entails encouraging a healthy work environment, providing for flexibility, and generating experiences that are tailored to the needs of the employees. To foster good engagement organisations are empowering staff and giving them tools for their voice to be heard, this in turn promotes organisational advancement as well as trust among personnel (CIPD, 2022).</w:t>
      </w:r>
      <w:r w:rsidRPr="00FC71C1">
        <w:rPr>
          <w:rFonts w:ascii="Arial" w:eastAsia="Times New Roman" w:hAnsi="Arial" w:cs="Arial"/>
          <w:color w:val="000000"/>
          <w:lang w:eastAsia="en-GB"/>
        </w:rPr>
        <w:br/>
      </w:r>
      <w:r w:rsidRPr="00FC71C1">
        <w:rPr>
          <w:rFonts w:ascii="Arial" w:eastAsia="Times New Roman" w:hAnsi="Arial" w:cs="Arial"/>
          <w:color w:val="000000"/>
          <w:lang w:eastAsia="en-GB"/>
        </w:rPr>
        <w:br/>
      </w:r>
    </w:p>
    <w:p w14:paraId="0498EF81"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Remote and hybrid work was accelerated by the COVID-19 pandemic. The resulting shift made it clear that businesses must come up with fresh ideas for motivating and empowering workers who aren't physically present in the office. Companies are using technology to maintain employee voice and participation in remote environments, such as digital communication platforms and virtual collaboration tools such as Microsoft Teams. Additionally, social media is a tool </w:t>
      </w:r>
    </w:p>
    <w:p w14:paraId="7A28E06E"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0D36E17D"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Continuous feedback techniques are replacing traditional annual performance reviews. Continuous feedback practices are being adopted by organisations to enable staff to regularly express their opinions. Examples such as Pulse surveys and routine check-ins give organisations useful information about staff opinions that they may use to address problems quickly and make informed decisions.</w:t>
      </w:r>
    </w:p>
    <w:p w14:paraId="0D751FE7"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615589D4"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Direct voice where employees communicate to their managers directly during their regular one to one </w:t>
      </w:r>
      <w:proofErr w:type="gramStart"/>
      <w:r w:rsidRPr="00FC71C1">
        <w:rPr>
          <w:rFonts w:ascii="Arial" w:eastAsia="Times New Roman" w:hAnsi="Arial" w:cs="Arial"/>
          <w:color w:val="000000"/>
          <w:lang w:eastAsia="en-GB"/>
        </w:rPr>
        <w:t>meetings</w:t>
      </w:r>
      <w:proofErr w:type="gramEnd"/>
      <w:r w:rsidRPr="00FC71C1">
        <w:rPr>
          <w:rFonts w:ascii="Arial" w:eastAsia="Times New Roman" w:hAnsi="Arial" w:cs="Arial"/>
          <w:color w:val="000000"/>
          <w:lang w:eastAsia="en-GB"/>
        </w:rPr>
        <w:t>, daily huddles allow open conversation in a formal or informal setting. Indirect voice is an example where elected representation takes the voice of its group members and takes that forward in examples such as consultations via their union. </w:t>
      </w:r>
    </w:p>
    <w:p w14:paraId="29956A9A"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64274E97" w14:textId="77777777" w:rsidR="00FC71C1" w:rsidRPr="00FC71C1" w:rsidRDefault="00FC71C1" w:rsidP="00FC71C1">
      <w:pPr>
        <w:spacing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These recent developments demonstrate how organisations must change the way they handle worker engagement and voice. Companies aim to create an environment where employees feel empowered, engaged, and motivated to contribute their best work by utilising technology, prioritising employee well-being, championing diversity and inclusion, encouraging continuous feedback, collaboration, and welcoming ethical behaviours. </w:t>
      </w:r>
    </w:p>
    <w:p w14:paraId="52FEDCFB"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16707921" w14:textId="77777777" w:rsidR="00FC71C1" w:rsidRPr="00FC71C1" w:rsidRDefault="00FC71C1" w:rsidP="00FC71C1">
      <w:pPr>
        <w:spacing w:before="240" w:after="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4147"/>
          <w:lang w:eastAsia="en-GB"/>
        </w:rPr>
        <w:t>2)</w:t>
      </w:r>
      <w:r w:rsidRPr="00FC71C1">
        <w:rPr>
          <w:rFonts w:ascii="Arial" w:eastAsia="Times New Roman" w:hAnsi="Arial" w:cs="Arial"/>
          <w:b/>
          <w:bCs/>
          <w:color w:val="004147"/>
          <w:sz w:val="14"/>
          <w:szCs w:val="14"/>
          <w:lang w:eastAsia="en-GB"/>
        </w:rPr>
        <w:t xml:space="preserve">     </w:t>
      </w:r>
      <w:r w:rsidRPr="00FC71C1">
        <w:rPr>
          <w:rFonts w:ascii="Arial" w:eastAsia="Times New Roman" w:hAnsi="Arial" w:cs="Arial"/>
          <w:b/>
          <w:bCs/>
          <w:color w:val="000000"/>
          <w:lang w:eastAsia="en-GB"/>
        </w:rPr>
        <w:t>Differentiate between employee involvement and employee participation and how it builds relationships. (AC 1.2)</w:t>
      </w:r>
    </w:p>
    <w:p w14:paraId="73E3A8B3"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Both the terms employee involvement and employee participation emphasise employees in organisational decisions and activities. </w:t>
      </w:r>
    </w:p>
    <w:p w14:paraId="7FCBC054"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Employee engagement: The amount to which employees participate in decision-making and have a say in determining organisational policies and strategies is referred to as employee engagement. It places a strong emphasis on enabling staff members to contribute their </w:t>
      </w:r>
      <w:r w:rsidRPr="00FC71C1">
        <w:rPr>
          <w:rFonts w:ascii="Arial" w:eastAsia="Times New Roman" w:hAnsi="Arial" w:cs="Arial"/>
          <w:color w:val="000000"/>
          <w:lang w:eastAsia="en-GB"/>
        </w:rPr>
        <w:lastRenderedPageBreak/>
        <w:t>knowledge, suggestions, and observations to enhance organisational performance. Employee input is frequently sought in the form of comments, recommendations, and feedback.</w:t>
      </w:r>
    </w:p>
    <w:p w14:paraId="469E4689"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Employee Participation: Employee participation emphasises the active role of employees in making choices and resolving issues. It goes beyond involvement. It entails giving staff members the chance to take part in important choices and projects that have a direct bearing with their role and the organisation overall. Commonly, participation includes group problem-solving, brainstorming meetings, and decision making.</w:t>
      </w:r>
    </w:p>
    <w:p w14:paraId="4104BE86"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Examples such as building trust and respect between management and staff brings positive relationships which, ideally, are based on transparency and </w:t>
      </w:r>
      <w:proofErr w:type="gramStart"/>
      <w:r w:rsidRPr="00FC71C1">
        <w:rPr>
          <w:rFonts w:ascii="Arial" w:eastAsia="Times New Roman" w:hAnsi="Arial" w:cs="Arial"/>
          <w:color w:val="000000"/>
          <w:lang w:eastAsia="en-GB"/>
        </w:rPr>
        <w:t>two way</w:t>
      </w:r>
      <w:proofErr w:type="gramEnd"/>
      <w:r w:rsidRPr="00FC71C1">
        <w:rPr>
          <w:rFonts w:ascii="Arial" w:eastAsia="Times New Roman" w:hAnsi="Arial" w:cs="Arial"/>
          <w:color w:val="000000"/>
          <w:lang w:eastAsia="en-GB"/>
        </w:rPr>
        <w:t xml:space="preserve"> communication. The physiological </w:t>
      </w:r>
      <w:proofErr w:type="gramStart"/>
      <w:r w:rsidRPr="00FC71C1">
        <w:rPr>
          <w:rFonts w:ascii="Arial" w:eastAsia="Times New Roman" w:hAnsi="Arial" w:cs="Arial"/>
          <w:color w:val="000000"/>
          <w:lang w:eastAsia="en-GB"/>
        </w:rPr>
        <w:t>contract ,</w:t>
      </w:r>
      <w:proofErr w:type="gramEnd"/>
      <w:r w:rsidRPr="00FC71C1">
        <w:rPr>
          <w:rFonts w:ascii="Arial" w:eastAsia="Times New Roman" w:hAnsi="Arial" w:cs="Arial"/>
          <w:color w:val="000000"/>
          <w:lang w:eastAsia="en-GB"/>
        </w:rPr>
        <w:t xml:space="preserve"> where an employee has a sense of belonging. A sense of ownership is important to establish a positive feeling so that they are motivated to achieve their best resulting in a strong relationship with the organisation. </w:t>
      </w:r>
    </w:p>
    <w:p w14:paraId="6E0E02D4"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Collaboration and teamwork can be encouraged by both engagement and involvement. Employees are more likely to work well with leadership and their peers if they have a voice in decision-making, which creates deeper connections and improves overall results. </w:t>
      </w:r>
      <w:proofErr w:type="gramStart"/>
      <w:r w:rsidRPr="00FC71C1">
        <w:rPr>
          <w:rFonts w:ascii="Arial" w:eastAsia="Times New Roman" w:hAnsi="Arial" w:cs="Arial"/>
          <w:color w:val="000000"/>
          <w:lang w:eastAsia="en-GB"/>
        </w:rPr>
        <w:t>The majority of</w:t>
      </w:r>
      <w:proofErr w:type="gramEnd"/>
      <w:r w:rsidRPr="00FC71C1">
        <w:rPr>
          <w:rFonts w:ascii="Arial" w:eastAsia="Times New Roman" w:hAnsi="Arial" w:cs="Arial"/>
          <w:color w:val="000000"/>
          <w:lang w:eastAsia="en-GB"/>
        </w:rPr>
        <w:t xml:space="preserve"> businesses are likely to be categorised as unitarist since they work to build a commitment-based strategy and feel that management and employees have a similar interest to develop this culture, often involving unions to all work together (Armstrong, 2008, </w:t>
      </w:r>
      <w:proofErr w:type="spellStart"/>
      <w:r w:rsidRPr="00FC71C1">
        <w:rPr>
          <w:rFonts w:ascii="Arial" w:eastAsia="Times New Roman" w:hAnsi="Arial" w:cs="Arial"/>
          <w:color w:val="000000"/>
          <w:lang w:eastAsia="en-GB"/>
        </w:rPr>
        <w:t>pg</w:t>
      </w:r>
      <w:proofErr w:type="spellEnd"/>
      <w:r w:rsidRPr="00FC71C1">
        <w:rPr>
          <w:rFonts w:ascii="Arial" w:eastAsia="Times New Roman" w:hAnsi="Arial" w:cs="Arial"/>
          <w:color w:val="000000"/>
          <w:lang w:eastAsia="en-GB"/>
        </w:rPr>
        <w:t xml:space="preserve"> 194). Arguably, </w:t>
      </w:r>
      <w:proofErr w:type="gramStart"/>
      <w:r w:rsidRPr="00FC71C1">
        <w:rPr>
          <w:rFonts w:ascii="Arial" w:eastAsia="Times New Roman" w:hAnsi="Arial" w:cs="Arial"/>
          <w:color w:val="000000"/>
          <w:lang w:eastAsia="en-GB"/>
        </w:rPr>
        <w:t>The</w:t>
      </w:r>
      <w:proofErr w:type="gramEnd"/>
      <w:r w:rsidRPr="00FC71C1">
        <w:rPr>
          <w:rFonts w:ascii="Arial" w:eastAsia="Times New Roman" w:hAnsi="Arial" w:cs="Arial"/>
          <w:color w:val="000000"/>
          <w:lang w:eastAsia="en-GB"/>
        </w:rPr>
        <w:t xml:space="preserve"> pluralist perspective, according to which the interests of employers and employees do not always align, is maybe the more realistic one (Armstrong, 2008, pg16).   </w:t>
      </w:r>
    </w:p>
    <w:p w14:paraId="2A8F6B4A" w14:textId="77777777" w:rsidR="00FC71C1" w:rsidRPr="00FC71C1" w:rsidRDefault="00FC71C1" w:rsidP="00FC71C1">
      <w:pPr>
        <w:spacing w:before="240" w:after="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3)</w:t>
      </w:r>
      <w:r w:rsidRPr="00FC71C1">
        <w:rPr>
          <w:rFonts w:ascii="Arial" w:eastAsia="Times New Roman" w:hAnsi="Arial" w:cs="Arial"/>
          <w:b/>
          <w:bCs/>
          <w:color w:val="004147"/>
          <w:sz w:val="14"/>
          <w:szCs w:val="14"/>
          <w:lang w:eastAsia="en-GB"/>
        </w:rPr>
        <w:t xml:space="preserve">     </w:t>
      </w:r>
      <w:r w:rsidRPr="00FC71C1">
        <w:rPr>
          <w:rFonts w:ascii="Arial" w:eastAsia="Times New Roman" w:hAnsi="Arial" w:cs="Arial"/>
          <w:b/>
          <w:bCs/>
          <w:color w:val="000000"/>
          <w:lang w:eastAsia="en-GB"/>
        </w:rPr>
        <w:t>Assess three employee voice tools and two approaches that might be used to drive employee engagement. (AC 1.3)</w:t>
      </w:r>
    </w:p>
    <w:p w14:paraId="5B13BB7D"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Employee opinions, ideas, and feedback are frequently gathered using surveys and feedback systems. Traditional yearly surveys, more frequent pulse surveys, and real-time feedback methods are some examples. Organisations can access organised data from platforms like SurveyMonkey or specialised employee feedback programmes to analyse employee attitude, highlight improvement areas, and make choices informed by data.</w:t>
      </w:r>
    </w:p>
    <w:p w14:paraId="1F0CA0CD"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Employee advocacy platforms enable staff members to communicate their opinions, and experiences to a wider audience. These resources enable staff to disseminate the message of the company and offer their distinctive insights, and they frequently link with social media channels. Platforms for employee advocacy like town halls, work councils, employee </w:t>
      </w:r>
      <w:proofErr w:type="gramStart"/>
      <w:r w:rsidRPr="00FC71C1">
        <w:rPr>
          <w:rFonts w:ascii="Arial" w:eastAsia="Times New Roman" w:hAnsi="Arial" w:cs="Arial"/>
          <w:color w:val="000000"/>
          <w:lang w:eastAsia="en-GB"/>
        </w:rPr>
        <w:t>forums  give</w:t>
      </w:r>
      <w:proofErr w:type="gramEnd"/>
      <w:r w:rsidRPr="00FC71C1">
        <w:rPr>
          <w:rFonts w:ascii="Arial" w:eastAsia="Times New Roman" w:hAnsi="Arial" w:cs="Arial"/>
          <w:color w:val="000000"/>
          <w:lang w:eastAsia="en-GB"/>
        </w:rPr>
        <w:t xml:space="preserve"> staff members the opportunity to act as representatives for the company, increase engagement, and improve the company's reputation.</w:t>
      </w:r>
    </w:p>
    <w:p w14:paraId="42818BA6"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Social collaboration platform tools let staff members exchange ideas, share knowledge, and collaborate online. Employees can interact, work together on projects, and share ideas across departments thanks to tools like Microsoft Teams. By promoting partnership, improving communication, and supporting employee-driven initiatives, these platforms encourage employee engagement.</w:t>
      </w:r>
    </w:p>
    <w:p w14:paraId="7ED73B77" w14:textId="77777777" w:rsidR="00FC71C1" w:rsidRPr="00FC71C1" w:rsidRDefault="00FC71C1" w:rsidP="00FC71C1">
      <w:pPr>
        <w:spacing w:before="240" w:after="0" w:line="240" w:lineRule="auto"/>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Two approaches to drive employee engagement: meaningful work and reward and recognition. Meaningful Work: Offering individuals authority over their responsibilities and meaningful work may drastically boost engagement. Giving employees the autonomy to choose their own paths, accept responsibility for their work, and support organisational objectives are all parts of this strategy. A sense of accountability, purpose, and natural drive can be promoted by giving employees more freedom, which enhances engagement and satisfaction (Armstrong, 2008, pg142).</w:t>
      </w:r>
    </w:p>
    <w:p w14:paraId="22112E1B" w14:textId="77777777" w:rsidR="00FC71C1" w:rsidRPr="00FC71C1" w:rsidRDefault="00FC71C1" w:rsidP="00FC71C1">
      <w:pPr>
        <w:spacing w:before="240" w:after="0" w:line="240" w:lineRule="auto"/>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lastRenderedPageBreak/>
        <w:t>Recognising and appreciating employees' efforts and success can be an effective engagement driver. This strategy entails acknowledging and valuing employees' contributions in a variety of ways, including verbal acknowledgement, public recognition, performance-based bonuses, or non-cash rewards. Recognising employees' successes shows how valuable they are to the company, inspires them to work hard, and deepens their loyalty to and involvement with the company.</w:t>
      </w:r>
    </w:p>
    <w:p w14:paraId="08228E9D"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4)</w:t>
      </w:r>
      <w:r w:rsidRPr="00FC71C1">
        <w:rPr>
          <w:rFonts w:ascii="Arial" w:eastAsia="Times New Roman" w:hAnsi="Arial" w:cs="Arial"/>
          <w:b/>
          <w:bCs/>
          <w:color w:val="004147"/>
          <w:sz w:val="14"/>
          <w:szCs w:val="14"/>
          <w:lang w:eastAsia="en-GB"/>
        </w:rPr>
        <w:t xml:space="preserve">    </w:t>
      </w:r>
      <w:r w:rsidRPr="00FC71C1">
        <w:rPr>
          <w:rFonts w:ascii="Arial" w:eastAsia="Times New Roman" w:hAnsi="Arial" w:cs="Arial"/>
          <w:b/>
          <w:bCs/>
          <w:color w:val="000000"/>
          <w:lang w:eastAsia="en-GB"/>
        </w:rPr>
        <w:t>Critically evaluate the interrelationships between employee voice and organisational performance. (AC 1.4)</w:t>
      </w:r>
    </w:p>
    <w:p w14:paraId="30C5D77B"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Employee voice can improve organisational performance, but there are many components that can affect the results, therefore it's necessary to assess these interactions. Employee voice gives staff members a platform to communicate their thoughts, ideas, and concerns, which boosts engagement. Employee engagement is higher when they feel valued and recognised at work. Employee commitment, motivation, and productivity are all higher among engaged workers, which can improve organisational performance (CIPD, 2022). It can however be argued that employees occasionally show pushback or disengagement if they feel their opinions are not valued or if their recommendations are routinely dismissed.</w:t>
      </w:r>
    </w:p>
    <w:p w14:paraId="30E8573C"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Employee voice is not always linked to better organisational performance. Employee voice needs to be implemented and addressed effectively, which calls for a supportive organisational culture, leadership encouragement, and efficient procedures for gathering and utilising employee feedback. Employee voice has potential benefits, but they </w:t>
      </w:r>
      <w:proofErr w:type="spellStart"/>
      <w:r w:rsidRPr="00FC71C1">
        <w:rPr>
          <w:rFonts w:ascii="Arial" w:eastAsia="Times New Roman" w:hAnsi="Arial" w:cs="Arial"/>
          <w:color w:val="000000"/>
          <w:lang w:eastAsia="en-GB"/>
        </w:rPr>
        <w:t>can not</w:t>
      </w:r>
      <w:proofErr w:type="spellEnd"/>
      <w:r w:rsidRPr="00FC71C1">
        <w:rPr>
          <w:rFonts w:ascii="Arial" w:eastAsia="Times New Roman" w:hAnsi="Arial" w:cs="Arial"/>
          <w:color w:val="000000"/>
          <w:lang w:eastAsia="en-GB"/>
        </w:rPr>
        <w:t xml:space="preserve"> be realised if organisations don't behave appropriately or don't sufficiently address employees' concerns.</w:t>
      </w:r>
    </w:p>
    <w:p w14:paraId="5C67728F"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07A2C905"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5)     Explain the concept of better working lives and how this can be designed. (AC 1.5)</w:t>
      </w:r>
      <w:r w:rsidRPr="00FC71C1">
        <w:rPr>
          <w:rFonts w:ascii="Arial" w:eastAsia="Times New Roman" w:hAnsi="Arial" w:cs="Arial"/>
          <w:color w:val="000000"/>
          <w:shd w:val="clear" w:color="auto" w:fill="93C47D"/>
          <w:lang w:eastAsia="en-GB"/>
        </w:rPr>
        <w:br/>
      </w:r>
      <w:r w:rsidRPr="00FC71C1">
        <w:rPr>
          <w:rFonts w:ascii="Arial" w:eastAsia="Times New Roman" w:hAnsi="Arial" w:cs="Arial"/>
          <w:color w:val="000000"/>
          <w:shd w:val="clear" w:color="auto" w:fill="93C47D"/>
          <w:lang w:eastAsia="en-GB"/>
        </w:rPr>
        <w:br/>
      </w:r>
      <w:r w:rsidRPr="00FC71C1">
        <w:rPr>
          <w:rFonts w:ascii="Arial" w:eastAsia="Times New Roman" w:hAnsi="Arial" w:cs="Arial"/>
          <w:color w:val="000000"/>
          <w:lang w:eastAsia="en-GB"/>
        </w:rPr>
        <w:t xml:space="preserve">The concept of "better working lives" places a focus on developing workplaces that support employee wellbeing, work-life balance, and general job satisfaction. It includes numerous elements that help make work for employees enjoyable and meaningful. Designing improved working environments entails </w:t>
      </w:r>
      <w:proofErr w:type="gramStart"/>
      <w:r w:rsidRPr="00FC71C1">
        <w:rPr>
          <w:rFonts w:ascii="Arial" w:eastAsia="Times New Roman" w:hAnsi="Arial" w:cs="Arial"/>
          <w:color w:val="000000"/>
          <w:lang w:eastAsia="en-GB"/>
        </w:rPr>
        <w:t>taking into account</w:t>
      </w:r>
      <w:proofErr w:type="gramEnd"/>
      <w:r w:rsidRPr="00FC71C1">
        <w:rPr>
          <w:rFonts w:ascii="Arial" w:eastAsia="Times New Roman" w:hAnsi="Arial" w:cs="Arial"/>
          <w:color w:val="000000"/>
          <w:lang w:eastAsia="en-GB"/>
        </w:rPr>
        <w:t xml:space="preserve"> various characteristics of the workplace and putting practices and policies that promote employee well-being into place. </w:t>
      </w:r>
    </w:p>
    <w:p w14:paraId="0B067BF8"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Work roles and responsibilities can be created by organisations to fit the strengths, interests, and talents of their staff. Employees can experience purposeful work and feel in control and satisfied with their roles when trusted and in some cases can assist with designing their own tasks. A supportive environment enriches an employer and employee relationship. </w:t>
      </w:r>
    </w:p>
    <w:p w14:paraId="12CE8096"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Reward and recognition can reinforce positive behaviours and boost morale. This can be achieved by celebrating achievements and milestones not only through monetary values like annual bonuses, but in forums such as staff meetings.   </w:t>
      </w:r>
    </w:p>
    <w:p w14:paraId="1727A368"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For better working conditions, an inclusive organisational culture is crucial. The ideals of respect, fairness, trust, and cooperation should be promoted by organisations. Promoting ethical behaviour, diversity, and inclusion can help employees feel more at home, improve their well-being, and establish a positive work environment.</w:t>
      </w:r>
    </w:p>
    <w:p w14:paraId="66B48700"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Creating better working environments involves a comprehensive and proactive strategy that considers the distinct needs and personal </w:t>
      </w:r>
      <w:proofErr w:type="gramStart"/>
      <w:r w:rsidRPr="00FC71C1">
        <w:rPr>
          <w:rFonts w:ascii="Arial" w:eastAsia="Times New Roman" w:hAnsi="Arial" w:cs="Arial"/>
          <w:color w:val="000000"/>
          <w:lang w:eastAsia="en-GB"/>
        </w:rPr>
        <w:t>requirements  of</w:t>
      </w:r>
      <w:proofErr w:type="gramEnd"/>
      <w:r w:rsidRPr="00FC71C1">
        <w:rPr>
          <w:rFonts w:ascii="Arial" w:eastAsia="Times New Roman" w:hAnsi="Arial" w:cs="Arial"/>
          <w:color w:val="000000"/>
          <w:lang w:eastAsia="en-GB"/>
        </w:rPr>
        <w:t xml:space="preserve"> employees. </w:t>
      </w:r>
      <w:proofErr w:type="gramStart"/>
      <w:r w:rsidRPr="00FC71C1">
        <w:rPr>
          <w:rFonts w:ascii="Arial" w:eastAsia="Times New Roman" w:hAnsi="Arial" w:cs="Arial"/>
          <w:color w:val="000000"/>
          <w:lang w:eastAsia="en-GB"/>
        </w:rPr>
        <w:t>In order to</w:t>
      </w:r>
      <w:proofErr w:type="gramEnd"/>
      <w:r w:rsidRPr="00FC71C1">
        <w:rPr>
          <w:rFonts w:ascii="Arial" w:eastAsia="Times New Roman" w:hAnsi="Arial" w:cs="Arial"/>
          <w:color w:val="000000"/>
          <w:lang w:eastAsia="en-GB"/>
        </w:rPr>
        <w:t xml:space="preserve"> enhance employee wellbeing, work-life balance, professional development, communication, recognition, and a healthy work environment, policies, practices, and organisational culture </w:t>
      </w:r>
      <w:r w:rsidRPr="00FC71C1">
        <w:rPr>
          <w:rFonts w:ascii="Arial" w:eastAsia="Times New Roman" w:hAnsi="Arial" w:cs="Arial"/>
          <w:color w:val="000000"/>
          <w:lang w:eastAsia="en-GB"/>
        </w:rPr>
        <w:lastRenderedPageBreak/>
        <w:t>must be aligned. Organisations may foster a culture where workers thrive and have better working lives by giving these factors priority.</w:t>
      </w:r>
    </w:p>
    <w:p w14:paraId="36ABEA03" w14:textId="77777777" w:rsidR="00FC71C1" w:rsidRPr="00FC71C1" w:rsidRDefault="00FC71C1" w:rsidP="00FC71C1">
      <w:pPr>
        <w:spacing w:before="240" w:after="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shd w:val="clear" w:color="auto" w:fill="FFFF00"/>
          <w:lang w:eastAsia="en-GB"/>
        </w:rPr>
        <w:t>Word Count: </w:t>
      </w:r>
    </w:p>
    <w:p w14:paraId="7C3D34DA" w14:textId="77777777" w:rsidR="00FC71C1" w:rsidRPr="00FC71C1" w:rsidRDefault="00FC71C1" w:rsidP="00FC71C1">
      <w:pPr>
        <w:spacing w:before="240" w:after="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u w:val="single"/>
          <w:lang w:eastAsia="en-GB"/>
        </w:rPr>
        <w:t>Understand different forms of conflict behaviour and dispute resolution.</w:t>
      </w:r>
    </w:p>
    <w:p w14:paraId="53217F23"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4147"/>
          <w:lang w:eastAsia="en-GB"/>
        </w:rPr>
        <w:t>1)</w:t>
      </w:r>
      <w:r w:rsidRPr="00FC71C1">
        <w:rPr>
          <w:rFonts w:ascii="Arial" w:eastAsia="Times New Roman" w:hAnsi="Arial" w:cs="Arial"/>
          <w:b/>
          <w:bCs/>
          <w:color w:val="004147"/>
          <w:sz w:val="14"/>
          <w:szCs w:val="14"/>
          <w:lang w:eastAsia="en-GB"/>
        </w:rPr>
        <w:t xml:space="preserve"> </w:t>
      </w:r>
      <w:r w:rsidRPr="00FC71C1">
        <w:rPr>
          <w:rFonts w:ascii="Arial" w:eastAsia="Times New Roman" w:hAnsi="Arial" w:cs="Arial"/>
          <w:b/>
          <w:bCs/>
          <w:color w:val="004147"/>
          <w:sz w:val="14"/>
          <w:szCs w:val="14"/>
          <w:lang w:eastAsia="en-GB"/>
        </w:rPr>
        <w:tab/>
      </w:r>
      <w:r w:rsidRPr="00FC71C1">
        <w:rPr>
          <w:rFonts w:ascii="Arial" w:eastAsia="Times New Roman" w:hAnsi="Arial" w:cs="Arial"/>
          <w:b/>
          <w:bCs/>
          <w:color w:val="000000"/>
          <w:lang w:eastAsia="en-GB"/>
        </w:rPr>
        <w:t>Distinguish between organisational conflict and misbehaviour, and between informal and formal conflict. (AC 2.1)</w:t>
      </w:r>
    </w:p>
    <w:p w14:paraId="471749F1"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Conflict within an organisation typically results from different objectives, limited resources, different points of view, or conflicting interests. Contrarily, misbehaviour describes any purposeful or unintentional misconduct of organisational rules, regulations, or moral principles by employees. Disputes in job settings can take many different forms, from minor disagreements to significant bullying or harassment occurrences.</w:t>
      </w:r>
    </w:p>
    <w:p w14:paraId="637C6F6D"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Informal Conflicts are disputes or conflicts that develop and are sometimes outside the established structures or procedures. Spontaneous </w:t>
      </w:r>
      <w:proofErr w:type="gramStart"/>
      <w:r w:rsidRPr="00FC71C1">
        <w:rPr>
          <w:rFonts w:ascii="Arial" w:eastAsia="Times New Roman" w:hAnsi="Arial" w:cs="Arial"/>
          <w:color w:val="000000"/>
          <w:lang w:eastAsia="en-GB"/>
        </w:rPr>
        <w:t>arguments  It</w:t>
      </w:r>
      <w:proofErr w:type="gramEnd"/>
      <w:r w:rsidRPr="00FC71C1">
        <w:rPr>
          <w:rFonts w:ascii="Arial" w:eastAsia="Times New Roman" w:hAnsi="Arial" w:cs="Arial"/>
          <w:color w:val="000000"/>
          <w:lang w:eastAsia="en-GB"/>
        </w:rPr>
        <w:t xml:space="preserve"> can be recognised in other forms such as absenteeism, quiet quitting or sometimes instances such as social media negativity. Formal conflict is easier to recognise and generally It encompasses disputes that are acknowledged and resolved by official organisational channels or processes, such as grievance proceedings, mediation, or disciplinary proceedings. Formal disputes frequently result from disagreements over employment agreements, organisational policies, power relationships, or alleged unfair treatment. These conflicts often involve designated people or bodies responsible for handling and resolving the conflict inside the organisation, and they typically have established stages for resolution.</w:t>
      </w:r>
    </w:p>
    <w:p w14:paraId="37CB906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When handled in a positive way conflict within an organisation can promote better decision-making, creativity, and success. </w:t>
      </w:r>
      <w:proofErr w:type="gramStart"/>
      <w:r w:rsidRPr="00FC71C1">
        <w:rPr>
          <w:rFonts w:ascii="Arial" w:eastAsia="Times New Roman" w:hAnsi="Arial" w:cs="Arial"/>
          <w:color w:val="000000"/>
          <w:lang w:eastAsia="en-GB"/>
        </w:rPr>
        <w:t>Misbehaviour,  is</w:t>
      </w:r>
      <w:proofErr w:type="gramEnd"/>
      <w:r w:rsidRPr="00FC71C1">
        <w:rPr>
          <w:rFonts w:ascii="Arial" w:eastAsia="Times New Roman" w:hAnsi="Arial" w:cs="Arial"/>
          <w:color w:val="000000"/>
          <w:lang w:eastAsia="en-GB"/>
        </w:rPr>
        <w:t xml:space="preserve"> often viewed as being harmful to the operation and wellbeing of the workplace as a whole.</w:t>
      </w:r>
    </w:p>
    <w:p w14:paraId="176E7C4F"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br/>
      </w:r>
      <w:r w:rsidRPr="00FC71C1">
        <w:rPr>
          <w:rFonts w:ascii="Arial" w:eastAsia="Times New Roman" w:hAnsi="Arial" w:cs="Arial"/>
          <w:b/>
          <w:bCs/>
          <w:color w:val="004147"/>
          <w:lang w:eastAsia="en-GB"/>
        </w:rPr>
        <w:t xml:space="preserve">2) </w:t>
      </w:r>
      <w:r w:rsidRPr="00FC71C1">
        <w:rPr>
          <w:rFonts w:ascii="Arial" w:eastAsia="Times New Roman" w:hAnsi="Arial" w:cs="Arial"/>
          <w:b/>
          <w:bCs/>
          <w:color w:val="004147"/>
          <w:lang w:eastAsia="en-GB"/>
        </w:rPr>
        <w:tab/>
        <w:t>Distinguish between official and unofficial employee action. (AC 2.2)</w:t>
      </w:r>
    </w:p>
    <w:p w14:paraId="04A3967B"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Unofficial employee action can be described as not authorised by the organisation and therefore the action is without approval. These can be spontaneous actions such as engaging in informal discussions or social gatherings with colleagues. It is unlikely that unofficial employee action will have any legal protection and as such the organisation may not accept liability for these actions. </w:t>
      </w:r>
    </w:p>
    <w:p w14:paraId="12D08D81"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proofErr w:type="gramStart"/>
      <w:r w:rsidRPr="00FC71C1">
        <w:rPr>
          <w:rFonts w:ascii="Arial" w:eastAsia="Times New Roman" w:hAnsi="Arial" w:cs="Arial"/>
          <w:color w:val="000000"/>
          <w:lang w:eastAsia="en-GB"/>
        </w:rPr>
        <w:t>Whereas,</w:t>
      </w:r>
      <w:proofErr w:type="gramEnd"/>
      <w:r w:rsidRPr="00FC71C1">
        <w:rPr>
          <w:rFonts w:ascii="Arial" w:eastAsia="Times New Roman" w:hAnsi="Arial" w:cs="Arial"/>
          <w:color w:val="000000"/>
          <w:lang w:eastAsia="en-GB"/>
        </w:rPr>
        <w:t xml:space="preserve"> official actions are typically agreed and authorised by the organisation. The tasks can form part of an employee's job description or responsibilities. As a result, employees are then held accountable for these actions. In some </w:t>
      </w:r>
      <w:proofErr w:type="gramStart"/>
      <w:r w:rsidRPr="00FC71C1">
        <w:rPr>
          <w:rFonts w:ascii="Arial" w:eastAsia="Times New Roman" w:hAnsi="Arial" w:cs="Arial"/>
          <w:color w:val="000000"/>
          <w:lang w:eastAsia="en-GB"/>
        </w:rPr>
        <w:t>instances</w:t>
      </w:r>
      <w:proofErr w:type="gramEnd"/>
      <w:r w:rsidRPr="00FC71C1">
        <w:rPr>
          <w:rFonts w:ascii="Arial" w:eastAsia="Times New Roman" w:hAnsi="Arial" w:cs="Arial"/>
          <w:color w:val="000000"/>
          <w:lang w:eastAsia="en-GB"/>
        </w:rPr>
        <w:t xml:space="preserve"> this could lead to positive outcomes like promotion of the actions that are positive and benefit the organisation, alternatively, they could also lead to conduct concerns and result in sanctions for breaches of policies and procedures</w:t>
      </w:r>
      <w:r w:rsidRPr="00FC71C1">
        <w:rPr>
          <w:rFonts w:ascii="Arial" w:eastAsia="Times New Roman" w:hAnsi="Arial" w:cs="Arial"/>
          <w:b/>
          <w:bCs/>
          <w:color w:val="004147"/>
          <w:lang w:eastAsia="en-GB"/>
        </w:rPr>
        <w:t>. </w:t>
      </w:r>
    </w:p>
    <w:p w14:paraId="65D156C4"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3) </w:t>
      </w:r>
      <w:r w:rsidRPr="00FC71C1">
        <w:rPr>
          <w:rFonts w:ascii="Arial" w:eastAsia="Times New Roman" w:hAnsi="Arial" w:cs="Arial"/>
          <w:b/>
          <w:bCs/>
          <w:color w:val="000000"/>
          <w:lang w:eastAsia="en-GB"/>
        </w:rPr>
        <w:tab/>
        <w:t>Assess emerging trends in the types of conflict and industrial sanctions. (AC 2.3)</w:t>
      </w:r>
    </w:p>
    <w:p w14:paraId="2AFA934B"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There are many emerging trends appearing that have shown a shift in movement surrounding industrial action. As far back as the Industrial Revolution, employees have been going on strike to use their lack of work as a bargaining tool for things such as better pay and benefits. The Office of National Statistics tells us 1.5 million workers went on strike in 1926, with some strikes being held for as long as 9 days with 162,233,000 working days lost, whereas in 2011 </w:t>
      </w:r>
      <w:r w:rsidRPr="00FC71C1">
        <w:rPr>
          <w:rFonts w:ascii="Arial" w:eastAsia="Times New Roman" w:hAnsi="Arial" w:cs="Arial"/>
          <w:color w:val="000000"/>
          <w:lang w:eastAsia="en-GB"/>
        </w:rPr>
        <w:lastRenderedPageBreak/>
        <w:t>1,390,000 working days were lost (Office of National Statistics, 2015). Trends tell us that shorter and more strategic strikes have been planned in recent years which involved organised days off allowing workers the ‘right’ to strike to show their upset in the topics they are striking regarding but also less impact in comparison to previous years to the organisation. </w:t>
      </w:r>
    </w:p>
    <w:p w14:paraId="69F161E9"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Only if the Trade union has met with several regulatory obligations, such as balloting members and alerting the company of forthcoming industrial action, would industrial action be legal. The employer will have justification for seeking an injunction to halt the planned industrial action if a union doesn't follow the pertinent statutory conditions (Legislation.gov.uk, n.d.). </w:t>
      </w:r>
    </w:p>
    <w:p w14:paraId="6C46144A"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Any dismissal of a participant in a legal industrial action within 12 weeks of the action is automatically unfair and can be taken to an employment tribunal. Additionally, employers are not allowed to treat their employees unfavourably due to links with </w:t>
      </w:r>
      <w:proofErr w:type="gramStart"/>
      <w:r w:rsidRPr="00FC71C1">
        <w:rPr>
          <w:rFonts w:ascii="Arial" w:eastAsia="Times New Roman" w:hAnsi="Arial" w:cs="Arial"/>
          <w:color w:val="000000"/>
          <w:lang w:eastAsia="en-GB"/>
        </w:rPr>
        <w:t>unions ,</w:t>
      </w:r>
      <w:proofErr w:type="gramEnd"/>
      <w:r w:rsidRPr="00FC71C1">
        <w:rPr>
          <w:rFonts w:ascii="Arial" w:eastAsia="Times New Roman" w:hAnsi="Arial" w:cs="Arial"/>
          <w:color w:val="000000"/>
          <w:lang w:eastAsia="en-GB"/>
        </w:rPr>
        <w:t xml:space="preserve"> such as joining, leaving or taking part in meetings (GOV.UK, n.d.). </w:t>
      </w:r>
    </w:p>
    <w:p w14:paraId="57854342"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4) </w:t>
      </w:r>
      <w:r w:rsidRPr="00FC71C1">
        <w:rPr>
          <w:rFonts w:ascii="Arial" w:eastAsia="Times New Roman" w:hAnsi="Arial" w:cs="Arial"/>
          <w:b/>
          <w:bCs/>
          <w:color w:val="000000"/>
          <w:lang w:eastAsia="en-GB"/>
        </w:rPr>
        <w:tab/>
        <w:t xml:space="preserve">Distinguish between third-party conciliation, </w:t>
      </w:r>
      <w:proofErr w:type="gramStart"/>
      <w:r w:rsidRPr="00FC71C1">
        <w:rPr>
          <w:rFonts w:ascii="Arial" w:eastAsia="Times New Roman" w:hAnsi="Arial" w:cs="Arial"/>
          <w:b/>
          <w:bCs/>
          <w:color w:val="000000"/>
          <w:lang w:eastAsia="en-GB"/>
        </w:rPr>
        <w:t>mediation</w:t>
      </w:r>
      <w:proofErr w:type="gramEnd"/>
      <w:r w:rsidRPr="00FC71C1">
        <w:rPr>
          <w:rFonts w:ascii="Arial" w:eastAsia="Times New Roman" w:hAnsi="Arial" w:cs="Arial"/>
          <w:b/>
          <w:bCs/>
          <w:color w:val="000000"/>
          <w:lang w:eastAsia="en-GB"/>
        </w:rPr>
        <w:t xml:space="preserve"> and arbitration. (AC 2.4)</w:t>
      </w:r>
    </w:p>
    <w:p w14:paraId="2E7215DE"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Alternative dispute resolution techniques, such as Third-Party Conciliation, Mediation, and Arbitration, can be used to settle disputes out of the realm of regular court litigation. Even while both have the same end in mind—resolving disputes—their procedures and the roles played by the neutral third party are very different.</w:t>
      </w:r>
    </w:p>
    <w:p w14:paraId="69BDA5C9"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A third-party conciliator such as ACAS, the Advisory, Conciliation and Arbitration Service serves as a facilitator between the disputing parties. They actively take part in the negotiation process, make suggestions, and help to arrive at an amicable compromise. The conciliator is not a decision maker but rather guides both sides informally (ACAS, 2022). </w:t>
      </w:r>
    </w:p>
    <w:p w14:paraId="2B8DFC71"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A mediator helps the conflicting parties come to an amicable agreement by acting as a neutral third party. They promote conversation, highlight problems, look at potential solutions, and support meaningful communication. A mediator, like a conciliator, has no decision-making power but instead prioritises fundamental concerns over legal rights </w:t>
      </w:r>
      <w:proofErr w:type="gramStart"/>
      <w:r w:rsidRPr="00FC71C1">
        <w:rPr>
          <w:rFonts w:ascii="Arial" w:eastAsia="Times New Roman" w:hAnsi="Arial" w:cs="Arial"/>
          <w:color w:val="000000"/>
          <w:lang w:eastAsia="en-GB"/>
        </w:rPr>
        <w:t>in an effort to</w:t>
      </w:r>
      <w:proofErr w:type="gramEnd"/>
      <w:r w:rsidRPr="00FC71C1">
        <w:rPr>
          <w:rFonts w:ascii="Arial" w:eastAsia="Times New Roman" w:hAnsi="Arial" w:cs="Arial"/>
          <w:color w:val="000000"/>
          <w:lang w:eastAsia="en-GB"/>
        </w:rPr>
        <w:t xml:space="preserve"> satisfy both parties with a solution that is mutually acceptable. </w:t>
      </w:r>
    </w:p>
    <w:p w14:paraId="011A4E86"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A third party acting as a judge-like neutral person is known as an arbitrator. After hearing the points of view and supporting evidence put out by both sides, they have the authority to issue a legally enforceable judgement, known as an arbitral award. Their role has decision making authority which can then become legally binding.  </w:t>
      </w:r>
    </w:p>
    <w:p w14:paraId="69432B7E"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50E85F2F"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u w:val="single"/>
          <w:lang w:eastAsia="en-GB"/>
        </w:rPr>
        <w:t>Understand how to manage performance, disciplinary and grievance matters lawfully</w:t>
      </w:r>
      <w:r w:rsidRPr="00FC71C1">
        <w:rPr>
          <w:rFonts w:ascii="Arial" w:eastAsia="Times New Roman" w:hAnsi="Arial" w:cs="Arial"/>
          <w:b/>
          <w:bCs/>
          <w:color w:val="000000"/>
          <w:lang w:eastAsia="en-GB"/>
        </w:rPr>
        <w:t>.</w:t>
      </w:r>
    </w:p>
    <w:p w14:paraId="7D986E47"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5) </w:t>
      </w:r>
      <w:r w:rsidRPr="00FC71C1">
        <w:rPr>
          <w:rFonts w:ascii="Arial" w:eastAsia="Times New Roman" w:hAnsi="Arial" w:cs="Arial"/>
          <w:b/>
          <w:bCs/>
          <w:color w:val="000000"/>
          <w:lang w:eastAsia="en-GB"/>
        </w:rPr>
        <w:tab/>
        <w:t>Explain the principles of legislation relating to unfair dismissal in respect of capability and misconduct issues. (AC 3.1)</w:t>
      </w:r>
    </w:p>
    <w:p w14:paraId="5BCBA2B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According to Section 95 of the Employment Rights Act of 1996, an employee will be dismissed if the employer terminates the contract that governs their employment (Employment Rights Act 1996, n.d.). The legislation also explains under section 94 that an employee has the right to not be unfairly dismissed. This applies to an employee as determined by law, who has more than 2 years continuous service, unless the dismissal is due to a protected characteristic (ACAS, 2022)</w:t>
      </w:r>
      <w:r w:rsidRPr="00FC71C1">
        <w:rPr>
          <w:rFonts w:ascii="Arial" w:eastAsia="Times New Roman" w:hAnsi="Arial" w:cs="Arial"/>
          <w:b/>
          <w:bCs/>
          <w:color w:val="000000"/>
          <w:lang w:eastAsia="en-GB"/>
        </w:rPr>
        <w:t>. </w:t>
      </w:r>
    </w:p>
    <w:p w14:paraId="2E2D0E62"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There are </w:t>
      </w:r>
      <w:proofErr w:type="spellStart"/>
      <w:r w:rsidRPr="00FC71C1">
        <w:rPr>
          <w:rFonts w:ascii="Arial" w:eastAsia="Times New Roman" w:hAnsi="Arial" w:cs="Arial"/>
          <w:color w:val="000000"/>
          <w:lang w:eastAsia="en-GB"/>
        </w:rPr>
        <w:t>ofcourse</w:t>
      </w:r>
      <w:proofErr w:type="spellEnd"/>
      <w:r w:rsidRPr="00FC71C1">
        <w:rPr>
          <w:rFonts w:ascii="Arial" w:eastAsia="Times New Roman" w:hAnsi="Arial" w:cs="Arial"/>
          <w:color w:val="000000"/>
          <w:lang w:eastAsia="en-GB"/>
        </w:rPr>
        <w:t xml:space="preserve"> fair reasons for dismissal, which the </w:t>
      </w:r>
      <w:proofErr w:type="spellStart"/>
      <w:r w:rsidRPr="00FC71C1">
        <w:rPr>
          <w:rFonts w:ascii="Arial" w:eastAsia="Times New Roman" w:hAnsi="Arial" w:cs="Arial"/>
          <w:color w:val="000000"/>
          <w:lang w:eastAsia="en-GB"/>
        </w:rPr>
        <w:t>the</w:t>
      </w:r>
      <w:proofErr w:type="spellEnd"/>
      <w:r w:rsidRPr="00FC71C1">
        <w:rPr>
          <w:rFonts w:ascii="Arial" w:eastAsia="Times New Roman" w:hAnsi="Arial" w:cs="Arial"/>
          <w:color w:val="000000"/>
          <w:lang w:eastAsia="en-GB"/>
        </w:rPr>
        <w:t xml:space="preserve"> Employment Rights Act of 1996 list under section 98, which are Capability or Qualification, Conduct, Redundancy, Statutory ban and lastly Some other substantial reason (Employment Rights Act 1996, n.d.). </w:t>
      </w:r>
    </w:p>
    <w:p w14:paraId="118D9448"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lastRenderedPageBreak/>
        <w:t>Conduct refers to a person's behaviour while working. If the employee has control of their behaviour, it's typically a conduct issue. Whereas an employee's capability is their capacity to perform their duties. If the person has no control over it, it's typically a capability issue (ACAS, 2022). </w:t>
      </w:r>
    </w:p>
    <w:p w14:paraId="7F7E36FD"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proofErr w:type="gramStart"/>
      <w:r w:rsidRPr="00FC71C1">
        <w:rPr>
          <w:rFonts w:ascii="Arial" w:eastAsia="Times New Roman" w:hAnsi="Arial" w:cs="Arial"/>
          <w:color w:val="000000"/>
          <w:lang w:eastAsia="en-GB"/>
        </w:rPr>
        <w:t>Generally speaking, misconduct</w:t>
      </w:r>
      <w:proofErr w:type="gramEnd"/>
      <w:r w:rsidRPr="00FC71C1">
        <w:rPr>
          <w:rFonts w:ascii="Arial" w:eastAsia="Times New Roman" w:hAnsi="Arial" w:cs="Arial"/>
          <w:color w:val="000000"/>
          <w:lang w:eastAsia="en-GB"/>
        </w:rPr>
        <w:t xml:space="preserve"> occurs when an individual violates workplace policies, like being late for work. whereas, Gross misconduct, on the other hand, involves more significant acts or behaviours and as a result, might be grounds for tougher disciplinary action, including dismissal with immediate effect.</w:t>
      </w:r>
    </w:p>
    <w:p w14:paraId="281087E4"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It is important when dealing with capability and misconduct issues that all meetings are recorded via minutes and that the employee has the right to be accompanied which means they have a legal right to attend a formal meeting with a companion (ACAS, 2022). A dismissal decision may be appealed by an employee, providing for an impartial assessment of the matter to ensure fairness.</w:t>
      </w:r>
    </w:p>
    <w:p w14:paraId="1D39F299"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531C96F8"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6) </w:t>
      </w:r>
      <w:r w:rsidRPr="00FC71C1">
        <w:rPr>
          <w:rFonts w:ascii="Arial" w:eastAsia="Times New Roman" w:hAnsi="Arial" w:cs="Arial"/>
          <w:b/>
          <w:bCs/>
          <w:color w:val="000000"/>
          <w:lang w:eastAsia="en-GB"/>
        </w:rPr>
        <w:tab/>
        <w:t>Analyse key causes of employee grievances. (AC 3.2)</w:t>
      </w:r>
    </w:p>
    <w:p w14:paraId="0AD89B9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proofErr w:type="gramStart"/>
      <w:r w:rsidRPr="00FC71C1">
        <w:rPr>
          <w:rFonts w:ascii="Arial" w:eastAsia="Times New Roman" w:hAnsi="Arial" w:cs="Arial"/>
          <w:color w:val="000000"/>
          <w:lang w:eastAsia="en-GB"/>
        </w:rPr>
        <w:t>A number of</w:t>
      </w:r>
      <w:proofErr w:type="gramEnd"/>
      <w:r w:rsidRPr="00FC71C1">
        <w:rPr>
          <w:rFonts w:ascii="Arial" w:eastAsia="Times New Roman" w:hAnsi="Arial" w:cs="Arial"/>
          <w:color w:val="000000"/>
          <w:lang w:eastAsia="en-GB"/>
        </w:rPr>
        <w:t xml:space="preserve"> internal organisational reasons might lead to employee complaints. To ensure that issues are acknowledged and addressed as soon as practical, employees are encouraged to speak with their line managers. </w:t>
      </w:r>
    </w:p>
    <w:p w14:paraId="32D49345"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There can be various reasons for a grievance to be raised including unfair treatment. Employees may file complaints if they believe they have been treated unfairly in relation to promotions, awards, workload distribution, or disciplinary measures. Feelings of injustice may be exacerbated by unclear policies, favouritism, or inconsistent enforcement. </w:t>
      </w:r>
    </w:p>
    <w:p w14:paraId="20227B23"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Misunderstandings could result from management's poor </w:t>
      </w:r>
      <w:proofErr w:type="gramStart"/>
      <w:r w:rsidRPr="00FC71C1">
        <w:rPr>
          <w:rFonts w:ascii="Arial" w:eastAsia="Times New Roman" w:hAnsi="Arial" w:cs="Arial"/>
          <w:color w:val="000000"/>
          <w:lang w:eastAsia="en-GB"/>
        </w:rPr>
        <w:t>communication,  or</w:t>
      </w:r>
      <w:proofErr w:type="gramEnd"/>
      <w:r w:rsidRPr="00FC71C1">
        <w:rPr>
          <w:rFonts w:ascii="Arial" w:eastAsia="Times New Roman" w:hAnsi="Arial" w:cs="Arial"/>
          <w:color w:val="000000"/>
          <w:lang w:eastAsia="en-GB"/>
        </w:rPr>
        <w:t xml:space="preserve"> poor feedback. Lack of knowledge on adjustments to organisational decisions, rules, or practises can also lead to a feeling of exclusion.</w:t>
      </w:r>
    </w:p>
    <w:p w14:paraId="65DAA29D"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Work-life balance can be poorly impacted by heavy workloads, long workdays, or unrealistic deadlines for employees. This mismatch could result in complaints about stress, exhaustion, and problems handling personal obligations.</w:t>
      </w:r>
    </w:p>
    <w:p w14:paraId="0F9D4405"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Lack of Employee Engagement leaves staff members feeling detached in decision-making or that their thoughts and ideas aren't valued. Dissatisfaction may be compounded by insufficient employee participation methods and a lack of opportunity to influence organisational decisions.</w:t>
      </w:r>
    </w:p>
    <w:p w14:paraId="1F472545"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When employees believe their pay and benefits are insufficient or unfair, disputes may develop. Employee unhappiness may be influenced by problems like low salaries, unequal pay, inadequate benefits, or unfair performance evaluation procedures.</w:t>
      </w:r>
    </w:p>
    <w:p w14:paraId="076D9D6A"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Discrimination and harassment behaviours create hostile workplace situations and can lead to employee complaints. These problems need to be addressed through suitable policies and treatments because they can be influenced by elements like ethnicity, gender, age, religion, or sexual orientation.</w:t>
      </w:r>
    </w:p>
    <w:p w14:paraId="133C9AB7"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In almost all </w:t>
      </w:r>
      <w:proofErr w:type="gramStart"/>
      <w:r w:rsidRPr="00FC71C1">
        <w:rPr>
          <w:rFonts w:ascii="Arial" w:eastAsia="Times New Roman" w:hAnsi="Arial" w:cs="Arial"/>
          <w:color w:val="000000"/>
          <w:lang w:eastAsia="en-GB"/>
        </w:rPr>
        <w:t>instances</w:t>
      </w:r>
      <w:proofErr w:type="gramEnd"/>
      <w:r w:rsidRPr="00FC71C1">
        <w:rPr>
          <w:rFonts w:ascii="Arial" w:eastAsia="Times New Roman" w:hAnsi="Arial" w:cs="Arial"/>
          <w:color w:val="000000"/>
          <w:lang w:eastAsia="en-GB"/>
        </w:rPr>
        <w:t xml:space="preserve"> employers are keen to resolve disputes with disgruntled employees through informal channels. However, a formal approach for an employee to bring up a concern or make a complaint to their employer is through a grievance procedure. Taking a proactive measure to address these reasons for employee grievances can include clear expectations, </w:t>
      </w:r>
      <w:r w:rsidRPr="00FC71C1">
        <w:rPr>
          <w:rFonts w:ascii="Arial" w:eastAsia="Times New Roman" w:hAnsi="Arial" w:cs="Arial"/>
          <w:color w:val="000000"/>
          <w:lang w:eastAsia="en-GB"/>
        </w:rPr>
        <w:lastRenderedPageBreak/>
        <w:t xml:space="preserve">open dialogue, fair </w:t>
      </w:r>
      <w:proofErr w:type="gramStart"/>
      <w:r w:rsidRPr="00FC71C1">
        <w:rPr>
          <w:rFonts w:ascii="Arial" w:eastAsia="Times New Roman" w:hAnsi="Arial" w:cs="Arial"/>
          <w:color w:val="000000"/>
          <w:lang w:eastAsia="en-GB"/>
        </w:rPr>
        <w:t>policies</w:t>
      </w:r>
      <w:proofErr w:type="gramEnd"/>
      <w:r w:rsidRPr="00FC71C1">
        <w:rPr>
          <w:rFonts w:ascii="Arial" w:eastAsia="Times New Roman" w:hAnsi="Arial" w:cs="Arial"/>
          <w:color w:val="000000"/>
          <w:lang w:eastAsia="en-GB"/>
        </w:rPr>
        <w:t xml:space="preserve"> and practices, encouraging management, and a dedication to a constructive work environment which in turn can help mitigate grievances and improve overall employee engagement. </w:t>
      </w:r>
    </w:p>
    <w:p w14:paraId="17082298"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7) </w:t>
      </w:r>
      <w:r w:rsidRPr="00FC71C1">
        <w:rPr>
          <w:rFonts w:ascii="Arial" w:eastAsia="Times New Roman" w:hAnsi="Arial" w:cs="Arial"/>
          <w:b/>
          <w:bCs/>
          <w:color w:val="000000"/>
          <w:lang w:eastAsia="en-GB"/>
        </w:rPr>
        <w:tab/>
        <w:t>Explain the skills required for effective grievance and discipline-handling procedures. (AC 3.3)</w:t>
      </w:r>
    </w:p>
    <w:p w14:paraId="2E23D8F8"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To achieve a fair outcome, grievance and discipline procedures must be handled effectively. It is essential to be able to listen intently and comprehend the issues and points of view of the parties concerned. This entails listening carefully to their complaints, providing clarification where necessary, and displaying empathy </w:t>
      </w:r>
      <w:proofErr w:type="gramStart"/>
      <w:r w:rsidRPr="00FC71C1">
        <w:rPr>
          <w:rFonts w:ascii="Arial" w:eastAsia="Times New Roman" w:hAnsi="Arial" w:cs="Arial"/>
          <w:color w:val="000000"/>
          <w:lang w:eastAsia="en-GB"/>
        </w:rPr>
        <w:t>in order to</w:t>
      </w:r>
      <w:proofErr w:type="gramEnd"/>
      <w:r w:rsidRPr="00FC71C1">
        <w:rPr>
          <w:rFonts w:ascii="Arial" w:eastAsia="Times New Roman" w:hAnsi="Arial" w:cs="Arial"/>
          <w:color w:val="000000"/>
          <w:lang w:eastAsia="en-GB"/>
        </w:rPr>
        <w:t xml:space="preserve"> promote successful conversation and mutual respect.</w:t>
      </w:r>
    </w:p>
    <w:p w14:paraId="30475AF7"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Possessing empathy and emotional intelligence enables managers to comprehend and manage emotions in a delicate and kind way. It aids in navigating emotionally sensitive situations, developing rapport, and preserving a calm and encouraging atmosphere throughout the procedure.</w:t>
      </w:r>
    </w:p>
    <w:p w14:paraId="3C798A66"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For privacy rights to be respected and trust to be upheld, managers must be able to handle sensitive material with careful discretion. This is then linked to being skilled in accurately recording and keeping track of grievance and disciplinary actions by minute taking and saving relevant documentation to comply with GDPR </w:t>
      </w:r>
      <w:proofErr w:type="gramStart"/>
      <w:r w:rsidRPr="00FC71C1">
        <w:rPr>
          <w:rFonts w:ascii="Arial" w:eastAsia="Times New Roman" w:hAnsi="Arial" w:cs="Arial"/>
          <w:color w:val="000000"/>
          <w:lang w:eastAsia="en-GB"/>
        </w:rPr>
        <w:t>regulations .</w:t>
      </w:r>
      <w:proofErr w:type="gramEnd"/>
      <w:r w:rsidRPr="00FC71C1">
        <w:rPr>
          <w:rFonts w:ascii="Arial" w:eastAsia="Times New Roman" w:hAnsi="Arial" w:cs="Arial"/>
          <w:color w:val="000000"/>
          <w:lang w:eastAsia="en-GB"/>
        </w:rPr>
        <w:t> </w:t>
      </w:r>
    </w:p>
    <w:p w14:paraId="1DBF4EA3"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It is crucial to be knowledgeable about the relevant employment laws, rules, and organisational policies. This information makes it easier to make sure that grievance and disciplinary processes uphold the law, foster justice, and safeguard the interests of both employees and the company.</w:t>
      </w:r>
    </w:p>
    <w:p w14:paraId="4F38860D"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It is essential to act impartially and to treat each participant in the discussion fairly and without prejudice. By remaining objective, managers can increase trust in the process and make sure that judgements are supported by facts and logic thus minimising bias. </w:t>
      </w:r>
      <w:r w:rsidRPr="00FC71C1">
        <w:rPr>
          <w:rFonts w:ascii="Arial" w:eastAsia="Times New Roman" w:hAnsi="Arial" w:cs="Arial"/>
          <w:b/>
          <w:bCs/>
          <w:color w:val="000000"/>
          <w:shd w:val="clear" w:color="auto" w:fill="93C47D"/>
          <w:lang w:eastAsia="en-GB"/>
        </w:rPr>
        <w:t> </w:t>
      </w:r>
    </w:p>
    <w:p w14:paraId="467B7B76"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8) </w:t>
      </w:r>
      <w:r w:rsidRPr="00FC71C1">
        <w:rPr>
          <w:rFonts w:ascii="Arial" w:eastAsia="Times New Roman" w:hAnsi="Arial" w:cs="Arial"/>
          <w:b/>
          <w:bCs/>
          <w:color w:val="000000"/>
          <w:lang w:eastAsia="en-GB"/>
        </w:rPr>
        <w:tab/>
        <w:t>Advise on the importance of handling grievances effectively. (AC 3.4)</w:t>
      </w:r>
    </w:p>
    <w:p w14:paraId="0A3C367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Establishing clear and transparent grievance handling protocols, educating managers on effective grievance management, and ensuring that all employees are provided with access to a balanced and confidential method for reporting concerns are all vital for organisations. Organisations can promote a positive work environment that is beneficial to both employees and the business </w:t>
      </w:r>
      <w:proofErr w:type="gramStart"/>
      <w:r w:rsidRPr="00FC71C1">
        <w:rPr>
          <w:rFonts w:ascii="Arial" w:eastAsia="Times New Roman" w:hAnsi="Arial" w:cs="Arial"/>
          <w:color w:val="000000"/>
          <w:lang w:eastAsia="en-GB"/>
        </w:rPr>
        <w:t>as a whole by</w:t>
      </w:r>
      <w:proofErr w:type="gramEnd"/>
      <w:r w:rsidRPr="00FC71C1">
        <w:rPr>
          <w:rFonts w:ascii="Arial" w:eastAsia="Times New Roman" w:hAnsi="Arial" w:cs="Arial"/>
          <w:color w:val="000000"/>
          <w:lang w:eastAsia="en-GB"/>
        </w:rPr>
        <w:t xml:space="preserve"> emphasising efficient grievance handling.</w:t>
      </w:r>
    </w:p>
    <w:p w14:paraId="43010EA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Effectively resolving complaints enhances an organisation's image as an ethical, responsible employer. As a result, their employer brand is improved, which increases their appeal to potential employees and their capacity to retain and draw in top talent.</w:t>
      </w:r>
    </w:p>
    <w:p w14:paraId="1A9AE2D9"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Processes for managing complaints provide organisations a chance to find and fix underlying issues or </w:t>
      </w:r>
      <w:proofErr w:type="spellStart"/>
      <w:proofErr w:type="gramStart"/>
      <w:r w:rsidRPr="00FC71C1">
        <w:rPr>
          <w:rFonts w:ascii="Arial" w:eastAsia="Times New Roman" w:hAnsi="Arial" w:cs="Arial"/>
          <w:color w:val="000000"/>
          <w:lang w:eastAsia="en-GB"/>
        </w:rPr>
        <w:t>problems.Along</w:t>
      </w:r>
      <w:proofErr w:type="spellEnd"/>
      <w:proofErr w:type="gramEnd"/>
      <w:r w:rsidRPr="00FC71C1">
        <w:rPr>
          <w:rFonts w:ascii="Arial" w:eastAsia="Times New Roman" w:hAnsi="Arial" w:cs="Arial"/>
          <w:color w:val="000000"/>
          <w:lang w:eastAsia="en-GB"/>
        </w:rPr>
        <w:t xml:space="preserve"> with focusing on complying with the relevant regulation and legislations to avoid legal repercussions and minimising risk. </w:t>
      </w:r>
    </w:p>
    <w:p w14:paraId="42FD66B0" w14:textId="77777777" w:rsidR="00FC71C1" w:rsidRPr="00FC71C1" w:rsidRDefault="00FC71C1" w:rsidP="00FC71C1">
      <w:pPr>
        <w:spacing w:after="0" w:line="240" w:lineRule="auto"/>
        <w:rPr>
          <w:rFonts w:ascii="Times New Roman" w:eastAsia="Times New Roman" w:hAnsi="Times New Roman" w:cs="Times New Roman"/>
          <w:sz w:val="24"/>
          <w:szCs w:val="24"/>
          <w:lang w:eastAsia="en-GB"/>
        </w:rPr>
      </w:pPr>
    </w:p>
    <w:p w14:paraId="0E594F33" w14:textId="77777777" w:rsidR="00FC71C1" w:rsidRPr="00FC71C1" w:rsidRDefault="00FC71C1" w:rsidP="00FC71C1">
      <w:pPr>
        <w:spacing w:before="240" w:after="240" w:line="240" w:lineRule="auto"/>
        <w:rPr>
          <w:rFonts w:ascii="Times New Roman" w:eastAsia="Times New Roman" w:hAnsi="Times New Roman" w:cs="Times New Roman"/>
          <w:sz w:val="24"/>
          <w:szCs w:val="24"/>
          <w:lang w:eastAsia="en-GB"/>
        </w:rPr>
      </w:pPr>
      <w:r w:rsidRPr="00FC71C1">
        <w:rPr>
          <w:rFonts w:ascii="Arial" w:eastAsia="Times New Roman" w:hAnsi="Arial" w:cs="Arial"/>
          <w:b/>
          <w:bCs/>
          <w:color w:val="000000"/>
          <w:u w:val="single"/>
          <w:lang w:eastAsia="en-GB"/>
        </w:rPr>
        <w:t>Understand the role of employee bodies in employment relations</w:t>
      </w:r>
    </w:p>
    <w:p w14:paraId="1340022A"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9) Explain the main provisions of collective employment law. (AC 4.1)</w:t>
      </w:r>
    </w:p>
    <w:p w14:paraId="199FC64C"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lastRenderedPageBreak/>
        <w:t>Employers, workers, and unions are all subject to collective employment law. It focuses on the collective rights and responsibilities of workers and employers in the context of trade unions (Gov.uk, 2022). </w:t>
      </w:r>
    </w:p>
    <w:p w14:paraId="21871E9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If an employer does not agree to voluntarily recognise a trade union, </w:t>
      </w:r>
      <w:proofErr w:type="gramStart"/>
      <w:r w:rsidRPr="00FC71C1">
        <w:rPr>
          <w:rFonts w:ascii="Arial" w:eastAsia="Times New Roman" w:hAnsi="Arial" w:cs="Arial"/>
          <w:color w:val="000000"/>
          <w:lang w:eastAsia="en-GB"/>
        </w:rPr>
        <w:t>as long as</w:t>
      </w:r>
      <w:proofErr w:type="gramEnd"/>
      <w:r w:rsidRPr="00FC71C1">
        <w:rPr>
          <w:rFonts w:ascii="Arial" w:eastAsia="Times New Roman" w:hAnsi="Arial" w:cs="Arial"/>
          <w:color w:val="000000"/>
          <w:lang w:eastAsia="en-GB"/>
        </w:rPr>
        <w:t xml:space="preserve"> the business has 21 workers a trade union can initiate the statutory recognition procedure by putting forward an application to the Central Arbitration Committee (Gov.uk, 2022)</w:t>
      </w:r>
    </w:p>
    <w:p w14:paraId="57AC42B1"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Union recognition by the employers giving employees the opportunity to be represented by the unions to act on their behalf in key areas such as negotiating pay, bonuses and terms and conditions of employment collectively. Collective bargaining agreements are usually seen in workforces with a contract being put in place where both parties are expected to adhere to the terms.   </w:t>
      </w:r>
    </w:p>
    <w:p w14:paraId="06876BFA"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The rights and restrictions relating to industrial actions, such as strikes are covered by collective employment legislation. key areas such </w:t>
      </w:r>
      <w:proofErr w:type="gramStart"/>
      <w:r w:rsidRPr="00FC71C1">
        <w:rPr>
          <w:rFonts w:ascii="Arial" w:eastAsia="Times New Roman" w:hAnsi="Arial" w:cs="Arial"/>
          <w:color w:val="000000"/>
          <w:lang w:eastAsia="en-GB"/>
        </w:rPr>
        <w:t>as  notification</w:t>
      </w:r>
      <w:proofErr w:type="gramEnd"/>
      <w:r w:rsidRPr="00FC71C1">
        <w:rPr>
          <w:rFonts w:ascii="Arial" w:eastAsia="Times New Roman" w:hAnsi="Arial" w:cs="Arial"/>
          <w:color w:val="000000"/>
          <w:lang w:eastAsia="en-GB"/>
        </w:rPr>
        <w:t xml:space="preserve"> periods, voting processes, and clauses guarding against retaliation against workers during valid industrial actions are all part of this.</w:t>
      </w:r>
    </w:p>
    <w:p w14:paraId="144609F9"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0000"/>
          <w:lang w:eastAsia="en-GB"/>
        </w:rPr>
        <w:t xml:space="preserve">10)  Compare the types of employee bodies, </w:t>
      </w:r>
      <w:proofErr w:type="gramStart"/>
      <w:r w:rsidRPr="00FC71C1">
        <w:rPr>
          <w:rFonts w:ascii="Arial" w:eastAsia="Times New Roman" w:hAnsi="Arial" w:cs="Arial"/>
          <w:b/>
          <w:bCs/>
          <w:color w:val="000000"/>
          <w:lang w:eastAsia="en-GB"/>
        </w:rPr>
        <w:t>union</w:t>
      </w:r>
      <w:proofErr w:type="gramEnd"/>
      <w:r w:rsidRPr="00FC71C1">
        <w:rPr>
          <w:rFonts w:ascii="Arial" w:eastAsia="Times New Roman" w:hAnsi="Arial" w:cs="Arial"/>
          <w:b/>
          <w:bCs/>
          <w:color w:val="000000"/>
          <w:lang w:eastAsia="en-GB"/>
        </w:rPr>
        <w:t xml:space="preserve"> and non-union forms of employee representation. (AC 4.2)</w:t>
      </w:r>
    </w:p>
    <w:p w14:paraId="5DF9591E"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Employees have a right to interact with employers, discuss issues collectively, and negotiate job arrangements through various channels such as Employee bodies, union and non-union. Both types seek to represent the interests of employees, but they differ in </w:t>
      </w:r>
      <w:proofErr w:type="gramStart"/>
      <w:r w:rsidRPr="00FC71C1">
        <w:rPr>
          <w:rFonts w:ascii="Arial" w:eastAsia="Times New Roman" w:hAnsi="Arial" w:cs="Arial"/>
          <w:color w:val="000000"/>
          <w:lang w:eastAsia="en-GB"/>
        </w:rPr>
        <w:t>a number of</w:t>
      </w:r>
      <w:proofErr w:type="gramEnd"/>
      <w:r w:rsidRPr="00FC71C1">
        <w:rPr>
          <w:rFonts w:ascii="Arial" w:eastAsia="Times New Roman" w:hAnsi="Arial" w:cs="Arial"/>
          <w:color w:val="000000"/>
          <w:lang w:eastAsia="en-GB"/>
        </w:rPr>
        <w:t xml:space="preserve"> important ways</w:t>
      </w:r>
      <w:r w:rsidRPr="00FC71C1">
        <w:rPr>
          <w:rFonts w:ascii="Arial" w:eastAsia="Times New Roman" w:hAnsi="Arial" w:cs="Arial"/>
          <w:b/>
          <w:bCs/>
          <w:color w:val="000000"/>
          <w:lang w:eastAsia="en-GB"/>
        </w:rPr>
        <w:t>:</w:t>
      </w:r>
    </w:p>
    <w:p w14:paraId="41DCAE90"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Employee representation can typically be seen through work councils where staff are elected to engage with the organisation on behalf of the wider staffing groups. A trade union also will act on behalf of their members on similar key topics which will then typically form a collective bargaining agreement, unlike a </w:t>
      </w:r>
      <w:proofErr w:type="spellStart"/>
      <w:proofErr w:type="gramStart"/>
      <w:r w:rsidRPr="00FC71C1">
        <w:rPr>
          <w:rFonts w:ascii="Arial" w:eastAsia="Times New Roman" w:hAnsi="Arial" w:cs="Arial"/>
          <w:color w:val="000000"/>
          <w:lang w:eastAsia="en-GB"/>
        </w:rPr>
        <w:t>non union</w:t>
      </w:r>
      <w:proofErr w:type="spellEnd"/>
      <w:proofErr w:type="gramEnd"/>
      <w:r w:rsidRPr="00FC71C1">
        <w:rPr>
          <w:rFonts w:ascii="Arial" w:eastAsia="Times New Roman" w:hAnsi="Arial" w:cs="Arial"/>
          <w:color w:val="000000"/>
          <w:lang w:eastAsia="en-GB"/>
        </w:rPr>
        <w:t xml:space="preserve"> agreement. </w:t>
      </w:r>
    </w:p>
    <w:p w14:paraId="4A219BE9"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Trade union representation acts on behalf of the union members who usually pay a fee to be part of the union unlike a </w:t>
      </w:r>
      <w:proofErr w:type="spellStart"/>
      <w:proofErr w:type="gramStart"/>
      <w:r w:rsidRPr="00FC71C1">
        <w:rPr>
          <w:rFonts w:ascii="Arial" w:eastAsia="Times New Roman" w:hAnsi="Arial" w:cs="Arial"/>
          <w:color w:val="000000"/>
          <w:lang w:eastAsia="en-GB"/>
        </w:rPr>
        <w:t>non union</w:t>
      </w:r>
      <w:proofErr w:type="spellEnd"/>
      <w:proofErr w:type="gramEnd"/>
      <w:r w:rsidRPr="00FC71C1">
        <w:rPr>
          <w:rFonts w:ascii="Arial" w:eastAsia="Times New Roman" w:hAnsi="Arial" w:cs="Arial"/>
          <w:color w:val="000000"/>
          <w:lang w:eastAsia="en-GB"/>
        </w:rPr>
        <w:t xml:space="preserve"> representative. </w:t>
      </w:r>
    </w:p>
    <w:p w14:paraId="06670C12"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Union representation has legal recognition unlike an employee representative.</w:t>
      </w:r>
      <w:r w:rsidRPr="00FC71C1">
        <w:rPr>
          <w:rFonts w:ascii="Arial" w:eastAsia="Times New Roman" w:hAnsi="Arial" w:cs="Arial"/>
          <w:color w:val="000000"/>
          <w:lang w:eastAsia="en-GB"/>
        </w:rPr>
        <w:br/>
      </w:r>
      <w:proofErr w:type="gramStart"/>
      <w:r w:rsidRPr="00FC71C1">
        <w:rPr>
          <w:rFonts w:ascii="Arial" w:eastAsia="Times New Roman" w:hAnsi="Arial" w:cs="Arial"/>
          <w:color w:val="000000"/>
          <w:lang w:eastAsia="en-GB"/>
        </w:rPr>
        <w:t>In regards to</w:t>
      </w:r>
      <w:proofErr w:type="gramEnd"/>
      <w:r w:rsidRPr="00FC71C1">
        <w:rPr>
          <w:rFonts w:ascii="Arial" w:eastAsia="Times New Roman" w:hAnsi="Arial" w:cs="Arial"/>
          <w:color w:val="000000"/>
          <w:lang w:eastAsia="en-GB"/>
        </w:rPr>
        <w:t xml:space="preserve"> industrial action, trade unions have the authority to initiate strikes </w:t>
      </w:r>
      <w:proofErr w:type="spellStart"/>
      <w:r w:rsidRPr="00FC71C1">
        <w:rPr>
          <w:rFonts w:ascii="Arial" w:eastAsia="Times New Roman" w:hAnsi="Arial" w:cs="Arial"/>
          <w:color w:val="000000"/>
          <w:lang w:eastAsia="en-GB"/>
        </w:rPr>
        <w:t>where as</w:t>
      </w:r>
      <w:proofErr w:type="spellEnd"/>
      <w:r w:rsidRPr="00FC71C1">
        <w:rPr>
          <w:rFonts w:ascii="Arial" w:eastAsia="Times New Roman" w:hAnsi="Arial" w:cs="Arial"/>
          <w:color w:val="000000"/>
          <w:lang w:eastAsia="en-GB"/>
        </w:rPr>
        <w:t xml:space="preserve"> typically, </w:t>
      </w:r>
      <w:proofErr w:type="spellStart"/>
      <w:r w:rsidRPr="00FC71C1">
        <w:rPr>
          <w:rFonts w:ascii="Arial" w:eastAsia="Times New Roman" w:hAnsi="Arial" w:cs="Arial"/>
          <w:color w:val="000000"/>
          <w:lang w:eastAsia="en-GB"/>
        </w:rPr>
        <w:t>non union</w:t>
      </w:r>
      <w:proofErr w:type="spellEnd"/>
      <w:r w:rsidRPr="00FC71C1">
        <w:rPr>
          <w:rFonts w:ascii="Arial" w:eastAsia="Times New Roman" w:hAnsi="Arial" w:cs="Arial"/>
          <w:color w:val="000000"/>
          <w:lang w:eastAsia="en-GB"/>
        </w:rPr>
        <w:t xml:space="preserve"> representatives do not. </w:t>
      </w:r>
    </w:p>
    <w:p w14:paraId="3A46BA86"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Forums are held and committees set up and employee surveys are used to capture opinions and feedback giving staff a voice usually through the employee representative channels, whereas through a trade union route there will be ballots and votes. </w:t>
      </w:r>
    </w:p>
    <w:p w14:paraId="466E720F"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b/>
          <w:bCs/>
          <w:color w:val="004147"/>
          <w:lang w:eastAsia="en-GB"/>
        </w:rPr>
        <w:t>11)</w:t>
      </w:r>
      <w:r w:rsidRPr="00FC71C1">
        <w:rPr>
          <w:rFonts w:ascii="Arial" w:eastAsia="Times New Roman" w:hAnsi="Arial" w:cs="Arial"/>
          <w:b/>
          <w:bCs/>
          <w:color w:val="004147"/>
          <w:sz w:val="14"/>
          <w:szCs w:val="14"/>
          <w:lang w:eastAsia="en-GB"/>
        </w:rPr>
        <w:t xml:space="preserve">  </w:t>
      </w:r>
      <w:r w:rsidRPr="00FC71C1">
        <w:rPr>
          <w:rFonts w:ascii="Arial" w:eastAsia="Times New Roman" w:hAnsi="Arial" w:cs="Arial"/>
          <w:b/>
          <w:bCs/>
          <w:color w:val="000000"/>
          <w:lang w:eastAsia="en-GB"/>
        </w:rPr>
        <w:t>Evaluate the purpose of collective bargaining and how it works. (AC 4.3)</w:t>
      </w:r>
    </w:p>
    <w:p w14:paraId="161A78F3"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The formal method by which trade unions negotiate with businesses on behalf of their members is known as collective bargaining. Only when an employer recognises a union and both parties agree on the scope of the negotiations is collective bargaining possible (Trades Union Congress, n.d.).</w:t>
      </w:r>
    </w:p>
    <w:p w14:paraId="109ED168"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 xml:space="preserve">Collective bargaining is protected by employment laws and protects the rights of employees. The agreements typically are implements to promote positive working </w:t>
      </w:r>
      <w:proofErr w:type="gramStart"/>
      <w:r w:rsidRPr="00FC71C1">
        <w:rPr>
          <w:rFonts w:ascii="Arial" w:eastAsia="Times New Roman" w:hAnsi="Arial" w:cs="Arial"/>
          <w:color w:val="000000"/>
          <w:lang w:eastAsia="en-GB"/>
        </w:rPr>
        <w:t>conditions ,</w:t>
      </w:r>
      <w:proofErr w:type="gramEnd"/>
      <w:r w:rsidRPr="00FC71C1">
        <w:rPr>
          <w:rFonts w:ascii="Arial" w:eastAsia="Times New Roman" w:hAnsi="Arial" w:cs="Arial"/>
          <w:color w:val="000000"/>
          <w:lang w:eastAsia="en-GB"/>
        </w:rPr>
        <w:t xml:space="preserve"> better salary, benefits and fair terms and conditions. Representatives of the union also negotiate on behalf of their members for the key areas mention above but additionally, to resolve conflict between employees and the organisation. Good relationships between employees and </w:t>
      </w:r>
      <w:r w:rsidRPr="00FC71C1">
        <w:rPr>
          <w:rFonts w:ascii="Arial" w:eastAsia="Times New Roman" w:hAnsi="Arial" w:cs="Arial"/>
          <w:color w:val="000000"/>
          <w:lang w:eastAsia="en-GB"/>
        </w:rPr>
        <w:lastRenderedPageBreak/>
        <w:t>employers reduce the chances of industrial action by reaching mutual agreements and ensuring compliance.  </w:t>
      </w:r>
    </w:p>
    <w:p w14:paraId="37D42F11" w14:textId="77777777" w:rsidR="00FC71C1" w:rsidRPr="00FC71C1" w:rsidRDefault="00FC71C1" w:rsidP="00FC71C1">
      <w:pPr>
        <w:spacing w:before="240" w:after="240" w:line="240" w:lineRule="auto"/>
        <w:jc w:val="both"/>
        <w:rPr>
          <w:rFonts w:ascii="Times New Roman" w:eastAsia="Times New Roman" w:hAnsi="Times New Roman" w:cs="Times New Roman"/>
          <w:sz w:val="24"/>
          <w:szCs w:val="24"/>
          <w:lang w:eastAsia="en-GB"/>
        </w:rPr>
      </w:pPr>
      <w:r w:rsidRPr="00FC71C1">
        <w:rPr>
          <w:rFonts w:ascii="Arial" w:eastAsia="Times New Roman" w:hAnsi="Arial" w:cs="Arial"/>
          <w:color w:val="000000"/>
          <w:lang w:eastAsia="en-GB"/>
        </w:rPr>
        <w:t>Collective bargaining promotes a balance of power between employers and employees and offers an organised and fair approach to negotiating employment arrangements, leading to a more productive and secure workplace.</w:t>
      </w:r>
    </w:p>
    <w:p w14:paraId="6B098203" w14:textId="77777777" w:rsidR="00494148" w:rsidRDefault="00494148"/>
    <w:sectPr w:rsidR="00494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C1"/>
    <w:rsid w:val="00494148"/>
    <w:rsid w:val="00FC7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5189E"/>
  <w15:chartTrackingRefBased/>
  <w15:docId w15:val="{D97AED6B-D0E2-4DA9-826B-2B9983B50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71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FC71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743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4073</Words>
  <Characters>23219</Characters>
  <Application>Microsoft Office Word</Application>
  <DocSecurity>0</DocSecurity>
  <Lines>193</Lines>
  <Paragraphs>54</Paragraphs>
  <ScaleCrop>false</ScaleCrop>
  <Company>Zimmer Biomet</Company>
  <LinksUpToDate>false</LinksUpToDate>
  <CharactersWithSpaces>27238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Kathryn</dc:creator>
  <cp:keywords/>
  <dc:description/>
  <cp:lastModifiedBy>Hughes, Kathryn</cp:lastModifiedBy>
  <cp:revision>1</cp:revision>
  <dcterms:created xsi:type="dcterms:W3CDTF">2023-07-21T00:05:00Z</dcterms:created>
  <dcterms:modified xsi:type="dcterms:W3CDTF">2023-07-21T00:06:00Z</dcterms:modified>
</cp:coreProperties>
</file>