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EFE79" w14:textId="77777777" w:rsidR="00F83E2A" w:rsidRPr="00F83E2A" w:rsidRDefault="00F83E2A" w:rsidP="00F83E2A">
      <w:pPr>
        <w:rPr>
          <w:b/>
          <w:bCs/>
          <w:lang w:val="en-US"/>
        </w:rPr>
      </w:pPr>
      <w:r w:rsidRPr="00F83E2A">
        <w:rPr>
          <w:b/>
          <w:bCs/>
          <w:lang w:val="en-US"/>
        </w:rPr>
        <w:t>Reference List</w:t>
      </w:r>
    </w:p>
    <w:p w14:paraId="43D541F2" w14:textId="77777777" w:rsidR="00F83E2A" w:rsidRPr="00F83E2A" w:rsidRDefault="00F83E2A" w:rsidP="00F83E2A">
      <w:pPr>
        <w:rPr>
          <w:lang w:val="en-US"/>
        </w:rPr>
      </w:pPr>
      <w:r w:rsidRPr="00F83E2A">
        <w:rPr>
          <w:lang w:val="en-US"/>
        </w:rPr>
        <w:t>Information about referencing in written assignments and how to avoid plagiarism can be found on Moodle. It is important that you are aware of the importance of ensuring that the work submitted is your original work.</w:t>
      </w:r>
    </w:p>
    <w:p w14:paraId="674FC085" w14:textId="77777777" w:rsidR="00F83E2A" w:rsidRPr="00F83E2A" w:rsidRDefault="00F83E2A" w:rsidP="00F83E2A">
      <w:pPr>
        <w:rPr>
          <w:lang w:val="en-US"/>
        </w:rPr>
      </w:pPr>
    </w:p>
    <w:p w14:paraId="7999A5D3" w14:textId="77777777" w:rsidR="00F83E2A" w:rsidRPr="00F83E2A" w:rsidRDefault="00F83E2A" w:rsidP="00F83E2A">
      <w:pPr>
        <w:rPr>
          <w:lang w:val="en-US"/>
        </w:rPr>
      </w:pPr>
    </w:p>
    <w:p w14:paraId="1BA9C923" w14:textId="18576BA3" w:rsidR="00F83E2A" w:rsidRPr="00F83E2A" w:rsidRDefault="00F83E2A" w:rsidP="00F83E2A">
      <w:pPr>
        <w:rPr>
          <w:lang w:val="en-US"/>
        </w:rPr>
      </w:pPr>
      <w:r w:rsidRPr="00F83E2A">
        <w:rPr>
          <w:lang w:val="en-US"/>
        </w:rPr>
        <w:t xml:space="preserve">All Wales Child Protection Procedures (2008): </w:t>
      </w:r>
      <w:hyperlink r:id="rId4">
        <w:r w:rsidRPr="00F83E2A">
          <w:rPr>
            <w:rStyle w:val="Hyperlink"/>
            <w:lang w:val="en-US"/>
          </w:rPr>
          <w:t>http://www.awcpp.org.uk/</w:t>
        </w:r>
      </w:hyperlink>
    </w:p>
    <w:p w14:paraId="22CE8943" w14:textId="6CC8FF9D" w:rsidR="00F83E2A" w:rsidRPr="00F83E2A" w:rsidRDefault="00F83E2A" w:rsidP="00F83E2A">
      <w:pPr>
        <w:rPr>
          <w:lang w:val="en-US"/>
        </w:rPr>
      </w:pPr>
      <w:r w:rsidRPr="00F83E2A">
        <w:rPr>
          <w:lang w:val="en-US"/>
        </w:rPr>
        <w:t>Adams, R., &amp; Dominelli, (2009). Social Work: Themes, Issues and Critical Debates.</w:t>
      </w:r>
    </w:p>
    <w:p w14:paraId="5D98B40C" w14:textId="76031B19" w:rsidR="00F83E2A" w:rsidRPr="00F83E2A" w:rsidRDefault="00F83E2A" w:rsidP="00F83E2A">
      <w:pPr>
        <w:rPr>
          <w:lang w:val="en-US"/>
        </w:rPr>
      </w:pPr>
      <w:r w:rsidRPr="00F83E2A">
        <w:rPr>
          <w:lang w:val="en-US"/>
        </w:rPr>
        <w:t xml:space="preserve">Beckett, C. (2007) </w:t>
      </w:r>
      <w:r w:rsidRPr="00F83E2A">
        <w:rPr>
          <w:i/>
          <w:lang w:val="en-US"/>
        </w:rPr>
        <w:t xml:space="preserve">Essential theory for social work practice. </w:t>
      </w:r>
      <w:r w:rsidRPr="00F83E2A">
        <w:rPr>
          <w:lang w:val="en-US"/>
        </w:rPr>
        <w:t>London: SAGE Publications Limited.</w:t>
      </w:r>
    </w:p>
    <w:p w14:paraId="3CC19545" w14:textId="70339207" w:rsidR="00F83E2A" w:rsidRPr="00F83E2A" w:rsidRDefault="00F83E2A" w:rsidP="00F83E2A">
      <w:pPr>
        <w:rPr>
          <w:lang w:val="en-US"/>
        </w:rPr>
      </w:pPr>
      <w:r w:rsidRPr="00F83E2A">
        <w:rPr>
          <w:lang w:val="en-US"/>
        </w:rPr>
        <w:t xml:space="preserve">BASW (2021) </w:t>
      </w:r>
      <w:r w:rsidRPr="00F83E2A">
        <w:rPr>
          <w:i/>
          <w:lang w:val="en-US"/>
        </w:rPr>
        <w:t xml:space="preserve">Social work during the Covid-19 pandemic: Initial Findings </w:t>
      </w:r>
      <w:r w:rsidRPr="00F83E2A">
        <w:rPr>
          <w:lang w:val="en-US"/>
        </w:rPr>
        <w:t>Jan 2021. BASW: Birmingham [Online, accessed 15/10/23].</w:t>
      </w:r>
    </w:p>
    <w:p w14:paraId="69885BB8" w14:textId="77777777" w:rsidR="00F83E2A" w:rsidRPr="00F83E2A" w:rsidRDefault="00F83E2A" w:rsidP="00F83E2A">
      <w:pPr>
        <w:rPr>
          <w:lang w:val="en-US"/>
        </w:rPr>
      </w:pPr>
      <w:r w:rsidRPr="00F83E2A">
        <w:rPr>
          <w:lang w:val="en-US"/>
        </w:rPr>
        <w:t>Briheim-</w:t>
      </w:r>
      <w:proofErr w:type="spellStart"/>
      <w:r w:rsidRPr="00F83E2A">
        <w:rPr>
          <w:lang w:val="en-US"/>
        </w:rPr>
        <w:t>Crookall</w:t>
      </w:r>
      <w:proofErr w:type="spellEnd"/>
      <w:r w:rsidRPr="00F83E2A">
        <w:rPr>
          <w:lang w:val="en-US"/>
        </w:rPr>
        <w:t xml:space="preserve">, L (2021) ‘Time-poor, overstretched and changing too often – children’s experiences of social workers.’ </w:t>
      </w:r>
      <w:r w:rsidRPr="00F83E2A">
        <w:rPr>
          <w:i/>
          <w:lang w:val="en-US"/>
        </w:rPr>
        <w:t xml:space="preserve">Community Care. </w:t>
      </w:r>
      <w:r w:rsidRPr="00F83E2A">
        <w:rPr>
          <w:lang w:val="en-US"/>
        </w:rPr>
        <w:t>[Online, accessed 15/010/23].</w:t>
      </w:r>
    </w:p>
    <w:p w14:paraId="687553B4" w14:textId="77777777" w:rsidR="00F83E2A" w:rsidRPr="00F83E2A" w:rsidRDefault="00F83E2A" w:rsidP="00F83E2A">
      <w:pPr>
        <w:rPr>
          <w:lang w:val="en-US"/>
        </w:rPr>
      </w:pPr>
    </w:p>
    <w:p w14:paraId="76E1BA71" w14:textId="057611CE" w:rsidR="00F83E2A" w:rsidRPr="00F83E2A" w:rsidRDefault="00F83E2A" w:rsidP="00F83E2A">
      <w:pPr>
        <w:rPr>
          <w:lang w:val="en-US"/>
        </w:rPr>
      </w:pPr>
      <w:r w:rsidRPr="00F83E2A">
        <w:rPr>
          <w:lang w:val="en-US"/>
        </w:rPr>
        <w:t xml:space="preserve">Howe, D. (2008) </w:t>
      </w:r>
      <w:r w:rsidRPr="00F83E2A">
        <w:rPr>
          <w:i/>
          <w:lang w:val="en-US"/>
        </w:rPr>
        <w:t xml:space="preserve">The Emotionally Intelligent Social Worker. </w:t>
      </w:r>
      <w:r w:rsidRPr="00F83E2A">
        <w:rPr>
          <w:lang w:val="en-US"/>
        </w:rPr>
        <w:t>Macmillan Education, UK.</w:t>
      </w:r>
    </w:p>
    <w:p w14:paraId="74FAAE03" w14:textId="7B47A1D6" w:rsidR="00F83E2A" w:rsidRPr="00F83E2A" w:rsidRDefault="00F83E2A" w:rsidP="00F83E2A">
      <w:pPr>
        <w:rPr>
          <w:lang w:val="en-US"/>
        </w:rPr>
      </w:pPr>
      <w:r w:rsidRPr="00F83E2A">
        <w:rPr>
          <w:lang w:val="en-US"/>
        </w:rPr>
        <w:t xml:space="preserve">Hepworth, D., Rooney, R. Dewberry, G. </w:t>
      </w:r>
      <w:proofErr w:type="spellStart"/>
      <w:r w:rsidRPr="00F83E2A">
        <w:rPr>
          <w:lang w:val="en-US"/>
        </w:rPr>
        <w:t>Srom</w:t>
      </w:r>
      <w:proofErr w:type="spellEnd"/>
      <w:r w:rsidRPr="00F83E2A">
        <w:rPr>
          <w:lang w:val="en-US"/>
        </w:rPr>
        <w:t xml:space="preserve">-Gottfried, K. and Larsen, J. (2010) </w:t>
      </w:r>
      <w:r w:rsidRPr="00F83E2A">
        <w:rPr>
          <w:i/>
          <w:lang w:val="en-US"/>
        </w:rPr>
        <w:t xml:space="preserve">Direct Social Work Practice. </w:t>
      </w:r>
      <w:r w:rsidRPr="00F83E2A">
        <w:rPr>
          <w:lang w:val="en-US"/>
        </w:rPr>
        <w:t>Belmont: Brookes / Cole Cengage Learning</w:t>
      </w:r>
    </w:p>
    <w:p w14:paraId="769A6068" w14:textId="77777777" w:rsidR="00F83E2A" w:rsidRDefault="00F83E2A" w:rsidP="00F83E2A">
      <w:pPr>
        <w:rPr>
          <w:lang w:val="en-US"/>
        </w:rPr>
      </w:pPr>
      <w:r w:rsidRPr="00F83E2A">
        <w:rPr>
          <w:lang w:val="en-US"/>
        </w:rPr>
        <w:t xml:space="preserve">Care Council for Wales (2002) </w:t>
      </w:r>
      <w:r w:rsidRPr="00F83E2A">
        <w:rPr>
          <w:i/>
          <w:lang w:val="en-US"/>
        </w:rPr>
        <w:t>Codes of Practice for Social Care Workers</w:t>
      </w:r>
      <w:r w:rsidRPr="00F83E2A">
        <w:rPr>
          <w:lang w:val="en-US"/>
        </w:rPr>
        <w:t>. Cardiff: Care Council for Wales</w:t>
      </w:r>
    </w:p>
    <w:p w14:paraId="68B72E16" w14:textId="77777777" w:rsidR="00E705A1" w:rsidRDefault="00E705A1" w:rsidP="00F83E2A">
      <w:pPr>
        <w:rPr>
          <w:lang w:val="en-US"/>
        </w:rPr>
      </w:pPr>
    </w:p>
    <w:p w14:paraId="2B4FB441" w14:textId="5981FDBC" w:rsidR="00E705A1" w:rsidRPr="00F83E2A" w:rsidRDefault="00E705A1" w:rsidP="00F83E2A">
      <w:pPr>
        <w:rPr>
          <w:lang w:val="en-US"/>
        </w:rPr>
        <w:sectPr w:rsidR="00E705A1" w:rsidRPr="00F83E2A" w:rsidSect="00F83E2A">
          <w:pgSz w:w="12240" w:h="15840"/>
          <w:pgMar w:top="1320" w:right="280" w:bottom="1160" w:left="880" w:header="223" w:footer="972" w:gutter="0"/>
          <w:cols w:space="720"/>
        </w:sectPr>
      </w:pPr>
      <w:r>
        <w:rPr>
          <w:lang w:val="en-US"/>
        </w:rPr>
        <w:t xml:space="preserve">United Nations Convention on the Rights of the Child (UNCRC) A global treaty outlining children’s rights, including protection from abuse and neglect. </w:t>
      </w:r>
    </w:p>
    <w:p w14:paraId="54785364" w14:textId="77777777" w:rsidR="00F83E2A" w:rsidRPr="00F83E2A" w:rsidRDefault="00F83E2A" w:rsidP="00F83E2A">
      <w:pPr>
        <w:rPr>
          <w:lang w:val="en-US"/>
        </w:rPr>
      </w:pPr>
      <w:r w:rsidRPr="00F83E2A">
        <w:rPr>
          <w:lang w:val="en-US"/>
        </w:rPr>
        <w:lastRenderedPageBreak/>
        <w:t xml:space="preserve">The Children Act, 1989: </w:t>
      </w:r>
      <w:hyperlink r:id="rId5">
        <w:r w:rsidRPr="00F83E2A">
          <w:rPr>
            <w:rStyle w:val="Hyperlink"/>
            <w:lang w:val="en-US"/>
          </w:rPr>
          <w:t>http://www.legislation.gov.uk/ukpga/1989/41</w:t>
        </w:r>
      </w:hyperlink>
      <w:r w:rsidRPr="00F83E2A">
        <w:rPr>
          <w:lang w:val="en-US"/>
        </w:rPr>
        <w:t>/</w:t>
      </w:r>
    </w:p>
    <w:p w14:paraId="27241525" w14:textId="77777777" w:rsidR="00F83E2A" w:rsidRPr="00F83E2A" w:rsidRDefault="00F83E2A" w:rsidP="00F83E2A">
      <w:pPr>
        <w:rPr>
          <w:lang w:val="en-US"/>
        </w:rPr>
      </w:pPr>
    </w:p>
    <w:p w14:paraId="2E4C02E9" w14:textId="77777777" w:rsidR="00F83E2A" w:rsidRPr="00F83E2A" w:rsidRDefault="00F83E2A" w:rsidP="00F83E2A">
      <w:pPr>
        <w:rPr>
          <w:lang w:val="en-US"/>
        </w:rPr>
      </w:pPr>
      <w:r w:rsidRPr="00F83E2A">
        <w:rPr>
          <w:lang w:val="en-US"/>
        </w:rPr>
        <w:t xml:space="preserve">Framework for the Assessment of need in Children and their Families (2000): </w:t>
      </w:r>
      <w:r w:rsidRPr="00F83E2A">
        <w:rPr>
          <w:u w:val="single"/>
          <w:lang w:val="en-US"/>
        </w:rPr>
        <w:t>http://webarchive.nationalarchives.gov.uk/20130401151715/https:/</w:t>
      </w:r>
      <w:hyperlink r:id="rId6">
        <w:r w:rsidRPr="00F83E2A">
          <w:rPr>
            <w:rStyle w:val="Hyperlink"/>
            <w:lang w:val="en-US"/>
          </w:rPr>
          <w:t>www.education.gov.uk/publi</w:t>
        </w:r>
      </w:hyperlink>
      <w:r w:rsidRPr="00F83E2A">
        <w:rPr>
          <w:lang w:val="en-US"/>
        </w:rPr>
        <w:t xml:space="preserve"> </w:t>
      </w:r>
      <w:r w:rsidRPr="00F83E2A">
        <w:rPr>
          <w:u w:val="single"/>
          <w:lang w:val="en-US"/>
        </w:rPr>
        <w:t>cations/eOrderingDownload/Framework%20for%20the%20assessment%20of%20children%20</w:t>
      </w:r>
      <w:r w:rsidRPr="00F83E2A">
        <w:rPr>
          <w:lang w:val="en-US"/>
        </w:rPr>
        <w:t xml:space="preserve"> </w:t>
      </w:r>
      <w:r w:rsidRPr="00F83E2A">
        <w:rPr>
          <w:u w:val="single"/>
          <w:lang w:val="en-US"/>
        </w:rPr>
        <w:t>in%20need%20and%20their%20families.pdf/</w:t>
      </w:r>
    </w:p>
    <w:p w14:paraId="35186FA6" w14:textId="77777777" w:rsidR="00F83E2A" w:rsidRPr="00F83E2A" w:rsidRDefault="00F83E2A" w:rsidP="00F83E2A">
      <w:pPr>
        <w:rPr>
          <w:lang w:val="en-US"/>
        </w:rPr>
      </w:pPr>
    </w:p>
    <w:p w14:paraId="05800654" w14:textId="77777777" w:rsidR="00F83E2A" w:rsidRPr="00F83E2A" w:rsidRDefault="00F83E2A" w:rsidP="00F83E2A">
      <w:pPr>
        <w:rPr>
          <w:lang w:val="en-US"/>
        </w:rPr>
      </w:pPr>
      <w:proofErr w:type="spellStart"/>
      <w:r w:rsidRPr="00F83E2A">
        <w:rPr>
          <w:lang w:val="en-US"/>
        </w:rPr>
        <w:t>Coulshed</w:t>
      </w:r>
      <w:proofErr w:type="spellEnd"/>
      <w:r w:rsidRPr="00F83E2A">
        <w:rPr>
          <w:lang w:val="en-US"/>
        </w:rPr>
        <w:t xml:space="preserve">, V., &amp; Orme, J. (2006). </w:t>
      </w:r>
      <w:r w:rsidRPr="00F83E2A">
        <w:rPr>
          <w:i/>
          <w:lang w:val="en-US"/>
        </w:rPr>
        <w:t xml:space="preserve">Social work practice. </w:t>
      </w:r>
      <w:r w:rsidRPr="00F83E2A">
        <w:rPr>
          <w:lang w:val="en-US"/>
        </w:rPr>
        <w:t>Basingstoke: Palgrave Macmillan. Local Authority (2019) ‘Safeguarding.’ [Online, accessed 17/10/23].</w:t>
      </w:r>
    </w:p>
    <w:p w14:paraId="1B7F81E2" w14:textId="77777777" w:rsidR="00F83E2A" w:rsidRPr="00F83E2A" w:rsidRDefault="00F83E2A" w:rsidP="00F83E2A">
      <w:pPr>
        <w:rPr>
          <w:lang w:val="en-US"/>
        </w:rPr>
      </w:pPr>
      <w:r w:rsidRPr="00F83E2A">
        <w:rPr>
          <w:lang w:val="en-US"/>
        </w:rPr>
        <w:t>NSPCC (2021) ‘Looked After Children.’ [Online, accessed 30/12/23].</w:t>
      </w:r>
    </w:p>
    <w:p w14:paraId="6150E2DF" w14:textId="77777777" w:rsidR="00F83E2A" w:rsidRPr="00F83E2A" w:rsidRDefault="00F83E2A" w:rsidP="00F83E2A">
      <w:pPr>
        <w:rPr>
          <w:lang w:val="en-US"/>
        </w:rPr>
      </w:pPr>
    </w:p>
    <w:p w14:paraId="165B83C6" w14:textId="59ADCDB8" w:rsidR="00F83E2A" w:rsidRPr="00F83E2A" w:rsidRDefault="00F83E2A" w:rsidP="00F83E2A">
      <w:pPr>
        <w:rPr>
          <w:lang w:val="en-US"/>
        </w:rPr>
      </w:pPr>
      <w:r w:rsidRPr="00F83E2A">
        <w:rPr>
          <w:lang w:val="en-US"/>
        </w:rPr>
        <w:t xml:space="preserve">Social Care Wales (2017) </w:t>
      </w:r>
      <w:r w:rsidRPr="00F83E2A">
        <w:rPr>
          <w:i/>
          <w:lang w:val="en-US"/>
        </w:rPr>
        <w:t xml:space="preserve">The Social Services and Well-being (Wales) Act (2014). </w:t>
      </w:r>
      <w:r w:rsidRPr="00F83E2A">
        <w:rPr>
          <w:lang w:val="en-US"/>
        </w:rPr>
        <w:t>[Online, accessed 18/10/23].</w:t>
      </w:r>
    </w:p>
    <w:p w14:paraId="52F458AF" w14:textId="7BB9E4B5" w:rsidR="00F83E2A" w:rsidRPr="00F83E2A" w:rsidRDefault="00F83E2A" w:rsidP="00F83E2A">
      <w:pPr>
        <w:rPr>
          <w:lang w:val="en-US"/>
        </w:rPr>
      </w:pPr>
      <w:r w:rsidRPr="00F83E2A">
        <w:rPr>
          <w:lang w:val="en-US"/>
        </w:rPr>
        <w:t>Welsh Government (2021) ‘Children looked after by local authorities: April 2020 to March 2021.’ [Online, accessed 30/12/23].</w:t>
      </w:r>
    </w:p>
    <w:p w14:paraId="7281C3BB" w14:textId="2587DDEE" w:rsidR="00F83E2A" w:rsidRPr="00F83E2A" w:rsidRDefault="00F83E2A" w:rsidP="00F83E2A">
      <w:pPr>
        <w:rPr>
          <w:lang w:val="en-US"/>
        </w:rPr>
      </w:pPr>
      <w:r w:rsidRPr="00F83E2A">
        <w:rPr>
          <w:lang w:val="en-US"/>
        </w:rPr>
        <w:t>Wales Safeguarding Procedures (2020) ‘The Wales Safeguarding Procedures for children and adults at risk of abuse and neglect</w:t>
      </w:r>
      <w:proofErr w:type="gramStart"/>
      <w:r w:rsidRPr="00F83E2A">
        <w:rPr>
          <w:lang w:val="en-US"/>
        </w:rPr>
        <w:t>’.[</w:t>
      </w:r>
      <w:proofErr w:type="gramEnd"/>
      <w:r w:rsidRPr="00F83E2A">
        <w:rPr>
          <w:lang w:val="en-US"/>
        </w:rPr>
        <w:t>Online, accessed 18/12/23].</w:t>
      </w:r>
    </w:p>
    <w:p w14:paraId="56270F60" w14:textId="6859B5C5" w:rsidR="00F83E2A" w:rsidRPr="00F83E2A" w:rsidRDefault="00F83E2A" w:rsidP="00F83E2A">
      <w:pPr>
        <w:rPr>
          <w:lang w:val="en-US"/>
        </w:rPr>
      </w:pPr>
      <w:r w:rsidRPr="00F83E2A">
        <w:rPr>
          <w:lang w:val="en-US"/>
        </w:rPr>
        <w:t>Wales Safeguarding Procedures (2021) ‘Safeguarding Children.’ [Online, accessed 21/12/23].</w:t>
      </w:r>
    </w:p>
    <w:p w14:paraId="3385C66B" w14:textId="77777777" w:rsidR="00F83E2A" w:rsidRPr="00F83E2A" w:rsidRDefault="00F83E2A" w:rsidP="00F83E2A">
      <w:pPr>
        <w:rPr>
          <w:lang w:val="en-US"/>
        </w:rPr>
      </w:pPr>
      <w:r w:rsidRPr="00F83E2A">
        <w:rPr>
          <w:lang w:val="en-US"/>
        </w:rPr>
        <w:t>Welsh Government (2016) ‘More than just words</w:t>
      </w:r>
      <w:proofErr w:type="gramStart"/>
      <w:r w:rsidRPr="00F83E2A">
        <w:rPr>
          <w:lang w:val="en-US"/>
        </w:rPr>
        <w:t>....Delivering</w:t>
      </w:r>
      <w:proofErr w:type="gramEnd"/>
      <w:r w:rsidRPr="00F83E2A">
        <w:rPr>
          <w:lang w:val="en-US"/>
        </w:rPr>
        <w:t xml:space="preserve"> the ‘Active Offer.’ [Online, accessed 18/12/23].</w:t>
      </w:r>
    </w:p>
    <w:p w14:paraId="2E65F36E" w14:textId="549F3D40" w:rsidR="00F83E2A" w:rsidRDefault="00F83E2A" w:rsidP="00F83E2A">
      <w:pPr>
        <w:rPr>
          <w:lang w:val="en-US"/>
        </w:rPr>
      </w:pPr>
      <w:r w:rsidRPr="00F83E2A">
        <w:rPr>
          <w:lang w:val="en-US"/>
        </w:rPr>
        <w:t>Welsh Government (2021) ‘Safeguarding.’ [Online, accessed 30/12/21].</w:t>
      </w:r>
    </w:p>
    <w:p w14:paraId="51A6DE2F" w14:textId="2A6B2344" w:rsidR="00AC3A3A" w:rsidRPr="00AC3A3A" w:rsidRDefault="00AC3A3A" w:rsidP="00F83E2A">
      <w:pPr>
        <w:rPr>
          <w:iCs/>
        </w:rPr>
      </w:pPr>
      <w:r w:rsidRPr="00AC3A3A">
        <w:rPr>
          <w:iCs/>
        </w:rPr>
        <w:t>(The Hague Convention on the Civil Aspects of International Child Abduction (1980)</w:t>
      </w:r>
    </w:p>
    <w:p w14:paraId="1B23CE22" w14:textId="77777777" w:rsidR="00E705A1" w:rsidRDefault="00F83E2A" w:rsidP="00F83E2A">
      <w:pPr>
        <w:rPr>
          <w:lang w:val="en-US"/>
        </w:rPr>
      </w:pPr>
      <w:r w:rsidRPr="00F83E2A">
        <w:rPr>
          <w:lang w:val="en-US"/>
        </w:rPr>
        <w:t>Welsh</w:t>
      </w:r>
      <w:r w:rsidRPr="00F83E2A">
        <w:rPr>
          <w:lang w:val="en-US"/>
        </w:rPr>
        <w:tab/>
        <w:t>Government,</w:t>
      </w:r>
      <w:r w:rsidRPr="00F83E2A">
        <w:rPr>
          <w:lang w:val="en-US"/>
        </w:rPr>
        <w:tab/>
        <w:t>(2014)</w:t>
      </w:r>
      <w:r w:rsidRPr="00F83E2A">
        <w:rPr>
          <w:lang w:val="en-US"/>
        </w:rPr>
        <w:tab/>
      </w:r>
      <w:r w:rsidRPr="00F83E2A">
        <w:rPr>
          <w:i/>
          <w:lang w:val="en-US"/>
        </w:rPr>
        <w:t>Social</w:t>
      </w:r>
      <w:r w:rsidRPr="00F83E2A">
        <w:rPr>
          <w:i/>
          <w:lang w:val="en-US"/>
        </w:rPr>
        <w:tab/>
        <w:t>Services</w:t>
      </w:r>
      <w:r w:rsidRPr="00F83E2A">
        <w:rPr>
          <w:i/>
          <w:lang w:val="en-US"/>
        </w:rPr>
        <w:tab/>
        <w:t>and</w:t>
      </w:r>
      <w:r w:rsidRPr="00F83E2A">
        <w:rPr>
          <w:i/>
          <w:lang w:val="en-US"/>
        </w:rPr>
        <w:tab/>
        <w:t>Well-Being</w:t>
      </w:r>
      <w:r w:rsidRPr="00F83E2A">
        <w:rPr>
          <w:i/>
          <w:lang w:val="en-US"/>
        </w:rPr>
        <w:tab/>
        <w:t>(Wales)</w:t>
      </w:r>
      <w:r w:rsidRPr="00F83E2A">
        <w:rPr>
          <w:i/>
          <w:lang w:val="en-US"/>
        </w:rPr>
        <w:tab/>
        <w:t>Act</w:t>
      </w:r>
      <w:r w:rsidRPr="00F83E2A">
        <w:rPr>
          <w:lang w:val="en-US"/>
        </w:rPr>
        <w:t xml:space="preserve">: </w:t>
      </w:r>
    </w:p>
    <w:p w14:paraId="4CEA4CE8" w14:textId="1E2671D5" w:rsidR="00F83E2A" w:rsidRDefault="00784C2F" w:rsidP="00F83E2A">
      <w:pPr>
        <w:rPr>
          <w:lang w:val="en-US"/>
        </w:rPr>
      </w:pPr>
      <w:hyperlink r:id="rId7" w:history="1">
        <w:r w:rsidRPr="007B119D">
          <w:rPr>
            <w:rStyle w:val="Hyperlink"/>
            <w:lang w:val="en-US"/>
          </w:rPr>
          <w:t>http://wales.gov.uk/topics/health/socialcare/act/?lang=en/</w:t>
        </w:r>
      </w:hyperlink>
    </w:p>
    <w:p w14:paraId="74CEFA5E" w14:textId="77777777" w:rsidR="00784C2F" w:rsidRPr="00F83E2A" w:rsidRDefault="00784C2F" w:rsidP="00F83E2A">
      <w:pPr>
        <w:rPr>
          <w:lang w:val="en-US"/>
        </w:rPr>
      </w:pPr>
    </w:p>
    <w:p w14:paraId="137EB5AD" w14:textId="5DE75A91" w:rsidR="00EB4EAF" w:rsidRDefault="00784C2F">
      <w:r w:rsidRPr="00784C2F">
        <w:t>https://research.com/education/what-is-systems-theory</w:t>
      </w:r>
    </w:p>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2A"/>
    <w:rsid w:val="00221E54"/>
    <w:rsid w:val="005A0483"/>
    <w:rsid w:val="00784C2F"/>
    <w:rsid w:val="00AC3A3A"/>
    <w:rsid w:val="00E705A1"/>
    <w:rsid w:val="00EB4EAF"/>
    <w:rsid w:val="00F8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351DB"/>
  <w15:chartTrackingRefBased/>
  <w15:docId w15:val="{F14B759A-3B2D-4CD9-894A-5E9FFBC8A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E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E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E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E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E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E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E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E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E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E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E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E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E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E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E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E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E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E2A"/>
    <w:rPr>
      <w:rFonts w:eastAsiaTheme="majorEastAsia" w:cstheme="majorBidi"/>
      <w:color w:val="272727" w:themeColor="text1" w:themeTint="D8"/>
    </w:rPr>
  </w:style>
  <w:style w:type="paragraph" w:styleId="Title">
    <w:name w:val="Title"/>
    <w:basedOn w:val="Normal"/>
    <w:next w:val="Normal"/>
    <w:link w:val="TitleChar"/>
    <w:uiPriority w:val="10"/>
    <w:qFormat/>
    <w:rsid w:val="00F83E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E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E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E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E2A"/>
    <w:pPr>
      <w:spacing w:before="160"/>
      <w:jc w:val="center"/>
    </w:pPr>
    <w:rPr>
      <w:i/>
      <w:iCs/>
      <w:color w:val="404040" w:themeColor="text1" w:themeTint="BF"/>
    </w:rPr>
  </w:style>
  <w:style w:type="character" w:customStyle="1" w:styleId="QuoteChar">
    <w:name w:val="Quote Char"/>
    <w:basedOn w:val="DefaultParagraphFont"/>
    <w:link w:val="Quote"/>
    <w:uiPriority w:val="29"/>
    <w:rsid w:val="00F83E2A"/>
    <w:rPr>
      <w:i/>
      <w:iCs/>
      <w:color w:val="404040" w:themeColor="text1" w:themeTint="BF"/>
    </w:rPr>
  </w:style>
  <w:style w:type="paragraph" w:styleId="ListParagraph">
    <w:name w:val="List Paragraph"/>
    <w:basedOn w:val="Normal"/>
    <w:uiPriority w:val="34"/>
    <w:qFormat/>
    <w:rsid w:val="00F83E2A"/>
    <w:pPr>
      <w:ind w:left="720"/>
      <w:contextualSpacing/>
    </w:pPr>
  </w:style>
  <w:style w:type="character" w:styleId="IntenseEmphasis">
    <w:name w:val="Intense Emphasis"/>
    <w:basedOn w:val="DefaultParagraphFont"/>
    <w:uiPriority w:val="21"/>
    <w:qFormat/>
    <w:rsid w:val="00F83E2A"/>
    <w:rPr>
      <w:i/>
      <w:iCs/>
      <w:color w:val="0F4761" w:themeColor="accent1" w:themeShade="BF"/>
    </w:rPr>
  </w:style>
  <w:style w:type="paragraph" w:styleId="IntenseQuote">
    <w:name w:val="Intense Quote"/>
    <w:basedOn w:val="Normal"/>
    <w:next w:val="Normal"/>
    <w:link w:val="IntenseQuoteChar"/>
    <w:uiPriority w:val="30"/>
    <w:qFormat/>
    <w:rsid w:val="00F83E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E2A"/>
    <w:rPr>
      <w:i/>
      <w:iCs/>
      <w:color w:val="0F4761" w:themeColor="accent1" w:themeShade="BF"/>
    </w:rPr>
  </w:style>
  <w:style w:type="character" w:styleId="IntenseReference">
    <w:name w:val="Intense Reference"/>
    <w:basedOn w:val="DefaultParagraphFont"/>
    <w:uiPriority w:val="32"/>
    <w:qFormat/>
    <w:rsid w:val="00F83E2A"/>
    <w:rPr>
      <w:b/>
      <w:bCs/>
      <w:smallCaps/>
      <w:color w:val="0F4761" w:themeColor="accent1" w:themeShade="BF"/>
      <w:spacing w:val="5"/>
    </w:rPr>
  </w:style>
  <w:style w:type="character" w:styleId="Hyperlink">
    <w:name w:val="Hyperlink"/>
    <w:basedOn w:val="DefaultParagraphFont"/>
    <w:uiPriority w:val="99"/>
    <w:unhideWhenUsed/>
    <w:rsid w:val="00F83E2A"/>
    <w:rPr>
      <w:color w:val="467886" w:themeColor="hyperlink"/>
      <w:u w:val="single"/>
    </w:rPr>
  </w:style>
  <w:style w:type="character" w:styleId="UnresolvedMention">
    <w:name w:val="Unresolved Mention"/>
    <w:basedOn w:val="DefaultParagraphFont"/>
    <w:uiPriority w:val="99"/>
    <w:semiHidden/>
    <w:unhideWhenUsed/>
    <w:rsid w:val="00F83E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ales.gov.uk/topics/health/socialcare/act/?lang=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ducation.gov.uk/publi" TargetMode="External"/><Relationship Id="rId5" Type="http://schemas.openxmlformats.org/officeDocument/2006/relationships/hyperlink" Target="http://www.legislation.gov.uk/ukpga/1989/41" TargetMode="External"/><Relationship Id="rId4" Type="http://schemas.openxmlformats.org/officeDocument/2006/relationships/hyperlink" Target="http://www.awcpp.org.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448</Words>
  <Characters>2559</Characters>
  <Application>Microsoft Office Word</Application>
  <DocSecurity>0</DocSecurity>
  <Lines>21</Lines>
  <Paragraphs>6</Paragraphs>
  <ScaleCrop>false</ScaleCrop>
  <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2</cp:revision>
  <dcterms:created xsi:type="dcterms:W3CDTF">2025-02-18T22:17:00Z</dcterms:created>
  <dcterms:modified xsi:type="dcterms:W3CDTF">2025-02-18T22:17:00Z</dcterms:modified>
</cp:coreProperties>
</file>