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F0790A" w14:textId="0ACFD9B3" w:rsidR="00F26A3E" w:rsidRDefault="00F26A3E" w:rsidP="00F26A3E">
      <w:pPr>
        <w:jc w:val="center"/>
      </w:pPr>
      <w:r w:rsidRPr="00F26A3E">
        <w:rPr>
          <w:noProof/>
        </w:rPr>
        <w:drawing>
          <wp:inline distT="0" distB="0" distL="0" distR="0" wp14:anchorId="56B26685" wp14:editId="1513F148">
            <wp:extent cx="2791215" cy="9716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91215" cy="971686"/>
                    </a:xfrm>
                    <a:prstGeom prst="rect">
                      <a:avLst/>
                    </a:prstGeom>
                  </pic:spPr>
                </pic:pic>
              </a:graphicData>
            </a:graphic>
          </wp:inline>
        </w:drawing>
      </w:r>
    </w:p>
    <w:p w14:paraId="62DF6C10" w14:textId="51E9D603" w:rsidR="00F26A3E" w:rsidRDefault="00F26A3E" w:rsidP="00F26A3E">
      <w:pPr>
        <w:jc w:val="center"/>
      </w:pPr>
    </w:p>
    <w:p w14:paraId="12C41EDD" w14:textId="08E0BBBC" w:rsidR="00F26A3E" w:rsidRDefault="00F26A3E" w:rsidP="00F26A3E">
      <w:pPr>
        <w:jc w:val="center"/>
      </w:pPr>
    </w:p>
    <w:p w14:paraId="5AA6C527" w14:textId="4AE66087" w:rsidR="00F26A3E" w:rsidRDefault="00F26A3E" w:rsidP="00F26A3E"/>
    <w:p w14:paraId="5E6674BD" w14:textId="58FEBBEA" w:rsidR="00D869DC" w:rsidRDefault="007D50B2" w:rsidP="00F26A3E">
      <w:pPr>
        <w:jc w:val="center"/>
        <w:rPr>
          <w:b/>
          <w:bCs/>
          <w:sz w:val="32"/>
          <w:szCs w:val="32"/>
        </w:rPr>
      </w:pPr>
      <w:r>
        <w:rPr>
          <w:b/>
          <w:bCs/>
          <w:sz w:val="32"/>
          <w:szCs w:val="32"/>
        </w:rPr>
        <w:t xml:space="preserve">Module Title: </w:t>
      </w:r>
      <w:r w:rsidRPr="00F26A3E">
        <w:rPr>
          <w:b/>
          <w:bCs/>
          <w:sz w:val="32"/>
          <w:szCs w:val="32"/>
        </w:rPr>
        <w:t>Social Epidemiology and Public Health Development</w:t>
      </w:r>
      <w:r>
        <w:rPr>
          <w:b/>
          <w:bCs/>
          <w:sz w:val="32"/>
          <w:szCs w:val="32"/>
        </w:rPr>
        <w:br/>
      </w:r>
      <w:r w:rsidR="00D869DC">
        <w:rPr>
          <w:b/>
          <w:bCs/>
          <w:sz w:val="32"/>
          <w:szCs w:val="32"/>
        </w:rPr>
        <w:t>Name:</w:t>
      </w:r>
      <w:r w:rsidR="00526862">
        <w:rPr>
          <w:b/>
          <w:bCs/>
          <w:sz w:val="32"/>
          <w:szCs w:val="32"/>
        </w:rPr>
        <w:t xml:space="preserve"> Ramona Moreanu</w:t>
      </w:r>
    </w:p>
    <w:p w14:paraId="07AE1B4E" w14:textId="4DC30B07" w:rsidR="00526862" w:rsidRDefault="00D869DC" w:rsidP="00F26A3E">
      <w:pPr>
        <w:jc w:val="center"/>
        <w:rPr>
          <w:b/>
          <w:bCs/>
          <w:sz w:val="32"/>
          <w:szCs w:val="32"/>
        </w:rPr>
      </w:pPr>
      <w:r>
        <w:rPr>
          <w:b/>
          <w:bCs/>
          <w:sz w:val="32"/>
          <w:szCs w:val="32"/>
        </w:rPr>
        <w:t>Student Number:</w:t>
      </w:r>
      <w:r w:rsidR="009730DD">
        <w:rPr>
          <w:b/>
          <w:bCs/>
          <w:sz w:val="32"/>
          <w:szCs w:val="32"/>
        </w:rPr>
        <w:t>2213248</w:t>
      </w:r>
    </w:p>
    <w:p w14:paraId="1F7112DD" w14:textId="4AA30854" w:rsidR="00D869DC" w:rsidRDefault="00526862" w:rsidP="007D50B2">
      <w:pPr>
        <w:jc w:val="center"/>
        <w:rPr>
          <w:b/>
          <w:bCs/>
          <w:sz w:val="32"/>
          <w:szCs w:val="32"/>
        </w:rPr>
      </w:pPr>
      <w:r>
        <w:rPr>
          <w:b/>
          <w:bCs/>
          <w:sz w:val="32"/>
          <w:szCs w:val="32"/>
        </w:rPr>
        <w:t xml:space="preserve">Module Code: </w:t>
      </w:r>
      <w:r w:rsidRPr="00F26A3E">
        <w:rPr>
          <w:b/>
          <w:bCs/>
          <w:sz w:val="32"/>
          <w:szCs w:val="32"/>
        </w:rPr>
        <w:t xml:space="preserve">LCHS7000 </w:t>
      </w:r>
      <w:r w:rsidR="00D869DC">
        <w:rPr>
          <w:b/>
          <w:bCs/>
          <w:sz w:val="32"/>
          <w:szCs w:val="32"/>
        </w:rPr>
        <w:br/>
        <w:t>Lecturer’s Name:</w:t>
      </w:r>
      <w:r>
        <w:rPr>
          <w:b/>
          <w:bCs/>
          <w:sz w:val="32"/>
          <w:szCs w:val="32"/>
        </w:rPr>
        <w:t xml:space="preserve"> Dr.</w:t>
      </w:r>
      <w:r w:rsidR="00AD7DF5">
        <w:rPr>
          <w:b/>
          <w:bCs/>
          <w:sz w:val="32"/>
          <w:szCs w:val="32"/>
        </w:rPr>
        <w:t xml:space="preserve"> </w:t>
      </w:r>
      <w:r w:rsidR="00CF78D0">
        <w:rPr>
          <w:b/>
          <w:bCs/>
          <w:sz w:val="32"/>
          <w:szCs w:val="32"/>
        </w:rPr>
        <w:t xml:space="preserve">Jolly </w:t>
      </w:r>
      <w:r w:rsidR="00DD3DFB">
        <w:rPr>
          <w:b/>
          <w:bCs/>
          <w:sz w:val="32"/>
          <w:szCs w:val="32"/>
        </w:rPr>
        <w:t>Nwankwo</w:t>
      </w:r>
    </w:p>
    <w:p w14:paraId="4E8519B2" w14:textId="6F419716" w:rsidR="00D869DC" w:rsidRPr="00F26A3E" w:rsidRDefault="00D869DC" w:rsidP="00F26A3E">
      <w:pPr>
        <w:jc w:val="center"/>
        <w:rPr>
          <w:b/>
          <w:bCs/>
          <w:sz w:val="32"/>
          <w:szCs w:val="32"/>
        </w:rPr>
      </w:pPr>
      <w:r>
        <w:rPr>
          <w:b/>
          <w:bCs/>
          <w:sz w:val="32"/>
          <w:szCs w:val="32"/>
        </w:rPr>
        <w:t>Assignment Title:</w:t>
      </w:r>
      <w:r w:rsidR="00526862">
        <w:rPr>
          <w:b/>
          <w:bCs/>
          <w:sz w:val="32"/>
          <w:szCs w:val="32"/>
        </w:rPr>
        <w:t xml:space="preserve"> Component 2 Analytical Report</w:t>
      </w:r>
    </w:p>
    <w:p w14:paraId="5FF2D49D" w14:textId="272BECBB" w:rsidR="00F26A3E" w:rsidRDefault="00F26A3E" w:rsidP="00F26A3E"/>
    <w:p w14:paraId="5B259C85" w14:textId="4CF28B4F" w:rsidR="00114BEE" w:rsidRDefault="00114BEE" w:rsidP="00F26A3E"/>
    <w:p w14:paraId="0FD72C3F" w14:textId="59BD8F09" w:rsidR="00114BEE" w:rsidRDefault="00114BEE" w:rsidP="00F26A3E">
      <w:r>
        <w:br w:type="page"/>
      </w:r>
    </w:p>
    <w:sdt>
      <w:sdtPr>
        <w:rPr>
          <w:rFonts w:ascii="Arial" w:eastAsiaTheme="minorHAnsi" w:hAnsi="Arial" w:cstheme="minorBidi"/>
          <w:color w:val="auto"/>
          <w:sz w:val="22"/>
          <w:szCs w:val="22"/>
        </w:rPr>
        <w:id w:val="1572851559"/>
        <w:docPartObj>
          <w:docPartGallery w:val="Table of Contents"/>
          <w:docPartUnique/>
        </w:docPartObj>
      </w:sdtPr>
      <w:sdtEndPr>
        <w:rPr>
          <w:b/>
          <w:bCs/>
          <w:noProof/>
        </w:rPr>
      </w:sdtEndPr>
      <w:sdtContent>
        <w:p w14:paraId="649577E0" w14:textId="04FC2888" w:rsidR="00114BEE" w:rsidRPr="00114BEE" w:rsidRDefault="00114BEE">
          <w:pPr>
            <w:pStyle w:val="TOCHeading"/>
            <w:rPr>
              <w:rFonts w:ascii="Arial" w:hAnsi="Arial" w:cs="Arial"/>
            </w:rPr>
          </w:pPr>
          <w:r w:rsidRPr="00114BEE">
            <w:rPr>
              <w:rFonts w:ascii="Arial" w:hAnsi="Arial" w:cs="Arial"/>
            </w:rPr>
            <w:t>Contents</w:t>
          </w:r>
        </w:p>
        <w:p w14:paraId="7C822F1E" w14:textId="33443AE8" w:rsidR="00D869DC" w:rsidRDefault="00114BEE">
          <w:pPr>
            <w:pStyle w:val="TOC1"/>
            <w:tabs>
              <w:tab w:val="right" w:leader="dot" w:pos="9016"/>
            </w:tabs>
            <w:rPr>
              <w:rFonts w:asciiTheme="minorHAnsi" w:eastAsiaTheme="minorEastAsia" w:hAnsiTheme="minorHAnsi"/>
              <w:noProof/>
            </w:rPr>
          </w:pPr>
          <w:r>
            <w:fldChar w:fldCharType="begin"/>
          </w:r>
          <w:r>
            <w:instrText xml:space="preserve"> TOC \o "1-3" \h \z \u </w:instrText>
          </w:r>
          <w:r>
            <w:fldChar w:fldCharType="separate"/>
          </w:r>
          <w:hyperlink w:anchor="_Toc215691652" w:history="1">
            <w:r w:rsidR="00D869DC" w:rsidRPr="00CA5508">
              <w:rPr>
                <w:rStyle w:val="Hyperlink"/>
                <w:noProof/>
              </w:rPr>
              <w:t>Task 1: Disability and health inequalities</w:t>
            </w:r>
            <w:r w:rsidR="00D869DC">
              <w:rPr>
                <w:noProof/>
                <w:webHidden/>
              </w:rPr>
              <w:tab/>
            </w:r>
            <w:r w:rsidR="00D869DC">
              <w:rPr>
                <w:noProof/>
                <w:webHidden/>
              </w:rPr>
              <w:fldChar w:fldCharType="begin"/>
            </w:r>
            <w:r w:rsidR="00D869DC">
              <w:rPr>
                <w:noProof/>
                <w:webHidden/>
              </w:rPr>
              <w:instrText xml:space="preserve"> PAGEREF _Toc215691652 \h </w:instrText>
            </w:r>
            <w:r w:rsidR="00D869DC">
              <w:rPr>
                <w:noProof/>
                <w:webHidden/>
              </w:rPr>
            </w:r>
            <w:r w:rsidR="00D869DC">
              <w:rPr>
                <w:noProof/>
                <w:webHidden/>
              </w:rPr>
              <w:fldChar w:fldCharType="separate"/>
            </w:r>
            <w:r w:rsidR="00D869DC">
              <w:rPr>
                <w:noProof/>
                <w:webHidden/>
              </w:rPr>
              <w:t>3</w:t>
            </w:r>
            <w:r w:rsidR="00D869DC">
              <w:rPr>
                <w:noProof/>
                <w:webHidden/>
              </w:rPr>
              <w:fldChar w:fldCharType="end"/>
            </w:r>
          </w:hyperlink>
        </w:p>
        <w:p w14:paraId="29569181" w14:textId="596A1AE2" w:rsidR="00D869DC" w:rsidRDefault="00D869DC">
          <w:pPr>
            <w:pStyle w:val="TOC2"/>
            <w:tabs>
              <w:tab w:val="right" w:leader="dot" w:pos="9016"/>
            </w:tabs>
            <w:rPr>
              <w:rFonts w:asciiTheme="minorHAnsi" w:eastAsiaTheme="minorEastAsia" w:hAnsiTheme="minorHAnsi"/>
              <w:noProof/>
            </w:rPr>
          </w:pPr>
          <w:hyperlink w:anchor="_Toc215691653" w:history="1">
            <w:r w:rsidRPr="00CA5508">
              <w:rPr>
                <w:rStyle w:val="Hyperlink"/>
                <w:noProof/>
              </w:rPr>
              <w:t>Introduction</w:t>
            </w:r>
            <w:r>
              <w:rPr>
                <w:noProof/>
                <w:webHidden/>
              </w:rPr>
              <w:tab/>
            </w:r>
            <w:r>
              <w:rPr>
                <w:noProof/>
                <w:webHidden/>
              </w:rPr>
              <w:fldChar w:fldCharType="begin"/>
            </w:r>
            <w:r>
              <w:rPr>
                <w:noProof/>
                <w:webHidden/>
              </w:rPr>
              <w:instrText xml:space="preserve"> PAGEREF _Toc215691653 \h </w:instrText>
            </w:r>
            <w:r>
              <w:rPr>
                <w:noProof/>
                <w:webHidden/>
              </w:rPr>
            </w:r>
            <w:r>
              <w:rPr>
                <w:noProof/>
                <w:webHidden/>
              </w:rPr>
              <w:fldChar w:fldCharType="separate"/>
            </w:r>
            <w:r>
              <w:rPr>
                <w:noProof/>
                <w:webHidden/>
              </w:rPr>
              <w:t>3</w:t>
            </w:r>
            <w:r>
              <w:rPr>
                <w:noProof/>
                <w:webHidden/>
              </w:rPr>
              <w:fldChar w:fldCharType="end"/>
            </w:r>
          </w:hyperlink>
        </w:p>
        <w:p w14:paraId="7918C239" w14:textId="30B64C19" w:rsidR="00D869DC" w:rsidRDefault="00D869DC">
          <w:pPr>
            <w:pStyle w:val="TOC2"/>
            <w:tabs>
              <w:tab w:val="right" w:leader="dot" w:pos="9016"/>
            </w:tabs>
            <w:rPr>
              <w:rFonts w:asciiTheme="minorHAnsi" w:eastAsiaTheme="minorEastAsia" w:hAnsiTheme="minorHAnsi"/>
              <w:noProof/>
            </w:rPr>
          </w:pPr>
          <w:hyperlink w:anchor="_Toc215691654" w:history="1">
            <w:r w:rsidRPr="00CA5508">
              <w:rPr>
                <w:rStyle w:val="Hyperlink"/>
                <w:noProof/>
              </w:rPr>
              <w:t>Background and General Facts</w:t>
            </w:r>
            <w:r>
              <w:rPr>
                <w:noProof/>
                <w:webHidden/>
              </w:rPr>
              <w:tab/>
            </w:r>
            <w:r>
              <w:rPr>
                <w:noProof/>
                <w:webHidden/>
              </w:rPr>
              <w:fldChar w:fldCharType="begin"/>
            </w:r>
            <w:r>
              <w:rPr>
                <w:noProof/>
                <w:webHidden/>
              </w:rPr>
              <w:instrText xml:space="preserve"> PAGEREF _Toc215691654 \h </w:instrText>
            </w:r>
            <w:r>
              <w:rPr>
                <w:noProof/>
                <w:webHidden/>
              </w:rPr>
            </w:r>
            <w:r>
              <w:rPr>
                <w:noProof/>
                <w:webHidden/>
              </w:rPr>
              <w:fldChar w:fldCharType="separate"/>
            </w:r>
            <w:r>
              <w:rPr>
                <w:noProof/>
                <w:webHidden/>
              </w:rPr>
              <w:t>4</w:t>
            </w:r>
            <w:r>
              <w:rPr>
                <w:noProof/>
                <w:webHidden/>
              </w:rPr>
              <w:fldChar w:fldCharType="end"/>
            </w:r>
          </w:hyperlink>
        </w:p>
        <w:p w14:paraId="45E00609" w14:textId="720401B6" w:rsidR="00D869DC" w:rsidRDefault="00D869DC">
          <w:pPr>
            <w:pStyle w:val="TOC2"/>
            <w:tabs>
              <w:tab w:val="right" w:leader="dot" w:pos="9016"/>
            </w:tabs>
            <w:rPr>
              <w:rFonts w:asciiTheme="minorHAnsi" w:eastAsiaTheme="minorEastAsia" w:hAnsiTheme="minorHAnsi"/>
              <w:noProof/>
            </w:rPr>
          </w:pPr>
          <w:hyperlink w:anchor="_Toc215691655" w:history="1">
            <w:r w:rsidRPr="00CA5508">
              <w:rPr>
                <w:rStyle w:val="Hyperlink"/>
                <w:noProof/>
              </w:rPr>
              <w:t>National Response to Reduce Health Inequalities</w:t>
            </w:r>
            <w:r>
              <w:rPr>
                <w:noProof/>
                <w:webHidden/>
              </w:rPr>
              <w:tab/>
            </w:r>
            <w:r>
              <w:rPr>
                <w:noProof/>
                <w:webHidden/>
              </w:rPr>
              <w:fldChar w:fldCharType="begin"/>
            </w:r>
            <w:r>
              <w:rPr>
                <w:noProof/>
                <w:webHidden/>
              </w:rPr>
              <w:instrText xml:space="preserve"> PAGEREF _Toc215691655 \h </w:instrText>
            </w:r>
            <w:r>
              <w:rPr>
                <w:noProof/>
                <w:webHidden/>
              </w:rPr>
            </w:r>
            <w:r>
              <w:rPr>
                <w:noProof/>
                <w:webHidden/>
              </w:rPr>
              <w:fldChar w:fldCharType="separate"/>
            </w:r>
            <w:r>
              <w:rPr>
                <w:noProof/>
                <w:webHidden/>
              </w:rPr>
              <w:t>4</w:t>
            </w:r>
            <w:r>
              <w:rPr>
                <w:noProof/>
                <w:webHidden/>
              </w:rPr>
              <w:fldChar w:fldCharType="end"/>
            </w:r>
          </w:hyperlink>
        </w:p>
        <w:p w14:paraId="3E544E87" w14:textId="4CB92675" w:rsidR="00D869DC" w:rsidRDefault="00D869DC">
          <w:pPr>
            <w:pStyle w:val="TOC2"/>
            <w:tabs>
              <w:tab w:val="right" w:leader="dot" w:pos="9016"/>
            </w:tabs>
            <w:rPr>
              <w:rFonts w:asciiTheme="minorHAnsi" w:eastAsiaTheme="minorEastAsia" w:hAnsiTheme="minorHAnsi"/>
              <w:noProof/>
            </w:rPr>
          </w:pPr>
          <w:hyperlink w:anchor="_Toc215691656" w:history="1">
            <w:r w:rsidRPr="00CA5508">
              <w:rPr>
                <w:rStyle w:val="Hyperlink"/>
                <w:noProof/>
              </w:rPr>
              <w:t>Organisations that Support the Chosen Group</w:t>
            </w:r>
            <w:r>
              <w:rPr>
                <w:noProof/>
                <w:webHidden/>
              </w:rPr>
              <w:tab/>
            </w:r>
            <w:r>
              <w:rPr>
                <w:noProof/>
                <w:webHidden/>
              </w:rPr>
              <w:fldChar w:fldCharType="begin"/>
            </w:r>
            <w:r>
              <w:rPr>
                <w:noProof/>
                <w:webHidden/>
              </w:rPr>
              <w:instrText xml:space="preserve"> PAGEREF _Toc215691656 \h </w:instrText>
            </w:r>
            <w:r>
              <w:rPr>
                <w:noProof/>
                <w:webHidden/>
              </w:rPr>
            </w:r>
            <w:r>
              <w:rPr>
                <w:noProof/>
                <w:webHidden/>
              </w:rPr>
              <w:fldChar w:fldCharType="separate"/>
            </w:r>
            <w:r>
              <w:rPr>
                <w:noProof/>
                <w:webHidden/>
              </w:rPr>
              <w:t>6</w:t>
            </w:r>
            <w:r>
              <w:rPr>
                <w:noProof/>
                <w:webHidden/>
              </w:rPr>
              <w:fldChar w:fldCharType="end"/>
            </w:r>
          </w:hyperlink>
        </w:p>
        <w:p w14:paraId="435560EB" w14:textId="345A0E23" w:rsidR="00D869DC" w:rsidRDefault="00D869DC">
          <w:pPr>
            <w:pStyle w:val="TOC2"/>
            <w:tabs>
              <w:tab w:val="right" w:leader="dot" w:pos="9016"/>
            </w:tabs>
            <w:rPr>
              <w:rFonts w:asciiTheme="minorHAnsi" w:eastAsiaTheme="minorEastAsia" w:hAnsiTheme="minorHAnsi"/>
              <w:noProof/>
            </w:rPr>
          </w:pPr>
          <w:hyperlink w:anchor="_Toc215691657" w:history="1">
            <w:r w:rsidRPr="00CA5508">
              <w:rPr>
                <w:rStyle w:val="Hyperlink"/>
                <w:noProof/>
              </w:rPr>
              <w:t>Conclusion</w:t>
            </w:r>
            <w:r>
              <w:rPr>
                <w:noProof/>
                <w:webHidden/>
              </w:rPr>
              <w:tab/>
            </w:r>
            <w:r>
              <w:rPr>
                <w:noProof/>
                <w:webHidden/>
              </w:rPr>
              <w:fldChar w:fldCharType="begin"/>
            </w:r>
            <w:r>
              <w:rPr>
                <w:noProof/>
                <w:webHidden/>
              </w:rPr>
              <w:instrText xml:space="preserve"> PAGEREF _Toc215691657 \h </w:instrText>
            </w:r>
            <w:r>
              <w:rPr>
                <w:noProof/>
                <w:webHidden/>
              </w:rPr>
            </w:r>
            <w:r>
              <w:rPr>
                <w:noProof/>
                <w:webHidden/>
              </w:rPr>
              <w:fldChar w:fldCharType="separate"/>
            </w:r>
            <w:r>
              <w:rPr>
                <w:noProof/>
                <w:webHidden/>
              </w:rPr>
              <w:t>7</w:t>
            </w:r>
            <w:r>
              <w:rPr>
                <w:noProof/>
                <w:webHidden/>
              </w:rPr>
              <w:fldChar w:fldCharType="end"/>
            </w:r>
          </w:hyperlink>
        </w:p>
        <w:p w14:paraId="3D73E2F9" w14:textId="5CF884D3" w:rsidR="00D869DC" w:rsidRDefault="00D869DC">
          <w:pPr>
            <w:pStyle w:val="TOC1"/>
            <w:tabs>
              <w:tab w:val="right" w:leader="dot" w:pos="9016"/>
            </w:tabs>
            <w:rPr>
              <w:rFonts w:asciiTheme="minorHAnsi" w:eastAsiaTheme="minorEastAsia" w:hAnsiTheme="minorHAnsi"/>
              <w:noProof/>
            </w:rPr>
          </w:pPr>
          <w:hyperlink w:anchor="_Toc215691658" w:history="1">
            <w:r w:rsidRPr="00CA5508">
              <w:rPr>
                <w:rStyle w:val="Hyperlink"/>
                <w:noProof/>
              </w:rPr>
              <w:t>Task 2: Epidemiological Analysis</w:t>
            </w:r>
            <w:r>
              <w:rPr>
                <w:noProof/>
                <w:webHidden/>
              </w:rPr>
              <w:tab/>
            </w:r>
            <w:r>
              <w:rPr>
                <w:noProof/>
                <w:webHidden/>
              </w:rPr>
              <w:fldChar w:fldCharType="begin"/>
            </w:r>
            <w:r>
              <w:rPr>
                <w:noProof/>
                <w:webHidden/>
              </w:rPr>
              <w:instrText xml:space="preserve"> PAGEREF _Toc215691658 \h </w:instrText>
            </w:r>
            <w:r>
              <w:rPr>
                <w:noProof/>
                <w:webHidden/>
              </w:rPr>
            </w:r>
            <w:r>
              <w:rPr>
                <w:noProof/>
                <w:webHidden/>
              </w:rPr>
              <w:fldChar w:fldCharType="separate"/>
            </w:r>
            <w:r>
              <w:rPr>
                <w:noProof/>
                <w:webHidden/>
              </w:rPr>
              <w:t>8</w:t>
            </w:r>
            <w:r>
              <w:rPr>
                <w:noProof/>
                <w:webHidden/>
              </w:rPr>
              <w:fldChar w:fldCharType="end"/>
            </w:r>
          </w:hyperlink>
        </w:p>
        <w:p w14:paraId="21D74EDD" w14:textId="2BB602BA" w:rsidR="00D869DC" w:rsidRDefault="00D869DC">
          <w:pPr>
            <w:pStyle w:val="TOC2"/>
            <w:tabs>
              <w:tab w:val="right" w:leader="dot" w:pos="9016"/>
            </w:tabs>
            <w:rPr>
              <w:rFonts w:asciiTheme="minorHAnsi" w:eastAsiaTheme="minorEastAsia" w:hAnsiTheme="minorHAnsi"/>
              <w:noProof/>
            </w:rPr>
          </w:pPr>
          <w:hyperlink w:anchor="_Toc215691659" w:history="1">
            <w:r w:rsidRPr="00CA5508">
              <w:rPr>
                <w:rStyle w:val="Hyperlink"/>
                <w:noProof/>
              </w:rPr>
              <w:t>Introduction</w:t>
            </w:r>
            <w:r>
              <w:rPr>
                <w:noProof/>
                <w:webHidden/>
              </w:rPr>
              <w:tab/>
            </w:r>
            <w:r>
              <w:rPr>
                <w:noProof/>
                <w:webHidden/>
              </w:rPr>
              <w:fldChar w:fldCharType="begin"/>
            </w:r>
            <w:r>
              <w:rPr>
                <w:noProof/>
                <w:webHidden/>
              </w:rPr>
              <w:instrText xml:space="preserve"> PAGEREF _Toc215691659 \h </w:instrText>
            </w:r>
            <w:r>
              <w:rPr>
                <w:noProof/>
                <w:webHidden/>
              </w:rPr>
            </w:r>
            <w:r>
              <w:rPr>
                <w:noProof/>
                <w:webHidden/>
              </w:rPr>
              <w:fldChar w:fldCharType="separate"/>
            </w:r>
            <w:r>
              <w:rPr>
                <w:noProof/>
                <w:webHidden/>
              </w:rPr>
              <w:t>8</w:t>
            </w:r>
            <w:r>
              <w:rPr>
                <w:noProof/>
                <w:webHidden/>
              </w:rPr>
              <w:fldChar w:fldCharType="end"/>
            </w:r>
          </w:hyperlink>
        </w:p>
        <w:p w14:paraId="5BF9370B" w14:textId="0D0F15D1" w:rsidR="00D869DC" w:rsidRDefault="00D869DC">
          <w:pPr>
            <w:pStyle w:val="TOC2"/>
            <w:tabs>
              <w:tab w:val="right" w:leader="dot" w:pos="9016"/>
            </w:tabs>
            <w:rPr>
              <w:rFonts w:asciiTheme="minorHAnsi" w:eastAsiaTheme="minorEastAsia" w:hAnsiTheme="minorHAnsi"/>
              <w:noProof/>
            </w:rPr>
          </w:pPr>
          <w:hyperlink w:anchor="_Toc215691660" w:history="1">
            <w:r w:rsidRPr="00CA5508">
              <w:rPr>
                <w:rStyle w:val="Hyperlink"/>
                <w:noProof/>
              </w:rPr>
              <w:t>Public Health Measures</w:t>
            </w:r>
            <w:r>
              <w:rPr>
                <w:noProof/>
                <w:webHidden/>
              </w:rPr>
              <w:tab/>
            </w:r>
            <w:r>
              <w:rPr>
                <w:noProof/>
                <w:webHidden/>
              </w:rPr>
              <w:fldChar w:fldCharType="begin"/>
            </w:r>
            <w:r>
              <w:rPr>
                <w:noProof/>
                <w:webHidden/>
              </w:rPr>
              <w:instrText xml:space="preserve"> PAGEREF _Toc215691660 \h </w:instrText>
            </w:r>
            <w:r>
              <w:rPr>
                <w:noProof/>
                <w:webHidden/>
              </w:rPr>
            </w:r>
            <w:r>
              <w:rPr>
                <w:noProof/>
                <w:webHidden/>
              </w:rPr>
              <w:fldChar w:fldCharType="separate"/>
            </w:r>
            <w:r>
              <w:rPr>
                <w:noProof/>
                <w:webHidden/>
              </w:rPr>
              <w:t>9</w:t>
            </w:r>
            <w:r>
              <w:rPr>
                <w:noProof/>
                <w:webHidden/>
              </w:rPr>
              <w:fldChar w:fldCharType="end"/>
            </w:r>
          </w:hyperlink>
        </w:p>
        <w:p w14:paraId="02C19B22" w14:textId="17D56077" w:rsidR="00D869DC" w:rsidRDefault="00D869DC">
          <w:pPr>
            <w:pStyle w:val="TOC2"/>
            <w:tabs>
              <w:tab w:val="right" w:leader="dot" w:pos="9016"/>
            </w:tabs>
            <w:rPr>
              <w:rFonts w:asciiTheme="minorHAnsi" w:eastAsiaTheme="minorEastAsia" w:hAnsiTheme="minorHAnsi"/>
              <w:noProof/>
            </w:rPr>
          </w:pPr>
          <w:hyperlink w:anchor="_Toc215691661" w:history="1">
            <w:r w:rsidRPr="00CA5508">
              <w:rPr>
                <w:rStyle w:val="Hyperlink"/>
                <w:noProof/>
              </w:rPr>
              <w:t>Important Determinants/Risk Factors</w:t>
            </w:r>
            <w:r>
              <w:rPr>
                <w:noProof/>
                <w:webHidden/>
              </w:rPr>
              <w:tab/>
            </w:r>
            <w:r>
              <w:rPr>
                <w:noProof/>
                <w:webHidden/>
              </w:rPr>
              <w:fldChar w:fldCharType="begin"/>
            </w:r>
            <w:r>
              <w:rPr>
                <w:noProof/>
                <w:webHidden/>
              </w:rPr>
              <w:instrText xml:space="preserve"> PAGEREF _Toc215691661 \h </w:instrText>
            </w:r>
            <w:r>
              <w:rPr>
                <w:noProof/>
                <w:webHidden/>
              </w:rPr>
            </w:r>
            <w:r>
              <w:rPr>
                <w:noProof/>
                <w:webHidden/>
              </w:rPr>
              <w:fldChar w:fldCharType="separate"/>
            </w:r>
            <w:r>
              <w:rPr>
                <w:noProof/>
                <w:webHidden/>
              </w:rPr>
              <w:t>10</w:t>
            </w:r>
            <w:r>
              <w:rPr>
                <w:noProof/>
                <w:webHidden/>
              </w:rPr>
              <w:fldChar w:fldCharType="end"/>
            </w:r>
          </w:hyperlink>
        </w:p>
        <w:p w14:paraId="58691DAC" w14:textId="24A1F2E0" w:rsidR="00D869DC" w:rsidRDefault="00D869DC">
          <w:pPr>
            <w:pStyle w:val="TOC2"/>
            <w:tabs>
              <w:tab w:val="right" w:leader="dot" w:pos="9016"/>
            </w:tabs>
            <w:rPr>
              <w:rFonts w:asciiTheme="minorHAnsi" w:eastAsiaTheme="minorEastAsia" w:hAnsiTheme="minorHAnsi"/>
              <w:noProof/>
            </w:rPr>
          </w:pPr>
          <w:hyperlink w:anchor="_Toc215691662" w:history="1">
            <w:r w:rsidRPr="00CA5508">
              <w:rPr>
                <w:rStyle w:val="Hyperlink"/>
                <w:noProof/>
              </w:rPr>
              <w:t>Epidemiological Studies and Health Needs Assessment</w:t>
            </w:r>
            <w:r>
              <w:rPr>
                <w:noProof/>
                <w:webHidden/>
              </w:rPr>
              <w:tab/>
            </w:r>
            <w:r>
              <w:rPr>
                <w:noProof/>
                <w:webHidden/>
              </w:rPr>
              <w:fldChar w:fldCharType="begin"/>
            </w:r>
            <w:r>
              <w:rPr>
                <w:noProof/>
                <w:webHidden/>
              </w:rPr>
              <w:instrText xml:space="preserve"> PAGEREF _Toc215691662 \h </w:instrText>
            </w:r>
            <w:r>
              <w:rPr>
                <w:noProof/>
                <w:webHidden/>
              </w:rPr>
            </w:r>
            <w:r>
              <w:rPr>
                <w:noProof/>
                <w:webHidden/>
              </w:rPr>
              <w:fldChar w:fldCharType="separate"/>
            </w:r>
            <w:r>
              <w:rPr>
                <w:noProof/>
                <w:webHidden/>
              </w:rPr>
              <w:t>11</w:t>
            </w:r>
            <w:r>
              <w:rPr>
                <w:noProof/>
                <w:webHidden/>
              </w:rPr>
              <w:fldChar w:fldCharType="end"/>
            </w:r>
          </w:hyperlink>
        </w:p>
        <w:p w14:paraId="53A443C6" w14:textId="05789F5A" w:rsidR="00D869DC" w:rsidRDefault="00D869DC">
          <w:pPr>
            <w:pStyle w:val="TOC2"/>
            <w:tabs>
              <w:tab w:val="right" w:leader="dot" w:pos="9016"/>
            </w:tabs>
            <w:rPr>
              <w:rFonts w:asciiTheme="minorHAnsi" w:eastAsiaTheme="minorEastAsia" w:hAnsiTheme="minorHAnsi"/>
              <w:noProof/>
            </w:rPr>
          </w:pPr>
          <w:hyperlink w:anchor="_Toc215691663" w:history="1">
            <w:r w:rsidRPr="00CA5508">
              <w:rPr>
                <w:rStyle w:val="Hyperlink"/>
                <w:noProof/>
              </w:rPr>
              <w:t>Public Health Approaches and Strategies</w:t>
            </w:r>
            <w:r>
              <w:rPr>
                <w:noProof/>
                <w:webHidden/>
              </w:rPr>
              <w:tab/>
            </w:r>
            <w:r>
              <w:rPr>
                <w:noProof/>
                <w:webHidden/>
              </w:rPr>
              <w:fldChar w:fldCharType="begin"/>
            </w:r>
            <w:r>
              <w:rPr>
                <w:noProof/>
                <w:webHidden/>
              </w:rPr>
              <w:instrText xml:space="preserve"> PAGEREF _Toc215691663 \h </w:instrText>
            </w:r>
            <w:r>
              <w:rPr>
                <w:noProof/>
                <w:webHidden/>
              </w:rPr>
            </w:r>
            <w:r>
              <w:rPr>
                <w:noProof/>
                <w:webHidden/>
              </w:rPr>
              <w:fldChar w:fldCharType="separate"/>
            </w:r>
            <w:r>
              <w:rPr>
                <w:noProof/>
                <w:webHidden/>
              </w:rPr>
              <w:t>12</w:t>
            </w:r>
            <w:r>
              <w:rPr>
                <w:noProof/>
                <w:webHidden/>
              </w:rPr>
              <w:fldChar w:fldCharType="end"/>
            </w:r>
          </w:hyperlink>
        </w:p>
        <w:p w14:paraId="5FC8F02C" w14:textId="56746611" w:rsidR="00D869DC" w:rsidRDefault="00D869DC">
          <w:pPr>
            <w:pStyle w:val="TOC2"/>
            <w:tabs>
              <w:tab w:val="right" w:leader="dot" w:pos="9016"/>
            </w:tabs>
            <w:rPr>
              <w:rFonts w:asciiTheme="minorHAnsi" w:eastAsiaTheme="minorEastAsia" w:hAnsiTheme="minorHAnsi"/>
              <w:noProof/>
            </w:rPr>
          </w:pPr>
          <w:hyperlink w:anchor="_Toc215691664" w:history="1">
            <w:r w:rsidRPr="00CA5508">
              <w:rPr>
                <w:rStyle w:val="Hyperlink"/>
                <w:noProof/>
              </w:rPr>
              <w:t>Impact Evaluation and Health Intervention Programme</w:t>
            </w:r>
            <w:r>
              <w:rPr>
                <w:noProof/>
                <w:webHidden/>
              </w:rPr>
              <w:tab/>
            </w:r>
            <w:r>
              <w:rPr>
                <w:noProof/>
                <w:webHidden/>
              </w:rPr>
              <w:fldChar w:fldCharType="begin"/>
            </w:r>
            <w:r>
              <w:rPr>
                <w:noProof/>
                <w:webHidden/>
              </w:rPr>
              <w:instrText xml:space="preserve"> PAGEREF _Toc215691664 \h </w:instrText>
            </w:r>
            <w:r>
              <w:rPr>
                <w:noProof/>
                <w:webHidden/>
              </w:rPr>
            </w:r>
            <w:r>
              <w:rPr>
                <w:noProof/>
                <w:webHidden/>
              </w:rPr>
              <w:fldChar w:fldCharType="separate"/>
            </w:r>
            <w:r>
              <w:rPr>
                <w:noProof/>
                <w:webHidden/>
              </w:rPr>
              <w:t>13</w:t>
            </w:r>
            <w:r>
              <w:rPr>
                <w:noProof/>
                <w:webHidden/>
              </w:rPr>
              <w:fldChar w:fldCharType="end"/>
            </w:r>
          </w:hyperlink>
        </w:p>
        <w:p w14:paraId="3AB2C1BE" w14:textId="03E3FC71" w:rsidR="00D869DC" w:rsidRDefault="00D869DC">
          <w:pPr>
            <w:pStyle w:val="TOC2"/>
            <w:tabs>
              <w:tab w:val="right" w:leader="dot" w:pos="9016"/>
            </w:tabs>
            <w:rPr>
              <w:rFonts w:asciiTheme="minorHAnsi" w:eastAsiaTheme="minorEastAsia" w:hAnsiTheme="minorHAnsi"/>
              <w:noProof/>
            </w:rPr>
          </w:pPr>
          <w:hyperlink w:anchor="_Toc215691665" w:history="1">
            <w:r w:rsidRPr="00CA5508">
              <w:rPr>
                <w:rStyle w:val="Hyperlink"/>
                <w:noProof/>
              </w:rPr>
              <w:t>Advantages and Disadvantages of the Epidemiological Approach</w:t>
            </w:r>
            <w:r>
              <w:rPr>
                <w:noProof/>
                <w:webHidden/>
              </w:rPr>
              <w:tab/>
            </w:r>
            <w:r>
              <w:rPr>
                <w:noProof/>
                <w:webHidden/>
              </w:rPr>
              <w:fldChar w:fldCharType="begin"/>
            </w:r>
            <w:r>
              <w:rPr>
                <w:noProof/>
                <w:webHidden/>
              </w:rPr>
              <w:instrText xml:space="preserve"> PAGEREF _Toc215691665 \h </w:instrText>
            </w:r>
            <w:r>
              <w:rPr>
                <w:noProof/>
                <w:webHidden/>
              </w:rPr>
            </w:r>
            <w:r>
              <w:rPr>
                <w:noProof/>
                <w:webHidden/>
              </w:rPr>
              <w:fldChar w:fldCharType="separate"/>
            </w:r>
            <w:r>
              <w:rPr>
                <w:noProof/>
                <w:webHidden/>
              </w:rPr>
              <w:t>14</w:t>
            </w:r>
            <w:r>
              <w:rPr>
                <w:noProof/>
                <w:webHidden/>
              </w:rPr>
              <w:fldChar w:fldCharType="end"/>
            </w:r>
          </w:hyperlink>
        </w:p>
        <w:p w14:paraId="76BF763A" w14:textId="5A0E015E" w:rsidR="00D869DC" w:rsidRDefault="00D869DC">
          <w:pPr>
            <w:pStyle w:val="TOC2"/>
            <w:tabs>
              <w:tab w:val="right" w:leader="dot" w:pos="9016"/>
            </w:tabs>
            <w:rPr>
              <w:rFonts w:asciiTheme="minorHAnsi" w:eastAsiaTheme="minorEastAsia" w:hAnsiTheme="minorHAnsi"/>
              <w:noProof/>
            </w:rPr>
          </w:pPr>
          <w:hyperlink w:anchor="_Toc215691666" w:history="1">
            <w:r w:rsidRPr="00CA5508">
              <w:rPr>
                <w:rStyle w:val="Hyperlink"/>
                <w:noProof/>
              </w:rPr>
              <w:t>Conclusion</w:t>
            </w:r>
            <w:r>
              <w:rPr>
                <w:noProof/>
                <w:webHidden/>
              </w:rPr>
              <w:tab/>
            </w:r>
            <w:r>
              <w:rPr>
                <w:noProof/>
                <w:webHidden/>
              </w:rPr>
              <w:fldChar w:fldCharType="begin"/>
            </w:r>
            <w:r>
              <w:rPr>
                <w:noProof/>
                <w:webHidden/>
              </w:rPr>
              <w:instrText xml:space="preserve"> PAGEREF _Toc215691666 \h </w:instrText>
            </w:r>
            <w:r>
              <w:rPr>
                <w:noProof/>
                <w:webHidden/>
              </w:rPr>
            </w:r>
            <w:r>
              <w:rPr>
                <w:noProof/>
                <w:webHidden/>
              </w:rPr>
              <w:fldChar w:fldCharType="separate"/>
            </w:r>
            <w:r>
              <w:rPr>
                <w:noProof/>
                <w:webHidden/>
              </w:rPr>
              <w:t>15</w:t>
            </w:r>
            <w:r>
              <w:rPr>
                <w:noProof/>
                <w:webHidden/>
              </w:rPr>
              <w:fldChar w:fldCharType="end"/>
            </w:r>
          </w:hyperlink>
        </w:p>
        <w:p w14:paraId="2A2797F7" w14:textId="51A90C6E" w:rsidR="00D869DC" w:rsidRDefault="00D869DC">
          <w:pPr>
            <w:pStyle w:val="TOC1"/>
            <w:tabs>
              <w:tab w:val="right" w:leader="dot" w:pos="9016"/>
            </w:tabs>
            <w:rPr>
              <w:rFonts w:asciiTheme="minorHAnsi" w:eastAsiaTheme="minorEastAsia" w:hAnsiTheme="minorHAnsi"/>
              <w:noProof/>
            </w:rPr>
          </w:pPr>
          <w:hyperlink w:anchor="_Toc215691667" w:history="1">
            <w:r w:rsidRPr="00CA5508">
              <w:rPr>
                <w:rStyle w:val="Hyperlink"/>
                <w:noProof/>
              </w:rPr>
              <w:t>References</w:t>
            </w:r>
            <w:r>
              <w:rPr>
                <w:noProof/>
                <w:webHidden/>
              </w:rPr>
              <w:tab/>
            </w:r>
            <w:r>
              <w:rPr>
                <w:noProof/>
                <w:webHidden/>
              </w:rPr>
              <w:fldChar w:fldCharType="begin"/>
            </w:r>
            <w:r>
              <w:rPr>
                <w:noProof/>
                <w:webHidden/>
              </w:rPr>
              <w:instrText xml:space="preserve"> PAGEREF _Toc215691667 \h </w:instrText>
            </w:r>
            <w:r>
              <w:rPr>
                <w:noProof/>
                <w:webHidden/>
              </w:rPr>
            </w:r>
            <w:r>
              <w:rPr>
                <w:noProof/>
                <w:webHidden/>
              </w:rPr>
              <w:fldChar w:fldCharType="separate"/>
            </w:r>
            <w:r>
              <w:rPr>
                <w:noProof/>
                <w:webHidden/>
              </w:rPr>
              <w:t>16</w:t>
            </w:r>
            <w:r>
              <w:rPr>
                <w:noProof/>
                <w:webHidden/>
              </w:rPr>
              <w:fldChar w:fldCharType="end"/>
            </w:r>
          </w:hyperlink>
        </w:p>
        <w:p w14:paraId="5524B99F" w14:textId="4BFDB32D" w:rsidR="00114BEE" w:rsidRDefault="00114BEE">
          <w:r>
            <w:rPr>
              <w:b/>
              <w:bCs/>
              <w:noProof/>
            </w:rPr>
            <w:fldChar w:fldCharType="end"/>
          </w:r>
        </w:p>
      </w:sdtContent>
    </w:sdt>
    <w:p w14:paraId="5825305F" w14:textId="0B0365CB" w:rsidR="00114BEE" w:rsidRDefault="00114BEE" w:rsidP="00F26A3E"/>
    <w:p w14:paraId="1C64C74F" w14:textId="613EDBC4" w:rsidR="00114BEE" w:rsidRDefault="00114BEE" w:rsidP="00F26A3E"/>
    <w:p w14:paraId="23AD773C" w14:textId="5B9C6D7C" w:rsidR="00114BEE" w:rsidRDefault="00114BEE" w:rsidP="00F26A3E">
      <w:r>
        <w:br w:type="page"/>
      </w:r>
    </w:p>
    <w:p w14:paraId="735ECDF7" w14:textId="071BBB63" w:rsidR="0080028A" w:rsidRDefault="0080028A" w:rsidP="0080028A">
      <w:pPr>
        <w:pStyle w:val="Heading1"/>
      </w:pPr>
      <w:bookmarkStart w:id="0" w:name="_Toc215691652"/>
      <w:r>
        <w:lastRenderedPageBreak/>
        <w:t>Task 1</w:t>
      </w:r>
      <w:r w:rsidR="003239B2">
        <w:t>: Disability and health inequalities</w:t>
      </w:r>
      <w:bookmarkEnd w:id="0"/>
      <w:r w:rsidR="003239B2">
        <w:t xml:space="preserve"> </w:t>
      </w:r>
    </w:p>
    <w:p w14:paraId="60416938" w14:textId="3132BFFD" w:rsidR="0080028A" w:rsidRDefault="0080028A" w:rsidP="0006487F">
      <w:pPr>
        <w:pStyle w:val="Heading2"/>
      </w:pPr>
      <w:bookmarkStart w:id="1" w:name="_Toc215691653"/>
      <w:r w:rsidRPr="0006487F">
        <w:t>Introduction</w:t>
      </w:r>
      <w:bookmarkEnd w:id="1"/>
    </w:p>
    <w:p w14:paraId="51666B23" w14:textId="64478876" w:rsidR="0080028A" w:rsidRDefault="0080028A" w:rsidP="0080028A">
      <w:r>
        <w:t xml:space="preserve">Disability is an experience </w:t>
      </w:r>
      <w:r w:rsidR="00D869DC">
        <w:t>that</w:t>
      </w:r>
      <w:r>
        <w:t xml:space="preserve"> </w:t>
      </w:r>
      <w:r w:rsidR="007111E2">
        <w:t>affects</w:t>
      </w:r>
      <w:r>
        <w:t xml:space="preserve"> millions of people in the world</w:t>
      </w:r>
      <w:r w:rsidR="007111E2">
        <w:t>,</w:t>
      </w:r>
      <w:r>
        <w:t xml:space="preserve"> and it is a continuum of physical, </w:t>
      </w:r>
      <w:r w:rsidR="007111E2">
        <w:t>sensory</w:t>
      </w:r>
      <w:r>
        <w:t>, cognitive</w:t>
      </w:r>
      <w:r w:rsidR="00D869DC">
        <w:t>,</w:t>
      </w:r>
      <w:r>
        <w:t xml:space="preserve"> and mental struggles. Persons with disability are vulnerable to health disparities</w:t>
      </w:r>
      <w:r w:rsidR="007111E2">
        <w:t>,</w:t>
      </w:r>
      <w:r>
        <w:t xml:space="preserve"> particularly due to many factors, such as inaccessibility of medical care, discrimination</w:t>
      </w:r>
      <w:r w:rsidR="00D869DC">
        <w:t>,</w:t>
      </w:r>
      <w:r>
        <w:t xml:space="preserve"> and socio-economic problems. They are also often crippled in their attempts to access healthcare of the same quality as </w:t>
      </w:r>
      <w:r w:rsidR="007111E2">
        <w:t>that</w:t>
      </w:r>
      <w:r>
        <w:t xml:space="preserve"> </w:t>
      </w:r>
      <w:r w:rsidR="007111E2">
        <w:t xml:space="preserve">of </w:t>
      </w:r>
      <w:r>
        <w:t xml:space="preserve">non-disabled people. Moreover, social isolation, poverty, and </w:t>
      </w:r>
      <w:proofErr w:type="spellStart"/>
      <w:r>
        <w:t>stigmatisation</w:t>
      </w:r>
      <w:proofErr w:type="spellEnd"/>
      <w:r>
        <w:t xml:space="preserve"> of disability </w:t>
      </w:r>
      <w:r w:rsidR="00D869DC">
        <w:t>hurt</w:t>
      </w:r>
      <w:r>
        <w:t xml:space="preserve"> their health outcomes. As such, they are more vulnerable to having low health compared to the rest of the population. In this discussion, the researcher will </w:t>
      </w:r>
      <w:proofErr w:type="spellStart"/>
      <w:r>
        <w:t>analyse</w:t>
      </w:r>
      <w:proofErr w:type="spellEnd"/>
      <w:r>
        <w:t xml:space="preserve"> the health disparities situation among people with disabilities, the causes of these disparities</w:t>
      </w:r>
      <w:r w:rsidR="00D869DC">
        <w:t>,</w:t>
      </w:r>
      <w:r>
        <w:t xml:space="preserve"> and the national interventions in the health disparities.</w:t>
      </w:r>
    </w:p>
    <w:p w14:paraId="0AEB692F" w14:textId="77777777" w:rsidR="0006487F" w:rsidRDefault="0006487F">
      <w:pPr>
        <w:spacing w:before="0" w:after="160" w:line="259" w:lineRule="auto"/>
        <w:jc w:val="left"/>
        <w:rPr>
          <w:rFonts w:eastAsiaTheme="majorEastAsia" w:cstheme="majorBidi"/>
          <w:b/>
          <w:color w:val="2F5496" w:themeColor="accent1" w:themeShade="BF"/>
          <w:sz w:val="28"/>
          <w:szCs w:val="26"/>
        </w:rPr>
      </w:pPr>
      <w:r>
        <w:br w:type="page"/>
      </w:r>
    </w:p>
    <w:p w14:paraId="61290171" w14:textId="4E681B48" w:rsidR="0080028A" w:rsidRDefault="0080028A" w:rsidP="0006487F">
      <w:pPr>
        <w:pStyle w:val="Heading2"/>
      </w:pPr>
      <w:bookmarkStart w:id="2" w:name="_Toc215691654"/>
      <w:r>
        <w:lastRenderedPageBreak/>
        <w:t>Background and General Facts</w:t>
      </w:r>
      <w:bookmarkEnd w:id="2"/>
    </w:p>
    <w:p w14:paraId="7D29432F" w14:textId="7715378C" w:rsidR="0080028A" w:rsidRDefault="0080028A" w:rsidP="0080028A">
      <w:r>
        <w:t>Persons with disabilities are exposed to numerous health disparities</w:t>
      </w:r>
      <w:r w:rsidR="007111E2">
        <w:t>,</w:t>
      </w:r>
      <w:r>
        <w:t xml:space="preserve"> which have </w:t>
      </w:r>
      <w:r w:rsidR="007111E2">
        <w:t xml:space="preserve">a </w:t>
      </w:r>
      <w:r>
        <w:t xml:space="preserve">rather negative </w:t>
      </w:r>
      <w:r w:rsidR="007111E2">
        <w:t>impact</w:t>
      </w:r>
      <w:r>
        <w:t xml:space="preserve"> on their health situation. These include medical and social issues that are overlapping and mutually contributing.</w:t>
      </w:r>
    </w:p>
    <w:p w14:paraId="33035AEF" w14:textId="77777777" w:rsidR="0080028A" w:rsidRPr="00496CD3" w:rsidRDefault="0080028A" w:rsidP="0080028A">
      <w:pPr>
        <w:rPr>
          <w:b/>
          <w:bCs/>
        </w:rPr>
      </w:pPr>
      <w:r w:rsidRPr="00496CD3">
        <w:rPr>
          <w:b/>
          <w:bCs/>
        </w:rPr>
        <w:t>Diseases/Illnesses:</w:t>
      </w:r>
    </w:p>
    <w:p w14:paraId="22C45C37" w14:textId="77777777" w:rsidR="0080028A" w:rsidRDefault="0080028A" w:rsidP="00496CD3">
      <w:pPr>
        <w:pStyle w:val="ListParagraph"/>
        <w:numPr>
          <w:ilvl w:val="0"/>
          <w:numId w:val="7"/>
        </w:numPr>
      </w:pPr>
      <w:r w:rsidRPr="00B73AA2">
        <w:rPr>
          <w:u w:val="single"/>
        </w:rPr>
        <w:t>Mental Health Problems</w:t>
      </w:r>
      <w:r>
        <w:t>: Disability puts a person at risk of mental health problems, such as depression and anxiety. This is largely due to isolation in society and discrimination against them.</w:t>
      </w:r>
    </w:p>
    <w:p w14:paraId="62127834" w14:textId="326688FB" w:rsidR="0080028A" w:rsidRDefault="0080028A" w:rsidP="00B73AA2">
      <w:pPr>
        <w:pStyle w:val="ListParagraph"/>
        <w:numPr>
          <w:ilvl w:val="0"/>
          <w:numId w:val="7"/>
        </w:numPr>
      </w:pPr>
      <w:r w:rsidRPr="00B73AA2">
        <w:rPr>
          <w:u w:val="single"/>
        </w:rPr>
        <w:t>Chronic Conditions</w:t>
      </w:r>
      <w:r>
        <w:t xml:space="preserve">: </w:t>
      </w:r>
      <w:r w:rsidR="00B73AA2" w:rsidRPr="00B73AA2">
        <w:t>Disabilities, especially in relation to mobility-impaired individuals, can cause or at least worsen chronic health problems (heart disease or diabetes) when these individuals are unable to exercise periodically.</w:t>
      </w:r>
    </w:p>
    <w:p w14:paraId="799A5501" w14:textId="52CF6D26" w:rsidR="0080028A" w:rsidRDefault="0080028A" w:rsidP="00496CD3">
      <w:pPr>
        <w:pStyle w:val="ListParagraph"/>
        <w:numPr>
          <w:ilvl w:val="0"/>
          <w:numId w:val="7"/>
        </w:numPr>
      </w:pPr>
      <w:r w:rsidRPr="00B73AA2">
        <w:rPr>
          <w:u w:val="single"/>
        </w:rPr>
        <w:t>Respiratory Problems</w:t>
      </w:r>
      <w:r>
        <w:t>: In other instances, individuals with certain physical disability</w:t>
      </w:r>
      <w:r w:rsidR="007111E2">
        <w:t>,</w:t>
      </w:r>
      <w:r>
        <w:t xml:space="preserve"> such as spinal cord injuries</w:t>
      </w:r>
      <w:r w:rsidR="007111E2">
        <w:t>,</w:t>
      </w:r>
      <w:r>
        <w:t xml:space="preserve"> may experience respiratory problems due to the inefficiency of the lungs or due to their immobility</w:t>
      </w:r>
      <w:r w:rsidR="00070DDD">
        <w:t xml:space="preserve"> (</w:t>
      </w:r>
      <w:r w:rsidR="00070DDD" w:rsidRPr="004B5DDB">
        <w:rPr>
          <w:rFonts w:cs="Arial"/>
          <w:color w:val="222222"/>
          <w:shd w:val="clear" w:color="auto" w:fill="FFFFFF"/>
        </w:rPr>
        <w:t>Cheema</w:t>
      </w:r>
      <w:r w:rsidR="00070DDD">
        <w:rPr>
          <w:rFonts w:cs="Arial"/>
          <w:color w:val="222222"/>
          <w:shd w:val="clear" w:color="auto" w:fill="FFFFFF"/>
        </w:rPr>
        <w:t xml:space="preserve"> </w:t>
      </w:r>
      <w:r w:rsidR="00070DDD" w:rsidRPr="00070DDD">
        <w:rPr>
          <w:rFonts w:cs="Arial"/>
          <w:i/>
          <w:iCs/>
          <w:color w:val="222222"/>
          <w:shd w:val="clear" w:color="auto" w:fill="FFFFFF"/>
        </w:rPr>
        <w:t>et al.,</w:t>
      </w:r>
      <w:r w:rsidR="00070DDD">
        <w:rPr>
          <w:rFonts w:cs="Arial"/>
          <w:color w:val="222222"/>
          <w:shd w:val="clear" w:color="auto" w:fill="FFFFFF"/>
        </w:rPr>
        <w:t xml:space="preserve"> 2022)</w:t>
      </w:r>
      <w:r>
        <w:t>.</w:t>
      </w:r>
    </w:p>
    <w:p w14:paraId="30BBF9B5" w14:textId="77777777" w:rsidR="0080028A" w:rsidRPr="00496CD3" w:rsidRDefault="0080028A" w:rsidP="0080028A">
      <w:pPr>
        <w:rPr>
          <w:b/>
          <w:bCs/>
        </w:rPr>
      </w:pPr>
      <w:r w:rsidRPr="00496CD3">
        <w:rPr>
          <w:b/>
          <w:bCs/>
        </w:rPr>
        <w:t>Social Issues:</w:t>
      </w:r>
    </w:p>
    <w:p w14:paraId="36674F6C" w14:textId="7FE72097" w:rsidR="0080028A" w:rsidRDefault="0080028A" w:rsidP="007553A0">
      <w:pPr>
        <w:pStyle w:val="ListParagraph"/>
        <w:numPr>
          <w:ilvl w:val="0"/>
          <w:numId w:val="9"/>
        </w:numPr>
      </w:pPr>
      <w:r w:rsidRPr="007553A0">
        <w:rPr>
          <w:u w:val="single"/>
        </w:rPr>
        <w:t>Availability of Healthcare</w:t>
      </w:r>
      <w:r>
        <w:t xml:space="preserve">: People with disabilities generally face impediments to access to healthcare settings comprising </w:t>
      </w:r>
      <w:r w:rsidR="007111E2">
        <w:t>including</w:t>
      </w:r>
      <w:r>
        <w:t xml:space="preserve"> physical barriers in the </w:t>
      </w:r>
      <w:r w:rsidR="00D869DC">
        <w:t>healthcare</w:t>
      </w:r>
      <w:r>
        <w:t xml:space="preserve"> </w:t>
      </w:r>
      <w:proofErr w:type="spellStart"/>
      <w:r>
        <w:t>centres</w:t>
      </w:r>
      <w:proofErr w:type="spellEnd"/>
      <w:r>
        <w:t xml:space="preserve">, ineffective medical experts as well </w:t>
      </w:r>
      <w:r w:rsidR="00D869DC">
        <w:t>and</w:t>
      </w:r>
      <w:r>
        <w:t xml:space="preserve"> inadequate means of transport.</w:t>
      </w:r>
    </w:p>
    <w:p w14:paraId="345EC4B1" w14:textId="0797C4AB" w:rsidR="0080028A" w:rsidRDefault="0080028A" w:rsidP="007553A0">
      <w:pPr>
        <w:pStyle w:val="ListParagraph"/>
        <w:numPr>
          <w:ilvl w:val="0"/>
          <w:numId w:val="9"/>
        </w:numPr>
      </w:pPr>
      <w:r w:rsidRPr="007553A0">
        <w:rPr>
          <w:u w:val="single"/>
        </w:rPr>
        <w:t>Poverty</w:t>
      </w:r>
      <w:r>
        <w:t xml:space="preserve">: Poverty can be complicated by disability that relates to low employment opportunities and high demands </w:t>
      </w:r>
      <w:r w:rsidR="00D869DC">
        <w:t>for</w:t>
      </w:r>
      <w:r>
        <w:t xml:space="preserve"> care, equipment</w:t>
      </w:r>
      <w:r w:rsidR="00D869DC">
        <w:t>,</w:t>
      </w:r>
      <w:r>
        <w:t xml:space="preserve"> or any other assistive services. </w:t>
      </w:r>
      <w:r w:rsidR="007553A0" w:rsidRPr="007553A0">
        <w:t>This health outcome can be deteriorated by this economic disadvantage</w:t>
      </w:r>
      <w:r w:rsidR="007553A0">
        <w:t>.</w:t>
      </w:r>
    </w:p>
    <w:p w14:paraId="32AC87B4" w14:textId="475DD2A5" w:rsidR="0080028A" w:rsidRDefault="0080028A" w:rsidP="007553A0">
      <w:pPr>
        <w:pStyle w:val="ListParagraph"/>
        <w:numPr>
          <w:ilvl w:val="0"/>
          <w:numId w:val="9"/>
        </w:numPr>
      </w:pPr>
      <w:r w:rsidRPr="007553A0">
        <w:rPr>
          <w:u w:val="single"/>
        </w:rPr>
        <w:t>Social Isolation</w:t>
      </w:r>
      <w:r>
        <w:t xml:space="preserve">: This occurs due to social access, lack of social access, or even negative attitudes of society </w:t>
      </w:r>
      <w:r w:rsidR="00D869DC">
        <w:t>toward</w:t>
      </w:r>
      <w:r>
        <w:t xml:space="preserve"> individuals with disabilities, which results in social isolation. The increased amount of mental health </w:t>
      </w:r>
      <w:r w:rsidR="00D869DC">
        <w:t xml:space="preserve">issues </w:t>
      </w:r>
      <w:r>
        <w:t>and lower satisfaction with life is considerably correlated with social isolation</w:t>
      </w:r>
      <w:r w:rsidR="00070DDD">
        <w:t xml:space="preserve"> (</w:t>
      </w:r>
      <w:r w:rsidR="00070DDD" w:rsidRPr="004B5DDB">
        <w:rPr>
          <w:rFonts w:cs="Arial"/>
          <w:color w:val="222222"/>
          <w:shd w:val="clear" w:color="auto" w:fill="FFFFFF"/>
        </w:rPr>
        <w:t>Gordon, 2017</w:t>
      </w:r>
      <w:r w:rsidR="00070DDD">
        <w:rPr>
          <w:rFonts w:cs="Arial"/>
          <w:color w:val="222222"/>
          <w:shd w:val="clear" w:color="auto" w:fill="FFFFFF"/>
        </w:rPr>
        <w:t>)</w:t>
      </w:r>
      <w:r>
        <w:t>.</w:t>
      </w:r>
    </w:p>
    <w:p w14:paraId="41E6C74A" w14:textId="5F5D5F3C" w:rsidR="0080028A" w:rsidRDefault="0080028A" w:rsidP="0080028A">
      <w:r>
        <w:t>The causes of such inequities include a complex interplay of systemic factors, including inappropriate policies, social treatment of disability, and lack of access to healthcare and communal spaces. According to the social model of disability, these challenges are usually created by the environment, as well as the attitude of society, rather than disability itself.</w:t>
      </w:r>
    </w:p>
    <w:p w14:paraId="4D783EA5" w14:textId="1EAC11EE" w:rsidR="0080028A" w:rsidRDefault="0080028A" w:rsidP="00496CD3">
      <w:pPr>
        <w:pStyle w:val="Heading2"/>
      </w:pPr>
      <w:bookmarkStart w:id="3" w:name="_Toc215691655"/>
      <w:r>
        <w:t>National Response to Reduce Health Inequalities</w:t>
      </w:r>
      <w:bookmarkEnd w:id="3"/>
    </w:p>
    <w:p w14:paraId="190814D6" w14:textId="0CEB1D10" w:rsidR="0080028A" w:rsidRDefault="00D869DC" w:rsidP="0080028A">
      <w:r>
        <w:t xml:space="preserve">The </w:t>
      </w:r>
      <w:r w:rsidR="0080028A">
        <w:t xml:space="preserve">UK has also developed different </w:t>
      </w:r>
      <w:proofErr w:type="spellStart"/>
      <w:r w:rsidR="0080028A">
        <w:t>programmes</w:t>
      </w:r>
      <w:proofErr w:type="spellEnd"/>
      <w:r w:rsidR="0080028A">
        <w:t xml:space="preserve"> to reduce the health inequalities </w:t>
      </w:r>
      <w:r>
        <w:t>faced</w:t>
      </w:r>
      <w:r w:rsidR="0080028A">
        <w:t xml:space="preserve"> </w:t>
      </w:r>
      <w:r>
        <w:t>by</w:t>
      </w:r>
      <w:r w:rsidR="0080028A">
        <w:t xml:space="preserve"> those with disabilities.</w:t>
      </w:r>
    </w:p>
    <w:p w14:paraId="661427DD" w14:textId="37EBAC9C" w:rsidR="0080028A" w:rsidRDefault="0080028A" w:rsidP="0080028A">
      <w:r>
        <w:lastRenderedPageBreak/>
        <w:t xml:space="preserve">One of the significant policies is the </w:t>
      </w:r>
      <w:r w:rsidRPr="00496CD3">
        <w:rPr>
          <w:b/>
          <w:bCs/>
        </w:rPr>
        <w:t>Equality Act 2010</w:t>
      </w:r>
      <w:r w:rsidR="00D869DC">
        <w:rPr>
          <w:b/>
          <w:bCs/>
        </w:rPr>
        <w:t>,</w:t>
      </w:r>
      <w:r>
        <w:t xml:space="preserve"> </w:t>
      </w:r>
      <w:r w:rsidR="00D869DC">
        <w:t>which</w:t>
      </w:r>
      <w:r>
        <w:t xml:space="preserve"> will ensure that disabled people are protected in the healthcare, employment, and education </w:t>
      </w:r>
      <w:r w:rsidR="00D869DC">
        <w:t>sectors</w:t>
      </w:r>
      <w:r>
        <w:t xml:space="preserve">. The Act has implemented justifiable adjustments in </w:t>
      </w:r>
      <w:proofErr w:type="spellStart"/>
      <w:r>
        <w:t>favour</w:t>
      </w:r>
      <w:proofErr w:type="spellEnd"/>
      <w:r>
        <w:t xml:space="preserve"> of the disabled in order to reduce the challenges faced in accessing healthcare.</w:t>
      </w:r>
    </w:p>
    <w:p w14:paraId="2E4A261F" w14:textId="60F5DC47" w:rsidR="0080028A" w:rsidRDefault="0080028A" w:rsidP="0080028A">
      <w:r>
        <w:t xml:space="preserve">Also </w:t>
      </w:r>
      <w:r w:rsidRPr="00496CD3">
        <w:rPr>
          <w:b/>
          <w:bCs/>
        </w:rPr>
        <w:t>National Health Service (NHS)</w:t>
      </w:r>
      <w:r>
        <w:t xml:space="preserve"> has strived to provide more inclusive services to people with disabilities. In the latest NHS guidelines, medical workers are encouraged to make accessibility easier, educate the staff to work with the disabled, and support the disabled specifically in terms of mental health</w:t>
      </w:r>
      <w:r w:rsidR="00070DDD">
        <w:t xml:space="preserve"> (</w:t>
      </w:r>
      <w:r w:rsidR="00070DDD" w:rsidRPr="004B5DDB">
        <w:rPr>
          <w:rFonts w:cs="Arial"/>
          <w:color w:val="222222"/>
          <w:shd w:val="clear" w:color="auto" w:fill="FFFFFF"/>
        </w:rPr>
        <w:t>Vodden</w:t>
      </w:r>
      <w:r w:rsidR="00070DDD">
        <w:rPr>
          <w:rFonts w:cs="Arial"/>
          <w:color w:val="222222"/>
          <w:shd w:val="clear" w:color="auto" w:fill="FFFFFF"/>
        </w:rPr>
        <w:t xml:space="preserve"> </w:t>
      </w:r>
      <w:r w:rsidR="00070DDD" w:rsidRPr="00070DDD">
        <w:rPr>
          <w:rFonts w:cs="Arial"/>
          <w:i/>
          <w:iCs/>
          <w:color w:val="222222"/>
          <w:shd w:val="clear" w:color="auto" w:fill="FFFFFF"/>
        </w:rPr>
        <w:t>et al.,</w:t>
      </w:r>
      <w:r w:rsidR="00070DDD">
        <w:rPr>
          <w:rFonts w:cs="Arial"/>
          <w:color w:val="222222"/>
          <w:shd w:val="clear" w:color="auto" w:fill="FFFFFF"/>
        </w:rPr>
        <w:t xml:space="preserve"> 2023)</w:t>
      </w:r>
      <w:r>
        <w:t>.</w:t>
      </w:r>
    </w:p>
    <w:p w14:paraId="6DA54F1F" w14:textId="1FD0546E" w:rsidR="0080028A" w:rsidRDefault="0080028A" w:rsidP="0080028A">
      <w:r>
        <w:t>Other charities</w:t>
      </w:r>
      <w:r w:rsidR="00D869DC">
        <w:t>,</w:t>
      </w:r>
      <w:r>
        <w:t xml:space="preserve"> such as </w:t>
      </w:r>
      <w:r w:rsidRPr="00496CD3">
        <w:rPr>
          <w:b/>
          <w:bCs/>
        </w:rPr>
        <w:t>Scope</w:t>
      </w:r>
      <w:r w:rsidR="00D869DC">
        <w:rPr>
          <w:b/>
          <w:bCs/>
        </w:rPr>
        <w:t>,</w:t>
      </w:r>
      <w:r>
        <w:t xml:space="preserve"> also play a key role in raising awareness and advocating </w:t>
      </w:r>
      <w:r w:rsidR="00D869DC">
        <w:t xml:space="preserve">for </w:t>
      </w:r>
      <w:r>
        <w:t>changes that would aid in curbing health disparities. Scope assists in enhancing access to healthcare, integration in society</w:t>
      </w:r>
      <w:r w:rsidR="00D869DC">
        <w:t>,</w:t>
      </w:r>
      <w:r>
        <w:t xml:space="preserve"> and more investment </w:t>
      </w:r>
      <w:r w:rsidR="00D869DC">
        <w:t>in</w:t>
      </w:r>
      <w:r>
        <w:t xml:space="preserve"> disability services.</w:t>
      </w:r>
    </w:p>
    <w:p w14:paraId="205D736A" w14:textId="336553A4" w:rsidR="0080028A" w:rsidRDefault="0080028A" w:rsidP="0080028A">
      <w:r>
        <w:t>These efforts are steps towards the right direction, although there is much more to be done to ensure that the disparities in health to which people with disabilities are put can be addressed to the fullest. Further focus on accessibility and social stigma alleviation and provision of improved resources are essential</w:t>
      </w:r>
      <w:r w:rsidR="00070DDD">
        <w:t xml:space="preserve"> (</w:t>
      </w:r>
      <w:r w:rsidR="00070DDD" w:rsidRPr="004B5DDB">
        <w:rPr>
          <w:rFonts w:cs="Arial"/>
          <w:color w:val="222222"/>
          <w:shd w:val="clear" w:color="auto" w:fill="FFFFFF"/>
        </w:rPr>
        <w:t>Ford</w:t>
      </w:r>
      <w:r w:rsidR="00070DDD">
        <w:rPr>
          <w:rFonts w:cs="Arial"/>
          <w:color w:val="222222"/>
          <w:shd w:val="clear" w:color="auto" w:fill="FFFFFF"/>
        </w:rPr>
        <w:t xml:space="preserve"> </w:t>
      </w:r>
      <w:r w:rsidR="00070DDD" w:rsidRPr="00070DDD">
        <w:rPr>
          <w:rFonts w:cs="Arial"/>
          <w:i/>
          <w:iCs/>
          <w:color w:val="222222"/>
          <w:shd w:val="clear" w:color="auto" w:fill="FFFFFF"/>
        </w:rPr>
        <w:t>et al.,</w:t>
      </w:r>
      <w:r w:rsidR="00070DDD">
        <w:rPr>
          <w:rFonts w:cs="Arial"/>
          <w:color w:val="222222"/>
          <w:shd w:val="clear" w:color="auto" w:fill="FFFFFF"/>
        </w:rPr>
        <w:t xml:space="preserve"> 2021)</w:t>
      </w:r>
      <w:r>
        <w:t>.</w:t>
      </w:r>
    </w:p>
    <w:p w14:paraId="797EEDAB" w14:textId="77777777" w:rsidR="0006487F" w:rsidRDefault="0006487F">
      <w:pPr>
        <w:spacing w:before="0" w:after="160" w:line="259" w:lineRule="auto"/>
        <w:jc w:val="left"/>
        <w:rPr>
          <w:rFonts w:eastAsiaTheme="majorEastAsia" w:cstheme="majorBidi"/>
          <w:b/>
          <w:color w:val="2F5496" w:themeColor="accent1" w:themeShade="BF"/>
          <w:sz w:val="28"/>
          <w:szCs w:val="26"/>
        </w:rPr>
      </w:pPr>
      <w:r>
        <w:br w:type="page"/>
      </w:r>
    </w:p>
    <w:p w14:paraId="3C216287" w14:textId="0479ABFD" w:rsidR="0080028A" w:rsidRDefault="0080028A" w:rsidP="00496CD3">
      <w:pPr>
        <w:pStyle w:val="Heading2"/>
      </w:pPr>
      <w:bookmarkStart w:id="4" w:name="_Toc215691656"/>
      <w:proofErr w:type="spellStart"/>
      <w:r>
        <w:lastRenderedPageBreak/>
        <w:t>Organisations</w:t>
      </w:r>
      <w:proofErr w:type="spellEnd"/>
      <w:r>
        <w:t xml:space="preserve"> </w:t>
      </w:r>
      <w:r w:rsidR="00D869DC">
        <w:t>that</w:t>
      </w:r>
      <w:r>
        <w:t xml:space="preserve"> Support the Chosen Group</w:t>
      </w:r>
      <w:bookmarkEnd w:id="4"/>
    </w:p>
    <w:p w14:paraId="67CDB7A6" w14:textId="10F91322" w:rsidR="0080028A" w:rsidRDefault="0080028A" w:rsidP="0080028A">
      <w:r w:rsidRPr="00496CD3">
        <w:rPr>
          <w:b/>
          <w:bCs/>
        </w:rPr>
        <w:t xml:space="preserve">The </w:t>
      </w:r>
      <w:r w:rsidR="00496CD3" w:rsidRPr="00496CD3">
        <w:rPr>
          <w:b/>
          <w:bCs/>
        </w:rPr>
        <w:t>S</w:t>
      </w:r>
      <w:r w:rsidRPr="00496CD3">
        <w:rPr>
          <w:b/>
          <w:bCs/>
        </w:rPr>
        <w:t>cope</w:t>
      </w:r>
      <w:r>
        <w:t xml:space="preserve"> is a </w:t>
      </w:r>
      <w:r w:rsidR="00D869DC">
        <w:t>UK-based</w:t>
      </w:r>
      <w:r>
        <w:t xml:space="preserve"> charity </w:t>
      </w:r>
      <w:proofErr w:type="spellStart"/>
      <w:r>
        <w:t>organisation</w:t>
      </w:r>
      <w:proofErr w:type="spellEnd"/>
      <w:r>
        <w:t xml:space="preserve"> whose scope is to improve the quality of life of persons with disabilities. The </w:t>
      </w:r>
      <w:proofErr w:type="spellStart"/>
      <w:r>
        <w:t>organisation</w:t>
      </w:r>
      <w:proofErr w:type="spellEnd"/>
      <w:r>
        <w:t xml:space="preserve"> offers support services, such as helplines, specialist advice, to disabled people and their families. It further advocates better policies and </w:t>
      </w:r>
      <w:r w:rsidR="00D869DC">
        <w:t>practices</w:t>
      </w:r>
      <w:r>
        <w:t xml:space="preserve"> in a bid to assist people with disabilities to have better and more independent lives.</w:t>
      </w:r>
    </w:p>
    <w:p w14:paraId="5A0B36A4" w14:textId="08417982" w:rsidR="0080028A" w:rsidRDefault="0080028A" w:rsidP="0080028A">
      <w:r>
        <w:t xml:space="preserve">The primary goal of Scope is to loosen </w:t>
      </w:r>
      <w:r w:rsidR="00D869DC">
        <w:t>society's</w:t>
      </w:r>
      <w:r>
        <w:t xml:space="preserve"> perception of the disabled, and to make sure that the latter are equal in their rights. The charity educates the population about the discrimination of disabled individuals</w:t>
      </w:r>
      <w:r w:rsidR="00D869DC">
        <w:t>,</w:t>
      </w:r>
      <w:r>
        <w:t xml:space="preserve"> working on campaigns and lobbying the legal changes to make the </w:t>
      </w:r>
      <w:r w:rsidR="00D869DC">
        <w:t>lives</w:t>
      </w:r>
      <w:r>
        <w:t xml:space="preserve"> of people with disabilities easier to live.</w:t>
      </w:r>
    </w:p>
    <w:p w14:paraId="4BF8DDBD" w14:textId="2FD00A5A" w:rsidR="0080028A" w:rsidRDefault="0080028A" w:rsidP="0080028A">
      <w:r>
        <w:t xml:space="preserve">Besides, Scope also provides practical services such as helping disabled people to get appropriate housing or community services. By going directly to the disabled individuals and their families, Scope helps to eradicate the health disparities observed by disabled individuals and propagate institutional changes </w:t>
      </w:r>
      <w:r w:rsidR="00D869DC">
        <w:t>in</w:t>
      </w:r>
      <w:r>
        <w:t xml:space="preserve"> the system that will result in improved quality of life of persons with disabilities</w:t>
      </w:r>
      <w:r w:rsidR="00070DDD">
        <w:t xml:space="preserve"> (</w:t>
      </w:r>
      <w:r w:rsidR="00070DDD" w:rsidRPr="004B5DDB">
        <w:rPr>
          <w:rFonts w:cs="Arial"/>
          <w:color w:val="222222"/>
          <w:shd w:val="clear" w:color="auto" w:fill="FFFFFF"/>
        </w:rPr>
        <w:t>World Health Organization, 2022</w:t>
      </w:r>
      <w:r w:rsidR="00070DDD">
        <w:rPr>
          <w:rFonts w:cs="Arial"/>
          <w:color w:val="222222"/>
          <w:shd w:val="clear" w:color="auto" w:fill="FFFFFF"/>
        </w:rPr>
        <w:t>)</w:t>
      </w:r>
    </w:p>
    <w:p w14:paraId="0F8A799C" w14:textId="77777777" w:rsidR="0006487F" w:rsidRDefault="0006487F">
      <w:pPr>
        <w:spacing w:before="0" w:after="160" w:line="259" w:lineRule="auto"/>
        <w:jc w:val="left"/>
        <w:rPr>
          <w:rFonts w:eastAsiaTheme="majorEastAsia" w:cstheme="majorBidi"/>
          <w:b/>
          <w:color w:val="2F5496" w:themeColor="accent1" w:themeShade="BF"/>
          <w:sz w:val="28"/>
          <w:szCs w:val="26"/>
        </w:rPr>
      </w:pPr>
      <w:r>
        <w:br w:type="page"/>
      </w:r>
    </w:p>
    <w:p w14:paraId="255F7174" w14:textId="1CEB723E" w:rsidR="0080028A" w:rsidRDefault="0080028A" w:rsidP="00496CD3">
      <w:pPr>
        <w:pStyle w:val="Heading2"/>
      </w:pPr>
      <w:bookmarkStart w:id="5" w:name="_Toc215691657"/>
      <w:r>
        <w:lastRenderedPageBreak/>
        <w:t>Conclusion</w:t>
      </w:r>
      <w:bookmarkEnd w:id="5"/>
    </w:p>
    <w:p w14:paraId="1326FE73" w14:textId="20562547" w:rsidR="0080028A" w:rsidRDefault="0080028A" w:rsidP="0080028A">
      <w:r>
        <w:t>Health inequalities in people with disability are medically and socially grounded. These include inaccessibility to medical care, increased chronic and mental morbidity, poverty</w:t>
      </w:r>
      <w:r w:rsidR="00D869DC">
        <w:t>,</w:t>
      </w:r>
      <w:r>
        <w:t xml:space="preserve"> and social isolation issues. The issues of </w:t>
      </w:r>
      <w:r w:rsidR="00D869DC">
        <w:t xml:space="preserve">the </w:t>
      </w:r>
      <w:r>
        <w:t xml:space="preserve">Equality </w:t>
      </w:r>
      <w:r w:rsidR="00D869DC">
        <w:t>Act</w:t>
      </w:r>
      <w:r>
        <w:t xml:space="preserve"> 2010, and the efforts of charities like Scope</w:t>
      </w:r>
      <w:r w:rsidR="00D869DC">
        <w:t>,</w:t>
      </w:r>
      <w:r>
        <w:t xml:space="preserve"> are needed in righting such imbalances by making them more accessible and creating awareness of them. However, there is still much that should be achieved to ensure that persons with disabilities will be in a position to actively participate in society and receive </w:t>
      </w:r>
      <w:r w:rsidR="00D869DC">
        <w:t xml:space="preserve">an </w:t>
      </w:r>
      <w:r>
        <w:t xml:space="preserve">equal share of healthcare and support as other persons. The UK can take another step towards the ideal level of health equality </w:t>
      </w:r>
      <w:r w:rsidR="00D869DC">
        <w:t>for</w:t>
      </w:r>
      <w:r>
        <w:t xml:space="preserve"> disabled people by continuing to fight these obstacles and </w:t>
      </w:r>
      <w:r w:rsidR="00D869DC">
        <w:t>insisting</w:t>
      </w:r>
      <w:r>
        <w:t xml:space="preserve"> on systemic change.</w:t>
      </w:r>
    </w:p>
    <w:p w14:paraId="57186363" w14:textId="2598511E" w:rsidR="0080028A" w:rsidRDefault="00B007E4" w:rsidP="00B007E4">
      <w:pPr>
        <w:pStyle w:val="Heading1"/>
      </w:pPr>
      <w:bookmarkStart w:id="6" w:name="_Toc215691658"/>
      <w:r>
        <w:lastRenderedPageBreak/>
        <w:t>Task 2</w:t>
      </w:r>
      <w:r w:rsidR="003239B2">
        <w:t>: Epidemiological Analysis</w:t>
      </w:r>
      <w:bookmarkEnd w:id="6"/>
    </w:p>
    <w:p w14:paraId="0A551129" w14:textId="5FF46918" w:rsidR="00AB4AD1" w:rsidRDefault="00AB4AD1" w:rsidP="00AB4AD1">
      <w:pPr>
        <w:pStyle w:val="Heading2"/>
      </w:pPr>
      <w:bookmarkStart w:id="7" w:name="_Toc215691659"/>
      <w:r>
        <w:t>Introduction</w:t>
      </w:r>
      <w:bookmarkEnd w:id="7"/>
      <w:r>
        <w:t xml:space="preserve"> </w:t>
      </w:r>
    </w:p>
    <w:p w14:paraId="7C8004C4" w14:textId="371E8C54" w:rsidR="00AB4AD1" w:rsidRDefault="00AB4AD1" w:rsidP="00AB4AD1">
      <w:r>
        <w:t xml:space="preserve">Obesity is a severe community health problem that impacts millions of individuals across the planet. It is </w:t>
      </w:r>
      <w:proofErr w:type="spellStart"/>
      <w:r>
        <w:t>characterised</w:t>
      </w:r>
      <w:proofErr w:type="spellEnd"/>
      <w:r>
        <w:t xml:space="preserve"> by excess body fat, which is ordinarily determined by the body mass index (BMI) of 30 and above. Obesity is associated with many severe health disorders, such as diabetes, cardiovascular diseases, and some types of cancer, and they can significantly decrease life expectancy and life quality. In addition to health effects, social and cultural issues such as </w:t>
      </w:r>
      <w:proofErr w:type="spellStart"/>
      <w:r>
        <w:t>stigmatisation</w:t>
      </w:r>
      <w:proofErr w:type="spellEnd"/>
      <w:r>
        <w:t xml:space="preserve">, discrimination, and social ostracization are also associated with obesity and may impact an </w:t>
      </w:r>
      <w:r w:rsidR="00D869DC">
        <w:t>individual's</w:t>
      </w:r>
      <w:r>
        <w:t xml:space="preserve"> work and mental health.</w:t>
      </w:r>
    </w:p>
    <w:p w14:paraId="04FD987E" w14:textId="73FEFEC8" w:rsidR="00AB4AD1" w:rsidRDefault="00AB4AD1" w:rsidP="00AB4AD1">
      <w:r>
        <w:t xml:space="preserve">Obesity has been on the increase in the UK. Today, approximately 28 percent of adults and 20 percent of children between 10-11 years old are considered obese. The World Health </w:t>
      </w:r>
      <w:proofErr w:type="spellStart"/>
      <w:r>
        <w:t>Organisation</w:t>
      </w:r>
      <w:proofErr w:type="spellEnd"/>
      <w:r>
        <w:t xml:space="preserve"> (WHO) records </w:t>
      </w:r>
      <w:r w:rsidR="00D869DC">
        <w:t>several</w:t>
      </w:r>
      <w:r>
        <w:t xml:space="preserve"> obese adults in the world </w:t>
      </w:r>
      <w:r w:rsidR="00D869DC">
        <w:t>is</w:t>
      </w:r>
      <w:r>
        <w:t xml:space="preserve"> over 650 million. The cost of obesity is </w:t>
      </w:r>
      <w:r w:rsidR="00D869DC">
        <w:t>high</w:t>
      </w:r>
      <w:r>
        <w:t xml:space="preserve"> financial cost</w:t>
      </w:r>
      <w:r w:rsidR="00D869DC">
        <w:t>,</w:t>
      </w:r>
      <w:r>
        <w:t xml:space="preserve"> as there </w:t>
      </w:r>
      <w:r w:rsidR="00D869DC">
        <w:t>are</w:t>
      </w:r>
      <w:r>
        <w:t xml:space="preserve"> increased medical expenses and reduced productivity. These statistics indicate that there is an urgent need to deal with obesity as a health problem</w:t>
      </w:r>
      <w:r w:rsidR="00D869DC">
        <w:t>,</w:t>
      </w:r>
      <w:r>
        <w:t xml:space="preserve"> but also as a huge societal problem that has far-reaching effects.</w:t>
      </w:r>
    </w:p>
    <w:p w14:paraId="15D0EA6A" w14:textId="77777777" w:rsidR="0006487F" w:rsidRDefault="0006487F">
      <w:pPr>
        <w:spacing w:before="0" w:after="160" w:line="259" w:lineRule="auto"/>
        <w:jc w:val="left"/>
        <w:rPr>
          <w:rFonts w:eastAsiaTheme="majorEastAsia" w:cstheme="majorBidi"/>
          <w:b/>
          <w:color w:val="2F5496" w:themeColor="accent1" w:themeShade="BF"/>
          <w:sz w:val="28"/>
          <w:szCs w:val="26"/>
        </w:rPr>
      </w:pPr>
      <w:r>
        <w:br w:type="page"/>
      </w:r>
    </w:p>
    <w:p w14:paraId="0FCFCC94" w14:textId="042EE341" w:rsidR="00AB4AD1" w:rsidRDefault="00AB4AD1" w:rsidP="00AB4AD1">
      <w:pPr>
        <w:pStyle w:val="Heading2"/>
      </w:pPr>
      <w:bookmarkStart w:id="8" w:name="_Toc215691660"/>
      <w:r>
        <w:lastRenderedPageBreak/>
        <w:t>Public Health Measures</w:t>
      </w:r>
      <w:bookmarkEnd w:id="8"/>
    </w:p>
    <w:p w14:paraId="31E80316" w14:textId="692297E3" w:rsidR="00AB4AD1" w:rsidRDefault="00AB4AD1" w:rsidP="00AB4AD1">
      <w:r>
        <w:t xml:space="preserve">The three main categories of public health measures suitable </w:t>
      </w:r>
      <w:r w:rsidR="00D869DC">
        <w:t>for</w:t>
      </w:r>
      <w:r>
        <w:t xml:space="preserve"> managing and reducing obesity are prevention, protection, and promotion.</w:t>
      </w:r>
    </w:p>
    <w:p w14:paraId="2CCB3B1C" w14:textId="5DBB9AB9" w:rsidR="00AB4AD1" w:rsidRPr="00AB4AD1" w:rsidRDefault="00AB4AD1" w:rsidP="00AB4AD1">
      <w:pPr>
        <w:rPr>
          <w:b/>
          <w:bCs/>
        </w:rPr>
      </w:pPr>
      <w:r w:rsidRPr="00AB4AD1">
        <w:rPr>
          <w:b/>
          <w:bCs/>
        </w:rPr>
        <w:t>Prevention</w:t>
      </w:r>
    </w:p>
    <w:p w14:paraId="0BA76C07" w14:textId="05A4C46B" w:rsidR="00AB4AD1" w:rsidRDefault="00AB4AD1" w:rsidP="00AB4AD1">
      <w:r>
        <w:t>Prevention mainly aims at preventing obesity. Campaigns like Change4Life in the UK are designed to increase awareness of healthy eating, exercise</w:t>
      </w:r>
      <w:r w:rsidR="00D869DC">
        <w:t>,</w:t>
      </w:r>
      <w:r>
        <w:t xml:space="preserve"> and the risks of consuming high levels of sugar. Schools are very important in prevention as they involve </w:t>
      </w:r>
      <w:proofErr w:type="spellStart"/>
      <w:r>
        <w:t>programmes</w:t>
      </w:r>
      <w:proofErr w:type="spellEnd"/>
      <w:r>
        <w:t xml:space="preserve"> whereby children are encouraged to take healthier food options and also to exercise.</w:t>
      </w:r>
    </w:p>
    <w:p w14:paraId="30E80DA1" w14:textId="73131E29" w:rsidR="00AB4AD1" w:rsidRPr="00AB4AD1" w:rsidRDefault="00AB4AD1" w:rsidP="00AB4AD1">
      <w:pPr>
        <w:rPr>
          <w:b/>
          <w:bCs/>
        </w:rPr>
      </w:pPr>
      <w:r w:rsidRPr="00AB4AD1">
        <w:rPr>
          <w:b/>
          <w:bCs/>
        </w:rPr>
        <w:t>Protection</w:t>
      </w:r>
    </w:p>
    <w:p w14:paraId="515F9F19" w14:textId="4BE2F694" w:rsidR="00AB4AD1" w:rsidRDefault="00AB4AD1" w:rsidP="00AB4AD1">
      <w:r>
        <w:t>The protection measures would help mitigate the adverse health consequences of obesity. The NHS provides various services</w:t>
      </w:r>
      <w:r w:rsidR="00D869DC">
        <w:t>,</w:t>
      </w:r>
      <w:r>
        <w:t xml:space="preserve"> such as bariatric surgery to the severely obese, and weight loss clinics where advice is available. Patients are also screened against obesity and associated diseases before it is too late by healthcare providers</w:t>
      </w:r>
      <w:r w:rsidR="00070DDD">
        <w:t xml:space="preserve"> (</w:t>
      </w:r>
      <w:r w:rsidR="00070DDD" w:rsidRPr="004B5DDB">
        <w:rPr>
          <w:rFonts w:cs="Arial"/>
          <w:color w:val="222222"/>
          <w:shd w:val="clear" w:color="auto" w:fill="FFFFFF"/>
        </w:rPr>
        <w:t>Singh</w:t>
      </w:r>
      <w:r w:rsidR="00070DDD">
        <w:rPr>
          <w:rFonts w:cs="Arial"/>
          <w:color w:val="222222"/>
          <w:shd w:val="clear" w:color="auto" w:fill="FFFFFF"/>
        </w:rPr>
        <w:t xml:space="preserve"> </w:t>
      </w:r>
      <w:r w:rsidR="00070DDD" w:rsidRPr="00070DDD">
        <w:rPr>
          <w:rFonts w:cs="Arial"/>
          <w:i/>
          <w:iCs/>
          <w:color w:val="222222"/>
          <w:shd w:val="clear" w:color="auto" w:fill="FFFFFF"/>
        </w:rPr>
        <w:t>et al.,</w:t>
      </w:r>
      <w:r w:rsidR="00070DDD">
        <w:rPr>
          <w:rFonts w:cs="Arial"/>
          <w:color w:val="222222"/>
          <w:shd w:val="clear" w:color="auto" w:fill="FFFFFF"/>
        </w:rPr>
        <w:t xml:space="preserve"> 2022)</w:t>
      </w:r>
      <w:r>
        <w:t>.</w:t>
      </w:r>
    </w:p>
    <w:p w14:paraId="5C67521B" w14:textId="012B97EF" w:rsidR="00AB4AD1" w:rsidRPr="00AB4AD1" w:rsidRDefault="00AB4AD1" w:rsidP="00AB4AD1">
      <w:pPr>
        <w:rPr>
          <w:b/>
          <w:bCs/>
        </w:rPr>
      </w:pPr>
      <w:r w:rsidRPr="00AB4AD1">
        <w:rPr>
          <w:b/>
          <w:bCs/>
        </w:rPr>
        <w:t>Promotion</w:t>
      </w:r>
    </w:p>
    <w:p w14:paraId="02C5AF5A" w14:textId="2092C16A" w:rsidR="00AB4AD1" w:rsidRDefault="00AB4AD1" w:rsidP="00AB4AD1">
      <w:r>
        <w:t>The promotion objectives aim at promoting better lifestyle choices in the population. Public health campaigns</w:t>
      </w:r>
      <w:r w:rsidR="00D869DC">
        <w:t>,</w:t>
      </w:r>
      <w:r>
        <w:t xml:space="preserve"> such as those that promote physical activity</w:t>
      </w:r>
      <w:r w:rsidR="00D869DC">
        <w:t>,</w:t>
      </w:r>
      <w:r>
        <w:t xml:space="preserve"> such as Get Britain Active</w:t>
      </w:r>
      <w:r w:rsidR="00D869DC">
        <w:t>,</w:t>
      </w:r>
      <w:r>
        <w:t xml:space="preserve"> are designed to make exercise more accessible. Local councils also play the role of encouraging people to walk and ride bicycles through creating safe areas, helping people get into parks, and providing recreational options.</w:t>
      </w:r>
    </w:p>
    <w:p w14:paraId="07795CA7" w14:textId="0F34DD4A" w:rsidR="00AB4AD1" w:rsidRDefault="00AB4AD1" w:rsidP="00AB4AD1">
      <w:r>
        <w:t>The combination of these actions should help to make the environment healthier, promote positive changes in personal behaviour, and decrease the total effect of obesity on society. They also aid in the efforts to decrease the prevalence of obesity by educating the masses, making healthcare affordable, and modifying their lifestyles to last longer.</w:t>
      </w:r>
    </w:p>
    <w:p w14:paraId="21C1889F" w14:textId="77777777" w:rsidR="0006487F" w:rsidRDefault="0006487F">
      <w:pPr>
        <w:spacing w:before="0" w:after="160" w:line="259" w:lineRule="auto"/>
        <w:jc w:val="left"/>
        <w:rPr>
          <w:rFonts w:eastAsiaTheme="majorEastAsia" w:cstheme="majorBidi"/>
          <w:b/>
          <w:color w:val="2F5496" w:themeColor="accent1" w:themeShade="BF"/>
          <w:sz w:val="28"/>
          <w:szCs w:val="26"/>
        </w:rPr>
      </w:pPr>
      <w:r>
        <w:br w:type="page"/>
      </w:r>
    </w:p>
    <w:p w14:paraId="55E43009" w14:textId="1570C1A5" w:rsidR="00AB4AD1" w:rsidRDefault="00AB4AD1" w:rsidP="00AB4AD1">
      <w:pPr>
        <w:pStyle w:val="Heading2"/>
      </w:pPr>
      <w:bookmarkStart w:id="9" w:name="_Toc215691661"/>
      <w:r>
        <w:lastRenderedPageBreak/>
        <w:t>Important Determinants/Risk Factors</w:t>
      </w:r>
      <w:bookmarkEnd w:id="9"/>
    </w:p>
    <w:p w14:paraId="2E139A0B" w14:textId="77777777" w:rsidR="00AB4AD1" w:rsidRDefault="00AB4AD1" w:rsidP="00AB4AD1">
      <w:r>
        <w:t xml:space="preserve">Numerous causes lead to increasing obesity, and they can be </w:t>
      </w:r>
      <w:proofErr w:type="spellStart"/>
      <w:r>
        <w:t>generalised</w:t>
      </w:r>
      <w:proofErr w:type="spellEnd"/>
      <w:r>
        <w:t xml:space="preserve"> to biological, environmental, and </w:t>
      </w:r>
      <w:proofErr w:type="spellStart"/>
      <w:r>
        <w:t>behavioural</w:t>
      </w:r>
      <w:proofErr w:type="spellEnd"/>
      <w:r>
        <w:t xml:space="preserve"> causes.</w:t>
      </w:r>
    </w:p>
    <w:p w14:paraId="41096A7E" w14:textId="00704E72" w:rsidR="00AB4AD1" w:rsidRPr="00AB4AD1" w:rsidRDefault="00AB4AD1" w:rsidP="00AB4AD1">
      <w:pPr>
        <w:rPr>
          <w:b/>
          <w:bCs/>
        </w:rPr>
      </w:pPr>
      <w:r w:rsidRPr="00AB4AD1">
        <w:rPr>
          <w:b/>
          <w:bCs/>
        </w:rPr>
        <w:t>Biological Factors</w:t>
      </w:r>
    </w:p>
    <w:p w14:paraId="21473D17" w14:textId="556674D9" w:rsidR="00AB4AD1" w:rsidRDefault="00AB4AD1" w:rsidP="00AB4AD1">
      <w:r>
        <w:t xml:space="preserve">Genetics also may affect the storage of fat in the body and </w:t>
      </w:r>
      <w:r w:rsidR="00D869DC">
        <w:t>the reaction to</w:t>
      </w:r>
      <w:r>
        <w:t xml:space="preserve"> food intake. There are people who can be more susceptible to weight gain because of genetic factors. Nevertheless, the obesity epidemic cannot be explained by genetics </w:t>
      </w:r>
      <w:r w:rsidR="00D869DC">
        <w:t>alone</w:t>
      </w:r>
      <w:r>
        <w:t xml:space="preserve">. Obesity is a result of </w:t>
      </w:r>
      <w:r w:rsidR="00D869DC">
        <w:t xml:space="preserve">the </w:t>
      </w:r>
      <w:r>
        <w:t xml:space="preserve">interaction of genetic predispositions with environmental and </w:t>
      </w:r>
      <w:proofErr w:type="spellStart"/>
      <w:r>
        <w:t>behavioural</w:t>
      </w:r>
      <w:proofErr w:type="spellEnd"/>
      <w:r>
        <w:t xml:space="preserve"> factors.</w:t>
      </w:r>
    </w:p>
    <w:p w14:paraId="44FF629D" w14:textId="6F7E1BBE" w:rsidR="00AB4AD1" w:rsidRPr="00AB4AD1" w:rsidRDefault="00AB4AD1" w:rsidP="00AB4AD1">
      <w:pPr>
        <w:rPr>
          <w:b/>
          <w:bCs/>
        </w:rPr>
      </w:pPr>
      <w:r w:rsidRPr="00AB4AD1">
        <w:rPr>
          <w:b/>
          <w:bCs/>
        </w:rPr>
        <w:t>Environmental Factors</w:t>
      </w:r>
    </w:p>
    <w:p w14:paraId="1476F0E9" w14:textId="450F1337" w:rsidR="00AB4AD1" w:rsidRDefault="00D869DC" w:rsidP="00AB4AD1">
      <w:r>
        <w:t>The environment</w:t>
      </w:r>
      <w:r w:rsidR="00AB4AD1">
        <w:t xml:space="preserve"> contributes significantly to eating and activity behaviour. The fact that in the city, there are few parks or places where people can walk does not encourage them to exercise. Also, people can easily choose unhealthy foods because of the presence of high-calorie and low-nutrient foods in particular areas. The risk of obesity is also escalated by the marketing of unhealthy food products</w:t>
      </w:r>
      <w:r>
        <w:t>,</w:t>
      </w:r>
      <w:r w:rsidR="00AB4AD1">
        <w:t xml:space="preserve"> particularly to children</w:t>
      </w:r>
      <w:r w:rsidR="00070DDD">
        <w:t xml:space="preserve"> (</w:t>
      </w:r>
      <w:r w:rsidR="00070DDD" w:rsidRPr="004B5DDB">
        <w:rPr>
          <w:rFonts w:cs="Arial"/>
          <w:color w:val="222222"/>
          <w:shd w:val="clear" w:color="auto" w:fill="FFFFFF"/>
        </w:rPr>
        <w:t>Jan</w:t>
      </w:r>
      <w:r w:rsidR="00070DDD">
        <w:rPr>
          <w:rFonts w:cs="Arial"/>
          <w:color w:val="222222"/>
          <w:shd w:val="clear" w:color="auto" w:fill="FFFFFF"/>
        </w:rPr>
        <w:t xml:space="preserve"> </w:t>
      </w:r>
      <w:r w:rsidR="00070DDD" w:rsidRPr="00070DDD">
        <w:rPr>
          <w:rFonts w:cs="Arial"/>
          <w:i/>
          <w:iCs/>
          <w:color w:val="222222"/>
          <w:shd w:val="clear" w:color="auto" w:fill="FFFFFF"/>
        </w:rPr>
        <w:t>et al.,</w:t>
      </w:r>
      <w:r w:rsidR="00070DDD">
        <w:rPr>
          <w:rFonts w:cs="Arial"/>
          <w:color w:val="222222"/>
          <w:shd w:val="clear" w:color="auto" w:fill="FFFFFF"/>
        </w:rPr>
        <w:t xml:space="preserve"> 2025)</w:t>
      </w:r>
      <w:r w:rsidR="00AB4AD1">
        <w:t>.</w:t>
      </w:r>
    </w:p>
    <w:p w14:paraId="3204E640" w14:textId="53FB336E" w:rsidR="00AB4AD1" w:rsidRPr="00AB4AD1" w:rsidRDefault="00AB4AD1" w:rsidP="00AB4AD1">
      <w:pPr>
        <w:rPr>
          <w:b/>
          <w:bCs/>
        </w:rPr>
      </w:pPr>
      <w:proofErr w:type="spellStart"/>
      <w:r w:rsidRPr="00AB4AD1">
        <w:rPr>
          <w:b/>
          <w:bCs/>
        </w:rPr>
        <w:t>Behavioural</w:t>
      </w:r>
      <w:proofErr w:type="spellEnd"/>
      <w:r w:rsidRPr="00AB4AD1">
        <w:rPr>
          <w:b/>
          <w:bCs/>
        </w:rPr>
        <w:t xml:space="preserve"> Factors</w:t>
      </w:r>
    </w:p>
    <w:p w14:paraId="0101E34B" w14:textId="3AFE9045" w:rsidR="00AB4AD1" w:rsidRDefault="00AB4AD1" w:rsidP="00AB4AD1">
      <w:r>
        <w:t xml:space="preserve">The most important </w:t>
      </w:r>
      <w:proofErr w:type="spellStart"/>
      <w:r>
        <w:t>behavioural</w:t>
      </w:r>
      <w:proofErr w:type="spellEnd"/>
      <w:r>
        <w:t xml:space="preserve"> factors that affect obesity are diet and physical activity levels. High levels of processed foods, sweetened beverages, and junk foods with a combination of inactive lifestyles</w:t>
      </w:r>
      <w:r w:rsidR="00D869DC">
        <w:t>,</w:t>
      </w:r>
      <w:r>
        <w:t xml:space="preserve"> are some of the major causes of weight gain. There </w:t>
      </w:r>
      <w:r w:rsidR="00D869DC">
        <w:t>are</w:t>
      </w:r>
      <w:r>
        <w:t xml:space="preserve"> also the emotional and stress factors, where most individuals resort to food as a way of comforting themselves</w:t>
      </w:r>
      <w:r w:rsidR="00D869DC">
        <w:t>,</w:t>
      </w:r>
      <w:r>
        <w:t xml:space="preserve"> thus overeating. Bad sleeping habits and excessive working time may be some of the factors that cause weight gain because they influence metabolism and food habits.</w:t>
      </w:r>
    </w:p>
    <w:p w14:paraId="0ED75B80" w14:textId="321AB7AB" w:rsidR="00AB4AD1" w:rsidRDefault="00AB4AD1" w:rsidP="00AB4AD1">
      <w:r>
        <w:t xml:space="preserve">The response to these risk factors is </w:t>
      </w:r>
      <w:r w:rsidR="00D869DC">
        <w:t>multifactorial</w:t>
      </w:r>
      <w:r>
        <w:t xml:space="preserve"> because it seeks to change the behaviour of individuals as well as to improve the environmental conditions.</w:t>
      </w:r>
    </w:p>
    <w:p w14:paraId="79D32C32" w14:textId="77777777" w:rsidR="0006487F" w:rsidRDefault="0006487F">
      <w:pPr>
        <w:spacing w:before="0" w:after="160" w:line="259" w:lineRule="auto"/>
        <w:jc w:val="left"/>
        <w:rPr>
          <w:rFonts w:eastAsiaTheme="majorEastAsia" w:cstheme="majorBidi"/>
          <w:b/>
          <w:color w:val="2F5496" w:themeColor="accent1" w:themeShade="BF"/>
          <w:sz w:val="28"/>
          <w:szCs w:val="26"/>
        </w:rPr>
      </w:pPr>
      <w:r>
        <w:br w:type="page"/>
      </w:r>
    </w:p>
    <w:p w14:paraId="3D977FCB" w14:textId="7E2202D2" w:rsidR="00AB4AD1" w:rsidRDefault="00AB4AD1" w:rsidP="00AB4AD1">
      <w:pPr>
        <w:pStyle w:val="Heading2"/>
      </w:pPr>
      <w:bookmarkStart w:id="10" w:name="_Toc215691662"/>
      <w:r>
        <w:lastRenderedPageBreak/>
        <w:t>Epidemiological Studies and Health Needs Assessment</w:t>
      </w:r>
      <w:bookmarkEnd w:id="10"/>
    </w:p>
    <w:p w14:paraId="58C6F715" w14:textId="55881227" w:rsidR="00AB4AD1" w:rsidRDefault="00AB4AD1" w:rsidP="00AB4AD1">
      <w:r>
        <w:t xml:space="preserve">Epidemiological research has identified the population most impacted by obesity, whereby low socio-economic status is closely related to the level of obesity. Low-income regions are usually </w:t>
      </w:r>
      <w:proofErr w:type="spellStart"/>
      <w:r>
        <w:t>characterised</w:t>
      </w:r>
      <w:proofErr w:type="spellEnd"/>
      <w:r>
        <w:t xml:space="preserve"> by the inability of the people to have access to healthy food, exercise </w:t>
      </w:r>
      <w:proofErr w:type="spellStart"/>
      <w:r>
        <w:t>centres</w:t>
      </w:r>
      <w:proofErr w:type="spellEnd"/>
      <w:r>
        <w:t>, and healthcare. There are also ethnic differences, in which the populations of South Asian and Black African tend to become obese more due to cultural food habits and socio-economic pressures. Women are more susceptible to obesity</w:t>
      </w:r>
      <w:r w:rsidR="00D869DC">
        <w:t>,</w:t>
      </w:r>
      <w:r>
        <w:t xml:space="preserve"> particularly in </w:t>
      </w:r>
      <w:r w:rsidR="00D869DC">
        <w:t>middle age,</w:t>
      </w:r>
      <w:r>
        <w:t xml:space="preserve"> because of hormonal </w:t>
      </w:r>
      <w:r w:rsidR="00D869DC">
        <w:t>shifts</w:t>
      </w:r>
      <w:r>
        <w:t xml:space="preserve">, pregnancy, and body image pressure. The elderly are on the list as well, and decreased physical activity and changes in metabolism cause weight gain. There is also </w:t>
      </w:r>
      <w:r w:rsidR="00D869DC">
        <w:t xml:space="preserve">a </w:t>
      </w:r>
      <w:r>
        <w:t>geographical influence wherein urban regions with a higher poverty index have higher incidences of obesity</w:t>
      </w:r>
      <w:r w:rsidR="00D869DC">
        <w:t>,</w:t>
      </w:r>
      <w:r>
        <w:t xml:space="preserve"> as unhealthy foods have become more available. Health needs assessments are used to demonstrate the fact that children in low-income families are exposed to obstacles to healthy meals and exercise, and it is necessary to obtain specific interventions on the school and community levels to deal with childhood obesity</w:t>
      </w:r>
      <w:r w:rsidR="00070DDD">
        <w:t xml:space="preserve"> (</w:t>
      </w:r>
      <w:r w:rsidR="00070DDD" w:rsidRPr="004B5DDB">
        <w:rPr>
          <w:rFonts w:cs="Arial"/>
          <w:color w:val="222222"/>
          <w:shd w:val="clear" w:color="auto" w:fill="FFFFFF"/>
        </w:rPr>
        <w:t>Wolfe and Stevens, 2018</w:t>
      </w:r>
      <w:r w:rsidR="00070DDD">
        <w:rPr>
          <w:rFonts w:cs="Arial"/>
          <w:color w:val="222222"/>
          <w:shd w:val="clear" w:color="auto" w:fill="FFFFFF"/>
        </w:rPr>
        <w:t>)</w:t>
      </w:r>
      <w:r>
        <w:t>.</w:t>
      </w:r>
    </w:p>
    <w:p w14:paraId="40364C83" w14:textId="77777777" w:rsidR="0006487F" w:rsidRDefault="0006487F">
      <w:pPr>
        <w:spacing w:before="0" w:after="160" w:line="259" w:lineRule="auto"/>
        <w:jc w:val="left"/>
        <w:rPr>
          <w:rFonts w:eastAsiaTheme="majorEastAsia" w:cstheme="majorBidi"/>
          <w:b/>
          <w:color w:val="2F5496" w:themeColor="accent1" w:themeShade="BF"/>
          <w:sz w:val="28"/>
          <w:szCs w:val="26"/>
        </w:rPr>
      </w:pPr>
      <w:r>
        <w:br w:type="page"/>
      </w:r>
    </w:p>
    <w:p w14:paraId="314FDFC9" w14:textId="18A2FFA6" w:rsidR="00AB4AD1" w:rsidRDefault="00AB4AD1" w:rsidP="00AB4AD1">
      <w:pPr>
        <w:pStyle w:val="Heading2"/>
      </w:pPr>
      <w:bookmarkStart w:id="11" w:name="_Toc215691663"/>
      <w:r>
        <w:lastRenderedPageBreak/>
        <w:t>Public Health Approaches and Strategies</w:t>
      </w:r>
      <w:bookmarkEnd w:id="11"/>
    </w:p>
    <w:p w14:paraId="6048E587" w14:textId="3ED0E997" w:rsidR="00AB4AD1" w:rsidRDefault="00AB4AD1" w:rsidP="00AB4AD1">
      <w:r>
        <w:t xml:space="preserve">The public health interventions </w:t>
      </w:r>
      <w:r w:rsidR="00D869DC">
        <w:t>for</w:t>
      </w:r>
      <w:r>
        <w:t xml:space="preserve"> obesity are aimed at surveillance, treatment</w:t>
      </w:r>
      <w:r w:rsidR="00D869DC">
        <w:t>,</w:t>
      </w:r>
      <w:r>
        <w:t xml:space="preserve"> and prevention. The National Child Measurement </w:t>
      </w:r>
      <w:proofErr w:type="spellStart"/>
      <w:r>
        <w:t>Programme</w:t>
      </w:r>
      <w:proofErr w:type="spellEnd"/>
      <w:r>
        <w:t xml:space="preserve"> (NCMP) monitors the </w:t>
      </w:r>
      <w:r w:rsidR="00D869DC">
        <w:t>incidence</w:t>
      </w:r>
      <w:r>
        <w:t xml:space="preserve"> of childhood obesity, which is useful in informing policy and </w:t>
      </w:r>
      <w:r w:rsidR="00D869DC">
        <w:t>determining</w:t>
      </w:r>
      <w:r>
        <w:t xml:space="preserve"> the areas that require intervention.</w:t>
      </w:r>
    </w:p>
    <w:p w14:paraId="679A5F21" w14:textId="77777777" w:rsidR="00AB4AD1" w:rsidRDefault="00AB4AD1" w:rsidP="00AB4AD1">
      <w:r>
        <w:t xml:space="preserve">The major measures involve education </w:t>
      </w:r>
      <w:proofErr w:type="spellStart"/>
      <w:r>
        <w:t>programmes</w:t>
      </w:r>
      <w:proofErr w:type="spellEnd"/>
      <w:r>
        <w:t xml:space="preserve"> that promote balanced diets and exercise. Sugar Tax in the UK, which was implemented in 2018, is meant to decrease the consumption of sugary drinks by raising their price so that the sugar content of most of the drinks would decrease.</w:t>
      </w:r>
    </w:p>
    <w:p w14:paraId="28407531" w14:textId="77777777" w:rsidR="00AB4AD1" w:rsidRDefault="00AB4AD1" w:rsidP="00AB4AD1">
      <w:r>
        <w:t xml:space="preserve">Another strategy is health screening, which will enable healthcare providers to evaluate the weight, BMI, and risk factors, and, consequently, intervene in time. Weight management </w:t>
      </w:r>
      <w:proofErr w:type="spellStart"/>
      <w:r>
        <w:t>programmes</w:t>
      </w:r>
      <w:proofErr w:type="spellEnd"/>
      <w:r>
        <w:t>, counselling, and bariatric surgery (in severe cases) are provided in healthcare services.</w:t>
      </w:r>
    </w:p>
    <w:p w14:paraId="6B84BD58" w14:textId="083819C8" w:rsidR="00AB4AD1" w:rsidRDefault="00AB4AD1" w:rsidP="00AB4AD1">
      <w:r>
        <w:t xml:space="preserve">Local government can help make people healthy by providing better access to green space, better access to food in underserved </w:t>
      </w:r>
      <w:proofErr w:type="spellStart"/>
      <w:r>
        <w:t>neighbourhoods</w:t>
      </w:r>
      <w:proofErr w:type="spellEnd"/>
      <w:r>
        <w:t>, and creating walking and bicycling infrastructure</w:t>
      </w:r>
      <w:r w:rsidR="00070DDD">
        <w:t xml:space="preserve"> (</w:t>
      </w:r>
      <w:r w:rsidR="00070DDD" w:rsidRPr="004B5DDB">
        <w:rPr>
          <w:rFonts w:cs="Arial"/>
          <w:color w:val="222222"/>
          <w:shd w:val="clear" w:color="auto" w:fill="FFFFFF"/>
        </w:rPr>
        <w:t>Khorram-Manesh</w:t>
      </w:r>
      <w:r w:rsidR="00070DDD">
        <w:rPr>
          <w:rFonts w:cs="Arial"/>
          <w:color w:val="222222"/>
          <w:shd w:val="clear" w:color="auto" w:fill="FFFFFF"/>
        </w:rPr>
        <w:t xml:space="preserve"> </w:t>
      </w:r>
      <w:r w:rsidR="00070DDD" w:rsidRPr="00070DDD">
        <w:rPr>
          <w:rFonts w:cs="Arial"/>
          <w:i/>
          <w:iCs/>
          <w:color w:val="222222"/>
          <w:shd w:val="clear" w:color="auto" w:fill="FFFFFF"/>
        </w:rPr>
        <w:t xml:space="preserve">et al., </w:t>
      </w:r>
      <w:r w:rsidR="00070DDD">
        <w:rPr>
          <w:rFonts w:cs="Arial"/>
          <w:color w:val="222222"/>
          <w:shd w:val="clear" w:color="auto" w:fill="FFFFFF"/>
        </w:rPr>
        <w:t>2021)</w:t>
      </w:r>
      <w:r>
        <w:t>.</w:t>
      </w:r>
    </w:p>
    <w:p w14:paraId="5BD858EF" w14:textId="77777777" w:rsidR="0006487F" w:rsidRDefault="0006487F">
      <w:pPr>
        <w:spacing w:before="0" w:after="160" w:line="259" w:lineRule="auto"/>
        <w:jc w:val="left"/>
        <w:rPr>
          <w:rFonts w:eastAsiaTheme="majorEastAsia" w:cstheme="majorBidi"/>
          <w:b/>
          <w:color w:val="2F5496" w:themeColor="accent1" w:themeShade="BF"/>
          <w:sz w:val="28"/>
          <w:szCs w:val="26"/>
        </w:rPr>
      </w:pPr>
      <w:r>
        <w:br w:type="page"/>
      </w:r>
    </w:p>
    <w:p w14:paraId="42BAB2B4" w14:textId="35536862" w:rsidR="00AB4AD1" w:rsidRDefault="00AB4AD1" w:rsidP="00AB4AD1">
      <w:pPr>
        <w:pStyle w:val="Heading2"/>
      </w:pPr>
      <w:bookmarkStart w:id="12" w:name="_Toc215691664"/>
      <w:r>
        <w:lastRenderedPageBreak/>
        <w:t xml:space="preserve">Impact Evaluation and Health Intervention </w:t>
      </w:r>
      <w:proofErr w:type="spellStart"/>
      <w:r>
        <w:t>Programme</w:t>
      </w:r>
      <w:bookmarkEnd w:id="12"/>
      <w:proofErr w:type="spellEnd"/>
    </w:p>
    <w:p w14:paraId="0F666F5F" w14:textId="700EE372" w:rsidR="00AB4AD1" w:rsidRDefault="00AB4AD1" w:rsidP="00AB4AD1">
      <w:r>
        <w:t xml:space="preserve">A successful health intervention </w:t>
      </w:r>
      <w:proofErr w:type="spellStart"/>
      <w:r>
        <w:t>programme</w:t>
      </w:r>
      <w:proofErr w:type="spellEnd"/>
      <w:r>
        <w:t xml:space="preserve"> must be based on </w:t>
      </w:r>
      <w:r w:rsidR="00D869DC">
        <w:t xml:space="preserve">the </w:t>
      </w:r>
      <w:r>
        <w:t xml:space="preserve">prevention and treatment of obesity. One of the essential elements would be a community-based educational campaign that would create awareness of healthy eating, physical activities, and </w:t>
      </w:r>
      <w:r w:rsidR="00D869DC">
        <w:t xml:space="preserve">the </w:t>
      </w:r>
      <w:r>
        <w:t>risks of obesity. It is important to target schools, workplaces, and communities and particularly high obesity areas.</w:t>
      </w:r>
    </w:p>
    <w:p w14:paraId="67CB4A07" w14:textId="04A24080" w:rsidR="00AB4AD1" w:rsidRDefault="00AB4AD1" w:rsidP="00AB4AD1">
      <w:r>
        <w:t xml:space="preserve">An exercise </w:t>
      </w:r>
      <w:proofErr w:type="spellStart"/>
      <w:r>
        <w:t>programme</w:t>
      </w:r>
      <w:proofErr w:type="spellEnd"/>
      <w:r>
        <w:t xml:space="preserve"> may provide either free or </w:t>
      </w:r>
      <w:proofErr w:type="spellStart"/>
      <w:r>
        <w:t>subsidised</w:t>
      </w:r>
      <w:proofErr w:type="spellEnd"/>
      <w:r>
        <w:t xml:space="preserve"> access to fitness </w:t>
      </w:r>
      <w:proofErr w:type="spellStart"/>
      <w:r>
        <w:t>centres</w:t>
      </w:r>
      <w:proofErr w:type="spellEnd"/>
      <w:r>
        <w:t xml:space="preserve"> and outdoor exercises, such as walking clubs, exercise classes, and bike </w:t>
      </w:r>
      <w:r w:rsidR="00D869DC">
        <w:t>paths</w:t>
      </w:r>
      <w:r>
        <w:t xml:space="preserve">. Families may be encouraged to exercise regularly by offering family-oriented fitness </w:t>
      </w:r>
      <w:proofErr w:type="spellStart"/>
      <w:r>
        <w:t>programmes</w:t>
      </w:r>
      <w:proofErr w:type="spellEnd"/>
      <w:r>
        <w:t xml:space="preserve"> in the community </w:t>
      </w:r>
      <w:proofErr w:type="spellStart"/>
      <w:r>
        <w:t>centres</w:t>
      </w:r>
      <w:proofErr w:type="spellEnd"/>
      <w:r>
        <w:t>.</w:t>
      </w:r>
    </w:p>
    <w:p w14:paraId="7CE3E96C" w14:textId="32D0F2E6" w:rsidR="00AB4AD1" w:rsidRDefault="00AB4AD1" w:rsidP="00AB4AD1">
      <w:r>
        <w:t xml:space="preserve">In the case of individuals who are already obese, weight management </w:t>
      </w:r>
      <w:proofErr w:type="spellStart"/>
      <w:r>
        <w:t>programmes</w:t>
      </w:r>
      <w:proofErr w:type="spellEnd"/>
      <w:r>
        <w:t xml:space="preserve"> must be made available </w:t>
      </w:r>
      <w:r w:rsidR="00D869DC">
        <w:t>that</w:t>
      </w:r>
      <w:r>
        <w:t xml:space="preserve"> are based on nutritional education, psychological support</w:t>
      </w:r>
      <w:r w:rsidR="00D869DC">
        <w:t>,</w:t>
      </w:r>
      <w:r>
        <w:t xml:space="preserve"> and frequent </w:t>
      </w:r>
      <w:r w:rsidR="00D869DC">
        <w:t>check-ups</w:t>
      </w:r>
      <w:r>
        <w:t xml:space="preserve">. Bariatric surgery is a procedure that must be considered after exhausting all other options </w:t>
      </w:r>
      <w:r w:rsidR="00D869DC">
        <w:t>for</w:t>
      </w:r>
      <w:r>
        <w:t xml:space="preserve"> losing weight.</w:t>
      </w:r>
    </w:p>
    <w:p w14:paraId="7207A5AC" w14:textId="1B5B8757" w:rsidR="00AB4AD1" w:rsidRDefault="00D869DC" w:rsidP="00AB4AD1">
      <w:r>
        <w:t>Short-term</w:t>
      </w:r>
      <w:r w:rsidR="00AB4AD1">
        <w:t xml:space="preserve"> effects would be measured by weight, activity, and diet. The long-term effects may be the decrease of obesity-related diseases, an increase in overall health, and positive changes in quality of life</w:t>
      </w:r>
      <w:r>
        <w:t>,</w:t>
      </w:r>
      <w:r w:rsidR="00AB4AD1">
        <w:t xml:space="preserve"> as well as decreased health care costs and increased social participation</w:t>
      </w:r>
      <w:r w:rsidR="00070DDD">
        <w:t xml:space="preserve"> (</w:t>
      </w:r>
      <w:r w:rsidR="00070DDD" w:rsidRPr="004B5DDB">
        <w:rPr>
          <w:rFonts w:cs="Arial"/>
          <w:color w:val="222222"/>
          <w:shd w:val="clear" w:color="auto" w:fill="FFFFFF"/>
        </w:rPr>
        <w:t>Pathirana</w:t>
      </w:r>
      <w:r w:rsidR="00070DDD">
        <w:rPr>
          <w:rFonts w:cs="Arial"/>
          <w:color w:val="222222"/>
          <w:shd w:val="clear" w:color="auto" w:fill="FFFFFF"/>
        </w:rPr>
        <w:t xml:space="preserve"> </w:t>
      </w:r>
      <w:r w:rsidR="00070DDD" w:rsidRPr="00070DDD">
        <w:rPr>
          <w:rFonts w:cs="Arial"/>
          <w:i/>
          <w:iCs/>
          <w:color w:val="222222"/>
          <w:shd w:val="clear" w:color="auto" w:fill="FFFFFF"/>
        </w:rPr>
        <w:t>et al.,</w:t>
      </w:r>
      <w:r w:rsidR="00070DDD">
        <w:rPr>
          <w:rFonts w:cs="Arial"/>
          <w:color w:val="222222"/>
          <w:shd w:val="clear" w:color="auto" w:fill="FFFFFF"/>
        </w:rPr>
        <w:t xml:space="preserve"> 2018)</w:t>
      </w:r>
      <w:r w:rsidR="00AB4AD1">
        <w:t>.</w:t>
      </w:r>
    </w:p>
    <w:p w14:paraId="329D48AA" w14:textId="77777777" w:rsidR="0006487F" w:rsidRDefault="0006487F">
      <w:pPr>
        <w:spacing w:before="0" w:after="160" w:line="259" w:lineRule="auto"/>
        <w:jc w:val="left"/>
        <w:rPr>
          <w:rFonts w:eastAsiaTheme="majorEastAsia" w:cstheme="majorBidi"/>
          <w:b/>
          <w:color w:val="2F5496" w:themeColor="accent1" w:themeShade="BF"/>
          <w:sz w:val="28"/>
          <w:szCs w:val="26"/>
        </w:rPr>
      </w:pPr>
      <w:r>
        <w:br w:type="page"/>
      </w:r>
    </w:p>
    <w:p w14:paraId="2A6BBECE" w14:textId="15D8A0CB" w:rsidR="00AB4AD1" w:rsidRDefault="00AB4AD1" w:rsidP="00AB4AD1">
      <w:pPr>
        <w:pStyle w:val="Heading2"/>
      </w:pPr>
      <w:bookmarkStart w:id="13" w:name="_Toc215691665"/>
      <w:r>
        <w:lastRenderedPageBreak/>
        <w:t>Advantages and Disadvantages of the Epidemiological Approach</w:t>
      </w:r>
      <w:bookmarkEnd w:id="13"/>
    </w:p>
    <w:p w14:paraId="0283C07A" w14:textId="1974E143" w:rsidR="00AB4AD1" w:rsidRDefault="00AB4AD1" w:rsidP="00AB4AD1">
      <w:r>
        <w:t xml:space="preserve">The advantage of the epidemiological method is that it gives useful information enabling to </w:t>
      </w:r>
      <w:r w:rsidR="00D869DC">
        <w:t>definition</w:t>
      </w:r>
      <w:r>
        <w:t xml:space="preserve"> </w:t>
      </w:r>
      <w:r w:rsidR="00D869DC">
        <w:t xml:space="preserve">of </w:t>
      </w:r>
      <w:r>
        <w:t xml:space="preserve">the trends, the high-risk population, and the efficacy of the interventions of public health. It also enables policymakers to distribute the resources to the </w:t>
      </w:r>
      <w:r w:rsidR="0006487F">
        <w:t>neediest</w:t>
      </w:r>
      <w:r>
        <w:t xml:space="preserve"> areas and populations. As an example, surveillance </w:t>
      </w:r>
      <w:proofErr w:type="spellStart"/>
      <w:r>
        <w:t>programmes</w:t>
      </w:r>
      <w:proofErr w:type="spellEnd"/>
      <w:r>
        <w:t xml:space="preserve"> such as NCMP can be used to monitor obesity rates among children to implement specific interventions within a school.</w:t>
      </w:r>
    </w:p>
    <w:p w14:paraId="137BC16B" w14:textId="43DB10A6" w:rsidR="00AB4AD1" w:rsidRDefault="00AB4AD1" w:rsidP="00AB4AD1">
      <w:r>
        <w:t>Nevertheless, the strategy has a weakness. Epidemiology studies can establish the associations and not necessarily causality. This implies that although research may demonstrate that there is a correlation between obesity and some variables (e.g., low socio-economic status), it cannot provide the complete picture of why these variables are possible causes of obesity. The use of self-reported information is another weakness because it is inaccurate</w:t>
      </w:r>
      <w:r w:rsidR="00D869DC">
        <w:t>,</w:t>
      </w:r>
      <w:r>
        <w:t xml:space="preserve"> particularly when it comes to diet and exercise.</w:t>
      </w:r>
    </w:p>
    <w:p w14:paraId="6375B8D9" w14:textId="4D5DCF20" w:rsidR="00AB4AD1" w:rsidRDefault="00AB4AD1" w:rsidP="00AB4AD1">
      <w:r>
        <w:t>Irrespective of these constraints, the epidemiological approach is still a necessary instrument in the need to deal with obesity. It offers the evidence to lead the public health strategies, assess their effectiveness, and shape the way in the future</w:t>
      </w:r>
      <w:r w:rsidR="00070DDD">
        <w:t xml:space="preserve"> (</w:t>
      </w:r>
      <w:r w:rsidR="00070DDD" w:rsidRPr="004B5DDB">
        <w:rPr>
          <w:rFonts w:cs="Arial"/>
          <w:color w:val="222222"/>
          <w:shd w:val="clear" w:color="auto" w:fill="FFFFFF"/>
        </w:rPr>
        <w:t>Caro and Möller, 2016</w:t>
      </w:r>
      <w:r w:rsidR="00070DDD">
        <w:rPr>
          <w:rFonts w:cs="Arial"/>
          <w:color w:val="222222"/>
          <w:shd w:val="clear" w:color="auto" w:fill="FFFFFF"/>
        </w:rPr>
        <w:t>)</w:t>
      </w:r>
      <w:r>
        <w:t>.</w:t>
      </w:r>
    </w:p>
    <w:p w14:paraId="35CC1D6A" w14:textId="77777777" w:rsidR="0006487F" w:rsidRDefault="0006487F">
      <w:pPr>
        <w:spacing w:before="0" w:after="160" w:line="259" w:lineRule="auto"/>
        <w:jc w:val="left"/>
        <w:rPr>
          <w:rFonts w:eastAsiaTheme="majorEastAsia" w:cstheme="majorBidi"/>
          <w:b/>
          <w:color w:val="2F5496" w:themeColor="accent1" w:themeShade="BF"/>
          <w:sz w:val="28"/>
          <w:szCs w:val="26"/>
        </w:rPr>
      </w:pPr>
      <w:r>
        <w:br w:type="page"/>
      </w:r>
    </w:p>
    <w:p w14:paraId="36413E17" w14:textId="10F583C0" w:rsidR="00AB4AD1" w:rsidRDefault="00AB4AD1" w:rsidP="00AB4AD1">
      <w:pPr>
        <w:pStyle w:val="Heading2"/>
      </w:pPr>
      <w:bookmarkStart w:id="14" w:name="_Toc215691666"/>
      <w:r>
        <w:lastRenderedPageBreak/>
        <w:t>Conclusion</w:t>
      </w:r>
      <w:bookmarkEnd w:id="14"/>
    </w:p>
    <w:p w14:paraId="5DF44BE5" w14:textId="5B75D6C1" w:rsidR="00B007E4" w:rsidRDefault="00AB4AD1" w:rsidP="00AB4AD1">
      <w:r>
        <w:t xml:space="preserve">Obesity is a significant social, cultural, and health problem that has huge implications on the social, cultural, and health aspects of the community. The increasing trend in the occurrence of obesity in the UK and other parts of the world has prompted the creation of the so-called public health strategies that are aimed at prevention, protection, and promotion. Obesity is a major problem that needs to be fought by addressing the most important determinants of the condition, which include poor diet, lack of physical </w:t>
      </w:r>
      <w:r w:rsidR="00D869DC">
        <w:t>exercise</w:t>
      </w:r>
      <w:r>
        <w:t xml:space="preserve">, and socio-economic status. Education and healthcare interventions, as well as changes in policies, have demonstrated potential in obesity reduction. Nevertheless, more should be done in order to achieve success in the long run. Interventions in the future must be directed towards </w:t>
      </w:r>
      <w:r w:rsidR="0006487F">
        <w:t>community-based</w:t>
      </w:r>
      <w:r>
        <w:t xml:space="preserve"> </w:t>
      </w:r>
      <w:proofErr w:type="spellStart"/>
      <w:r>
        <w:t>programmes</w:t>
      </w:r>
      <w:proofErr w:type="spellEnd"/>
      <w:r>
        <w:t>, more access to healthy food</w:t>
      </w:r>
      <w:r w:rsidR="00D869DC">
        <w:t>,</w:t>
      </w:r>
      <w:r>
        <w:t xml:space="preserve"> and the establishment of physical </w:t>
      </w:r>
      <w:r w:rsidR="00D869DC">
        <w:t>activity-inducing</w:t>
      </w:r>
      <w:r>
        <w:t xml:space="preserve"> environments. The epidemiological methodology would continue to have a crucial role to play in such </w:t>
      </w:r>
      <w:proofErr w:type="spellStart"/>
      <w:r>
        <w:t>endeavours</w:t>
      </w:r>
      <w:proofErr w:type="spellEnd"/>
      <w:r>
        <w:t>, though more studies would be required to have a comprehensive grasp of the causation and the consequences of obesity.</w:t>
      </w:r>
    </w:p>
    <w:p w14:paraId="7A41BAE0" w14:textId="2107B8E5" w:rsidR="00114BEE" w:rsidRDefault="00114BEE" w:rsidP="00114BEE">
      <w:pPr>
        <w:pStyle w:val="Heading1"/>
      </w:pPr>
      <w:bookmarkStart w:id="15" w:name="_Toc215691667"/>
      <w:r>
        <w:lastRenderedPageBreak/>
        <w:t>References</w:t>
      </w:r>
      <w:bookmarkEnd w:id="15"/>
    </w:p>
    <w:p w14:paraId="33F6CD18" w14:textId="77777777" w:rsidR="00070DDD" w:rsidRPr="004B5DDB" w:rsidRDefault="00070DDD" w:rsidP="00070DDD">
      <w:r w:rsidRPr="00360FBE">
        <w:rPr>
          <w:rFonts w:cs="Arial"/>
          <w:color w:val="222222"/>
          <w:shd w:val="clear" w:color="auto" w:fill="FFFFFF"/>
        </w:rPr>
        <w:t>Caro, J.J. and Möller, J., 2016. Advantages and disadvantages of discrete-event simulation for health economic analyses. </w:t>
      </w:r>
      <w:r w:rsidRPr="00360FBE">
        <w:rPr>
          <w:rFonts w:cs="Arial"/>
          <w:i/>
          <w:iCs/>
          <w:color w:val="222222"/>
          <w:shd w:val="clear" w:color="auto" w:fill="FFFFFF"/>
        </w:rPr>
        <w:t xml:space="preserve">Expert review of </w:t>
      </w:r>
      <w:proofErr w:type="spellStart"/>
      <w:r w:rsidRPr="00360FBE">
        <w:rPr>
          <w:rFonts w:cs="Arial"/>
          <w:i/>
          <w:iCs/>
          <w:color w:val="222222"/>
          <w:shd w:val="clear" w:color="auto" w:fill="FFFFFF"/>
        </w:rPr>
        <w:t>pharmacoeconomics</w:t>
      </w:r>
      <w:proofErr w:type="spellEnd"/>
      <w:r w:rsidRPr="00360FBE">
        <w:rPr>
          <w:rFonts w:cs="Arial"/>
          <w:i/>
          <w:iCs/>
          <w:color w:val="222222"/>
          <w:shd w:val="clear" w:color="auto" w:fill="FFFFFF"/>
        </w:rPr>
        <w:t xml:space="preserve"> &amp; outcomes research</w:t>
      </w:r>
      <w:r w:rsidRPr="00360FBE">
        <w:rPr>
          <w:rFonts w:cs="Arial"/>
          <w:color w:val="222222"/>
          <w:shd w:val="clear" w:color="auto" w:fill="FFFFFF"/>
        </w:rPr>
        <w:t>, </w:t>
      </w:r>
      <w:r w:rsidRPr="00360FBE">
        <w:rPr>
          <w:rFonts w:cs="Arial"/>
          <w:i/>
          <w:iCs/>
          <w:color w:val="222222"/>
          <w:shd w:val="clear" w:color="auto" w:fill="FFFFFF"/>
        </w:rPr>
        <w:t>16</w:t>
      </w:r>
      <w:r w:rsidRPr="00360FBE">
        <w:rPr>
          <w:rFonts w:cs="Arial"/>
          <w:color w:val="222222"/>
          <w:shd w:val="clear" w:color="auto" w:fill="FFFFFF"/>
        </w:rPr>
        <w:t>(3), pp.327-329.</w:t>
      </w:r>
    </w:p>
    <w:p w14:paraId="1E26E6B1" w14:textId="77777777" w:rsidR="00070DDD" w:rsidRPr="004B5DDB" w:rsidRDefault="00070DDD" w:rsidP="00070DDD">
      <w:pPr>
        <w:rPr>
          <w:rFonts w:asciiTheme="minorHAnsi" w:hAnsiTheme="minorHAnsi"/>
        </w:rPr>
      </w:pPr>
      <w:r w:rsidRPr="00360FBE">
        <w:rPr>
          <w:rFonts w:cs="Arial"/>
          <w:color w:val="222222"/>
          <w:shd w:val="clear" w:color="auto" w:fill="FFFFFF"/>
        </w:rPr>
        <w:t>Cheema, K.M., Dicks, E., Pearson, J. and Samani, N.J., 2022. Long-term trends in the epidemiology of cardiovascular diseases in the UK: insights from the British Heart Foundation statistical compendium. </w:t>
      </w:r>
      <w:r w:rsidRPr="00360FBE">
        <w:rPr>
          <w:rFonts w:cs="Arial"/>
          <w:i/>
          <w:iCs/>
          <w:color w:val="222222"/>
          <w:shd w:val="clear" w:color="auto" w:fill="FFFFFF"/>
        </w:rPr>
        <w:t>Cardiovascular Research</w:t>
      </w:r>
      <w:r w:rsidRPr="00360FBE">
        <w:rPr>
          <w:rFonts w:cs="Arial"/>
          <w:color w:val="222222"/>
          <w:shd w:val="clear" w:color="auto" w:fill="FFFFFF"/>
        </w:rPr>
        <w:t>, </w:t>
      </w:r>
      <w:r w:rsidRPr="00360FBE">
        <w:rPr>
          <w:rFonts w:cs="Arial"/>
          <w:i/>
          <w:iCs/>
          <w:color w:val="222222"/>
          <w:shd w:val="clear" w:color="auto" w:fill="FFFFFF"/>
        </w:rPr>
        <w:t>118</w:t>
      </w:r>
      <w:r w:rsidRPr="00360FBE">
        <w:rPr>
          <w:rFonts w:cs="Arial"/>
          <w:color w:val="222222"/>
          <w:shd w:val="clear" w:color="auto" w:fill="FFFFFF"/>
        </w:rPr>
        <w:t>(10), pp.2267-2280.</w:t>
      </w:r>
    </w:p>
    <w:p w14:paraId="556CC707" w14:textId="4028A164" w:rsidR="00070DDD" w:rsidRPr="004B5DDB" w:rsidRDefault="00070DDD" w:rsidP="00070DDD">
      <w:pPr>
        <w:rPr>
          <w:rFonts w:asciiTheme="minorHAnsi" w:hAnsiTheme="minorHAnsi"/>
        </w:rPr>
      </w:pPr>
      <w:r w:rsidRPr="00360FBE">
        <w:rPr>
          <w:rFonts w:cs="Arial"/>
          <w:color w:val="222222"/>
          <w:shd w:val="clear" w:color="auto" w:fill="FFFFFF"/>
        </w:rPr>
        <w:t xml:space="preserve">Ford, T., Mansfield, K.L., Markham, S., McManus, S., John, A., </w:t>
      </w:r>
      <w:r w:rsidR="00D869DC">
        <w:rPr>
          <w:rFonts w:cs="Arial"/>
          <w:color w:val="222222"/>
          <w:shd w:val="clear" w:color="auto" w:fill="FFFFFF"/>
        </w:rPr>
        <w:t>O'Reilly</w:t>
      </w:r>
      <w:r w:rsidRPr="00360FBE">
        <w:rPr>
          <w:rFonts w:cs="Arial"/>
          <w:color w:val="222222"/>
          <w:shd w:val="clear" w:color="auto" w:fill="FFFFFF"/>
        </w:rPr>
        <w:t>, D., Newlove-Delgado, T., Iveson, M.H., Fazel, M., Munshi, J.D.</w:t>
      </w:r>
      <w:r w:rsidR="00D869DC">
        <w:rPr>
          <w:rFonts w:cs="Arial"/>
          <w:color w:val="222222"/>
          <w:shd w:val="clear" w:color="auto" w:fill="FFFFFF"/>
        </w:rPr>
        <w:t>,</w:t>
      </w:r>
      <w:r w:rsidRPr="00360FBE">
        <w:rPr>
          <w:rFonts w:cs="Arial"/>
          <w:color w:val="222222"/>
          <w:shd w:val="clear" w:color="auto" w:fill="FFFFFF"/>
        </w:rPr>
        <w:t xml:space="preserve"> and Dutta, R., 2021. The challenges and opportunities of mental health data sharing in the UK. </w:t>
      </w:r>
      <w:r w:rsidRPr="00360FBE">
        <w:rPr>
          <w:rFonts w:cs="Arial"/>
          <w:i/>
          <w:iCs/>
          <w:color w:val="222222"/>
          <w:shd w:val="clear" w:color="auto" w:fill="FFFFFF"/>
        </w:rPr>
        <w:t>The Lancet Digital Health</w:t>
      </w:r>
      <w:r w:rsidRPr="00360FBE">
        <w:rPr>
          <w:rFonts w:cs="Arial"/>
          <w:color w:val="222222"/>
          <w:shd w:val="clear" w:color="auto" w:fill="FFFFFF"/>
        </w:rPr>
        <w:t>, </w:t>
      </w:r>
      <w:r w:rsidRPr="00360FBE">
        <w:rPr>
          <w:rFonts w:cs="Arial"/>
          <w:i/>
          <w:iCs/>
          <w:color w:val="222222"/>
          <w:shd w:val="clear" w:color="auto" w:fill="FFFFFF"/>
        </w:rPr>
        <w:t>3</w:t>
      </w:r>
      <w:r w:rsidRPr="00360FBE">
        <w:rPr>
          <w:rFonts w:cs="Arial"/>
          <w:color w:val="222222"/>
          <w:shd w:val="clear" w:color="auto" w:fill="FFFFFF"/>
        </w:rPr>
        <w:t>(6), pp</w:t>
      </w:r>
      <w:r w:rsidR="00D869DC">
        <w:rPr>
          <w:rFonts w:cs="Arial"/>
          <w:color w:val="222222"/>
          <w:shd w:val="clear" w:color="auto" w:fill="FFFFFF"/>
        </w:rPr>
        <w:t xml:space="preserve"> </w:t>
      </w:r>
      <w:r w:rsidRPr="00360FBE">
        <w:rPr>
          <w:rFonts w:cs="Arial"/>
          <w:color w:val="222222"/>
          <w:shd w:val="clear" w:color="auto" w:fill="FFFFFF"/>
        </w:rPr>
        <w:t>e333-e336.</w:t>
      </w:r>
    </w:p>
    <w:p w14:paraId="491C3042" w14:textId="77777777" w:rsidR="00070DDD" w:rsidRPr="004B5DDB" w:rsidRDefault="00070DDD" w:rsidP="00070DDD">
      <w:pPr>
        <w:rPr>
          <w:rFonts w:asciiTheme="minorHAnsi" w:hAnsiTheme="minorHAnsi"/>
        </w:rPr>
      </w:pPr>
      <w:r w:rsidRPr="00360FBE">
        <w:rPr>
          <w:rFonts w:cs="Arial"/>
          <w:color w:val="222222"/>
          <w:shd w:val="clear" w:color="auto" w:fill="FFFFFF"/>
        </w:rPr>
        <w:t>Gordon, D., 2017. Measuring poverty in the UK. In </w:t>
      </w:r>
      <w:r w:rsidRPr="00360FBE">
        <w:rPr>
          <w:rFonts w:cs="Arial"/>
          <w:i/>
          <w:iCs/>
          <w:color w:val="222222"/>
          <w:shd w:val="clear" w:color="auto" w:fill="FFFFFF"/>
        </w:rPr>
        <w:t>Poverty and Social Exclusion in the UK</w:t>
      </w:r>
      <w:r w:rsidRPr="00360FBE">
        <w:rPr>
          <w:rFonts w:cs="Arial"/>
          <w:color w:val="222222"/>
          <w:shd w:val="clear" w:color="auto" w:fill="FFFFFF"/>
        </w:rPr>
        <w:t> (pp. 17-40). Policy Press.</w:t>
      </w:r>
    </w:p>
    <w:p w14:paraId="59743036" w14:textId="33F54BFD" w:rsidR="00070DDD" w:rsidRPr="004B5DDB" w:rsidRDefault="00070DDD" w:rsidP="00070DDD">
      <w:pPr>
        <w:rPr>
          <w:rFonts w:asciiTheme="minorHAnsi" w:hAnsiTheme="minorHAnsi"/>
        </w:rPr>
      </w:pPr>
      <w:r w:rsidRPr="00360FBE">
        <w:rPr>
          <w:rFonts w:cs="Arial"/>
          <w:color w:val="222222"/>
          <w:shd w:val="clear" w:color="auto" w:fill="FFFFFF"/>
        </w:rPr>
        <w:t>Jan, C., Jin, X., Kang, M., Liu, J., Hu, W., Chen, R., Li, L., He, M.</w:t>
      </w:r>
      <w:r w:rsidR="00D869DC">
        <w:rPr>
          <w:rFonts w:cs="Arial"/>
          <w:color w:val="222222"/>
          <w:shd w:val="clear" w:color="auto" w:fill="FFFFFF"/>
        </w:rPr>
        <w:t>,</w:t>
      </w:r>
      <w:r w:rsidRPr="00360FBE">
        <w:rPr>
          <w:rFonts w:cs="Arial"/>
          <w:color w:val="222222"/>
          <w:shd w:val="clear" w:color="auto" w:fill="FFFFFF"/>
        </w:rPr>
        <w:t xml:space="preserve"> and Congdon, N., 2025. Incidence and risk factors for glaucoma and its clinical, mental health</w:t>
      </w:r>
      <w:r w:rsidR="00D869DC">
        <w:rPr>
          <w:rFonts w:cs="Arial"/>
          <w:color w:val="222222"/>
          <w:shd w:val="clear" w:color="auto" w:fill="FFFFFF"/>
        </w:rPr>
        <w:t>,</w:t>
      </w:r>
      <w:r w:rsidRPr="00360FBE">
        <w:rPr>
          <w:rFonts w:cs="Arial"/>
          <w:color w:val="222222"/>
          <w:shd w:val="clear" w:color="auto" w:fill="FFFFFF"/>
        </w:rPr>
        <w:t xml:space="preserve"> and economic impact in an elderly population: a longitudinal study. </w:t>
      </w:r>
      <w:r w:rsidRPr="00360FBE">
        <w:rPr>
          <w:rFonts w:cs="Arial"/>
          <w:i/>
          <w:iCs/>
          <w:color w:val="222222"/>
          <w:shd w:val="clear" w:color="auto" w:fill="FFFFFF"/>
        </w:rPr>
        <w:t>BMJ open</w:t>
      </w:r>
      <w:r w:rsidRPr="00360FBE">
        <w:rPr>
          <w:rFonts w:cs="Arial"/>
          <w:color w:val="222222"/>
          <w:shd w:val="clear" w:color="auto" w:fill="FFFFFF"/>
        </w:rPr>
        <w:t>, </w:t>
      </w:r>
      <w:r w:rsidRPr="00360FBE">
        <w:rPr>
          <w:rFonts w:cs="Arial"/>
          <w:i/>
          <w:iCs/>
          <w:color w:val="222222"/>
          <w:shd w:val="clear" w:color="auto" w:fill="FFFFFF"/>
        </w:rPr>
        <w:t>15</w:t>
      </w:r>
      <w:r w:rsidRPr="00360FBE">
        <w:rPr>
          <w:rFonts w:cs="Arial"/>
          <w:color w:val="222222"/>
          <w:shd w:val="clear" w:color="auto" w:fill="FFFFFF"/>
        </w:rPr>
        <w:t>(6), p.e096879.</w:t>
      </w:r>
    </w:p>
    <w:p w14:paraId="596A7875" w14:textId="54C6D024" w:rsidR="00070DDD" w:rsidRPr="004B5DDB" w:rsidRDefault="00070DDD" w:rsidP="00070DDD">
      <w:pPr>
        <w:rPr>
          <w:rFonts w:asciiTheme="minorHAnsi" w:hAnsiTheme="minorHAnsi"/>
        </w:rPr>
      </w:pPr>
      <w:r w:rsidRPr="00360FBE">
        <w:rPr>
          <w:rFonts w:cs="Arial"/>
          <w:color w:val="222222"/>
          <w:shd w:val="clear" w:color="auto" w:fill="FFFFFF"/>
        </w:rPr>
        <w:t xml:space="preserve">Khorram-Manesh, A., </w:t>
      </w:r>
      <w:proofErr w:type="spellStart"/>
      <w:r w:rsidRPr="00360FBE">
        <w:rPr>
          <w:rFonts w:cs="Arial"/>
          <w:color w:val="222222"/>
          <w:shd w:val="clear" w:color="auto" w:fill="FFFFFF"/>
        </w:rPr>
        <w:t>Dulebenets</w:t>
      </w:r>
      <w:proofErr w:type="spellEnd"/>
      <w:r w:rsidRPr="00360FBE">
        <w:rPr>
          <w:rFonts w:cs="Arial"/>
          <w:color w:val="222222"/>
          <w:shd w:val="clear" w:color="auto" w:fill="FFFFFF"/>
        </w:rPr>
        <w:t>, M.A.</w:t>
      </w:r>
      <w:r w:rsidR="00D869DC">
        <w:rPr>
          <w:rFonts w:cs="Arial"/>
          <w:color w:val="222222"/>
          <w:shd w:val="clear" w:color="auto" w:fill="FFFFFF"/>
        </w:rPr>
        <w:t>,</w:t>
      </w:r>
      <w:r w:rsidRPr="00360FBE">
        <w:rPr>
          <w:rFonts w:cs="Arial"/>
          <w:color w:val="222222"/>
          <w:shd w:val="clear" w:color="auto" w:fill="FFFFFF"/>
        </w:rPr>
        <w:t xml:space="preserve"> and Goniewicz, K., 2021. Implementing public health strategies—the need for educational initiatives: a systematic review. </w:t>
      </w:r>
      <w:r w:rsidRPr="00360FBE">
        <w:rPr>
          <w:rFonts w:cs="Arial"/>
          <w:i/>
          <w:iCs/>
          <w:color w:val="222222"/>
          <w:shd w:val="clear" w:color="auto" w:fill="FFFFFF"/>
        </w:rPr>
        <w:t>International Journal of Environmental Research and Public Health</w:t>
      </w:r>
      <w:r w:rsidRPr="00360FBE">
        <w:rPr>
          <w:rFonts w:cs="Arial"/>
          <w:color w:val="222222"/>
          <w:shd w:val="clear" w:color="auto" w:fill="FFFFFF"/>
        </w:rPr>
        <w:t>, </w:t>
      </w:r>
      <w:r w:rsidRPr="00360FBE">
        <w:rPr>
          <w:rFonts w:cs="Arial"/>
          <w:i/>
          <w:iCs/>
          <w:color w:val="222222"/>
          <w:shd w:val="clear" w:color="auto" w:fill="FFFFFF"/>
        </w:rPr>
        <w:t>18</w:t>
      </w:r>
      <w:r w:rsidRPr="00360FBE">
        <w:rPr>
          <w:rFonts w:cs="Arial"/>
          <w:color w:val="222222"/>
          <w:shd w:val="clear" w:color="auto" w:fill="FFFFFF"/>
        </w:rPr>
        <w:t>(11), p.5888.</w:t>
      </w:r>
    </w:p>
    <w:p w14:paraId="649C0F79" w14:textId="55B3C6AC" w:rsidR="00070DDD" w:rsidRPr="004B5DDB" w:rsidRDefault="00070DDD" w:rsidP="00070DDD">
      <w:pPr>
        <w:rPr>
          <w:rFonts w:asciiTheme="minorHAnsi" w:hAnsiTheme="minorHAnsi"/>
        </w:rPr>
      </w:pPr>
      <w:r w:rsidRPr="00360FBE">
        <w:rPr>
          <w:rFonts w:cs="Arial"/>
          <w:color w:val="222222"/>
          <w:shd w:val="clear" w:color="auto" w:fill="FFFFFF"/>
        </w:rPr>
        <w:t xml:space="preserve">Pathirana, T., Stoneman, R., Lamont, A., Harris, N. and Lee, P., 2018. Impact evaluation of “Have Fun—Be Healthy” program: a </w:t>
      </w:r>
      <w:r w:rsidR="00D869DC">
        <w:rPr>
          <w:rFonts w:cs="Arial"/>
          <w:color w:val="222222"/>
          <w:shd w:val="clear" w:color="auto" w:fill="FFFFFF"/>
        </w:rPr>
        <w:t>community-based</w:t>
      </w:r>
      <w:r w:rsidRPr="00360FBE">
        <w:rPr>
          <w:rFonts w:cs="Arial"/>
          <w:color w:val="222222"/>
          <w:shd w:val="clear" w:color="auto" w:fill="FFFFFF"/>
        </w:rPr>
        <w:t xml:space="preserve"> health promotion intervention to prevent childhood obesity. </w:t>
      </w:r>
      <w:r w:rsidRPr="00360FBE">
        <w:rPr>
          <w:rFonts w:cs="Arial"/>
          <w:i/>
          <w:iCs/>
          <w:color w:val="222222"/>
          <w:shd w:val="clear" w:color="auto" w:fill="FFFFFF"/>
        </w:rPr>
        <w:t>Health Promotion Journal of Australia</w:t>
      </w:r>
      <w:r w:rsidRPr="00360FBE">
        <w:rPr>
          <w:rFonts w:cs="Arial"/>
          <w:color w:val="222222"/>
          <w:shd w:val="clear" w:color="auto" w:fill="FFFFFF"/>
        </w:rPr>
        <w:t>, </w:t>
      </w:r>
      <w:r w:rsidRPr="00360FBE">
        <w:rPr>
          <w:rFonts w:cs="Arial"/>
          <w:i/>
          <w:iCs/>
          <w:color w:val="222222"/>
          <w:shd w:val="clear" w:color="auto" w:fill="FFFFFF"/>
        </w:rPr>
        <w:t>29</w:t>
      </w:r>
      <w:r w:rsidRPr="00360FBE">
        <w:rPr>
          <w:rFonts w:cs="Arial"/>
          <w:color w:val="222222"/>
          <w:shd w:val="clear" w:color="auto" w:fill="FFFFFF"/>
        </w:rPr>
        <w:t>(1), pp.100-104.</w:t>
      </w:r>
    </w:p>
    <w:p w14:paraId="520A6F2B" w14:textId="4CBF65AF" w:rsidR="00070DDD" w:rsidRPr="004B5DDB" w:rsidRDefault="00070DDD" w:rsidP="00070DDD">
      <w:pPr>
        <w:rPr>
          <w:rFonts w:asciiTheme="minorHAnsi" w:hAnsiTheme="minorHAnsi"/>
        </w:rPr>
      </w:pPr>
      <w:r w:rsidRPr="00360FBE">
        <w:rPr>
          <w:rFonts w:cs="Arial"/>
          <w:color w:val="222222"/>
          <w:shd w:val="clear" w:color="auto" w:fill="FFFFFF"/>
        </w:rPr>
        <w:t xml:space="preserve">Singh, A., </w:t>
      </w:r>
      <w:proofErr w:type="spellStart"/>
      <w:r w:rsidRPr="00360FBE">
        <w:rPr>
          <w:rFonts w:cs="Arial"/>
          <w:color w:val="222222"/>
          <w:shd w:val="clear" w:color="auto" w:fill="FFFFFF"/>
        </w:rPr>
        <w:t>Bartington</w:t>
      </w:r>
      <w:proofErr w:type="spellEnd"/>
      <w:r w:rsidRPr="00360FBE">
        <w:rPr>
          <w:rFonts w:cs="Arial"/>
          <w:color w:val="222222"/>
          <w:shd w:val="clear" w:color="auto" w:fill="FFFFFF"/>
        </w:rPr>
        <w:t xml:space="preserve">, S.E., Song, C., </w:t>
      </w:r>
      <w:proofErr w:type="spellStart"/>
      <w:r w:rsidRPr="00360FBE">
        <w:rPr>
          <w:rFonts w:cs="Arial"/>
          <w:color w:val="222222"/>
          <w:shd w:val="clear" w:color="auto" w:fill="FFFFFF"/>
        </w:rPr>
        <w:t>Ghaffarpasand</w:t>
      </w:r>
      <w:proofErr w:type="spellEnd"/>
      <w:r w:rsidRPr="00360FBE">
        <w:rPr>
          <w:rFonts w:cs="Arial"/>
          <w:color w:val="222222"/>
          <w:shd w:val="clear" w:color="auto" w:fill="FFFFFF"/>
        </w:rPr>
        <w:t xml:space="preserve">, O., </w:t>
      </w:r>
      <w:proofErr w:type="spellStart"/>
      <w:r w:rsidRPr="00360FBE">
        <w:rPr>
          <w:rFonts w:cs="Arial"/>
          <w:color w:val="222222"/>
          <w:shd w:val="clear" w:color="auto" w:fill="FFFFFF"/>
        </w:rPr>
        <w:t>Kraftl</w:t>
      </w:r>
      <w:proofErr w:type="spellEnd"/>
      <w:r w:rsidRPr="00360FBE">
        <w:rPr>
          <w:rFonts w:cs="Arial"/>
          <w:color w:val="222222"/>
          <w:shd w:val="clear" w:color="auto" w:fill="FFFFFF"/>
        </w:rPr>
        <w:t>, M., Shi, Z., Pope, F.D., Stacey, B., Hall, J., Thomas, G.N.</w:t>
      </w:r>
      <w:r w:rsidR="00D869DC">
        <w:rPr>
          <w:rFonts w:cs="Arial"/>
          <w:color w:val="222222"/>
          <w:shd w:val="clear" w:color="auto" w:fill="FFFFFF"/>
        </w:rPr>
        <w:t>,</w:t>
      </w:r>
      <w:r w:rsidRPr="00360FBE">
        <w:rPr>
          <w:rFonts w:cs="Arial"/>
          <w:color w:val="222222"/>
          <w:shd w:val="clear" w:color="auto" w:fill="FFFFFF"/>
        </w:rPr>
        <w:t xml:space="preserve"> and Bloss, W.J., 2022. Impacts of emergency health protection measures upon air quality, traffic</w:t>
      </w:r>
      <w:r w:rsidR="00D869DC">
        <w:rPr>
          <w:rFonts w:cs="Arial"/>
          <w:color w:val="222222"/>
          <w:shd w:val="clear" w:color="auto" w:fill="FFFFFF"/>
        </w:rPr>
        <w:t>,</w:t>
      </w:r>
      <w:r w:rsidRPr="00360FBE">
        <w:rPr>
          <w:rFonts w:cs="Arial"/>
          <w:color w:val="222222"/>
          <w:shd w:val="clear" w:color="auto" w:fill="FFFFFF"/>
        </w:rPr>
        <w:t xml:space="preserve"> and public health: evidence from Oxford, UK. </w:t>
      </w:r>
      <w:r w:rsidRPr="00360FBE">
        <w:rPr>
          <w:rFonts w:cs="Arial"/>
          <w:i/>
          <w:iCs/>
          <w:color w:val="222222"/>
          <w:shd w:val="clear" w:color="auto" w:fill="FFFFFF"/>
        </w:rPr>
        <w:t>Environmental Pollution</w:t>
      </w:r>
      <w:r w:rsidRPr="00360FBE">
        <w:rPr>
          <w:rFonts w:cs="Arial"/>
          <w:color w:val="222222"/>
          <w:shd w:val="clear" w:color="auto" w:fill="FFFFFF"/>
        </w:rPr>
        <w:t>, </w:t>
      </w:r>
      <w:r w:rsidRPr="00360FBE">
        <w:rPr>
          <w:rFonts w:cs="Arial"/>
          <w:i/>
          <w:iCs/>
          <w:color w:val="222222"/>
          <w:shd w:val="clear" w:color="auto" w:fill="FFFFFF"/>
        </w:rPr>
        <w:t>293</w:t>
      </w:r>
      <w:r w:rsidRPr="00360FBE">
        <w:rPr>
          <w:rFonts w:cs="Arial"/>
          <w:color w:val="222222"/>
          <w:shd w:val="clear" w:color="auto" w:fill="FFFFFF"/>
        </w:rPr>
        <w:t>, p.118584.</w:t>
      </w:r>
    </w:p>
    <w:p w14:paraId="7557B922" w14:textId="3A7D7001" w:rsidR="00070DDD" w:rsidRPr="004B5DDB" w:rsidRDefault="00070DDD" w:rsidP="00070DDD">
      <w:pPr>
        <w:rPr>
          <w:rFonts w:asciiTheme="minorHAnsi" w:hAnsiTheme="minorHAnsi"/>
        </w:rPr>
      </w:pPr>
      <w:r w:rsidRPr="00360FBE">
        <w:rPr>
          <w:rFonts w:cs="Arial"/>
          <w:color w:val="222222"/>
          <w:shd w:val="clear" w:color="auto" w:fill="FFFFFF"/>
        </w:rPr>
        <w:t xml:space="preserve">Vodden, A., </w:t>
      </w:r>
      <w:proofErr w:type="spellStart"/>
      <w:r w:rsidRPr="00360FBE">
        <w:rPr>
          <w:rFonts w:cs="Arial"/>
          <w:color w:val="222222"/>
          <w:shd w:val="clear" w:color="auto" w:fill="FFFFFF"/>
        </w:rPr>
        <w:t>Holdroyd</w:t>
      </w:r>
      <w:proofErr w:type="spellEnd"/>
      <w:r w:rsidRPr="00360FBE">
        <w:rPr>
          <w:rFonts w:cs="Arial"/>
          <w:color w:val="222222"/>
          <w:shd w:val="clear" w:color="auto" w:fill="FFFFFF"/>
        </w:rPr>
        <w:t xml:space="preserve">, I., Bentley, C., Marshall, L., Barr, B., </w:t>
      </w:r>
      <w:proofErr w:type="spellStart"/>
      <w:r w:rsidRPr="00360FBE">
        <w:rPr>
          <w:rFonts w:cs="Arial"/>
          <w:color w:val="222222"/>
          <w:shd w:val="clear" w:color="auto" w:fill="FFFFFF"/>
        </w:rPr>
        <w:t>Massou</w:t>
      </w:r>
      <w:proofErr w:type="spellEnd"/>
      <w:r w:rsidRPr="00360FBE">
        <w:rPr>
          <w:rFonts w:cs="Arial"/>
          <w:color w:val="222222"/>
          <w:shd w:val="clear" w:color="auto" w:fill="FFFFFF"/>
        </w:rPr>
        <w:t>, E.</w:t>
      </w:r>
      <w:r w:rsidR="00D869DC">
        <w:rPr>
          <w:rFonts w:cs="Arial"/>
          <w:color w:val="222222"/>
          <w:shd w:val="clear" w:color="auto" w:fill="FFFFFF"/>
        </w:rPr>
        <w:t>,</w:t>
      </w:r>
      <w:r w:rsidRPr="00360FBE">
        <w:rPr>
          <w:rFonts w:cs="Arial"/>
          <w:color w:val="222222"/>
          <w:shd w:val="clear" w:color="auto" w:fill="FFFFFF"/>
        </w:rPr>
        <w:t xml:space="preserve"> and Ford, J., 2023. Evaluation of the national governmental efforts between 1997 and 2010 in reducing health inequalities in England. </w:t>
      </w:r>
      <w:r w:rsidRPr="00360FBE">
        <w:rPr>
          <w:rFonts w:cs="Arial"/>
          <w:i/>
          <w:iCs/>
          <w:color w:val="222222"/>
          <w:shd w:val="clear" w:color="auto" w:fill="FFFFFF"/>
        </w:rPr>
        <w:t>Public Health</w:t>
      </w:r>
      <w:r w:rsidRPr="00360FBE">
        <w:rPr>
          <w:rFonts w:cs="Arial"/>
          <w:color w:val="222222"/>
          <w:shd w:val="clear" w:color="auto" w:fill="FFFFFF"/>
        </w:rPr>
        <w:t>, </w:t>
      </w:r>
      <w:r w:rsidRPr="00360FBE">
        <w:rPr>
          <w:rFonts w:cs="Arial"/>
          <w:i/>
          <w:iCs/>
          <w:color w:val="222222"/>
          <w:shd w:val="clear" w:color="auto" w:fill="FFFFFF"/>
        </w:rPr>
        <w:t>218</w:t>
      </w:r>
      <w:r w:rsidRPr="00360FBE">
        <w:rPr>
          <w:rFonts w:cs="Arial"/>
          <w:color w:val="222222"/>
          <w:shd w:val="clear" w:color="auto" w:fill="FFFFFF"/>
        </w:rPr>
        <w:t>, pp.128-135.</w:t>
      </w:r>
    </w:p>
    <w:p w14:paraId="41663880" w14:textId="77777777" w:rsidR="00070DDD" w:rsidRPr="004B5DDB" w:rsidRDefault="00070DDD" w:rsidP="00070DDD">
      <w:pPr>
        <w:rPr>
          <w:rFonts w:asciiTheme="minorHAnsi" w:hAnsiTheme="minorHAnsi"/>
        </w:rPr>
      </w:pPr>
      <w:r w:rsidRPr="00360FBE">
        <w:rPr>
          <w:rFonts w:cs="Arial"/>
          <w:color w:val="222222"/>
          <w:shd w:val="clear" w:color="auto" w:fill="FFFFFF"/>
        </w:rPr>
        <w:t>Wolfe, C.D.A. and Stevens, A., 2018. </w:t>
      </w:r>
      <w:r w:rsidRPr="00360FBE">
        <w:rPr>
          <w:rFonts w:cs="Arial"/>
          <w:i/>
          <w:iCs/>
          <w:color w:val="222222"/>
          <w:shd w:val="clear" w:color="auto" w:fill="FFFFFF"/>
        </w:rPr>
        <w:t>Health Care Needs Assessment: The Epidemiologically Based Needs Assessment Reviews</w:t>
      </w:r>
      <w:r w:rsidRPr="00360FBE">
        <w:rPr>
          <w:rFonts w:cs="Arial"/>
          <w:color w:val="222222"/>
          <w:shd w:val="clear" w:color="auto" w:fill="FFFFFF"/>
        </w:rPr>
        <w:t>. CRC Press.</w:t>
      </w:r>
    </w:p>
    <w:p w14:paraId="404CEB5A" w14:textId="3998673F" w:rsidR="00114BEE" w:rsidRPr="0006487F" w:rsidRDefault="00070DDD" w:rsidP="00114BEE">
      <w:pPr>
        <w:rPr>
          <w:rFonts w:asciiTheme="minorHAnsi" w:hAnsiTheme="minorHAnsi"/>
        </w:rPr>
      </w:pPr>
      <w:r w:rsidRPr="00360FBE">
        <w:rPr>
          <w:rFonts w:cs="Arial"/>
          <w:color w:val="222222"/>
          <w:shd w:val="clear" w:color="auto" w:fill="FFFFFF"/>
        </w:rPr>
        <w:t>World Health Organization, 2022. </w:t>
      </w:r>
      <w:r w:rsidRPr="00360FBE">
        <w:rPr>
          <w:rFonts w:cs="Arial"/>
          <w:i/>
          <w:iCs/>
          <w:color w:val="222222"/>
          <w:shd w:val="clear" w:color="auto" w:fill="FFFFFF"/>
        </w:rPr>
        <w:t xml:space="preserve">World Health Organization strategy (2022-2026) for </w:t>
      </w:r>
      <w:r w:rsidR="00D869DC">
        <w:rPr>
          <w:rFonts w:cs="Arial"/>
          <w:i/>
          <w:iCs/>
          <w:color w:val="222222"/>
          <w:shd w:val="clear" w:color="auto" w:fill="FFFFFF"/>
        </w:rPr>
        <w:t xml:space="preserve">the </w:t>
      </w:r>
      <w:r w:rsidRPr="00360FBE">
        <w:rPr>
          <w:rFonts w:cs="Arial"/>
          <w:i/>
          <w:iCs/>
          <w:color w:val="222222"/>
          <w:shd w:val="clear" w:color="auto" w:fill="FFFFFF"/>
        </w:rPr>
        <w:t>National Action Plan for health security</w:t>
      </w:r>
      <w:r w:rsidRPr="00360FBE">
        <w:rPr>
          <w:rFonts w:cs="Arial"/>
          <w:color w:val="222222"/>
          <w:shd w:val="clear" w:color="auto" w:fill="FFFFFF"/>
        </w:rPr>
        <w:t>. World Health Organization.</w:t>
      </w:r>
    </w:p>
    <w:sectPr w:rsidR="00114BEE" w:rsidRPr="0006487F" w:rsidSect="00070DDD">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78328E" w14:textId="77777777" w:rsidR="000E1CCF" w:rsidRDefault="000E1CCF" w:rsidP="00070DDD">
      <w:pPr>
        <w:spacing w:before="0" w:after="0" w:line="240" w:lineRule="auto"/>
      </w:pPr>
      <w:r>
        <w:separator/>
      </w:r>
    </w:p>
  </w:endnote>
  <w:endnote w:type="continuationSeparator" w:id="0">
    <w:p w14:paraId="684B6D74" w14:textId="77777777" w:rsidR="000E1CCF" w:rsidRDefault="000E1CCF" w:rsidP="00070DD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8841248"/>
      <w:docPartObj>
        <w:docPartGallery w:val="Page Numbers (Bottom of Page)"/>
        <w:docPartUnique/>
      </w:docPartObj>
    </w:sdtPr>
    <w:sdtContent>
      <w:p w14:paraId="68F27C1E" w14:textId="78FE9892" w:rsidR="00070DDD" w:rsidRDefault="00070DD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CD90038" w14:textId="77777777" w:rsidR="00070DDD" w:rsidRDefault="00070D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4C2434" w14:textId="77777777" w:rsidR="000E1CCF" w:rsidRDefault="000E1CCF" w:rsidP="00070DDD">
      <w:pPr>
        <w:spacing w:before="0" w:after="0" w:line="240" w:lineRule="auto"/>
      </w:pPr>
      <w:r>
        <w:separator/>
      </w:r>
    </w:p>
  </w:footnote>
  <w:footnote w:type="continuationSeparator" w:id="0">
    <w:p w14:paraId="0B33EEE4" w14:textId="77777777" w:rsidR="000E1CCF" w:rsidRDefault="000E1CCF" w:rsidP="00070DD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A4B4B"/>
    <w:multiLevelType w:val="multilevel"/>
    <w:tmpl w:val="822C33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4A1DC3"/>
    <w:multiLevelType w:val="multilevel"/>
    <w:tmpl w:val="0952F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E62608"/>
    <w:multiLevelType w:val="multilevel"/>
    <w:tmpl w:val="65AA99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B71F3B"/>
    <w:multiLevelType w:val="multilevel"/>
    <w:tmpl w:val="A684A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127600"/>
    <w:multiLevelType w:val="multilevel"/>
    <w:tmpl w:val="75E2F0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33304DC"/>
    <w:multiLevelType w:val="hybridMultilevel"/>
    <w:tmpl w:val="44B2C2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C340D0"/>
    <w:multiLevelType w:val="hybridMultilevel"/>
    <w:tmpl w:val="76645A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F4457F"/>
    <w:multiLevelType w:val="multilevel"/>
    <w:tmpl w:val="AA029A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EDC5E24"/>
    <w:multiLevelType w:val="hybridMultilevel"/>
    <w:tmpl w:val="34D072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1209118">
    <w:abstractNumId w:val="4"/>
  </w:num>
  <w:num w:numId="2" w16cid:durableId="1167088475">
    <w:abstractNumId w:val="1"/>
  </w:num>
  <w:num w:numId="3" w16cid:durableId="695621927">
    <w:abstractNumId w:val="7"/>
  </w:num>
  <w:num w:numId="4" w16cid:durableId="870187247">
    <w:abstractNumId w:val="2"/>
  </w:num>
  <w:num w:numId="5" w16cid:durableId="801920950">
    <w:abstractNumId w:val="3"/>
  </w:num>
  <w:num w:numId="6" w16cid:durableId="120155527">
    <w:abstractNumId w:val="0"/>
  </w:num>
  <w:num w:numId="7" w16cid:durableId="1230458909">
    <w:abstractNumId w:val="8"/>
  </w:num>
  <w:num w:numId="8" w16cid:durableId="940145313">
    <w:abstractNumId w:val="5"/>
  </w:num>
  <w:num w:numId="9" w16cid:durableId="9602997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FEC"/>
    <w:rsid w:val="0006487F"/>
    <w:rsid w:val="00070DDD"/>
    <w:rsid w:val="000E1CCF"/>
    <w:rsid w:val="00114BEE"/>
    <w:rsid w:val="002D582B"/>
    <w:rsid w:val="003239B2"/>
    <w:rsid w:val="00363013"/>
    <w:rsid w:val="00496CD3"/>
    <w:rsid w:val="004F297E"/>
    <w:rsid w:val="00526862"/>
    <w:rsid w:val="0055613F"/>
    <w:rsid w:val="007111E2"/>
    <w:rsid w:val="0075300E"/>
    <w:rsid w:val="007553A0"/>
    <w:rsid w:val="007704D6"/>
    <w:rsid w:val="007D50B2"/>
    <w:rsid w:val="0080028A"/>
    <w:rsid w:val="009730DD"/>
    <w:rsid w:val="00A51263"/>
    <w:rsid w:val="00A6572C"/>
    <w:rsid w:val="00AB4AD1"/>
    <w:rsid w:val="00AD7DF5"/>
    <w:rsid w:val="00AF3820"/>
    <w:rsid w:val="00B007E4"/>
    <w:rsid w:val="00B41305"/>
    <w:rsid w:val="00B73AA2"/>
    <w:rsid w:val="00C10955"/>
    <w:rsid w:val="00CF78D0"/>
    <w:rsid w:val="00D75899"/>
    <w:rsid w:val="00D869DC"/>
    <w:rsid w:val="00DD3DFB"/>
    <w:rsid w:val="00E21F60"/>
    <w:rsid w:val="00F26A3E"/>
    <w:rsid w:val="00F76F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8C005"/>
  <w15:chartTrackingRefBased/>
  <w15:docId w15:val="{84FBD5FB-0A1C-4947-90FC-3AA0C91E8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3820"/>
    <w:pPr>
      <w:spacing w:before="120" w:after="120" w:line="360" w:lineRule="auto"/>
      <w:jc w:val="both"/>
    </w:pPr>
    <w:rPr>
      <w:rFonts w:ascii="Arial" w:hAnsi="Arial"/>
    </w:rPr>
  </w:style>
  <w:style w:type="paragraph" w:styleId="Heading1">
    <w:name w:val="heading 1"/>
    <w:basedOn w:val="Normal"/>
    <w:next w:val="Normal"/>
    <w:link w:val="Heading1Char"/>
    <w:uiPriority w:val="9"/>
    <w:qFormat/>
    <w:rsid w:val="00AF3820"/>
    <w:pPr>
      <w:keepNext/>
      <w:keepLines/>
      <w:pageBreakBefore/>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AF3820"/>
    <w:pPr>
      <w:keepNext/>
      <w:keepLines/>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AF3820"/>
    <w:pPr>
      <w:keepNext/>
      <w:keepLines/>
      <w:outlineLvl w:val="2"/>
    </w:pPr>
    <w:rPr>
      <w:rFonts w:eastAsiaTheme="majorEastAsia" w:cstheme="majorBidi"/>
      <w:b/>
      <w:color w:val="1F3763" w:themeColor="accent1" w:themeShade="7F"/>
      <w:sz w:val="24"/>
      <w:szCs w:val="24"/>
    </w:rPr>
  </w:style>
  <w:style w:type="paragraph" w:styleId="Heading4">
    <w:name w:val="heading 4"/>
    <w:basedOn w:val="Normal"/>
    <w:next w:val="Normal"/>
    <w:link w:val="Heading4Char"/>
    <w:uiPriority w:val="9"/>
    <w:semiHidden/>
    <w:unhideWhenUsed/>
    <w:qFormat/>
    <w:rsid w:val="0080028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3820"/>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AF3820"/>
    <w:rPr>
      <w:rFonts w:ascii="Arial" w:eastAsiaTheme="majorEastAsia" w:hAnsi="Arial" w:cstheme="majorBidi"/>
      <w:b/>
      <w:color w:val="2F5496" w:themeColor="accent1" w:themeShade="BF"/>
      <w:sz w:val="28"/>
      <w:szCs w:val="26"/>
    </w:rPr>
  </w:style>
  <w:style w:type="character" w:customStyle="1" w:styleId="Heading3Char">
    <w:name w:val="Heading 3 Char"/>
    <w:basedOn w:val="DefaultParagraphFont"/>
    <w:link w:val="Heading3"/>
    <w:uiPriority w:val="9"/>
    <w:rsid w:val="00AF3820"/>
    <w:rPr>
      <w:rFonts w:ascii="Arial" w:eastAsiaTheme="majorEastAsia" w:hAnsi="Arial" w:cstheme="majorBidi"/>
      <w:b/>
      <w:color w:val="1F3763" w:themeColor="accent1" w:themeShade="7F"/>
      <w:sz w:val="24"/>
      <w:szCs w:val="24"/>
    </w:rPr>
  </w:style>
  <w:style w:type="character" w:customStyle="1" w:styleId="Heading4Char">
    <w:name w:val="Heading 4 Char"/>
    <w:basedOn w:val="DefaultParagraphFont"/>
    <w:link w:val="Heading4"/>
    <w:uiPriority w:val="9"/>
    <w:semiHidden/>
    <w:rsid w:val="0080028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80028A"/>
    <w:rPr>
      <w:b/>
      <w:bCs/>
    </w:rPr>
  </w:style>
  <w:style w:type="paragraph" w:styleId="NormalWeb">
    <w:name w:val="Normal (Web)"/>
    <w:basedOn w:val="Normal"/>
    <w:uiPriority w:val="99"/>
    <w:semiHidden/>
    <w:unhideWhenUsed/>
    <w:rsid w:val="0080028A"/>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80028A"/>
    <w:rPr>
      <w:i/>
      <w:iCs/>
    </w:rPr>
  </w:style>
  <w:style w:type="paragraph" w:styleId="ListParagraph">
    <w:name w:val="List Paragraph"/>
    <w:basedOn w:val="Normal"/>
    <w:uiPriority w:val="34"/>
    <w:qFormat/>
    <w:rsid w:val="00496CD3"/>
    <w:pPr>
      <w:ind w:left="720"/>
      <w:contextualSpacing/>
    </w:pPr>
  </w:style>
  <w:style w:type="paragraph" w:styleId="TOCHeading">
    <w:name w:val="TOC Heading"/>
    <w:basedOn w:val="Heading1"/>
    <w:next w:val="Normal"/>
    <w:uiPriority w:val="39"/>
    <w:unhideWhenUsed/>
    <w:qFormat/>
    <w:rsid w:val="00114BEE"/>
    <w:pPr>
      <w:pageBreakBefore w:val="0"/>
      <w:spacing w:before="240" w:after="0"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114BEE"/>
    <w:pPr>
      <w:spacing w:after="100"/>
    </w:pPr>
  </w:style>
  <w:style w:type="paragraph" w:styleId="TOC2">
    <w:name w:val="toc 2"/>
    <w:basedOn w:val="Normal"/>
    <w:next w:val="Normal"/>
    <w:autoRedefine/>
    <w:uiPriority w:val="39"/>
    <w:unhideWhenUsed/>
    <w:rsid w:val="00114BEE"/>
    <w:pPr>
      <w:spacing w:after="100"/>
      <w:ind w:left="220"/>
    </w:pPr>
  </w:style>
  <w:style w:type="character" w:styleId="Hyperlink">
    <w:name w:val="Hyperlink"/>
    <w:basedOn w:val="DefaultParagraphFont"/>
    <w:uiPriority w:val="99"/>
    <w:unhideWhenUsed/>
    <w:rsid w:val="00114BEE"/>
    <w:rPr>
      <w:color w:val="0563C1" w:themeColor="hyperlink"/>
      <w:u w:val="single"/>
    </w:rPr>
  </w:style>
  <w:style w:type="paragraph" w:styleId="Header">
    <w:name w:val="header"/>
    <w:basedOn w:val="Normal"/>
    <w:link w:val="HeaderChar"/>
    <w:uiPriority w:val="99"/>
    <w:unhideWhenUsed/>
    <w:rsid w:val="00070DD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70DDD"/>
    <w:rPr>
      <w:rFonts w:ascii="Arial" w:hAnsi="Arial"/>
    </w:rPr>
  </w:style>
  <w:style w:type="paragraph" w:styleId="Footer">
    <w:name w:val="footer"/>
    <w:basedOn w:val="Normal"/>
    <w:link w:val="FooterChar"/>
    <w:uiPriority w:val="99"/>
    <w:unhideWhenUsed/>
    <w:rsid w:val="00070DD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70DDD"/>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3623178">
      <w:bodyDiv w:val="1"/>
      <w:marLeft w:val="0"/>
      <w:marRight w:val="0"/>
      <w:marTop w:val="0"/>
      <w:marBottom w:val="0"/>
      <w:divBdr>
        <w:top w:val="none" w:sz="0" w:space="0" w:color="auto"/>
        <w:left w:val="none" w:sz="0" w:space="0" w:color="auto"/>
        <w:bottom w:val="none" w:sz="0" w:space="0" w:color="auto"/>
        <w:right w:val="none" w:sz="0" w:space="0" w:color="auto"/>
      </w:divBdr>
    </w:div>
    <w:div w:id="1690528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86DD81C-F486-4EFB-8832-4794E60465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16</Pages>
  <Words>3201</Words>
  <Characters>18252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This PC</dc:creator>
  <cp:keywords/>
  <dc:description/>
  <cp:lastModifiedBy>Ramona Moreanu (2213248)</cp:lastModifiedBy>
  <cp:revision>8</cp:revision>
  <dcterms:created xsi:type="dcterms:W3CDTF">2025-12-15T09:03:00Z</dcterms:created>
  <dcterms:modified xsi:type="dcterms:W3CDTF">2025-12-15T09:18:00Z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0fd7d1b1-050f-49c5-85ec-c1580351b7fe</vt:lpwstr>
  </property>
</Properties>
</file>