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D7A8BA" w14:textId="2DD68D29" w:rsidR="00966A3F" w:rsidRPr="00966A3F" w:rsidRDefault="00966A3F" w:rsidP="00966A3F">
      <w:r w:rsidRPr="00966A3F">
        <w:t xml:space="preserve">My current area of practice is within Children’s Services, where I work in the Through Care 14+ Team. </w:t>
      </w:r>
      <w:r>
        <w:t>I</w:t>
      </w:r>
      <w:r w:rsidR="006B37BB">
        <w:t xml:space="preserve"> work with Child Looked After aged from 14 through to adulthood, supporting</w:t>
      </w:r>
      <w:r w:rsidRPr="00966A3F">
        <w:t xml:space="preserve"> them develop the skills and confidence needed for independent living and a successful transition into adult life.</w:t>
      </w:r>
    </w:p>
    <w:p w14:paraId="32617C2D" w14:textId="77777777" w:rsidR="00966A3F" w:rsidRPr="00966A3F" w:rsidRDefault="00966A3F" w:rsidP="00966A3F">
      <w:r w:rsidRPr="00966A3F">
        <w:t>To demonstrate my understanding of safeguarding beyond my primary area of practice, this discussion focuses on adult safeguarding.</w:t>
      </w:r>
    </w:p>
    <w:p w14:paraId="1485A1A2" w14:textId="2F43E123" w:rsidR="00B404C0" w:rsidRPr="00B404C0" w:rsidRDefault="00966A3F" w:rsidP="00B404C0">
      <w:r w:rsidRPr="00966A3F">
        <w:t>Adult safeguarding in Wales is founded on human rights principles. Through the Human Rights Act 1998, the European Convention on Human Rights (ECHR) is embedded within UK law, ensuring the protection of key rights such as the right to life, personal liberty, freedom from degrading treatment, and respect for private and family life.</w:t>
      </w:r>
      <w:r>
        <w:t xml:space="preserve"> </w:t>
      </w:r>
      <w:r w:rsidR="00B404C0" w:rsidRPr="00B404C0">
        <w:t>These rights provide the foundation for safeguarding practice by ensuring that adults are protected from harm whilst maintaining their dignity and autonomy.</w:t>
      </w:r>
    </w:p>
    <w:p w14:paraId="7E08F9C5" w14:textId="38BE69F3" w:rsidR="00966A3F" w:rsidRPr="00966A3F" w:rsidRDefault="00B404C0" w:rsidP="00966A3F">
      <w:r w:rsidRPr="00B404C0">
        <w:t>The primary legislation governing adult safeguarding in Wales is the </w:t>
      </w:r>
      <w:r w:rsidRPr="00966A3F">
        <w:t xml:space="preserve">Social Services and Well-being (Wales) Act 2014 (SSWBA). </w:t>
      </w:r>
      <w:r w:rsidRPr="00B404C0">
        <w:t>The Act promotes wellbeing, prevention and person-centred practice. Under Section 126, an </w:t>
      </w:r>
      <w:r w:rsidRPr="00966A3F">
        <w:t>adult at risk</w:t>
      </w:r>
      <w:r w:rsidRPr="00B404C0">
        <w:t xml:space="preserve"> is defined as </w:t>
      </w:r>
      <w:r w:rsidR="00595184">
        <w:t>“</w:t>
      </w:r>
      <w:r w:rsidRPr="00B404C0">
        <w:t>an individual who is experiencing or is at risk of abuse or neglect, has needs for care and support</w:t>
      </w:r>
      <w:r w:rsidR="00966A3F">
        <w:t xml:space="preserve"> </w:t>
      </w:r>
      <w:r w:rsidRPr="00B404C0">
        <w:t>and is unable to protect themselves because of those needs.</w:t>
      </w:r>
      <w:r w:rsidR="00DB2182">
        <w:t>”</w:t>
      </w:r>
      <w:r w:rsidRPr="00B404C0">
        <w:t xml:space="preserve"> </w:t>
      </w:r>
      <w:r w:rsidR="00966A3F" w:rsidRPr="00966A3F">
        <w:t>Section 128 establishes a duty for relevant partners to report concerns regarding adults at risk, with local authorities responsible for making enquiries when these concerns are brought to their attention.</w:t>
      </w:r>
    </w:p>
    <w:p w14:paraId="4B6D4D29" w14:textId="77777777" w:rsidR="00AD10C5" w:rsidRPr="00AD10C5" w:rsidRDefault="00B404C0" w:rsidP="00AD10C5">
      <w:r w:rsidRPr="00B404C0">
        <w:t>A key component of adult safeguarding is the </w:t>
      </w:r>
      <w:r w:rsidRPr="00966A3F">
        <w:t>Mental Capacity Act 2005 (MCA).</w:t>
      </w:r>
      <w:r w:rsidRPr="00B404C0">
        <w:t xml:space="preserve"> </w:t>
      </w:r>
      <w:r w:rsidR="00AD10C5" w:rsidRPr="00AD10C5">
        <w:t>The MCA sets out five statutory principles, including the principle that adults should be presumed to have capacity unless an assessment demonstrates otherwise.</w:t>
      </w:r>
    </w:p>
    <w:p w14:paraId="30BA683D" w14:textId="3B35F556" w:rsidR="00966A3F" w:rsidRPr="00966A3F" w:rsidRDefault="00966A3F" w:rsidP="00966A3F">
      <w:r w:rsidRPr="00966A3F">
        <w:t>The Act recognises and protects an individual’s autonomy to make decisions, including those that others may view as unwise, while setting out a framework for best-interest decision-making where capacity is absent.</w:t>
      </w:r>
    </w:p>
    <w:p w14:paraId="5855A439" w14:textId="7A3DA733" w:rsidR="00B404C0" w:rsidRPr="00B404C0" w:rsidRDefault="00B404C0" w:rsidP="00B404C0">
      <w:r w:rsidRPr="00B404C0">
        <w:t>This legislation is particularly important in safeguarding because practitioners must balance an individual's right to autonomy with the need to protect them from harm.</w:t>
      </w:r>
    </w:p>
    <w:p w14:paraId="6889F2B3" w14:textId="77777777" w:rsidR="00B404C0" w:rsidRPr="00B404C0" w:rsidRDefault="00B404C0" w:rsidP="00B404C0">
      <w:r w:rsidRPr="00B404C0">
        <w:t>At a national level, safeguarding practice is guided by the </w:t>
      </w:r>
      <w:r w:rsidRPr="0010583F">
        <w:t>Wales Safeguarding Procedures (2019</w:t>
      </w:r>
      <w:r w:rsidRPr="00B404C0">
        <w:rPr>
          <w:b/>
          <w:bCs/>
        </w:rPr>
        <w:t>)</w:t>
      </w:r>
      <w:r w:rsidRPr="00B404C0">
        <w:t>. These procedures provide a consistent framework for recognising, reporting and responding to safeguarding concerns across Wales. They promote multi-agency working and reinforce the principle that safeguarding is everyone's responsibility.</w:t>
      </w:r>
    </w:p>
    <w:p w14:paraId="4CD15723" w14:textId="77777777" w:rsidR="0010583F" w:rsidRPr="0010583F" w:rsidRDefault="00B404C0" w:rsidP="0010583F">
      <w:r w:rsidRPr="00B404C0">
        <w:t>Locally, safeguarding practice is supported through </w:t>
      </w:r>
      <w:r w:rsidRPr="0010583F">
        <w:t>Regional Safeguarding Boards,</w:t>
      </w:r>
      <w:r w:rsidRPr="00B404C0">
        <w:t xml:space="preserve"> which bring together local authorities, health boards, police and partner agencies. These boards coordinate safeguarding arrangements, provide guidance and promote effective multi-agency practice. </w:t>
      </w:r>
      <w:r w:rsidR="0010583F" w:rsidRPr="0010583F">
        <w:t xml:space="preserve">Local authority safeguarding policies provide a </w:t>
      </w:r>
      <w:r w:rsidR="0010583F" w:rsidRPr="0010583F">
        <w:lastRenderedPageBreak/>
        <w:t>framework for practitioners to identify, report, and respond to safeguarding concerns, ensuring compliance with statutory duties and national guidance.</w:t>
      </w:r>
    </w:p>
    <w:p w14:paraId="0F30AE9F" w14:textId="1608A6AB" w:rsidR="00B404C0" w:rsidRPr="00B404C0" w:rsidRDefault="00B404C0" w:rsidP="00B404C0"/>
    <w:p w14:paraId="0452C775" w14:textId="77777777" w:rsidR="0010583F" w:rsidRPr="0010583F" w:rsidRDefault="0010583F" w:rsidP="0010583F">
      <w:r w:rsidRPr="0010583F">
        <w:t>Organisations support safeguarding practice through the implementation of safeguarding policies, whistleblowing procedures, information-sharing protocols, and training requirements. Together, these frameworks help practitioners understand their professional responsibilities and promote a consistent and effective response to safeguarding concerns.</w:t>
      </w:r>
    </w:p>
    <w:p w14:paraId="10EBA675" w14:textId="0DE21D38" w:rsidR="0010583F" w:rsidRPr="0010583F" w:rsidRDefault="0010583F" w:rsidP="0010583F">
      <w:r w:rsidRPr="0010583F">
        <w:t>Adult safeguarding in Wales is underpinned by key legislative and policy frameworks</w:t>
      </w:r>
      <w:r>
        <w:t>. These include The</w:t>
      </w:r>
      <w:r w:rsidRPr="0010583F">
        <w:t xml:space="preserve"> Social Services and Well-being (Wales) Act 2014, </w:t>
      </w:r>
      <w:r>
        <w:t>T</w:t>
      </w:r>
      <w:r w:rsidRPr="0010583F">
        <w:t xml:space="preserve">he Mental Capacity Act 2005, </w:t>
      </w:r>
      <w:r>
        <w:t>T</w:t>
      </w:r>
      <w:r w:rsidRPr="0010583F">
        <w:t xml:space="preserve">he Human Rights Act 1998 and </w:t>
      </w:r>
      <w:r>
        <w:t>T</w:t>
      </w:r>
      <w:r w:rsidRPr="0010583F">
        <w:t>he Wales Safeguarding Procedures. Collectively, these frameworks promote a rights-based approach to safeguarding that seeks to protect adults from harm while supporting their wellbeing, autonomy, choice and independence.</w:t>
      </w:r>
    </w:p>
    <w:p w14:paraId="6EAC9B2C" w14:textId="1BAF1C55" w:rsidR="00966A3F" w:rsidRPr="003F2377" w:rsidRDefault="00966A3F" w:rsidP="00B404C0">
      <w:pPr>
        <w:rPr>
          <w:b/>
          <w:bCs/>
        </w:rPr>
      </w:pPr>
      <w:r w:rsidRPr="003F2377">
        <w:rPr>
          <w:b/>
          <w:bCs/>
        </w:rPr>
        <w:t xml:space="preserve">Words: </w:t>
      </w:r>
      <w:r w:rsidR="0010583F" w:rsidRPr="003F2377">
        <w:rPr>
          <w:b/>
          <w:bCs/>
        </w:rPr>
        <w:t>522</w:t>
      </w:r>
    </w:p>
    <w:p w14:paraId="67155389" w14:textId="440680E3" w:rsidR="0010583F" w:rsidRPr="0010583F" w:rsidRDefault="0010583F" w:rsidP="0010583F">
      <w:r w:rsidRPr="0010583F">
        <w:t>As a social worker within Children’s Services, developing my understanding of adult safeguarding has provided an opportunity to reflect on both the similarities and differences between safeguarding practice with adults and children. Although both aim to protect individuals from abuse, neglect, and harm, there are notable differences in relation to autonomy, decision-making and the nature of professional intervention.</w:t>
      </w:r>
    </w:p>
    <w:p w14:paraId="06E4303F" w14:textId="209FF42C" w:rsidR="00B404C0" w:rsidRPr="00B404C0" w:rsidRDefault="009F671C" w:rsidP="00B404C0">
      <w:r w:rsidRPr="009F671C">
        <w:t>An important similarity between adult and child safeguarding is that both operate within the legislative framework of the Social Services and Well-being (Wales) Act 2014 and are guided by the Wales Safeguarding Procedures.</w:t>
      </w:r>
      <w:r w:rsidR="00A32622">
        <w:t xml:space="preserve"> </w:t>
      </w:r>
      <w:r w:rsidR="00B404C0" w:rsidRPr="00B404C0">
        <w:t xml:space="preserve"> Both emphasise wellbeing, prevention, partnership working and multi-agency collaboration. In both areas, practitioners have a responsibility to identify and respond to abuse and neglect.</w:t>
      </w:r>
    </w:p>
    <w:p w14:paraId="0162E6B7" w14:textId="77777777" w:rsidR="001A1EF3" w:rsidRPr="001A1EF3" w:rsidRDefault="001A1EF3" w:rsidP="001A1EF3">
      <w:r w:rsidRPr="001A1EF3">
        <w:t>The most notable difference concerns autonomy and decision-making. In child safeguarding, the welfare of the child is the primary consideration, and practitioners have a duty to intervene when there are concerns about harm. This contrasts with adult safeguarding, where greater emphasis is placed on respecting an individual's rights, choices, and ability to make decisions about their own lives.</w:t>
      </w:r>
    </w:p>
    <w:p w14:paraId="6F30E2F2" w14:textId="77777777" w:rsidR="001A1EF3" w:rsidRPr="001A1EF3" w:rsidRDefault="001A1EF3" w:rsidP="001A1EF3">
      <w:r w:rsidRPr="001A1EF3">
        <w:t>The most notable difference concerns autonomy and decision-making. In child safeguarding, the welfare of the child is the primary consideration, and practitioners have a duty to intervene when there are concerns about harm. This contrasts with adult safeguarding, where greater emphasis is placed on respecting an individual's rights, choices, and ability to make decisions about their own lives.</w:t>
      </w:r>
    </w:p>
    <w:p w14:paraId="7B1B83F3" w14:textId="2729A9C8" w:rsidR="00B404C0" w:rsidRPr="00B404C0" w:rsidRDefault="00B404C0" w:rsidP="00B404C0">
      <w:r w:rsidRPr="00B404C0">
        <w:t xml:space="preserve">Professionals can intervene where a child is at risk, even if the child or their family does not agree. In contrast, adult safeguarding places greater emphasis on personal choice. </w:t>
      </w:r>
      <w:r w:rsidRPr="00B404C0">
        <w:lastRenderedPageBreak/>
        <w:t>Adults with capacity have the right to make decisions that others may consider risky or unwise. Reflecting on this difference has helped me appreciate the importance of balancing protection with respect for individual rights.</w:t>
      </w:r>
    </w:p>
    <w:p w14:paraId="69A201C7" w14:textId="77777777" w:rsidR="00B404C0" w:rsidRPr="00B404C0" w:rsidRDefault="00B404C0" w:rsidP="00B404C0">
      <w:r w:rsidRPr="00B404C0">
        <w:t>Another difference concerns the </w:t>
      </w:r>
      <w:r w:rsidRPr="0010583F">
        <w:t>Mental Capacity Act 2005</w:t>
      </w:r>
      <w:r w:rsidRPr="00B404C0">
        <w:t>, which plays a central role in adult safeguarding. In child safeguarding, professionals focus primarily on welfare and parental responsibility. In adult services, practitioners must first consider whether an individual has the capacity to make a specific decision before determining the appropriate safeguarding response. This requires careful assessment and professional judgement.</w:t>
      </w:r>
    </w:p>
    <w:p w14:paraId="072B1CEB" w14:textId="77777777" w:rsidR="00B404C0" w:rsidRPr="00B404C0" w:rsidRDefault="00B404C0" w:rsidP="00B404C0">
      <w:r w:rsidRPr="00B404C0">
        <w:t>There are also differences in safeguarding processes. In children's services, concerns about significant harm may lead to enquiries under </w:t>
      </w:r>
      <w:r w:rsidRPr="0010583F">
        <w:t xml:space="preserve">Section 47 of the Children Act 1989, </w:t>
      </w:r>
      <w:r w:rsidRPr="00B404C0">
        <w:t>with the allocated social worker playing a key role in assessment and intervention. Adult safeguarding enquiries are usually undertaken under the SSWBA and often involve safeguarding teams working alongside the allocated worker. The focus is often on managing risk while promoting the individual's desired outcomes.</w:t>
      </w:r>
    </w:p>
    <w:p w14:paraId="1C010CE2" w14:textId="77777777" w:rsidR="00B404C0" w:rsidRDefault="00B404C0" w:rsidP="00B404C0">
      <w:r w:rsidRPr="00B404C0">
        <w:t>Reflecting on these differences has increased my understanding of the challenges adults can face and the importance of rights-based practice. This learning is particularly relevant within my role supporting young people preparing for adulthood, as they will eventually transition into services where autonomy and personal choice become increasingly important. Understanding both safeguarding frameworks will enable me to better support young people through this transition and promote safe, effective practice.</w:t>
      </w:r>
    </w:p>
    <w:p w14:paraId="32B1395A" w14:textId="52EF50D6" w:rsidR="00B404C0" w:rsidRDefault="00966A3F" w:rsidP="00B404C0">
      <w:r>
        <w:t>Words: 3</w:t>
      </w:r>
      <w:r w:rsidR="0010583F">
        <w:t>96</w:t>
      </w:r>
    </w:p>
    <w:p w14:paraId="13C1C8E7" w14:textId="77777777" w:rsidR="00B404C0" w:rsidRPr="00B404C0" w:rsidRDefault="00B404C0" w:rsidP="00B404C0">
      <w:r w:rsidRPr="00B404C0">
        <w:rPr>
          <w:b/>
          <w:bCs/>
        </w:rPr>
        <w:t>References</w:t>
      </w:r>
    </w:p>
    <w:p w14:paraId="0C4510B3" w14:textId="77777777" w:rsidR="00B404C0" w:rsidRPr="00B404C0" w:rsidRDefault="00B404C0" w:rsidP="00B404C0">
      <w:r w:rsidRPr="00B404C0">
        <w:t xml:space="preserve">HM Government (1998) </w:t>
      </w:r>
      <w:r w:rsidRPr="00B404C0">
        <w:rPr>
          <w:i/>
          <w:iCs/>
        </w:rPr>
        <w:t>Human Rights Act 1998</w:t>
      </w:r>
      <w:r w:rsidRPr="00B404C0">
        <w:t>. London: The Stationery Office.</w:t>
      </w:r>
    </w:p>
    <w:p w14:paraId="509E6124" w14:textId="77777777" w:rsidR="00B404C0" w:rsidRPr="00B404C0" w:rsidRDefault="00B404C0" w:rsidP="00B404C0">
      <w:r w:rsidRPr="00B404C0">
        <w:t xml:space="preserve">HM Government (2005) </w:t>
      </w:r>
      <w:r w:rsidRPr="00B404C0">
        <w:rPr>
          <w:i/>
          <w:iCs/>
        </w:rPr>
        <w:t>Mental Capacity Act 2005</w:t>
      </w:r>
      <w:r w:rsidRPr="00B404C0">
        <w:t>. London: The Stationery Office.</w:t>
      </w:r>
    </w:p>
    <w:p w14:paraId="6701922B" w14:textId="77777777" w:rsidR="00B404C0" w:rsidRPr="00B404C0" w:rsidRDefault="00B404C0" w:rsidP="00B404C0">
      <w:r w:rsidRPr="00B404C0">
        <w:t xml:space="preserve">United Nations (1989) </w:t>
      </w:r>
      <w:r w:rsidRPr="00B404C0">
        <w:rPr>
          <w:i/>
          <w:iCs/>
        </w:rPr>
        <w:t>United Nations Convention on the Rights of the Child</w:t>
      </w:r>
      <w:r w:rsidRPr="00B404C0">
        <w:t>. New York: United Nations.</w:t>
      </w:r>
    </w:p>
    <w:p w14:paraId="425171A2" w14:textId="77777777" w:rsidR="00B404C0" w:rsidRPr="00B404C0" w:rsidRDefault="00B404C0" w:rsidP="00B404C0">
      <w:r w:rsidRPr="00B404C0">
        <w:t xml:space="preserve">Wales Safeguarding Procedures (2019) </w:t>
      </w:r>
      <w:r w:rsidRPr="00B404C0">
        <w:rPr>
          <w:i/>
          <w:iCs/>
        </w:rPr>
        <w:t>Wales Safeguarding Procedures</w:t>
      </w:r>
      <w:r w:rsidRPr="00B404C0">
        <w:t>. Cardiff: Wales Safeguarding Procedures Project Board.</w:t>
      </w:r>
    </w:p>
    <w:p w14:paraId="498130EA" w14:textId="77777777" w:rsidR="00B404C0" w:rsidRPr="00B404C0" w:rsidRDefault="00B404C0" w:rsidP="00B404C0">
      <w:r w:rsidRPr="00B404C0">
        <w:t xml:space="preserve">Welsh Government (2014) </w:t>
      </w:r>
      <w:r w:rsidRPr="00B404C0">
        <w:rPr>
          <w:i/>
          <w:iCs/>
        </w:rPr>
        <w:t>Social Services and Well-being (Wales) Act 2014</w:t>
      </w:r>
      <w:r w:rsidRPr="00B404C0">
        <w:t>. Cardiff: Welsh Government.</w:t>
      </w:r>
    </w:p>
    <w:p w14:paraId="7C3E4B69" w14:textId="77777777" w:rsidR="00B404C0" w:rsidRPr="00B404C0" w:rsidRDefault="00B404C0" w:rsidP="00B404C0">
      <w:r w:rsidRPr="00B404C0">
        <w:t xml:space="preserve">Welsh Government (2015) </w:t>
      </w:r>
      <w:r w:rsidRPr="00B404C0">
        <w:rPr>
          <w:i/>
          <w:iCs/>
        </w:rPr>
        <w:t>Working Together to Safeguard People: Volume 1 – Introduction and Overview</w:t>
      </w:r>
      <w:r w:rsidRPr="00B404C0">
        <w:t>. Cardiff: Welsh Government.</w:t>
      </w:r>
    </w:p>
    <w:p w14:paraId="06E261C2" w14:textId="77777777" w:rsidR="00B404C0" w:rsidRPr="00B404C0" w:rsidRDefault="00B404C0" w:rsidP="00B404C0"/>
    <w:p w14:paraId="2338C5AE" w14:textId="77777777" w:rsidR="001E6466" w:rsidRDefault="001E6466"/>
    <w:sectPr w:rsidR="001E6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207629"/>
    <w:multiLevelType w:val="multilevel"/>
    <w:tmpl w:val="90186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61292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4C0"/>
    <w:rsid w:val="0010583F"/>
    <w:rsid w:val="001A1EF3"/>
    <w:rsid w:val="001E6466"/>
    <w:rsid w:val="002A034C"/>
    <w:rsid w:val="003F2377"/>
    <w:rsid w:val="00595184"/>
    <w:rsid w:val="005B7C21"/>
    <w:rsid w:val="006B37BB"/>
    <w:rsid w:val="00966A3F"/>
    <w:rsid w:val="009F671C"/>
    <w:rsid w:val="00A32622"/>
    <w:rsid w:val="00AD10C5"/>
    <w:rsid w:val="00B404C0"/>
    <w:rsid w:val="00DB2182"/>
    <w:rsid w:val="00E00029"/>
    <w:rsid w:val="00FB47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FC7F9"/>
  <w15:chartTrackingRefBased/>
  <w15:docId w15:val="{5C7E0683-3949-4E92-B785-643A98A48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04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04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04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04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04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04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04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04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04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04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04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04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04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04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04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04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04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04C0"/>
    <w:rPr>
      <w:rFonts w:eastAsiaTheme="majorEastAsia" w:cstheme="majorBidi"/>
      <w:color w:val="272727" w:themeColor="text1" w:themeTint="D8"/>
    </w:rPr>
  </w:style>
  <w:style w:type="paragraph" w:styleId="Title">
    <w:name w:val="Title"/>
    <w:basedOn w:val="Normal"/>
    <w:next w:val="Normal"/>
    <w:link w:val="TitleChar"/>
    <w:uiPriority w:val="10"/>
    <w:qFormat/>
    <w:rsid w:val="00B404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04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04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04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04C0"/>
    <w:pPr>
      <w:spacing w:before="160"/>
      <w:jc w:val="center"/>
    </w:pPr>
    <w:rPr>
      <w:i/>
      <w:iCs/>
      <w:color w:val="404040" w:themeColor="text1" w:themeTint="BF"/>
    </w:rPr>
  </w:style>
  <w:style w:type="character" w:customStyle="1" w:styleId="QuoteChar">
    <w:name w:val="Quote Char"/>
    <w:basedOn w:val="DefaultParagraphFont"/>
    <w:link w:val="Quote"/>
    <w:uiPriority w:val="29"/>
    <w:rsid w:val="00B404C0"/>
    <w:rPr>
      <w:i/>
      <w:iCs/>
      <w:color w:val="404040" w:themeColor="text1" w:themeTint="BF"/>
    </w:rPr>
  </w:style>
  <w:style w:type="paragraph" w:styleId="ListParagraph">
    <w:name w:val="List Paragraph"/>
    <w:basedOn w:val="Normal"/>
    <w:uiPriority w:val="34"/>
    <w:qFormat/>
    <w:rsid w:val="00B404C0"/>
    <w:pPr>
      <w:ind w:left="720"/>
      <w:contextualSpacing/>
    </w:pPr>
  </w:style>
  <w:style w:type="character" w:styleId="IntenseEmphasis">
    <w:name w:val="Intense Emphasis"/>
    <w:basedOn w:val="DefaultParagraphFont"/>
    <w:uiPriority w:val="21"/>
    <w:qFormat/>
    <w:rsid w:val="00B404C0"/>
    <w:rPr>
      <w:i/>
      <w:iCs/>
      <w:color w:val="0F4761" w:themeColor="accent1" w:themeShade="BF"/>
    </w:rPr>
  </w:style>
  <w:style w:type="paragraph" w:styleId="IntenseQuote">
    <w:name w:val="Intense Quote"/>
    <w:basedOn w:val="Normal"/>
    <w:next w:val="Normal"/>
    <w:link w:val="IntenseQuoteChar"/>
    <w:uiPriority w:val="30"/>
    <w:qFormat/>
    <w:rsid w:val="00B404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04C0"/>
    <w:rPr>
      <w:i/>
      <w:iCs/>
      <w:color w:val="0F4761" w:themeColor="accent1" w:themeShade="BF"/>
    </w:rPr>
  </w:style>
  <w:style w:type="character" w:styleId="IntenseReference">
    <w:name w:val="Intense Reference"/>
    <w:basedOn w:val="DefaultParagraphFont"/>
    <w:uiPriority w:val="32"/>
    <w:qFormat/>
    <w:rsid w:val="00B404C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40</TotalTime>
  <Pages>4</Pages>
  <Words>1173</Words>
  <Characters>6688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Charlene Murdoch</dc:creator>
  <cp:keywords/>
  <dc:description/>
  <cp:lastModifiedBy>Charlene Murdoch</cp:lastModifiedBy>
  <cp:revision>9</cp:revision>
  <dcterms:created xsi:type="dcterms:W3CDTF">2026-07-26T12:46:00Z</dcterms:created>
  <dcterms:modified xsi:type="dcterms:W3CDTF">2026-07-26T16:23:00Z</dcterms:modified>
</cp:coreProperties>
</file>