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F13D8" w:rsidRPr="00DC6D90" w:rsidRDefault="007C3E89">
      <w:pPr>
        <w:jc w:val="center"/>
      </w:pPr>
      <w:bookmarkStart w:id="0" w:name="_GoBack"/>
      <w:bookmarkEnd w:id="0"/>
      <w:r w:rsidRPr="00DC6D90">
        <w:rPr>
          <w:b/>
          <w:bCs/>
          <w:sz w:val="40"/>
          <w:szCs w:val="40"/>
        </w:rPr>
        <w:br/>
      </w:r>
      <w:r w:rsidRPr="00DC6D90">
        <w:rPr>
          <w:b/>
          <w:bCs/>
          <w:sz w:val="40"/>
          <w:szCs w:val="40"/>
        </w:rPr>
        <w:br/>
      </w:r>
      <w:r w:rsidR="00DC6D90">
        <w:rPr>
          <w:noProof/>
        </w:rPr>
        <w:drawing>
          <wp:inline distT="0" distB="0" distL="0" distR="0">
            <wp:extent cx="4629150" cy="25717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5851" cy="2575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3D8" w:rsidRPr="00DC6D90" w:rsidRDefault="007C3E89">
      <w:pPr>
        <w:jc w:val="center"/>
      </w:pPr>
      <w:r w:rsidRPr="00DC6D90">
        <w:rPr>
          <w:b/>
          <w:bCs/>
          <w:sz w:val="32"/>
          <w:szCs w:val="32"/>
        </w:rPr>
        <w:t>Assessment 1 – Portfolio</w:t>
      </w:r>
    </w:p>
    <w:p w:rsidR="007F13D8" w:rsidRPr="00DC6D90" w:rsidRDefault="007C3E89">
      <w:pPr>
        <w:jc w:val="center"/>
        <w:rPr>
          <w:b/>
        </w:rPr>
      </w:pPr>
      <w:r w:rsidRPr="00DC6D90">
        <w:rPr>
          <w:b/>
        </w:rPr>
        <w:t xml:space="preserve">Student Name: </w:t>
      </w:r>
      <w:r w:rsidR="00DC6D90" w:rsidRPr="00DC6D90">
        <w:rPr>
          <w:b/>
        </w:rPr>
        <w:t>Maira Rashid</w:t>
      </w:r>
    </w:p>
    <w:p w:rsidR="007F13D8" w:rsidRPr="00DC6D90" w:rsidRDefault="007C3E89">
      <w:pPr>
        <w:jc w:val="center"/>
        <w:rPr>
          <w:b/>
        </w:rPr>
      </w:pPr>
      <w:r w:rsidRPr="00DC6D90">
        <w:rPr>
          <w:b/>
        </w:rPr>
        <w:t xml:space="preserve">Student Number: </w:t>
      </w:r>
      <w:r w:rsidR="00DC6D90" w:rsidRPr="00DC6D90">
        <w:rPr>
          <w:b/>
        </w:rPr>
        <w:t>2426855</w:t>
      </w:r>
    </w:p>
    <w:p w:rsidR="007F13D8" w:rsidRPr="00DC6D90" w:rsidRDefault="007C3E89">
      <w:pPr>
        <w:jc w:val="center"/>
        <w:rPr>
          <w:b/>
        </w:rPr>
      </w:pPr>
      <w:r w:rsidRPr="00DC6D90">
        <w:rPr>
          <w:b/>
        </w:rPr>
        <w:t>Module</w:t>
      </w:r>
      <w:r w:rsidR="00DC6D90" w:rsidRPr="00DC6D90">
        <w:rPr>
          <w:b/>
        </w:rPr>
        <w:t xml:space="preserve"> Name</w:t>
      </w:r>
      <w:r w:rsidRPr="00DC6D90">
        <w:rPr>
          <w:b/>
        </w:rPr>
        <w:t xml:space="preserve">: </w:t>
      </w:r>
      <w:r w:rsidRPr="00DC6D90">
        <w:rPr>
          <w:b/>
        </w:rPr>
        <w:t xml:space="preserve"> </w:t>
      </w:r>
      <w:r w:rsidR="00DC6D90" w:rsidRPr="00DC6D90">
        <w:rPr>
          <w:b/>
        </w:rPr>
        <w:t>Changemakers: Building your Personal Brand for Sustainable Employment</w:t>
      </w:r>
    </w:p>
    <w:p w:rsidR="007F13D8" w:rsidRPr="00DC6D90" w:rsidRDefault="00DC6D90">
      <w:pPr>
        <w:jc w:val="center"/>
        <w:rPr>
          <w:b/>
        </w:rPr>
      </w:pPr>
      <w:r w:rsidRPr="00DC6D90">
        <w:rPr>
          <w:b/>
        </w:rPr>
        <w:t>Module Code</w:t>
      </w:r>
      <w:r w:rsidR="007C3E89" w:rsidRPr="00DC6D90">
        <w:rPr>
          <w:b/>
        </w:rPr>
        <w:t xml:space="preserve">: </w:t>
      </w:r>
      <w:r w:rsidRPr="00DC6D90">
        <w:rPr>
          <w:b/>
        </w:rPr>
        <w:t>BMHP5015</w:t>
      </w:r>
    </w:p>
    <w:p w:rsidR="007F13D8" w:rsidRPr="00DC6D90" w:rsidRDefault="007C3E89">
      <w:pPr>
        <w:jc w:val="center"/>
        <w:rPr>
          <w:b/>
        </w:rPr>
      </w:pPr>
      <w:r w:rsidRPr="00DC6D90">
        <w:rPr>
          <w:b/>
        </w:rPr>
        <w:t xml:space="preserve">Submission Date: </w:t>
      </w:r>
      <w:r w:rsidR="00DC6D90" w:rsidRPr="00DC6D90">
        <w:rPr>
          <w:b/>
        </w:rPr>
        <w:t>26 Oct 2026</w:t>
      </w:r>
    </w:p>
    <w:p w:rsidR="007F13D8" w:rsidRPr="00DC6D90" w:rsidRDefault="007C3E89">
      <w:r w:rsidRPr="00DC6D90">
        <w:br w:type="page"/>
      </w:r>
    </w:p>
    <w:bookmarkStart w:id="1" w:name="_heading=h.o21suuam43oo" w:colFirst="0" w:colLast="0" w:displacedByCustomXml="next"/>
    <w:bookmarkEnd w:id="1" w:displacedByCustomXml="next"/>
    <w:sdt>
      <w:sdtPr>
        <w:id w:val="-404218473"/>
        <w:docPartObj>
          <w:docPartGallery w:val="Table of Contents"/>
          <w:docPartUnique/>
        </w:docPartObj>
      </w:sdtPr>
      <w:sdtEndPr>
        <w:rPr>
          <w:rFonts w:ascii="Arial" w:eastAsia="Arial" w:hAnsi="Arial" w:cs="Arial"/>
          <w:b/>
          <w:bCs/>
          <w:noProof/>
          <w:color w:val="auto"/>
          <w:sz w:val="22"/>
          <w:szCs w:val="22"/>
          <w:lang w:val="en-GB" w:eastAsia="en-GB"/>
        </w:rPr>
      </w:sdtEndPr>
      <w:sdtContent>
        <w:p w:rsidR="00323E13" w:rsidRDefault="00323E13">
          <w:pPr>
            <w:pStyle w:val="TOCHeading"/>
          </w:pPr>
          <w:r>
            <w:t>Table of Contents</w:t>
          </w:r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477543" w:history="1">
            <w:r w:rsidRPr="006A7247">
              <w:rPr>
                <w:rStyle w:val="Hyperlink"/>
                <w:noProof/>
              </w:rPr>
              <w:t>Assessment 1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44" w:history="1">
            <w:r w:rsidRPr="006A7247">
              <w:rPr>
                <w:rStyle w:val="Hyperlink"/>
                <w:noProof/>
              </w:rPr>
              <w:t>Task 1 – Personal 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2"/>
            <w:tabs>
              <w:tab w:val="right" w:leader="dot" w:pos="9638"/>
            </w:tabs>
            <w:rPr>
              <w:noProof/>
            </w:rPr>
          </w:pPr>
          <w:hyperlink w:anchor="_Toc242477545" w:history="1">
            <w:r w:rsidRPr="006A724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2"/>
            <w:tabs>
              <w:tab w:val="right" w:leader="dot" w:pos="9638"/>
            </w:tabs>
            <w:rPr>
              <w:noProof/>
            </w:rPr>
          </w:pPr>
          <w:hyperlink w:anchor="_Toc242477546" w:history="1">
            <w:r w:rsidRPr="006A7247">
              <w:rPr>
                <w:rStyle w:val="Hyperlink"/>
                <w:noProof/>
              </w:rPr>
              <w:t>My current brand and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2"/>
            <w:tabs>
              <w:tab w:val="right" w:leader="dot" w:pos="9638"/>
            </w:tabs>
            <w:rPr>
              <w:noProof/>
            </w:rPr>
          </w:pPr>
          <w:hyperlink w:anchor="_Toc242477547" w:history="1">
            <w:r w:rsidRPr="006A724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48" w:history="1">
            <w:r w:rsidRPr="006A7247">
              <w:rPr>
                <w:rStyle w:val="Hyperlink"/>
                <w:noProof/>
              </w:rPr>
              <w:t>Task 2 – Network Map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2"/>
            <w:tabs>
              <w:tab w:val="right" w:leader="dot" w:pos="9638"/>
            </w:tabs>
            <w:rPr>
              <w:noProof/>
            </w:rPr>
          </w:pPr>
          <w:hyperlink w:anchor="_Toc242477549" w:history="1">
            <w:r w:rsidRPr="006A7247">
              <w:rPr>
                <w:rStyle w:val="Hyperlink"/>
                <w:noProof/>
              </w:rPr>
              <w:t>Network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2"/>
            <w:tabs>
              <w:tab w:val="right" w:leader="dot" w:pos="9638"/>
            </w:tabs>
            <w:rPr>
              <w:noProof/>
            </w:rPr>
          </w:pPr>
          <w:hyperlink w:anchor="_Toc242477550" w:history="1">
            <w:r w:rsidRPr="006A7247">
              <w:rPr>
                <w:rStyle w:val="Hyperlink"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51" w:history="1">
            <w:r w:rsidRPr="006A7247">
              <w:rPr>
                <w:rStyle w:val="Hyperlink"/>
                <w:noProof/>
              </w:rPr>
              <w:t>Task 3 – Blog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2"/>
            <w:tabs>
              <w:tab w:val="right" w:leader="dot" w:pos="9638"/>
            </w:tabs>
            <w:rPr>
              <w:noProof/>
            </w:rPr>
          </w:pPr>
          <w:hyperlink w:anchor="_Toc242477552" w:history="1">
            <w:r w:rsidRPr="006A7247">
              <w:rPr>
                <w:rStyle w:val="Hyperlink"/>
                <w:noProof/>
              </w:rPr>
              <w:t>Digital Healthcare: Are We Leaving Some Patients Behind?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3"/>
            <w:tabs>
              <w:tab w:val="right" w:leader="dot" w:pos="9638"/>
            </w:tabs>
            <w:rPr>
              <w:noProof/>
            </w:rPr>
          </w:pPr>
          <w:hyperlink w:anchor="_Toc242477553" w:history="1">
            <w:r w:rsidRPr="006A7247">
              <w:rPr>
                <w:rStyle w:val="Hyperlink"/>
                <w:noProof/>
              </w:rPr>
              <w:t>The benefits of going digital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3"/>
            <w:tabs>
              <w:tab w:val="right" w:leader="dot" w:pos="9638"/>
            </w:tabs>
            <w:rPr>
              <w:noProof/>
            </w:rPr>
          </w:pPr>
          <w:hyperlink w:anchor="_Toc242477554" w:history="1">
            <w:r w:rsidRPr="006A7247">
              <w:rPr>
                <w:rStyle w:val="Hyperlink"/>
                <w:noProof/>
              </w:rPr>
              <w:t>Who may be left behind?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3"/>
            <w:tabs>
              <w:tab w:val="right" w:leader="dot" w:pos="9638"/>
            </w:tabs>
            <w:rPr>
              <w:noProof/>
            </w:rPr>
          </w:pPr>
          <w:hyperlink w:anchor="_Toc242477555" w:history="1">
            <w:r w:rsidRPr="006A724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56" w:history="1">
            <w:r w:rsidRPr="006A7247">
              <w:rPr>
                <w:rStyle w:val="Hyperlink"/>
                <w:noProof/>
              </w:rPr>
              <w:t>Task 4 – NHS Equality, Diversity and Inclusion (EDI) Quiz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57" w:history="1">
            <w:r w:rsidRPr="006A7247">
              <w:rPr>
                <w:rStyle w:val="Hyperlink"/>
                <w:noProof/>
              </w:rPr>
              <w:t>Task 5 – A Letter to My Younger Self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58" w:history="1">
            <w:r w:rsidRPr="006A7247">
              <w:rPr>
                <w:rStyle w:val="Hyperlink"/>
                <w:noProof/>
              </w:rPr>
              <w:t>Task 6 – Gantt Chart: Nine-Month Employment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59" w:history="1">
            <w:r w:rsidRPr="006A7247">
              <w:rPr>
                <w:rStyle w:val="Hyperlink"/>
                <w:noProof/>
              </w:rPr>
              <w:t>Task 7 – Making Changes: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2"/>
            <w:tabs>
              <w:tab w:val="right" w:leader="dot" w:pos="9638"/>
            </w:tabs>
            <w:rPr>
              <w:noProof/>
            </w:rPr>
          </w:pPr>
          <w:hyperlink w:anchor="_Toc242477560" w:history="1">
            <w:r w:rsidRPr="006A7247">
              <w:rPr>
                <w:rStyle w:val="Hyperlink"/>
                <w:noProof/>
              </w:rPr>
              <w:t>Introducing regular person-centred care training in a care home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3"/>
            <w:tabs>
              <w:tab w:val="right" w:leader="dot" w:pos="9638"/>
            </w:tabs>
            <w:rPr>
              <w:noProof/>
            </w:rPr>
          </w:pPr>
          <w:hyperlink w:anchor="_Toc242477561" w:history="1">
            <w:r w:rsidRPr="006A7247">
              <w:rPr>
                <w:rStyle w:val="Hyperlink"/>
                <w:noProof/>
              </w:rPr>
              <w:t>Purpose of the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3"/>
            <w:tabs>
              <w:tab w:val="right" w:leader="dot" w:pos="9638"/>
            </w:tabs>
            <w:rPr>
              <w:noProof/>
            </w:rPr>
          </w:pPr>
          <w:hyperlink w:anchor="_Toc242477562" w:history="1">
            <w:r w:rsidRPr="006A7247">
              <w:rPr>
                <w:rStyle w:val="Hyperlink"/>
                <w:noProof/>
              </w:rPr>
              <w:t>How will the change be achieved?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3"/>
            <w:tabs>
              <w:tab w:val="right" w:leader="dot" w:pos="9638"/>
            </w:tabs>
            <w:rPr>
              <w:noProof/>
            </w:rPr>
          </w:pPr>
          <w:hyperlink w:anchor="_Toc242477563" w:history="1">
            <w:r w:rsidRPr="006A7247">
              <w:rPr>
                <w:rStyle w:val="Hyperlink"/>
                <w:noProof/>
              </w:rPr>
              <w:t>Skills and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3"/>
            <w:tabs>
              <w:tab w:val="right" w:leader="dot" w:pos="9638"/>
            </w:tabs>
            <w:rPr>
              <w:noProof/>
            </w:rPr>
          </w:pPr>
          <w:hyperlink w:anchor="_Toc242477564" w:history="1">
            <w:r w:rsidRPr="006A724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pPr>
            <w:pStyle w:val="TOC1"/>
            <w:tabs>
              <w:tab w:val="right" w:leader="dot" w:pos="9638"/>
            </w:tabs>
            <w:rPr>
              <w:noProof/>
            </w:rPr>
          </w:pPr>
          <w:hyperlink w:anchor="_Toc242477565" w:history="1">
            <w:r w:rsidRPr="006A7247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_Toc242477565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3E13" w:rsidRDefault="00323E13">
          <w:r>
            <w:rPr>
              <w:b/>
              <w:bCs/>
              <w:noProof/>
            </w:rPr>
            <w:fldChar w:fldCharType="end"/>
          </w:r>
        </w:p>
      </w:sdtContent>
    </w:sdt>
    <w:p w:rsidR="00323E13" w:rsidRDefault="00323E13">
      <w:pPr>
        <w:rPr>
          <w:b/>
          <w:bCs/>
          <w:color w:val="000000"/>
          <w:sz w:val="30"/>
          <w:szCs w:val="30"/>
        </w:rPr>
      </w:pPr>
      <w:r>
        <w:rPr>
          <w:color w:val="000000"/>
        </w:rPr>
        <w:br w:type="page"/>
      </w:r>
    </w:p>
    <w:p w:rsidR="007F13D8" w:rsidRPr="00DC6D90" w:rsidRDefault="007C3E89">
      <w:pPr>
        <w:pStyle w:val="Heading1"/>
        <w:rPr>
          <w:color w:val="000000"/>
        </w:rPr>
      </w:pPr>
      <w:bookmarkStart w:id="2" w:name="_Toc242477543"/>
      <w:r w:rsidRPr="00DC6D90">
        <w:rPr>
          <w:color w:val="000000"/>
        </w:rPr>
        <w:lastRenderedPageBreak/>
        <w:t>Assessment 1 Portfolio</w:t>
      </w:r>
      <w:bookmarkEnd w:id="2"/>
      <w:r w:rsidRPr="00DC6D90">
        <w:rPr>
          <w:color w:val="000000"/>
        </w:rPr>
        <w:t xml:space="preserve"> </w:t>
      </w:r>
    </w:p>
    <w:p w:rsidR="007F13D8" w:rsidRPr="00DC6D90" w:rsidRDefault="007C3E89">
      <w:r w:rsidRPr="00DC6D90">
        <w:rPr>
          <w:b/>
          <w:bCs/>
        </w:rPr>
        <w:t xml:space="preserve">Purpose of the portfolio. </w:t>
      </w:r>
    </w:p>
    <w:p w:rsidR="007F13D8" w:rsidRPr="00DC6D90" w:rsidRDefault="007C3E89">
      <w:r w:rsidRPr="00DC6D90">
        <w:t xml:space="preserve">This portfolio reflects on my personal growth </w:t>
      </w:r>
      <w:r w:rsidR="00DC6D90">
        <w:t>and career advancement toward</w:t>
      </w:r>
      <w:r w:rsidRPr="00DC6D90">
        <w:t xml:space="preserve"> becoming a healthcare worker. In these seven tasks,</w:t>
      </w:r>
      <w:r w:rsidRPr="00DC6D90">
        <w:t xml:space="preserve"> I explore my perso</w:t>
      </w:r>
      <w:r w:rsidRPr="00DC6D90">
        <w:t>nal branding skills, networking abilities</w:t>
      </w:r>
      <w:r w:rsidR="00DC6D90">
        <w:t xml:space="preserve">, and </w:t>
      </w:r>
      <w:r w:rsidR="009B6C1E">
        <w:t>understanding of current health and social care issues, including</w:t>
      </w:r>
      <w:r w:rsidR="00DC6D90">
        <w:t xml:space="preserve"> equality and inclusion, emotional intelligence and resilience, and </w:t>
      </w:r>
      <w:r w:rsidRPr="00DC6D90">
        <w:t xml:space="preserve">managing change </w:t>
      </w:r>
      <w:r w:rsidRPr="00DC6D90">
        <w:t xml:space="preserve">and career planning </w:t>
      </w:r>
      <w:r w:rsidRPr="00DC6D90">
        <w:t xml:space="preserve">within an </w:t>
      </w:r>
      <w:r w:rsidR="00DC6D90">
        <w:t>organisation</w:t>
      </w:r>
      <w:r w:rsidRPr="00DC6D90">
        <w:t xml:space="preserve"> or institution such as a hospital/healthcar</w:t>
      </w:r>
      <w:r w:rsidRPr="00DC6D90">
        <w:t>e facility.</w:t>
      </w:r>
    </w:p>
    <w:p w:rsidR="007F13D8" w:rsidRPr="00DC6D90" w:rsidRDefault="007C3E89" w:rsidP="00DC6D90">
      <w:pPr>
        <w:pStyle w:val="Heading1"/>
        <w:spacing w:line="240" w:lineRule="auto"/>
        <w:rPr>
          <w:color w:val="000000"/>
        </w:rPr>
      </w:pPr>
      <w:bookmarkStart w:id="3" w:name="_Toc242477544"/>
      <w:r w:rsidRPr="00DC6D90">
        <w:rPr>
          <w:color w:val="000000"/>
        </w:rPr>
        <w:t>Task 1 – Personal Brand</w:t>
      </w:r>
      <w:bookmarkEnd w:id="3"/>
    </w:p>
    <w:p w:rsidR="007F13D8" w:rsidRPr="00DC6D90" w:rsidRDefault="007C3E89">
      <w:pPr>
        <w:pStyle w:val="Heading2"/>
        <w:rPr>
          <w:color w:val="000000"/>
        </w:rPr>
      </w:pPr>
      <w:bookmarkStart w:id="4" w:name="_Toc242477545"/>
      <w:r w:rsidRPr="00DC6D90">
        <w:rPr>
          <w:color w:val="000000"/>
        </w:rPr>
        <w:t>Introduction</w:t>
      </w:r>
      <w:bookmarkEnd w:id="4"/>
    </w:p>
    <w:p w:rsidR="007F13D8" w:rsidRPr="00DC6D90" w:rsidRDefault="007C3E89">
      <w:r w:rsidRPr="00DC6D90">
        <w:t xml:space="preserve">My personal brand is the professional identity </w:t>
      </w:r>
      <w:r w:rsidR="00DC6D90">
        <w:t>I present to employers, colleagues, and customers through my values, abilities, behaviour patterns, and communication style</w:t>
      </w:r>
      <w:r w:rsidRPr="00DC6D90">
        <w:t>.</w:t>
      </w:r>
      <w:r w:rsidRPr="00DC6D90">
        <w:t xml:space="preserve"> Personal branding helps individuals </w:t>
      </w:r>
      <w:r w:rsidR="00DC6D90">
        <w:t>express themselves uniquely and</w:t>
      </w:r>
      <w:r w:rsidRPr="00DC6D90">
        <w:t xml:space="preserve"> build a professional identity (Gorbatov</w:t>
      </w:r>
      <w:r w:rsidR="00DC6D90">
        <w:t xml:space="preserve"> et al.</w:t>
      </w:r>
      <w:r w:rsidRPr="00DC6D90">
        <w:t xml:space="preserve">, </w:t>
      </w:r>
      <w:r w:rsidRPr="00DC6D90">
        <w:t xml:space="preserve">2018). This </w:t>
      </w:r>
      <w:r w:rsidR="00DC6D90">
        <w:t xml:space="preserve">matters to me because I want to become a Healthcare Assistant, where trustworthiness and respectful, kind care </w:t>
      </w:r>
      <w:r w:rsidRPr="00DC6D90">
        <w:t xml:space="preserve">matter most. </w:t>
      </w:r>
    </w:p>
    <w:p w:rsidR="007F13D8" w:rsidRPr="00DC6D90" w:rsidRDefault="007C3E89">
      <w:pPr>
        <w:pStyle w:val="Heading2"/>
      </w:pPr>
      <w:bookmarkStart w:id="5" w:name="_Toc242477546"/>
      <w:r w:rsidRPr="00DC6D90">
        <w:rPr>
          <w:color w:val="000000"/>
        </w:rPr>
        <w:t>My current brand and development</w:t>
      </w:r>
      <w:bookmarkEnd w:id="5"/>
    </w:p>
    <w:p w:rsidR="007637D5" w:rsidRDefault="007C3E89">
      <w:r w:rsidRPr="00DC6D90">
        <w:t xml:space="preserve">I am kind-hearted, diligent, </w:t>
      </w:r>
      <w:r w:rsidR="00DC6D90">
        <w:t>organised,</w:t>
      </w:r>
      <w:r w:rsidRPr="00DC6D90">
        <w:t xml:space="preserve"> and eager for knowledge. Good communication is </w:t>
      </w:r>
      <w:r w:rsidR="008451DE">
        <w:t>another strength, as health and social care depend on listening to people, explaining information clearly,</w:t>
      </w:r>
      <w:r w:rsidRPr="00DC6D90">
        <w:t xml:space="preserve"> and working respectfully with colleagues. I want employers to view me as dependable, patient and committed to learning. </w:t>
      </w:r>
    </w:p>
    <w:p w:rsidR="007637D5" w:rsidRDefault="007C3E89">
      <w:r w:rsidRPr="00DC6D90">
        <w:t xml:space="preserve">However, I </w:t>
      </w:r>
      <w:r w:rsidR="008451DE">
        <w:t>recognise</w:t>
      </w:r>
      <w:r w:rsidRPr="00DC6D90">
        <w:t xml:space="preserve"> that my professional brand is still developing because I am currently studying and need</w:t>
      </w:r>
      <w:r w:rsidRPr="00DC6D90">
        <w:t xml:space="preserve"> more practical experience in a health care environment. To enhance my </w:t>
      </w:r>
      <w:r w:rsidR="008451DE" w:rsidRPr="00DC6D90">
        <w:t>brand,</w:t>
      </w:r>
      <w:r w:rsidRPr="00DC6D90">
        <w:t xml:space="preserve"> I'll boost my self-esteem, acquire useful skills from other people’s experiences, ask for feedback on them and keep learning about person-cent</w:t>
      </w:r>
      <w:r w:rsidRPr="00DC6D90">
        <w:t xml:space="preserve">red care. </w:t>
      </w:r>
    </w:p>
    <w:p w:rsidR="007F13D8" w:rsidRPr="00DC6D90" w:rsidRDefault="007C3E89">
      <w:r w:rsidRPr="00DC6D90">
        <w:t xml:space="preserve">I'll also </w:t>
      </w:r>
      <w:r w:rsidR="008451DE">
        <w:t>use professional networks like LinkedIn and university contacts to learn more about job opportunities in</w:t>
      </w:r>
      <w:r w:rsidRPr="00DC6D90">
        <w:t xml:space="preserve"> the healthcare industry. Personal branding is more than just self-promotion. It's an ongoing process of communicating and developing a professional identity </w:t>
      </w:r>
      <w:r w:rsidRPr="00DC6D90">
        <w:t>(Shepherd, 2005).</w:t>
      </w:r>
    </w:p>
    <w:p w:rsidR="007F13D8" w:rsidRPr="00DC6D90" w:rsidRDefault="007C3E89">
      <w:pPr>
        <w:pStyle w:val="Heading2"/>
        <w:rPr>
          <w:color w:val="000000"/>
        </w:rPr>
      </w:pPr>
      <w:bookmarkStart w:id="6" w:name="_Toc242477547"/>
      <w:r w:rsidRPr="00DC6D90">
        <w:rPr>
          <w:color w:val="000000"/>
        </w:rPr>
        <w:t>Conclusion</w:t>
      </w:r>
      <w:bookmarkEnd w:id="6"/>
    </w:p>
    <w:p w:rsidR="007F13D8" w:rsidRPr="00DC6D90" w:rsidRDefault="007C3E89">
      <w:r w:rsidRPr="00DC6D90">
        <w:t xml:space="preserve">Developing my personal brand will </w:t>
      </w:r>
      <w:r w:rsidR="007637D5">
        <w:t>help me showcase my skills while identifying weaknesses to address before</w:t>
      </w:r>
      <w:r w:rsidRPr="00DC6D90">
        <w:t xml:space="preserve"> applying for healthcare assistant positions. </w:t>
      </w:r>
      <w:r w:rsidR="007637D5">
        <w:t xml:space="preserve">By combining caring values with effective communication skills, organisational abilities, hands-on knowledge, and ongoing education, I can </w:t>
      </w:r>
      <w:r w:rsidR="007637D5">
        <w:lastRenderedPageBreak/>
        <w:t>develop a unique professional identity that supports my career aspirations and long-term</w:t>
      </w:r>
      <w:r w:rsidR="007637D5" w:rsidRPr="00DC6D90">
        <w:t xml:space="preserve"> employment</w:t>
      </w:r>
      <w:r w:rsidRPr="00DC6D90">
        <w:t xml:space="preserve"> goals.</w:t>
      </w:r>
    </w:p>
    <w:p w:rsidR="007F13D8" w:rsidRPr="00DC6D90" w:rsidRDefault="007C3E89">
      <w:pPr>
        <w:pStyle w:val="Heading1"/>
        <w:rPr>
          <w:color w:val="000000"/>
        </w:rPr>
      </w:pPr>
      <w:bookmarkStart w:id="7" w:name="_Toc242477548"/>
      <w:r w:rsidRPr="00DC6D90">
        <w:rPr>
          <w:color w:val="000000"/>
        </w:rPr>
        <w:t>Task 2 – Network Map and Rational</w:t>
      </w:r>
      <w:r w:rsidRPr="00DC6D90">
        <w:rPr>
          <w:color w:val="000000"/>
        </w:rPr>
        <w:t>e</w:t>
      </w:r>
      <w:bookmarkEnd w:id="7"/>
    </w:p>
    <w:p w:rsidR="007F13D8" w:rsidRPr="00DC6D90" w:rsidRDefault="007C3E89">
      <w:pPr>
        <w:pStyle w:val="Heading2"/>
        <w:rPr>
          <w:color w:val="000000"/>
        </w:rPr>
      </w:pPr>
      <w:bookmarkStart w:id="8" w:name="_Toc242477549"/>
      <w:r w:rsidRPr="00DC6D90">
        <w:rPr>
          <w:color w:val="000000"/>
        </w:rPr>
        <w:t>Network Map</w:t>
      </w:r>
      <w:bookmarkEnd w:id="8"/>
    </w:p>
    <w:tbl>
      <w:tblPr>
        <w:tblStyle w:val="GridTable3-Accent2"/>
        <w:tblW w:w="9648" w:type="dxa"/>
        <w:tblLayout w:type="fixed"/>
        <w:tblLook w:val="0400" w:firstRow="0" w:lastRow="0" w:firstColumn="0" w:lastColumn="0" w:noHBand="0" w:noVBand="1"/>
      </w:tblPr>
      <w:tblGrid>
        <w:gridCol w:w="4824"/>
        <w:gridCol w:w="4824"/>
      </w:tblGrid>
      <w:tr w:rsidR="007F13D8" w:rsidRPr="00DC6D90" w:rsidTr="00A37D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center"/>
            </w:pPr>
            <w:r w:rsidRPr="00DC6D90">
              <w:rPr>
                <w:b/>
                <w:bCs/>
              </w:rPr>
              <w:t>Dimension</w:t>
            </w:r>
          </w:p>
        </w:tc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center"/>
            </w:pPr>
            <w:r w:rsidRPr="00DC6D90">
              <w:rPr>
                <w:b/>
                <w:bCs/>
              </w:rPr>
              <w:t>My current network</w:t>
            </w:r>
          </w:p>
        </w:tc>
      </w:tr>
      <w:tr w:rsidR="007F13D8" w:rsidRPr="00DC6D90" w:rsidTr="00A37D95"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Career</w:t>
            </w:r>
          </w:p>
        </w:tc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Lecturers • Classmates • Colleagues • University contacts</w:t>
            </w:r>
          </w:p>
        </w:tc>
      </w:tr>
      <w:tr w:rsidR="007F13D8" w:rsidRPr="00DC6D90" w:rsidTr="00A37D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Support</w:t>
            </w:r>
          </w:p>
        </w:tc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Family and trusted personal contacts • Lecturers/academic support</w:t>
            </w:r>
          </w:p>
        </w:tc>
      </w:tr>
      <w:tr w:rsidR="007F13D8" w:rsidRPr="00DC6D90" w:rsidTr="00A37D95"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Social</w:t>
            </w:r>
          </w:p>
        </w:tc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Friends • Classmates • Colleagues</w:t>
            </w:r>
          </w:p>
        </w:tc>
      </w:tr>
      <w:tr w:rsidR="007F13D8" w:rsidRPr="00DC6D90" w:rsidTr="00A37D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Community</w:t>
            </w:r>
          </w:p>
        </w:tc>
        <w:tc>
          <w:tcPr>
            <w:tcW w:w="4824" w:type="dxa"/>
          </w:tcPr>
          <w:p w:rsidR="007F13D8" w:rsidRPr="00DC6D90" w:rsidRDefault="007C3E89" w:rsidP="007637D5">
            <w:pPr>
              <w:spacing w:line="480" w:lineRule="auto"/>
              <w:jc w:val="left"/>
            </w:pPr>
            <w:r w:rsidRPr="00DC6D90">
              <w:rPr>
                <w:sz w:val="20"/>
                <w:szCs w:val="20"/>
              </w:rPr>
              <w:t>No current formal volunteering/community service</w:t>
            </w:r>
            <w:r w:rsidRPr="00DC6D90">
              <w:rPr>
                <w:sz w:val="20"/>
                <w:szCs w:val="20"/>
              </w:rPr>
              <w:t xml:space="preserve"> </w:t>
            </w:r>
            <w:r w:rsidRPr="00DC6D90">
              <w:rPr>
                <w:sz w:val="20"/>
                <w:szCs w:val="20"/>
              </w:rPr>
              <w:t>opportunity for future development</w:t>
            </w:r>
          </w:p>
        </w:tc>
      </w:tr>
    </w:tbl>
    <w:p w:rsidR="007F13D8" w:rsidRPr="00DC6D90" w:rsidRDefault="007C3E89">
      <w:pPr>
        <w:pStyle w:val="Heading2"/>
        <w:rPr>
          <w:color w:val="000000"/>
        </w:rPr>
      </w:pPr>
      <w:bookmarkStart w:id="9" w:name="_Toc242477550"/>
      <w:r w:rsidRPr="00DC6D90">
        <w:rPr>
          <w:color w:val="000000"/>
        </w:rPr>
        <w:t>Rationale</w:t>
      </w:r>
      <w:bookmarkEnd w:id="9"/>
    </w:p>
    <w:p w:rsidR="007F13D8" w:rsidRPr="00DC6D90" w:rsidRDefault="007C3E89">
      <w:r w:rsidRPr="00DC6D90">
        <w:t xml:space="preserve">My network is mostly hybrid and selective. Selective </w:t>
      </w:r>
      <w:r w:rsidR="00A37D95">
        <w:t xml:space="preserve">because my strongest relationships are with people I already know, like friends, teachers, and co-workers, while hybrid because they fulfil various roles, such as professional connections, personal bonds, and emotional support during different </w:t>
      </w:r>
      <w:r w:rsidRPr="00DC6D90">
        <w:t>life stages. My network also provides bonding social capital because close relationships give you support, help</w:t>
      </w:r>
      <w:r w:rsidR="00A37D95">
        <w:t xml:space="preserve">, and </w:t>
      </w:r>
      <w:r w:rsidRPr="00DC6D90">
        <w:t>a sense</w:t>
      </w:r>
      <w:r w:rsidRPr="00DC6D90">
        <w:t xml:space="preserve"> of belonging. </w:t>
      </w:r>
      <w:r w:rsidR="00A37D95">
        <w:t xml:space="preserve">According to </w:t>
      </w:r>
      <w:r w:rsidRPr="00DC6D90">
        <w:t>Putnam (2000)</w:t>
      </w:r>
      <w:r w:rsidR="00A37D95">
        <w:t>,</w:t>
      </w:r>
      <w:r w:rsidRPr="00DC6D90">
        <w:t xml:space="preserve"> </w:t>
      </w:r>
      <w:r w:rsidRPr="00DC6D90">
        <w:t xml:space="preserve">bonding connections </w:t>
      </w:r>
      <w:r w:rsidR="00A37D95">
        <w:t>strengthen support among people, which is valuable as I study and prepare</w:t>
      </w:r>
      <w:r w:rsidRPr="00DC6D90">
        <w:t xml:space="preserve"> for employment.</w:t>
      </w:r>
    </w:p>
    <w:p w:rsidR="007F13D8" w:rsidRPr="00DC6D90" w:rsidRDefault="007C3E89">
      <w:r w:rsidRPr="00DC6D90">
        <w:t xml:space="preserve">One </w:t>
      </w:r>
      <w:r w:rsidR="00A37D95">
        <w:t>weakness</w:t>
      </w:r>
      <w:r w:rsidRPr="00DC6D90">
        <w:t xml:space="preserve"> is that my current network has limited </w:t>
      </w:r>
      <w:r w:rsidR="009B6C1E">
        <w:t xml:space="preserve">bridging ties that connect me to people beyond my </w:t>
      </w:r>
      <w:r w:rsidRPr="00DC6D90">
        <w:t xml:space="preserve">social circle. Social capital bridging links you with </w:t>
      </w:r>
      <w:r w:rsidR="00A37D95">
        <w:t>people outside your circle of acquaintances, while social bonding connects you</w:t>
      </w:r>
      <w:r w:rsidRPr="00DC6D90">
        <w:t xml:space="preserve"> to pe</w:t>
      </w:r>
      <w:r w:rsidRPr="00DC6D90">
        <w:t xml:space="preserve">ople or institutions with greater resources or influence. </w:t>
      </w:r>
      <w:r w:rsidRPr="00DC6D90">
        <w:t xml:space="preserve">Granovetter (1973) highlights the significance of weak ties </w:t>
      </w:r>
      <w:r w:rsidR="00A37D95">
        <w:t xml:space="preserve">because they offer access to information and opportunities </w:t>
      </w:r>
      <w:r w:rsidRPr="00DC6D90">
        <w:t xml:space="preserve">not available within close relationships. To achieve my career goals, I </w:t>
      </w:r>
      <w:r w:rsidR="00A37D95">
        <w:t>want to build stronger connections with healthcare assistants, care home staff, NHS staff, professionals in health organisations,</w:t>
      </w:r>
      <w:r w:rsidRPr="00DC6D90">
        <w:t xml:space="preserve"> and job seekers.</w:t>
      </w:r>
    </w:p>
    <w:p w:rsidR="007F13D8" w:rsidRPr="00DC6D90" w:rsidRDefault="007C3E89">
      <w:r w:rsidRPr="00DC6D90">
        <w:t xml:space="preserve">I can improve my network </w:t>
      </w:r>
      <w:r w:rsidR="00A37D95">
        <w:t>by attending career events at my university, speaking with lecturers about employment opportunities and placements, using LinkedIn professionally, and seeking relevant volunteering or work</w:t>
      </w:r>
      <w:r w:rsidRPr="00DC6D90">
        <w:t xml:space="preserve"> experience. While I'm not currently involved in community volunteering, it's an important de</w:t>
      </w:r>
      <w:r w:rsidRPr="00DC6D90">
        <w:t xml:space="preserve">velopment area because volunteering could strengthen both my practical experience </w:t>
      </w:r>
      <w:r w:rsidRPr="00DC6D90">
        <w:lastRenderedPageBreak/>
        <w:t xml:space="preserve">and my bridging network. </w:t>
      </w:r>
      <w:r w:rsidR="00A37D95">
        <w:t>A broader network will give me more information, advice,</w:t>
      </w:r>
      <w:r w:rsidRPr="00DC6D90">
        <w:t xml:space="preserve"> and job prospects without losing my current support system.</w:t>
      </w:r>
    </w:p>
    <w:p w:rsidR="007F13D8" w:rsidRPr="00DC6D90" w:rsidRDefault="007C3E89">
      <w:pPr>
        <w:pStyle w:val="Heading1"/>
        <w:rPr>
          <w:color w:val="000000"/>
        </w:rPr>
      </w:pPr>
      <w:bookmarkStart w:id="10" w:name="_Toc242477551"/>
      <w:r w:rsidRPr="00DC6D90">
        <w:rPr>
          <w:color w:val="000000"/>
        </w:rPr>
        <w:t>Task 3 – Blog</w:t>
      </w:r>
      <w:bookmarkEnd w:id="10"/>
    </w:p>
    <w:p w:rsidR="007F13D8" w:rsidRPr="00DC6D90" w:rsidRDefault="007C3E89">
      <w:r w:rsidRPr="00DC6D90">
        <w:rPr>
          <w:b/>
          <w:bCs/>
        </w:rPr>
        <w:t>Tar</w:t>
      </w:r>
      <w:r w:rsidRPr="00DC6D90">
        <w:rPr>
          <w:b/>
          <w:bCs/>
        </w:rPr>
        <w:t xml:space="preserve">get audience: </w:t>
      </w:r>
      <w:r w:rsidRPr="00DC6D90">
        <w:t>Patients, carers and members of the general public</w:t>
      </w:r>
    </w:p>
    <w:p w:rsidR="007F13D8" w:rsidRPr="00DC6D90" w:rsidRDefault="007C3E89">
      <w:pPr>
        <w:pStyle w:val="Heading2"/>
        <w:rPr>
          <w:color w:val="000000"/>
        </w:rPr>
      </w:pPr>
      <w:bookmarkStart w:id="11" w:name="_Toc242477552"/>
      <w:r w:rsidRPr="00DC6D90">
        <w:rPr>
          <w:color w:val="000000"/>
        </w:rPr>
        <w:t>Digital Healthcare: Are We Leaving Some Patients Behind?</w:t>
      </w:r>
      <w:bookmarkEnd w:id="11"/>
    </w:p>
    <w:p w:rsidR="007F13D8" w:rsidRPr="00DC6D90" w:rsidRDefault="007C3E89">
      <w:r w:rsidRPr="00DC6D90">
        <w:t xml:space="preserve">The healthcare industry is moving towards more </w:t>
      </w:r>
      <w:r w:rsidR="00A37D95">
        <w:t>digitisation</w:t>
      </w:r>
      <w:r w:rsidRPr="00DC6D90">
        <w:t xml:space="preserve">. </w:t>
      </w:r>
      <w:r w:rsidR="00A37D95">
        <w:t>People can now book appointments online, order prescriptions, access information, and speak with professionals like doctors and pharmacists</w:t>
      </w:r>
      <w:r w:rsidRPr="00DC6D90">
        <w:t xml:space="preserve">. This is convenient and easier for </w:t>
      </w:r>
      <w:r w:rsidR="00A37D95">
        <w:t>many people because it saves time and makes services</w:t>
      </w:r>
      <w:r w:rsidRPr="00DC6D90">
        <w:t xml:space="preserve"> more accessible. However, </w:t>
      </w:r>
      <w:r w:rsidR="00A37D95">
        <w:t>another issue with digital health care is what happens to people who cannot easily use digital services.</w:t>
      </w:r>
    </w:p>
    <w:p w:rsidR="007F13D8" w:rsidRPr="00DC6D90" w:rsidRDefault="007C3E89">
      <w:pPr>
        <w:pStyle w:val="Heading3"/>
        <w:rPr>
          <w:color w:val="000000"/>
        </w:rPr>
      </w:pPr>
      <w:bookmarkStart w:id="12" w:name="_Toc242477553"/>
      <w:r w:rsidRPr="00DC6D90">
        <w:rPr>
          <w:color w:val="000000"/>
        </w:rPr>
        <w:t>The benefits of going digital</w:t>
      </w:r>
      <w:bookmarkEnd w:id="12"/>
    </w:p>
    <w:p w:rsidR="007F13D8" w:rsidRPr="00DC6D90" w:rsidRDefault="007C3E89">
      <w:r w:rsidRPr="00DC6D90">
        <w:t xml:space="preserve">Digital services will make healthcare more convenient. </w:t>
      </w:r>
      <w:r w:rsidR="00A37D95">
        <w:t>People can</w:t>
      </w:r>
      <w:r w:rsidRPr="00DC6D90">
        <w:t xml:space="preserve"> contact a GP practice online</w:t>
      </w:r>
      <w:r w:rsidR="009B6C1E">
        <w:t xml:space="preserve"> instead of</w:t>
      </w:r>
      <w:r w:rsidRPr="00DC6D90">
        <w:t xml:space="preserve"> </w:t>
      </w:r>
      <w:r w:rsidR="00A37D95">
        <w:t>travelling or waiting on hold</w:t>
      </w:r>
      <w:r w:rsidRPr="00DC6D90">
        <w:t xml:space="preserve">. Digital </w:t>
      </w:r>
      <w:r w:rsidR="00A37D95">
        <w:t xml:space="preserve">tools can also help people </w:t>
      </w:r>
      <w:r w:rsidRPr="00DC6D90">
        <w:t>access health information and manage appointments. These options can be particularly useful for caregivers and people with busy lives. Digital access, however, should support good care</w:t>
      </w:r>
      <w:r w:rsidR="00A37D95">
        <w:t>, not become a barrier</w:t>
      </w:r>
      <w:r w:rsidRPr="00DC6D90">
        <w:t>.</w:t>
      </w:r>
    </w:p>
    <w:p w:rsidR="007F13D8" w:rsidRPr="00DC6D90" w:rsidRDefault="007C3E89">
      <w:pPr>
        <w:pStyle w:val="Heading3"/>
        <w:rPr>
          <w:color w:val="000000"/>
        </w:rPr>
      </w:pPr>
      <w:bookmarkStart w:id="13" w:name="_Toc242477554"/>
      <w:r w:rsidRPr="00DC6D90">
        <w:rPr>
          <w:color w:val="000000"/>
        </w:rPr>
        <w:t>Who may be left behind?</w:t>
      </w:r>
      <w:bookmarkEnd w:id="13"/>
    </w:p>
    <w:p w:rsidR="00A37D95" w:rsidRDefault="007C3E89" w:rsidP="00A37D95">
      <w:r w:rsidRPr="00DC6D90">
        <w:t xml:space="preserve">Digital exclusion can affect people </w:t>
      </w:r>
      <w:r w:rsidR="00A37D95">
        <w:t>without</w:t>
      </w:r>
      <w:r w:rsidRPr="00DC6D90">
        <w:t xml:space="preserve"> reliable internet access, appropriate devices, or the skills and confidence to use online services. Additional challenges may be faced by some older people, </w:t>
      </w:r>
      <w:r w:rsidR="00A37D95">
        <w:t>low-income</w:t>
      </w:r>
      <w:r w:rsidRPr="00DC6D90">
        <w:t xml:space="preserve"> people, people with disabilities and people who have language or accessibility barriers. The issue is thus deeply </w:t>
      </w:r>
      <w:r w:rsidR="00A37D95">
        <w:t>tied to</w:t>
      </w:r>
      <w:r w:rsidRPr="00DC6D90">
        <w:t xml:space="preserve"> inequality and health inequalities. </w:t>
      </w:r>
      <w:r w:rsidR="00A37D95">
        <w:t>If a patient cannot</w:t>
      </w:r>
      <w:r w:rsidRPr="00DC6D90">
        <w:t xml:space="preserve"> access an online system, they should still be able to access a</w:t>
      </w:r>
      <w:r w:rsidRPr="00DC6D90">
        <w:t>ppropriate healthcare through another route.</w:t>
      </w:r>
    </w:p>
    <w:p w:rsidR="00A37D95" w:rsidRDefault="007C3E89" w:rsidP="00A37D95">
      <w:pPr>
        <w:spacing w:line="240" w:lineRule="auto"/>
        <w:rPr>
          <w:b/>
          <w:color w:val="000000"/>
        </w:rPr>
      </w:pPr>
      <w:r w:rsidRPr="00A37D95">
        <w:rPr>
          <w:b/>
          <w:color w:val="000000"/>
        </w:rPr>
        <w:t>What can healthcare services do?</w:t>
      </w:r>
    </w:p>
    <w:p w:rsidR="007F13D8" w:rsidRPr="00A37D95" w:rsidRDefault="007C3E89" w:rsidP="00A37D95">
      <w:pPr>
        <w:rPr>
          <w:b/>
          <w:color w:val="000000"/>
        </w:rPr>
      </w:pPr>
      <w:r w:rsidRPr="00DC6D90">
        <w:rPr>
          <w:color w:val="000000"/>
        </w:rPr>
        <w:t>Offering digital support while preserving accessible alternatives is more inclusive. Instead of assuming everyone is tech-savvy, services can encourage digital skills, create a</w:t>
      </w:r>
      <w:r w:rsidRPr="00DC6D90">
        <w:rPr>
          <w:color w:val="000000"/>
        </w:rPr>
        <w:t xml:space="preserve">ccessible websites and systems, and ask patients about their preferences. The NHS's approach to digital inclusion acknowledges that </w:t>
      </w:r>
      <w:r w:rsidR="00AE2CA1">
        <w:rPr>
          <w:color w:val="000000"/>
        </w:rPr>
        <w:t xml:space="preserve">people </w:t>
      </w:r>
      <w:r w:rsidR="009B6C1E">
        <w:rPr>
          <w:color w:val="000000"/>
        </w:rPr>
        <w:t xml:space="preserve">need the </w:t>
      </w:r>
      <w:r w:rsidR="00AE2CA1">
        <w:rPr>
          <w:color w:val="000000"/>
        </w:rPr>
        <w:t>skills, confidence, access, and support to benefit from digital health and care</w:t>
      </w:r>
      <w:r w:rsidRPr="00DC6D90">
        <w:rPr>
          <w:color w:val="000000"/>
        </w:rPr>
        <w:t>.</w:t>
      </w:r>
    </w:p>
    <w:p w:rsidR="007F13D8" w:rsidRPr="00DC6D90" w:rsidRDefault="007C3E89">
      <w:pPr>
        <w:pStyle w:val="Heading3"/>
      </w:pPr>
      <w:bookmarkStart w:id="14" w:name="_Toc242477555"/>
      <w:r w:rsidRPr="00DC6D90">
        <w:rPr>
          <w:color w:val="000000"/>
        </w:rPr>
        <w:t>Conclusion</w:t>
      </w:r>
      <w:bookmarkEnd w:id="14"/>
    </w:p>
    <w:p w:rsidR="007F13D8" w:rsidRPr="00DC6D90" w:rsidRDefault="007C3E89">
      <w:r w:rsidRPr="00DC6D90">
        <w:t xml:space="preserve">Digital healthcare may </w:t>
      </w:r>
      <w:r w:rsidR="00AE2CA1">
        <w:t>improve access and convenience, but it shouldn’t determine</w:t>
      </w:r>
      <w:r w:rsidRPr="00DC6D90">
        <w:t xml:space="preserve"> who gets good care. The goal has to be Digital Inclusion: helping people </w:t>
      </w:r>
      <w:r w:rsidR="00AE2CA1">
        <w:t xml:space="preserve">benefit from technology while ensuring no </w:t>
      </w:r>
      <w:r w:rsidR="00AE2CA1">
        <w:lastRenderedPageBreak/>
        <w:t>patient is disadvantaged,</w:t>
      </w:r>
      <w:r w:rsidRPr="00DC6D90">
        <w:t xml:space="preserve"> because speaking up about accessibility needs is an important part of making services more inclusive.</w:t>
      </w:r>
    </w:p>
    <w:p w:rsidR="007F13D8" w:rsidRPr="00DC6D90" w:rsidRDefault="007C3E89">
      <w:pPr>
        <w:pStyle w:val="Heading1"/>
        <w:rPr>
          <w:color w:val="000000"/>
        </w:rPr>
      </w:pPr>
      <w:bookmarkStart w:id="15" w:name="_Toc242477556"/>
      <w:r w:rsidRPr="00DC6D90">
        <w:rPr>
          <w:color w:val="000000"/>
        </w:rPr>
        <w:t>Task 4 – NHS Equality, Diversity and Inclusion (EDI) Quiz</w:t>
      </w:r>
      <w:bookmarkEnd w:id="15"/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 xml:space="preserve">1. What is the primary goal of </w:t>
      </w:r>
      <w:r w:rsidRPr="00DC6D90">
        <w:rPr>
          <w:b/>
          <w:bCs/>
        </w:rPr>
        <w:t>the NHS Equality, Diversity and Inclusion Improvement Plan?</w:t>
      </w:r>
    </w:p>
    <w:p w:rsidR="007F13D8" w:rsidRPr="00DC6D90" w:rsidRDefault="007C3E89">
      <w:r w:rsidRPr="00DC6D90">
        <w:t xml:space="preserve">The primary goal is to </w:t>
      </w:r>
      <w:r w:rsidR="00AE2CA1">
        <w:t>create a more equitable and inclusive NHS where employees can work in a prejudice-free, disadvantage-free environment</w:t>
      </w:r>
      <w:r w:rsidRPr="00DC6D90">
        <w:t>, have equal opportunities, and receive fair treatment.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>2. How does the NHS EDI Improvement Plan propose to tackl</w:t>
      </w:r>
      <w:r w:rsidRPr="00DC6D90">
        <w:rPr>
          <w:b/>
          <w:bCs/>
        </w:rPr>
        <w:t>e the gender pay gap?</w:t>
      </w:r>
    </w:p>
    <w:p w:rsidR="007F13D8" w:rsidRPr="00DC6D90" w:rsidRDefault="007C3E89">
      <w:r w:rsidRPr="00DC6D90">
        <w:t xml:space="preserve">In areas </w:t>
      </w:r>
      <w:r w:rsidR="00AE2CA1">
        <w:t>with gender disparities, the plan uses workforce data to identify them</w:t>
      </w:r>
      <w:r w:rsidRPr="00DC6D90">
        <w:t xml:space="preserve"> and encourages action to improve access to leadership opportunities, career advancement, and equitable treatment.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 xml:space="preserve">3. What is meant </w:t>
      </w:r>
      <w:r w:rsidRPr="00DC6D90">
        <w:rPr>
          <w:b/>
          <w:bCs/>
        </w:rPr>
        <w:t>by ‘intersectionality’?</w:t>
      </w:r>
    </w:p>
    <w:p w:rsidR="007F13D8" w:rsidRPr="00DC6D90" w:rsidRDefault="007C3E89">
      <w:r w:rsidRPr="00DC6D90">
        <w:t>Intersectionality acknowledges that</w:t>
      </w:r>
      <w:r w:rsidR="00AE2CA1">
        <w:t>, rather than functioning independently, various facets of an individual's identity can overlap and create</w:t>
      </w:r>
      <w:r w:rsidRPr="00DC6D90">
        <w:t xml:space="preserve"> combined experiences of disadvantage, discrimination, or inequality.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>4. Why is psychol</w:t>
      </w:r>
      <w:r w:rsidRPr="00DC6D90">
        <w:rPr>
          <w:b/>
          <w:bCs/>
        </w:rPr>
        <w:t>ogical safety important?</w:t>
      </w:r>
    </w:p>
    <w:p w:rsidR="007F13D8" w:rsidRPr="00DC6D90" w:rsidRDefault="00AE2CA1">
      <w:r>
        <w:t xml:space="preserve">In a psychologically safe workplace, employees can voice concerns, ask questions, </w:t>
      </w:r>
      <w:r w:rsidR="009B6C1E">
        <w:t>admit mistakes, and communicate freely without fear of</w:t>
      </w:r>
      <w:r>
        <w:t xml:space="preserve"> humiliation or </w:t>
      </w:r>
      <w:r w:rsidR="007C3E89" w:rsidRPr="00DC6D90">
        <w:t>unfair repercussions. This promotes patient safety, teamw</w:t>
      </w:r>
      <w:r w:rsidR="007C3E89" w:rsidRPr="00DC6D90">
        <w:t>ork, and well-being.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>5. How can the experience of internationally recruited staff be improved?</w:t>
      </w:r>
    </w:p>
    <w:p w:rsidR="007F13D8" w:rsidRPr="00DC6D90" w:rsidRDefault="007C3E89">
      <w:r w:rsidRPr="00DC6D90">
        <w:t>The plan aims to address discrimination and obstacles that may hinder the experience and advancement of internationally hired employees while promoting equitabl</w:t>
      </w:r>
      <w:r w:rsidRPr="00DC6D90">
        <w:t>e treatment, support, and development for them.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>6. What role does leadership play in advancing EDI?</w:t>
      </w:r>
    </w:p>
    <w:p w:rsidR="007F13D8" w:rsidRDefault="00AE2CA1">
      <w:r>
        <w:t xml:space="preserve">Leaders must </w:t>
      </w:r>
      <w:r w:rsidR="009B6C1E">
        <w:t>model</w:t>
      </w:r>
      <w:r>
        <w:t xml:space="preserve"> inclusive behaviour, confront discrimination, and embed EDI in organisational</w:t>
      </w:r>
      <w:r w:rsidR="007C3E89" w:rsidRPr="00DC6D90">
        <w:t xml:space="preserve"> accountability and deci</w:t>
      </w:r>
      <w:r w:rsidR="007C3E89" w:rsidRPr="00DC6D90">
        <w:t xml:space="preserve">sion-making. </w:t>
      </w:r>
      <w:r>
        <w:t xml:space="preserve">Visible leadership fosters a culture </w:t>
      </w:r>
      <w:r w:rsidR="009B6C1E">
        <w:t>that values inclusion</w:t>
      </w:r>
      <w:r w:rsidR="007C3E89" w:rsidRPr="00DC6D90">
        <w:t>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>7. Identify one way the plan aims to reduce health inequalities within the workforce.</w:t>
      </w:r>
    </w:p>
    <w:p w:rsidR="007F13D8" w:rsidRDefault="007C3E89">
      <w:r w:rsidRPr="00DC6D90">
        <w:t xml:space="preserve">One strategy is to use workforce data to pinpoint disparities </w:t>
      </w:r>
      <w:r w:rsidR="00AE2CA1">
        <w:t>affecting different groups, then take targeted action to improve</w:t>
      </w:r>
      <w:r w:rsidRPr="00DC6D90">
        <w:t xml:space="preserve"> hiring, retention, advancement, and development for underrepresented employees.</w:t>
      </w:r>
    </w:p>
    <w:p w:rsidR="000032E9" w:rsidRPr="00DC6D90" w:rsidRDefault="000032E9"/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lastRenderedPageBreak/>
        <w:t>8. Why is collecting and analysing protected-characteristic data important?</w:t>
      </w:r>
    </w:p>
    <w:p w:rsidR="007F13D8" w:rsidRPr="00DC6D90" w:rsidRDefault="007C3E89">
      <w:r w:rsidRPr="00DC6D90">
        <w:t>The NHS uses data to find patterns of disadvantage and in</w:t>
      </w:r>
      <w:r w:rsidRPr="00DC6D90">
        <w:t xml:space="preserve">equality that might otherwise go unnoticed. It </w:t>
      </w:r>
      <w:r w:rsidR="00AE2CA1">
        <w:t>helps organisations track whether EDI interventions are improving results and provides</w:t>
      </w:r>
      <w:r w:rsidRPr="00DC6D90">
        <w:t xml:space="preserve"> evidence for focused action.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>9. How can flexible working contribute to equality and inclusion?</w:t>
      </w:r>
    </w:p>
    <w:p w:rsidR="007F13D8" w:rsidRPr="00DC6D90" w:rsidRDefault="007C3E89">
      <w:r w:rsidRPr="00DC6D90">
        <w:t>Flexible work schedule</w:t>
      </w:r>
      <w:r w:rsidRPr="00DC6D90">
        <w:t xml:space="preserve">s can </w:t>
      </w:r>
      <w:r w:rsidR="00AE2CA1">
        <w:t>help employees balance work with caregiving obligations, disabilities, medical needs, or other circumstances</w:t>
      </w:r>
      <w:r w:rsidRPr="00DC6D90">
        <w:t xml:space="preserve">. For </w:t>
      </w:r>
      <w:r w:rsidR="00AE2CA1">
        <w:t>more workers, this can improve</w:t>
      </w:r>
      <w:r w:rsidRPr="00DC6D90">
        <w:t xml:space="preserve"> employment opportunities, retention, and advancement.</w:t>
      </w:r>
    </w:p>
    <w:p w:rsidR="007F13D8" w:rsidRPr="00DC6D90" w:rsidRDefault="007C3E89" w:rsidP="00AE2CA1">
      <w:pPr>
        <w:spacing w:line="240" w:lineRule="auto"/>
      </w:pPr>
      <w:r w:rsidRPr="00DC6D90">
        <w:rPr>
          <w:b/>
          <w:bCs/>
        </w:rPr>
        <w:t>10. Give one strategy for combating bullying and harassment.</w:t>
      </w:r>
    </w:p>
    <w:p w:rsidR="007F13D8" w:rsidRPr="00DC6D90" w:rsidRDefault="007C3E89">
      <w:r w:rsidRPr="00DC6D90">
        <w:t xml:space="preserve">Strengthening prevention, reporting, and response systems </w:t>
      </w:r>
      <w:r w:rsidR="007A74B2">
        <w:t>helps employees voice concerns safely and helps</w:t>
      </w:r>
      <w:r w:rsidR="00AE2CA1">
        <w:t xml:space="preserve"> organisations investigate</w:t>
      </w:r>
      <w:r w:rsidRPr="00DC6D90">
        <w:t xml:space="preserve"> and address bullying, harassment,</w:t>
      </w:r>
      <w:r w:rsidRPr="00DC6D90">
        <w:t xml:space="preserve"> and discrimination.</w:t>
      </w:r>
    </w:p>
    <w:p w:rsidR="007F13D8" w:rsidRPr="00DC6D90" w:rsidRDefault="007C3E89">
      <w:pPr>
        <w:pStyle w:val="Heading1"/>
        <w:rPr>
          <w:color w:val="000000"/>
        </w:rPr>
      </w:pPr>
      <w:bookmarkStart w:id="16" w:name="_Toc242477557"/>
      <w:r w:rsidRPr="00DC6D90">
        <w:rPr>
          <w:color w:val="000000"/>
        </w:rPr>
        <w:t>Task 5 – A Letter to My Younger Self</w:t>
      </w:r>
      <w:bookmarkEnd w:id="16"/>
    </w:p>
    <w:p w:rsidR="007F13D8" w:rsidRPr="00DC6D90" w:rsidRDefault="007C3E89">
      <w:r w:rsidRPr="00DC6D90">
        <w:t>Dear younger me,</w:t>
      </w:r>
    </w:p>
    <w:p w:rsidR="007F13D8" w:rsidRPr="00DC6D90" w:rsidRDefault="007C3E89">
      <w:r w:rsidRPr="00DC6D90">
        <w:t xml:space="preserve">I </w:t>
      </w:r>
      <w:r w:rsidR="00AE2CA1">
        <w:t>know you didn't</w:t>
      </w:r>
      <w:r w:rsidRPr="00DC6D90">
        <w:t xml:space="preserve"> always feel confident when you first started university. </w:t>
      </w:r>
      <w:r w:rsidR="00AE2CA1">
        <w:t>You were likely worried about understanding everything and adapting</w:t>
      </w:r>
      <w:r w:rsidRPr="00DC6D90">
        <w:t xml:space="preserve"> to a new setting. </w:t>
      </w:r>
      <w:r w:rsidR="00AE2CA1">
        <w:t xml:space="preserve">Overall, I want you to know that uncertainty doesn't mean </w:t>
      </w:r>
      <w:r w:rsidRPr="00DC6D90">
        <w:t xml:space="preserve">you are incapable. </w:t>
      </w:r>
      <w:r w:rsidR="00AE2CA1">
        <w:t>Starting something new is challenging</w:t>
      </w:r>
      <w:r w:rsidRPr="00DC6D90">
        <w:t>, and confidence doesn't just appear</w:t>
      </w:r>
      <w:r w:rsidR="00AE2CA1">
        <w:t>;</w:t>
      </w:r>
      <w:r w:rsidRPr="00DC6D90">
        <w:t xml:space="preserve"> it takes experience.</w:t>
      </w:r>
    </w:p>
    <w:p w:rsidR="007F13D8" w:rsidRPr="00DC6D90" w:rsidRDefault="00AE2CA1">
      <w:r>
        <w:t>I've discovered the value of emotional intelligence</w:t>
      </w:r>
      <w:r w:rsidR="007C3E89" w:rsidRPr="00DC6D90">
        <w:t xml:space="preserve">. It would have been easier for me to </w:t>
      </w:r>
      <w:r>
        <w:t>realise</w:t>
      </w:r>
      <w:r w:rsidR="007C3E89" w:rsidRPr="00DC6D90">
        <w:t xml:space="preserve"> that anxiety and self-doubt were influencing how I perceived my skills if I had been able to identify my own feelings. Rather than </w:t>
      </w:r>
      <w:r>
        <w:t>criticising</w:t>
      </w:r>
      <w:r w:rsidR="007C3E89" w:rsidRPr="00DC6D90">
        <w:t xml:space="preserve"> myself for feeling anxious, I could have accepted those emotions, considered the reasons behind them, and emp</w:t>
      </w:r>
      <w:r w:rsidR="007C3E89" w:rsidRPr="00DC6D90">
        <w:t xml:space="preserve">loyed healthier coping mechanisms. </w:t>
      </w:r>
      <w:r>
        <w:t xml:space="preserve">Recognising and managing emotions, as well as understanding how they affect relationships and behaviour, are </w:t>
      </w:r>
      <w:r w:rsidR="007C3E89" w:rsidRPr="00DC6D90">
        <w:t>components of emotional intelligence (Goleman, 1998).</w:t>
      </w:r>
    </w:p>
    <w:p w:rsidR="007F13D8" w:rsidRPr="00DC6D90" w:rsidRDefault="007C3E89">
      <w:r w:rsidRPr="00DC6D90">
        <w:t xml:space="preserve">Additionally, I've discovered that </w:t>
      </w:r>
      <w:r w:rsidR="00AE2CA1">
        <w:t>resilience does not mean</w:t>
      </w:r>
      <w:r w:rsidRPr="00DC6D90">
        <w:t xml:space="preserve"> never having difficulties. It entails having the capacity to react to challenges, adjust, and keep going. </w:t>
      </w:r>
      <w:r w:rsidR="00AE2CA1">
        <w:t>If I had known this sooner, I might have been more inclined to seek help, ask questions, and see mistakes as teaching opportunities</w:t>
      </w:r>
      <w:r w:rsidRPr="00DC6D90">
        <w:t xml:space="preserve">. I would advise myself </w:t>
      </w:r>
      <w:r w:rsidR="00AE2CA1">
        <w:t>not to compare</w:t>
      </w:r>
      <w:r w:rsidRPr="00DC6D90">
        <w:t xml:space="preserve"> my development to that of other pupils. Everybody grows at a different rate.</w:t>
      </w:r>
    </w:p>
    <w:p w:rsidR="007F13D8" w:rsidRPr="00DC6D90" w:rsidRDefault="007C3E89">
      <w:r w:rsidRPr="00DC6D90">
        <w:t xml:space="preserve">Even though it wasn't always comfortable, starting college </w:t>
      </w:r>
      <w:r w:rsidR="00AE2CA1">
        <w:t>gave me a chance to grow</w:t>
      </w:r>
      <w:r w:rsidRPr="00DC6D90">
        <w:t xml:space="preserve">. As I strive to become a healthcare assistant, I can </w:t>
      </w:r>
      <w:r w:rsidRPr="00DC6D90">
        <w:t xml:space="preserve">apply the lessons I learned from that experience today. I'll keep </w:t>
      </w:r>
      <w:r w:rsidRPr="00DC6D90">
        <w:lastRenderedPageBreak/>
        <w:t xml:space="preserve">boosting my self-esteem, asking for feedback, communicating honestly, and growing from setbacks. Above all, I want you to </w:t>
      </w:r>
      <w:r w:rsidR="007A74B2">
        <w:t>remember that your initial uncertainty doesn't</w:t>
      </w:r>
      <w:r w:rsidRPr="00DC6D90">
        <w:t xml:space="preserve"> dictate your final dest</w:t>
      </w:r>
      <w:r w:rsidRPr="00DC6D90">
        <w:t>ination.</w:t>
      </w:r>
    </w:p>
    <w:p w:rsidR="00AE2CA1" w:rsidRDefault="00AE2CA1">
      <w:r>
        <w:t xml:space="preserve">With </w:t>
      </w:r>
      <w:r w:rsidR="007C3E89" w:rsidRPr="00DC6D90">
        <w:t>encouragement,</w:t>
      </w:r>
    </w:p>
    <w:p w:rsidR="007F13D8" w:rsidRPr="00DC6D90" w:rsidRDefault="007C3E89">
      <w:r w:rsidRPr="00DC6D90">
        <w:t>Your future self</w:t>
      </w:r>
    </w:p>
    <w:p w:rsidR="007F13D8" w:rsidRPr="00DC6D90" w:rsidRDefault="007C3E89">
      <w:pPr>
        <w:pStyle w:val="Heading1"/>
        <w:rPr>
          <w:color w:val="000000"/>
        </w:rPr>
      </w:pPr>
      <w:bookmarkStart w:id="17" w:name="_Toc242477558"/>
      <w:r w:rsidRPr="00DC6D90">
        <w:rPr>
          <w:color w:val="000000"/>
        </w:rPr>
        <w:t>Task 6 – Gantt Chart: Nine-Month Employment Plan</w:t>
      </w:r>
      <w:bookmarkEnd w:id="17"/>
    </w:p>
    <w:p w:rsidR="007F13D8" w:rsidRPr="00DC6D90" w:rsidRDefault="007C3E89">
      <w:r w:rsidRPr="00DC6D90">
        <w:t xml:space="preserve">My career objective and employment goal is to land a job as a healthcare assistant. The </w:t>
      </w:r>
      <w:r w:rsidR="00AE2CA1">
        <w:t>nine-month plan divides this goal into manageable phases</w:t>
      </w:r>
      <w:r w:rsidRPr="00DC6D90">
        <w:t>. Because employability development is ongoing rather than a sequence of entirely distinct steps, the activities overlap.</w:t>
      </w:r>
    </w:p>
    <w:tbl>
      <w:tblPr>
        <w:tblStyle w:val="GridTable3-Accent2"/>
        <w:tblW w:w="9650" w:type="dxa"/>
        <w:tblLayout w:type="fixed"/>
        <w:tblLook w:val="0400" w:firstRow="0" w:lastRow="0" w:firstColumn="0" w:lastColumn="0" w:noHBand="0" w:noVBand="1"/>
      </w:tblPr>
      <w:tblGrid>
        <w:gridCol w:w="1795"/>
        <w:gridCol w:w="623"/>
        <w:gridCol w:w="904"/>
        <w:gridCol w:w="904"/>
        <w:gridCol w:w="904"/>
        <w:gridCol w:w="904"/>
        <w:gridCol w:w="904"/>
        <w:gridCol w:w="904"/>
        <w:gridCol w:w="904"/>
        <w:gridCol w:w="904"/>
      </w:tblGrid>
      <w:tr w:rsidR="007F13D8" w:rsidRPr="00DC6D90" w:rsidTr="00AE2C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Activity</w:t>
            </w:r>
          </w:p>
        </w:tc>
        <w:tc>
          <w:tcPr>
            <w:tcW w:w="623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M1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M2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M3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M4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M5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M6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M7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M8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b/>
                <w:bCs/>
                <w:sz w:val="18"/>
                <w:szCs w:val="18"/>
              </w:rPr>
              <w:t>M9</w:t>
            </w:r>
          </w:p>
        </w:tc>
      </w:tr>
      <w:tr w:rsidR="007F13D8" w:rsidRPr="00DC6D90" w:rsidTr="00AE2CA1">
        <w:tc>
          <w:tcPr>
            <w:tcW w:w="1795" w:type="dxa"/>
          </w:tcPr>
          <w:p w:rsidR="007F13D8" w:rsidRPr="00DC6D90" w:rsidRDefault="007C3E89" w:rsidP="009B6C1E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t xml:space="preserve">Complete current </w:t>
            </w:r>
            <w:r w:rsidR="009B6C1E">
              <w:rPr>
                <w:sz w:val="16"/>
                <w:szCs w:val="16"/>
              </w:rPr>
              <w:t>Study</w:t>
            </w:r>
            <w:r w:rsidRPr="00DC6D90">
              <w:rPr>
                <w:sz w:val="16"/>
                <w:szCs w:val="16"/>
              </w:rPr>
              <w:t xml:space="preserve"> and strengthen health/social care knowledge</w:t>
            </w:r>
          </w:p>
        </w:tc>
        <w:tc>
          <w:tcPr>
            <w:tcW w:w="623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</w:tr>
      <w:tr w:rsidR="007F13D8" w:rsidRPr="00DC6D90" w:rsidTr="00AE2C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795" w:type="dxa"/>
          </w:tcPr>
          <w:p w:rsidR="007F13D8" w:rsidRPr="00DC6D90" w:rsidRDefault="009B6C1E" w:rsidP="009B6C1E">
            <w:pPr>
              <w:spacing w:line="480" w:lineRule="auto"/>
              <w:jc w:val="left"/>
            </w:pPr>
            <w:r>
              <w:rPr>
                <w:sz w:val="16"/>
                <w:szCs w:val="16"/>
              </w:rPr>
              <w:t>Update CV and create</w:t>
            </w:r>
            <w:r w:rsidR="007C3E89" w:rsidRPr="00DC6D90">
              <w:rPr>
                <w:sz w:val="16"/>
                <w:szCs w:val="16"/>
              </w:rPr>
              <w:t xml:space="preserve"> a professional LinkedIn profile</w:t>
            </w:r>
            <w:r>
              <w:rPr>
                <w:sz w:val="16"/>
                <w:szCs w:val="16"/>
              </w:rPr>
              <w:t>.</w:t>
            </w:r>
          </w:p>
        </w:tc>
        <w:tc>
          <w:tcPr>
            <w:tcW w:w="623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</w:tr>
      <w:tr w:rsidR="007F13D8" w:rsidRPr="00DC6D90" w:rsidTr="00AE2CA1"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t>Develop communication, safeguarding and person-centred care knowledge</w:t>
            </w:r>
            <w:r w:rsidR="009B6C1E">
              <w:rPr>
                <w:sz w:val="16"/>
                <w:szCs w:val="16"/>
              </w:rPr>
              <w:t>.</w:t>
            </w:r>
          </w:p>
        </w:tc>
        <w:tc>
          <w:tcPr>
            <w:tcW w:w="623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</w:tr>
      <w:tr w:rsidR="007F13D8" w:rsidRPr="00DC6D90" w:rsidTr="00AE2C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t>Build career network through lecturers, classmates and professionals</w:t>
            </w:r>
            <w:r w:rsidR="009B6C1E">
              <w:rPr>
                <w:sz w:val="16"/>
                <w:szCs w:val="16"/>
              </w:rPr>
              <w:t>.</w:t>
            </w:r>
          </w:p>
        </w:tc>
        <w:tc>
          <w:tcPr>
            <w:tcW w:w="623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</w:tr>
      <w:tr w:rsidR="007F13D8" w:rsidRPr="00DC6D90" w:rsidTr="00AE2CA1"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t>Seek volunteering/work experience or relevant exposure</w:t>
            </w:r>
            <w:r w:rsidR="009B6C1E">
              <w:rPr>
                <w:sz w:val="16"/>
                <w:szCs w:val="16"/>
              </w:rPr>
              <w:t>.</w:t>
            </w:r>
          </w:p>
        </w:tc>
        <w:tc>
          <w:tcPr>
            <w:tcW w:w="623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</w:tr>
      <w:tr w:rsidR="007F13D8" w:rsidRPr="00DC6D90" w:rsidTr="00AE2C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t>Research Healthcare Assistant vacancies and NHS/care employers</w:t>
            </w:r>
          </w:p>
        </w:tc>
        <w:tc>
          <w:tcPr>
            <w:tcW w:w="623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</w:tr>
      <w:tr w:rsidR="007F13D8" w:rsidRPr="00DC6D90" w:rsidTr="00AE2CA1"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lastRenderedPageBreak/>
              <w:t>Prepare applications and practise interviews</w:t>
            </w:r>
          </w:p>
        </w:tc>
        <w:tc>
          <w:tcPr>
            <w:tcW w:w="623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</w:tr>
      <w:tr w:rsidR="007F13D8" w:rsidRPr="00DC6D90" w:rsidTr="00AE2CA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t>Apply for suitable Healthcare Assistant roles</w:t>
            </w:r>
          </w:p>
        </w:tc>
        <w:tc>
          <w:tcPr>
            <w:tcW w:w="623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</w:tr>
      <w:tr w:rsidR="007F13D8" w:rsidRPr="00DC6D90" w:rsidTr="00AE2CA1">
        <w:tc>
          <w:tcPr>
            <w:tcW w:w="1795" w:type="dxa"/>
          </w:tcPr>
          <w:p w:rsidR="007F13D8" w:rsidRPr="00DC6D90" w:rsidRDefault="007C3E89" w:rsidP="00AE2CA1">
            <w:pPr>
              <w:spacing w:line="480" w:lineRule="auto"/>
              <w:jc w:val="left"/>
            </w:pPr>
            <w:r w:rsidRPr="00DC6D90">
              <w:rPr>
                <w:sz w:val="16"/>
                <w:szCs w:val="16"/>
              </w:rPr>
              <w:t>Review progress, obtain feedback and improve applications</w:t>
            </w:r>
          </w:p>
        </w:tc>
        <w:tc>
          <w:tcPr>
            <w:tcW w:w="623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F13D8" w:rsidP="00AE2CA1">
            <w:pPr>
              <w:spacing w:line="480" w:lineRule="auto"/>
              <w:jc w:val="center"/>
            </w:pP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  <w:tc>
          <w:tcPr>
            <w:tcW w:w="904" w:type="dxa"/>
          </w:tcPr>
          <w:p w:rsidR="007F13D8" w:rsidRPr="00DC6D90" w:rsidRDefault="007C3E89" w:rsidP="00AE2CA1">
            <w:pPr>
              <w:spacing w:line="480" w:lineRule="auto"/>
              <w:jc w:val="center"/>
            </w:pPr>
            <w:r w:rsidRPr="00DC6D90">
              <w:rPr>
                <w:sz w:val="16"/>
                <w:szCs w:val="16"/>
              </w:rPr>
              <w:t>■</w:t>
            </w:r>
          </w:p>
        </w:tc>
      </w:tr>
    </w:tbl>
    <w:p w:rsidR="007F13D8" w:rsidRPr="00DC6D90" w:rsidRDefault="007F13D8" w:rsidP="004676A7">
      <w:pPr>
        <w:spacing w:line="240" w:lineRule="auto"/>
      </w:pPr>
    </w:p>
    <w:p w:rsidR="007F13D8" w:rsidRPr="00DC6D90" w:rsidRDefault="007C3E89">
      <w:r w:rsidRPr="00DC6D90">
        <w:t xml:space="preserve">This plan is intended to help me transition </w:t>
      </w:r>
      <w:r w:rsidR="00220376">
        <w:t>methodically from my studies to a job</w:t>
      </w:r>
      <w:r w:rsidRPr="00DC6D90">
        <w:t xml:space="preserve">. </w:t>
      </w:r>
      <w:r w:rsidR="004676A7">
        <w:t>During the first three months, I will strengthen my knowledge, self-assurance, and professional presentation</w:t>
      </w:r>
      <w:r w:rsidRPr="00DC6D90">
        <w:t>. Developing professional relationships and exper</w:t>
      </w:r>
      <w:r w:rsidRPr="00DC6D90">
        <w:t xml:space="preserve">ience are the main goals of the middle phase. The </w:t>
      </w:r>
      <w:r w:rsidR="004676A7">
        <w:t xml:space="preserve">final </w:t>
      </w:r>
      <w:r w:rsidR="00220376">
        <w:t xml:space="preserve">month focuses </w:t>
      </w:r>
      <w:r w:rsidR="004676A7">
        <w:t>on</w:t>
      </w:r>
      <w:r w:rsidRPr="00DC6D90">
        <w:t xml:space="preserve"> preparing for applications and interviews. Opportunities, academic obligations, and employer requirements </w:t>
      </w:r>
      <w:r w:rsidR="00220376">
        <w:t>may change</w:t>
      </w:r>
      <w:r w:rsidR="009B6C1E">
        <w:t xml:space="preserve"> so that</w:t>
      </w:r>
      <w:r w:rsidR="00220376">
        <w:t xml:space="preserve"> I will review the plan periodically</w:t>
      </w:r>
      <w:r w:rsidRPr="00DC6D90">
        <w:t>.</w:t>
      </w:r>
    </w:p>
    <w:p w:rsidR="007F13D8" w:rsidRPr="00DC6D90" w:rsidRDefault="007C3E89" w:rsidP="00220376">
      <w:pPr>
        <w:pStyle w:val="Heading1"/>
        <w:spacing w:line="240" w:lineRule="auto"/>
        <w:rPr>
          <w:color w:val="000000"/>
        </w:rPr>
      </w:pPr>
      <w:bookmarkStart w:id="18" w:name="_Toc242477559"/>
      <w:r w:rsidRPr="00DC6D90">
        <w:rPr>
          <w:color w:val="000000"/>
        </w:rPr>
        <w:t>Tas</w:t>
      </w:r>
      <w:r w:rsidRPr="00DC6D90">
        <w:rPr>
          <w:color w:val="000000"/>
        </w:rPr>
        <w:t>k 7 – Making Changes: Report</w:t>
      </w:r>
      <w:bookmarkEnd w:id="18"/>
    </w:p>
    <w:p w:rsidR="007F13D8" w:rsidRPr="00DC6D90" w:rsidRDefault="007C3E89" w:rsidP="00220376">
      <w:pPr>
        <w:pStyle w:val="Heading2"/>
        <w:spacing w:line="240" w:lineRule="auto"/>
        <w:rPr>
          <w:color w:val="000000"/>
        </w:rPr>
      </w:pPr>
      <w:bookmarkStart w:id="19" w:name="_Toc242477560"/>
      <w:r w:rsidRPr="00DC6D90">
        <w:rPr>
          <w:color w:val="000000"/>
        </w:rPr>
        <w:t>Introducing regular person-centred care training in a care home</w:t>
      </w:r>
      <w:bookmarkEnd w:id="19"/>
    </w:p>
    <w:p w:rsidR="007F13D8" w:rsidRPr="00DC6D90" w:rsidRDefault="007C3E89">
      <w:pPr>
        <w:pStyle w:val="Heading3"/>
        <w:rPr>
          <w:color w:val="000000"/>
        </w:rPr>
      </w:pPr>
      <w:bookmarkStart w:id="20" w:name="_Toc242477561"/>
      <w:r w:rsidRPr="00DC6D90">
        <w:rPr>
          <w:color w:val="000000"/>
        </w:rPr>
        <w:t>Purpose of the change</w:t>
      </w:r>
      <w:bookmarkEnd w:id="20"/>
    </w:p>
    <w:p w:rsidR="007F13D8" w:rsidRPr="00DC6D90" w:rsidRDefault="00220376">
      <w:r>
        <w:t>If I were the manager of a care facility, I would implement a systematic program of frequent staff training on person-centred care</w:t>
      </w:r>
      <w:r w:rsidR="007C3E89" w:rsidRPr="00DC6D90">
        <w:t xml:space="preserve">. The goal </w:t>
      </w:r>
      <w:r w:rsidR="007C3E89" w:rsidRPr="00DC6D90">
        <w:t xml:space="preserve">would be to </w:t>
      </w:r>
      <w:r w:rsidR="009B6C1E">
        <w:t>ensure staff consistently recognise residents as unique individuals, honour their choices, and include them in decisions about</w:t>
      </w:r>
      <w:r w:rsidR="007C3E89" w:rsidRPr="00DC6D90">
        <w:t xml:space="preserve"> their day-to-day care. Because care should address each resident's unique needs, dignity, preferenc</w:t>
      </w:r>
      <w:r w:rsidR="007C3E89" w:rsidRPr="00DC6D90">
        <w:t xml:space="preserve">es, and choices rather than treating them all equally, </w:t>
      </w:r>
      <w:r>
        <w:t>person-centred</w:t>
      </w:r>
      <w:r w:rsidR="007C3E89" w:rsidRPr="00DC6D90">
        <w:t xml:space="preserve"> practice is </w:t>
      </w:r>
      <w:r w:rsidR="000032E9">
        <w:t>important</w:t>
      </w:r>
      <w:r w:rsidR="007C3E89" w:rsidRPr="00DC6D90">
        <w:t>.</w:t>
      </w:r>
    </w:p>
    <w:p w:rsidR="007F13D8" w:rsidRPr="00DC6D90" w:rsidRDefault="007C3E89">
      <w:pPr>
        <w:pStyle w:val="Heading3"/>
        <w:rPr>
          <w:color w:val="000000"/>
        </w:rPr>
      </w:pPr>
      <w:bookmarkStart w:id="21" w:name="_Toc242477562"/>
      <w:r w:rsidRPr="00DC6D90">
        <w:rPr>
          <w:color w:val="000000"/>
        </w:rPr>
        <w:t xml:space="preserve">How </w:t>
      </w:r>
      <w:r w:rsidR="00220376">
        <w:rPr>
          <w:color w:val="000000"/>
        </w:rPr>
        <w:t>will the change</w:t>
      </w:r>
      <w:r w:rsidRPr="00DC6D90">
        <w:rPr>
          <w:color w:val="000000"/>
        </w:rPr>
        <w:t xml:space="preserve"> be </w:t>
      </w:r>
      <w:r w:rsidR="00220376" w:rsidRPr="00DC6D90">
        <w:rPr>
          <w:color w:val="000000"/>
        </w:rPr>
        <w:t>achieved?</w:t>
      </w:r>
      <w:bookmarkEnd w:id="21"/>
    </w:p>
    <w:p w:rsidR="007F13D8" w:rsidRPr="00DC6D90" w:rsidRDefault="00220376">
      <w:r>
        <w:t>I would employ Lewin's (1947) three-stage model: unfreeze, change, and refreeze</w:t>
      </w:r>
      <w:r w:rsidR="007C3E89" w:rsidRPr="00DC6D90">
        <w:t xml:space="preserve">. </w:t>
      </w:r>
      <w:r>
        <w:t>During the unfreezing stage, I would use feedback, care records, observations, and staff discussions to identify current strengths and gaps and explain the need for change</w:t>
      </w:r>
      <w:r w:rsidR="007C3E89" w:rsidRPr="00DC6D90">
        <w:t xml:space="preserve">. I would invite employees to voice any concerns and clearly explain the goal. </w:t>
      </w:r>
      <w:r>
        <w:t>This should avoid giving employees the impression that change is being forced on them, foster involvement, and reduce</w:t>
      </w:r>
      <w:r w:rsidR="007C3E89" w:rsidRPr="00DC6D90">
        <w:t xml:space="preserve"> uncertainty.</w:t>
      </w:r>
    </w:p>
    <w:p w:rsidR="007F13D8" w:rsidRPr="00DC6D90" w:rsidRDefault="007C3E89">
      <w:r w:rsidRPr="00DC6D90">
        <w:t xml:space="preserve">Staff members would participate in brief hands-on training sessions covering cultural needs, dignity, communication, choice, consent, and involving residents in care </w:t>
      </w:r>
      <w:r w:rsidRPr="00DC6D90">
        <w:t xml:space="preserve">planning during the change stage. </w:t>
      </w:r>
      <w:r w:rsidR="00220376">
        <w:t>Staff would practice communication scenarios and discuss real situations, while managers and senior caregivers would model</w:t>
      </w:r>
      <w:r w:rsidRPr="00DC6D90">
        <w:t xml:space="preserve"> expected </w:t>
      </w:r>
      <w:r w:rsidR="00220376" w:rsidRPr="00DC6D90">
        <w:t>behaviours</w:t>
      </w:r>
      <w:r w:rsidRPr="00DC6D90">
        <w:t xml:space="preserve">. </w:t>
      </w:r>
      <w:r w:rsidR="00220376">
        <w:t>Routine supervision would reinforce learning</w:t>
      </w:r>
      <w:r w:rsidRPr="00DC6D90">
        <w:t>.</w:t>
      </w:r>
    </w:p>
    <w:p w:rsidR="007F13D8" w:rsidRPr="00DC6D90" w:rsidRDefault="007A74B2">
      <w:r>
        <w:lastRenderedPageBreak/>
        <w:t>The team would incorporate person-centred behaviours</w:t>
      </w:r>
      <w:r w:rsidR="007C3E89" w:rsidRPr="00DC6D90">
        <w:t xml:space="preserve"> into team meetings, performance reviews, supervision, and induction during the refreezing phase. Through staff feedback, observations, care-plan audits, and resident feedback, th</w:t>
      </w:r>
      <w:r w:rsidR="007C3E89" w:rsidRPr="00DC6D90">
        <w:t xml:space="preserve">e home could track its progress. </w:t>
      </w:r>
      <w:r>
        <w:t>The home should acknowledge positive developments and provide additional assistance when standards are not being met</w:t>
      </w:r>
      <w:r w:rsidR="007C3E89" w:rsidRPr="00DC6D90">
        <w:t>.</w:t>
      </w:r>
    </w:p>
    <w:p w:rsidR="007F13D8" w:rsidRPr="00DC6D90" w:rsidRDefault="007C3E89">
      <w:pPr>
        <w:pStyle w:val="Heading3"/>
        <w:rPr>
          <w:color w:val="000000"/>
        </w:rPr>
      </w:pPr>
      <w:bookmarkStart w:id="22" w:name="_Toc242477563"/>
      <w:r w:rsidRPr="00DC6D90">
        <w:rPr>
          <w:color w:val="000000"/>
        </w:rPr>
        <w:t>Skills and barriers</w:t>
      </w:r>
      <w:bookmarkEnd w:id="22"/>
    </w:p>
    <w:p w:rsidR="007F13D8" w:rsidRPr="00DC6D90" w:rsidRDefault="007C3E89">
      <w:r w:rsidRPr="00DC6D90">
        <w:t>Leadership, communication, teamwork, active listening, problem-solving</w:t>
      </w:r>
      <w:r w:rsidR="007A74B2">
        <w:t xml:space="preserve">, and the ability to handle resistance are all necessary for </w:t>
      </w:r>
      <w:r w:rsidRPr="00DC6D90">
        <w:t>change. Employees' perception that training increases their workload could be a barrier. Time constraints, staffi</w:t>
      </w:r>
      <w:r w:rsidRPr="00DC6D90">
        <w:t xml:space="preserve">ng demands, and varying levels of experience could be additional obstacles. </w:t>
      </w:r>
      <w:r w:rsidR="007A74B2">
        <w:t>I would address these by using brief sessions, scheduling training around shifts, outlining the advantages for both residents and staff, and involving staff in program design</w:t>
      </w:r>
      <w:r w:rsidRPr="00DC6D90">
        <w:t xml:space="preserve">. Lewin's model </w:t>
      </w:r>
      <w:r w:rsidR="007A74B2">
        <w:t>helps because it views change not as a single event but as a process involving</w:t>
      </w:r>
      <w:r w:rsidRPr="00DC6D90">
        <w:t xml:space="preserve"> planning, execution, and consolidation.</w:t>
      </w:r>
    </w:p>
    <w:p w:rsidR="007F13D8" w:rsidRPr="00DC6D90" w:rsidRDefault="007C3E89">
      <w:pPr>
        <w:pStyle w:val="Heading3"/>
        <w:rPr>
          <w:color w:val="000000"/>
        </w:rPr>
      </w:pPr>
      <w:bookmarkStart w:id="23" w:name="_Toc242477564"/>
      <w:r w:rsidRPr="00DC6D90">
        <w:rPr>
          <w:color w:val="000000"/>
        </w:rPr>
        <w:t>Conclusion</w:t>
      </w:r>
      <w:bookmarkEnd w:id="23"/>
    </w:p>
    <w:p w:rsidR="007F13D8" w:rsidRPr="00DC6D90" w:rsidRDefault="007C3E89">
      <w:r w:rsidRPr="00DC6D90">
        <w:t xml:space="preserve">Regular </w:t>
      </w:r>
      <w:r w:rsidR="007A74B2">
        <w:t>person-centred</w:t>
      </w:r>
      <w:r w:rsidRPr="00DC6D90">
        <w:t xml:space="preserve"> care training could promote a more respectful culture while i</w:t>
      </w:r>
      <w:r w:rsidRPr="00DC6D90">
        <w:t xml:space="preserve">mproving the standard and consistency of care. </w:t>
      </w:r>
      <w:r w:rsidR="007A74B2">
        <w:t>Successful implementation would require clear leadership, staff participation, sufficient support, and oversight</w:t>
      </w:r>
      <w:r w:rsidRPr="00DC6D90">
        <w:t xml:space="preserve">. </w:t>
      </w:r>
      <w:r w:rsidR="007A74B2">
        <w:t>Ultimately, the modification should enhance residents' experiences and help staff understand</w:t>
      </w:r>
      <w:r w:rsidRPr="00DC6D90">
        <w:t xml:space="preserve"> how their daily actions support high-quality care.</w:t>
      </w:r>
    </w:p>
    <w:p w:rsidR="007F13D8" w:rsidRPr="00DC6D90" w:rsidRDefault="007F13D8"/>
    <w:p w:rsidR="007F13D8" w:rsidRPr="00DC6D90" w:rsidRDefault="007F13D8"/>
    <w:p w:rsidR="007F13D8" w:rsidRPr="00DC6D90" w:rsidRDefault="007C3E89">
      <w:r w:rsidRPr="00DC6D90">
        <w:br w:type="page"/>
      </w:r>
    </w:p>
    <w:p w:rsidR="007F13D8" w:rsidRPr="00DC6D90" w:rsidRDefault="007C3E89" w:rsidP="009B6C1E">
      <w:pPr>
        <w:pStyle w:val="Heading1"/>
        <w:rPr>
          <w:color w:val="000000"/>
        </w:rPr>
      </w:pPr>
      <w:bookmarkStart w:id="24" w:name="_Toc242477565"/>
      <w:r w:rsidRPr="00DC6D90">
        <w:rPr>
          <w:color w:val="000000"/>
        </w:rPr>
        <w:lastRenderedPageBreak/>
        <w:t>Reference List</w:t>
      </w:r>
      <w:bookmarkEnd w:id="24"/>
    </w:p>
    <w:p w:rsidR="007F13D8" w:rsidRPr="00DC6D90" w:rsidRDefault="007C3E89">
      <w:r w:rsidRPr="00DC6D90">
        <w:t xml:space="preserve">Goleman, D. (1998) </w:t>
      </w:r>
      <w:r w:rsidRPr="00CA2EA1">
        <w:rPr>
          <w:i/>
        </w:rPr>
        <w:t>Working with Emotional Intelligence</w:t>
      </w:r>
      <w:r w:rsidRPr="00DC6D90">
        <w:t>. New York: Bantam Books.</w:t>
      </w:r>
    </w:p>
    <w:p w:rsidR="007F13D8" w:rsidRPr="00D64970" w:rsidRDefault="00D64970" w:rsidP="00D64970">
      <w:r>
        <w:rPr>
          <w:color w:val="232323"/>
          <w:shd w:val="clear" w:color="auto" w:fill="FFFFFF"/>
        </w:rPr>
        <w:t>Gorbatov, S., Khapova, S. N., and</w:t>
      </w:r>
      <w:r w:rsidRPr="00D64970">
        <w:rPr>
          <w:color w:val="232323"/>
          <w:shd w:val="clear" w:color="auto" w:fill="FFFFFF"/>
        </w:rPr>
        <w:t xml:space="preserve"> </w:t>
      </w:r>
      <w:r>
        <w:rPr>
          <w:color w:val="232323"/>
          <w:shd w:val="clear" w:color="auto" w:fill="FFFFFF"/>
        </w:rPr>
        <w:t>Lysova, E. I. (2018)</w:t>
      </w:r>
      <w:r w:rsidRPr="00D64970">
        <w:rPr>
          <w:color w:val="232323"/>
          <w:shd w:val="clear" w:color="auto" w:fill="FFFFFF"/>
        </w:rPr>
        <w:t xml:space="preserve"> </w:t>
      </w:r>
      <w:r>
        <w:rPr>
          <w:color w:val="232323"/>
          <w:shd w:val="clear" w:color="auto" w:fill="FFFFFF"/>
        </w:rPr>
        <w:t>‘</w:t>
      </w:r>
      <w:r w:rsidRPr="00D64970">
        <w:rPr>
          <w:color w:val="232323"/>
          <w:shd w:val="clear" w:color="auto" w:fill="FFFFFF"/>
        </w:rPr>
        <w:t>Personal Branding: Interdisciplinary Systematic Review and Research Agenda</w:t>
      </w:r>
      <w:r>
        <w:rPr>
          <w:color w:val="232323"/>
          <w:shd w:val="clear" w:color="auto" w:fill="FFFFFF"/>
        </w:rPr>
        <w:t>’,</w:t>
      </w:r>
      <w:r w:rsidRPr="00D64970">
        <w:rPr>
          <w:color w:val="232323"/>
          <w:shd w:val="clear" w:color="auto" w:fill="FFFFFF"/>
        </w:rPr>
        <w:t xml:space="preserve"> </w:t>
      </w:r>
      <w:r w:rsidRPr="00D64970">
        <w:rPr>
          <w:i/>
          <w:color w:val="232323"/>
          <w:shd w:val="clear" w:color="auto" w:fill="FFFFFF"/>
        </w:rPr>
        <w:t>Frontiers in Psychology</w:t>
      </w:r>
      <w:r w:rsidRPr="00D64970">
        <w:rPr>
          <w:color w:val="232323"/>
          <w:shd w:val="clear" w:color="auto" w:fill="FFFFFF"/>
        </w:rPr>
        <w:t>, 9, Article 2238.</w:t>
      </w:r>
      <w:r w:rsidRPr="00D64970">
        <w:rPr>
          <w:color w:val="232323"/>
        </w:rPr>
        <w:br/>
      </w:r>
      <w:hyperlink r:id="rId9" w:history="1">
        <w:r w:rsidRPr="00D64970">
          <w:rPr>
            <w:rStyle w:val="Hyperlink"/>
            <w:shd w:val="clear" w:color="auto" w:fill="FFFFFF"/>
          </w:rPr>
          <w:t>https://doi.org/10.3389/fpsyg.2018.02238</w:t>
        </w:r>
      </w:hyperlink>
      <w:r w:rsidRPr="00D64970">
        <w:rPr>
          <w:color w:val="232323"/>
          <w:shd w:val="clear" w:color="auto" w:fill="FFFFFF"/>
        </w:rPr>
        <w:t xml:space="preserve"> </w:t>
      </w:r>
    </w:p>
    <w:p w:rsidR="007F13D8" w:rsidRPr="00DC6D90" w:rsidRDefault="00CC0EC1" w:rsidP="00CC0EC1">
      <w:r>
        <w:t>Granovetter, M. S. (1973)</w:t>
      </w:r>
      <w:r>
        <w:t xml:space="preserve"> </w:t>
      </w:r>
      <w:r>
        <w:t>‘</w:t>
      </w:r>
      <w:r>
        <w:t>The Strength of Weak Ties</w:t>
      </w:r>
      <w:r>
        <w:t>’,</w:t>
      </w:r>
      <w:r>
        <w:t xml:space="preserve"> </w:t>
      </w:r>
      <w:r w:rsidRPr="00CC0EC1">
        <w:rPr>
          <w:i/>
        </w:rPr>
        <w:t>American Journal of Sociology</w:t>
      </w:r>
      <w:r>
        <w:t>, 78, 1360-1380.</w:t>
      </w:r>
      <w:r>
        <w:t xml:space="preserve"> </w:t>
      </w:r>
      <w:hyperlink r:id="rId10" w:history="1">
        <w:r w:rsidRPr="00A27807">
          <w:rPr>
            <w:rStyle w:val="Hyperlink"/>
          </w:rPr>
          <w:t>http://dx.doi.org/10.1086/225469</w:t>
        </w:r>
      </w:hyperlink>
      <w:r>
        <w:t xml:space="preserve"> </w:t>
      </w:r>
    </w:p>
    <w:p w:rsidR="007F13D8" w:rsidRPr="00DC6D90" w:rsidRDefault="00423A98" w:rsidP="00423A98">
      <w:r>
        <w:t>Lewin, K. (1947)</w:t>
      </w:r>
      <w:r>
        <w:t xml:space="preserve"> </w:t>
      </w:r>
      <w:r>
        <w:t>‘</w:t>
      </w:r>
      <w:r>
        <w:t>Frontiers in Group Dynamics: II. Channels of Group Life; Social Planning and Action Research</w:t>
      </w:r>
      <w:r>
        <w:t>’,</w:t>
      </w:r>
      <w:r>
        <w:t xml:space="preserve"> </w:t>
      </w:r>
      <w:r w:rsidRPr="00423A98">
        <w:rPr>
          <w:i/>
        </w:rPr>
        <w:t>Human Relations</w:t>
      </w:r>
      <w:r>
        <w:t>, 1, 143-153.</w:t>
      </w:r>
      <w:r>
        <w:t xml:space="preserve"> </w:t>
      </w:r>
      <w:hyperlink r:id="rId11" w:history="1">
        <w:r w:rsidRPr="00A27807">
          <w:rPr>
            <w:rStyle w:val="Hyperlink"/>
          </w:rPr>
          <w:t>https://doi.org/10.1177/001872674700100201</w:t>
        </w:r>
      </w:hyperlink>
      <w:r>
        <w:t xml:space="preserve"> </w:t>
      </w:r>
    </w:p>
    <w:p w:rsidR="007F13D8" w:rsidRPr="00DC6D90" w:rsidRDefault="007C3E89">
      <w:r w:rsidRPr="00DC6D90">
        <w:t xml:space="preserve">NHS England (2023) </w:t>
      </w:r>
      <w:r w:rsidRPr="00243E51">
        <w:rPr>
          <w:i/>
        </w:rPr>
        <w:t>NHS Equali</w:t>
      </w:r>
      <w:r w:rsidRPr="00243E51">
        <w:rPr>
          <w:i/>
        </w:rPr>
        <w:t>ty, Diversity and Inclusion Improvement Plan.</w:t>
      </w:r>
      <w:r w:rsidRPr="00DC6D90">
        <w:t xml:space="preserve"> Available at: </w:t>
      </w:r>
      <w:hyperlink r:id="rId12">
        <w:r w:rsidRPr="00DC6D90">
          <w:rPr>
            <w:color w:val="1155CC"/>
            <w:u w:val="single"/>
          </w:rPr>
          <w:t>https://www.england.nhs.uk/publication/nhs-edi-improvement-plan/</w:t>
        </w:r>
      </w:hyperlink>
      <w:r w:rsidRPr="00DC6D90">
        <w:t xml:space="preserve"> (Accessed: 8 October 2026).</w:t>
      </w:r>
    </w:p>
    <w:p w:rsidR="007F13D8" w:rsidRPr="00DC6D90" w:rsidRDefault="00243E51">
      <w:r>
        <w:t>Good Things Foundation (2024)</w:t>
      </w:r>
      <w:r w:rsidR="007C3E89" w:rsidRPr="00DC6D90">
        <w:t xml:space="preserve"> </w:t>
      </w:r>
      <w:r w:rsidR="007C3E89" w:rsidRPr="00243E51">
        <w:rPr>
          <w:i/>
        </w:rPr>
        <w:t>Digital inclusion in health and care.</w:t>
      </w:r>
      <w:r w:rsidR="007C3E89" w:rsidRPr="00DC6D90">
        <w:t xml:space="preserve"> Available at: </w:t>
      </w:r>
      <w:hyperlink r:id="rId13">
        <w:r w:rsidR="007C3E89" w:rsidRPr="00DC6D90">
          <w:rPr>
            <w:color w:val="1155CC"/>
            <w:u w:val="single"/>
          </w:rPr>
          <w:t>https://www.england.nhs.uk/long-read/digital-inclusion-in-health-and-care/</w:t>
        </w:r>
      </w:hyperlink>
      <w:r w:rsidR="007C3E89" w:rsidRPr="00DC6D90">
        <w:t xml:space="preserve"> (Accessed: 8 O</w:t>
      </w:r>
      <w:r w:rsidR="007C3E89" w:rsidRPr="00DC6D90">
        <w:t>ctober 2026).</w:t>
      </w:r>
    </w:p>
    <w:p w:rsidR="007F13D8" w:rsidRPr="00DC6D90" w:rsidRDefault="00EF066C" w:rsidP="00EF066C">
      <w:r>
        <w:t xml:space="preserve">Putnam, R.D. (2000) </w:t>
      </w:r>
      <w:r w:rsidRPr="00EF066C">
        <w:rPr>
          <w:i/>
        </w:rPr>
        <w:t>Bowling Alone: The Collapse and Revival of American Community</w:t>
      </w:r>
      <w:r>
        <w:t xml:space="preserve">. </w:t>
      </w:r>
      <w:r>
        <w:t xml:space="preserve">New York: </w:t>
      </w:r>
      <w:r>
        <w:t>Simon and Schuster.</w:t>
      </w:r>
      <w:r>
        <w:t xml:space="preserve"> </w:t>
      </w:r>
      <w:hyperlink r:id="rId14" w:history="1">
        <w:r w:rsidRPr="00A27807">
          <w:rPr>
            <w:rStyle w:val="Hyperlink"/>
          </w:rPr>
          <w:t>http://dx.doi.org/10.1145/358916.361990</w:t>
        </w:r>
      </w:hyperlink>
      <w:r>
        <w:t xml:space="preserve"> </w:t>
      </w:r>
    </w:p>
    <w:p w:rsidR="007F13D8" w:rsidRPr="00DC6D90" w:rsidRDefault="000032E9" w:rsidP="000032E9">
      <w:r>
        <w:t>Shepherd, I. D. H. (2005)</w:t>
      </w:r>
      <w:r w:rsidRPr="000032E9">
        <w:t xml:space="preserve"> </w:t>
      </w:r>
      <w:r>
        <w:t>‘</w:t>
      </w:r>
      <w:r w:rsidRPr="000032E9">
        <w:t>From Cattle and Coke to Charlie: Meeting the Challenge of Self Marketing and Personal Branding</w:t>
      </w:r>
      <w:r>
        <w:t>’,</w:t>
      </w:r>
      <w:r w:rsidRPr="000032E9">
        <w:t xml:space="preserve"> </w:t>
      </w:r>
      <w:r w:rsidRPr="000032E9">
        <w:rPr>
          <w:i/>
        </w:rPr>
        <w:t>Journal of Marketing Management, 21</w:t>
      </w:r>
      <w:r w:rsidRPr="000032E9">
        <w:t xml:space="preserve">(5–6), 589–606. </w:t>
      </w:r>
      <w:hyperlink r:id="rId15" w:history="1">
        <w:r w:rsidRPr="00A27807">
          <w:rPr>
            <w:rStyle w:val="Hyperlink"/>
          </w:rPr>
          <w:t>https://doi.org/10.1362/0267257054307381</w:t>
        </w:r>
      </w:hyperlink>
      <w:r>
        <w:t xml:space="preserve"> </w:t>
      </w:r>
    </w:p>
    <w:sectPr w:rsidR="007F13D8" w:rsidRPr="00DC6D90">
      <w:footerReference w:type="default" r:id="rId16"/>
      <w:pgSz w:w="12240" w:h="15840"/>
      <w:pgMar w:top="1080" w:right="1296" w:bottom="1080" w:left="1296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C3E89" w:rsidRDefault="007C3E89">
      <w:pPr>
        <w:spacing w:after="0" w:line="240" w:lineRule="auto"/>
      </w:pPr>
      <w:r>
        <w:separator/>
      </w:r>
    </w:p>
  </w:endnote>
  <w:endnote w:type="continuationSeparator" w:id="0">
    <w:p w:rsidR="007C3E89" w:rsidRDefault="007C3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  <w:embedRegular r:id="rId1" w:fontKey="{6C9DEC90-1053-423A-8C1D-7692ED1F85E7}"/>
    <w:embedItalic r:id="rId2" w:fontKey="{FDDB1214-5A83-4608-A71E-77F2E9097DAD}"/>
    <w:embedBoldItalic r:id="rId3" w:fontKey="{5391C947-CD7C-4BBA-9258-B99ECCA3E723}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4" w:fontKey="{7009540E-0CBB-41A4-A878-713F6ED31427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F13D8" w:rsidRDefault="007C3E89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 w:line="240" w:lineRule="auto"/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 w:rsidR="00DC6D90">
      <w:rPr>
        <w:color w:val="000000"/>
      </w:rPr>
      <w:fldChar w:fldCharType="separate"/>
    </w:r>
    <w:r w:rsidR="00C47971">
      <w:rPr>
        <w:noProof/>
        <w:color w:val="000000"/>
      </w:rPr>
      <w:t>1</w:t>
    </w:r>
    <w:r>
      <w:rPr>
        <w:color w:val="00000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C3E89" w:rsidRDefault="007C3E89">
      <w:pPr>
        <w:spacing w:after="0" w:line="240" w:lineRule="auto"/>
      </w:pPr>
      <w:r>
        <w:separator/>
      </w:r>
    </w:p>
  </w:footnote>
  <w:footnote w:type="continuationSeparator" w:id="0">
    <w:p w:rsidR="007C3E89" w:rsidRDefault="007C3E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embedTrueTypeFont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13D8"/>
    <w:rsid w:val="000032E9"/>
    <w:rsid w:val="00220376"/>
    <w:rsid w:val="00243E51"/>
    <w:rsid w:val="00323E13"/>
    <w:rsid w:val="003F0BCE"/>
    <w:rsid w:val="00423A98"/>
    <w:rsid w:val="004676A7"/>
    <w:rsid w:val="00535036"/>
    <w:rsid w:val="007637D5"/>
    <w:rsid w:val="007A74B2"/>
    <w:rsid w:val="007C3E89"/>
    <w:rsid w:val="007F13D8"/>
    <w:rsid w:val="008451DE"/>
    <w:rsid w:val="00985E96"/>
    <w:rsid w:val="009B6C1E"/>
    <w:rsid w:val="00A37D95"/>
    <w:rsid w:val="00AC3F2E"/>
    <w:rsid w:val="00AE2CA1"/>
    <w:rsid w:val="00C47971"/>
    <w:rsid w:val="00C560A8"/>
    <w:rsid w:val="00CA2EA1"/>
    <w:rsid w:val="00CC0EC1"/>
    <w:rsid w:val="00D64970"/>
    <w:rsid w:val="00DC6D90"/>
    <w:rsid w:val="00EF0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C1652"/>
  <w15:docId w15:val="{6E990675-5D42-40C2-B3D8-F3D91EB1E1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Pr>
      <w:lang w:val="en-GB"/>
    </w:rPr>
  </w:style>
  <w:style w:type="paragraph" w:styleId="Heading1">
    <w:name w:val="heading 1"/>
    <w:basedOn w:val="Normal"/>
    <w:next w:val="Normal"/>
    <w:pPr>
      <w:keepNext/>
      <w:keepLines/>
      <w:spacing w:before="480" w:after="0"/>
      <w:outlineLvl w:val="0"/>
    </w:pPr>
    <w:rPr>
      <w:b/>
      <w:bCs/>
      <w:color w:val="366091"/>
      <w:sz w:val="30"/>
      <w:szCs w:val="30"/>
    </w:rPr>
  </w:style>
  <w:style w:type="paragraph" w:styleId="Heading2">
    <w:name w:val="heading 2"/>
    <w:basedOn w:val="Normal"/>
    <w:next w:val="Normal"/>
    <w:pPr>
      <w:keepNext/>
      <w:keepLines/>
      <w:spacing w:before="200" w:after="0"/>
      <w:outlineLvl w:val="1"/>
    </w:pPr>
    <w:rPr>
      <w:b/>
      <w:bCs/>
      <w:color w:val="4F81BD"/>
      <w:sz w:val="24"/>
      <w:szCs w:val="24"/>
    </w:rPr>
  </w:style>
  <w:style w:type="paragraph" w:styleId="Heading3">
    <w:name w:val="heading 3"/>
    <w:basedOn w:val="Normal"/>
    <w:next w:val="Normal"/>
    <w:pPr>
      <w:keepNext/>
      <w:keepLines/>
      <w:spacing w:before="200" w:after="0"/>
      <w:outlineLvl w:val="2"/>
    </w:pPr>
    <w:rPr>
      <w:b/>
      <w:bCs/>
      <w:color w:val="4F81BD"/>
    </w:rPr>
  </w:style>
  <w:style w:type="paragraph" w:styleId="Heading4">
    <w:name w:val="heading 4"/>
    <w:basedOn w:val="Normal"/>
    <w:next w:val="Normal"/>
    <w:pPr>
      <w:keepNext/>
      <w:keepLines/>
      <w:spacing w:before="200" w:after="0"/>
      <w:outlineLvl w:val="3"/>
    </w:pPr>
    <w:rPr>
      <w:rFonts w:ascii="Calibri" w:eastAsia="Calibri" w:hAnsi="Calibri" w:cs="Calibri"/>
      <w:b/>
      <w:bCs/>
      <w:i/>
      <w:iCs/>
      <w:color w:val="4F81BD"/>
    </w:rPr>
  </w:style>
  <w:style w:type="paragraph" w:styleId="Heading5">
    <w:name w:val="heading 5"/>
    <w:basedOn w:val="Normal"/>
    <w:next w:val="Normal"/>
    <w:pPr>
      <w:keepNext/>
      <w:keepLines/>
      <w:spacing w:before="200" w:after="0"/>
      <w:outlineLvl w:val="4"/>
    </w:pPr>
    <w:rPr>
      <w:rFonts w:ascii="Calibri" w:eastAsia="Calibri" w:hAnsi="Calibri" w:cs="Calibri"/>
      <w:color w:val="243F61"/>
    </w:rPr>
  </w:style>
  <w:style w:type="paragraph" w:styleId="Heading6">
    <w:name w:val="heading 6"/>
    <w:basedOn w:val="Normal"/>
    <w:next w:val="Normal"/>
    <w:pPr>
      <w:keepNext/>
      <w:keepLines/>
      <w:spacing w:before="200" w:after="0"/>
      <w:outlineLvl w:val="5"/>
    </w:pPr>
    <w:rPr>
      <w:rFonts w:ascii="Calibri" w:eastAsia="Calibri" w:hAnsi="Calibri" w:cs="Calibri"/>
      <w:i/>
      <w:iCs/>
      <w:color w:val="243F6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pBdr>
        <w:bottom w:val="single" w:sz="8" w:space="4" w:color="4F81BD"/>
      </w:pBdr>
      <w:spacing w:after="300" w:line="240" w:lineRule="auto"/>
    </w:pPr>
    <w:rPr>
      <w:color w:val="17365D"/>
      <w:sz w:val="40"/>
      <w:szCs w:val="40"/>
    </w:rPr>
  </w:style>
  <w:style w:type="table" w:customStyle="1" w:styleId="TableNormal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">
    <w:basedOn w:val="TableNormal1"/>
    <w:pPr>
      <w:spacing w:after="0" w:line="240" w:lineRule="auto"/>
    </w:pPr>
    <w:tblPr>
      <w:tblStyleRowBandSize w:val="1"/>
      <w:tblStyleColBandSize w:val="1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a0">
    <w:basedOn w:val="TableNormal1"/>
    <w:pPr>
      <w:spacing w:after="0" w:line="240" w:lineRule="auto"/>
    </w:pPr>
    <w:tblPr>
      <w:tblStyleRowBandSize w:val="1"/>
      <w:tblStyleColBandSize w:val="1"/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next w:val="Normal"/>
    <w:rPr>
      <w:rFonts w:ascii="Calibri" w:eastAsia="Calibri" w:hAnsi="Calibri" w:cs="Calibri"/>
      <w:i/>
      <w:iCs/>
      <w:color w:val="4F81BD"/>
      <w:sz w:val="24"/>
      <w:szCs w:val="24"/>
    </w:rPr>
  </w:style>
  <w:style w:type="table" w:customStyle="1" w:styleId="a1">
    <w:basedOn w:val="TableNormal1"/>
    <w:pPr>
      <w:spacing w:after="0" w:line="240" w:lineRule="auto"/>
    </w:pPr>
    <w:tblPr>
      <w:tblStyleRowBandSize w:val="1"/>
      <w:tblStyleColBandSize w:val="1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a2">
    <w:basedOn w:val="TableNormal1"/>
    <w:pPr>
      <w:spacing w:after="0" w:line="240" w:lineRule="auto"/>
    </w:pPr>
    <w:tblPr>
      <w:tblStyleRowBandSize w:val="1"/>
      <w:tblStyleColBandSize w:val="1"/>
      <w:tblCellMar>
        <w:top w:w="0" w:type="dxa"/>
        <w:left w:w="108" w:type="dxa"/>
        <w:bottom w:w="0" w:type="dxa"/>
        <w:right w:w="108" w:type="dxa"/>
      </w:tblCellMar>
    </w:tblPr>
  </w:style>
  <w:style w:type="table" w:styleId="GridTable3-Accent2">
    <w:name w:val="Grid Table 3 Accent 2"/>
    <w:basedOn w:val="TableNormal"/>
    <w:uiPriority w:val="48"/>
    <w:rsid w:val="00A37D95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sz="4" w:space="0" w:color="D99594" w:themeColor="accent2" w:themeTint="99"/>
        </w:tcBorders>
      </w:tcPr>
    </w:tblStylePr>
    <w:tblStylePr w:type="nwCell">
      <w:tblPr/>
      <w:tcPr>
        <w:tcBorders>
          <w:bottom w:val="single" w:sz="4" w:space="0" w:color="D99594" w:themeColor="accent2" w:themeTint="99"/>
        </w:tcBorders>
      </w:tcPr>
    </w:tblStylePr>
    <w:tblStylePr w:type="seCell">
      <w:tblPr/>
      <w:tcPr>
        <w:tcBorders>
          <w:top w:val="single" w:sz="4" w:space="0" w:color="D99594" w:themeColor="accent2" w:themeTint="99"/>
        </w:tcBorders>
      </w:tcPr>
    </w:tblStylePr>
    <w:tblStylePr w:type="swCell">
      <w:tblPr/>
      <w:tcPr>
        <w:tcBorders>
          <w:top w:val="single" w:sz="4" w:space="0" w:color="D99594" w:themeColor="accent2" w:themeTint="99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D64970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323E13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23E1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3E1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23E1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england.nhs.uk/long-read/digital-inclusion-in-health-and-care/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publication/nhs-edi-improvement-plan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77/00187267470010020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362/0267257054307381" TargetMode="External"/><Relationship Id="rId10" Type="http://schemas.openxmlformats.org/officeDocument/2006/relationships/hyperlink" Target="http://dx.doi.org/10.1086/22546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3389/fpsyg.2018.02238" TargetMode="External"/><Relationship Id="rId14" Type="http://schemas.openxmlformats.org/officeDocument/2006/relationships/hyperlink" Target="http://dx.doi.org/10.1145/358916.361990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WkhRP1wpb8gxwOWNu8d5fp0mo/w==">CgMxLjAyDmgubzIxc3V1YW00M29vOAByITFzd1ZldjBRYmc0VndwWHpUcTV1UWdWQlN5YTJYUmV0dg==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F8EE3DA3-4CDA-4ED6-8B4B-209DAC2689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11</Pages>
  <Words>2975</Words>
  <Characters>16963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Maira Rashid</dc:creator>
  <cp:lastModifiedBy>Dell</cp:lastModifiedBy>
  <cp:revision>19</cp:revision>
  <dcterms:created xsi:type="dcterms:W3CDTF">2026-10-09T20:02:00Z</dcterms:created>
  <dcterms:modified xsi:type="dcterms:W3CDTF">2026-10-09T21:32:00Z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1ccabebdc3713263aae11c8af0c9844fcdf23551737140ca06aed1bbb698505a</vt:lpwstr>
  </property>
</Properties>
</file>