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079" w:rsidRPr="00AF5172" w:rsidRDefault="008D1079" w:rsidP="008D1079">
      <w:pPr>
        <w:jc w:val="center"/>
        <w:rPr>
          <w:szCs w:val="24"/>
        </w:rPr>
      </w:pPr>
    </w:p>
    <w:p w:rsidR="008604E1" w:rsidRPr="00074402" w:rsidRDefault="008604E1" w:rsidP="008604E1">
      <w:pPr>
        <w:rPr>
          <w:rFonts w:ascii="Arial" w:hAnsi="Arial" w:cs="Arial"/>
          <w:szCs w:val="24"/>
        </w:rPr>
      </w:pPr>
      <w:r w:rsidRPr="00074402">
        <w:rPr>
          <w:rFonts w:ascii="Arial" w:hAnsi="Arial" w:cs="Arial"/>
          <w:noProof/>
          <w:szCs w:val="24"/>
          <w:lang w:val="en-US"/>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8604E1" w:rsidRPr="00074402" w:rsidRDefault="008604E1" w:rsidP="008604E1">
      <w:pPr>
        <w:rPr>
          <w:rFonts w:ascii="Arial" w:hAnsi="Arial" w:cs="Arial"/>
          <w:szCs w:val="24"/>
        </w:rPr>
      </w:pPr>
    </w:p>
    <w:p w:rsidR="008604E1" w:rsidRPr="00074402" w:rsidRDefault="008604E1" w:rsidP="008604E1">
      <w:pPr>
        <w:rPr>
          <w:rFonts w:ascii="Arial" w:hAnsi="Arial" w:cs="Arial"/>
          <w:szCs w:val="24"/>
        </w:rPr>
      </w:pPr>
    </w:p>
    <w:p w:rsidR="008604E1" w:rsidRDefault="008604E1" w:rsidP="008604E1">
      <w:pPr>
        <w:tabs>
          <w:tab w:val="left" w:pos="6540"/>
        </w:tabs>
        <w:rPr>
          <w:rFonts w:ascii="Arial" w:hAnsi="Arial" w:cs="Arial"/>
          <w:sz w:val="28"/>
          <w:szCs w:val="28"/>
        </w:rPr>
      </w:pPr>
    </w:p>
    <w:p w:rsidR="008604E1" w:rsidRDefault="008604E1" w:rsidP="008604E1">
      <w:pPr>
        <w:tabs>
          <w:tab w:val="left" w:pos="6540"/>
        </w:tabs>
        <w:rPr>
          <w:rFonts w:ascii="Arial" w:hAnsi="Arial" w:cs="Arial"/>
          <w:b/>
          <w:bCs/>
          <w:sz w:val="28"/>
          <w:szCs w:val="28"/>
        </w:rPr>
      </w:pPr>
    </w:p>
    <w:p w:rsidR="008604E1" w:rsidRDefault="008604E1" w:rsidP="008604E1">
      <w:pPr>
        <w:tabs>
          <w:tab w:val="left" w:pos="6540"/>
        </w:tabs>
        <w:rPr>
          <w:rFonts w:ascii="Arial" w:hAnsi="Arial" w:cs="Arial"/>
          <w:b/>
          <w:bCs/>
          <w:sz w:val="28"/>
          <w:szCs w:val="28"/>
        </w:rPr>
      </w:pPr>
    </w:p>
    <w:p w:rsidR="008604E1" w:rsidRDefault="008604E1" w:rsidP="008604E1">
      <w:pPr>
        <w:tabs>
          <w:tab w:val="left" w:pos="6540"/>
        </w:tabs>
        <w:rPr>
          <w:rFonts w:ascii="Arial" w:hAnsi="Arial" w:cs="Arial"/>
          <w:b/>
          <w:bCs/>
          <w:sz w:val="28"/>
          <w:szCs w:val="28"/>
        </w:rPr>
      </w:pPr>
    </w:p>
    <w:p w:rsidR="008604E1" w:rsidRDefault="008604E1" w:rsidP="008604E1">
      <w:pPr>
        <w:tabs>
          <w:tab w:val="left" w:pos="6540"/>
        </w:tabs>
        <w:rPr>
          <w:rFonts w:ascii="Arial" w:hAnsi="Arial" w:cs="Arial"/>
          <w:b/>
          <w:bCs/>
          <w:sz w:val="28"/>
          <w:szCs w:val="28"/>
        </w:rPr>
      </w:pPr>
    </w:p>
    <w:p w:rsidR="008604E1" w:rsidRDefault="008604E1" w:rsidP="008604E1">
      <w:pPr>
        <w:tabs>
          <w:tab w:val="left" w:pos="6540"/>
        </w:tabs>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Pr="008604E1">
        <w:rPr>
          <w:b/>
          <w:i/>
          <w:color w:val="FF0000"/>
        </w:rPr>
        <w:t xml:space="preserve"> </w:t>
      </w:r>
      <w:r>
        <w:rPr>
          <w:b/>
          <w:i/>
          <w:color w:val="FF0000"/>
        </w:rPr>
        <w:t xml:space="preserve"> </w:t>
      </w:r>
      <w:r w:rsidRPr="008604E1">
        <w:rPr>
          <w:rFonts w:ascii="Arial" w:hAnsi="Arial" w:cs="Arial"/>
          <w:b/>
          <w:i/>
          <w:color w:val="FF0000"/>
          <w:sz w:val="28"/>
          <w:szCs w:val="28"/>
        </w:rPr>
        <w:t>Mohammed Azharuddin</w:t>
      </w:r>
    </w:p>
    <w:p w:rsidR="008604E1" w:rsidRDefault="008604E1" w:rsidP="008604E1">
      <w:pPr>
        <w:tabs>
          <w:tab w:val="left" w:pos="6540"/>
        </w:tabs>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xml:space="preserve">: </w:t>
      </w:r>
      <w:r w:rsidRPr="008604E1">
        <w:rPr>
          <w:rFonts w:ascii="Arial" w:hAnsi="Arial" w:cs="Arial"/>
          <w:b/>
          <w:i/>
          <w:color w:val="FF0000"/>
          <w:sz w:val="28"/>
          <w:szCs w:val="28"/>
        </w:rPr>
        <w:t>2105239</w:t>
      </w:r>
    </w:p>
    <w:p w:rsidR="008604E1" w:rsidRDefault="008604E1" w:rsidP="008604E1">
      <w:pPr>
        <w:tabs>
          <w:tab w:val="left" w:pos="6540"/>
        </w:tabs>
        <w:rPr>
          <w:rFonts w:ascii="Arial" w:hAnsi="Arial" w:cs="Arial"/>
          <w:sz w:val="28"/>
          <w:szCs w:val="28"/>
        </w:rPr>
      </w:pPr>
    </w:p>
    <w:p w:rsidR="008604E1" w:rsidRDefault="008604E1" w:rsidP="008604E1">
      <w:pPr>
        <w:tabs>
          <w:tab w:val="left" w:pos="6540"/>
        </w:tabs>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Pr="008604E1">
        <w:rPr>
          <w:rFonts w:ascii="Arial" w:hAnsi="Arial" w:cs="Arial"/>
          <w:b/>
          <w:i/>
          <w:color w:val="FF0000"/>
          <w:sz w:val="28"/>
          <w:szCs w:val="28"/>
        </w:rPr>
        <w:t>Marketing Management – Assessment 1</w:t>
      </w:r>
    </w:p>
    <w:p w:rsidR="008604E1" w:rsidRDefault="008604E1" w:rsidP="008604E1">
      <w:pPr>
        <w:tabs>
          <w:tab w:val="left" w:pos="6540"/>
        </w:tabs>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xml:space="preserve">: </w:t>
      </w:r>
      <w:r w:rsidRPr="008604E1">
        <w:rPr>
          <w:rFonts w:ascii="Arial" w:hAnsi="Arial" w:cs="Arial"/>
          <w:b/>
          <w:i/>
          <w:color w:val="FF0000"/>
          <w:sz w:val="28"/>
          <w:szCs w:val="28"/>
        </w:rPr>
        <w:t>LCMB7001</w:t>
      </w:r>
    </w:p>
    <w:p w:rsidR="007A44D9" w:rsidRPr="008604E1" w:rsidRDefault="008604E1" w:rsidP="008604E1">
      <w:pPr>
        <w:tabs>
          <w:tab w:val="left" w:pos="6540"/>
        </w:tabs>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w:t>
      </w:r>
      <w:r w:rsidRPr="008604E1">
        <w:rPr>
          <w:rFonts w:ascii="Arial" w:hAnsi="Arial" w:cs="Arial"/>
          <w:b/>
          <w:i/>
          <w:color w:val="FF0000"/>
          <w:sz w:val="28"/>
          <w:szCs w:val="28"/>
        </w:rPr>
        <w:t>Tushara Balendran</w:t>
      </w:r>
      <w:r w:rsidR="003648FF" w:rsidRPr="00AF5172">
        <w:br w:type="page"/>
      </w:r>
    </w:p>
    <w:sdt>
      <w:sdtPr>
        <w:rPr>
          <w:rFonts w:ascii="Times New Roman" w:eastAsiaTheme="minorEastAsia" w:hAnsi="Times New Roman" w:cstheme="minorBidi"/>
          <w:b w:val="0"/>
          <w:bCs w:val="0"/>
          <w:color w:val="auto"/>
          <w:sz w:val="24"/>
          <w:szCs w:val="22"/>
          <w:lang w:val="en-GB"/>
        </w:rPr>
        <w:id w:val="9040657"/>
        <w:docPartObj>
          <w:docPartGallery w:val="Table of Contents"/>
          <w:docPartUnique/>
        </w:docPartObj>
      </w:sdtPr>
      <w:sdtContent>
        <w:p w:rsidR="008D1079" w:rsidRPr="00AF5172" w:rsidRDefault="003648FF" w:rsidP="003536C4">
          <w:pPr>
            <w:pStyle w:val="TOCHeading"/>
            <w:spacing w:line="360" w:lineRule="auto"/>
            <w:jc w:val="center"/>
            <w:rPr>
              <w:lang w:val="en-GB"/>
            </w:rPr>
          </w:pPr>
          <w:r w:rsidRPr="00AF5172">
            <w:rPr>
              <w:rFonts w:ascii="Times New Roman" w:hAnsi="Times New Roman" w:cs="Times New Roman"/>
              <w:color w:val="auto"/>
              <w:sz w:val="24"/>
              <w:lang w:val="en-GB"/>
            </w:rPr>
            <w:t>Table of Contents</w:t>
          </w:r>
        </w:p>
        <w:p w:rsidR="008604E1" w:rsidRDefault="005D3DBF">
          <w:pPr>
            <w:pStyle w:val="TOC1"/>
            <w:tabs>
              <w:tab w:val="right" w:leader="dot" w:pos="9350"/>
            </w:tabs>
            <w:rPr>
              <w:rFonts w:asciiTheme="minorHAnsi" w:hAnsiTheme="minorHAnsi"/>
              <w:noProof/>
              <w:sz w:val="22"/>
              <w:lang w:val="en-US"/>
            </w:rPr>
          </w:pPr>
          <w:r w:rsidRPr="00AF5172">
            <w:fldChar w:fldCharType="begin"/>
          </w:r>
          <w:r w:rsidR="003648FF" w:rsidRPr="00AF5172">
            <w:instrText xml:space="preserve"> TOC \o "1-3" \h \z \u </w:instrText>
          </w:r>
          <w:r w:rsidRPr="00AF5172">
            <w:fldChar w:fldCharType="separate"/>
          </w:r>
          <w:hyperlink w:anchor="_Toc92803168" w:history="1">
            <w:r w:rsidR="008604E1" w:rsidRPr="00FA02C2">
              <w:rPr>
                <w:rStyle w:val="Hyperlink"/>
                <w:noProof/>
              </w:rPr>
              <w:t>Introduction</w:t>
            </w:r>
            <w:r w:rsidR="008604E1">
              <w:rPr>
                <w:noProof/>
                <w:webHidden/>
              </w:rPr>
              <w:tab/>
            </w:r>
            <w:r w:rsidR="008604E1">
              <w:rPr>
                <w:noProof/>
                <w:webHidden/>
              </w:rPr>
              <w:fldChar w:fldCharType="begin"/>
            </w:r>
            <w:r w:rsidR="008604E1">
              <w:rPr>
                <w:noProof/>
                <w:webHidden/>
              </w:rPr>
              <w:instrText xml:space="preserve"> PAGEREF _Toc92803168 \h </w:instrText>
            </w:r>
            <w:r w:rsidR="008604E1">
              <w:rPr>
                <w:noProof/>
                <w:webHidden/>
              </w:rPr>
            </w:r>
            <w:r w:rsidR="008604E1">
              <w:rPr>
                <w:noProof/>
                <w:webHidden/>
              </w:rPr>
              <w:fldChar w:fldCharType="separate"/>
            </w:r>
            <w:r w:rsidR="008604E1">
              <w:rPr>
                <w:noProof/>
                <w:webHidden/>
              </w:rPr>
              <w:t>2</w:t>
            </w:r>
            <w:r w:rsidR="008604E1">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69" w:history="1">
            <w:r w:rsidRPr="00FA02C2">
              <w:rPr>
                <w:rStyle w:val="Hyperlink"/>
                <w:noProof/>
              </w:rPr>
              <w:t>Background of the Company</w:t>
            </w:r>
            <w:r>
              <w:rPr>
                <w:noProof/>
                <w:webHidden/>
              </w:rPr>
              <w:tab/>
            </w:r>
            <w:r>
              <w:rPr>
                <w:noProof/>
                <w:webHidden/>
              </w:rPr>
              <w:fldChar w:fldCharType="begin"/>
            </w:r>
            <w:r>
              <w:rPr>
                <w:noProof/>
                <w:webHidden/>
              </w:rPr>
              <w:instrText xml:space="preserve"> PAGEREF _Toc92803169 \h </w:instrText>
            </w:r>
            <w:r>
              <w:rPr>
                <w:noProof/>
                <w:webHidden/>
              </w:rPr>
            </w:r>
            <w:r>
              <w:rPr>
                <w:noProof/>
                <w:webHidden/>
              </w:rPr>
              <w:fldChar w:fldCharType="separate"/>
            </w:r>
            <w:r>
              <w:rPr>
                <w:noProof/>
                <w:webHidden/>
              </w:rPr>
              <w:t>2</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0" w:history="1">
            <w:r w:rsidRPr="00FA02C2">
              <w:rPr>
                <w:rStyle w:val="Hyperlink"/>
                <w:noProof/>
              </w:rPr>
              <w:t>Definition of Integrated Marketing Communications</w:t>
            </w:r>
            <w:r>
              <w:rPr>
                <w:noProof/>
                <w:webHidden/>
              </w:rPr>
              <w:tab/>
            </w:r>
            <w:r>
              <w:rPr>
                <w:noProof/>
                <w:webHidden/>
              </w:rPr>
              <w:fldChar w:fldCharType="begin"/>
            </w:r>
            <w:r>
              <w:rPr>
                <w:noProof/>
                <w:webHidden/>
              </w:rPr>
              <w:instrText xml:space="preserve"> PAGEREF _Toc92803170 \h </w:instrText>
            </w:r>
            <w:r>
              <w:rPr>
                <w:noProof/>
                <w:webHidden/>
              </w:rPr>
            </w:r>
            <w:r>
              <w:rPr>
                <w:noProof/>
                <w:webHidden/>
              </w:rPr>
              <w:fldChar w:fldCharType="separate"/>
            </w:r>
            <w:r>
              <w:rPr>
                <w:noProof/>
                <w:webHidden/>
              </w:rPr>
              <w:t>2</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1" w:history="1">
            <w:r w:rsidRPr="00FA02C2">
              <w:rPr>
                <w:rStyle w:val="Hyperlink"/>
                <w:noProof/>
              </w:rPr>
              <w:t>Definition of communication</w:t>
            </w:r>
            <w:r>
              <w:rPr>
                <w:noProof/>
                <w:webHidden/>
              </w:rPr>
              <w:tab/>
            </w:r>
            <w:r>
              <w:rPr>
                <w:noProof/>
                <w:webHidden/>
              </w:rPr>
              <w:fldChar w:fldCharType="begin"/>
            </w:r>
            <w:r>
              <w:rPr>
                <w:noProof/>
                <w:webHidden/>
              </w:rPr>
              <w:instrText xml:space="preserve"> PAGEREF _Toc92803171 \h </w:instrText>
            </w:r>
            <w:r>
              <w:rPr>
                <w:noProof/>
                <w:webHidden/>
              </w:rPr>
            </w:r>
            <w:r>
              <w:rPr>
                <w:noProof/>
                <w:webHidden/>
              </w:rPr>
              <w:fldChar w:fldCharType="separate"/>
            </w:r>
            <w:r>
              <w:rPr>
                <w:noProof/>
                <w:webHidden/>
              </w:rPr>
              <w:t>3</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2" w:history="1">
            <w:r w:rsidRPr="00FA02C2">
              <w:rPr>
                <w:rStyle w:val="Hyperlink"/>
                <w:noProof/>
              </w:rPr>
              <w:t>Any model of communication with a diagram</w:t>
            </w:r>
            <w:r>
              <w:rPr>
                <w:noProof/>
                <w:webHidden/>
              </w:rPr>
              <w:tab/>
            </w:r>
            <w:r>
              <w:rPr>
                <w:noProof/>
                <w:webHidden/>
              </w:rPr>
              <w:fldChar w:fldCharType="begin"/>
            </w:r>
            <w:r>
              <w:rPr>
                <w:noProof/>
                <w:webHidden/>
              </w:rPr>
              <w:instrText xml:space="preserve"> PAGEREF _Toc92803172 \h </w:instrText>
            </w:r>
            <w:r>
              <w:rPr>
                <w:noProof/>
                <w:webHidden/>
              </w:rPr>
            </w:r>
            <w:r>
              <w:rPr>
                <w:noProof/>
                <w:webHidden/>
              </w:rPr>
              <w:fldChar w:fldCharType="separate"/>
            </w:r>
            <w:r>
              <w:rPr>
                <w:noProof/>
                <w:webHidden/>
              </w:rPr>
              <w:t>4</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3" w:history="1">
            <w:r w:rsidRPr="00FA02C2">
              <w:rPr>
                <w:rStyle w:val="Hyperlink"/>
                <w:noProof/>
              </w:rPr>
              <w:t>What new promotional strategies KFC can use to raise awareness of the brand</w:t>
            </w:r>
            <w:r>
              <w:rPr>
                <w:noProof/>
                <w:webHidden/>
              </w:rPr>
              <w:tab/>
            </w:r>
            <w:r>
              <w:rPr>
                <w:noProof/>
                <w:webHidden/>
              </w:rPr>
              <w:fldChar w:fldCharType="begin"/>
            </w:r>
            <w:r>
              <w:rPr>
                <w:noProof/>
                <w:webHidden/>
              </w:rPr>
              <w:instrText xml:space="preserve"> PAGEREF _Toc92803173 \h </w:instrText>
            </w:r>
            <w:r>
              <w:rPr>
                <w:noProof/>
                <w:webHidden/>
              </w:rPr>
            </w:r>
            <w:r>
              <w:rPr>
                <w:noProof/>
                <w:webHidden/>
              </w:rPr>
              <w:fldChar w:fldCharType="separate"/>
            </w:r>
            <w:r>
              <w:rPr>
                <w:noProof/>
                <w:webHidden/>
              </w:rPr>
              <w:t>5</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4" w:history="1">
            <w:r w:rsidRPr="00FA02C2">
              <w:rPr>
                <w:rStyle w:val="Hyperlink"/>
                <w:noProof/>
              </w:rPr>
              <w:t>Definition of branding and brand equity</w:t>
            </w:r>
            <w:r>
              <w:rPr>
                <w:noProof/>
                <w:webHidden/>
              </w:rPr>
              <w:tab/>
            </w:r>
            <w:r>
              <w:rPr>
                <w:noProof/>
                <w:webHidden/>
              </w:rPr>
              <w:fldChar w:fldCharType="begin"/>
            </w:r>
            <w:r>
              <w:rPr>
                <w:noProof/>
                <w:webHidden/>
              </w:rPr>
              <w:instrText xml:space="preserve"> PAGEREF _Toc92803174 \h </w:instrText>
            </w:r>
            <w:r>
              <w:rPr>
                <w:noProof/>
                <w:webHidden/>
              </w:rPr>
            </w:r>
            <w:r>
              <w:rPr>
                <w:noProof/>
                <w:webHidden/>
              </w:rPr>
              <w:fldChar w:fldCharType="separate"/>
            </w:r>
            <w:r>
              <w:rPr>
                <w:noProof/>
                <w:webHidden/>
              </w:rPr>
              <w:t>6</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5" w:history="1">
            <w:r w:rsidRPr="00FA02C2">
              <w:rPr>
                <w:rStyle w:val="Hyperlink"/>
                <w:noProof/>
              </w:rPr>
              <w:t>Customer journey map of KFC</w:t>
            </w:r>
            <w:r>
              <w:rPr>
                <w:noProof/>
                <w:webHidden/>
              </w:rPr>
              <w:tab/>
            </w:r>
            <w:r>
              <w:rPr>
                <w:noProof/>
                <w:webHidden/>
              </w:rPr>
              <w:fldChar w:fldCharType="begin"/>
            </w:r>
            <w:r>
              <w:rPr>
                <w:noProof/>
                <w:webHidden/>
              </w:rPr>
              <w:instrText xml:space="preserve"> PAGEREF _Toc92803175 \h </w:instrText>
            </w:r>
            <w:r>
              <w:rPr>
                <w:noProof/>
                <w:webHidden/>
              </w:rPr>
            </w:r>
            <w:r>
              <w:rPr>
                <w:noProof/>
                <w:webHidden/>
              </w:rPr>
              <w:fldChar w:fldCharType="separate"/>
            </w:r>
            <w:r>
              <w:rPr>
                <w:noProof/>
                <w:webHidden/>
              </w:rPr>
              <w:t>7</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6" w:history="1">
            <w:r w:rsidRPr="00FA02C2">
              <w:rPr>
                <w:rStyle w:val="Hyperlink"/>
                <w:noProof/>
              </w:rPr>
              <w:t>Explanations of customer touch points of KFC</w:t>
            </w:r>
            <w:r>
              <w:rPr>
                <w:noProof/>
                <w:webHidden/>
              </w:rPr>
              <w:tab/>
            </w:r>
            <w:r>
              <w:rPr>
                <w:noProof/>
                <w:webHidden/>
              </w:rPr>
              <w:fldChar w:fldCharType="begin"/>
            </w:r>
            <w:r>
              <w:rPr>
                <w:noProof/>
                <w:webHidden/>
              </w:rPr>
              <w:instrText xml:space="preserve"> PAGEREF _Toc92803176 \h </w:instrText>
            </w:r>
            <w:r>
              <w:rPr>
                <w:noProof/>
                <w:webHidden/>
              </w:rPr>
            </w:r>
            <w:r>
              <w:rPr>
                <w:noProof/>
                <w:webHidden/>
              </w:rPr>
              <w:fldChar w:fldCharType="separate"/>
            </w:r>
            <w:r>
              <w:rPr>
                <w:noProof/>
                <w:webHidden/>
              </w:rPr>
              <w:t>8</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7" w:history="1">
            <w:r w:rsidRPr="00FA02C2">
              <w:rPr>
                <w:rStyle w:val="Hyperlink"/>
                <w:noProof/>
              </w:rPr>
              <w:t>Explaining and relating the Total Engagement Model to KFC</w:t>
            </w:r>
            <w:r>
              <w:rPr>
                <w:noProof/>
                <w:webHidden/>
              </w:rPr>
              <w:tab/>
            </w:r>
            <w:r>
              <w:rPr>
                <w:noProof/>
                <w:webHidden/>
              </w:rPr>
              <w:fldChar w:fldCharType="begin"/>
            </w:r>
            <w:r>
              <w:rPr>
                <w:noProof/>
                <w:webHidden/>
              </w:rPr>
              <w:instrText xml:space="preserve"> PAGEREF _Toc92803177 \h </w:instrText>
            </w:r>
            <w:r>
              <w:rPr>
                <w:noProof/>
                <w:webHidden/>
              </w:rPr>
            </w:r>
            <w:r>
              <w:rPr>
                <w:noProof/>
                <w:webHidden/>
              </w:rPr>
              <w:fldChar w:fldCharType="separate"/>
            </w:r>
            <w:r>
              <w:rPr>
                <w:noProof/>
                <w:webHidden/>
              </w:rPr>
              <w:t>10</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8" w:history="1">
            <w:r w:rsidRPr="00FA02C2">
              <w:rPr>
                <w:rStyle w:val="Hyperlink"/>
                <w:noProof/>
              </w:rPr>
              <w:t>Explaining and relating Keller’s Brand Equity model with KFC</w:t>
            </w:r>
            <w:r>
              <w:rPr>
                <w:noProof/>
                <w:webHidden/>
              </w:rPr>
              <w:tab/>
            </w:r>
            <w:r>
              <w:rPr>
                <w:noProof/>
                <w:webHidden/>
              </w:rPr>
              <w:fldChar w:fldCharType="begin"/>
            </w:r>
            <w:r>
              <w:rPr>
                <w:noProof/>
                <w:webHidden/>
              </w:rPr>
              <w:instrText xml:space="preserve"> PAGEREF _Toc92803178 \h </w:instrText>
            </w:r>
            <w:r>
              <w:rPr>
                <w:noProof/>
                <w:webHidden/>
              </w:rPr>
            </w:r>
            <w:r>
              <w:rPr>
                <w:noProof/>
                <w:webHidden/>
              </w:rPr>
              <w:fldChar w:fldCharType="separate"/>
            </w:r>
            <w:r>
              <w:rPr>
                <w:noProof/>
                <w:webHidden/>
              </w:rPr>
              <w:t>11</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79" w:history="1">
            <w:r w:rsidRPr="00FA02C2">
              <w:rPr>
                <w:rStyle w:val="Hyperlink"/>
                <w:noProof/>
              </w:rPr>
              <w:t>Conclusion</w:t>
            </w:r>
            <w:r>
              <w:rPr>
                <w:noProof/>
                <w:webHidden/>
              </w:rPr>
              <w:tab/>
            </w:r>
            <w:r>
              <w:rPr>
                <w:noProof/>
                <w:webHidden/>
              </w:rPr>
              <w:fldChar w:fldCharType="begin"/>
            </w:r>
            <w:r>
              <w:rPr>
                <w:noProof/>
                <w:webHidden/>
              </w:rPr>
              <w:instrText xml:space="preserve"> PAGEREF _Toc92803179 \h </w:instrText>
            </w:r>
            <w:r>
              <w:rPr>
                <w:noProof/>
                <w:webHidden/>
              </w:rPr>
            </w:r>
            <w:r>
              <w:rPr>
                <w:noProof/>
                <w:webHidden/>
              </w:rPr>
              <w:fldChar w:fldCharType="separate"/>
            </w:r>
            <w:r>
              <w:rPr>
                <w:noProof/>
                <w:webHidden/>
              </w:rPr>
              <w:t>13</w:t>
            </w:r>
            <w:r>
              <w:rPr>
                <w:noProof/>
                <w:webHidden/>
              </w:rPr>
              <w:fldChar w:fldCharType="end"/>
            </w:r>
          </w:hyperlink>
        </w:p>
        <w:p w:rsidR="008604E1" w:rsidRDefault="008604E1">
          <w:pPr>
            <w:pStyle w:val="TOC1"/>
            <w:tabs>
              <w:tab w:val="right" w:leader="dot" w:pos="9350"/>
            </w:tabs>
            <w:rPr>
              <w:rFonts w:asciiTheme="minorHAnsi" w:hAnsiTheme="minorHAnsi"/>
              <w:noProof/>
              <w:sz w:val="22"/>
              <w:lang w:val="en-US"/>
            </w:rPr>
          </w:pPr>
          <w:hyperlink w:anchor="_Toc92803180" w:history="1">
            <w:r w:rsidRPr="00FA02C2">
              <w:rPr>
                <w:rStyle w:val="Hyperlink"/>
                <w:noProof/>
              </w:rPr>
              <w:t>References</w:t>
            </w:r>
            <w:r>
              <w:rPr>
                <w:noProof/>
                <w:webHidden/>
              </w:rPr>
              <w:tab/>
            </w:r>
            <w:r>
              <w:rPr>
                <w:noProof/>
                <w:webHidden/>
              </w:rPr>
              <w:fldChar w:fldCharType="begin"/>
            </w:r>
            <w:r>
              <w:rPr>
                <w:noProof/>
                <w:webHidden/>
              </w:rPr>
              <w:instrText xml:space="preserve"> PAGEREF _Toc92803180 \h </w:instrText>
            </w:r>
            <w:r>
              <w:rPr>
                <w:noProof/>
                <w:webHidden/>
              </w:rPr>
            </w:r>
            <w:r>
              <w:rPr>
                <w:noProof/>
                <w:webHidden/>
              </w:rPr>
              <w:fldChar w:fldCharType="separate"/>
            </w:r>
            <w:r>
              <w:rPr>
                <w:noProof/>
                <w:webHidden/>
              </w:rPr>
              <w:t>14</w:t>
            </w:r>
            <w:r>
              <w:rPr>
                <w:noProof/>
                <w:webHidden/>
              </w:rPr>
              <w:fldChar w:fldCharType="end"/>
            </w:r>
          </w:hyperlink>
        </w:p>
        <w:p w:rsidR="008D1079" w:rsidRPr="00AF5172" w:rsidRDefault="005D3DBF">
          <w:r w:rsidRPr="00AF5172">
            <w:fldChar w:fldCharType="end"/>
          </w:r>
        </w:p>
      </w:sdtContent>
    </w:sdt>
    <w:p w:rsidR="008D1079" w:rsidRPr="00AF5172" w:rsidRDefault="003648FF" w:rsidP="008D1079">
      <w:pPr>
        <w:rPr>
          <w:rFonts w:eastAsia="Times New Roman" w:cs="Times New Roman"/>
          <w:szCs w:val="24"/>
          <w:lang w:eastAsia="en-IN"/>
        </w:rPr>
      </w:pPr>
      <w:r w:rsidRPr="00AF5172">
        <w:br w:type="page"/>
      </w:r>
    </w:p>
    <w:p w:rsidR="00210612" w:rsidRPr="00AF5172" w:rsidRDefault="003648FF" w:rsidP="00497EC3">
      <w:pPr>
        <w:pStyle w:val="Heading1"/>
        <w:rPr>
          <w:lang w:val="en-GB"/>
        </w:rPr>
      </w:pPr>
      <w:bookmarkStart w:id="0" w:name="_Toc92803168"/>
      <w:r w:rsidRPr="00AF5172">
        <w:rPr>
          <w:lang w:val="en-GB"/>
        </w:rPr>
        <w:lastRenderedPageBreak/>
        <w:t>Introduction</w:t>
      </w:r>
      <w:bookmarkEnd w:id="0"/>
    </w:p>
    <w:p w:rsidR="00210612" w:rsidRPr="00AF5172" w:rsidRDefault="003648FF" w:rsidP="00210612">
      <w:pPr>
        <w:rPr>
          <w:szCs w:val="24"/>
        </w:rPr>
      </w:pPr>
      <w:r w:rsidRPr="00AF5172">
        <w:rPr>
          <w:szCs w:val="24"/>
        </w:rPr>
        <w:t xml:space="preserve">In this assignment, the different marketing aspects of KFC will be discussed. The different </w:t>
      </w:r>
      <w:r w:rsidR="006475A0" w:rsidRPr="00AF5172">
        <w:rPr>
          <w:szCs w:val="24"/>
        </w:rPr>
        <w:t xml:space="preserve">factors of integrated marketing communications in KFC will be analysed in the context of </w:t>
      </w:r>
      <w:r w:rsidR="000B5029" w:rsidRPr="00AF5172">
        <w:rPr>
          <w:szCs w:val="24"/>
        </w:rPr>
        <w:t xml:space="preserve">a model of communication. </w:t>
      </w:r>
      <w:r w:rsidR="006D4424" w:rsidRPr="00AF5172">
        <w:rPr>
          <w:szCs w:val="24"/>
        </w:rPr>
        <w:t xml:space="preserve">The different promotional strategies that can be used by KFC will be evaluated in this assignment, followed by the explanation of branding and brand equity. </w:t>
      </w:r>
      <w:r w:rsidR="000B5029" w:rsidRPr="00AF5172">
        <w:rPr>
          <w:szCs w:val="24"/>
        </w:rPr>
        <w:t xml:space="preserve">Finally, in this study, the </w:t>
      </w:r>
      <w:r w:rsidR="008B474C" w:rsidRPr="00AF5172">
        <w:rPr>
          <w:szCs w:val="24"/>
        </w:rPr>
        <w:t>customer journey map of KFC will be evaluated, along with an evaluation of the Total Engagement Model in its context.</w:t>
      </w:r>
    </w:p>
    <w:p w:rsidR="008E54D4" w:rsidRPr="00AF5172" w:rsidRDefault="003648FF" w:rsidP="00497EC3">
      <w:pPr>
        <w:pStyle w:val="Heading1"/>
        <w:rPr>
          <w:lang w:val="en-GB"/>
        </w:rPr>
      </w:pPr>
      <w:bookmarkStart w:id="1" w:name="_Toc92803169"/>
      <w:r w:rsidRPr="00AF5172">
        <w:rPr>
          <w:lang w:val="en-GB"/>
        </w:rPr>
        <w:t>Background of the Company</w:t>
      </w:r>
      <w:bookmarkEnd w:id="1"/>
    </w:p>
    <w:p w:rsidR="005B730E" w:rsidRPr="00AF5172" w:rsidRDefault="003648FF" w:rsidP="00210612">
      <w:pPr>
        <w:rPr>
          <w:szCs w:val="24"/>
        </w:rPr>
      </w:pPr>
      <w:r w:rsidRPr="00AF5172">
        <w:rPr>
          <w:szCs w:val="24"/>
        </w:rPr>
        <w:t xml:space="preserve">KFC, which is the abbreviated form of </w:t>
      </w:r>
      <w:r w:rsidR="0031765D" w:rsidRPr="00AF5172">
        <w:rPr>
          <w:szCs w:val="24"/>
        </w:rPr>
        <w:t xml:space="preserve">Kentucky Fried Chicken, </w:t>
      </w:r>
      <w:r w:rsidR="000F43A3" w:rsidRPr="00AF5172">
        <w:rPr>
          <w:szCs w:val="24"/>
        </w:rPr>
        <w:t xml:space="preserve">is considered one of the largest fast-food restaurants across the globe. This company </w:t>
      </w:r>
      <w:r w:rsidR="00287661" w:rsidRPr="00AF5172">
        <w:rPr>
          <w:szCs w:val="24"/>
        </w:rPr>
        <w:t xml:space="preserve">is owned by the holding company </w:t>
      </w:r>
      <w:r w:rsidR="001215E6" w:rsidRPr="00AF5172">
        <w:rPr>
          <w:szCs w:val="24"/>
        </w:rPr>
        <w:t>‘</w:t>
      </w:r>
      <w:r w:rsidR="00287661" w:rsidRPr="00AF5172">
        <w:rPr>
          <w:szCs w:val="24"/>
        </w:rPr>
        <w:t>Yum</w:t>
      </w:r>
      <w:r w:rsidR="006E154C" w:rsidRPr="00AF5172">
        <w:rPr>
          <w:szCs w:val="24"/>
        </w:rPr>
        <w:t>!</w:t>
      </w:r>
      <w:r w:rsidR="001215E6" w:rsidRPr="00AF5172">
        <w:rPr>
          <w:szCs w:val="24"/>
        </w:rPr>
        <w:t>’</w:t>
      </w:r>
      <w:r w:rsidR="006E154C" w:rsidRPr="00AF5172">
        <w:rPr>
          <w:szCs w:val="24"/>
        </w:rPr>
        <w:t xml:space="preserve"> </w:t>
      </w:r>
      <w:r w:rsidR="001215E6" w:rsidRPr="00AF5172">
        <w:rPr>
          <w:szCs w:val="24"/>
        </w:rPr>
        <w:t>that</w:t>
      </w:r>
      <w:r w:rsidR="006803B8" w:rsidRPr="00AF5172">
        <w:rPr>
          <w:szCs w:val="24"/>
        </w:rPr>
        <w:t xml:space="preserve"> also owns different other popular fast-food chains, such as Pizza Hut and Tac</w:t>
      </w:r>
      <w:r w:rsidR="006E154C" w:rsidRPr="00AF5172">
        <w:rPr>
          <w:szCs w:val="24"/>
        </w:rPr>
        <w:t>o</w:t>
      </w:r>
      <w:r w:rsidR="006803B8" w:rsidRPr="00AF5172">
        <w:rPr>
          <w:szCs w:val="24"/>
        </w:rPr>
        <w:t xml:space="preserve"> Be</w:t>
      </w:r>
      <w:r w:rsidR="006E154C" w:rsidRPr="00AF5172">
        <w:rPr>
          <w:szCs w:val="24"/>
        </w:rPr>
        <w:t>ll. The</w:t>
      </w:r>
      <w:r w:rsidR="00A8201F" w:rsidRPr="00AF5172">
        <w:rPr>
          <w:szCs w:val="24"/>
        </w:rPr>
        <w:t xml:space="preserve"> business market of KFC is spread over 150 different countries, as they operate through several different market entry strategies, most popularly franchising</w:t>
      </w:r>
      <w:r w:rsidR="00D57733" w:rsidRPr="00AF5172">
        <w:rPr>
          <w:szCs w:val="24"/>
        </w:rPr>
        <w:t xml:space="preserve"> (KFC, 2022)</w:t>
      </w:r>
      <w:r w:rsidR="00A8201F" w:rsidRPr="00AF5172">
        <w:rPr>
          <w:szCs w:val="24"/>
        </w:rPr>
        <w:t xml:space="preserve">. </w:t>
      </w:r>
      <w:r w:rsidR="00E214BC" w:rsidRPr="00AF5172">
        <w:rPr>
          <w:szCs w:val="24"/>
        </w:rPr>
        <w:t xml:space="preserve">The number of stores of KFC across the globe is about 24,104, which indicates its vast </w:t>
      </w:r>
      <w:r w:rsidR="00976D46" w:rsidRPr="00AF5172">
        <w:rPr>
          <w:szCs w:val="24"/>
        </w:rPr>
        <w:t>number of consumers.</w:t>
      </w:r>
      <w:r w:rsidR="00815FA1" w:rsidRPr="00AF5172">
        <w:rPr>
          <w:szCs w:val="24"/>
        </w:rPr>
        <w:t xml:space="preserve"> Furthermore, the total revenue of KFC in </w:t>
      </w:r>
      <w:r w:rsidR="00347EAE" w:rsidRPr="00AF5172">
        <w:rPr>
          <w:szCs w:val="24"/>
        </w:rPr>
        <w:t>the</w:t>
      </w:r>
      <w:r w:rsidR="00815FA1" w:rsidRPr="00AF5172">
        <w:rPr>
          <w:szCs w:val="24"/>
        </w:rPr>
        <w:t xml:space="preserve"> year 2020 was about </w:t>
      </w:r>
      <w:r w:rsidR="00347EAE" w:rsidRPr="00AF5172">
        <w:rPr>
          <w:szCs w:val="24"/>
        </w:rPr>
        <w:t>USD 27.9 billion, which indicates that it has gained a high level of revenue despite the global lockdown due to the Covid-19 pandemic</w:t>
      </w:r>
      <w:r w:rsidR="00D57733" w:rsidRPr="00AF5172">
        <w:rPr>
          <w:szCs w:val="24"/>
        </w:rPr>
        <w:t xml:space="preserve"> (KFC, 2022)</w:t>
      </w:r>
      <w:r w:rsidR="00347EAE" w:rsidRPr="00AF5172">
        <w:rPr>
          <w:szCs w:val="24"/>
        </w:rPr>
        <w:t xml:space="preserve">. The major products of KFC are </w:t>
      </w:r>
      <w:r w:rsidR="00774434" w:rsidRPr="00AF5172">
        <w:rPr>
          <w:szCs w:val="24"/>
        </w:rPr>
        <w:t>related to chicken, where they use their trademark recipe for coating.</w:t>
      </w:r>
      <w:r w:rsidR="009C0DFC" w:rsidRPr="00AF5172">
        <w:rPr>
          <w:szCs w:val="24"/>
        </w:rPr>
        <w:t xml:space="preserve"> This special recipe involves 11 different spices and herbs, which creates a unique taste, thus making it a highly popular product among its consumers.</w:t>
      </w:r>
      <w:r w:rsidR="00774434" w:rsidRPr="00AF5172">
        <w:rPr>
          <w:szCs w:val="24"/>
        </w:rPr>
        <w:t xml:space="preserve"> KFC was the first company that popularised fried check products as fast food products across the globe and established the global standards of fried chicken fast food products</w:t>
      </w:r>
      <w:r w:rsidR="00D57733" w:rsidRPr="00AF5172">
        <w:rPr>
          <w:szCs w:val="24"/>
        </w:rPr>
        <w:t xml:space="preserve"> (KFC, 2022)</w:t>
      </w:r>
      <w:r w:rsidR="00774434" w:rsidRPr="00AF5172">
        <w:rPr>
          <w:szCs w:val="24"/>
        </w:rPr>
        <w:t>.</w:t>
      </w:r>
      <w:r w:rsidR="00560CF2" w:rsidRPr="00AF5172">
        <w:rPr>
          <w:szCs w:val="24"/>
        </w:rPr>
        <w:t xml:space="preserve"> However, they have also started to offer other variants of chicken products, such as </w:t>
      </w:r>
      <w:r w:rsidR="008F6004" w:rsidRPr="00AF5172">
        <w:rPr>
          <w:szCs w:val="24"/>
        </w:rPr>
        <w:t xml:space="preserve">wrappings and </w:t>
      </w:r>
      <w:r w:rsidR="00560CF2" w:rsidRPr="00AF5172">
        <w:rPr>
          <w:szCs w:val="24"/>
        </w:rPr>
        <w:t>sandwiches</w:t>
      </w:r>
      <w:r w:rsidR="008F6004" w:rsidRPr="00AF5172">
        <w:rPr>
          <w:szCs w:val="24"/>
        </w:rPr>
        <w:t>, along with different soft drinks.</w:t>
      </w:r>
    </w:p>
    <w:p w:rsidR="007A44D9" w:rsidRPr="00AF5172" w:rsidRDefault="003648FF" w:rsidP="00497EC3">
      <w:pPr>
        <w:pStyle w:val="Heading1"/>
        <w:rPr>
          <w:lang w:val="en-GB"/>
        </w:rPr>
      </w:pPr>
      <w:bookmarkStart w:id="2" w:name="_Toc92803170"/>
      <w:r w:rsidRPr="00AF5172">
        <w:rPr>
          <w:lang w:val="en-GB"/>
        </w:rPr>
        <w:t>Definition of Integrated Marketing Communications</w:t>
      </w:r>
      <w:bookmarkEnd w:id="2"/>
    </w:p>
    <w:p w:rsidR="007A44D9" w:rsidRDefault="003648FF" w:rsidP="007A44D9">
      <w:pPr>
        <w:rPr>
          <w:szCs w:val="24"/>
        </w:rPr>
      </w:pPr>
      <w:r w:rsidRPr="00AF5172">
        <w:rPr>
          <w:szCs w:val="24"/>
        </w:rPr>
        <w:t xml:space="preserve">Integrated marketing </w:t>
      </w:r>
      <w:r w:rsidR="000B6070" w:rsidRPr="00AF5172">
        <w:rPr>
          <w:szCs w:val="24"/>
        </w:rPr>
        <w:t>communication is</w:t>
      </w:r>
      <w:r w:rsidRPr="00AF5172">
        <w:rPr>
          <w:szCs w:val="24"/>
        </w:rPr>
        <w:t xml:space="preserve"> being defined as the procedure for conveying any unified message across a variety of channels across the company. </w:t>
      </w:r>
      <w:r w:rsidRPr="00AF5172">
        <w:rPr>
          <w:szCs w:val="24"/>
          <w:highlight w:val="white"/>
        </w:rPr>
        <w:t xml:space="preserve">Duralia (2018) reflected that </w:t>
      </w:r>
      <w:r w:rsidRPr="00AF5172">
        <w:rPr>
          <w:szCs w:val="24"/>
        </w:rPr>
        <w:t>the primary purpose of this technique is to drive maximum engagement of customers and for the services and products of the company. Moreover, by use of Integrated marketing communication, an organi</w:t>
      </w:r>
      <w:r w:rsidR="008D1079" w:rsidRPr="00AF5172">
        <w:rPr>
          <w:szCs w:val="24"/>
        </w:rPr>
        <w:t>s</w:t>
      </w:r>
      <w:r w:rsidRPr="00AF5172">
        <w:rPr>
          <w:szCs w:val="24"/>
        </w:rPr>
        <w:t xml:space="preserve">ation generally unify the marketing communication elements such as advertising, principles of business development, social media, public relation, and audience </w:t>
      </w:r>
      <w:r w:rsidRPr="00AF5172">
        <w:rPr>
          <w:szCs w:val="24"/>
        </w:rPr>
        <w:lastRenderedPageBreak/>
        <w:t xml:space="preserve">analytics. </w:t>
      </w:r>
      <w:r w:rsidRPr="00AF5172">
        <w:rPr>
          <w:szCs w:val="24"/>
          <w:highlight w:val="white"/>
        </w:rPr>
        <w:t xml:space="preserve">Valos </w:t>
      </w:r>
      <w:r w:rsidRPr="00AF5172">
        <w:rPr>
          <w:i/>
          <w:szCs w:val="24"/>
          <w:highlight w:val="white"/>
        </w:rPr>
        <w:t>et al</w:t>
      </w:r>
      <w:r w:rsidRPr="00AF5172">
        <w:rPr>
          <w:szCs w:val="24"/>
          <w:highlight w:val="white"/>
        </w:rPr>
        <w:t xml:space="preserve">. (2017) reflected that </w:t>
      </w:r>
      <w:r w:rsidRPr="00AF5172">
        <w:rPr>
          <w:szCs w:val="24"/>
        </w:rPr>
        <w:t xml:space="preserve">therefore by using principles of Integrated marketing communication, KFC conveys important messages to their all departments like mission, vision, and goal for the financial year. </w:t>
      </w:r>
      <w:r w:rsidRPr="00AF5172">
        <w:rPr>
          <w:szCs w:val="24"/>
          <w:highlight w:val="white"/>
        </w:rPr>
        <w:t xml:space="preserve">Ahmad and Salleh (2019) denoted that </w:t>
      </w:r>
      <w:r w:rsidRPr="00AF5172">
        <w:rPr>
          <w:szCs w:val="24"/>
        </w:rPr>
        <w:t>integrated marketing enables KFC to provide a seamless experience for customers for the services and products and it optimi</w:t>
      </w:r>
      <w:r w:rsidR="008D1079" w:rsidRPr="00AF5172">
        <w:rPr>
          <w:szCs w:val="24"/>
        </w:rPr>
        <w:t>s</w:t>
      </w:r>
      <w:r w:rsidRPr="00AF5172">
        <w:rPr>
          <w:szCs w:val="24"/>
        </w:rPr>
        <w:t xml:space="preserve">es and it improves the relationship with the stakeholders. Moreover, Integrated Marketing Communication in the field of </w:t>
      </w:r>
      <w:r w:rsidR="000B6070" w:rsidRPr="00AF5172">
        <w:rPr>
          <w:szCs w:val="24"/>
        </w:rPr>
        <w:t>multidisciplinary, which combines practices of new media and traditional media,</w:t>
      </w:r>
      <w:r w:rsidRPr="00AF5172">
        <w:rPr>
          <w:szCs w:val="24"/>
        </w:rPr>
        <w:t xml:space="preserve"> practices. Communication of Integrated Marketing Communication is the holistic approach that considers the strategy of marketing in context with the aims of the organi</w:t>
      </w:r>
      <w:r w:rsidR="008D1079" w:rsidRPr="00AF5172">
        <w:rPr>
          <w:szCs w:val="24"/>
        </w:rPr>
        <w:t>s</w:t>
      </w:r>
      <w:r w:rsidRPr="00AF5172">
        <w:rPr>
          <w:szCs w:val="24"/>
        </w:rPr>
        <w:t>ations and requirements of business development and needs of maintenance.</w:t>
      </w:r>
    </w:p>
    <w:p w:rsidR="00F74A20" w:rsidRPr="00FC419C" w:rsidRDefault="00F74A20" w:rsidP="00F74A20">
      <w:pPr>
        <w:pStyle w:val="Heading1"/>
        <w:rPr>
          <w:lang w:val="en-GB"/>
        </w:rPr>
      </w:pPr>
      <w:bookmarkStart w:id="3" w:name="_eyn3sbspjcd0" w:colFirst="0" w:colLast="0"/>
      <w:bookmarkStart w:id="4" w:name="_Toc92803171"/>
      <w:bookmarkEnd w:id="3"/>
      <w:r w:rsidRPr="00FC419C">
        <w:rPr>
          <w:lang w:val="en-GB"/>
        </w:rPr>
        <w:t>Definition of communication</w:t>
      </w:r>
      <w:bookmarkEnd w:id="4"/>
    </w:p>
    <w:p w:rsidR="00F74A20" w:rsidRPr="00FC419C" w:rsidRDefault="00F74A20" w:rsidP="00F74A20">
      <w:pPr>
        <w:pStyle w:val="normal0"/>
        <w:rPr>
          <w:lang w:val="en-GB"/>
        </w:rPr>
      </w:pPr>
      <w:r w:rsidRPr="00FC419C">
        <w:rPr>
          <w:lang w:val="en-GB"/>
        </w:rPr>
        <w:t xml:space="preserve">According to </w:t>
      </w:r>
      <w:r w:rsidRPr="00603A7C">
        <w:rPr>
          <w:lang w:val="en-GB"/>
        </w:rPr>
        <w:t>Hancock</w:t>
      </w:r>
      <w:r w:rsidRPr="00FC419C">
        <w:rPr>
          <w:lang w:val="en-GB"/>
        </w:rPr>
        <w:t xml:space="preserve"> </w:t>
      </w:r>
      <w:r>
        <w:rPr>
          <w:i/>
          <w:lang w:val="en-GB"/>
        </w:rPr>
        <w:t xml:space="preserve">et al. </w:t>
      </w:r>
      <w:r w:rsidRPr="00FC419C">
        <w:rPr>
          <w:lang w:val="en-GB"/>
        </w:rPr>
        <w:t>(</w:t>
      </w:r>
      <w:r>
        <w:rPr>
          <w:lang w:val="en-GB"/>
        </w:rPr>
        <w:t>2020</w:t>
      </w:r>
      <w:r w:rsidRPr="00FC419C">
        <w:rPr>
          <w:lang w:val="en-GB"/>
        </w:rPr>
        <w:t xml:space="preserve">), communication can be defined as the act of the transformation of the information from one place, person or group to another.  On the other hand, </w:t>
      </w:r>
      <w:r>
        <w:rPr>
          <w:lang w:val="en-GB"/>
        </w:rPr>
        <w:t>Garkushenko (</w:t>
      </w:r>
      <w:r w:rsidRPr="00603A7C">
        <w:rPr>
          <w:lang w:val="en-GB"/>
        </w:rPr>
        <w:t>2018</w:t>
      </w:r>
      <w:r>
        <w:rPr>
          <w:lang w:val="en-GB"/>
        </w:rPr>
        <w:t>)</w:t>
      </w:r>
      <w:r w:rsidRPr="00FC419C">
        <w:rPr>
          <w:lang w:val="en-GB"/>
        </w:rPr>
        <w:t xml:space="preserve"> defined communication as the apparent answer related to the painful diversion between self and other, private and public, regarding the inner thoughts of the outside world. Communication is difficult for consistent endeavours defining a wide range of characteristics and purposes.  As per </w:t>
      </w:r>
      <w:r>
        <w:rPr>
          <w:lang w:val="en-GB"/>
        </w:rPr>
        <w:t>Garkushenko (</w:t>
      </w:r>
      <w:r w:rsidRPr="00603A7C">
        <w:rPr>
          <w:lang w:val="en-GB"/>
        </w:rPr>
        <w:t>2018</w:t>
      </w:r>
      <w:r>
        <w:rPr>
          <w:lang w:val="en-GB"/>
        </w:rPr>
        <w:t>)</w:t>
      </w:r>
      <w:r w:rsidRPr="00FC419C">
        <w:rPr>
          <w:lang w:val="en-GB"/>
        </w:rPr>
        <w:t xml:space="preserve">, the complexities in communication arise from the knowledge that communication is a universal phenomenon with a specific discipline and categorisation. </w:t>
      </w:r>
    </w:p>
    <w:p w:rsidR="00F74A20" w:rsidRPr="00FC419C" w:rsidRDefault="00F74A20" w:rsidP="00F74A20">
      <w:pPr>
        <w:pStyle w:val="normal0"/>
        <w:rPr>
          <w:lang w:val="en-GB"/>
        </w:rPr>
      </w:pPr>
      <w:r w:rsidRPr="00FC419C">
        <w:rPr>
          <w:lang w:val="en-GB"/>
        </w:rPr>
        <w:t xml:space="preserve">While there are various types of communication, there are two primary types of communication; </w:t>
      </w:r>
      <w:r w:rsidRPr="00FC419C">
        <w:rPr>
          <w:i/>
          <w:lang w:val="en-GB"/>
        </w:rPr>
        <w:t xml:space="preserve">verbal communication </w:t>
      </w:r>
      <w:r w:rsidRPr="00FC419C">
        <w:rPr>
          <w:lang w:val="en-GB"/>
        </w:rPr>
        <w:t xml:space="preserve">and </w:t>
      </w:r>
      <w:r w:rsidRPr="00FC419C">
        <w:rPr>
          <w:i/>
          <w:lang w:val="en-GB"/>
        </w:rPr>
        <w:t>non-verbal communication.</w:t>
      </w:r>
      <w:r w:rsidRPr="00603A7C">
        <w:rPr>
          <w:lang w:val="en-GB"/>
        </w:rPr>
        <w:t xml:space="preserve"> </w:t>
      </w:r>
      <w:r w:rsidRPr="00FC419C">
        <w:rPr>
          <w:lang w:val="en-GB"/>
        </w:rPr>
        <w:t xml:space="preserve">According to </w:t>
      </w:r>
      <w:r w:rsidRPr="00603A7C">
        <w:rPr>
          <w:lang w:val="en-GB"/>
        </w:rPr>
        <w:t>Hancock</w:t>
      </w:r>
      <w:r w:rsidRPr="00FC419C">
        <w:rPr>
          <w:lang w:val="en-GB"/>
        </w:rPr>
        <w:t xml:space="preserve"> </w:t>
      </w:r>
      <w:r>
        <w:rPr>
          <w:i/>
          <w:lang w:val="en-GB"/>
        </w:rPr>
        <w:t xml:space="preserve">et al. </w:t>
      </w:r>
      <w:r w:rsidRPr="00FC419C">
        <w:rPr>
          <w:lang w:val="en-GB"/>
        </w:rPr>
        <w:t>(</w:t>
      </w:r>
      <w:r>
        <w:rPr>
          <w:lang w:val="en-GB"/>
        </w:rPr>
        <w:t>2020</w:t>
      </w:r>
      <w:r w:rsidRPr="00FC419C">
        <w:rPr>
          <w:lang w:val="en-GB"/>
        </w:rPr>
        <w:t xml:space="preserve">), </w:t>
      </w:r>
      <w:r w:rsidRPr="00FC419C">
        <w:rPr>
          <w:i/>
          <w:lang w:val="en-GB"/>
        </w:rPr>
        <w:t>Nonverbal</w:t>
      </w:r>
      <w:r w:rsidRPr="00FC419C">
        <w:rPr>
          <w:lang w:val="en-GB"/>
        </w:rPr>
        <w:t xml:space="preserve"> communication refers to the process of conveying in the form of non-linguistic representations. Some of the prominent examples of nonverbal communication include chronemic communication, haptic communications, facial expressions, eye contact and body language.  Verbal communication is the written or spoken conveyance of a message as the main mode of communication. Some of the main modes of verbal communication are voice message, constructed language, programming language, phonetic language, written language, etc.  </w:t>
      </w:r>
    </w:p>
    <w:p w:rsidR="00F74A20" w:rsidRDefault="00F74A20" w:rsidP="00F74A20">
      <w:pPr>
        <w:pStyle w:val="Heading1"/>
        <w:rPr>
          <w:lang w:val="en-GB"/>
        </w:rPr>
      </w:pPr>
      <w:bookmarkStart w:id="5" w:name="_Toc92803172"/>
      <w:r w:rsidRPr="00FC419C">
        <w:rPr>
          <w:lang w:val="en-GB"/>
        </w:rPr>
        <w:lastRenderedPageBreak/>
        <w:t>Any model of communication with a diagram</w:t>
      </w:r>
      <w:bookmarkEnd w:id="5"/>
    </w:p>
    <w:p w:rsidR="00F74A20" w:rsidRDefault="00F74A20" w:rsidP="00F74A20">
      <w:pPr>
        <w:pStyle w:val="normal0"/>
        <w:keepNext/>
        <w:jc w:val="center"/>
      </w:pPr>
      <w:r>
        <w:rPr>
          <w:noProof/>
        </w:rPr>
        <w:drawing>
          <wp:inline distT="0" distB="0" distL="0" distR="0">
            <wp:extent cx="4772025" cy="26193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772025" cy="2619375"/>
                    </a:xfrm>
                    <a:prstGeom prst="rect">
                      <a:avLst/>
                    </a:prstGeom>
                    <a:noFill/>
                    <a:ln w="9525">
                      <a:noFill/>
                      <a:miter lim="800000"/>
                      <a:headEnd/>
                      <a:tailEnd/>
                    </a:ln>
                  </pic:spPr>
                </pic:pic>
              </a:graphicData>
            </a:graphic>
          </wp:inline>
        </w:drawing>
      </w:r>
    </w:p>
    <w:p w:rsidR="00F74A20" w:rsidRDefault="00F74A20" w:rsidP="00F74A20">
      <w:pPr>
        <w:pStyle w:val="Caption"/>
      </w:pPr>
      <w:r>
        <w:t xml:space="preserve">Figure </w:t>
      </w:r>
      <w:fldSimple w:instr=" SEQ Figure \* ARABIC ">
        <w:r w:rsidR="009B6660">
          <w:rPr>
            <w:noProof/>
          </w:rPr>
          <w:t>1</w:t>
        </w:r>
      </w:fldSimple>
      <w:r>
        <w:t>: Interaction Model of Communication</w:t>
      </w:r>
    </w:p>
    <w:p w:rsidR="00F74A20" w:rsidRPr="00A57DA2" w:rsidRDefault="00F74A20" w:rsidP="00F74A20">
      <w:pPr>
        <w:jc w:val="center"/>
      </w:pPr>
      <w:r>
        <w:t xml:space="preserve">(Source: </w:t>
      </w:r>
      <w:r w:rsidRPr="002E4AAA">
        <w:t>Ponjavic</w:t>
      </w:r>
      <w:r>
        <w:t xml:space="preserve"> </w:t>
      </w:r>
      <w:r>
        <w:rPr>
          <w:i/>
        </w:rPr>
        <w:t xml:space="preserve">et al., </w:t>
      </w:r>
      <w:r>
        <w:t>2021)</w:t>
      </w:r>
    </w:p>
    <w:p w:rsidR="00F74A20" w:rsidRPr="00FC419C" w:rsidRDefault="00F74A20" w:rsidP="00F74A20">
      <w:pPr>
        <w:pStyle w:val="normal0"/>
        <w:rPr>
          <w:lang w:val="en-GB"/>
        </w:rPr>
      </w:pPr>
      <w:r w:rsidRPr="00FC419C">
        <w:rPr>
          <w:lang w:val="en-GB"/>
        </w:rPr>
        <w:t>Communication models are the critical analysis and graphical representation of the phenomenon of the communication between the sender and receiver.</w:t>
      </w:r>
      <w:r>
        <w:rPr>
          <w:lang w:val="en-GB"/>
        </w:rPr>
        <w:t xml:space="preserve"> According to </w:t>
      </w:r>
      <w:r w:rsidRPr="002E4AAA">
        <w:rPr>
          <w:lang w:val="en-GB"/>
        </w:rPr>
        <w:t>Ponjavic</w:t>
      </w:r>
      <w:r>
        <w:rPr>
          <w:lang w:val="en-GB"/>
        </w:rPr>
        <w:t xml:space="preserve"> </w:t>
      </w:r>
      <w:r>
        <w:rPr>
          <w:i/>
          <w:lang w:val="en-GB"/>
        </w:rPr>
        <w:t xml:space="preserve">et al. </w:t>
      </w:r>
      <w:r>
        <w:rPr>
          <w:lang w:val="en-GB"/>
        </w:rPr>
        <w:t xml:space="preserve">(2021), </w:t>
      </w:r>
      <w:r w:rsidRPr="00FC419C">
        <w:rPr>
          <w:lang w:val="en-GB"/>
        </w:rPr>
        <w:t>The</w:t>
      </w:r>
      <w:r w:rsidRPr="00FC419C">
        <w:rPr>
          <w:i/>
          <w:lang w:val="en-GB"/>
        </w:rPr>
        <w:t xml:space="preserve"> Interaction Model of Communication</w:t>
      </w:r>
      <w:r w:rsidRPr="00FC419C">
        <w:rPr>
          <w:lang w:val="en-GB"/>
        </w:rPr>
        <w:t xml:space="preserve"> depicts communication as a holistic process where the participants find themselves in the alternative potions of the sender and receiver for generating the meaningful endeavour through sending the message and receiving the meaningful feedback regarding the psychological and physical contexts. The communication process takes place between machines or humans in both non-verbal and verbal ways. The Interactive Model of Communication is a relatively new communication model relevant in the contemporary communication scenario. Interactive Model of  Communication consists of the variable components for making the communication process function. </w:t>
      </w:r>
    </w:p>
    <w:p w:rsidR="00F74A20" w:rsidRPr="00FC419C" w:rsidRDefault="00F74A20" w:rsidP="00F74A20">
      <w:pPr>
        <w:pStyle w:val="normal0"/>
        <w:rPr>
          <w:lang w:val="en-GB"/>
        </w:rPr>
      </w:pPr>
      <w:r w:rsidRPr="00FC419C">
        <w:rPr>
          <w:b/>
          <w:i/>
          <w:lang w:val="en-GB"/>
        </w:rPr>
        <w:t xml:space="preserve">Encoder-Source-Decoder: </w:t>
      </w:r>
      <w:r w:rsidRPr="00FC419C">
        <w:rPr>
          <w:lang w:val="en-GB"/>
        </w:rPr>
        <w:t>The person from whom the message originated is known as the source. The encoder and decoder are regarded as the same person or source in the model. The second source is also regarded as the encoder or decoder.  The source acts as the primary encoder while transmitting the message and acts as a decoder when receiving the message</w:t>
      </w:r>
      <w:r>
        <w:rPr>
          <w:lang w:val="en-GB"/>
        </w:rPr>
        <w:t xml:space="preserve"> (</w:t>
      </w:r>
      <w:r w:rsidRPr="002E4AAA">
        <w:rPr>
          <w:lang w:val="en-GB"/>
        </w:rPr>
        <w:t>Sun</w:t>
      </w:r>
      <w:r>
        <w:rPr>
          <w:lang w:val="en-GB"/>
        </w:rPr>
        <w:t xml:space="preserve"> </w:t>
      </w:r>
      <w:r w:rsidRPr="002E4AAA">
        <w:rPr>
          <w:lang w:val="en-GB"/>
        </w:rPr>
        <w:t>and Bin</w:t>
      </w:r>
      <w:r>
        <w:rPr>
          <w:lang w:val="en-GB"/>
        </w:rPr>
        <w:t>, 2018)</w:t>
      </w:r>
      <w:r w:rsidRPr="00FC419C">
        <w:rPr>
          <w:lang w:val="en-GB"/>
        </w:rPr>
        <w:t xml:space="preserve">. The second source helps in decoding the messages and then facilitates the originating of the other messages. This originated message is then encoded and is sent to the primary sources. </w:t>
      </w:r>
      <w:r w:rsidRPr="00FC419C">
        <w:rPr>
          <w:lang w:val="en-GB"/>
        </w:rPr>
        <w:lastRenderedPageBreak/>
        <w:t xml:space="preserve">The source is then regarded as the encoder and decoder during the process of encoding and decoding. </w:t>
      </w:r>
    </w:p>
    <w:p w:rsidR="00F74A20" w:rsidRPr="00FC419C" w:rsidRDefault="00F74A20" w:rsidP="00F74A20">
      <w:pPr>
        <w:pStyle w:val="normal0"/>
        <w:rPr>
          <w:lang w:val="en-GB"/>
        </w:rPr>
      </w:pPr>
      <w:r w:rsidRPr="00FC419C">
        <w:rPr>
          <w:b/>
          <w:i/>
          <w:lang w:val="en-GB"/>
        </w:rPr>
        <w:t>Message:</w:t>
      </w:r>
      <w:r w:rsidRPr="002E4AAA">
        <w:rPr>
          <w:lang w:val="en-GB"/>
        </w:rPr>
        <w:t xml:space="preserve"> </w:t>
      </w:r>
      <w:r>
        <w:rPr>
          <w:lang w:val="en-GB"/>
        </w:rPr>
        <w:t xml:space="preserve">According to </w:t>
      </w:r>
      <w:r w:rsidRPr="002E4AAA">
        <w:rPr>
          <w:lang w:val="en-GB"/>
        </w:rPr>
        <w:t>Ponjavic</w:t>
      </w:r>
      <w:r>
        <w:rPr>
          <w:lang w:val="en-GB"/>
        </w:rPr>
        <w:t xml:space="preserve"> </w:t>
      </w:r>
      <w:r>
        <w:rPr>
          <w:i/>
          <w:lang w:val="en-GB"/>
        </w:rPr>
        <w:t xml:space="preserve">et al. </w:t>
      </w:r>
      <w:r>
        <w:rPr>
          <w:lang w:val="en-GB"/>
        </w:rPr>
        <w:t xml:space="preserve">(2021), the </w:t>
      </w:r>
      <w:r w:rsidRPr="00FC419C">
        <w:rPr>
          <w:lang w:val="en-GB"/>
        </w:rPr>
        <w:t>message is the set of the information created during the interaction.</w:t>
      </w:r>
    </w:p>
    <w:p w:rsidR="00F74A20" w:rsidRPr="00FC419C" w:rsidRDefault="00F74A20" w:rsidP="00F74A20">
      <w:pPr>
        <w:pStyle w:val="normal0"/>
        <w:rPr>
          <w:lang w:val="en-GB"/>
        </w:rPr>
      </w:pPr>
      <w:r w:rsidRPr="00FC419C">
        <w:rPr>
          <w:b/>
          <w:i/>
          <w:lang w:val="en-GB"/>
        </w:rPr>
        <w:t xml:space="preserve">Feedback: </w:t>
      </w:r>
      <w:r w:rsidRPr="00FC419C">
        <w:rPr>
          <w:lang w:val="en-GB"/>
        </w:rPr>
        <w:t xml:space="preserve">The decoder helps in forming the second message post receiving the first message which is regarded as the feedback. </w:t>
      </w:r>
    </w:p>
    <w:p w:rsidR="00F74A20" w:rsidRPr="00FC419C" w:rsidRDefault="00F74A20" w:rsidP="00F74A20">
      <w:pPr>
        <w:pStyle w:val="normal0"/>
        <w:rPr>
          <w:lang w:val="en-GB"/>
        </w:rPr>
      </w:pPr>
      <w:r w:rsidRPr="00FC419C">
        <w:rPr>
          <w:b/>
          <w:i/>
          <w:lang w:val="en-GB"/>
        </w:rPr>
        <w:t xml:space="preserve">Field of Experience: </w:t>
      </w:r>
      <w:r w:rsidRPr="00FC419C">
        <w:rPr>
          <w:lang w:val="en-GB"/>
        </w:rPr>
        <w:t>The field of experience is the knowledge and experience</w:t>
      </w:r>
      <w:r w:rsidRPr="00FC419C">
        <w:rPr>
          <w:b/>
          <w:i/>
          <w:lang w:val="en-GB"/>
        </w:rPr>
        <w:t xml:space="preserve"> </w:t>
      </w:r>
      <w:r w:rsidRPr="00FC419C">
        <w:rPr>
          <w:lang w:val="en-GB"/>
        </w:rPr>
        <w:t xml:space="preserve">that the sources possess that impacts the formation of the message and the interpretation. The example of the field of the experience ranges from the culture, social behaviour, etc. of the source. </w:t>
      </w:r>
    </w:p>
    <w:p w:rsidR="00F74A20" w:rsidRPr="00FC419C" w:rsidRDefault="00F74A20" w:rsidP="00F74A20">
      <w:pPr>
        <w:pStyle w:val="normal0"/>
        <w:rPr>
          <w:lang w:val="en-GB"/>
        </w:rPr>
      </w:pPr>
      <w:r w:rsidRPr="00FC419C">
        <w:rPr>
          <w:lang w:val="en-GB"/>
        </w:rPr>
        <w:t>The message from both sources of the encoder and decoder is impacted with the help of their ‘field of experience’. The Field of Experience is the pattern of communication altering the pattern factors such as social, culture, situation, psychology and channels that are utilised judiciously</w:t>
      </w:r>
      <w:r>
        <w:rPr>
          <w:lang w:val="en-GB"/>
        </w:rPr>
        <w:t xml:space="preserve"> (</w:t>
      </w:r>
      <w:r w:rsidRPr="002E4AAA">
        <w:rPr>
          <w:lang w:val="en-GB"/>
        </w:rPr>
        <w:t>Godfrey</w:t>
      </w:r>
      <w:r>
        <w:rPr>
          <w:lang w:val="en-GB"/>
        </w:rPr>
        <w:t xml:space="preserve"> </w:t>
      </w:r>
      <w:r>
        <w:rPr>
          <w:i/>
          <w:lang w:val="en-GB"/>
        </w:rPr>
        <w:t>et al</w:t>
      </w:r>
      <w:r w:rsidRPr="00FC419C">
        <w:rPr>
          <w:lang w:val="en-GB"/>
        </w:rPr>
        <w:t>.</w:t>
      </w:r>
      <w:r>
        <w:rPr>
          <w:lang w:val="en-GB"/>
        </w:rPr>
        <w:t xml:space="preserve"> 2018).</w:t>
      </w:r>
      <w:r w:rsidRPr="00FC419C">
        <w:rPr>
          <w:lang w:val="en-GB"/>
        </w:rPr>
        <w:t xml:space="preserve"> Overlapping of the field of the experience helps in the initiation of the conversations and conservation, expanding the field of the experiences. All of these factors collectively affect the interpretation of the message. The Interaction Model of Communication induces the concepts of the barriers and noise like network problems, language that has a significant impact on the process of communication. </w:t>
      </w:r>
    </w:p>
    <w:p w:rsidR="00F74A20" w:rsidRPr="00FC419C" w:rsidRDefault="00F74A20" w:rsidP="00F74A20">
      <w:pPr>
        <w:pStyle w:val="Heading1"/>
        <w:rPr>
          <w:lang w:val="en-GB"/>
        </w:rPr>
      </w:pPr>
      <w:bookmarkStart w:id="6" w:name="_Toc92803173"/>
      <w:r w:rsidRPr="00FC419C">
        <w:rPr>
          <w:lang w:val="en-GB"/>
        </w:rPr>
        <w:t>What new promotional strategies KFC can use to raise awareness of the brand</w:t>
      </w:r>
      <w:bookmarkEnd w:id="6"/>
    </w:p>
    <w:p w:rsidR="00F74A20" w:rsidRPr="00FC419C" w:rsidRDefault="00F74A20" w:rsidP="00F74A20">
      <w:pPr>
        <w:pStyle w:val="normal0"/>
        <w:rPr>
          <w:lang w:val="en-GB"/>
        </w:rPr>
      </w:pPr>
      <w:r>
        <w:rPr>
          <w:lang w:val="en-GB"/>
        </w:rPr>
        <w:t xml:space="preserve">According to Ding </w:t>
      </w:r>
      <w:r>
        <w:rPr>
          <w:i/>
          <w:lang w:val="en-GB"/>
        </w:rPr>
        <w:t xml:space="preserve">et al. </w:t>
      </w:r>
      <w:r>
        <w:rPr>
          <w:lang w:val="en-GB"/>
        </w:rPr>
        <w:t>(2021),</w:t>
      </w:r>
      <w:r w:rsidRPr="00FC419C">
        <w:rPr>
          <w:lang w:val="en-GB"/>
        </w:rPr>
        <w:t xml:space="preserve"> Marketing Strategy of KFC includes using the sales figure to estimate the requirement for the sales promotions. KFC’s main USP is its fried chicken recipes with several variations, KFC must stick to highlighting its signature dish apart from introducing a new menu as per the localised flavour. For instance, it has introduced a rice bowl combo menu in the South Eastern countries like  India to capture the rice eating and meal living customers. KFC must stick to this policy to attract local customers effectively. It must keep on advertising its signature menu as well as the localise menu aggressively on the digital platforms, electronic media and print media to make more and more customers aware of its strategies. </w:t>
      </w:r>
    </w:p>
    <w:p w:rsidR="00F74A20" w:rsidRPr="00FC419C" w:rsidRDefault="00F74A20" w:rsidP="00F74A20">
      <w:pPr>
        <w:pStyle w:val="normal0"/>
        <w:rPr>
          <w:lang w:val="en-GB"/>
        </w:rPr>
      </w:pPr>
      <w:r>
        <w:rPr>
          <w:lang w:val="en-GB"/>
        </w:rPr>
        <w:t xml:space="preserve">According to Ding </w:t>
      </w:r>
      <w:r>
        <w:rPr>
          <w:i/>
          <w:lang w:val="en-GB"/>
        </w:rPr>
        <w:t xml:space="preserve">et al. </w:t>
      </w:r>
      <w:r>
        <w:rPr>
          <w:lang w:val="en-GB"/>
        </w:rPr>
        <w:t>(2021),</w:t>
      </w:r>
      <w:r w:rsidRPr="00FC419C">
        <w:rPr>
          <w:lang w:val="en-GB"/>
        </w:rPr>
        <w:t xml:space="preserve"> KFC can also make use of the demographic segmentation for serving the market as per the requirements and wants. The consumers of the KFC consist of both younger as well as older adults, demographic segmentation would help KFC to a tailor-made </w:t>
      </w:r>
      <w:r w:rsidRPr="00FC419C">
        <w:rPr>
          <w:lang w:val="en-GB"/>
        </w:rPr>
        <w:lastRenderedPageBreak/>
        <w:t xml:space="preserve">impactful promotional strategy based on the preference and choices of each age group. Just like its competitors, McDonald's KFC's focus on the local menu should be uninterrupted to give it better positioning in the market. </w:t>
      </w:r>
    </w:p>
    <w:p w:rsidR="00F74A20" w:rsidRPr="00FC419C" w:rsidRDefault="00F74A20" w:rsidP="00F74A20">
      <w:pPr>
        <w:pStyle w:val="normal0"/>
        <w:rPr>
          <w:lang w:val="en-GB"/>
        </w:rPr>
      </w:pPr>
      <w:r w:rsidRPr="002E4AAA">
        <w:rPr>
          <w:lang w:val="en-GB"/>
        </w:rPr>
        <w:t>Uddin</w:t>
      </w:r>
      <w:r>
        <w:rPr>
          <w:lang w:val="en-GB"/>
        </w:rPr>
        <w:t xml:space="preserve"> </w:t>
      </w:r>
      <w:r w:rsidRPr="002E4AAA">
        <w:rPr>
          <w:lang w:val="en-GB"/>
        </w:rPr>
        <w:t>(2020</w:t>
      </w:r>
      <w:r>
        <w:rPr>
          <w:lang w:val="en-GB"/>
        </w:rPr>
        <w:t xml:space="preserve">) stated that </w:t>
      </w:r>
      <w:r w:rsidRPr="00FC419C">
        <w:rPr>
          <w:lang w:val="en-GB"/>
        </w:rPr>
        <w:t xml:space="preserve">KFC must transform itself into a positioning strategy that will increase its value as a brand apart from being product-based. KFC has strongly positioned itself in the segment of the chicken. It must maintain the streak of being the best chicken fast food brand and offer mid-segment combo packs at the peak of the season to make the non-vegetarian lovers flock to its restaurant. KFC must make strategic market analysis and continue to increase its base in the developing market. Before opting for any location, KFC must conduct a market analysis survey to understand the viability of KFC as a brand in terms of the brand value and sales volume. Based on the report, KFC must approach the market and create aggressive marketing campaigns locally to make the local population aware of its new opening. </w:t>
      </w:r>
      <w:r>
        <w:rPr>
          <w:lang w:val="en-GB"/>
        </w:rPr>
        <w:t xml:space="preserve">According to </w:t>
      </w:r>
      <w:r w:rsidRPr="002E4AAA">
        <w:rPr>
          <w:lang w:val="en-GB"/>
        </w:rPr>
        <w:t>Ponjavic</w:t>
      </w:r>
      <w:r>
        <w:rPr>
          <w:lang w:val="en-GB"/>
        </w:rPr>
        <w:t xml:space="preserve"> </w:t>
      </w:r>
      <w:r>
        <w:rPr>
          <w:i/>
          <w:lang w:val="en-GB"/>
        </w:rPr>
        <w:t xml:space="preserve">et al. </w:t>
      </w:r>
      <w:r>
        <w:rPr>
          <w:lang w:val="en-GB"/>
        </w:rPr>
        <w:t xml:space="preserve">(2021), </w:t>
      </w:r>
      <w:r w:rsidRPr="00FC419C">
        <w:rPr>
          <w:lang w:val="en-GB"/>
        </w:rPr>
        <w:t xml:space="preserve">while opening its branch, KFC must understand that the pricing strategy must be compliant with the local pricing and budget capability. Therefore, KFC must understand that pricing must be reduced as part of the deals and promotions while opening a new outlet at a new location. </w:t>
      </w:r>
    </w:p>
    <w:p w:rsidR="00F74A20" w:rsidRPr="00F74A20" w:rsidRDefault="00F74A20" w:rsidP="00F74A20">
      <w:pPr>
        <w:pStyle w:val="normal0"/>
        <w:rPr>
          <w:lang w:val="en-GB"/>
        </w:rPr>
      </w:pPr>
      <w:r w:rsidRPr="002E4AAA">
        <w:rPr>
          <w:lang w:val="en-GB"/>
        </w:rPr>
        <w:t>Husna</w:t>
      </w:r>
      <w:r>
        <w:rPr>
          <w:lang w:val="en-GB"/>
        </w:rPr>
        <w:t xml:space="preserve"> </w:t>
      </w:r>
      <w:r>
        <w:rPr>
          <w:i/>
          <w:lang w:val="en-GB"/>
        </w:rPr>
        <w:t xml:space="preserve">et al. </w:t>
      </w:r>
      <w:r>
        <w:rPr>
          <w:lang w:val="en-GB"/>
        </w:rPr>
        <w:t xml:space="preserve">(2020) stated that </w:t>
      </w:r>
      <w:r w:rsidRPr="00FC419C">
        <w:rPr>
          <w:lang w:val="en-GB"/>
        </w:rPr>
        <w:t xml:space="preserve"> effective promotional strategy would be to create a better sales channel for creating better custom support stray. This would be to create better customer support both online and offline that would help in creating a better impression on the customer. Providing impeccable customer service is regarded as the best way for meeting the promotional needs as well as creating a brand name. Therefore, KFC must create more open-ended customer support where they could reply to the customer's queries, complaints and feedback through the social media platforms like Twitter, Facebook. </w:t>
      </w:r>
      <w:r w:rsidRPr="002E4AAA">
        <w:rPr>
          <w:lang w:val="en-GB"/>
        </w:rPr>
        <w:t>Uddin</w:t>
      </w:r>
      <w:r>
        <w:rPr>
          <w:lang w:val="en-GB"/>
        </w:rPr>
        <w:t xml:space="preserve"> </w:t>
      </w:r>
      <w:r w:rsidRPr="002E4AAA">
        <w:rPr>
          <w:lang w:val="en-GB"/>
        </w:rPr>
        <w:t>(2020</w:t>
      </w:r>
      <w:r>
        <w:rPr>
          <w:lang w:val="en-GB"/>
        </w:rPr>
        <w:t>) stated that</w:t>
      </w:r>
      <w:r w:rsidRPr="00FC419C">
        <w:rPr>
          <w:lang w:val="en-GB"/>
        </w:rPr>
        <w:t xml:space="preserve"> customer could simply initiate a chat on social media or tag the customer support of KFC to resolve the queries or issues. This would be the best way to promote the product and create brand value. </w:t>
      </w:r>
    </w:p>
    <w:p w:rsidR="007A44D9" w:rsidRPr="00AF5172" w:rsidRDefault="003648FF" w:rsidP="00497EC3">
      <w:pPr>
        <w:pStyle w:val="Heading1"/>
        <w:rPr>
          <w:lang w:val="en-GB"/>
        </w:rPr>
      </w:pPr>
      <w:bookmarkStart w:id="7" w:name="_Toc91929389"/>
      <w:bookmarkStart w:id="8" w:name="_Toc92803174"/>
      <w:r w:rsidRPr="00AF5172">
        <w:rPr>
          <w:lang w:val="en-GB"/>
        </w:rPr>
        <w:t>Definition of branding and brand equity</w:t>
      </w:r>
      <w:bookmarkEnd w:id="7"/>
      <w:bookmarkEnd w:id="8"/>
    </w:p>
    <w:p w:rsidR="007A44D9" w:rsidRPr="00AF5172" w:rsidRDefault="003648FF" w:rsidP="007A44D9">
      <w:pPr>
        <w:rPr>
          <w:szCs w:val="24"/>
        </w:rPr>
      </w:pPr>
      <w:r w:rsidRPr="00AF5172">
        <w:rPr>
          <w:szCs w:val="24"/>
        </w:rPr>
        <w:t xml:space="preserve">In the context of marketing, branding is defined as the recognition of a brand to </w:t>
      </w:r>
      <w:r w:rsidR="000B6070" w:rsidRPr="00AF5172">
        <w:rPr>
          <w:szCs w:val="24"/>
        </w:rPr>
        <w:t>customers, which</w:t>
      </w:r>
      <w:r w:rsidRPr="00AF5172">
        <w:rPr>
          <w:szCs w:val="24"/>
        </w:rPr>
        <w:t xml:space="preserve"> comes to their mind when they think about the product. Organi</w:t>
      </w:r>
      <w:r w:rsidR="008D1079" w:rsidRPr="00AF5172">
        <w:rPr>
          <w:szCs w:val="24"/>
        </w:rPr>
        <w:t>s</w:t>
      </w:r>
      <w:r w:rsidRPr="00AF5172">
        <w:rPr>
          <w:szCs w:val="24"/>
        </w:rPr>
        <w:t xml:space="preserve">ations establish equity of brand through creating a positive experience that all the customers began to prefer the product </w:t>
      </w:r>
      <w:r w:rsidR="008D1079" w:rsidRPr="00AF5172">
        <w:rPr>
          <w:szCs w:val="24"/>
        </w:rPr>
        <w:t>to</w:t>
      </w:r>
      <w:r w:rsidRPr="00AF5172">
        <w:rPr>
          <w:szCs w:val="24"/>
        </w:rPr>
        <w:t xml:space="preserve"> the product of the competitors. </w:t>
      </w:r>
      <w:r w:rsidRPr="00AF5172">
        <w:rPr>
          <w:szCs w:val="24"/>
          <w:highlight w:val="white"/>
        </w:rPr>
        <w:t xml:space="preserve">Valos </w:t>
      </w:r>
      <w:r w:rsidRPr="00AF5172">
        <w:rPr>
          <w:i/>
          <w:szCs w:val="24"/>
          <w:highlight w:val="white"/>
        </w:rPr>
        <w:t>et al.</w:t>
      </w:r>
      <w:r w:rsidRPr="00AF5172">
        <w:rPr>
          <w:szCs w:val="24"/>
          <w:highlight w:val="white"/>
        </w:rPr>
        <w:t xml:space="preserve"> (2017) reflected that </w:t>
      </w:r>
      <w:r w:rsidRPr="00AF5172">
        <w:rPr>
          <w:szCs w:val="24"/>
        </w:rPr>
        <w:t xml:space="preserve">this is achieved through the </w:t>
      </w:r>
      <w:r w:rsidRPr="00AF5172">
        <w:rPr>
          <w:szCs w:val="24"/>
        </w:rPr>
        <w:lastRenderedPageBreak/>
        <w:t>generation of awareness</w:t>
      </w:r>
      <w:r w:rsidR="00EB4B21" w:rsidRPr="00AF5172">
        <w:rPr>
          <w:szCs w:val="24"/>
        </w:rPr>
        <w:t>,</w:t>
      </w:r>
      <w:r w:rsidRPr="00AF5172">
        <w:rPr>
          <w:szCs w:val="24"/>
        </w:rPr>
        <w:t xml:space="preserve"> which speaks to target the values of customers, and by delivering the </w:t>
      </w:r>
      <w:r w:rsidR="008D1079" w:rsidRPr="00AF5172">
        <w:rPr>
          <w:szCs w:val="24"/>
        </w:rPr>
        <w:t>promises,</w:t>
      </w:r>
      <w:r w:rsidRPr="00AF5172">
        <w:rPr>
          <w:szCs w:val="24"/>
        </w:rPr>
        <w:t xml:space="preserve"> they made to their customers during the advertisement of the product. Therefore, KFC by providing top quality services and products to their customers had built a strong brand of their product and hence now they enjoy goodwill all over the world. </w:t>
      </w:r>
      <w:r w:rsidRPr="00AF5172">
        <w:rPr>
          <w:szCs w:val="24"/>
          <w:highlight w:val="white"/>
        </w:rPr>
        <w:t xml:space="preserve">Maplestone </w:t>
      </w:r>
      <w:r w:rsidRPr="00AF5172">
        <w:rPr>
          <w:i/>
          <w:szCs w:val="24"/>
          <w:highlight w:val="white"/>
        </w:rPr>
        <w:t>et al</w:t>
      </w:r>
      <w:r w:rsidRPr="00AF5172">
        <w:rPr>
          <w:szCs w:val="24"/>
          <w:highlight w:val="white"/>
        </w:rPr>
        <w:t xml:space="preserve">. (2017) denoted that </w:t>
      </w:r>
      <w:r w:rsidRPr="00AF5172">
        <w:rPr>
          <w:szCs w:val="24"/>
        </w:rPr>
        <w:t xml:space="preserve">due to branding and brand equity, customers </w:t>
      </w:r>
      <w:r w:rsidR="008D1079" w:rsidRPr="00AF5172">
        <w:rPr>
          <w:szCs w:val="24"/>
        </w:rPr>
        <w:t>could</w:t>
      </w:r>
      <w:r w:rsidRPr="00AF5172">
        <w:rPr>
          <w:szCs w:val="24"/>
        </w:rPr>
        <w:t xml:space="preserve"> now easily recogni</w:t>
      </w:r>
      <w:r w:rsidR="008D1079" w:rsidRPr="00AF5172">
        <w:rPr>
          <w:szCs w:val="24"/>
        </w:rPr>
        <w:t>s</w:t>
      </w:r>
      <w:r w:rsidRPr="00AF5172">
        <w:rPr>
          <w:szCs w:val="24"/>
        </w:rPr>
        <w:t>e as well as identify KFC. One of the topmost advantages of branding and brand equity is Return on Investment (ROI)</w:t>
      </w:r>
    </w:p>
    <w:p w:rsidR="00497EC3" w:rsidRPr="00AF5172" w:rsidRDefault="003648FF" w:rsidP="00AF5172">
      <w:pPr>
        <w:rPr>
          <w:szCs w:val="24"/>
        </w:rPr>
      </w:pPr>
      <w:r w:rsidRPr="00AF5172">
        <w:rPr>
          <w:szCs w:val="24"/>
        </w:rPr>
        <w:t>Organi</w:t>
      </w:r>
      <w:r w:rsidR="008D1079" w:rsidRPr="00AF5172">
        <w:rPr>
          <w:szCs w:val="24"/>
        </w:rPr>
        <w:t>s</w:t>
      </w:r>
      <w:r w:rsidRPr="00AF5172">
        <w:rPr>
          <w:szCs w:val="24"/>
        </w:rPr>
        <w:t xml:space="preserve">ations that leveraged the technique of branding generally enjoy more sales and earn more profits than </w:t>
      </w:r>
      <w:r w:rsidR="00EB4B21" w:rsidRPr="00AF5172">
        <w:rPr>
          <w:szCs w:val="24"/>
        </w:rPr>
        <w:t xml:space="preserve">that of </w:t>
      </w:r>
      <w:r w:rsidRPr="00AF5172">
        <w:rPr>
          <w:szCs w:val="24"/>
        </w:rPr>
        <w:t>their competitors. Moreover, an organi</w:t>
      </w:r>
      <w:r w:rsidR="008D1079" w:rsidRPr="00AF5172">
        <w:rPr>
          <w:szCs w:val="24"/>
        </w:rPr>
        <w:t>s</w:t>
      </w:r>
      <w:r w:rsidRPr="00AF5172">
        <w:rPr>
          <w:szCs w:val="24"/>
        </w:rPr>
        <w:t>ation that has good branding always must spend less as being compared to other organi</w:t>
      </w:r>
      <w:r w:rsidR="008D1079" w:rsidRPr="00AF5172">
        <w:rPr>
          <w:szCs w:val="24"/>
        </w:rPr>
        <w:t>s</w:t>
      </w:r>
      <w:r w:rsidRPr="00AF5172">
        <w:rPr>
          <w:szCs w:val="24"/>
        </w:rPr>
        <w:t xml:space="preserve">ations and examples of this expense are on advertising, marketing, and production. </w:t>
      </w:r>
      <w:r w:rsidRPr="00AF5172">
        <w:rPr>
          <w:szCs w:val="24"/>
          <w:highlight w:val="white"/>
        </w:rPr>
        <w:t xml:space="preserve">Porcu </w:t>
      </w:r>
      <w:r w:rsidRPr="00AF5172">
        <w:rPr>
          <w:i/>
          <w:szCs w:val="24"/>
          <w:highlight w:val="white"/>
        </w:rPr>
        <w:t>et al</w:t>
      </w:r>
      <w:r w:rsidRPr="00AF5172">
        <w:rPr>
          <w:szCs w:val="24"/>
          <w:highlight w:val="white"/>
        </w:rPr>
        <w:t xml:space="preserve">. (2019) denoted that </w:t>
      </w:r>
      <w:r w:rsidRPr="00AF5172">
        <w:rPr>
          <w:szCs w:val="24"/>
        </w:rPr>
        <w:t xml:space="preserve">therefore because of strong brand and brand equity, KFC generally earns more profit than its </w:t>
      </w:r>
      <w:r w:rsidR="008D1079" w:rsidRPr="00AF5172">
        <w:rPr>
          <w:szCs w:val="24"/>
        </w:rPr>
        <w:t>competitors earn</w:t>
      </w:r>
      <w:r w:rsidRPr="00AF5172">
        <w:rPr>
          <w:szCs w:val="24"/>
        </w:rPr>
        <w:t xml:space="preserve"> and must spend less amount nonproduction of foods and on advertisement and promotion. Moreover, whenever any organi</w:t>
      </w:r>
      <w:r w:rsidR="008D1079" w:rsidRPr="00AF5172">
        <w:rPr>
          <w:szCs w:val="24"/>
        </w:rPr>
        <w:t>s</w:t>
      </w:r>
      <w:r w:rsidRPr="00AF5172">
        <w:rPr>
          <w:szCs w:val="24"/>
        </w:rPr>
        <w:t xml:space="preserve">ations plan to launch any new product, due to strong branding, they </w:t>
      </w:r>
      <w:r w:rsidR="008D1079" w:rsidRPr="00AF5172">
        <w:rPr>
          <w:szCs w:val="24"/>
        </w:rPr>
        <w:t>do not</w:t>
      </w:r>
      <w:r w:rsidRPr="00AF5172">
        <w:rPr>
          <w:szCs w:val="24"/>
        </w:rPr>
        <w:t xml:space="preserve"> have to spend much on advertisement and customers always prefer the products of that company. </w:t>
      </w:r>
      <w:r w:rsidRPr="00AF5172">
        <w:rPr>
          <w:szCs w:val="24"/>
          <w:highlight w:val="white"/>
        </w:rPr>
        <w:t xml:space="preserve">Crespo </w:t>
      </w:r>
      <w:r w:rsidRPr="00AF5172">
        <w:rPr>
          <w:i/>
          <w:szCs w:val="24"/>
          <w:highlight w:val="white"/>
        </w:rPr>
        <w:t>et al.</w:t>
      </w:r>
      <w:r w:rsidRPr="00AF5172">
        <w:rPr>
          <w:szCs w:val="24"/>
          <w:highlight w:val="white"/>
        </w:rPr>
        <w:t xml:space="preserve"> (2019) argue that </w:t>
      </w:r>
      <w:r w:rsidRPr="00AF5172">
        <w:rPr>
          <w:szCs w:val="24"/>
        </w:rPr>
        <w:t>therefore whenever KFC plans of launching new products into the market due to their already strong branding, they can easily enjoy more sales and profits from their new products. Moreover, on other hand, their competitors had to spend much on advertisement and marketing whenever they try to launch any new product in the market.</w:t>
      </w:r>
    </w:p>
    <w:p w:rsidR="00497EC3" w:rsidRPr="00AF5172" w:rsidRDefault="003648FF" w:rsidP="00497EC3">
      <w:pPr>
        <w:pStyle w:val="Heading1"/>
        <w:rPr>
          <w:lang w:val="en-GB"/>
        </w:rPr>
      </w:pPr>
      <w:bookmarkStart w:id="9" w:name="_Toc92803175"/>
      <w:r w:rsidRPr="00AF5172">
        <w:rPr>
          <w:lang w:val="en-GB"/>
        </w:rPr>
        <w:t>Customer journey map of KFC</w:t>
      </w:r>
      <w:bookmarkEnd w:id="9"/>
    </w:p>
    <w:p w:rsidR="00497EC3" w:rsidRPr="00AF5172" w:rsidRDefault="003648FF" w:rsidP="00497EC3">
      <w:r w:rsidRPr="00AF5172">
        <w:t xml:space="preserve">As opined by </w:t>
      </w:r>
      <w:r w:rsidR="00CD279A" w:rsidRPr="00AF5172">
        <w:t xml:space="preserve">Fischer </w:t>
      </w:r>
      <w:r w:rsidR="00CD279A" w:rsidRPr="00AF5172">
        <w:rPr>
          <w:i/>
        </w:rPr>
        <w:t>et al.</w:t>
      </w:r>
      <w:r w:rsidR="00CD279A" w:rsidRPr="00AF5172">
        <w:t xml:space="preserve"> </w:t>
      </w:r>
      <w:r w:rsidRPr="00AF5172">
        <w:t>(</w:t>
      </w:r>
      <w:r w:rsidR="00CD279A" w:rsidRPr="00AF5172">
        <w:t>2020</w:t>
      </w:r>
      <w:r w:rsidRPr="00AF5172">
        <w:t>), the map of customer experience is aligned with the strategies to enhance the process of collaboration in the management of the organisations willing to promote new business opportunities in their products and services. The model used for designing the customer journey map could be observed as the growth opportunity in respect to the current business concern of KFC for promoting their products in the target market as per following the below diagram.</w:t>
      </w:r>
    </w:p>
    <w:p w:rsidR="00497EC3" w:rsidRPr="00AF5172" w:rsidRDefault="003648FF" w:rsidP="00497EC3">
      <w:pPr>
        <w:jc w:val="center"/>
      </w:pPr>
      <w:r w:rsidRPr="00AF5172">
        <w:rPr>
          <w:noProof/>
          <w:lang w:val="en-US"/>
        </w:rPr>
        <w:lastRenderedPageBreak/>
        <w:drawing>
          <wp:inline distT="0" distB="0" distL="0" distR="0">
            <wp:extent cx="6048375" cy="2971800"/>
            <wp:effectExtent l="19050" t="0" r="9525"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97EC3" w:rsidRPr="00AF5172" w:rsidRDefault="003648FF" w:rsidP="00497EC3">
      <w:pPr>
        <w:pStyle w:val="Caption"/>
      </w:pPr>
      <w:r w:rsidRPr="00AF5172">
        <w:t xml:space="preserve">Figure </w:t>
      </w:r>
      <w:r w:rsidR="005D3DBF" w:rsidRPr="00AF5172">
        <w:fldChar w:fldCharType="begin"/>
      </w:r>
      <w:r w:rsidRPr="00AF5172">
        <w:instrText xml:space="preserve"> SEQ Figure \* ARABIC </w:instrText>
      </w:r>
      <w:r w:rsidR="005D3DBF" w:rsidRPr="00AF5172">
        <w:fldChar w:fldCharType="separate"/>
      </w:r>
      <w:r w:rsidR="009B6660">
        <w:rPr>
          <w:noProof/>
        </w:rPr>
        <w:t>2</w:t>
      </w:r>
      <w:r w:rsidR="005D3DBF" w:rsidRPr="00AF5172">
        <w:fldChar w:fldCharType="end"/>
      </w:r>
      <w:r w:rsidRPr="00AF5172">
        <w:t>: Customer journey map of KFC</w:t>
      </w:r>
    </w:p>
    <w:p w:rsidR="00497EC3" w:rsidRPr="00AF5172" w:rsidRDefault="003648FF" w:rsidP="00497EC3">
      <w:pPr>
        <w:spacing w:before="240"/>
        <w:jc w:val="center"/>
      </w:pPr>
      <w:r w:rsidRPr="00AF5172">
        <w:t>(Source: Learner)</w:t>
      </w:r>
    </w:p>
    <w:p w:rsidR="00497EC3" w:rsidRPr="00AF5172" w:rsidRDefault="003648FF" w:rsidP="00497EC3">
      <w:r w:rsidRPr="00AF5172">
        <w:t>The above map has been designed to understand and observe the credentials of improving customer experience in the post-pandemic situation regarding its concern to retain the global customers willing to purchase KFC food in lesser time as a choice of comfortable food preferred among the competitors in the market of restaurants and fast foods. The above map has been designed by following the desire and approach of the customers to improve their real-time experiences in the services as a major requirement to develop further purchase experiences and bring more referrals in the revenue and earning concern of KFC.</w:t>
      </w:r>
    </w:p>
    <w:p w:rsidR="00497EC3" w:rsidRPr="00AF5172" w:rsidRDefault="003648FF" w:rsidP="00497EC3">
      <w:pPr>
        <w:pStyle w:val="Heading1"/>
        <w:rPr>
          <w:lang w:val="en-GB"/>
        </w:rPr>
      </w:pPr>
      <w:bookmarkStart w:id="10" w:name="_Toc92803176"/>
      <w:r w:rsidRPr="00AF5172">
        <w:rPr>
          <w:lang w:val="en-GB"/>
        </w:rPr>
        <w:t>Explanations of customer touch</w:t>
      </w:r>
      <w:r w:rsidR="00AF5172">
        <w:rPr>
          <w:lang w:val="en-GB"/>
        </w:rPr>
        <w:t xml:space="preserve"> </w:t>
      </w:r>
      <w:r w:rsidRPr="00AF5172">
        <w:rPr>
          <w:lang w:val="en-GB"/>
        </w:rPr>
        <w:t>points of KFC</w:t>
      </w:r>
      <w:bookmarkEnd w:id="10"/>
    </w:p>
    <w:p w:rsidR="00497EC3" w:rsidRPr="00AF5172" w:rsidRDefault="003648FF" w:rsidP="00497EC3">
      <w:r w:rsidRPr="00AF5172">
        <w:t xml:space="preserve">According to </w:t>
      </w:r>
      <w:r w:rsidR="00CD279A" w:rsidRPr="00AF5172">
        <w:t xml:space="preserve">De Keyser </w:t>
      </w:r>
      <w:r w:rsidR="00CD279A" w:rsidRPr="00AF5172">
        <w:rPr>
          <w:i/>
        </w:rPr>
        <w:t>et al.</w:t>
      </w:r>
      <w:r w:rsidR="00CD279A" w:rsidRPr="00AF5172">
        <w:t xml:space="preserve"> </w:t>
      </w:r>
      <w:r w:rsidRPr="00AF5172">
        <w:t>(</w:t>
      </w:r>
      <w:r w:rsidR="00CD279A" w:rsidRPr="00AF5172">
        <w:t>2020</w:t>
      </w:r>
      <w:r w:rsidRPr="00AF5172">
        <w:t xml:space="preserve">), the planning in customer experience could be properly executed by following customer </w:t>
      </w:r>
      <w:r w:rsidR="00AF5172" w:rsidRPr="00AF5172">
        <w:t>touch points</w:t>
      </w:r>
      <w:r w:rsidRPr="00AF5172">
        <w:t xml:space="preserve"> in the process by determining the credentials of the customers to ensure their repeat purchase intentions in the organisations. Considering the current requirements for customer experience mapping of KFC, the below segments could be followed to fulfil the essentials in support of the organisation. </w:t>
      </w:r>
    </w:p>
    <w:p w:rsidR="00497EC3" w:rsidRPr="00AF5172" w:rsidRDefault="003648FF" w:rsidP="00497EC3">
      <w:r w:rsidRPr="00AF5172">
        <w:rPr>
          <w:b/>
          <w:i/>
        </w:rPr>
        <w:t>Need to purchase</w:t>
      </w:r>
      <w:r w:rsidRPr="00AF5172">
        <w:t xml:space="preserve">: As per following the opinion of </w:t>
      </w:r>
      <w:r w:rsidR="00CD279A" w:rsidRPr="00AF5172">
        <w:t xml:space="preserve">Tong </w:t>
      </w:r>
      <w:r w:rsidR="00CD279A" w:rsidRPr="00AF5172">
        <w:rPr>
          <w:i/>
        </w:rPr>
        <w:t>et al.</w:t>
      </w:r>
      <w:r w:rsidR="00CD279A" w:rsidRPr="00AF5172">
        <w:t xml:space="preserve"> </w:t>
      </w:r>
      <w:r w:rsidRPr="00AF5172">
        <w:t>(</w:t>
      </w:r>
      <w:r w:rsidR="00CD279A" w:rsidRPr="00AF5172">
        <w:t>2020</w:t>
      </w:r>
      <w:r w:rsidRPr="00AF5172">
        <w:t xml:space="preserve">), the advertising and marketing strategies adopted by the organisations should be adequate in terms of provoking the need to purchase among the target customers in the business process. Considering the current </w:t>
      </w:r>
      <w:r w:rsidRPr="00AF5172">
        <w:lastRenderedPageBreak/>
        <w:t xml:space="preserve">customer experience in respect to KFC, it could be observed that the present understanding to develop the customer experience for KFC is adequate for the management of the organisation to enhance the need to purchase among the target customers. </w:t>
      </w:r>
      <w:r w:rsidR="00CD279A" w:rsidRPr="00AF5172">
        <w:t xml:space="preserve">Caskey and Warden (2021) suggested that </w:t>
      </w:r>
      <w:r w:rsidRPr="00AF5172">
        <w:t xml:space="preserve">82% of the current customers in KFC are associated with the brand name of the organisation from both the online and traditional advertising procedures as the main source of communication during </w:t>
      </w:r>
      <w:r w:rsidR="00CD279A" w:rsidRPr="00AF5172">
        <w:t>these years of business in KFC.</w:t>
      </w:r>
    </w:p>
    <w:p w:rsidR="00497EC3" w:rsidRPr="00AF5172" w:rsidRDefault="003648FF" w:rsidP="00497EC3">
      <w:r w:rsidRPr="00AF5172">
        <w:rPr>
          <w:b/>
          <w:i/>
        </w:rPr>
        <w:t>Research options on the phone of customers to get the best fast food</w:t>
      </w:r>
      <w:r w:rsidRPr="00AF5172">
        <w:t>: As per following the process to maintain the need of purchase among the customers, the current advertisement of KFC in both online and traditional platforms have measured the reach among the target customers as they can search about the best offers in the Smartphone at any time. In this context, it could be observed that customer interaction has become 80% easier as the KFC food and its information are always updated on their websites and in every global search engine</w:t>
      </w:r>
      <w:r w:rsidR="00CD279A" w:rsidRPr="00AF5172">
        <w:t xml:space="preserve"> (Souiden </w:t>
      </w:r>
      <w:r w:rsidR="00CD279A" w:rsidRPr="00AF5172">
        <w:rPr>
          <w:i/>
        </w:rPr>
        <w:t>et al.</w:t>
      </w:r>
      <w:r w:rsidR="00CD279A" w:rsidRPr="00AF5172">
        <w:t>, 2019)</w:t>
      </w:r>
      <w:r w:rsidRPr="00AF5172">
        <w:t>. </w:t>
      </w:r>
    </w:p>
    <w:p w:rsidR="00497EC3" w:rsidRPr="00AF5172" w:rsidRDefault="003648FF" w:rsidP="00497EC3">
      <w:r w:rsidRPr="00AF5172">
        <w:rPr>
          <w:b/>
          <w:i/>
        </w:rPr>
        <w:t>Visiting KFC outlet or online store</w:t>
      </w:r>
      <w:r w:rsidRPr="00AF5172">
        <w:t xml:space="preserve">: As per getting the information from the websites, promotional emails, social media offers and newspaper advertisements, the customers get influenced to </w:t>
      </w:r>
      <w:r w:rsidR="00CD279A" w:rsidRPr="00AF5172">
        <w:t xml:space="preserve">purchase </w:t>
      </w:r>
      <w:r w:rsidRPr="00AF5172">
        <w:t>the KFC products</w:t>
      </w:r>
      <w:r w:rsidR="00CD279A" w:rsidRPr="00AF5172">
        <w:t xml:space="preserve"> (Jiang and Zhang, 2021)</w:t>
      </w:r>
      <w:r w:rsidRPr="00AF5172">
        <w:t>. The easiest way for purchasing KFC food products is by visiting the nearest KFC outlets or ordering the food from the online store of the organisation. </w:t>
      </w:r>
    </w:p>
    <w:p w:rsidR="00497EC3" w:rsidRPr="00AF5172" w:rsidRDefault="003648FF" w:rsidP="00497EC3">
      <w:r w:rsidRPr="00AF5172">
        <w:rPr>
          <w:b/>
          <w:i/>
        </w:rPr>
        <w:t>Online and store purchase of KFC food products</w:t>
      </w:r>
      <w:r w:rsidRPr="00AF5172">
        <w:t>: The modern customers of KFC are accustomed and flexible to visit the KFC outlets for meals, hanging out with friends and acquaintances or a comfortable place for dating. However, after the Covid-19 pandemic, ordering online from KFC has enhanced by more than 47% rather than the store visit opportunities to the consumers</w:t>
      </w:r>
      <w:r w:rsidR="00CD279A" w:rsidRPr="00AF5172">
        <w:t xml:space="preserve"> (Tarmazi </w:t>
      </w:r>
      <w:r w:rsidR="00CD279A" w:rsidRPr="00AF5172">
        <w:rPr>
          <w:i/>
        </w:rPr>
        <w:t>et al.</w:t>
      </w:r>
      <w:r w:rsidR="00CD279A" w:rsidRPr="00AF5172">
        <w:t>, 2021)</w:t>
      </w:r>
      <w:r w:rsidRPr="00AF5172">
        <w:t>. </w:t>
      </w:r>
    </w:p>
    <w:p w:rsidR="00497EC3" w:rsidRPr="00AF5172" w:rsidRDefault="003648FF" w:rsidP="00497EC3">
      <w:r w:rsidRPr="00AF5172">
        <w:rPr>
          <w:b/>
          <w:i/>
        </w:rPr>
        <w:t>Dine-in, take away and home delivery for consuming the KFC products</w:t>
      </w:r>
      <w:r w:rsidRPr="00AF5172">
        <w:t>: The consumption of KFC customers to maintain customer convenience has been observed in its business practices to ensure that the customers could get the food at their preferred locations. KFC is using 3 different types of order delivery systems in their business practices.</w:t>
      </w:r>
      <w:r w:rsidR="003536C4" w:rsidRPr="00AF5172">
        <w:t xml:space="preserve"> According to Chan </w:t>
      </w:r>
      <w:r w:rsidR="003536C4" w:rsidRPr="00AF5172">
        <w:rPr>
          <w:i/>
        </w:rPr>
        <w:t>et al.</w:t>
      </w:r>
      <w:r w:rsidR="003536C4" w:rsidRPr="00AF5172">
        <w:t xml:space="preserve"> (2020), t</w:t>
      </w:r>
      <w:r w:rsidRPr="00AF5172">
        <w:t xml:space="preserve">he dine-in facilities are observed as the convenient medium for making the consumption of the orders convenient to the visiting customers in KFC. Moreover, the takeaway facility is observed for the customers willing to order the food on the counter and take the food away at the place </w:t>
      </w:r>
      <w:r w:rsidRPr="00AF5172">
        <w:lastRenderedPageBreak/>
        <w:t>they want to consume. However, the home delivery of KFC foods is observed as the most convenient way for consuming the products among the current customers of KFC.</w:t>
      </w:r>
    </w:p>
    <w:p w:rsidR="00497EC3" w:rsidRPr="00AF5172" w:rsidRDefault="003648FF" w:rsidP="00497EC3">
      <w:r w:rsidRPr="00AF5172">
        <w:rPr>
          <w:b/>
          <w:i/>
        </w:rPr>
        <w:t>Feedback and support for the product</w:t>
      </w:r>
      <w:r w:rsidRPr="00AF5172">
        <w:t xml:space="preserve">: After purchase and consumption of the products, it is easy for the customers to submit their feedback on the given links in the messages as the customers get while confirming orders at the time of billing. The given </w:t>
      </w:r>
      <w:r w:rsidR="00CD279A" w:rsidRPr="00AF5172">
        <w:t>feedback in favour or against the KFC orders is</w:t>
      </w:r>
      <w:r w:rsidRPr="00AF5172">
        <w:t xml:space="preserve"> counted as the support for enhancing the customer experience of KFC</w:t>
      </w:r>
      <w:r w:rsidR="00CD279A" w:rsidRPr="00AF5172">
        <w:t xml:space="preserve"> (Long </w:t>
      </w:r>
      <w:r w:rsidR="00CD279A" w:rsidRPr="00AF5172">
        <w:rPr>
          <w:i/>
        </w:rPr>
        <w:t>et al.</w:t>
      </w:r>
      <w:r w:rsidR="00CD279A" w:rsidRPr="00AF5172">
        <w:t>, 2019)</w:t>
      </w:r>
      <w:r w:rsidRPr="00AF5172">
        <w:t>. </w:t>
      </w:r>
    </w:p>
    <w:p w:rsidR="00497EC3" w:rsidRPr="00AF5172" w:rsidRDefault="003648FF" w:rsidP="00497EC3">
      <w:r w:rsidRPr="00AF5172">
        <w:rPr>
          <w:b/>
          <w:i/>
        </w:rPr>
        <w:t>Repeat purchase</w:t>
      </w:r>
      <w:r w:rsidRPr="00AF5172">
        <w:t xml:space="preserve">: Depending on the food quality and services by KFC, the current business development of the organisation indicates repeat purchases of the customers. </w:t>
      </w:r>
      <w:r w:rsidR="003536C4" w:rsidRPr="00AF5172">
        <w:t xml:space="preserve">Long </w:t>
      </w:r>
      <w:r w:rsidR="003536C4" w:rsidRPr="00AF5172">
        <w:rPr>
          <w:i/>
        </w:rPr>
        <w:t>et al.</w:t>
      </w:r>
      <w:r w:rsidR="003536C4" w:rsidRPr="00AF5172">
        <w:t xml:space="preserve"> (2019) stated that t</w:t>
      </w:r>
      <w:r w:rsidRPr="00AF5172">
        <w:t>his ensures the opportunity for KFC to maintain the customer experience to the right extent for determining further busin</w:t>
      </w:r>
      <w:r w:rsidR="00CD279A" w:rsidRPr="00AF5172">
        <w:t>ess growth in the organisation.</w:t>
      </w:r>
    </w:p>
    <w:p w:rsidR="00497EC3" w:rsidRPr="00AF5172" w:rsidRDefault="003648FF" w:rsidP="00497EC3">
      <w:pPr>
        <w:pStyle w:val="Heading1"/>
        <w:rPr>
          <w:lang w:val="en-GB"/>
        </w:rPr>
      </w:pPr>
      <w:bookmarkStart w:id="11" w:name="_Toc92803177"/>
      <w:r w:rsidRPr="00AF5172">
        <w:rPr>
          <w:lang w:val="en-GB"/>
        </w:rPr>
        <w:t>Explaining and relating the Total Engagement Model to KFC</w:t>
      </w:r>
      <w:bookmarkEnd w:id="11"/>
    </w:p>
    <w:p w:rsidR="00497EC3" w:rsidRPr="00AF5172" w:rsidRDefault="003648FF" w:rsidP="00497EC3">
      <w:pPr>
        <w:jc w:val="center"/>
        <w:rPr>
          <w:lang w:eastAsia="en-IN"/>
        </w:rPr>
      </w:pPr>
      <w:r w:rsidRPr="00AF5172">
        <w:rPr>
          <w:noProof/>
          <w:lang w:val="en-US"/>
        </w:rPr>
        <w:drawing>
          <wp:inline distT="0" distB="0" distL="0" distR="0">
            <wp:extent cx="4343400" cy="3467100"/>
            <wp:effectExtent l="19050" t="0" r="0" b="0"/>
            <wp:docPr id="1" name="Picture 1" descr="F:\December 21\31 December\The-total-engagement-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December 21\31 December\The-total-engagement-model.png"/>
                    <pic:cNvPicPr>
                      <a:picLocks noChangeAspect="1" noChangeArrowheads="1"/>
                    </pic:cNvPicPr>
                  </pic:nvPicPr>
                  <pic:blipFill>
                    <a:blip r:embed="rId14"/>
                    <a:stretch>
                      <a:fillRect/>
                    </a:stretch>
                  </pic:blipFill>
                  <pic:spPr bwMode="auto">
                    <a:xfrm>
                      <a:off x="0" y="0"/>
                      <a:ext cx="4343400" cy="3467100"/>
                    </a:xfrm>
                    <a:prstGeom prst="rect">
                      <a:avLst/>
                    </a:prstGeom>
                    <a:noFill/>
                    <a:ln w="9525">
                      <a:noFill/>
                      <a:miter lim="800000"/>
                      <a:headEnd/>
                      <a:tailEnd/>
                    </a:ln>
                  </pic:spPr>
                </pic:pic>
              </a:graphicData>
            </a:graphic>
          </wp:inline>
        </w:drawing>
      </w:r>
    </w:p>
    <w:p w:rsidR="00497EC3" w:rsidRPr="00AF5172" w:rsidRDefault="003648FF" w:rsidP="00497EC3">
      <w:pPr>
        <w:pStyle w:val="Caption"/>
      </w:pPr>
      <w:r w:rsidRPr="00AF5172">
        <w:t xml:space="preserve">Figure </w:t>
      </w:r>
      <w:r w:rsidR="005D3DBF" w:rsidRPr="00AF5172">
        <w:fldChar w:fldCharType="begin"/>
      </w:r>
      <w:r w:rsidRPr="00AF5172">
        <w:instrText xml:space="preserve"> SEQ Figure \* ARABIC </w:instrText>
      </w:r>
      <w:r w:rsidR="005D3DBF" w:rsidRPr="00AF5172">
        <w:fldChar w:fldCharType="separate"/>
      </w:r>
      <w:r w:rsidR="009B6660">
        <w:rPr>
          <w:noProof/>
        </w:rPr>
        <w:t>3</w:t>
      </w:r>
      <w:r w:rsidR="005D3DBF" w:rsidRPr="00AF5172">
        <w:fldChar w:fldCharType="end"/>
      </w:r>
      <w:r w:rsidRPr="00AF5172">
        <w:t>: Total Engagement Model</w:t>
      </w:r>
    </w:p>
    <w:p w:rsidR="00497EC3" w:rsidRPr="00AF5172" w:rsidRDefault="003648FF" w:rsidP="00497EC3">
      <w:pPr>
        <w:jc w:val="center"/>
        <w:rPr>
          <w:lang w:eastAsia="en-IN"/>
        </w:rPr>
      </w:pPr>
      <w:r w:rsidRPr="00AF5172">
        <w:rPr>
          <w:lang w:eastAsia="en-IN"/>
        </w:rPr>
        <w:t>(Source: Alpert, 2010)</w:t>
      </w:r>
    </w:p>
    <w:p w:rsidR="00497EC3" w:rsidRPr="00AF5172" w:rsidRDefault="003648FF" w:rsidP="00497EC3">
      <w:r w:rsidRPr="00AF5172">
        <w:t>As per following Figure 2, the total engagement model could be described by following the components in support of KFC. </w:t>
      </w:r>
    </w:p>
    <w:p w:rsidR="00497EC3" w:rsidRPr="00AF5172" w:rsidRDefault="003648FF" w:rsidP="00497EC3">
      <w:r w:rsidRPr="00AF5172">
        <w:rPr>
          <w:b/>
          <w:i/>
        </w:rPr>
        <w:lastRenderedPageBreak/>
        <w:t>Brand Advertising</w:t>
      </w:r>
      <w:r w:rsidRPr="00AF5172">
        <w:t>: The right application of brand advertising in KFC ensures the opportunity in support of the organisation to determine that the customers could be better attracted to the organisation (</w:t>
      </w:r>
      <w:r w:rsidR="00CD279A" w:rsidRPr="00AF5172">
        <w:t xml:space="preserve">Bragg </w:t>
      </w:r>
      <w:r w:rsidR="00CD279A" w:rsidRPr="00AF5172">
        <w:rPr>
          <w:i/>
        </w:rPr>
        <w:t>et al.</w:t>
      </w:r>
      <w:r w:rsidR="00CD279A" w:rsidRPr="00AF5172">
        <w:t>, 2020</w:t>
      </w:r>
      <w:r w:rsidRPr="00AF5172">
        <w:t>). The types of brand advertising are used in the process of KFC to inform the customers about the promises to deliver the best quality foods under the brand name of KFC. </w:t>
      </w:r>
    </w:p>
    <w:p w:rsidR="00497EC3" w:rsidRPr="00AF5172" w:rsidRDefault="003648FF" w:rsidP="00497EC3">
      <w:r w:rsidRPr="00AF5172">
        <w:rPr>
          <w:b/>
          <w:i/>
        </w:rPr>
        <w:t>Customer Experience</w:t>
      </w:r>
      <w:r w:rsidRPr="00AF5172">
        <w:t xml:space="preserve">: </w:t>
      </w:r>
      <w:r w:rsidR="00AF5172" w:rsidRPr="00AF5172">
        <w:t xml:space="preserve">Bire </w:t>
      </w:r>
      <w:r w:rsidR="00AF5172" w:rsidRPr="00AF5172">
        <w:rPr>
          <w:i/>
        </w:rPr>
        <w:t>et al.</w:t>
      </w:r>
      <w:r w:rsidR="00AF5172" w:rsidRPr="00AF5172">
        <w:t xml:space="preserve"> (2021) opined that considering</w:t>
      </w:r>
      <w:r w:rsidRPr="00AF5172">
        <w:t xml:space="preserve"> the segments of total engagement by KFC, the current culture in the organisation is the strength to gain business for KFC that determines developing customer experience as the major requirement for the organisation. The employees are dedicated in KFC to enhance the service quality for delivering good food on time to the customers of KFC.</w:t>
      </w:r>
    </w:p>
    <w:p w:rsidR="00AF5172" w:rsidRPr="00AF5172" w:rsidRDefault="003648FF" w:rsidP="00AF5172">
      <w:pPr>
        <w:rPr>
          <w:rFonts w:eastAsia="Times New Roman" w:cs="Times New Roman"/>
          <w:b/>
          <w:szCs w:val="24"/>
          <w:lang w:eastAsia="en-IN"/>
        </w:rPr>
      </w:pPr>
      <w:r w:rsidRPr="00AF5172">
        <w:rPr>
          <w:b/>
          <w:i/>
        </w:rPr>
        <w:t>Culture</w:t>
      </w:r>
      <w:r w:rsidRPr="00AF5172">
        <w:t>: The overall work culture of KFC is significant in terms of establishing the brand reputation of the organisation in the market. The role of employees is evident to measure h culture as per maintaining a good customer experience in favour of KFC</w:t>
      </w:r>
      <w:r w:rsidR="00CD279A" w:rsidRPr="00AF5172">
        <w:t xml:space="preserve"> (Jiang and Zhang, 2021)</w:t>
      </w:r>
      <w:r w:rsidRPr="00AF5172">
        <w:t>.</w:t>
      </w:r>
    </w:p>
    <w:p w:rsidR="00F74A20" w:rsidRDefault="00F74A20" w:rsidP="00F74A20">
      <w:pPr>
        <w:pStyle w:val="Heading1"/>
        <w:rPr>
          <w:lang w:val="en-GB"/>
        </w:rPr>
      </w:pPr>
      <w:bookmarkStart w:id="12" w:name="_Toc92803178"/>
      <w:r w:rsidRPr="00FC419C">
        <w:rPr>
          <w:lang w:val="en-GB"/>
        </w:rPr>
        <w:t>Explaining and relating Keller’s Brand Equity model with KFC</w:t>
      </w:r>
      <w:bookmarkEnd w:id="12"/>
    </w:p>
    <w:p w:rsidR="009B6660" w:rsidRDefault="009B6660" w:rsidP="009B6660">
      <w:pPr>
        <w:keepNext/>
        <w:jc w:val="center"/>
      </w:pPr>
      <w:r>
        <w:rPr>
          <w:noProof/>
          <w:lang w:val="en-US"/>
        </w:rPr>
        <w:drawing>
          <wp:inline distT="0" distB="0" distL="0" distR="0">
            <wp:extent cx="5943600" cy="2179787"/>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943600" cy="2179787"/>
                    </a:xfrm>
                    <a:prstGeom prst="rect">
                      <a:avLst/>
                    </a:prstGeom>
                    <a:noFill/>
                    <a:ln w="9525">
                      <a:noFill/>
                      <a:miter lim="800000"/>
                      <a:headEnd/>
                      <a:tailEnd/>
                    </a:ln>
                  </pic:spPr>
                </pic:pic>
              </a:graphicData>
            </a:graphic>
          </wp:inline>
        </w:drawing>
      </w:r>
    </w:p>
    <w:p w:rsidR="009B6660" w:rsidRDefault="009B6660" w:rsidP="009B6660">
      <w:pPr>
        <w:pStyle w:val="Caption"/>
      </w:pPr>
      <w:r>
        <w:t xml:space="preserve">Figure </w:t>
      </w:r>
      <w:fldSimple w:instr=" SEQ Figure \* ARABIC ">
        <w:r>
          <w:rPr>
            <w:noProof/>
          </w:rPr>
          <w:t>4</w:t>
        </w:r>
      </w:fldSimple>
      <w:r>
        <w:t xml:space="preserve">: </w:t>
      </w:r>
      <w:r w:rsidR="00B00CD1">
        <w:t>Keller’s Brand</w:t>
      </w:r>
      <w:r>
        <w:t xml:space="preserve"> Equity Model</w:t>
      </w:r>
    </w:p>
    <w:p w:rsidR="009B6660" w:rsidRPr="009B6660" w:rsidRDefault="00810579" w:rsidP="00810579">
      <w:pPr>
        <w:jc w:val="center"/>
        <w:rPr>
          <w:lang w:eastAsia="en-IN"/>
        </w:rPr>
      </w:pPr>
      <w:r>
        <w:rPr>
          <w:lang w:eastAsia="en-IN"/>
        </w:rPr>
        <w:t xml:space="preserve">(Source: </w:t>
      </w:r>
      <w:r w:rsidRPr="002E4AAA">
        <w:t>Husna</w:t>
      </w:r>
      <w:r>
        <w:t xml:space="preserve"> </w:t>
      </w:r>
      <w:r>
        <w:rPr>
          <w:i/>
        </w:rPr>
        <w:t xml:space="preserve">et al., </w:t>
      </w:r>
      <w:r>
        <w:t>2020)</w:t>
      </w:r>
    </w:p>
    <w:p w:rsidR="00F74A20" w:rsidRPr="00FC419C" w:rsidRDefault="00F74A20" w:rsidP="00F74A20">
      <w:pPr>
        <w:pStyle w:val="normal0"/>
        <w:rPr>
          <w:lang w:val="en-GB"/>
        </w:rPr>
      </w:pPr>
      <w:r w:rsidRPr="00FC419C">
        <w:rPr>
          <w:b/>
          <w:i/>
          <w:lang w:val="en-GB"/>
        </w:rPr>
        <w:t xml:space="preserve">Brand Identity: </w:t>
      </w:r>
      <w:r w:rsidRPr="00FC419C">
        <w:rPr>
          <w:lang w:val="en-GB"/>
        </w:rPr>
        <w:t xml:space="preserve">KFC's first strategy is to create brand salience or awareness through aggressive promotional strategy. KFC invested heavily in brand promotions. </w:t>
      </w:r>
      <w:r w:rsidRPr="002E4AAA">
        <w:rPr>
          <w:lang w:val="en-GB"/>
        </w:rPr>
        <w:t>Husna</w:t>
      </w:r>
      <w:r>
        <w:rPr>
          <w:lang w:val="en-GB"/>
        </w:rPr>
        <w:t xml:space="preserve"> </w:t>
      </w:r>
      <w:r>
        <w:rPr>
          <w:i/>
          <w:lang w:val="en-GB"/>
        </w:rPr>
        <w:t xml:space="preserve">et al. </w:t>
      </w:r>
      <w:r>
        <w:rPr>
          <w:lang w:val="en-GB"/>
        </w:rPr>
        <w:t xml:space="preserve">(2020) stated that </w:t>
      </w:r>
      <w:r w:rsidRPr="00FC419C">
        <w:rPr>
          <w:lang w:val="en-GB"/>
        </w:rPr>
        <w:t xml:space="preserve"> </w:t>
      </w:r>
      <w:r>
        <w:rPr>
          <w:lang w:val="en-GB"/>
        </w:rPr>
        <w:t>i</w:t>
      </w:r>
      <w:r w:rsidRPr="00FC419C">
        <w:rPr>
          <w:lang w:val="en-GB"/>
        </w:rPr>
        <w:t xml:space="preserve">n the year 2020 itself, KFC's global expenditure of creating the brand promotion rocketed up to $89 million This included creating attractive digital hoardings and graphic advertisements on </w:t>
      </w:r>
      <w:r w:rsidRPr="00FC419C">
        <w:rPr>
          <w:lang w:val="en-GB"/>
        </w:rPr>
        <w:lastRenderedPageBreak/>
        <w:t xml:space="preserve">social media, digital platforms and creating video advertisements to be displayed on YouTube videos. The main aim of KFC included forging an understanding of the brand identity to create a better strategy and better customer relationships. </w:t>
      </w:r>
    </w:p>
    <w:p w:rsidR="00F74A20" w:rsidRPr="00FC419C" w:rsidRDefault="00F74A20" w:rsidP="00F74A20">
      <w:pPr>
        <w:pStyle w:val="normal0"/>
        <w:rPr>
          <w:lang w:val="en-GB"/>
        </w:rPr>
      </w:pPr>
      <w:r w:rsidRPr="00FC419C">
        <w:rPr>
          <w:b/>
          <w:i/>
          <w:lang w:val="en-GB"/>
        </w:rPr>
        <w:t xml:space="preserve">Brand Meaning: </w:t>
      </w:r>
      <w:r w:rsidRPr="00FC419C">
        <w:rPr>
          <w:lang w:val="en-GB"/>
        </w:rPr>
        <w:t>KFC has identified and communicated the requirements of the customers regarding their brand. The performance of KFC has been reliable without the taste and the range of the menu. However, KFC has been embroiled in the controversy regarding serving the old food during the Covid-19 pandemic. Therefore, KFC has issued a verbal apology as well as an assigned food safety check displaying the certificates of the social media platforms and advertisements</w:t>
      </w:r>
      <w:r>
        <w:rPr>
          <w:lang w:val="en-GB"/>
        </w:rPr>
        <w:t xml:space="preserve"> (Omer, </w:t>
      </w:r>
      <w:r w:rsidRPr="002E4AAA">
        <w:rPr>
          <w:lang w:val="en-GB"/>
        </w:rPr>
        <w:t>2018</w:t>
      </w:r>
      <w:r>
        <w:rPr>
          <w:lang w:val="en-GB"/>
        </w:rPr>
        <w:t>)</w:t>
      </w:r>
      <w:r w:rsidRPr="00FC419C">
        <w:rPr>
          <w:lang w:val="en-GB"/>
        </w:rPr>
        <w:t xml:space="preserve">. </w:t>
      </w:r>
    </w:p>
    <w:p w:rsidR="00F74A20" w:rsidRPr="00FC419C" w:rsidRDefault="00F74A20" w:rsidP="00F74A20">
      <w:pPr>
        <w:pStyle w:val="normal0"/>
        <w:rPr>
          <w:lang w:val="en-GB"/>
        </w:rPr>
      </w:pPr>
      <w:r w:rsidRPr="00FC419C">
        <w:rPr>
          <w:b/>
          <w:i/>
          <w:lang w:val="en-GB"/>
        </w:rPr>
        <w:t xml:space="preserve">Brand Response: </w:t>
      </w:r>
      <w:r w:rsidRPr="00FC419C">
        <w:rPr>
          <w:lang w:val="en-GB"/>
        </w:rPr>
        <w:t xml:space="preserve">KFC has created an initiated approach in opening up the channels of communications for the customers. Customers of  KFC  always judge products based on quality and perceived quality. </w:t>
      </w:r>
      <w:r w:rsidRPr="002E4AAA">
        <w:rPr>
          <w:lang w:val="en-GB"/>
        </w:rPr>
        <w:t>Uddin</w:t>
      </w:r>
      <w:r>
        <w:rPr>
          <w:lang w:val="en-GB"/>
        </w:rPr>
        <w:t xml:space="preserve"> </w:t>
      </w:r>
      <w:r w:rsidRPr="002E4AAA">
        <w:rPr>
          <w:lang w:val="en-GB"/>
        </w:rPr>
        <w:t>(2020</w:t>
      </w:r>
      <w:r>
        <w:rPr>
          <w:lang w:val="en-GB"/>
        </w:rPr>
        <w:t>) stated that c</w:t>
      </w:r>
      <w:r w:rsidRPr="00FC419C">
        <w:rPr>
          <w:lang w:val="en-GB"/>
        </w:rPr>
        <w:t xml:space="preserve">redibility would help the customers to opt for trustworthiness. This would in turn help KFC to create credible customer channels are they could instantly respond to the customers. KFC has also opened an open-ended channel where the customers could give feedback regarding their recipe menu and suggest any recipe or flavour that they would move to include in the KFCs menu. This has made KFC as a brand much closer to the customers. </w:t>
      </w:r>
    </w:p>
    <w:p w:rsidR="00F74A20" w:rsidRDefault="00F74A20" w:rsidP="00F74A20">
      <w:pPr>
        <w:pStyle w:val="normal0"/>
        <w:rPr>
          <w:lang w:val="en-GB"/>
        </w:rPr>
      </w:pPr>
      <w:r w:rsidRPr="00FC419C">
        <w:rPr>
          <w:b/>
          <w:i/>
          <w:lang w:val="en-GB"/>
        </w:rPr>
        <w:t xml:space="preserve">Brand Resonance: </w:t>
      </w:r>
      <w:r w:rsidRPr="00FC419C">
        <w:rPr>
          <w:lang w:val="en-GB"/>
        </w:rPr>
        <w:t xml:space="preserve">KFC has created a better eco-friendly approach in using the packaging and the electricity as it knows that its customers are now aware of the environmental implications. Therefore, KFC has decided to promote organizational efforts by participating in several corporate social responsibilities which includes banning the use of plastic bags below 40 microns, using paper bags and using solar power in its outlet. </w:t>
      </w:r>
    </w:p>
    <w:p w:rsidR="00B00CD1" w:rsidRDefault="00B00CD1" w:rsidP="00B00CD1">
      <w:pPr>
        <w:pStyle w:val="normal0"/>
        <w:rPr>
          <w:color w:val="FF0000"/>
          <w:lang w:val="en-GB"/>
        </w:rPr>
      </w:pPr>
      <w:r w:rsidRPr="00B00CD1">
        <w:rPr>
          <w:b/>
          <w:color w:val="FF0000"/>
          <w:lang w:val="en-GB"/>
        </w:rPr>
        <w:t>Advantages:</w:t>
      </w:r>
      <w:r w:rsidRPr="00B00CD1">
        <w:rPr>
          <w:color w:val="FF0000"/>
          <w:lang w:val="en-GB"/>
        </w:rPr>
        <w:t xml:space="preserve"> Keller’s Brand Equity Model is applied to KFC to create better branding and make a strong marketing approach regarding the strengths for the launch of the new menu. The model would help in strengthening the strong factors and create a successful strategy while meeting the gaps. Keller’s Brand Equity Model for having specific positive venture and marketing alignment. </w:t>
      </w:r>
    </w:p>
    <w:p w:rsidR="00B00CD1" w:rsidRPr="00B00CD1" w:rsidRDefault="00B00CD1" w:rsidP="00B00CD1">
      <w:pPr>
        <w:pStyle w:val="normal0"/>
        <w:rPr>
          <w:color w:val="FF0000"/>
          <w:lang w:val="en-GB"/>
        </w:rPr>
      </w:pPr>
      <w:r>
        <w:rPr>
          <w:b/>
          <w:color w:val="FF0000"/>
          <w:lang w:val="en-GB"/>
        </w:rPr>
        <w:t xml:space="preserve">Disadvantages: </w:t>
      </w:r>
      <w:r>
        <w:rPr>
          <w:color w:val="FF0000"/>
          <w:lang w:val="en-GB"/>
        </w:rPr>
        <w:t xml:space="preserve">Keller’s </w:t>
      </w:r>
      <w:r w:rsidR="00810579">
        <w:rPr>
          <w:color w:val="FF0000"/>
          <w:lang w:val="en-GB"/>
        </w:rPr>
        <w:t>Brand</w:t>
      </w:r>
      <w:r>
        <w:rPr>
          <w:color w:val="FF0000"/>
          <w:lang w:val="en-GB"/>
        </w:rPr>
        <w:t xml:space="preserve"> Equity Model would not give the exact sales figure, marketing analysis </w:t>
      </w:r>
      <w:r w:rsidR="00810579">
        <w:rPr>
          <w:color w:val="FF0000"/>
          <w:lang w:val="en-GB"/>
        </w:rPr>
        <w:t xml:space="preserve">and business forecast </w:t>
      </w:r>
      <w:r>
        <w:rPr>
          <w:color w:val="FF0000"/>
          <w:lang w:val="en-GB"/>
        </w:rPr>
        <w:t xml:space="preserve">of the KFC’s potential growth in the market. It does not take critical approach in identifying the gaps. </w:t>
      </w:r>
      <w:r w:rsidR="00810579">
        <w:rPr>
          <w:color w:val="FF0000"/>
          <w:lang w:val="en-GB"/>
        </w:rPr>
        <w:t xml:space="preserve">It is too much concentrated on creating brand image rather than on product and service strategy. </w:t>
      </w:r>
    </w:p>
    <w:p w:rsidR="00B00CD1" w:rsidRPr="00FC419C" w:rsidRDefault="00B00CD1" w:rsidP="00F74A20">
      <w:pPr>
        <w:pStyle w:val="normal0"/>
        <w:rPr>
          <w:lang w:val="en-GB"/>
        </w:rPr>
      </w:pPr>
    </w:p>
    <w:p w:rsidR="00F74A20" w:rsidRPr="00FC419C" w:rsidRDefault="00F74A20" w:rsidP="00F74A20">
      <w:pPr>
        <w:pStyle w:val="Heading1"/>
        <w:rPr>
          <w:lang w:val="en-GB"/>
        </w:rPr>
      </w:pPr>
      <w:bookmarkStart w:id="13" w:name="_Toc92803179"/>
      <w:r w:rsidRPr="00FC419C">
        <w:rPr>
          <w:lang w:val="en-GB"/>
        </w:rPr>
        <w:t>Conclusion</w:t>
      </w:r>
      <w:bookmarkEnd w:id="13"/>
    </w:p>
    <w:p w:rsidR="00F74A20" w:rsidRDefault="00F74A20" w:rsidP="00F74A20">
      <w:pPr>
        <w:pStyle w:val="normal0"/>
        <w:rPr>
          <w:lang w:val="en-GB"/>
        </w:rPr>
      </w:pPr>
      <w:r w:rsidRPr="00FC419C">
        <w:rPr>
          <w:lang w:val="en-GB"/>
        </w:rPr>
        <w:t xml:space="preserve">The report concluded that KFC is using better marketing approaches and techniques to maintain its streak as the number one fast foods chain globally.  The report concluded that the right application of brand advertising in KFC ensures the opportunity in support of the organisation to determine that the customers could be better attracted to the organisation. It had been observed ta the credentials of improving customer experience in the post-pandemic situation regarding its concern to retain the global customers willing to purchase KFC food in lesser time as a choice of comfortable food preferred among the competitors in the market of restaurants and fast food. </w:t>
      </w:r>
    </w:p>
    <w:p w:rsidR="00F74A20" w:rsidRDefault="00F74A20" w:rsidP="00F74A20">
      <w:r>
        <w:br w:type="page"/>
      </w:r>
    </w:p>
    <w:p w:rsidR="00D57733" w:rsidRPr="00F74A20" w:rsidRDefault="003648FF" w:rsidP="00F74A20">
      <w:pPr>
        <w:pStyle w:val="Heading1"/>
      </w:pPr>
      <w:bookmarkStart w:id="14" w:name="_Toc92803180"/>
      <w:r w:rsidRPr="00AF5172">
        <w:lastRenderedPageBreak/>
        <w:t>References</w:t>
      </w:r>
      <w:bookmarkEnd w:id="14"/>
    </w:p>
    <w:p w:rsidR="00F74A20" w:rsidRPr="00AF5172" w:rsidRDefault="00F74A20" w:rsidP="007A44D9">
      <w:pPr>
        <w:rPr>
          <w:szCs w:val="24"/>
        </w:rPr>
      </w:pPr>
      <w:r w:rsidRPr="00AF5172">
        <w:rPr>
          <w:szCs w:val="24"/>
        </w:rPr>
        <w:t xml:space="preserve">Ahmad, A. and Salleh, S.M. (2019). Brand Related Capabilities and the Process of Integrated Marketing Communications (IMC): A Resource Based View (RBV). </w:t>
      </w:r>
      <w:r w:rsidRPr="00AF5172">
        <w:rPr>
          <w:i/>
          <w:iCs/>
          <w:szCs w:val="24"/>
        </w:rPr>
        <w:t>Journal of Contemporary Research in Social Sciences</w:t>
      </w:r>
      <w:r w:rsidRPr="00AF5172">
        <w:rPr>
          <w:szCs w:val="24"/>
        </w:rPr>
        <w:t xml:space="preserve">, </w:t>
      </w:r>
      <w:r w:rsidRPr="00AF5172">
        <w:rPr>
          <w:i/>
          <w:iCs/>
          <w:szCs w:val="24"/>
        </w:rPr>
        <w:t>1</w:t>
      </w:r>
      <w:r w:rsidRPr="00AF5172">
        <w:rPr>
          <w:szCs w:val="24"/>
        </w:rPr>
        <w:t>(6), pp.136-150.</w:t>
      </w:r>
    </w:p>
    <w:p w:rsidR="00F74A20" w:rsidRPr="00AF5172" w:rsidRDefault="00F74A20" w:rsidP="007A44D9">
      <w:pPr>
        <w:rPr>
          <w:szCs w:val="24"/>
        </w:rPr>
      </w:pPr>
      <w:r w:rsidRPr="00AF5172">
        <w:rPr>
          <w:szCs w:val="24"/>
        </w:rPr>
        <w:t>Alpert, F. (2010). </w:t>
      </w:r>
      <w:r w:rsidRPr="00AF5172">
        <w:rPr>
          <w:i/>
          <w:iCs/>
          <w:szCs w:val="24"/>
        </w:rPr>
        <w:t>Total customer engagement: Designing and aligning key strategic elements to achieve growth</w:t>
      </w:r>
      <w:r w:rsidRPr="00AF5172">
        <w:rPr>
          <w:szCs w:val="24"/>
        </w:rPr>
        <w:t>. [online] Available at: &lt;https://www.researchgate.net/figure/The-total-engagement-model_fig2_49513186&gt; [Accessed 1 January 2022].</w:t>
      </w:r>
    </w:p>
    <w:p w:rsidR="00F74A20" w:rsidRPr="00AF5172" w:rsidRDefault="00F74A20" w:rsidP="00CD279A">
      <w:pPr>
        <w:rPr>
          <w:szCs w:val="24"/>
        </w:rPr>
      </w:pPr>
      <w:r w:rsidRPr="00AF5172">
        <w:rPr>
          <w:szCs w:val="24"/>
        </w:rPr>
        <w:t>Bire, A.M.D. and Nyoko, R.P.F.A.E. (2021). Customer Satisfaction and Quality of Service at KFC Kupang. In </w:t>
      </w:r>
      <w:r w:rsidRPr="00AF5172">
        <w:rPr>
          <w:i/>
          <w:iCs/>
          <w:szCs w:val="24"/>
        </w:rPr>
        <w:t>6th International Conference on Tourism, Economics, Accounting, Management, and Social Science (TEAMS 2021)</w:t>
      </w:r>
      <w:r w:rsidRPr="00AF5172">
        <w:rPr>
          <w:szCs w:val="24"/>
        </w:rPr>
        <w:t> (pp. 678-683). Atlantis Press.</w:t>
      </w:r>
    </w:p>
    <w:p w:rsidR="00F74A20" w:rsidRPr="00AF5172" w:rsidRDefault="00F74A20" w:rsidP="00CD279A">
      <w:pPr>
        <w:rPr>
          <w:szCs w:val="24"/>
        </w:rPr>
      </w:pPr>
      <w:r w:rsidRPr="00AF5172">
        <w:rPr>
          <w:szCs w:val="24"/>
        </w:rPr>
        <w:t>Bragg, M.A., Pageot, Y.K., Amico, A., Miller, A.N., Gasbarre, A., Rummo, P.E. and Elbel, B. (2020). Fast food, beverage, and snack brands on social media in the United States: An examination of marketing techniques utilized in 2000 brand posts. </w:t>
      </w:r>
      <w:r w:rsidRPr="00AF5172">
        <w:rPr>
          <w:i/>
          <w:iCs/>
          <w:szCs w:val="24"/>
        </w:rPr>
        <w:t>Pediatric obesity</w:t>
      </w:r>
      <w:r w:rsidRPr="00AF5172">
        <w:rPr>
          <w:szCs w:val="24"/>
        </w:rPr>
        <w:t>, </w:t>
      </w:r>
      <w:r w:rsidRPr="00AF5172">
        <w:rPr>
          <w:i/>
          <w:iCs/>
          <w:szCs w:val="24"/>
        </w:rPr>
        <w:t>15</w:t>
      </w:r>
      <w:r w:rsidRPr="00AF5172">
        <w:rPr>
          <w:szCs w:val="24"/>
        </w:rPr>
        <w:t>(5), p.e12606.</w:t>
      </w:r>
    </w:p>
    <w:p w:rsidR="00F74A20" w:rsidRPr="00AF5172" w:rsidRDefault="00F74A20" w:rsidP="00CD279A">
      <w:pPr>
        <w:rPr>
          <w:szCs w:val="24"/>
        </w:rPr>
      </w:pPr>
      <w:r w:rsidRPr="00AF5172">
        <w:rPr>
          <w:szCs w:val="24"/>
        </w:rPr>
        <w:t>Caskey, D.A. and Warden, C.A. (2021). Caught in the Middle of a Global Trade War: Singaporean Consumers’ Country Brand Evaluations. </w:t>
      </w:r>
      <w:r w:rsidRPr="00AF5172">
        <w:rPr>
          <w:i/>
          <w:iCs/>
          <w:szCs w:val="24"/>
        </w:rPr>
        <w:t>Journal of International Consumer Marketing</w:t>
      </w:r>
      <w:r w:rsidRPr="00AF5172">
        <w:rPr>
          <w:szCs w:val="24"/>
        </w:rPr>
        <w:t>, pp.1-14.</w:t>
      </w:r>
    </w:p>
    <w:p w:rsidR="00F74A20" w:rsidRPr="00AF5172" w:rsidRDefault="00F74A20" w:rsidP="00CD279A">
      <w:pPr>
        <w:rPr>
          <w:szCs w:val="24"/>
        </w:rPr>
      </w:pPr>
      <w:r w:rsidRPr="00AF5172">
        <w:rPr>
          <w:szCs w:val="24"/>
        </w:rPr>
        <w:t>Chan, C.Y., Kee, D.M.H., Chong, E., Hak, K.K., Yeong, P.H.A., Stephani, S., Sara, H., Chanchal, B., Quttainah, M.A., Pandey, R. and Sin, L.G. (2020). The challenges of healthy lifestyle: A study case of Kentucky Fried Chicken. </w:t>
      </w:r>
      <w:r w:rsidRPr="00AF5172">
        <w:rPr>
          <w:i/>
          <w:iCs/>
          <w:szCs w:val="24"/>
        </w:rPr>
        <w:t>International journal of Tourism and hospitality in Asia Pasific (IJTHAP)</w:t>
      </w:r>
      <w:r w:rsidRPr="00AF5172">
        <w:rPr>
          <w:szCs w:val="24"/>
        </w:rPr>
        <w:t>, </w:t>
      </w:r>
      <w:r w:rsidRPr="00AF5172">
        <w:rPr>
          <w:i/>
          <w:iCs/>
          <w:szCs w:val="24"/>
        </w:rPr>
        <w:t>3</w:t>
      </w:r>
      <w:r w:rsidRPr="00AF5172">
        <w:rPr>
          <w:szCs w:val="24"/>
        </w:rPr>
        <w:t>(2), pp.57-69.</w:t>
      </w:r>
    </w:p>
    <w:p w:rsidR="00F74A20" w:rsidRPr="00AF5172" w:rsidRDefault="00F74A20" w:rsidP="00CD279A">
      <w:pPr>
        <w:rPr>
          <w:szCs w:val="24"/>
        </w:rPr>
      </w:pPr>
      <w:r w:rsidRPr="00AF5172">
        <w:rPr>
          <w:szCs w:val="24"/>
        </w:rPr>
        <w:t>De Keyser, A., Verleye, K., Lemon, K.N., Keiningham, T.L. and Klaus, P. (2020). Moving the customer experience field forward: introducing the touchpoints, context, qualities (TCQ) nomenclature. </w:t>
      </w:r>
      <w:r w:rsidRPr="00AF5172">
        <w:rPr>
          <w:i/>
          <w:iCs/>
          <w:szCs w:val="24"/>
        </w:rPr>
        <w:t>Journal of Service Research</w:t>
      </w:r>
      <w:r w:rsidRPr="00AF5172">
        <w:rPr>
          <w:szCs w:val="24"/>
        </w:rPr>
        <w:t>, </w:t>
      </w:r>
      <w:r w:rsidRPr="00AF5172">
        <w:rPr>
          <w:i/>
          <w:iCs/>
          <w:szCs w:val="24"/>
        </w:rPr>
        <w:t>23</w:t>
      </w:r>
      <w:r w:rsidRPr="00AF5172">
        <w:rPr>
          <w:szCs w:val="24"/>
        </w:rPr>
        <w:t>(4), pp.433-455.</w:t>
      </w:r>
    </w:p>
    <w:p w:rsidR="00F74A20" w:rsidRDefault="00F74A20" w:rsidP="00F74A20">
      <w:pPr>
        <w:pStyle w:val="normal0"/>
        <w:rPr>
          <w:lang w:val="en-GB"/>
        </w:rPr>
      </w:pPr>
      <w:r w:rsidRPr="002E4AAA">
        <w:rPr>
          <w:lang w:val="en-GB"/>
        </w:rPr>
        <w:t xml:space="preserve">Ding, X., Wang, N., Gao, X., Li, J., Wang, X. and Liu, T., </w:t>
      </w:r>
      <w:r>
        <w:rPr>
          <w:lang w:val="en-GB"/>
        </w:rPr>
        <w:t>(</w:t>
      </w:r>
      <w:r w:rsidRPr="002E4AAA">
        <w:rPr>
          <w:lang w:val="en-GB"/>
        </w:rPr>
        <w:t>2021</w:t>
      </w:r>
      <w:r>
        <w:rPr>
          <w:lang w:val="en-GB"/>
        </w:rPr>
        <w:t>)</w:t>
      </w:r>
      <w:r w:rsidRPr="002E4AAA">
        <w:rPr>
          <w:lang w:val="en-GB"/>
        </w:rPr>
        <w:t>. KFC: An Efficient Framework for Semi-Supervised Temporal Action Localization. </w:t>
      </w:r>
      <w:r w:rsidRPr="002E4AAA">
        <w:rPr>
          <w:i/>
          <w:iCs/>
          <w:lang w:val="en-GB"/>
        </w:rPr>
        <w:t>IEEE Transactions on Image Processing</w:t>
      </w:r>
      <w:r w:rsidRPr="002E4AAA">
        <w:rPr>
          <w:lang w:val="en-GB"/>
        </w:rPr>
        <w:t>, </w:t>
      </w:r>
      <w:r w:rsidRPr="002E4AAA">
        <w:rPr>
          <w:i/>
          <w:iCs/>
          <w:lang w:val="en-GB"/>
        </w:rPr>
        <w:t>30</w:t>
      </w:r>
      <w:r w:rsidRPr="002E4AAA">
        <w:rPr>
          <w:lang w:val="en-GB"/>
        </w:rPr>
        <w:t>, pp.6869-6878.</w:t>
      </w:r>
    </w:p>
    <w:p w:rsidR="00F74A20" w:rsidRPr="00AF5172" w:rsidRDefault="00F74A20" w:rsidP="007A44D9">
      <w:pPr>
        <w:rPr>
          <w:szCs w:val="24"/>
        </w:rPr>
      </w:pPr>
      <w:r w:rsidRPr="00AF5172">
        <w:rPr>
          <w:szCs w:val="24"/>
        </w:rPr>
        <w:t xml:space="preserve">Duralia, O. (2018). Integrated marketing communication and its impact on consumer behavior. </w:t>
      </w:r>
      <w:r w:rsidRPr="00AF5172">
        <w:rPr>
          <w:i/>
          <w:iCs/>
          <w:szCs w:val="24"/>
        </w:rPr>
        <w:t>Studies in Business and Economics</w:t>
      </w:r>
      <w:r w:rsidRPr="00AF5172">
        <w:rPr>
          <w:szCs w:val="24"/>
        </w:rPr>
        <w:t xml:space="preserve">, </w:t>
      </w:r>
      <w:r w:rsidRPr="00AF5172">
        <w:rPr>
          <w:i/>
          <w:iCs/>
          <w:szCs w:val="24"/>
        </w:rPr>
        <w:t>13</w:t>
      </w:r>
      <w:r w:rsidRPr="00AF5172">
        <w:rPr>
          <w:szCs w:val="24"/>
        </w:rPr>
        <w:t>(2), pp.92-102.</w:t>
      </w:r>
    </w:p>
    <w:p w:rsidR="00F74A20" w:rsidRPr="00AF5172" w:rsidRDefault="00F74A20" w:rsidP="00CD279A">
      <w:pPr>
        <w:rPr>
          <w:szCs w:val="24"/>
        </w:rPr>
      </w:pPr>
      <w:r w:rsidRPr="00AF5172">
        <w:rPr>
          <w:szCs w:val="24"/>
        </w:rPr>
        <w:lastRenderedPageBreak/>
        <w:t>Fischer, M., Imgrund, F., Janiesch, C. and Winkelmann, A. (2020). Strategy archetypes for digital transformation: Defining meta objectives using business process management. </w:t>
      </w:r>
      <w:r w:rsidRPr="00AF5172">
        <w:rPr>
          <w:i/>
          <w:iCs/>
          <w:szCs w:val="24"/>
        </w:rPr>
        <w:t>Information &amp; Management</w:t>
      </w:r>
      <w:r w:rsidRPr="00AF5172">
        <w:rPr>
          <w:szCs w:val="24"/>
        </w:rPr>
        <w:t>, </w:t>
      </w:r>
      <w:r w:rsidRPr="00AF5172">
        <w:rPr>
          <w:i/>
          <w:iCs/>
          <w:szCs w:val="24"/>
        </w:rPr>
        <w:t>57</w:t>
      </w:r>
      <w:r w:rsidRPr="00AF5172">
        <w:rPr>
          <w:szCs w:val="24"/>
        </w:rPr>
        <w:t>(5), p.103262.</w:t>
      </w:r>
    </w:p>
    <w:p w:rsidR="00F74A20" w:rsidRDefault="00F74A20" w:rsidP="00F74A20">
      <w:pPr>
        <w:pStyle w:val="normal0"/>
        <w:rPr>
          <w:lang w:val="en-GB"/>
        </w:rPr>
      </w:pPr>
      <w:r w:rsidRPr="00603A7C">
        <w:rPr>
          <w:lang w:val="en-GB"/>
        </w:rPr>
        <w:t xml:space="preserve">Garkushenko, O.N., </w:t>
      </w:r>
      <w:r>
        <w:rPr>
          <w:lang w:val="en-GB"/>
        </w:rPr>
        <w:t>(</w:t>
      </w:r>
      <w:r w:rsidRPr="00603A7C">
        <w:rPr>
          <w:lang w:val="en-GB"/>
        </w:rPr>
        <w:t>2018</w:t>
      </w:r>
      <w:r>
        <w:rPr>
          <w:lang w:val="en-GB"/>
        </w:rPr>
        <w:t>)</w:t>
      </w:r>
      <w:r w:rsidRPr="00603A7C">
        <w:rPr>
          <w:lang w:val="en-GB"/>
        </w:rPr>
        <w:t>. Information and communication technologies in the era of the smart industry development: problems of definition and conditions of development. </w:t>
      </w:r>
      <w:r w:rsidRPr="00603A7C">
        <w:rPr>
          <w:i/>
          <w:iCs/>
          <w:lang w:val="en-GB"/>
        </w:rPr>
        <w:t>Economy of industry</w:t>
      </w:r>
      <w:r w:rsidRPr="00603A7C">
        <w:rPr>
          <w:lang w:val="en-GB"/>
        </w:rPr>
        <w:t>, (2 (82)), pp.50-75.</w:t>
      </w:r>
    </w:p>
    <w:p w:rsidR="00F74A20" w:rsidRDefault="00F74A20" w:rsidP="00F74A20">
      <w:pPr>
        <w:pStyle w:val="normal0"/>
        <w:rPr>
          <w:lang w:val="en-GB"/>
        </w:rPr>
      </w:pPr>
      <w:r w:rsidRPr="002E4AAA">
        <w:rPr>
          <w:lang w:val="en-GB"/>
        </w:rPr>
        <w:t>Godfrey, A.J.R., Murre</w:t>
      </w:r>
      <w:r>
        <w:rPr>
          <w:lang w:val="en-GB"/>
        </w:rPr>
        <w:t>ll, P. and Sorge, V., (2018)</w:t>
      </w:r>
      <w:r w:rsidRPr="002E4AAA">
        <w:rPr>
          <w:lang w:val="en-GB"/>
        </w:rPr>
        <w:t>. An accessible interaction model for data visualisation in statistics. In </w:t>
      </w:r>
      <w:r w:rsidRPr="002E4AAA">
        <w:rPr>
          <w:i/>
          <w:iCs/>
          <w:lang w:val="en-GB"/>
        </w:rPr>
        <w:t>International Conference on Computers Helping People with Special Needs</w:t>
      </w:r>
      <w:r w:rsidRPr="002E4AAA">
        <w:rPr>
          <w:lang w:val="en-GB"/>
        </w:rPr>
        <w:t> (pp. 590-597). Springer, Cham.</w:t>
      </w:r>
    </w:p>
    <w:p w:rsidR="00F74A20" w:rsidRDefault="00F74A20" w:rsidP="00F74A20">
      <w:pPr>
        <w:pStyle w:val="normal0"/>
        <w:rPr>
          <w:lang w:val="en-GB"/>
        </w:rPr>
      </w:pPr>
      <w:r w:rsidRPr="00603A7C">
        <w:rPr>
          <w:lang w:val="en-GB"/>
        </w:rPr>
        <w:t xml:space="preserve">Hancock, J.T., Naaman, M. and Levy, K., </w:t>
      </w:r>
      <w:r>
        <w:rPr>
          <w:lang w:val="en-GB"/>
        </w:rPr>
        <w:t>(</w:t>
      </w:r>
      <w:r w:rsidRPr="00603A7C">
        <w:rPr>
          <w:lang w:val="en-GB"/>
        </w:rPr>
        <w:t>2020</w:t>
      </w:r>
      <w:r>
        <w:rPr>
          <w:lang w:val="en-GB"/>
        </w:rPr>
        <w:t>)</w:t>
      </w:r>
      <w:r w:rsidRPr="00603A7C">
        <w:rPr>
          <w:lang w:val="en-GB"/>
        </w:rPr>
        <w:t>. AI-mediated communication: definition, research agenda, and ethical considerations. </w:t>
      </w:r>
      <w:r w:rsidRPr="00603A7C">
        <w:rPr>
          <w:i/>
          <w:iCs/>
          <w:lang w:val="en-GB"/>
        </w:rPr>
        <w:t>Journal of Computer-Mediated Communication</w:t>
      </w:r>
      <w:r w:rsidRPr="00603A7C">
        <w:rPr>
          <w:lang w:val="en-GB"/>
        </w:rPr>
        <w:t>, </w:t>
      </w:r>
      <w:r w:rsidRPr="00603A7C">
        <w:rPr>
          <w:i/>
          <w:iCs/>
          <w:lang w:val="en-GB"/>
        </w:rPr>
        <w:t>25</w:t>
      </w:r>
      <w:r w:rsidRPr="00603A7C">
        <w:rPr>
          <w:lang w:val="en-GB"/>
        </w:rPr>
        <w:t>(1), pp.89-100.</w:t>
      </w:r>
    </w:p>
    <w:p w:rsidR="00F74A20" w:rsidRDefault="00F74A20" w:rsidP="00F74A20">
      <w:pPr>
        <w:pStyle w:val="normal0"/>
        <w:rPr>
          <w:lang w:val="en-GB"/>
        </w:rPr>
      </w:pPr>
      <w:r w:rsidRPr="002E4AAA">
        <w:rPr>
          <w:lang w:val="en-GB"/>
        </w:rPr>
        <w:t xml:space="preserve">Husna, N., Kee, D.M.H., Amirah, N.W., Syazreeza, R., Fatihah, N.A., Pandey, S., Agnihotri, S. and Pandey, R., </w:t>
      </w:r>
      <w:r>
        <w:rPr>
          <w:lang w:val="en-GB"/>
        </w:rPr>
        <w:t>(</w:t>
      </w:r>
      <w:r w:rsidRPr="002E4AAA">
        <w:rPr>
          <w:lang w:val="en-GB"/>
        </w:rPr>
        <w:t>2020</w:t>
      </w:r>
      <w:r>
        <w:rPr>
          <w:lang w:val="en-GB"/>
        </w:rPr>
        <w:t>)</w:t>
      </w:r>
      <w:r w:rsidRPr="002E4AAA">
        <w:rPr>
          <w:lang w:val="en-GB"/>
        </w:rPr>
        <w:t>. How organizational management affect employees’ motivation and service quality: A study of Kentucky Fried Chicken (KFC). </w:t>
      </w:r>
      <w:r w:rsidRPr="002E4AAA">
        <w:rPr>
          <w:i/>
          <w:iCs/>
          <w:lang w:val="en-GB"/>
        </w:rPr>
        <w:t>International Journal of Applied Business and International Management (IJABIM)</w:t>
      </w:r>
      <w:r w:rsidRPr="002E4AAA">
        <w:rPr>
          <w:lang w:val="en-GB"/>
        </w:rPr>
        <w:t>, </w:t>
      </w:r>
      <w:r w:rsidRPr="002E4AAA">
        <w:rPr>
          <w:i/>
          <w:iCs/>
          <w:lang w:val="en-GB"/>
        </w:rPr>
        <w:t>5</w:t>
      </w:r>
      <w:r w:rsidRPr="002E4AAA">
        <w:rPr>
          <w:lang w:val="en-GB"/>
        </w:rPr>
        <w:t>(2), pp.73-81.</w:t>
      </w:r>
    </w:p>
    <w:p w:rsidR="00F74A20" w:rsidRPr="00AF5172" w:rsidRDefault="00F74A20" w:rsidP="00CD279A">
      <w:pPr>
        <w:rPr>
          <w:szCs w:val="24"/>
        </w:rPr>
      </w:pPr>
      <w:r w:rsidRPr="00AF5172">
        <w:rPr>
          <w:szCs w:val="24"/>
        </w:rPr>
        <w:t>Jiang, X. and Zhang, F. (2021). Application of Emotion-Based Design in Brand Communication—Taking KFC as an Example. In </w:t>
      </w:r>
      <w:r w:rsidRPr="00AF5172">
        <w:rPr>
          <w:i/>
          <w:iCs/>
          <w:szCs w:val="24"/>
        </w:rPr>
        <w:t>International Conference on Applied Human Factors and Ergonomics</w:t>
      </w:r>
      <w:r w:rsidRPr="00AF5172">
        <w:rPr>
          <w:szCs w:val="24"/>
        </w:rPr>
        <w:t> (pp. 490-497). Springer, Cham.</w:t>
      </w:r>
    </w:p>
    <w:p w:rsidR="00F74A20" w:rsidRPr="00AF5172" w:rsidRDefault="00F74A20" w:rsidP="00210612">
      <w:pPr>
        <w:rPr>
          <w:szCs w:val="24"/>
        </w:rPr>
      </w:pPr>
      <w:r w:rsidRPr="00AF5172">
        <w:rPr>
          <w:szCs w:val="24"/>
        </w:rPr>
        <w:t>KFC (2022). </w:t>
      </w:r>
      <w:r w:rsidRPr="00AF5172">
        <w:rPr>
          <w:i/>
          <w:iCs/>
          <w:szCs w:val="24"/>
        </w:rPr>
        <w:t>KFC UK</w:t>
      </w:r>
      <w:r w:rsidRPr="00AF5172">
        <w:rPr>
          <w:szCs w:val="24"/>
        </w:rPr>
        <w:t>. [online] KFC UK. Available at: &lt;https://www.info.kfc.co.uk/&gt; [Accessed 1 January 2022].</w:t>
      </w:r>
    </w:p>
    <w:p w:rsidR="00F74A20" w:rsidRPr="00AF5172" w:rsidRDefault="00F74A20" w:rsidP="00CD279A">
      <w:pPr>
        <w:rPr>
          <w:szCs w:val="24"/>
        </w:rPr>
      </w:pPr>
      <w:r w:rsidRPr="00AF5172">
        <w:rPr>
          <w:szCs w:val="24"/>
        </w:rPr>
        <w:t>Long, N.H., Van Oanh, D., Hoa, P.H., Dung, V.T., Thanh, P.T.K. and Quang, N.N. (2019). THE EFFECTS OF CUSTOMER EQUITY ON CUSTOMER LOYALTY FOR CHAIN RESTAURANTS: CASE STUDY OF KFC VIETNAM. </w:t>
      </w:r>
      <w:r w:rsidRPr="00AF5172">
        <w:rPr>
          <w:i/>
          <w:iCs/>
          <w:szCs w:val="24"/>
        </w:rPr>
        <w:t>SOCIO-ECONOMIC AND ENVIRONMENTAL ISSUES IN DEVELOPMENT</w:t>
      </w:r>
      <w:r w:rsidRPr="00AF5172">
        <w:rPr>
          <w:szCs w:val="24"/>
        </w:rPr>
        <w:t>, p.229.</w:t>
      </w:r>
    </w:p>
    <w:p w:rsidR="00F74A20" w:rsidRDefault="00F74A20" w:rsidP="00F74A20">
      <w:pPr>
        <w:pStyle w:val="normal0"/>
        <w:rPr>
          <w:lang w:val="en-GB"/>
        </w:rPr>
      </w:pPr>
      <w:r w:rsidRPr="002E4AAA">
        <w:rPr>
          <w:lang w:val="en-GB"/>
        </w:rPr>
        <w:t xml:space="preserve">Omer, S.K., </w:t>
      </w:r>
      <w:r>
        <w:rPr>
          <w:lang w:val="en-GB"/>
        </w:rPr>
        <w:t>(</w:t>
      </w:r>
      <w:r w:rsidRPr="002E4AAA">
        <w:rPr>
          <w:lang w:val="en-GB"/>
        </w:rPr>
        <w:t>2018</w:t>
      </w:r>
      <w:r>
        <w:rPr>
          <w:lang w:val="en-GB"/>
        </w:rPr>
        <w:t>)</w:t>
      </w:r>
      <w:r w:rsidRPr="002E4AAA">
        <w:rPr>
          <w:lang w:val="en-GB"/>
        </w:rPr>
        <w:t>. SWOT ANALYSIS; THE TOOL OF ORGANIZATIONS STABILITY (KFC) AS A CASE STUDY. </w:t>
      </w:r>
      <w:r w:rsidRPr="002E4AAA">
        <w:rPr>
          <w:i/>
          <w:iCs/>
          <w:lang w:val="en-GB"/>
        </w:rPr>
        <w:t>Journal of Process Management. New Technologies</w:t>
      </w:r>
      <w:r w:rsidRPr="002E4AAA">
        <w:rPr>
          <w:lang w:val="en-GB"/>
        </w:rPr>
        <w:t>, </w:t>
      </w:r>
      <w:r w:rsidRPr="002E4AAA">
        <w:rPr>
          <w:i/>
          <w:iCs/>
          <w:lang w:val="en-GB"/>
        </w:rPr>
        <w:t>6</w:t>
      </w:r>
      <w:r>
        <w:rPr>
          <w:lang w:val="en-GB"/>
        </w:rPr>
        <w:t>(4), pp.13-21</w:t>
      </w:r>
      <w:r w:rsidRPr="002E4AAA">
        <w:rPr>
          <w:lang w:val="en-GB"/>
        </w:rPr>
        <w:t>1.</w:t>
      </w:r>
    </w:p>
    <w:p w:rsidR="00F74A20" w:rsidRDefault="00F74A20" w:rsidP="00F74A20">
      <w:pPr>
        <w:pStyle w:val="normal0"/>
        <w:rPr>
          <w:lang w:val="en-GB"/>
        </w:rPr>
      </w:pPr>
      <w:r w:rsidRPr="002E4AAA">
        <w:rPr>
          <w:lang w:val="en-GB"/>
        </w:rPr>
        <w:lastRenderedPageBreak/>
        <w:t xml:space="preserve">Ponjavic, M., Karabegovic, A., Custovic, H. and Hivziefendic, J., </w:t>
      </w:r>
      <w:r>
        <w:rPr>
          <w:lang w:val="en-GB"/>
        </w:rPr>
        <w:t>(</w:t>
      </w:r>
      <w:r w:rsidRPr="002E4AAA">
        <w:rPr>
          <w:lang w:val="en-GB"/>
        </w:rPr>
        <w:t>2021</w:t>
      </w:r>
      <w:r>
        <w:rPr>
          <w:lang w:val="en-GB"/>
        </w:rPr>
        <w:t>)</w:t>
      </w:r>
      <w:r w:rsidRPr="002E4AAA">
        <w:rPr>
          <w:lang w:val="en-GB"/>
        </w:rPr>
        <w:t>. Upgrading the capability of an online biomass atlas by developing a functional extension based on spatial interaction model. International Journal of Sustainable Energy, 40(7), pp.654-669.</w:t>
      </w:r>
    </w:p>
    <w:p w:rsidR="00F74A20" w:rsidRPr="00AF5172" w:rsidRDefault="00F74A20" w:rsidP="008D1079">
      <w:pPr>
        <w:rPr>
          <w:szCs w:val="24"/>
        </w:rPr>
      </w:pPr>
      <w:r w:rsidRPr="00AF5172">
        <w:rPr>
          <w:szCs w:val="24"/>
        </w:rPr>
        <w:t xml:space="preserve">Porcu, L., del Barrio-Garcia, S., Alcántara-Pilar, J.M. and Crespo-Almendros, E. (2019). Analyzing the influence of firm-wide integrated marketing communication on market performance in the hospitality industry. </w:t>
      </w:r>
      <w:r w:rsidRPr="00AF5172">
        <w:rPr>
          <w:i/>
          <w:iCs/>
          <w:szCs w:val="24"/>
        </w:rPr>
        <w:t>International Journal of Hospitality Management</w:t>
      </w:r>
      <w:r w:rsidRPr="00AF5172">
        <w:rPr>
          <w:szCs w:val="24"/>
        </w:rPr>
        <w:t xml:space="preserve">, </w:t>
      </w:r>
      <w:r w:rsidRPr="00AF5172">
        <w:rPr>
          <w:i/>
          <w:iCs/>
          <w:szCs w:val="24"/>
        </w:rPr>
        <w:t>80</w:t>
      </w:r>
      <w:r w:rsidRPr="00AF5172">
        <w:rPr>
          <w:szCs w:val="24"/>
        </w:rPr>
        <w:t>, pp.13-24.</w:t>
      </w:r>
    </w:p>
    <w:p w:rsidR="00F74A20" w:rsidRPr="00AF5172" w:rsidRDefault="00F74A20" w:rsidP="00CD279A">
      <w:pPr>
        <w:rPr>
          <w:szCs w:val="24"/>
        </w:rPr>
      </w:pPr>
      <w:r w:rsidRPr="00AF5172">
        <w:rPr>
          <w:szCs w:val="24"/>
        </w:rPr>
        <w:t>Souiden, N., Chaouali, W. and Baccouche, M. (2019). Consumers’ attitude and adoption of location-based coupons: The case of the retail fast food sector. </w:t>
      </w:r>
      <w:r w:rsidRPr="00AF5172">
        <w:rPr>
          <w:i/>
          <w:iCs/>
          <w:szCs w:val="24"/>
        </w:rPr>
        <w:t>Journal of Retailing and Consumer Services</w:t>
      </w:r>
      <w:r w:rsidRPr="00AF5172">
        <w:rPr>
          <w:szCs w:val="24"/>
        </w:rPr>
        <w:t>, </w:t>
      </w:r>
      <w:r w:rsidRPr="00AF5172">
        <w:rPr>
          <w:i/>
          <w:iCs/>
          <w:szCs w:val="24"/>
        </w:rPr>
        <w:t>47</w:t>
      </w:r>
      <w:r w:rsidRPr="00AF5172">
        <w:rPr>
          <w:szCs w:val="24"/>
        </w:rPr>
        <w:t>, pp.116-132.</w:t>
      </w:r>
    </w:p>
    <w:p w:rsidR="00F74A20" w:rsidRDefault="00F74A20" w:rsidP="00F74A20">
      <w:pPr>
        <w:pStyle w:val="normal0"/>
        <w:rPr>
          <w:lang w:val="en-GB"/>
        </w:rPr>
      </w:pPr>
      <w:r w:rsidRPr="002E4AAA">
        <w:rPr>
          <w:lang w:val="en-GB"/>
        </w:rPr>
        <w:t xml:space="preserve">Sun, G. and Bin, S., </w:t>
      </w:r>
      <w:r>
        <w:rPr>
          <w:lang w:val="en-GB"/>
        </w:rPr>
        <w:t>(</w:t>
      </w:r>
      <w:r w:rsidRPr="002E4AAA">
        <w:rPr>
          <w:lang w:val="en-GB"/>
        </w:rPr>
        <w:t>2018</w:t>
      </w:r>
      <w:r>
        <w:rPr>
          <w:lang w:val="en-GB"/>
        </w:rPr>
        <w:t>)</w:t>
      </w:r>
      <w:r w:rsidRPr="002E4AAA">
        <w:rPr>
          <w:lang w:val="en-GB"/>
        </w:rPr>
        <w:t>. Topic Interaction Model Based on Local Community Detection in MOOC Discussion Forums and its Teaching. </w:t>
      </w:r>
      <w:r w:rsidRPr="002E4AAA">
        <w:rPr>
          <w:i/>
          <w:iCs/>
          <w:lang w:val="en-GB"/>
        </w:rPr>
        <w:t>Educational Sciences: Theory &amp; Practice</w:t>
      </w:r>
      <w:r w:rsidRPr="002E4AAA">
        <w:rPr>
          <w:lang w:val="en-GB"/>
        </w:rPr>
        <w:t>, </w:t>
      </w:r>
      <w:r w:rsidRPr="002E4AAA">
        <w:rPr>
          <w:i/>
          <w:iCs/>
          <w:lang w:val="en-GB"/>
        </w:rPr>
        <w:t>18</w:t>
      </w:r>
      <w:r>
        <w:rPr>
          <w:lang w:val="en-GB"/>
        </w:rPr>
        <w:t>(6),</w:t>
      </w:r>
      <w:r w:rsidRPr="002E4AAA">
        <w:rPr>
          <w:lang w:val="en-GB"/>
        </w:rPr>
        <w:t xml:space="preserve"> </w:t>
      </w:r>
      <w:r>
        <w:rPr>
          <w:lang w:val="en-GB"/>
        </w:rPr>
        <w:t>pp.1</w:t>
      </w:r>
      <w:r w:rsidRPr="002E4AAA">
        <w:rPr>
          <w:lang w:val="en-GB"/>
        </w:rPr>
        <w:t>-</w:t>
      </w:r>
      <w:r>
        <w:rPr>
          <w:lang w:val="en-GB"/>
        </w:rPr>
        <w:t>100</w:t>
      </w:r>
      <w:r w:rsidRPr="002E4AAA">
        <w:rPr>
          <w:lang w:val="en-GB"/>
        </w:rPr>
        <w:t>.</w:t>
      </w:r>
    </w:p>
    <w:p w:rsidR="00F74A20" w:rsidRPr="00AF5172" w:rsidRDefault="00F74A20" w:rsidP="00CD279A">
      <w:pPr>
        <w:rPr>
          <w:szCs w:val="24"/>
        </w:rPr>
      </w:pPr>
      <w:r w:rsidRPr="00AF5172">
        <w:rPr>
          <w:szCs w:val="24"/>
        </w:rPr>
        <w:t>Tarmazi, S.A.A., Ismail, W.R.W., Azmin, N.A.S.N. and Bakar, A.R.A. (2021). Consumer Purchase Intention toward Online Food Delivery Service: The Implication for Future Research. </w:t>
      </w:r>
      <w:r w:rsidRPr="00AF5172">
        <w:rPr>
          <w:i/>
          <w:iCs/>
          <w:szCs w:val="24"/>
        </w:rPr>
        <w:t>Malaysian Journal of Social Sciences and Humanities (MJSSH)</w:t>
      </w:r>
      <w:r w:rsidRPr="00AF5172">
        <w:rPr>
          <w:szCs w:val="24"/>
        </w:rPr>
        <w:t>, </w:t>
      </w:r>
      <w:r w:rsidRPr="00AF5172">
        <w:rPr>
          <w:i/>
          <w:iCs/>
          <w:szCs w:val="24"/>
        </w:rPr>
        <w:t>6</w:t>
      </w:r>
      <w:r w:rsidRPr="00AF5172">
        <w:rPr>
          <w:szCs w:val="24"/>
        </w:rPr>
        <w:t>(9), pp.347-354.</w:t>
      </w:r>
    </w:p>
    <w:p w:rsidR="00F74A20" w:rsidRPr="00AF5172" w:rsidRDefault="00F74A20" w:rsidP="00CD279A">
      <w:pPr>
        <w:rPr>
          <w:szCs w:val="24"/>
        </w:rPr>
      </w:pPr>
      <w:r w:rsidRPr="00AF5172">
        <w:rPr>
          <w:szCs w:val="24"/>
        </w:rPr>
        <w:t>Tong, S., Luo, X. and Xu, B. (2020). Personalized mobile marketing strategies. </w:t>
      </w:r>
      <w:r w:rsidRPr="00AF5172">
        <w:rPr>
          <w:i/>
          <w:iCs/>
          <w:szCs w:val="24"/>
        </w:rPr>
        <w:t>Journal of the Academy of Marketing Science</w:t>
      </w:r>
      <w:r w:rsidRPr="00AF5172">
        <w:rPr>
          <w:szCs w:val="24"/>
        </w:rPr>
        <w:t>, </w:t>
      </w:r>
      <w:r w:rsidRPr="00AF5172">
        <w:rPr>
          <w:i/>
          <w:iCs/>
          <w:szCs w:val="24"/>
        </w:rPr>
        <w:t>48</w:t>
      </w:r>
      <w:r w:rsidRPr="00AF5172">
        <w:rPr>
          <w:szCs w:val="24"/>
        </w:rPr>
        <w:t>(1), pp.64-78.</w:t>
      </w:r>
    </w:p>
    <w:p w:rsidR="00F74A20" w:rsidRPr="00FC419C" w:rsidRDefault="00F74A20" w:rsidP="00F74A20">
      <w:pPr>
        <w:pStyle w:val="normal0"/>
        <w:rPr>
          <w:lang w:val="en-GB"/>
        </w:rPr>
      </w:pPr>
      <w:r w:rsidRPr="002E4AAA">
        <w:rPr>
          <w:lang w:val="en-GB"/>
        </w:rPr>
        <w:t xml:space="preserve">Uddin, S.M., </w:t>
      </w:r>
      <w:r>
        <w:rPr>
          <w:lang w:val="en-GB"/>
        </w:rPr>
        <w:t>(</w:t>
      </w:r>
      <w:r w:rsidRPr="002E4AAA">
        <w:rPr>
          <w:lang w:val="en-GB"/>
        </w:rPr>
        <w:t>2020</w:t>
      </w:r>
      <w:r>
        <w:rPr>
          <w:lang w:val="en-GB"/>
        </w:rPr>
        <w:t>)</w:t>
      </w:r>
      <w:r w:rsidRPr="002E4AAA">
        <w:rPr>
          <w:lang w:val="en-GB"/>
        </w:rPr>
        <w:t>. Operational strategies and management of KFC: An enquiry. </w:t>
      </w:r>
      <w:r w:rsidRPr="002E4AAA">
        <w:rPr>
          <w:i/>
          <w:iCs/>
          <w:lang w:val="en-GB"/>
        </w:rPr>
        <w:t>EPRA International Journal of Research and Development (IJRD)</w:t>
      </w:r>
      <w:r w:rsidRPr="002E4AAA">
        <w:rPr>
          <w:lang w:val="en-GB"/>
        </w:rPr>
        <w:t>, </w:t>
      </w:r>
      <w:r w:rsidRPr="002E4AAA">
        <w:rPr>
          <w:i/>
          <w:iCs/>
          <w:lang w:val="en-GB"/>
        </w:rPr>
        <w:t>5</w:t>
      </w:r>
      <w:r w:rsidRPr="002E4AAA">
        <w:rPr>
          <w:lang w:val="en-GB"/>
        </w:rPr>
        <w:t>(4), pp.172-179.</w:t>
      </w:r>
    </w:p>
    <w:p w:rsidR="00F74A20" w:rsidRPr="00AF5172" w:rsidRDefault="00F74A20" w:rsidP="007A44D9">
      <w:pPr>
        <w:rPr>
          <w:szCs w:val="24"/>
        </w:rPr>
      </w:pPr>
      <w:r w:rsidRPr="00AF5172">
        <w:rPr>
          <w:szCs w:val="24"/>
        </w:rPr>
        <w:t xml:space="preserve">Valos, M.J., Maplestone, V.L., Polonsky, M.J. and Ewing, M. (2017). Integrating social media within an integrated marketing communication decision-making framework. </w:t>
      </w:r>
      <w:r w:rsidRPr="00AF5172">
        <w:rPr>
          <w:i/>
          <w:iCs/>
          <w:szCs w:val="24"/>
        </w:rPr>
        <w:t>Journal of Marketing Management</w:t>
      </w:r>
      <w:r w:rsidRPr="00AF5172">
        <w:rPr>
          <w:szCs w:val="24"/>
        </w:rPr>
        <w:t xml:space="preserve">, </w:t>
      </w:r>
      <w:r w:rsidRPr="00AF5172">
        <w:rPr>
          <w:i/>
          <w:iCs/>
          <w:szCs w:val="24"/>
        </w:rPr>
        <w:t>33</w:t>
      </w:r>
      <w:r w:rsidRPr="00AF5172">
        <w:rPr>
          <w:szCs w:val="24"/>
        </w:rPr>
        <w:t>(17-18), pp.1522-1558.</w:t>
      </w:r>
    </w:p>
    <w:p w:rsidR="00F74A20" w:rsidRDefault="00F74A20" w:rsidP="007A44D9">
      <w:pPr>
        <w:rPr>
          <w:szCs w:val="24"/>
        </w:rPr>
      </w:pPr>
      <w:r w:rsidRPr="00AF5172">
        <w:rPr>
          <w:szCs w:val="24"/>
        </w:rPr>
        <w:t xml:space="preserve">Valos, M.J., Maplestone, V.L., Polonsky, M.J. and Ewing, M. (2017). Integrating social media within an integrated marketing communication decision-making framework. </w:t>
      </w:r>
      <w:r w:rsidRPr="00AF5172">
        <w:rPr>
          <w:i/>
          <w:iCs/>
          <w:szCs w:val="24"/>
        </w:rPr>
        <w:t>Journal of Marketing Management</w:t>
      </w:r>
      <w:r w:rsidRPr="00AF5172">
        <w:rPr>
          <w:szCs w:val="24"/>
        </w:rPr>
        <w:t xml:space="preserve">, </w:t>
      </w:r>
      <w:r w:rsidRPr="00AF5172">
        <w:rPr>
          <w:i/>
          <w:iCs/>
          <w:szCs w:val="24"/>
        </w:rPr>
        <w:t>33</w:t>
      </w:r>
      <w:r w:rsidRPr="00AF5172">
        <w:rPr>
          <w:szCs w:val="24"/>
        </w:rPr>
        <w:t>(17-18), pp.1522-1558.</w:t>
      </w:r>
    </w:p>
    <w:p w:rsidR="00F74A20" w:rsidRPr="00AF5172" w:rsidRDefault="00F74A20" w:rsidP="007A44D9">
      <w:pPr>
        <w:rPr>
          <w:szCs w:val="24"/>
        </w:rPr>
      </w:pPr>
    </w:p>
    <w:sectPr w:rsidR="00F74A20" w:rsidRPr="00AF5172" w:rsidSect="008D1079">
      <w:footerReference w:type="default" r:id="rId16"/>
      <w:pgSz w:w="12240" w:h="15840"/>
      <w:pgMar w:top="1440" w:right="1440" w:bottom="1440" w:left="1440" w:header="708" w:footer="708" w:gutter="0"/>
      <w:pgBorders w:display="not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9C6" w:rsidRDefault="001369C6" w:rsidP="00D43D12">
      <w:pPr>
        <w:spacing w:after="0" w:line="240" w:lineRule="auto"/>
      </w:pPr>
      <w:r>
        <w:separator/>
      </w:r>
    </w:p>
  </w:endnote>
  <w:endnote w:type="continuationSeparator" w:id="1">
    <w:p w:rsidR="001369C6" w:rsidRDefault="001369C6" w:rsidP="00D43D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40663"/>
      <w:docPartObj>
        <w:docPartGallery w:val="Page Numbers (Bottom of Page)"/>
        <w:docPartUnique/>
      </w:docPartObj>
    </w:sdtPr>
    <w:sdtContent>
      <w:p w:rsidR="008D1079" w:rsidRDefault="005D3DBF" w:rsidP="008D1079">
        <w:pPr>
          <w:pStyle w:val="Footer"/>
          <w:jc w:val="right"/>
        </w:pPr>
        <w:r>
          <w:fldChar w:fldCharType="begin"/>
        </w:r>
        <w:r w:rsidR="003648FF">
          <w:instrText xml:space="preserve"> PAGE   \* MERGEFORMAT </w:instrText>
        </w:r>
        <w:r>
          <w:fldChar w:fldCharType="separate"/>
        </w:r>
        <w:r w:rsidR="008604E1">
          <w:rPr>
            <w:noProof/>
          </w:rPr>
          <w:t>1</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9C6" w:rsidRDefault="001369C6" w:rsidP="00D43D12">
      <w:pPr>
        <w:spacing w:after="0" w:line="240" w:lineRule="auto"/>
      </w:pPr>
      <w:r>
        <w:separator/>
      </w:r>
    </w:p>
  </w:footnote>
  <w:footnote w:type="continuationSeparator" w:id="1">
    <w:p w:rsidR="001369C6" w:rsidRDefault="001369C6" w:rsidP="00D43D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210612"/>
    <w:rsid w:val="000A1ECD"/>
    <w:rsid w:val="000B5029"/>
    <w:rsid w:val="000B6070"/>
    <w:rsid w:val="000F43A3"/>
    <w:rsid w:val="001215E6"/>
    <w:rsid w:val="001369C6"/>
    <w:rsid w:val="001E3FEC"/>
    <w:rsid w:val="0020493B"/>
    <w:rsid w:val="00210612"/>
    <w:rsid w:val="0025215D"/>
    <w:rsid w:val="0026754D"/>
    <w:rsid w:val="00287661"/>
    <w:rsid w:val="0031765D"/>
    <w:rsid w:val="00347EAE"/>
    <w:rsid w:val="003536C4"/>
    <w:rsid w:val="003648FF"/>
    <w:rsid w:val="00381CDC"/>
    <w:rsid w:val="004138C8"/>
    <w:rsid w:val="0047462A"/>
    <w:rsid w:val="00497EC3"/>
    <w:rsid w:val="004C0B37"/>
    <w:rsid w:val="00506AC3"/>
    <w:rsid w:val="00560CF2"/>
    <w:rsid w:val="005B730E"/>
    <w:rsid w:val="005D3DBF"/>
    <w:rsid w:val="006475A0"/>
    <w:rsid w:val="006803B8"/>
    <w:rsid w:val="006D4424"/>
    <w:rsid w:val="006E154C"/>
    <w:rsid w:val="00735228"/>
    <w:rsid w:val="00756C63"/>
    <w:rsid w:val="00774434"/>
    <w:rsid w:val="007A44D9"/>
    <w:rsid w:val="00810579"/>
    <w:rsid w:val="00815FA1"/>
    <w:rsid w:val="008604E1"/>
    <w:rsid w:val="008B474C"/>
    <w:rsid w:val="008B7AB6"/>
    <w:rsid w:val="008D1079"/>
    <w:rsid w:val="008E54D4"/>
    <w:rsid w:val="008F6004"/>
    <w:rsid w:val="00976D46"/>
    <w:rsid w:val="009B6660"/>
    <w:rsid w:val="009C0DFC"/>
    <w:rsid w:val="009F71E8"/>
    <w:rsid w:val="00A6710F"/>
    <w:rsid w:val="00A8201F"/>
    <w:rsid w:val="00AB03E6"/>
    <w:rsid w:val="00AF5172"/>
    <w:rsid w:val="00B00CD1"/>
    <w:rsid w:val="00B04CB9"/>
    <w:rsid w:val="00CD279A"/>
    <w:rsid w:val="00D43D12"/>
    <w:rsid w:val="00D57733"/>
    <w:rsid w:val="00E214BC"/>
    <w:rsid w:val="00E5095E"/>
    <w:rsid w:val="00E779D0"/>
    <w:rsid w:val="00EB4B21"/>
    <w:rsid w:val="00F437E5"/>
    <w:rsid w:val="00F74A20"/>
    <w:rsid w:val="00FE33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3E6"/>
    <w:pPr>
      <w:spacing w:after="120" w:line="360" w:lineRule="auto"/>
      <w:jc w:val="both"/>
    </w:pPr>
    <w:rPr>
      <w:rFonts w:ascii="Times New Roman" w:hAnsi="Times New Roman"/>
      <w:sz w:val="24"/>
      <w:lang w:val="en-GB"/>
    </w:rPr>
  </w:style>
  <w:style w:type="paragraph" w:styleId="Heading1">
    <w:name w:val="heading 1"/>
    <w:basedOn w:val="Normal"/>
    <w:next w:val="Normal"/>
    <w:link w:val="Heading1Char"/>
    <w:qFormat/>
    <w:rsid w:val="00497EC3"/>
    <w:pPr>
      <w:keepNext/>
      <w:keepLines/>
      <w:spacing w:before="120"/>
      <w:outlineLvl w:val="0"/>
    </w:pPr>
    <w:rPr>
      <w:rFonts w:eastAsia="Times New Roman" w:cs="Times New Roman"/>
      <w:b/>
      <w:szCs w:val="24"/>
      <w:lang w:val="en-US" w:eastAsia="en-IN"/>
    </w:rPr>
  </w:style>
  <w:style w:type="paragraph" w:styleId="Heading2">
    <w:name w:val="heading 2"/>
    <w:basedOn w:val="Normal"/>
    <w:next w:val="Normal"/>
    <w:link w:val="Heading2Char"/>
    <w:uiPriority w:val="9"/>
    <w:semiHidden/>
    <w:unhideWhenUsed/>
    <w:qFormat/>
    <w:rsid w:val="007A44D9"/>
    <w:pPr>
      <w:keepNext/>
      <w:keepLines/>
      <w:spacing w:before="240"/>
      <w:outlineLvl w:val="1"/>
    </w:pPr>
    <w:rPr>
      <w:rFonts w:eastAsiaTheme="majorEastAsia" w:cstheme="majorBidi"/>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EC3"/>
    <w:rPr>
      <w:rFonts w:ascii="Times New Roman" w:eastAsia="Times New Roman" w:hAnsi="Times New Roman" w:cs="Times New Roman"/>
      <w:b/>
      <w:sz w:val="24"/>
      <w:szCs w:val="24"/>
      <w:lang w:eastAsia="en-IN"/>
    </w:rPr>
  </w:style>
  <w:style w:type="character" w:customStyle="1" w:styleId="Heading2Char">
    <w:name w:val="Heading 2 Char"/>
    <w:basedOn w:val="DefaultParagraphFont"/>
    <w:link w:val="Heading2"/>
    <w:uiPriority w:val="9"/>
    <w:semiHidden/>
    <w:rsid w:val="007A44D9"/>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unhideWhenUsed/>
    <w:qFormat/>
    <w:rsid w:val="008D107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8D1079"/>
    <w:pPr>
      <w:spacing w:after="100"/>
    </w:pPr>
  </w:style>
  <w:style w:type="character" w:styleId="Hyperlink">
    <w:name w:val="Hyperlink"/>
    <w:basedOn w:val="DefaultParagraphFont"/>
    <w:uiPriority w:val="99"/>
    <w:unhideWhenUsed/>
    <w:rsid w:val="008D1079"/>
    <w:rPr>
      <w:color w:val="0000FF" w:themeColor="hyperlink"/>
      <w:u w:val="single"/>
    </w:rPr>
  </w:style>
  <w:style w:type="paragraph" w:styleId="BalloonText">
    <w:name w:val="Balloon Text"/>
    <w:basedOn w:val="Normal"/>
    <w:link w:val="BalloonTextChar"/>
    <w:uiPriority w:val="99"/>
    <w:semiHidden/>
    <w:unhideWhenUsed/>
    <w:rsid w:val="008D10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079"/>
    <w:rPr>
      <w:rFonts w:ascii="Tahoma" w:hAnsi="Tahoma" w:cs="Tahoma"/>
      <w:sz w:val="16"/>
      <w:szCs w:val="16"/>
      <w:lang w:val="en-GB"/>
    </w:rPr>
  </w:style>
  <w:style w:type="paragraph" w:styleId="Header">
    <w:name w:val="header"/>
    <w:basedOn w:val="Normal"/>
    <w:link w:val="HeaderChar"/>
    <w:uiPriority w:val="99"/>
    <w:semiHidden/>
    <w:unhideWhenUsed/>
    <w:rsid w:val="008D10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1079"/>
    <w:rPr>
      <w:rFonts w:ascii="Times New Roman" w:hAnsi="Times New Roman"/>
      <w:sz w:val="24"/>
      <w:lang w:val="en-GB"/>
    </w:rPr>
  </w:style>
  <w:style w:type="paragraph" w:styleId="Footer">
    <w:name w:val="footer"/>
    <w:basedOn w:val="Normal"/>
    <w:link w:val="FooterChar"/>
    <w:uiPriority w:val="99"/>
    <w:unhideWhenUsed/>
    <w:rsid w:val="008D10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1079"/>
    <w:rPr>
      <w:rFonts w:ascii="Times New Roman" w:hAnsi="Times New Roman"/>
      <w:sz w:val="24"/>
      <w:lang w:val="en-GB"/>
    </w:rPr>
  </w:style>
  <w:style w:type="paragraph" w:styleId="Caption">
    <w:name w:val="caption"/>
    <w:basedOn w:val="Normal"/>
    <w:next w:val="Normal"/>
    <w:uiPriority w:val="35"/>
    <w:unhideWhenUsed/>
    <w:qFormat/>
    <w:rsid w:val="00497EC3"/>
    <w:pPr>
      <w:spacing w:after="200" w:line="240" w:lineRule="auto"/>
      <w:jc w:val="center"/>
    </w:pPr>
    <w:rPr>
      <w:b/>
      <w:bCs/>
      <w:szCs w:val="24"/>
    </w:rPr>
  </w:style>
  <w:style w:type="paragraph" w:customStyle="1" w:styleId="normal0">
    <w:name w:val="normal"/>
    <w:rsid w:val="00F74A20"/>
    <w:pPr>
      <w:spacing w:before="120" w:after="120" w:line="360" w:lineRule="auto"/>
      <w:jc w:val="both"/>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47308066">
      <w:bodyDiv w:val="1"/>
      <w:marLeft w:val="0"/>
      <w:marRight w:val="0"/>
      <w:marTop w:val="0"/>
      <w:marBottom w:val="0"/>
      <w:divBdr>
        <w:top w:val="none" w:sz="0" w:space="0" w:color="auto"/>
        <w:left w:val="none" w:sz="0" w:space="0" w:color="auto"/>
        <w:bottom w:val="none" w:sz="0" w:space="0" w:color="auto"/>
        <w:right w:val="none" w:sz="0" w:space="0" w:color="auto"/>
      </w:divBdr>
      <w:divsChild>
        <w:div w:id="490218993">
          <w:marLeft w:val="0"/>
          <w:marRight w:val="0"/>
          <w:marTop w:val="0"/>
          <w:marBottom w:val="0"/>
          <w:divBdr>
            <w:top w:val="none" w:sz="0" w:space="0" w:color="auto"/>
            <w:left w:val="none" w:sz="0" w:space="0" w:color="auto"/>
            <w:bottom w:val="none" w:sz="0" w:space="0" w:color="auto"/>
            <w:right w:val="none" w:sz="0" w:space="0" w:color="auto"/>
          </w:divBdr>
        </w:div>
        <w:div w:id="803541869">
          <w:marLeft w:val="0"/>
          <w:marRight w:val="0"/>
          <w:marTop w:val="0"/>
          <w:marBottom w:val="0"/>
          <w:divBdr>
            <w:top w:val="none" w:sz="0" w:space="0" w:color="auto"/>
            <w:left w:val="none" w:sz="0" w:space="0" w:color="auto"/>
            <w:bottom w:val="none" w:sz="0" w:space="0" w:color="auto"/>
            <w:right w:val="none" w:sz="0" w:space="0" w:color="auto"/>
          </w:divBdr>
        </w:div>
        <w:div w:id="1390880947">
          <w:marLeft w:val="0"/>
          <w:marRight w:val="0"/>
          <w:marTop w:val="0"/>
          <w:marBottom w:val="0"/>
          <w:divBdr>
            <w:top w:val="none" w:sz="0" w:space="0" w:color="auto"/>
            <w:left w:val="none" w:sz="0" w:space="0" w:color="auto"/>
            <w:bottom w:val="none" w:sz="0" w:space="0" w:color="auto"/>
            <w:right w:val="none" w:sz="0" w:space="0" w:color="auto"/>
          </w:divBdr>
        </w:div>
        <w:div w:id="1658995115">
          <w:marLeft w:val="0"/>
          <w:marRight w:val="0"/>
          <w:marTop w:val="0"/>
          <w:marBottom w:val="0"/>
          <w:divBdr>
            <w:top w:val="none" w:sz="0" w:space="0" w:color="auto"/>
            <w:left w:val="none" w:sz="0" w:space="0" w:color="auto"/>
            <w:bottom w:val="none" w:sz="0" w:space="0" w:color="auto"/>
            <w:right w:val="none" w:sz="0" w:space="0" w:color="auto"/>
          </w:divBdr>
        </w:div>
        <w:div w:id="1679455012">
          <w:marLeft w:val="0"/>
          <w:marRight w:val="0"/>
          <w:marTop w:val="0"/>
          <w:marBottom w:val="0"/>
          <w:divBdr>
            <w:top w:val="none" w:sz="0" w:space="0" w:color="auto"/>
            <w:left w:val="none" w:sz="0" w:space="0" w:color="auto"/>
            <w:bottom w:val="none" w:sz="0" w:space="0" w:color="auto"/>
            <w:right w:val="none" w:sz="0" w:space="0" w:color="auto"/>
          </w:divBdr>
        </w:div>
        <w:div w:id="1221937754">
          <w:marLeft w:val="0"/>
          <w:marRight w:val="0"/>
          <w:marTop w:val="0"/>
          <w:marBottom w:val="0"/>
          <w:divBdr>
            <w:top w:val="none" w:sz="0" w:space="0" w:color="auto"/>
            <w:left w:val="none" w:sz="0" w:space="0" w:color="auto"/>
            <w:bottom w:val="none" w:sz="0" w:space="0" w:color="auto"/>
            <w:right w:val="none" w:sz="0" w:space="0" w:color="auto"/>
          </w:divBdr>
        </w:div>
        <w:div w:id="263805155">
          <w:marLeft w:val="0"/>
          <w:marRight w:val="0"/>
          <w:marTop w:val="0"/>
          <w:marBottom w:val="0"/>
          <w:divBdr>
            <w:top w:val="none" w:sz="0" w:space="0" w:color="auto"/>
            <w:left w:val="none" w:sz="0" w:space="0" w:color="auto"/>
            <w:bottom w:val="none" w:sz="0" w:space="0" w:color="auto"/>
            <w:right w:val="none" w:sz="0" w:space="0" w:color="auto"/>
          </w:divBdr>
        </w:div>
        <w:div w:id="552233399">
          <w:marLeft w:val="0"/>
          <w:marRight w:val="0"/>
          <w:marTop w:val="0"/>
          <w:marBottom w:val="0"/>
          <w:divBdr>
            <w:top w:val="none" w:sz="0" w:space="0" w:color="auto"/>
            <w:left w:val="none" w:sz="0" w:space="0" w:color="auto"/>
            <w:bottom w:val="none" w:sz="0" w:space="0" w:color="auto"/>
            <w:right w:val="none" w:sz="0" w:space="0" w:color="auto"/>
          </w:divBdr>
        </w:div>
        <w:div w:id="849300460">
          <w:marLeft w:val="0"/>
          <w:marRight w:val="0"/>
          <w:marTop w:val="0"/>
          <w:marBottom w:val="0"/>
          <w:divBdr>
            <w:top w:val="none" w:sz="0" w:space="0" w:color="auto"/>
            <w:left w:val="none" w:sz="0" w:space="0" w:color="auto"/>
            <w:bottom w:val="none" w:sz="0" w:space="0" w:color="auto"/>
            <w:right w:val="none" w:sz="0" w:space="0" w:color="auto"/>
          </w:divBdr>
        </w:div>
        <w:div w:id="846939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DFFAF7-BE5E-4B7E-966A-715345DC2014}" type="doc">
      <dgm:prSet loTypeId="urn:microsoft.com/office/officeart/2005/8/layout/hProcess11#1" loCatId="process" qsTypeId="urn:microsoft.com/office/officeart/2005/8/quickstyle/simple1" qsCatId="simple" csTypeId="urn:microsoft.com/office/officeart/2005/8/colors/accent1_2" csCatId="accent1" phldr="1"/>
      <dgm:spPr/>
    </dgm:pt>
    <dgm:pt modelId="{82308839-DEC3-4AB5-81DB-305103F32244}">
      <dgm:prSet phldrT="[Text]" custT="1"/>
      <dgm:spPr/>
      <dgm:t>
        <a:bodyPr/>
        <a:lstStyle/>
        <a:p>
          <a:pPr algn="just"/>
          <a:r>
            <a:rPr lang="en-US" sz="1050">
              <a:latin typeface="Times New Roman" pitchFamily="18" charset="0"/>
              <a:cs typeface="Times New Roman" pitchFamily="18" charset="0"/>
            </a:rPr>
            <a:t>Need to purchase</a:t>
          </a:r>
        </a:p>
      </dgm:t>
    </dgm:pt>
    <dgm:pt modelId="{AA512460-1A08-4B53-8661-9B14F56A7AF8}" type="parTrans" cxnId="{5238C20B-FCC5-49EF-8298-C9A300C5CC3E}">
      <dgm:prSet/>
      <dgm:spPr/>
      <dgm:t>
        <a:bodyPr/>
        <a:lstStyle/>
        <a:p>
          <a:endParaRPr lang="en-US"/>
        </a:p>
      </dgm:t>
    </dgm:pt>
    <dgm:pt modelId="{245E4E2E-E13A-4716-82E9-93A8E4347A01}" type="sibTrans" cxnId="{5238C20B-FCC5-49EF-8298-C9A300C5CC3E}">
      <dgm:prSet/>
      <dgm:spPr/>
      <dgm:t>
        <a:bodyPr/>
        <a:lstStyle/>
        <a:p>
          <a:endParaRPr lang="en-US"/>
        </a:p>
      </dgm:t>
    </dgm:pt>
    <dgm:pt modelId="{DBACDED0-40A5-48F6-B05E-9A651CFB7630}">
      <dgm:prSet custT="1"/>
      <dgm:spPr/>
      <dgm:t>
        <a:bodyPr/>
        <a:lstStyle/>
        <a:p>
          <a:pPr algn="just"/>
          <a:r>
            <a:rPr lang="en-US" sz="1050">
              <a:latin typeface="Times New Roman" pitchFamily="18" charset="0"/>
              <a:cs typeface="Times New Roman" pitchFamily="18" charset="0"/>
            </a:rPr>
            <a:t>Research options on the phone of customers to get the best fast food</a:t>
          </a:r>
        </a:p>
      </dgm:t>
    </dgm:pt>
    <dgm:pt modelId="{158483E9-5A03-4995-A863-3CF118458350}" type="parTrans" cxnId="{2EFF833F-AA03-48B5-A0A1-B2AF291E06AB}">
      <dgm:prSet/>
      <dgm:spPr/>
      <dgm:t>
        <a:bodyPr/>
        <a:lstStyle/>
        <a:p>
          <a:endParaRPr lang="en-US"/>
        </a:p>
      </dgm:t>
    </dgm:pt>
    <dgm:pt modelId="{CAD425CC-B7D2-4190-A4DB-C2B920EE1F50}" type="sibTrans" cxnId="{2EFF833F-AA03-48B5-A0A1-B2AF291E06AB}">
      <dgm:prSet/>
      <dgm:spPr/>
      <dgm:t>
        <a:bodyPr/>
        <a:lstStyle/>
        <a:p>
          <a:endParaRPr lang="en-US"/>
        </a:p>
      </dgm:t>
    </dgm:pt>
    <dgm:pt modelId="{7840FDE1-50EB-421D-813F-4CBD41326B69}">
      <dgm:prSet custT="1"/>
      <dgm:spPr/>
      <dgm:t>
        <a:bodyPr/>
        <a:lstStyle/>
        <a:p>
          <a:pPr algn="just"/>
          <a:r>
            <a:rPr lang="en-US" sz="1050">
              <a:latin typeface="Times New Roman" pitchFamily="18" charset="0"/>
              <a:cs typeface="Times New Roman" pitchFamily="18" charset="0"/>
            </a:rPr>
            <a:t>Visiting KFC outlet or online store</a:t>
          </a:r>
        </a:p>
      </dgm:t>
    </dgm:pt>
    <dgm:pt modelId="{5DD642F8-5E50-46E2-80A2-68DBEA90A2A8}" type="parTrans" cxnId="{746B5A22-5B95-4AB8-A5B4-997CD1023A01}">
      <dgm:prSet/>
      <dgm:spPr/>
      <dgm:t>
        <a:bodyPr/>
        <a:lstStyle/>
        <a:p>
          <a:endParaRPr lang="en-US"/>
        </a:p>
      </dgm:t>
    </dgm:pt>
    <dgm:pt modelId="{1A983776-BB97-48B6-A001-0667A00BA4E9}" type="sibTrans" cxnId="{746B5A22-5B95-4AB8-A5B4-997CD1023A01}">
      <dgm:prSet/>
      <dgm:spPr/>
      <dgm:t>
        <a:bodyPr/>
        <a:lstStyle/>
        <a:p>
          <a:endParaRPr lang="en-US"/>
        </a:p>
      </dgm:t>
    </dgm:pt>
    <dgm:pt modelId="{B0CD1EB7-D944-4673-8D49-9BF8182E1EA9}">
      <dgm:prSet custT="1"/>
      <dgm:spPr/>
      <dgm:t>
        <a:bodyPr/>
        <a:lstStyle/>
        <a:p>
          <a:pPr algn="just"/>
          <a:r>
            <a:rPr lang="en-US" sz="1050">
              <a:latin typeface="Times New Roman" pitchFamily="18" charset="0"/>
              <a:cs typeface="Times New Roman" pitchFamily="18" charset="0"/>
            </a:rPr>
            <a:t>Online and store purchase of KFC food products</a:t>
          </a:r>
        </a:p>
      </dgm:t>
    </dgm:pt>
    <dgm:pt modelId="{CFC3ACEA-0664-4A7E-AB74-7356EF7E53DD}" type="parTrans" cxnId="{220265C5-BCAB-4814-A462-FCBA5F9232D8}">
      <dgm:prSet/>
      <dgm:spPr/>
      <dgm:t>
        <a:bodyPr/>
        <a:lstStyle/>
        <a:p>
          <a:endParaRPr lang="en-US"/>
        </a:p>
      </dgm:t>
    </dgm:pt>
    <dgm:pt modelId="{6B96CCD4-F7B7-4E98-B630-9894BF83CF0B}" type="sibTrans" cxnId="{220265C5-BCAB-4814-A462-FCBA5F9232D8}">
      <dgm:prSet/>
      <dgm:spPr/>
      <dgm:t>
        <a:bodyPr/>
        <a:lstStyle/>
        <a:p>
          <a:endParaRPr lang="en-US"/>
        </a:p>
      </dgm:t>
    </dgm:pt>
    <dgm:pt modelId="{DA82CED7-7255-42E1-9FF3-442AF9B5C498}">
      <dgm:prSet custT="1"/>
      <dgm:spPr/>
      <dgm:t>
        <a:bodyPr/>
        <a:lstStyle/>
        <a:p>
          <a:pPr algn="just"/>
          <a:r>
            <a:rPr lang="en-US" sz="1050">
              <a:latin typeface="Times New Roman" pitchFamily="18" charset="0"/>
              <a:cs typeface="Times New Roman" pitchFamily="18" charset="0"/>
            </a:rPr>
            <a:t>Dine-in, take away and home delivery for consuming the KFC products</a:t>
          </a:r>
        </a:p>
      </dgm:t>
    </dgm:pt>
    <dgm:pt modelId="{BE53B458-4D19-4A35-8031-BC8A4A00C523}" type="parTrans" cxnId="{7401AF84-9140-4A6D-9157-8FE82913E08F}">
      <dgm:prSet/>
      <dgm:spPr/>
      <dgm:t>
        <a:bodyPr/>
        <a:lstStyle/>
        <a:p>
          <a:endParaRPr lang="en-US"/>
        </a:p>
      </dgm:t>
    </dgm:pt>
    <dgm:pt modelId="{18E5FEE3-9852-42A4-887A-93C27AEBEBD8}" type="sibTrans" cxnId="{7401AF84-9140-4A6D-9157-8FE82913E08F}">
      <dgm:prSet/>
      <dgm:spPr/>
      <dgm:t>
        <a:bodyPr/>
        <a:lstStyle/>
        <a:p>
          <a:endParaRPr lang="en-US"/>
        </a:p>
      </dgm:t>
    </dgm:pt>
    <dgm:pt modelId="{9CE4DBD9-DD9A-4CB6-ABD6-F18ED9947407}">
      <dgm:prSet custT="1"/>
      <dgm:spPr/>
      <dgm:t>
        <a:bodyPr/>
        <a:lstStyle/>
        <a:p>
          <a:pPr algn="just"/>
          <a:r>
            <a:rPr lang="en-US" sz="1050">
              <a:latin typeface="Times New Roman" pitchFamily="18" charset="0"/>
              <a:cs typeface="Times New Roman" pitchFamily="18" charset="0"/>
            </a:rPr>
            <a:t>Feedback and support for the product</a:t>
          </a:r>
        </a:p>
      </dgm:t>
    </dgm:pt>
    <dgm:pt modelId="{293439F7-EE3D-4D83-AF3D-96F96C733BA6}" type="parTrans" cxnId="{570320BE-549E-4966-A653-85888430C8DF}">
      <dgm:prSet/>
      <dgm:spPr/>
      <dgm:t>
        <a:bodyPr/>
        <a:lstStyle/>
        <a:p>
          <a:endParaRPr lang="en-US"/>
        </a:p>
      </dgm:t>
    </dgm:pt>
    <dgm:pt modelId="{3464B608-88BF-4594-AD53-535BCDE76CD3}" type="sibTrans" cxnId="{570320BE-549E-4966-A653-85888430C8DF}">
      <dgm:prSet/>
      <dgm:spPr/>
      <dgm:t>
        <a:bodyPr/>
        <a:lstStyle/>
        <a:p>
          <a:endParaRPr lang="en-US"/>
        </a:p>
      </dgm:t>
    </dgm:pt>
    <dgm:pt modelId="{5A684CD9-D5D9-49BB-85A6-13308BCC17E9}">
      <dgm:prSet custT="1"/>
      <dgm:spPr/>
      <dgm:t>
        <a:bodyPr/>
        <a:lstStyle/>
        <a:p>
          <a:pPr algn="just"/>
          <a:r>
            <a:rPr lang="en-US" sz="1050">
              <a:latin typeface="Times New Roman" pitchFamily="18" charset="0"/>
              <a:cs typeface="Times New Roman" pitchFamily="18" charset="0"/>
            </a:rPr>
            <a:t>Repeat purchase</a:t>
          </a:r>
        </a:p>
      </dgm:t>
    </dgm:pt>
    <dgm:pt modelId="{E843A99C-3603-4CE1-BD05-328512C2115C}" type="parTrans" cxnId="{0C502261-7D54-4587-9D0B-DBD1F0B929FC}">
      <dgm:prSet/>
      <dgm:spPr/>
      <dgm:t>
        <a:bodyPr/>
        <a:lstStyle/>
        <a:p>
          <a:endParaRPr lang="en-US"/>
        </a:p>
      </dgm:t>
    </dgm:pt>
    <dgm:pt modelId="{94045748-F322-409B-BC24-F24E95259C1E}" type="sibTrans" cxnId="{0C502261-7D54-4587-9D0B-DBD1F0B929FC}">
      <dgm:prSet/>
      <dgm:spPr/>
      <dgm:t>
        <a:bodyPr/>
        <a:lstStyle/>
        <a:p>
          <a:endParaRPr lang="en-US"/>
        </a:p>
      </dgm:t>
    </dgm:pt>
    <dgm:pt modelId="{82C14E81-02AE-4E14-B468-8C8BCC6426C9}" type="pres">
      <dgm:prSet presAssocID="{ABDFFAF7-BE5E-4B7E-966A-715345DC2014}" presName="Name0" presStyleCnt="0">
        <dgm:presLayoutVars>
          <dgm:dir/>
          <dgm:resizeHandles val="exact"/>
        </dgm:presLayoutVars>
      </dgm:prSet>
      <dgm:spPr/>
    </dgm:pt>
    <dgm:pt modelId="{971C9333-446A-4AF5-828C-EB74B62BD121}" type="pres">
      <dgm:prSet presAssocID="{ABDFFAF7-BE5E-4B7E-966A-715345DC2014}" presName="arrow" presStyleLbl="bgShp" presStyleIdx="0" presStyleCnt="1"/>
      <dgm:spPr/>
    </dgm:pt>
    <dgm:pt modelId="{A1705111-0287-4B56-AF1A-A85453AE96F8}" type="pres">
      <dgm:prSet presAssocID="{ABDFFAF7-BE5E-4B7E-966A-715345DC2014}" presName="points" presStyleCnt="0"/>
      <dgm:spPr/>
    </dgm:pt>
    <dgm:pt modelId="{F4EF1BB7-6DE7-454F-8C8F-7F1CC7311BF2}" type="pres">
      <dgm:prSet presAssocID="{82308839-DEC3-4AB5-81DB-305103F32244}" presName="compositeA" presStyleCnt="0"/>
      <dgm:spPr/>
    </dgm:pt>
    <dgm:pt modelId="{C09EE912-5C2F-4174-8007-973FE8D18656}" type="pres">
      <dgm:prSet presAssocID="{82308839-DEC3-4AB5-81DB-305103F32244}" presName="textA" presStyleLbl="revTx" presStyleIdx="0" presStyleCnt="7">
        <dgm:presLayoutVars>
          <dgm:bulletEnabled val="1"/>
        </dgm:presLayoutVars>
      </dgm:prSet>
      <dgm:spPr/>
      <dgm:t>
        <a:bodyPr/>
        <a:lstStyle/>
        <a:p>
          <a:endParaRPr lang="en-US"/>
        </a:p>
      </dgm:t>
    </dgm:pt>
    <dgm:pt modelId="{F849FC1B-E114-4CD8-B560-794BBDBB30F8}" type="pres">
      <dgm:prSet presAssocID="{82308839-DEC3-4AB5-81DB-305103F32244}" presName="circleA" presStyleLbl="node1" presStyleIdx="0" presStyleCnt="7"/>
      <dgm:spPr/>
    </dgm:pt>
    <dgm:pt modelId="{68012D89-7A64-4EB6-B04A-40B9C9859517}" type="pres">
      <dgm:prSet presAssocID="{82308839-DEC3-4AB5-81DB-305103F32244}" presName="spaceA" presStyleCnt="0"/>
      <dgm:spPr/>
    </dgm:pt>
    <dgm:pt modelId="{2D58E929-ADE1-4BC1-ABFA-1811D40E93CE}" type="pres">
      <dgm:prSet presAssocID="{245E4E2E-E13A-4716-82E9-93A8E4347A01}" presName="space" presStyleCnt="0"/>
      <dgm:spPr/>
    </dgm:pt>
    <dgm:pt modelId="{F1FC20F4-39F3-4065-8CFA-E10FE5DB9208}" type="pres">
      <dgm:prSet presAssocID="{DBACDED0-40A5-48F6-B05E-9A651CFB7630}" presName="compositeB" presStyleCnt="0"/>
      <dgm:spPr/>
    </dgm:pt>
    <dgm:pt modelId="{5DB9530D-F25D-4322-8511-C840EACBA1B0}" type="pres">
      <dgm:prSet presAssocID="{DBACDED0-40A5-48F6-B05E-9A651CFB7630}" presName="textB" presStyleLbl="revTx" presStyleIdx="1" presStyleCnt="7">
        <dgm:presLayoutVars>
          <dgm:bulletEnabled val="1"/>
        </dgm:presLayoutVars>
      </dgm:prSet>
      <dgm:spPr/>
      <dgm:t>
        <a:bodyPr/>
        <a:lstStyle/>
        <a:p>
          <a:endParaRPr lang="en-US"/>
        </a:p>
      </dgm:t>
    </dgm:pt>
    <dgm:pt modelId="{ABB6D2E2-3F77-4E22-993A-3C0C94991735}" type="pres">
      <dgm:prSet presAssocID="{DBACDED0-40A5-48F6-B05E-9A651CFB7630}" presName="circleB" presStyleLbl="node1" presStyleIdx="1" presStyleCnt="7"/>
      <dgm:spPr/>
    </dgm:pt>
    <dgm:pt modelId="{C614930F-C3EF-4D75-B791-241E9DA6654A}" type="pres">
      <dgm:prSet presAssocID="{DBACDED0-40A5-48F6-B05E-9A651CFB7630}" presName="spaceB" presStyleCnt="0"/>
      <dgm:spPr/>
    </dgm:pt>
    <dgm:pt modelId="{BB049C4C-4C74-4131-8A8C-8D9CCC127085}" type="pres">
      <dgm:prSet presAssocID="{CAD425CC-B7D2-4190-A4DB-C2B920EE1F50}" presName="space" presStyleCnt="0"/>
      <dgm:spPr/>
    </dgm:pt>
    <dgm:pt modelId="{87282222-2224-47FB-BF32-81476D4C8EC3}" type="pres">
      <dgm:prSet presAssocID="{7840FDE1-50EB-421D-813F-4CBD41326B69}" presName="compositeA" presStyleCnt="0"/>
      <dgm:spPr/>
    </dgm:pt>
    <dgm:pt modelId="{18CFA7CC-BDDD-4232-8608-1533DBE8795B}" type="pres">
      <dgm:prSet presAssocID="{7840FDE1-50EB-421D-813F-4CBD41326B69}" presName="textA" presStyleLbl="revTx" presStyleIdx="2" presStyleCnt="7">
        <dgm:presLayoutVars>
          <dgm:bulletEnabled val="1"/>
        </dgm:presLayoutVars>
      </dgm:prSet>
      <dgm:spPr/>
      <dgm:t>
        <a:bodyPr/>
        <a:lstStyle/>
        <a:p>
          <a:endParaRPr lang="en-US"/>
        </a:p>
      </dgm:t>
    </dgm:pt>
    <dgm:pt modelId="{07F87033-AA0C-409C-8FA0-243C723EFB05}" type="pres">
      <dgm:prSet presAssocID="{7840FDE1-50EB-421D-813F-4CBD41326B69}" presName="circleA" presStyleLbl="node1" presStyleIdx="2" presStyleCnt="7"/>
      <dgm:spPr/>
    </dgm:pt>
    <dgm:pt modelId="{FB1F618F-C4D2-42E7-9E24-5F858F311D9D}" type="pres">
      <dgm:prSet presAssocID="{7840FDE1-50EB-421D-813F-4CBD41326B69}" presName="spaceA" presStyleCnt="0"/>
      <dgm:spPr/>
    </dgm:pt>
    <dgm:pt modelId="{21C62B2D-6C01-4393-A357-2FF9A506A863}" type="pres">
      <dgm:prSet presAssocID="{1A983776-BB97-48B6-A001-0667A00BA4E9}" presName="space" presStyleCnt="0"/>
      <dgm:spPr/>
    </dgm:pt>
    <dgm:pt modelId="{D67200E8-BF26-434B-BE8B-1825CC543587}" type="pres">
      <dgm:prSet presAssocID="{B0CD1EB7-D944-4673-8D49-9BF8182E1EA9}" presName="compositeB" presStyleCnt="0"/>
      <dgm:spPr/>
    </dgm:pt>
    <dgm:pt modelId="{A55C3EC5-9E18-4E34-B4FD-D7E3D3221009}" type="pres">
      <dgm:prSet presAssocID="{B0CD1EB7-D944-4673-8D49-9BF8182E1EA9}" presName="textB" presStyleLbl="revTx" presStyleIdx="3" presStyleCnt="7">
        <dgm:presLayoutVars>
          <dgm:bulletEnabled val="1"/>
        </dgm:presLayoutVars>
      </dgm:prSet>
      <dgm:spPr/>
      <dgm:t>
        <a:bodyPr/>
        <a:lstStyle/>
        <a:p>
          <a:endParaRPr lang="en-US"/>
        </a:p>
      </dgm:t>
    </dgm:pt>
    <dgm:pt modelId="{F92E6037-C005-409A-9F67-8264238DE09D}" type="pres">
      <dgm:prSet presAssocID="{B0CD1EB7-D944-4673-8D49-9BF8182E1EA9}" presName="circleB" presStyleLbl="node1" presStyleIdx="3" presStyleCnt="7"/>
      <dgm:spPr/>
    </dgm:pt>
    <dgm:pt modelId="{8B4BF436-BC2E-490E-A4D3-47BDDEB50055}" type="pres">
      <dgm:prSet presAssocID="{B0CD1EB7-D944-4673-8D49-9BF8182E1EA9}" presName="spaceB" presStyleCnt="0"/>
      <dgm:spPr/>
    </dgm:pt>
    <dgm:pt modelId="{A68F510F-9245-49EE-A0EA-3FAAEC271FAC}" type="pres">
      <dgm:prSet presAssocID="{6B96CCD4-F7B7-4E98-B630-9894BF83CF0B}" presName="space" presStyleCnt="0"/>
      <dgm:spPr/>
    </dgm:pt>
    <dgm:pt modelId="{FDA4024B-C9E4-4050-A1F7-7F7CBD40A443}" type="pres">
      <dgm:prSet presAssocID="{DA82CED7-7255-42E1-9FF3-442AF9B5C498}" presName="compositeA" presStyleCnt="0"/>
      <dgm:spPr/>
    </dgm:pt>
    <dgm:pt modelId="{3C7FAA1F-2BEE-4230-90B4-F3145730824B}" type="pres">
      <dgm:prSet presAssocID="{DA82CED7-7255-42E1-9FF3-442AF9B5C498}" presName="textA" presStyleLbl="revTx" presStyleIdx="4" presStyleCnt="7">
        <dgm:presLayoutVars>
          <dgm:bulletEnabled val="1"/>
        </dgm:presLayoutVars>
      </dgm:prSet>
      <dgm:spPr/>
      <dgm:t>
        <a:bodyPr/>
        <a:lstStyle/>
        <a:p>
          <a:endParaRPr lang="en-US"/>
        </a:p>
      </dgm:t>
    </dgm:pt>
    <dgm:pt modelId="{5685FABC-975D-4949-A710-0520E49CECA2}" type="pres">
      <dgm:prSet presAssocID="{DA82CED7-7255-42E1-9FF3-442AF9B5C498}" presName="circleA" presStyleLbl="node1" presStyleIdx="4" presStyleCnt="7"/>
      <dgm:spPr/>
    </dgm:pt>
    <dgm:pt modelId="{0F5EFD6E-2212-44BD-8ED3-37B8F5BD4BDE}" type="pres">
      <dgm:prSet presAssocID="{DA82CED7-7255-42E1-9FF3-442AF9B5C498}" presName="spaceA" presStyleCnt="0"/>
      <dgm:spPr/>
    </dgm:pt>
    <dgm:pt modelId="{608C1B23-AC03-410D-B892-5C911279C09A}" type="pres">
      <dgm:prSet presAssocID="{18E5FEE3-9852-42A4-887A-93C27AEBEBD8}" presName="space" presStyleCnt="0"/>
      <dgm:spPr/>
    </dgm:pt>
    <dgm:pt modelId="{CF19F27B-40A6-4007-9F32-54DC8F8EA7EC}" type="pres">
      <dgm:prSet presAssocID="{9CE4DBD9-DD9A-4CB6-ABD6-F18ED9947407}" presName="compositeB" presStyleCnt="0"/>
      <dgm:spPr/>
    </dgm:pt>
    <dgm:pt modelId="{909A3A2A-65C7-45AD-9524-46DD30B2C24E}" type="pres">
      <dgm:prSet presAssocID="{9CE4DBD9-DD9A-4CB6-ABD6-F18ED9947407}" presName="textB" presStyleLbl="revTx" presStyleIdx="5" presStyleCnt="7">
        <dgm:presLayoutVars>
          <dgm:bulletEnabled val="1"/>
        </dgm:presLayoutVars>
      </dgm:prSet>
      <dgm:spPr/>
      <dgm:t>
        <a:bodyPr/>
        <a:lstStyle/>
        <a:p>
          <a:endParaRPr lang="en-US"/>
        </a:p>
      </dgm:t>
    </dgm:pt>
    <dgm:pt modelId="{FF52303D-E69B-4334-AE26-840428B1751C}" type="pres">
      <dgm:prSet presAssocID="{9CE4DBD9-DD9A-4CB6-ABD6-F18ED9947407}" presName="circleB" presStyleLbl="node1" presStyleIdx="5" presStyleCnt="7"/>
      <dgm:spPr/>
    </dgm:pt>
    <dgm:pt modelId="{7960C077-E487-4198-849E-F6283EA204D1}" type="pres">
      <dgm:prSet presAssocID="{9CE4DBD9-DD9A-4CB6-ABD6-F18ED9947407}" presName="spaceB" presStyleCnt="0"/>
      <dgm:spPr/>
    </dgm:pt>
    <dgm:pt modelId="{CF2479A7-B3FB-4B5C-B33F-BDE2109ACCB5}" type="pres">
      <dgm:prSet presAssocID="{3464B608-88BF-4594-AD53-535BCDE76CD3}" presName="space" presStyleCnt="0"/>
      <dgm:spPr/>
    </dgm:pt>
    <dgm:pt modelId="{5764C453-377A-4A05-8E2A-EC921AE2D152}" type="pres">
      <dgm:prSet presAssocID="{5A684CD9-D5D9-49BB-85A6-13308BCC17E9}" presName="compositeA" presStyleCnt="0"/>
      <dgm:spPr/>
    </dgm:pt>
    <dgm:pt modelId="{36C5C4F3-5B84-4329-B074-C0EA78A647DF}" type="pres">
      <dgm:prSet presAssocID="{5A684CD9-D5D9-49BB-85A6-13308BCC17E9}" presName="textA" presStyleLbl="revTx" presStyleIdx="6" presStyleCnt="7">
        <dgm:presLayoutVars>
          <dgm:bulletEnabled val="1"/>
        </dgm:presLayoutVars>
      </dgm:prSet>
      <dgm:spPr/>
      <dgm:t>
        <a:bodyPr/>
        <a:lstStyle/>
        <a:p>
          <a:endParaRPr lang="en-US"/>
        </a:p>
      </dgm:t>
    </dgm:pt>
    <dgm:pt modelId="{B65B2B12-2BC9-4F84-AA86-F2988B3E23E8}" type="pres">
      <dgm:prSet presAssocID="{5A684CD9-D5D9-49BB-85A6-13308BCC17E9}" presName="circleA" presStyleLbl="node1" presStyleIdx="6" presStyleCnt="7"/>
      <dgm:spPr/>
    </dgm:pt>
    <dgm:pt modelId="{BC1AE6E2-A316-4BB1-8F2E-B0B3E1BEE488}" type="pres">
      <dgm:prSet presAssocID="{5A684CD9-D5D9-49BB-85A6-13308BCC17E9}" presName="spaceA" presStyleCnt="0"/>
      <dgm:spPr/>
    </dgm:pt>
  </dgm:ptLst>
  <dgm:cxnLst>
    <dgm:cxn modelId="{570320BE-549E-4966-A653-85888430C8DF}" srcId="{ABDFFAF7-BE5E-4B7E-966A-715345DC2014}" destId="{9CE4DBD9-DD9A-4CB6-ABD6-F18ED9947407}" srcOrd="5" destOrd="0" parTransId="{293439F7-EE3D-4D83-AF3D-96F96C733BA6}" sibTransId="{3464B608-88BF-4594-AD53-535BCDE76CD3}"/>
    <dgm:cxn modelId="{3EA4418E-610D-469A-B54A-75952520D255}" type="presOf" srcId="{B0CD1EB7-D944-4673-8D49-9BF8182E1EA9}" destId="{A55C3EC5-9E18-4E34-B4FD-D7E3D3221009}" srcOrd="0" destOrd="0" presId="urn:microsoft.com/office/officeart/2005/8/layout/hProcess11#1"/>
    <dgm:cxn modelId="{B3212860-5254-4218-9206-69CACCD92478}" type="presOf" srcId="{5A684CD9-D5D9-49BB-85A6-13308BCC17E9}" destId="{36C5C4F3-5B84-4329-B074-C0EA78A647DF}" srcOrd="0" destOrd="0" presId="urn:microsoft.com/office/officeart/2005/8/layout/hProcess11#1"/>
    <dgm:cxn modelId="{7401AF84-9140-4A6D-9157-8FE82913E08F}" srcId="{ABDFFAF7-BE5E-4B7E-966A-715345DC2014}" destId="{DA82CED7-7255-42E1-9FF3-442AF9B5C498}" srcOrd="4" destOrd="0" parTransId="{BE53B458-4D19-4A35-8031-BC8A4A00C523}" sibTransId="{18E5FEE3-9852-42A4-887A-93C27AEBEBD8}"/>
    <dgm:cxn modelId="{78FEFABF-5466-4130-8102-9D1E4EBB3AD8}" type="presOf" srcId="{DA82CED7-7255-42E1-9FF3-442AF9B5C498}" destId="{3C7FAA1F-2BEE-4230-90B4-F3145730824B}" srcOrd="0" destOrd="0" presId="urn:microsoft.com/office/officeart/2005/8/layout/hProcess11#1"/>
    <dgm:cxn modelId="{5238C20B-FCC5-49EF-8298-C9A300C5CC3E}" srcId="{ABDFFAF7-BE5E-4B7E-966A-715345DC2014}" destId="{82308839-DEC3-4AB5-81DB-305103F32244}" srcOrd="0" destOrd="0" parTransId="{AA512460-1A08-4B53-8661-9B14F56A7AF8}" sibTransId="{245E4E2E-E13A-4716-82E9-93A8E4347A01}"/>
    <dgm:cxn modelId="{220265C5-BCAB-4814-A462-FCBA5F9232D8}" srcId="{ABDFFAF7-BE5E-4B7E-966A-715345DC2014}" destId="{B0CD1EB7-D944-4673-8D49-9BF8182E1EA9}" srcOrd="3" destOrd="0" parTransId="{CFC3ACEA-0664-4A7E-AB74-7356EF7E53DD}" sibTransId="{6B96CCD4-F7B7-4E98-B630-9894BF83CF0B}"/>
    <dgm:cxn modelId="{746B5A22-5B95-4AB8-A5B4-997CD1023A01}" srcId="{ABDFFAF7-BE5E-4B7E-966A-715345DC2014}" destId="{7840FDE1-50EB-421D-813F-4CBD41326B69}" srcOrd="2" destOrd="0" parTransId="{5DD642F8-5E50-46E2-80A2-68DBEA90A2A8}" sibTransId="{1A983776-BB97-48B6-A001-0667A00BA4E9}"/>
    <dgm:cxn modelId="{AF9C96F1-83AD-4014-A6E8-F63D29E176EA}" type="presOf" srcId="{ABDFFAF7-BE5E-4B7E-966A-715345DC2014}" destId="{82C14E81-02AE-4E14-B468-8C8BCC6426C9}" srcOrd="0" destOrd="0" presId="urn:microsoft.com/office/officeart/2005/8/layout/hProcess11#1"/>
    <dgm:cxn modelId="{545624FE-E2FD-421E-95EA-C0F30F6646A9}" type="presOf" srcId="{DBACDED0-40A5-48F6-B05E-9A651CFB7630}" destId="{5DB9530D-F25D-4322-8511-C840EACBA1B0}" srcOrd="0" destOrd="0" presId="urn:microsoft.com/office/officeart/2005/8/layout/hProcess11#1"/>
    <dgm:cxn modelId="{9861202F-C8B1-4B0E-9EC3-C3EE33E558FD}" type="presOf" srcId="{7840FDE1-50EB-421D-813F-4CBD41326B69}" destId="{18CFA7CC-BDDD-4232-8608-1533DBE8795B}" srcOrd="0" destOrd="0" presId="urn:microsoft.com/office/officeart/2005/8/layout/hProcess11#1"/>
    <dgm:cxn modelId="{02771766-7518-47EE-BB89-20978E5C1A7D}" type="presOf" srcId="{82308839-DEC3-4AB5-81DB-305103F32244}" destId="{C09EE912-5C2F-4174-8007-973FE8D18656}" srcOrd="0" destOrd="0" presId="urn:microsoft.com/office/officeart/2005/8/layout/hProcess11#1"/>
    <dgm:cxn modelId="{2EFF833F-AA03-48B5-A0A1-B2AF291E06AB}" srcId="{ABDFFAF7-BE5E-4B7E-966A-715345DC2014}" destId="{DBACDED0-40A5-48F6-B05E-9A651CFB7630}" srcOrd="1" destOrd="0" parTransId="{158483E9-5A03-4995-A863-3CF118458350}" sibTransId="{CAD425CC-B7D2-4190-A4DB-C2B920EE1F50}"/>
    <dgm:cxn modelId="{0C502261-7D54-4587-9D0B-DBD1F0B929FC}" srcId="{ABDFFAF7-BE5E-4B7E-966A-715345DC2014}" destId="{5A684CD9-D5D9-49BB-85A6-13308BCC17E9}" srcOrd="6" destOrd="0" parTransId="{E843A99C-3603-4CE1-BD05-328512C2115C}" sibTransId="{94045748-F322-409B-BC24-F24E95259C1E}"/>
    <dgm:cxn modelId="{1E0929BA-7A97-4DAB-A910-3FBAB8F0A544}" type="presOf" srcId="{9CE4DBD9-DD9A-4CB6-ABD6-F18ED9947407}" destId="{909A3A2A-65C7-45AD-9524-46DD30B2C24E}" srcOrd="0" destOrd="0" presId="urn:microsoft.com/office/officeart/2005/8/layout/hProcess11#1"/>
    <dgm:cxn modelId="{EDD43DA6-B9D3-4EA3-AB1C-F02C69361B84}" type="presParOf" srcId="{82C14E81-02AE-4E14-B468-8C8BCC6426C9}" destId="{971C9333-446A-4AF5-828C-EB74B62BD121}" srcOrd="0" destOrd="0" presId="urn:microsoft.com/office/officeart/2005/8/layout/hProcess11#1"/>
    <dgm:cxn modelId="{155EF0DD-3366-4E76-9F38-0D5118DB9944}" type="presParOf" srcId="{82C14E81-02AE-4E14-B468-8C8BCC6426C9}" destId="{A1705111-0287-4B56-AF1A-A85453AE96F8}" srcOrd="1" destOrd="0" presId="urn:microsoft.com/office/officeart/2005/8/layout/hProcess11#1"/>
    <dgm:cxn modelId="{BC0ED0C9-F56E-4872-A5CB-BD8399112EBB}" type="presParOf" srcId="{A1705111-0287-4B56-AF1A-A85453AE96F8}" destId="{F4EF1BB7-6DE7-454F-8C8F-7F1CC7311BF2}" srcOrd="0" destOrd="0" presId="urn:microsoft.com/office/officeart/2005/8/layout/hProcess11#1"/>
    <dgm:cxn modelId="{00489858-DABD-4582-95DE-F3CD545EA0A6}" type="presParOf" srcId="{F4EF1BB7-6DE7-454F-8C8F-7F1CC7311BF2}" destId="{C09EE912-5C2F-4174-8007-973FE8D18656}" srcOrd="0" destOrd="0" presId="urn:microsoft.com/office/officeart/2005/8/layout/hProcess11#1"/>
    <dgm:cxn modelId="{DE5B7F81-C07C-4B1A-A5FA-F2E039214176}" type="presParOf" srcId="{F4EF1BB7-6DE7-454F-8C8F-7F1CC7311BF2}" destId="{F849FC1B-E114-4CD8-B560-794BBDBB30F8}" srcOrd="1" destOrd="0" presId="urn:microsoft.com/office/officeart/2005/8/layout/hProcess11#1"/>
    <dgm:cxn modelId="{3DD6F140-C15A-48F2-B491-6BDDE681B4E2}" type="presParOf" srcId="{F4EF1BB7-6DE7-454F-8C8F-7F1CC7311BF2}" destId="{68012D89-7A64-4EB6-B04A-40B9C9859517}" srcOrd="2" destOrd="0" presId="urn:microsoft.com/office/officeart/2005/8/layout/hProcess11#1"/>
    <dgm:cxn modelId="{0AF1BDA1-13BF-4935-B725-EEE178931D30}" type="presParOf" srcId="{A1705111-0287-4B56-AF1A-A85453AE96F8}" destId="{2D58E929-ADE1-4BC1-ABFA-1811D40E93CE}" srcOrd="1" destOrd="0" presId="urn:microsoft.com/office/officeart/2005/8/layout/hProcess11#1"/>
    <dgm:cxn modelId="{37A5CA2D-D12B-47BD-B9AA-8D35B94469D0}" type="presParOf" srcId="{A1705111-0287-4B56-AF1A-A85453AE96F8}" destId="{F1FC20F4-39F3-4065-8CFA-E10FE5DB9208}" srcOrd="2" destOrd="0" presId="urn:microsoft.com/office/officeart/2005/8/layout/hProcess11#1"/>
    <dgm:cxn modelId="{3F475B27-4178-4C58-82D6-50DEE111AE47}" type="presParOf" srcId="{F1FC20F4-39F3-4065-8CFA-E10FE5DB9208}" destId="{5DB9530D-F25D-4322-8511-C840EACBA1B0}" srcOrd="0" destOrd="0" presId="urn:microsoft.com/office/officeart/2005/8/layout/hProcess11#1"/>
    <dgm:cxn modelId="{8A2FB984-7DA1-45C4-BB52-1E8BEA6FBC85}" type="presParOf" srcId="{F1FC20F4-39F3-4065-8CFA-E10FE5DB9208}" destId="{ABB6D2E2-3F77-4E22-993A-3C0C94991735}" srcOrd="1" destOrd="0" presId="urn:microsoft.com/office/officeart/2005/8/layout/hProcess11#1"/>
    <dgm:cxn modelId="{ACD6DEE2-142B-49E5-8567-DBD00CD10252}" type="presParOf" srcId="{F1FC20F4-39F3-4065-8CFA-E10FE5DB9208}" destId="{C614930F-C3EF-4D75-B791-241E9DA6654A}" srcOrd="2" destOrd="0" presId="urn:microsoft.com/office/officeart/2005/8/layout/hProcess11#1"/>
    <dgm:cxn modelId="{881CB83A-F655-4E4C-ACBE-F6D4DB89DD86}" type="presParOf" srcId="{A1705111-0287-4B56-AF1A-A85453AE96F8}" destId="{BB049C4C-4C74-4131-8A8C-8D9CCC127085}" srcOrd="3" destOrd="0" presId="urn:microsoft.com/office/officeart/2005/8/layout/hProcess11#1"/>
    <dgm:cxn modelId="{956A387C-2A95-4EE4-8F14-B4A2105EA90B}" type="presParOf" srcId="{A1705111-0287-4B56-AF1A-A85453AE96F8}" destId="{87282222-2224-47FB-BF32-81476D4C8EC3}" srcOrd="4" destOrd="0" presId="urn:microsoft.com/office/officeart/2005/8/layout/hProcess11#1"/>
    <dgm:cxn modelId="{D2EA91B2-F67B-4E4A-8B53-A0C13D2495E1}" type="presParOf" srcId="{87282222-2224-47FB-BF32-81476D4C8EC3}" destId="{18CFA7CC-BDDD-4232-8608-1533DBE8795B}" srcOrd="0" destOrd="0" presId="urn:microsoft.com/office/officeart/2005/8/layout/hProcess11#1"/>
    <dgm:cxn modelId="{00108A8F-B4D5-449C-BDC3-C49C940382A9}" type="presParOf" srcId="{87282222-2224-47FB-BF32-81476D4C8EC3}" destId="{07F87033-AA0C-409C-8FA0-243C723EFB05}" srcOrd="1" destOrd="0" presId="urn:microsoft.com/office/officeart/2005/8/layout/hProcess11#1"/>
    <dgm:cxn modelId="{E590DF03-9926-4D4E-A670-D5426FC958ED}" type="presParOf" srcId="{87282222-2224-47FB-BF32-81476D4C8EC3}" destId="{FB1F618F-C4D2-42E7-9E24-5F858F311D9D}" srcOrd="2" destOrd="0" presId="urn:microsoft.com/office/officeart/2005/8/layout/hProcess11#1"/>
    <dgm:cxn modelId="{96D2AE6E-C4AB-4860-9534-7FD5DCA8FC90}" type="presParOf" srcId="{A1705111-0287-4B56-AF1A-A85453AE96F8}" destId="{21C62B2D-6C01-4393-A357-2FF9A506A863}" srcOrd="5" destOrd="0" presId="urn:microsoft.com/office/officeart/2005/8/layout/hProcess11#1"/>
    <dgm:cxn modelId="{27966FBA-9E0F-4072-AEDD-5DA1189EFFAA}" type="presParOf" srcId="{A1705111-0287-4B56-AF1A-A85453AE96F8}" destId="{D67200E8-BF26-434B-BE8B-1825CC543587}" srcOrd="6" destOrd="0" presId="urn:microsoft.com/office/officeart/2005/8/layout/hProcess11#1"/>
    <dgm:cxn modelId="{402745E9-5E47-4929-8A4E-F315865D7035}" type="presParOf" srcId="{D67200E8-BF26-434B-BE8B-1825CC543587}" destId="{A55C3EC5-9E18-4E34-B4FD-D7E3D3221009}" srcOrd="0" destOrd="0" presId="urn:microsoft.com/office/officeart/2005/8/layout/hProcess11#1"/>
    <dgm:cxn modelId="{9FD893CB-2264-48ED-B334-BC47C982304B}" type="presParOf" srcId="{D67200E8-BF26-434B-BE8B-1825CC543587}" destId="{F92E6037-C005-409A-9F67-8264238DE09D}" srcOrd="1" destOrd="0" presId="urn:microsoft.com/office/officeart/2005/8/layout/hProcess11#1"/>
    <dgm:cxn modelId="{3F9B1654-B728-4D26-BCE3-ADE2FD212E35}" type="presParOf" srcId="{D67200E8-BF26-434B-BE8B-1825CC543587}" destId="{8B4BF436-BC2E-490E-A4D3-47BDDEB50055}" srcOrd="2" destOrd="0" presId="urn:microsoft.com/office/officeart/2005/8/layout/hProcess11#1"/>
    <dgm:cxn modelId="{2C4FE0D8-BA8D-44D7-AAEB-47FF22BD0F3C}" type="presParOf" srcId="{A1705111-0287-4B56-AF1A-A85453AE96F8}" destId="{A68F510F-9245-49EE-A0EA-3FAAEC271FAC}" srcOrd="7" destOrd="0" presId="urn:microsoft.com/office/officeart/2005/8/layout/hProcess11#1"/>
    <dgm:cxn modelId="{26278AD2-C046-4365-A6BF-68BFAECF40B7}" type="presParOf" srcId="{A1705111-0287-4B56-AF1A-A85453AE96F8}" destId="{FDA4024B-C9E4-4050-A1F7-7F7CBD40A443}" srcOrd="8" destOrd="0" presId="urn:microsoft.com/office/officeart/2005/8/layout/hProcess11#1"/>
    <dgm:cxn modelId="{DA6844D9-52A7-4834-AD23-4E7903CA1314}" type="presParOf" srcId="{FDA4024B-C9E4-4050-A1F7-7F7CBD40A443}" destId="{3C7FAA1F-2BEE-4230-90B4-F3145730824B}" srcOrd="0" destOrd="0" presId="urn:microsoft.com/office/officeart/2005/8/layout/hProcess11#1"/>
    <dgm:cxn modelId="{00801529-74BC-4958-845E-ACBDDB44EB21}" type="presParOf" srcId="{FDA4024B-C9E4-4050-A1F7-7F7CBD40A443}" destId="{5685FABC-975D-4949-A710-0520E49CECA2}" srcOrd="1" destOrd="0" presId="urn:microsoft.com/office/officeart/2005/8/layout/hProcess11#1"/>
    <dgm:cxn modelId="{29050357-AD7E-4DE1-839B-D9CC7D5AD8F1}" type="presParOf" srcId="{FDA4024B-C9E4-4050-A1F7-7F7CBD40A443}" destId="{0F5EFD6E-2212-44BD-8ED3-37B8F5BD4BDE}" srcOrd="2" destOrd="0" presId="urn:microsoft.com/office/officeart/2005/8/layout/hProcess11#1"/>
    <dgm:cxn modelId="{AC0CB7CC-A473-4C5C-9D67-AAEF1BA86760}" type="presParOf" srcId="{A1705111-0287-4B56-AF1A-A85453AE96F8}" destId="{608C1B23-AC03-410D-B892-5C911279C09A}" srcOrd="9" destOrd="0" presId="urn:microsoft.com/office/officeart/2005/8/layout/hProcess11#1"/>
    <dgm:cxn modelId="{C062802E-DCC8-4DC3-964F-6541BAAE77A4}" type="presParOf" srcId="{A1705111-0287-4B56-AF1A-A85453AE96F8}" destId="{CF19F27B-40A6-4007-9F32-54DC8F8EA7EC}" srcOrd="10" destOrd="0" presId="urn:microsoft.com/office/officeart/2005/8/layout/hProcess11#1"/>
    <dgm:cxn modelId="{11A53F6A-844B-494B-835D-993E3EB2266A}" type="presParOf" srcId="{CF19F27B-40A6-4007-9F32-54DC8F8EA7EC}" destId="{909A3A2A-65C7-45AD-9524-46DD30B2C24E}" srcOrd="0" destOrd="0" presId="urn:microsoft.com/office/officeart/2005/8/layout/hProcess11#1"/>
    <dgm:cxn modelId="{4194814E-B76D-43C8-91B3-8E6D1FD6B736}" type="presParOf" srcId="{CF19F27B-40A6-4007-9F32-54DC8F8EA7EC}" destId="{FF52303D-E69B-4334-AE26-840428B1751C}" srcOrd="1" destOrd="0" presId="urn:microsoft.com/office/officeart/2005/8/layout/hProcess11#1"/>
    <dgm:cxn modelId="{AC823A28-618B-4B37-A18F-8FF833037F6D}" type="presParOf" srcId="{CF19F27B-40A6-4007-9F32-54DC8F8EA7EC}" destId="{7960C077-E487-4198-849E-F6283EA204D1}" srcOrd="2" destOrd="0" presId="urn:microsoft.com/office/officeart/2005/8/layout/hProcess11#1"/>
    <dgm:cxn modelId="{3A24BA6D-968C-4FD9-92D1-09BD1526EAB9}" type="presParOf" srcId="{A1705111-0287-4B56-AF1A-A85453AE96F8}" destId="{CF2479A7-B3FB-4B5C-B33F-BDE2109ACCB5}" srcOrd="11" destOrd="0" presId="urn:microsoft.com/office/officeart/2005/8/layout/hProcess11#1"/>
    <dgm:cxn modelId="{6A37BF2E-B4B8-489B-8B4D-16495EC04A17}" type="presParOf" srcId="{A1705111-0287-4B56-AF1A-A85453AE96F8}" destId="{5764C453-377A-4A05-8E2A-EC921AE2D152}" srcOrd="12" destOrd="0" presId="urn:microsoft.com/office/officeart/2005/8/layout/hProcess11#1"/>
    <dgm:cxn modelId="{1FBA975E-0DD0-4433-849E-CC50E512B525}" type="presParOf" srcId="{5764C453-377A-4A05-8E2A-EC921AE2D152}" destId="{36C5C4F3-5B84-4329-B074-C0EA78A647DF}" srcOrd="0" destOrd="0" presId="urn:microsoft.com/office/officeart/2005/8/layout/hProcess11#1"/>
    <dgm:cxn modelId="{C5E5DEEE-CC93-4973-8523-B321CE705EB7}" type="presParOf" srcId="{5764C453-377A-4A05-8E2A-EC921AE2D152}" destId="{B65B2B12-2BC9-4F84-AA86-F2988B3E23E8}" srcOrd="1" destOrd="0" presId="urn:microsoft.com/office/officeart/2005/8/layout/hProcess11#1"/>
    <dgm:cxn modelId="{0D54E7FF-16C2-419E-85E1-966626F88F16}" type="presParOf" srcId="{5764C453-377A-4A05-8E2A-EC921AE2D152}" destId="{BC1AE6E2-A316-4BB1-8F2E-B0B3E1BEE488}" srcOrd="2" destOrd="0" presId="urn:microsoft.com/office/officeart/2005/8/layout/hProcess11#1"/>
  </dgm:cxnLst>
  <dgm:bg>
    <a:solidFill>
      <a:schemeClr val="accent6">
        <a:lumMod val="40000"/>
        <a:lumOff val="60000"/>
      </a:schemeClr>
    </a:solidFill>
  </dgm:bg>
  <dgm:whole/>
</dgm:dataModel>
</file>

<file path=word/diagrams/layout1.xml><?xml version="1.0" encoding="utf-8"?>
<dgm:layoutDef xmlns:dgm="http://schemas.openxmlformats.org/drawingml/2006/diagram" xmlns:a="http://schemas.openxmlformats.org/drawingml/2006/main" uniqueId="urn:microsoft.com/office/officeart/2005/8/layout/hProcess1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HorzCh" val="ctr"/>
                  <dgm:param type="txAnchorVert" val="b"/>
                  <dgm:param type="txAnchorVertCh" val="b"/>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HorzCh" val="ctr"/>
                  <dgm:param type="txAnchorVert" val="t"/>
                  <dgm:param type="txAnchorVertCh" val="t"/>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956F8-6A5C-46FE-99FA-5A726BCFD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17</Pages>
  <Words>4636</Words>
  <Characters>26429</Characters>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2022-01-01T04:51:00Z</dcterms:created>
  <dcterms:modified xsi:type="dcterms:W3CDTF">2022-01-11T08:49:00Z</dcterms:modified>
</cp:coreProperties>
</file>