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1EE5910" w14:paraId="143ACC99" wp14:textId="14D050AD">
      <w:pPr>
        <w:rPr>
          <w:rFonts w:ascii="Arial" w:hAnsi="Arial" w:eastAsia="Arial" w:cs="Arial"/>
          <w:noProof w:val="0"/>
          <w:color w:val="000000" w:themeColor="text1" w:themeTint="FF" w:themeShade="FF"/>
          <w:sz w:val="24"/>
          <w:szCs w:val="24"/>
          <w:lang w:val="en-US"/>
        </w:rPr>
      </w:pPr>
      <w:r w:rsidRPr="21EE5910" w:rsidR="1EB6B84E">
        <w:rPr>
          <w:rFonts w:ascii="Arial" w:hAnsi="Arial" w:eastAsia="Arial" w:cs="Arial"/>
          <w:noProof w:val="0"/>
          <w:color w:val="000000" w:themeColor="text1" w:themeTint="FF" w:themeShade="FF"/>
          <w:sz w:val="24"/>
          <w:szCs w:val="24"/>
          <w:lang w:val="en-US"/>
        </w:rPr>
        <w:t xml:space="preserve">The assignment will discuss the question considering criminal liability of Harriett and Paula, as well as whether Paula is criminally liable for theft, and whether Harriet is criminally liable for criminal damage and for GBH. The assignment will explain the actus reus and the </w:t>
      </w:r>
      <w:proofErr w:type="spellStart"/>
      <w:r w:rsidRPr="21EE5910" w:rsidR="1EB6B84E">
        <w:rPr>
          <w:rFonts w:ascii="Arial" w:hAnsi="Arial" w:eastAsia="Arial" w:cs="Arial"/>
          <w:noProof w:val="0"/>
          <w:color w:val="000000" w:themeColor="text1" w:themeTint="FF" w:themeShade="FF"/>
          <w:sz w:val="24"/>
          <w:szCs w:val="24"/>
          <w:lang w:val="en-US"/>
        </w:rPr>
        <w:t>mens</w:t>
      </w:r>
      <w:proofErr w:type="spellEnd"/>
      <w:r w:rsidRPr="21EE5910" w:rsidR="1EB6B84E">
        <w:rPr>
          <w:rFonts w:ascii="Arial" w:hAnsi="Arial" w:eastAsia="Arial" w:cs="Arial"/>
          <w:noProof w:val="0"/>
          <w:color w:val="000000" w:themeColor="text1" w:themeTint="FF" w:themeShade="FF"/>
          <w:sz w:val="24"/>
          <w:szCs w:val="24"/>
          <w:lang w:val="en-US"/>
        </w:rPr>
        <w:t xml:space="preserve"> rea </w:t>
      </w:r>
      <w:proofErr w:type="gramStart"/>
      <w:r w:rsidRPr="21EE5910" w:rsidR="1EB6B84E">
        <w:rPr>
          <w:rFonts w:ascii="Arial" w:hAnsi="Arial" w:eastAsia="Arial" w:cs="Arial"/>
          <w:noProof w:val="0"/>
          <w:color w:val="000000" w:themeColor="text1" w:themeTint="FF" w:themeShade="FF"/>
          <w:sz w:val="24"/>
          <w:szCs w:val="24"/>
          <w:lang w:val="en-US"/>
        </w:rPr>
        <w:t>of</w:t>
      </w:r>
      <w:proofErr w:type="gramEnd"/>
      <w:r w:rsidRPr="21EE5910" w:rsidR="1EB6B84E">
        <w:rPr>
          <w:rFonts w:ascii="Arial" w:hAnsi="Arial" w:eastAsia="Arial" w:cs="Arial"/>
          <w:noProof w:val="0"/>
          <w:color w:val="000000" w:themeColor="text1" w:themeTint="FF" w:themeShade="FF"/>
          <w:sz w:val="24"/>
          <w:szCs w:val="24"/>
          <w:lang w:val="en-US"/>
        </w:rPr>
        <w:t xml:space="preserve"> each offence. Within criminal law, every criminal offence has two elements which are </w:t>
      </w:r>
      <w:proofErr w:type="gramStart"/>
      <w:r w:rsidRPr="21EE5910" w:rsidR="1EB6B84E">
        <w:rPr>
          <w:rFonts w:ascii="Arial" w:hAnsi="Arial" w:eastAsia="Arial" w:cs="Arial"/>
          <w:noProof w:val="0"/>
          <w:color w:val="000000" w:themeColor="text1" w:themeTint="FF" w:themeShade="FF"/>
          <w:sz w:val="24"/>
          <w:szCs w:val="24"/>
          <w:lang w:val="en-US"/>
        </w:rPr>
        <w:t>the objective</w:t>
      </w:r>
      <w:proofErr w:type="gramEnd"/>
      <w:r w:rsidRPr="21EE5910" w:rsidR="1EB6B84E">
        <w:rPr>
          <w:rFonts w:ascii="Arial" w:hAnsi="Arial" w:eastAsia="Arial" w:cs="Arial"/>
          <w:noProof w:val="0"/>
          <w:color w:val="000000" w:themeColor="text1" w:themeTint="FF" w:themeShade="FF"/>
          <w:sz w:val="24"/>
          <w:szCs w:val="24"/>
          <w:lang w:val="en-US"/>
        </w:rPr>
        <w:t xml:space="preserve"> and subjective. The actus reus is classed as the guilty physical act and the </w:t>
      </w:r>
      <w:proofErr w:type="spellStart"/>
      <w:r w:rsidRPr="21EE5910" w:rsidR="1EB6B84E">
        <w:rPr>
          <w:rFonts w:ascii="Arial" w:hAnsi="Arial" w:eastAsia="Arial" w:cs="Arial"/>
          <w:noProof w:val="0"/>
          <w:color w:val="000000" w:themeColor="text1" w:themeTint="FF" w:themeShade="FF"/>
          <w:sz w:val="24"/>
          <w:szCs w:val="24"/>
          <w:lang w:val="en-US"/>
        </w:rPr>
        <w:t>mens</w:t>
      </w:r>
      <w:proofErr w:type="spellEnd"/>
      <w:r w:rsidRPr="21EE5910" w:rsidR="1EB6B84E">
        <w:rPr>
          <w:rFonts w:ascii="Arial" w:hAnsi="Arial" w:eastAsia="Arial" w:cs="Arial"/>
          <w:noProof w:val="0"/>
          <w:color w:val="000000" w:themeColor="text1" w:themeTint="FF" w:themeShade="FF"/>
          <w:sz w:val="24"/>
          <w:szCs w:val="24"/>
          <w:lang w:val="en-US"/>
        </w:rPr>
        <w:t xml:space="preserve"> rea is classed as the guilty mind act. </w:t>
      </w:r>
    </w:p>
    <w:p xmlns:wp14="http://schemas.microsoft.com/office/word/2010/wordml" w:rsidP="21EE5910" w14:paraId="3B45BEF4" wp14:textId="44C425B0">
      <w:pPr>
        <w:rPr>
          <w:rFonts w:ascii="Arial" w:hAnsi="Arial" w:eastAsia="Arial" w:cs="Arial"/>
          <w:noProof w:val="0"/>
          <w:color w:val="000000" w:themeColor="text1" w:themeTint="FF" w:themeShade="FF"/>
          <w:sz w:val="24"/>
          <w:szCs w:val="24"/>
          <w:lang w:val="en-US"/>
        </w:rPr>
      </w:pPr>
      <w:r w:rsidRPr="21EE5910" w:rsidR="1EB6B84E">
        <w:rPr>
          <w:rFonts w:ascii="Arial" w:hAnsi="Arial" w:eastAsia="Arial" w:cs="Arial"/>
          <w:noProof w:val="0"/>
          <w:color w:val="000000" w:themeColor="text1" w:themeTint="FF" w:themeShade="FF"/>
          <w:sz w:val="24"/>
          <w:szCs w:val="24"/>
          <w:lang w:val="en-US"/>
        </w:rPr>
        <w:t xml:space="preserve">Under s1(1) of the Theft Act 1968, there are 5 elements to theft. A person can be found guilty of theft if he or she dishonestly appropriates property belonging to another with the intention of permanently depriving another person of it. If found guilty of theft within the Crown Court, the defendant will face a maximum penalty of 7 years imprisonment and/or an unlimited fine. If found guilty within the magistrate’s court, the court will impose a maximum of 6 months imprisonment and/or an unlimited fine. </w:t>
      </w:r>
    </w:p>
    <w:p xmlns:wp14="http://schemas.microsoft.com/office/word/2010/wordml" w:rsidP="21EE5910" w14:paraId="3D47C2D6" wp14:textId="02226F6A">
      <w:pPr>
        <w:rPr>
          <w:rFonts w:ascii="Arial" w:hAnsi="Arial" w:eastAsia="Arial" w:cs="Arial"/>
          <w:noProof w:val="0"/>
          <w:color w:val="000000" w:themeColor="text1" w:themeTint="FF" w:themeShade="FF"/>
          <w:sz w:val="24"/>
          <w:szCs w:val="24"/>
          <w:lang w:val="en-US"/>
        </w:rPr>
      </w:pPr>
      <w:r w:rsidRPr="21EE5910" w:rsidR="1EB6B84E">
        <w:rPr>
          <w:rFonts w:ascii="Arial" w:hAnsi="Arial" w:eastAsia="Arial" w:cs="Arial"/>
          <w:noProof w:val="0"/>
          <w:color w:val="000000" w:themeColor="text1" w:themeTint="FF" w:themeShade="FF"/>
          <w:sz w:val="24"/>
          <w:szCs w:val="24"/>
          <w:lang w:val="en-US"/>
        </w:rPr>
        <w:t xml:space="preserve">The actus reus element of theft includes the following </w:t>
      </w:r>
      <w:proofErr w:type="gramStart"/>
      <w:r w:rsidRPr="21EE5910" w:rsidR="1EB6B84E">
        <w:rPr>
          <w:rFonts w:ascii="Arial" w:hAnsi="Arial" w:eastAsia="Arial" w:cs="Arial"/>
          <w:noProof w:val="0"/>
          <w:color w:val="000000" w:themeColor="text1" w:themeTint="FF" w:themeShade="FF"/>
          <w:sz w:val="24"/>
          <w:szCs w:val="24"/>
          <w:lang w:val="en-US"/>
        </w:rPr>
        <w:t>elements;</w:t>
      </w:r>
      <w:proofErr w:type="gramEnd"/>
      <w:r w:rsidRPr="21EE5910" w:rsidR="1EB6B84E">
        <w:rPr>
          <w:rFonts w:ascii="Arial" w:hAnsi="Arial" w:eastAsia="Arial" w:cs="Arial"/>
          <w:noProof w:val="0"/>
          <w:color w:val="000000" w:themeColor="text1" w:themeTint="FF" w:themeShade="FF"/>
          <w:sz w:val="24"/>
          <w:szCs w:val="24"/>
          <w:lang w:val="en-US"/>
        </w:rPr>
        <w:t xml:space="preserve"> appropriation, property, and belonging to another. Appropriation, under s3(1) involves treating something as your own and not returning it to its rightful owner. This can include keeping, destroying or selling the item. An example of this can be found in R v Morris (1983) where the defendants switched price labels to pay less for an item. The defendant’s believed that switching labels was not </w:t>
      </w:r>
      <w:proofErr w:type="gramStart"/>
      <w:r w:rsidRPr="21EE5910" w:rsidR="1EB6B84E">
        <w:rPr>
          <w:rFonts w:ascii="Arial" w:hAnsi="Arial" w:eastAsia="Arial" w:cs="Arial"/>
          <w:noProof w:val="0"/>
          <w:color w:val="000000" w:themeColor="text1" w:themeTint="FF" w:themeShade="FF"/>
          <w:sz w:val="24"/>
          <w:szCs w:val="24"/>
          <w:lang w:val="en-US"/>
        </w:rPr>
        <w:t>appropriation</w:t>
      </w:r>
      <w:proofErr w:type="gramEnd"/>
      <w:r w:rsidRPr="21EE5910" w:rsidR="1EB6B84E">
        <w:rPr>
          <w:rFonts w:ascii="Arial" w:hAnsi="Arial" w:eastAsia="Arial" w:cs="Arial"/>
          <w:noProof w:val="0"/>
          <w:color w:val="000000" w:themeColor="text1" w:themeTint="FF" w:themeShade="FF"/>
          <w:sz w:val="24"/>
          <w:szCs w:val="24"/>
          <w:lang w:val="en-US"/>
        </w:rPr>
        <w:t xml:space="preserve">, however, the House of Lords held that appropriation was met as soon as the </w:t>
      </w:r>
      <w:proofErr w:type="gramStart"/>
      <w:r w:rsidRPr="21EE5910" w:rsidR="1EB6B84E">
        <w:rPr>
          <w:rFonts w:ascii="Arial" w:hAnsi="Arial" w:eastAsia="Arial" w:cs="Arial"/>
          <w:noProof w:val="0"/>
          <w:color w:val="000000" w:themeColor="text1" w:themeTint="FF" w:themeShade="FF"/>
          <w:sz w:val="24"/>
          <w:szCs w:val="24"/>
          <w:lang w:val="en-US"/>
        </w:rPr>
        <w:t>defendant’s</w:t>
      </w:r>
      <w:proofErr w:type="gramEnd"/>
      <w:r w:rsidRPr="21EE5910" w:rsidR="1EB6B84E">
        <w:rPr>
          <w:rFonts w:ascii="Arial" w:hAnsi="Arial" w:eastAsia="Arial" w:cs="Arial"/>
          <w:noProof w:val="0"/>
          <w:color w:val="000000" w:themeColor="text1" w:themeTint="FF" w:themeShade="FF"/>
          <w:sz w:val="24"/>
          <w:szCs w:val="24"/>
          <w:lang w:val="en-US"/>
        </w:rPr>
        <w:t xml:space="preserve"> took the items off the shelf. The element of appropriation was met as soon as Paula took the handbag outside with the intention of taking the handbag therefore the appropriation element </w:t>
      </w:r>
      <w:proofErr w:type="gramStart"/>
      <w:r w:rsidRPr="21EE5910" w:rsidR="1EB6B84E">
        <w:rPr>
          <w:rFonts w:ascii="Arial" w:hAnsi="Arial" w:eastAsia="Arial" w:cs="Arial"/>
          <w:noProof w:val="0"/>
          <w:color w:val="000000" w:themeColor="text1" w:themeTint="FF" w:themeShade="FF"/>
          <w:sz w:val="24"/>
          <w:szCs w:val="24"/>
          <w:lang w:val="en-US"/>
        </w:rPr>
        <w:t>has been</w:t>
      </w:r>
      <w:proofErr w:type="gramEnd"/>
      <w:r w:rsidRPr="21EE5910" w:rsidR="1EB6B84E">
        <w:rPr>
          <w:rFonts w:ascii="Arial" w:hAnsi="Arial" w:eastAsia="Arial" w:cs="Arial"/>
          <w:noProof w:val="0"/>
          <w:color w:val="000000" w:themeColor="text1" w:themeTint="FF" w:themeShade="FF"/>
          <w:sz w:val="24"/>
          <w:szCs w:val="24"/>
          <w:lang w:val="en-US"/>
        </w:rPr>
        <w:t xml:space="preserve"> satisfied. </w:t>
      </w:r>
    </w:p>
    <w:p xmlns:wp14="http://schemas.microsoft.com/office/word/2010/wordml" w:rsidP="21EE5910" w14:paraId="2B03F46C" wp14:textId="76AACE4C">
      <w:pPr>
        <w:rPr>
          <w:rFonts w:ascii="Arial" w:hAnsi="Arial" w:eastAsia="Arial" w:cs="Arial"/>
          <w:noProof w:val="0"/>
          <w:color w:val="000000" w:themeColor="text1" w:themeTint="FF" w:themeShade="FF"/>
          <w:sz w:val="24"/>
          <w:szCs w:val="24"/>
          <w:lang w:val="en-US"/>
        </w:rPr>
      </w:pPr>
      <w:r w:rsidRPr="21EE5910" w:rsidR="1EB6B84E">
        <w:rPr>
          <w:rFonts w:ascii="Arial" w:hAnsi="Arial" w:eastAsia="Arial" w:cs="Arial"/>
          <w:noProof w:val="0"/>
          <w:color w:val="000000" w:themeColor="text1" w:themeTint="FF" w:themeShade="FF"/>
          <w:sz w:val="24"/>
          <w:szCs w:val="24"/>
          <w:lang w:val="en-US"/>
        </w:rPr>
        <w:t xml:space="preserve">Property, under section 4(1) of the Theft Act 1968, can include any property including money- real or personal- including things in action and other intangible property. The property element of the actus reus has been met here as Paula has taken the handbag which is classed as property. </w:t>
      </w:r>
    </w:p>
    <w:p xmlns:wp14="http://schemas.microsoft.com/office/word/2010/wordml" w:rsidP="21EE5910" w14:paraId="0022D5A2" wp14:textId="221E6359">
      <w:pPr>
        <w:rPr>
          <w:rFonts w:ascii="Arial" w:hAnsi="Arial" w:eastAsia="Arial" w:cs="Arial"/>
          <w:noProof w:val="0"/>
          <w:color w:val="000000" w:themeColor="text1" w:themeTint="FF" w:themeShade="FF"/>
          <w:sz w:val="24"/>
          <w:szCs w:val="24"/>
          <w:lang w:val="en-US"/>
        </w:rPr>
      </w:pPr>
      <w:r w:rsidRPr="21EE5910" w:rsidR="1EB6B84E">
        <w:rPr>
          <w:rFonts w:ascii="Arial" w:hAnsi="Arial" w:eastAsia="Arial" w:cs="Arial"/>
          <w:noProof w:val="0"/>
          <w:color w:val="000000" w:themeColor="text1" w:themeTint="FF" w:themeShade="FF"/>
          <w:sz w:val="24"/>
          <w:szCs w:val="24"/>
          <w:lang w:val="en-US"/>
        </w:rPr>
        <w:t xml:space="preserve">The third part of the actus reus of theft Is that property must belong to another. Under section 5(1) of the Theft Act 1968, it is stated that property belonging to another individual does not have to be stolen from the legal owner and that possession does not require physical possession or control. When property has been received by mistake, there is a legal obligation to </w:t>
      </w:r>
      <w:proofErr w:type="gramStart"/>
      <w:r w:rsidRPr="21EE5910" w:rsidR="1EB6B84E">
        <w:rPr>
          <w:rFonts w:ascii="Arial" w:hAnsi="Arial" w:eastAsia="Arial" w:cs="Arial"/>
          <w:noProof w:val="0"/>
          <w:color w:val="000000" w:themeColor="text1" w:themeTint="FF" w:themeShade="FF"/>
          <w:sz w:val="24"/>
          <w:szCs w:val="24"/>
          <w:lang w:val="en-US"/>
        </w:rPr>
        <w:t>make restoration</w:t>
      </w:r>
      <w:proofErr w:type="gramEnd"/>
      <w:r w:rsidRPr="21EE5910" w:rsidR="1EB6B84E">
        <w:rPr>
          <w:rFonts w:ascii="Arial" w:hAnsi="Arial" w:eastAsia="Arial" w:cs="Arial"/>
          <w:noProof w:val="0"/>
          <w:color w:val="000000" w:themeColor="text1" w:themeTint="FF" w:themeShade="FF"/>
          <w:sz w:val="24"/>
          <w:szCs w:val="24"/>
          <w:lang w:val="en-US"/>
        </w:rPr>
        <w:t xml:space="preserve"> to the person who the property belongs to. Therefore, the belonging to another element within the actus reus has been met as the handbag did not belong to Paula and Christine, who legally owned the handbag, did not give consent for Paula to take it.</w:t>
      </w:r>
    </w:p>
    <w:p xmlns:wp14="http://schemas.microsoft.com/office/word/2010/wordml" w:rsidP="21EE5910" w14:paraId="5A626131" wp14:textId="5AC6D14A">
      <w:pPr>
        <w:rPr>
          <w:rFonts w:ascii="Arial" w:hAnsi="Arial" w:eastAsia="Arial" w:cs="Arial"/>
          <w:noProof w:val="0"/>
          <w:color w:val="000000" w:themeColor="text1" w:themeTint="FF" w:themeShade="FF"/>
          <w:sz w:val="24"/>
          <w:szCs w:val="24"/>
          <w:lang w:val="en-US"/>
        </w:rPr>
      </w:pPr>
      <w:r w:rsidRPr="21EE5910" w:rsidR="1EB6B84E">
        <w:rPr>
          <w:rFonts w:ascii="Arial" w:hAnsi="Arial" w:eastAsia="Arial" w:cs="Arial"/>
          <w:noProof w:val="0"/>
          <w:color w:val="000000" w:themeColor="text1" w:themeTint="FF" w:themeShade="FF"/>
          <w:sz w:val="24"/>
          <w:szCs w:val="24"/>
          <w:lang w:val="en-US"/>
        </w:rPr>
        <w:t xml:space="preserve">Within the theft act there are two elements of the </w:t>
      </w:r>
      <w:proofErr w:type="spellStart"/>
      <w:r w:rsidRPr="21EE5910" w:rsidR="1EB6B84E">
        <w:rPr>
          <w:rFonts w:ascii="Arial" w:hAnsi="Arial" w:eastAsia="Arial" w:cs="Arial"/>
          <w:noProof w:val="0"/>
          <w:color w:val="000000" w:themeColor="text1" w:themeTint="FF" w:themeShade="FF"/>
          <w:sz w:val="24"/>
          <w:szCs w:val="24"/>
          <w:lang w:val="en-US"/>
        </w:rPr>
        <w:t>mens</w:t>
      </w:r>
      <w:proofErr w:type="spellEnd"/>
      <w:r w:rsidRPr="21EE5910" w:rsidR="1EB6B84E">
        <w:rPr>
          <w:rFonts w:ascii="Arial" w:hAnsi="Arial" w:eastAsia="Arial" w:cs="Arial"/>
          <w:noProof w:val="0"/>
          <w:color w:val="000000" w:themeColor="text1" w:themeTint="FF" w:themeShade="FF"/>
          <w:sz w:val="24"/>
          <w:szCs w:val="24"/>
          <w:lang w:val="en-US"/>
        </w:rPr>
        <w:t xml:space="preserve"> rea which are dishonesty and the intention to permanently deprive someone of something. S2 of the Theft Act 1968 does not define dishonesty, however, within s2(1) there are three situations where a defendant is not dishonest. These situations </w:t>
      </w:r>
      <w:proofErr w:type="gramStart"/>
      <w:r w:rsidRPr="21EE5910" w:rsidR="1EB6B84E">
        <w:rPr>
          <w:rFonts w:ascii="Arial" w:hAnsi="Arial" w:eastAsia="Arial" w:cs="Arial"/>
          <w:noProof w:val="0"/>
          <w:color w:val="000000" w:themeColor="text1" w:themeTint="FF" w:themeShade="FF"/>
          <w:sz w:val="24"/>
          <w:szCs w:val="24"/>
          <w:lang w:val="en-US"/>
        </w:rPr>
        <w:t>include;</w:t>
      </w:r>
      <w:proofErr w:type="gramEnd"/>
      <w:r w:rsidRPr="21EE5910" w:rsidR="1EB6B84E">
        <w:rPr>
          <w:rFonts w:ascii="Arial" w:hAnsi="Arial" w:eastAsia="Arial" w:cs="Arial"/>
          <w:noProof w:val="0"/>
          <w:color w:val="000000" w:themeColor="text1" w:themeTint="FF" w:themeShade="FF"/>
          <w:sz w:val="24"/>
          <w:szCs w:val="24"/>
          <w:lang w:val="en-US"/>
        </w:rPr>
        <w:t xml:space="preserve"> where he has, in law, the right to deprive the owner of it; he would have consent if the other knew; or the person who the property belongs to cannot be discovered by taking reasonable steps. The case of Ivey v Genting Casino (2017) established the test for whether a defendant has been dishonest, which involves an objective and subjective element. If both elements of the test are </w:t>
      </w:r>
      <w:proofErr w:type="gramStart"/>
      <w:r w:rsidRPr="21EE5910" w:rsidR="1EB6B84E">
        <w:rPr>
          <w:rFonts w:ascii="Arial" w:hAnsi="Arial" w:eastAsia="Arial" w:cs="Arial"/>
          <w:noProof w:val="0"/>
          <w:color w:val="000000" w:themeColor="text1" w:themeTint="FF" w:themeShade="FF"/>
          <w:sz w:val="24"/>
          <w:szCs w:val="24"/>
          <w:lang w:val="en-US"/>
        </w:rPr>
        <w:t>proven</w:t>
      </w:r>
      <w:proofErr w:type="gramEnd"/>
      <w:r w:rsidRPr="21EE5910" w:rsidR="1EB6B84E">
        <w:rPr>
          <w:rFonts w:ascii="Arial" w:hAnsi="Arial" w:eastAsia="Arial" w:cs="Arial"/>
          <w:noProof w:val="0"/>
          <w:color w:val="000000" w:themeColor="text1" w:themeTint="FF" w:themeShade="FF"/>
          <w:sz w:val="24"/>
          <w:szCs w:val="24"/>
          <w:lang w:val="en-US"/>
        </w:rPr>
        <w:t xml:space="preserve"> then the defendant would be found guilty. The </w:t>
      </w:r>
      <w:proofErr w:type="spellStart"/>
      <w:r w:rsidRPr="21EE5910" w:rsidR="1EB6B84E">
        <w:rPr>
          <w:rFonts w:ascii="Arial" w:hAnsi="Arial" w:eastAsia="Arial" w:cs="Arial"/>
          <w:noProof w:val="0"/>
          <w:color w:val="000000" w:themeColor="text1" w:themeTint="FF" w:themeShade="FF"/>
          <w:sz w:val="24"/>
          <w:szCs w:val="24"/>
          <w:lang w:val="en-US"/>
        </w:rPr>
        <w:t>mens</w:t>
      </w:r>
      <w:proofErr w:type="spellEnd"/>
      <w:r w:rsidRPr="21EE5910" w:rsidR="1EB6B84E">
        <w:rPr>
          <w:rFonts w:ascii="Arial" w:hAnsi="Arial" w:eastAsia="Arial" w:cs="Arial"/>
          <w:noProof w:val="0"/>
          <w:color w:val="000000" w:themeColor="text1" w:themeTint="FF" w:themeShade="FF"/>
          <w:sz w:val="24"/>
          <w:szCs w:val="24"/>
          <w:lang w:val="en-US"/>
        </w:rPr>
        <w:t xml:space="preserve"> rea of dishonesty has been met as Paula, in the eyes of the law, does not have the right to deprive Christine of her handbag and does not have the consent from Christine, who the property belongs to, to do so. </w:t>
      </w:r>
    </w:p>
    <w:p xmlns:wp14="http://schemas.microsoft.com/office/word/2010/wordml" w:rsidP="21EE5910" w14:paraId="367256C4" wp14:textId="54BCB169">
      <w:pPr>
        <w:rPr>
          <w:rFonts w:ascii="Arial" w:hAnsi="Arial" w:eastAsia="Arial" w:cs="Arial"/>
          <w:noProof w:val="0"/>
          <w:color w:val="000000" w:themeColor="text1" w:themeTint="FF" w:themeShade="FF"/>
          <w:sz w:val="24"/>
          <w:szCs w:val="24"/>
          <w:lang w:val="en-US"/>
        </w:rPr>
      </w:pPr>
      <w:r w:rsidRPr="21EE5910" w:rsidR="1EB6B84E">
        <w:rPr>
          <w:rFonts w:ascii="Arial" w:hAnsi="Arial" w:eastAsia="Arial" w:cs="Arial"/>
          <w:noProof w:val="0"/>
          <w:color w:val="000000" w:themeColor="text1" w:themeTint="FF" w:themeShade="FF"/>
          <w:sz w:val="24"/>
          <w:szCs w:val="24"/>
          <w:lang w:val="en-US"/>
        </w:rPr>
        <w:t xml:space="preserve">The final element of </w:t>
      </w:r>
      <w:proofErr w:type="spellStart"/>
      <w:r w:rsidRPr="21EE5910" w:rsidR="1EB6B84E">
        <w:rPr>
          <w:rFonts w:ascii="Arial" w:hAnsi="Arial" w:eastAsia="Arial" w:cs="Arial"/>
          <w:noProof w:val="0"/>
          <w:color w:val="000000" w:themeColor="text1" w:themeTint="FF" w:themeShade="FF"/>
          <w:sz w:val="24"/>
          <w:szCs w:val="24"/>
          <w:lang w:val="en-US"/>
        </w:rPr>
        <w:t>mens</w:t>
      </w:r>
      <w:proofErr w:type="spellEnd"/>
      <w:r w:rsidRPr="21EE5910" w:rsidR="1EB6B84E">
        <w:rPr>
          <w:rFonts w:ascii="Arial" w:hAnsi="Arial" w:eastAsia="Arial" w:cs="Arial"/>
          <w:noProof w:val="0"/>
          <w:color w:val="000000" w:themeColor="text1" w:themeTint="FF" w:themeShade="FF"/>
          <w:sz w:val="24"/>
          <w:szCs w:val="24"/>
          <w:lang w:val="en-US"/>
        </w:rPr>
        <w:t xml:space="preserve"> rea is the defendant had the intention to permanently deprive another of their property and treats the property as their own. An example of this is in R v Cahill (1993), where Cahill moved newspapers, which did not belong to him, down the street. When Paula removed Christine’s handbag from the property, she clearly had the intention to take the handbag, therefore she satisfies this requirement. Consequently, Paula satisfies both the actus reus and the </w:t>
      </w:r>
      <w:proofErr w:type="spellStart"/>
      <w:r w:rsidRPr="21EE5910" w:rsidR="1EB6B84E">
        <w:rPr>
          <w:rFonts w:ascii="Arial" w:hAnsi="Arial" w:eastAsia="Arial" w:cs="Arial"/>
          <w:noProof w:val="0"/>
          <w:color w:val="000000" w:themeColor="text1" w:themeTint="FF" w:themeShade="FF"/>
          <w:sz w:val="24"/>
          <w:szCs w:val="24"/>
          <w:lang w:val="en-US"/>
        </w:rPr>
        <w:t>mens</w:t>
      </w:r>
      <w:proofErr w:type="spellEnd"/>
      <w:r w:rsidRPr="21EE5910" w:rsidR="1EB6B84E">
        <w:rPr>
          <w:rFonts w:ascii="Arial" w:hAnsi="Arial" w:eastAsia="Arial" w:cs="Arial"/>
          <w:noProof w:val="0"/>
          <w:color w:val="000000" w:themeColor="text1" w:themeTint="FF" w:themeShade="FF"/>
          <w:sz w:val="24"/>
          <w:szCs w:val="24"/>
          <w:lang w:val="en-US"/>
        </w:rPr>
        <w:t xml:space="preserve"> rea </w:t>
      </w:r>
      <w:proofErr w:type="gramStart"/>
      <w:r w:rsidRPr="21EE5910" w:rsidR="1EB6B84E">
        <w:rPr>
          <w:rFonts w:ascii="Arial" w:hAnsi="Arial" w:eastAsia="Arial" w:cs="Arial"/>
          <w:noProof w:val="0"/>
          <w:color w:val="000000" w:themeColor="text1" w:themeTint="FF" w:themeShade="FF"/>
          <w:sz w:val="24"/>
          <w:szCs w:val="24"/>
          <w:lang w:val="en-US"/>
        </w:rPr>
        <w:t>of</w:t>
      </w:r>
      <w:proofErr w:type="gramEnd"/>
      <w:r w:rsidRPr="21EE5910" w:rsidR="1EB6B84E">
        <w:rPr>
          <w:rFonts w:ascii="Arial" w:hAnsi="Arial" w:eastAsia="Arial" w:cs="Arial"/>
          <w:noProof w:val="0"/>
          <w:color w:val="000000" w:themeColor="text1" w:themeTint="FF" w:themeShade="FF"/>
          <w:sz w:val="24"/>
          <w:szCs w:val="24"/>
          <w:lang w:val="en-US"/>
        </w:rPr>
        <w:t xml:space="preserve"> theft, therefore she is liable. </w:t>
      </w:r>
    </w:p>
    <w:p xmlns:wp14="http://schemas.microsoft.com/office/word/2010/wordml" w:rsidP="21EE5910" w14:paraId="37984B27" wp14:textId="0A52C04F">
      <w:pPr>
        <w:rPr>
          <w:rFonts w:ascii="Arial" w:hAnsi="Arial" w:eastAsia="Arial" w:cs="Arial"/>
          <w:noProof w:val="0"/>
          <w:color w:val="000000" w:themeColor="text1" w:themeTint="FF" w:themeShade="FF"/>
          <w:sz w:val="24"/>
          <w:szCs w:val="24"/>
          <w:lang w:val="en-US"/>
        </w:rPr>
      </w:pPr>
      <w:r w:rsidRPr="21EE5910" w:rsidR="1EB6B84E">
        <w:rPr>
          <w:rFonts w:ascii="Arial" w:hAnsi="Arial" w:eastAsia="Arial" w:cs="Arial"/>
          <w:noProof w:val="0"/>
          <w:color w:val="000000" w:themeColor="text1" w:themeTint="FF" w:themeShade="FF"/>
          <w:sz w:val="24"/>
          <w:szCs w:val="24"/>
          <w:lang w:val="en-US"/>
        </w:rPr>
        <w:t xml:space="preserve">The elements of the Criminal Damage Act 1971 are that there is property that belongs to another and that the defendant’s conduct destroys or damages the property; the defendant does not have a lawful excuse; and the defendant intends or is reckless in destroying or damaging the property. </w:t>
      </w:r>
    </w:p>
    <w:p xmlns:wp14="http://schemas.microsoft.com/office/word/2010/wordml" w:rsidP="21EE5910" w14:paraId="0D4D6EDD" wp14:textId="6563D46B">
      <w:pPr>
        <w:rPr>
          <w:rFonts w:ascii="Arial" w:hAnsi="Arial" w:eastAsia="Arial" w:cs="Arial"/>
          <w:noProof w:val="0"/>
          <w:color w:val="000000" w:themeColor="text1" w:themeTint="FF" w:themeShade="FF"/>
          <w:sz w:val="24"/>
          <w:szCs w:val="24"/>
          <w:lang w:val="en-US"/>
        </w:rPr>
      </w:pPr>
      <w:r w:rsidRPr="21EE5910" w:rsidR="1EB6B84E">
        <w:rPr>
          <w:rFonts w:ascii="Arial" w:hAnsi="Arial" w:eastAsia="Arial" w:cs="Arial"/>
          <w:noProof w:val="0"/>
          <w:color w:val="000000" w:themeColor="text1" w:themeTint="FF" w:themeShade="FF"/>
          <w:sz w:val="24"/>
          <w:szCs w:val="24"/>
          <w:lang w:val="en-US"/>
        </w:rPr>
        <w:t xml:space="preserve">The </w:t>
      </w:r>
      <w:proofErr w:type="gramStart"/>
      <w:r w:rsidRPr="21EE5910" w:rsidR="1EB6B84E">
        <w:rPr>
          <w:rFonts w:ascii="Arial" w:hAnsi="Arial" w:eastAsia="Arial" w:cs="Arial"/>
          <w:noProof w:val="0"/>
          <w:color w:val="000000" w:themeColor="text1" w:themeTint="FF" w:themeShade="FF"/>
          <w:sz w:val="24"/>
          <w:szCs w:val="24"/>
          <w:lang w:val="en-US"/>
        </w:rPr>
        <w:t>actus reus</w:t>
      </w:r>
      <w:proofErr w:type="gramEnd"/>
      <w:r w:rsidRPr="21EE5910" w:rsidR="1EB6B84E">
        <w:rPr>
          <w:rFonts w:ascii="Arial" w:hAnsi="Arial" w:eastAsia="Arial" w:cs="Arial"/>
          <w:noProof w:val="0"/>
          <w:color w:val="000000" w:themeColor="text1" w:themeTint="FF" w:themeShade="FF"/>
          <w:sz w:val="24"/>
          <w:szCs w:val="24"/>
          <w:lang w:val="en-US"/>
        </w:rPr>
        <w:t xml:space="preserve"> to criminal damage is that the defendant destroys or damages property belonging to another without a lawful excuse. The </w:t>
      </w:r>
      <w:proofErr w:type="spellStart"/>
      <w:r w:rsidRPr="21EE5910" w:rsidR="1EB6B84E">
        <w:rPr>
          <w:rFonts w:ascii="Arial" w:hAnsi="Arial" w:eastAsia="Arial" w:cs="Arial"/>
          <w:noProof w:val="0"/>
          <w:color w:val="000000" w:themeColor="text1" w:themeTint="FF" w:themeShade="FF"/>
          <w:sz w:val="24"/>
          <w:szCs w:val="24"/>
          <w:lang w:val="en-US"/>
        </w:rPr>
        <w:t>mens</w:t>
      </w:r>
      <w:proofErr w:type="spellEnd"/>
      <w:r w:rsidRPr="21EE5910" w:rsidR="1EB6B84E">
        <w:rPr>
          <w:rFonts w:ascii="Arial" w:hAnsi="Arial" w:eastAsia="Arial" w:cs="Arial"/>
          <w:noProof w:val="0"/>
          <w:color w:val="000000" w:themeColor="text1" w:themeTint="FF" w:themeShade="FF"/>
          <w:sz w:val="24"/>
          <w:szCs w:val="24"/>
          <w:lang w:val="en-US"/>
        </w:rPr>
        <w:t xml:space="preserve"> rea </w:t>
      </w:r>
      <w:proofErr w:type="gramStart"/>
      <w:r w:rsidRPr="21EE5910" w:rsidR="1EB6B84E">
        <w:rPr>
          <w:rFonts w:ascii="Arial" w:hAnsi="Arial" w:eastAsia="Arial" w:cs="Arial"/>
          <w:noProof w:val="0"/>
          <w:color w:val="000000" w:themeColor="text1" w:themeTint="FF" w:themeShade="FF"/>
          <w:sz w:val="24"/>
          <w:szCs w:val="24"/>
          <w:lang w:val="en-US"/>
        </w:rPr>
        <w:t>of</w:t>
      </w:r>
      <w:proofErr w:type="gramEnd"/>
      <w:r w:rsidRPr="21EE5910" w:rsidR="1EB6B84E">
        <w:rPr>
          <w:rFonts w:ascii="Arial" w:hAnsi="Arial" w:eastAsia="Arial" w:cs="Arial"/>
          <w:noProof w:val="0"/>
          <w:color w:val="000000" w:themeColor="text1" w:themeTint="FF" w:themeShade="FF"/>
          <w:sz w:val="24"/>
          <w:szCs w:val="24"/>
          <w:lang w:val="en-US"/>
        </w:rPr>
        <w:t xml:space="preserve"> criminal damage is the defendant must intend to destroy property or be reckless to this, the defendant must know or be reckless to the fact that the damage of destruction that they have caused is to property belonging to another.</w:t>
      </w:r>
    </w:p>
    <w:p xmlns:wp14="http://schemas.microsoft.com/office/word/2010/wordml" w:rsidP="21EE5910" w14:paraId="6B382D87" wp14:textId="5C6AA329">
      <w:pPr>
        <w:rPr>
          <w:rFonts w:ascii="Arial" w:hAnsi="Arial" w:eastAsia="Arial" w:cs="Arial"/>
          <w:noProof w:val="0"/>
          <w:color w:val="000000" w:themeColor="text1" w:themeTint="FF" w:themeShade="FF"/>
          <w:sz w:val="24"/>
          <w:szCs w:val="24"/>
          <w:lang w:val="en-US"/>
        </w:rPr>
      </w:pPr>
      <w:r w:rsidRPr="21EE5910" w:rsidR="1EB6B84E">
        <w:rPr>
          <w:rFonts w:ascii="Arial" w:hAnsi="Arial" w:eastAsia="Arial" w:cs="Arial"/>
          <w:noProof w:val="0"/>
          <w:color w:val="000000" w:themeColor="text1" w:themeTint="FF" w:themeShade="FF"/>
          <w:sz w:val="24"/>
          <w:szCs w:val="24"/>
          <w:lang w:val="en-US"/>
        </w:rPr>
        <w:t xml:space="preserve">Property under s10(1) of the Criminal Damage Act 1971 is defined as tangible items, real or personal, land or animals that have been tamed. The </w:t>
      </w:r>
      <w:proofErr w:type="gramStart"/>
      <w:r w:rsidRPr="21EE5910" w:rsidR="1EB6B84E">
        <w:rPr>
          <w:rFonts w:ascii="Arial" w:hAnsi="Arial" w:eastAsia="Arial" w:cs="Arial"/>
          <w:noProof w:val="0"/>
          <w:color w:val="000000" w:themeColor="text1" w:themeTint="FF" w:themeShade="FF"/>
          <w:sz w:val="24"/>
          <w:szCs w:val="24"/>
          <w:lang w:val="en-US"/>
        </w:rPr>
        <w:t>actus reus</w:t>
      </w:r>
      <w:proofErr w:type="gramEnd"/>
      <w:r w:rsidRPr="21EE5910" w:rsidR="1EB6B84E">
        <w:rPr>
          <w:rFonts w:ascii="Arial" w:hAnsi="Arial" w:eastAsia="Arial" w:cs="Arial"/>
          <w:noProof w:val="0"/>
          <w:color w:val="000000" w:themeColor="text1" w:themeTint="FF" w:themeShade="FF"/>
          <w:sz w:val="24"/>
          <w:szCs w:val="24"/>
          <w:lang w:val="en-US"/>
        </w:rPr>
        <w:t xml:space="preserve"> of property has been met by Harriet as the panes of glass that she smashed would be considered as property under </w:t>
      </w:r>
      <w:proofErr w:type="gramStart"/>
      <w:r w:rsidRPr="21EE5910" w:rsidR="1EB6B84E">
        <w:rPr>
          <w:rFonts w:ascii="Arial" w:hAnsi="Arial" w:eastAsia="Arial" w:cs="Arial"/>
          <w:noProof w:val="0"/>
          <w:color w:val="000000" w:themeColor="text1" w:themeTint="FF" w:themeShade="FF"/>
          <w:sz w:val="24"/>
          <w:szCs w:val="24"/>
          <w:lang w:val="en-US"/>
        </w:rPr>
        <w:t>s(</w:t>
      </w:r>
      <w:proofErr w:type="gramEnd"/>
      <w:r w:rsidRPr="21EE5910" w:rsidR="1EB6B84E">
        <w:rPr>
          <w:rFonts w:ascii="Arial" w:hAnsi="Arial" w:eastAsia="Arial" w:cs="Arial"/>
          <w:noProof w:val="0"/>
          <w:color w:val="000000" w:themeColor="text1" w:themeTint="FF" w:themeShade="FF"/>
          <w:sz w:val="24"/>
          <w:szCs w:val="24"/>
          <w:lang w:val="en-US"/>
        </w:rPr>
        <w:t>10)1.</w:t>
      </w:r>
    </w:p>
    <w:p xmlns:wp14="http://schemas.microsoft.com/office/word/2010/wordml" w:rsidP="21EE5910" w14:paraId="3DA3CB62" wp14:textId="6BD78BAE">
      <w:pPr>
        <w:rPr>
          <w:rFonts w:ascii="Arial" w:hAnsi="Arial" w:eastAsia="Arial" w:cs="Arial"/>
          <w:noProof w:val="0"/>
          <w:color w:val="000000" w:themeColor="text1" w:themeTint="FF" w:themeShade="FF"/>
          <w:sz w:val="24"/>
          <w:szCs w:val="24"/>
          <w:lang w:val="en-US"/>
        </w:rPr>
      </w:pPr>
      <w:r w:rsidRPr="21EE5910" w:rsidR="1EB6B84E">
        <w:rPr>
          <w:rFonts w:ascii="Arial" w:hAnsi="Arial" w:eastAsia="Arial" w:cs="Arial"/>
          <w:noProof w:val="0"/>
          <w:color w:val="000000" w:themeColor="text1" w:themeTint="FF" w:themeShade="FF"/>
          <w:sz w:val="24"/>
          <w:szCs w:val="24"/>
          <w:lang w:val="en-US"/>
        </w:rPr>
        <w:t xml:space="preserve">The second element of the actus reus is that the property must belong to another according to s10(2) of the Criminal Damage Act 1971. The element of property belonging to another is defined as property that belongs to another person if that person has custody or control of it, has it in any proprietary right or interest and has a charge on it. The property belonging to another element of the actus reus has therefore been met as the glass of the doors that Harriet smashed </w:t>
      </w:r>
      <w:proofErr w:type="gramStart"/>
      <w:r w:rsidRPr="21EE5910" w:rsidR="1EB6B84E">
        <w:rPr>
          <w:rFonts w:ascii="Arial" w:hAnsi="Arial" w:eastAsia="Arial" w:cs="Arial"/>
          <w:noProof w:val="0"/>
          <w:color w:val="000000" w:themeColor="text1" w:themeTint="FF" w:themeShade="FF"/>
          <w:sz w:val="24"/>
          <w:szCs w:val="24"/>
          <w:lang w:val="en-US"/>
        </w:rPr>
        <w:t>were</w:t>
      </w:r>
      <w:proofErr w:type="gramEnd"/>
      <w:r w:rsidRPr="21EE5910" w:rsidR="1EB6B84E">
        <w:rPr>
          <w:rFonts w:ascii="Arial" w:hAnsi="Arial" w:eastAsia="Arial" w:cs="Arial"/>
          <w:noProof w:val="0"/>
          <w:color w:val="000000" w:themeColor="text1" w:themeTint="FF" w:themeShade="FF"/>
          <w:sz w:val="24"/>
          <w:szCs w:val="24"/>
          <w:lang w:val="en-US"/>
        </w:rPr>
        <w:t xml:space="preserve"> a part of Christine’s home which belonged to her and her husband.</w:t>
      </w:r>
    </w:p>
    <w:p xmlns:wp14="http://schemas.microsoft.com/office/word/2010/wordml" w:rsidP="21EE5910" w14:paraId="79F9C836" wp14:textId="7898537D">
      <w:pPr>
        <w:rPr>
          <w:rFonts w:ascii="Arial" w:hAnsi="Arial" w:eastAsia="Arial" w:cs="Arial"/>
          <w:noProof w:val="0"/>
          <w:color w:val="000000" w:themeColor="text1" w:themeTint="FF" w:themeShade="FF"/>
          <w:sz w:val="24"/>
          <w:szCs w:val="24"/>
          <w:lang w:val="en-US"/>
        </w:rPr>
      </w:pPr>
      <w:r w:rsidRPr="21EE5910" w:rsidR="1EB6B84E">
        <w:rPr>
          <w:rFonts w:ascii="Arial" w:hAnsi="Arial" w:eastAsia="Arial" w:cs="Arial"/>
          <w:noProof w:val="0"/>
          <w:color w:val="000000" w:themeColor="text1" w:themeTint="FF" w:themeShade="FF"/>
          <w:sz w:val="24"/>
          <w:szCs w:val="24"/>
          <w:lang w:val="en-US"/>
        </w:rPr>
        <w:t xml:space="preserve">The third element of the </w:t>
      </w:r>
      <w:proofErr w:type="gramStart"/>
      <w:r w:rsidRPr="21EE5910" w:rsidR="1EB6B84E">
        <w:rPr>
          <w:rFonts w:ascii="Arial" w:hAnsi="Arial" w:eastAsia="Arial" w:cs="Arial"/>
          <w:noProof w:val="0"/>
          <w:color w:val="000000" w:themeColor="text1" w:themeTint="FF" w:themeShade="FF"/>
          <w:sz w:val="24"/>
          <w:szCs w:val="24"/>
          <w:lang w:val="en-US"/>
        </w:rPr>
        <w:t>actus reus</w:t>
      </w:r>
      <w:proofErr w:type="gramEnd"/>
      <w:r w:rsidRPr="21EE5910" w:rsidR="1EB6B84E">
        <w:rPr>
          <w:rFonts w:ascii="Arial" w:hAnsi="Arial" w:eastAsia="Arial" w:cs="Arial"/>
          <w:noProof w:val="0"/>
          <w:color w:val="000000" w:themeColor="text1" w:themeTint="FF" w:themeShade="FF"/>
          <w:sz w:val="24"/>
          <w:szCs w:val="24"/>
          <w:lang w:val="en-US"/>
        </w:rPr>
        <w:t xml:space="preserve"> is that the defendants </w:t>
      </w:r>
      <w:proofErr w:type="gramStart"/>
      <w:r w:rsidRPr="21EE5910" w:rsidR="1EB6B84E">
        <w:rPr>
          <w:rFonts w:ascii="Arial" w:hAnsi="Arial" w:eastAsia="Arial" w:cs="Arial"/>
          <w:noProof w:val="0"/>
          <w:color w:val="000000" w:themeColor="text1" w:themeTint="FF" w:themeShade="FF"/>
          <w:sz w:val="24"/>
          <w:szCs w:val="24"/>
          <w:lang w:val="en-US"/>
        </w:rPr>
        <w:t>destroys</w:t>
      </w:r>
      <w:proofErr w:type="gramEnd"/>
      <w:r w:rsidRPr="21EE5910" w:rsidR="1EB6B84E">
        <w:rPr>
          <w:rFonts w:ascii="Arial" w:hAnsi="Arial" w:eastAsia="Arial" w:cs="Arial"/>
          <w:noProof w:val="0"/>
          <w:color w:val="000000" w:themeColor="text1" w:themeTint="FF" w:themeShade="FF"/>
          <w:sz w:val="24"/>
          <w:szCs w:val="24"/>
          <w:lang w:val="en-US"/>
        </w:rPr>
        <w:t xml:space="preserve"> or </w:t>
      </w:r>
      <w:proofErr w:type="gramStart"/>
      <w:r w:rsidRPr="21EE5910" w:rsidR="1EB6B84E">
        <w:rPr>
          <w:rFonts w:ascii="Arial" w:hAnsi="Arial" w:eastAsia="Arial" w:cs="Arial"/>
          <w:noProof w:val="0"/>
          <w:color w:val="000000" w:themeColor="text1" w:themeTint="FF" w:themeShade="FF"/>
          <w:sz w:val="24"/>
          <w:szCs w:val="24"/>
          <w:lang w:val="en-US"/>
        </w:rPr>
        <w:t>damages</w:t>
      </w:r>
      <w:proofErr w:type="gramEnd"/>
      <w:r w:rsidRPr="21EE5910" w:rsidR="1EB6B84E">
        <w:rPr>
          <w:rFonts w:ascii="Arial" w:hAnsi="Arial" w:eastAsia="Arial" w:cs="Arial"/>
          <w:noProof w:val="0"/>
          <w:color w:val="000000" w:themeColor="text1" w:themeTint="FF" w:themeShade="FF"/>
          <w:sz w:val="24"/>
          <w:szCs w:val="24"/>
          <w:lang w:val="en-US"/>
        </w:rPr>
        <w:t xml:space="preserve"> the property. There is no statutory definition of </w:t>
      </w:r>
      <w:proofErr w:type="gramStart"/>
      <w:r w:rsidRPr="21EE5910" w:rsidR="1EB6B84E">
        <w:rPr>
          <w:rFonts w:ascii="Arial" w:hAnsi="Arial" w:eastAsia="Arial" w:cs="Arial"/>
          <w:noProof w:val="0"/>
          <w:color w:val="000000" w:themeColor="text1" w:themeTint="FF" w:themeShade="FF"/>
          <w:sz w:val="24"/>
          <w:szCs w:val="24"/>
          <w:lang w:val="en-US"/>
        </w:rPr>
        <w:t>destroy</w:t>
      </w:r>
      <w:proofErr w:type="gramEnd"/>
      <w:r w:rsidRPr="21EE5910" w:rsidR="1EB6B84E">
        <w:rPr>
          <w:rFonts w:ascii="Arial" w:hAnsi="Arial" w:eastAsia="Arial" w:cs="Arial"/>
          <w:noProof w:val="0"/>
          <w:color w:val="000000" w:themeColor="text1" w:themeTint="FF" w:themeShade="FF"/>
          <w:sz w:val="24"/>
          <w:szCs w:val="24"/>
          <w:lang w:val="en-US"/>
        </w:rPr>
        <w:t xml:space="preserve"> or damage, however, some forms of </w:t>
      </w:r>
      <w:proofErr w:type="gramStart"/>
      <w:r w:rsidRPr="21EE5910" w:rsidR="1EB6B84E">
        <w:rPr>
          <w:rFonts w:ascii="Arial" w:hAnsi="Arial" w:eastAsia="Arial" w:cs="Arial"/>
          <w:noProof w:val="0"/>
          <w:color w:val="000000" w:themeColor="text1" w:themeTint="FF" w:themeShade="FF"/>
          <w:sz w:val="24"/>
          <w:szCs w:val="24"/>
          <w:lang w:val="en-US"/>
        </w:rPr>
        <w:t>destroy</w:t>
      </w:r>
      <w:proofErr w:type="gramEnd"/>
      <w:r w:rsidRPr="21EE5910" w:rsidR="1EB6B84E">
        <w:rPr>
          <w:rFonts w:ascii="Arial" w:hAnsi="Arial" w:eastAsia="Arial" w:cs="Arial"/>
          <w:noProof w:val="0"/>
          <w:color w:val="000000" w:themeColor="text1" w:themeTint="FF" w:themeShade="FF"/>
          <w:sz w:val="24"/>
          <w:szCs w:val="24"/>
          <w:lang w:val="en-US"/>
        </w:rPr>
        <w:t xml:space="preserve"> or damage </w:t>
      </w:r>
      <w:proofErr w:type="gramStart"/>
      <w:r w:rsidRPr="21EE5910" w:rsidR="1EB6B84E">
        <w:rPr>
          <w:rFonts w:ascii="Arial" w:hAnsi="Arial" w:eastAsia="Arial" w:cs="Arial"/>
          <w:noProof w:val="0"/>
          <w:color w:val="000000" w:themeColor="text1" w:themeTint="FF" w:themeShade="FF"/>
          <w:sz w:val="24"/>
          <w:szCs w:val="24"/>
          <w:lang w:val="en-US"/>
        </w:rPr>
        <w:t>has</w:t>
      </w:r>
      <w:proofErr w:type="gramEnd"/>
      <w:r w:rsidRPr="21EE5910" w:rsidR="1EB6B84E">
        <w:rPr>
          <w:rFonts w:ascii="Arial" w:hAnsi="Arial" w:eastAsia="Arial" w:cs="Arial"/>
          <w:noProof w:val="0"/>
          <w:color w:val="000000" w:themeColor="text1" w:themeTint="FF" w:themeShade="FF"/>
          <w:sz w:val="24"/>
          <w:szCs w:val="24"/>
          <w:lang w:val="en-US"/>
        </w:rPr>
        <w:t xml:space="preserve"> emerged from other case laws. As with the case of Hardman v Chief Constable of Avon and Somerset 1986, we see that any expense or inconvenience caused to an individual that has been made by the defendant can be classed as criminal damage. The </w:t>
      </w:r>
      <w:proofErr w:type="gramStart"/>
      <w:r w:rsidRPr="21EE5910" w:rsidR="1EB6B84E">
        <w:rPr>
          <w:rFonts w:ascii="Arial" w:hAnsi="Arial" w:eastAsia="Arial" w:cs="Arial"/>
          <w:noProof w:val="0"/>
          <w:color w:val="000000" w:themeColor="text1" w:themeTint="FF" w:themeShade="FF"/>
          <w:sz w:val="24"/>
          <w:szCs w:val="24"/>
          <w:lang w:val="en-US"/>
        </w:rPr>
        <w:t>actus reus</w:t>
      </w:r>
      <w:proofErr w:type="gramEnd"/>
      <w:r w:rsidRPr="21EE5910" w:rsidR="1EB6B84E">
        <w:rPr>
          <w:rFonts w:ascii="Arial" w:hAnsi="Arial" w:eastAsia="Arial" w:cs="Arial"/>
          <w:noProof w:val="0"/>
          <w:color w:val="000000" w:themeColor="text1" w:themeTint="FF" w:themeShade="FF"/>
          <w:sz w:val="24"/>
          <w:szCs w:val="24"/>
          <w:lang w:val="en-US"/>
        </w:rPr>
        <w:t xml:space="preserve"> of </w:t>
      </w:r>
      <w:proofErr w:type="gramStart"/>
      <w:r w:rsidRPr="21EE5910" w:rsidR="1EB6B84E">
        <w:rPr>
          <w:rFonts w:ascii="Arial" w:hAnsi="Arial" w:eastAsia="Arial" w:cs="Arial"/>
          <w:noProof w:val="0"/>
          <w:color w:val="000000" w:themeColor="text1" w:themeTint="FF" w:themeShade="FF"/>
          <w:sz w:val="24"/>
          <w:szCs w:val="24"/>
          <w:lang w:val="en-US"/>
        </w:rPr>
        <w:t>destroy</w:t>
      </w:r>
      <w:proofErr w:type="gramEnd"/>
      <w:r w:rsidRPr="21EE5910" w:rsidR="1EB6B84E">
        <w:rPr>
          <w:rFonts w:ascii="Arial" w:hAnsi="Arial" w:eastAsia="Arial" w:cs="Arial"/>
          <w:noProof w:val="0"/>
          <w:color w:val="000000" w:themeColor="text1" w:themeTint="FF" w:themeShade="FF"/>
          <w:sz w:val="24"/>
          <w:szCs w:val="24"/>
          <w:lang w:val="en-US"/>
        </w:rPr>
        <w:t xml:space="preserve"> or damage has been met because, due to Harriet’s actions of smashing the glass it would </w:t>
      </w:r>
      <w:proofErr w:type="gramStart"/>
      <w:r w:rsidRPr="21EE5910" w:rsidR="1EB6B84E">
        <w:rPr>
          <w:rFonts w:ascii="Arial" w:hAnsi="Arial" w:eastAsia="Arial" w:cs="Arial"/>
          <w:noProof w:val="0"/>
          <w:color w:val="000000" w:themeColor="text1" w:themeTint="FF" w:themeShade="FF"/>
          <w:sz w:val="24"/>
          <w:szCs w:val="24"/>
          <w:lang w:val="en-US"/>
        </w:rPr>
        <w:t>of</w:t>
      </w:r>
      <w:proofErr w:type="gramEnd"/>
      <w:r w:rsidRPr="21EE5910" w:rsidR="1EB6B84E">
        <w:rPr>
          <w:rFonts w:ascii="Arial" w:hAnsi="Arial" w:eastAsia="Arial" w:cs="Arial"/>
          <w:noProof w:val="0"/>
          <w:color w:val="000000" w:themeColor="text1" w:themeTint="FF" w:themeShade="FF"/>
          <w:sz w:val="24"/>
          <w:szCs w:val="24"/>
          <w:lang w:val="en-US"/>
        </w:rPr>
        <w:t xml:space="preserve"> caused some expense or inconvenience to Christine and her husband. </w:t>
      </w:r>
    </w:p>
    <w:p xmlns:wp14="http://schemas.microsoft.com/office/word/2010/wordml" w:rsidP="21EE5910" w14:paraId="32683487" wp14:textId="034410CF">
      <w:pPr>
        <w:rPr>
          <w:rFonts w:ascii="Arial" w:hAnsi="Arial" w:eastAsia="Arial" w:cs="Arial"/>
          <w:sz w:val="24"/>
          <w:szCs w:val="24"/>
        </w:rPr>
      </w:pPr>
      <w:r w:rsidRPr="21EE5910" w:rsidR="1EB6B84E">
        <w:rPr>
          <w:rFonts w:ascii="Arial" w:hAnsi="Arial" w:eastAsia="Arial" w:cs="Arial"/>
          <w:noProof w:val="0"/>
          <w:color w:val="000000" w:themeColor="text1" w:themeTint="FF" w:themeShade="FF"/>
          <w:sz w:val="24"/>
          <w:szCs w:val="24"/>
          <w:lang w:val="en-US"/>
        </w:rPr>
        <w:t xml:space="preserve">The </w:t>
      </w:r>
      <w:proofErr w:type="spellStart"/>
      <w:r w:rsidRPr="21EE5910" w:rsidR="1EB6B84E">
        <w:rPr>
          <w:rFonts w:ascii="Arial" w:hAnsi="Arial" w:eastAsia="Arial" w:cs="Arial"/>
          <w:noProof w:val="0"/>
          <w:color w:val="000000" w:themeColor="text1" w:themeTint="FF" w:themeShade="FF"/>
          <w:sz w:val="24"/>
          <w:szCs w:val="24"/>
          <w:lang w:val="en-US"/>
        </w:rPr>
        <w:t>mens</w:t>
      </w:r>
      <w:proofErr w:type="spellEnd"/>
      <w:r w:rsidRPr="21EE5910" w:rsidR="1EB6B84E">
        <w:rPr>
          <w:rFonts w:ascii="Arial" w:hAnsi="Arial" w:eastAsia="Arial" w:cs="Arial"/>
          <w:noProof w:val="0"/>
          <w:color w:val="000000" w:themeColor="text1" w:themeTint="FF" w:themeShade="FF"/>
          <w:sz w:val="24"/>
          <w:szCs w:val="24"/>
          <w:lang w:val="en-US"/>
        </w:rPr>
        <w:t xml:space="preserve"> rea </w:t>
      </w:r>
      <w:proofErr w:type="gramStart"/>
      <w:r w:rsidRPr="21EE5910" w:rsidR="1EB6B84E">
        <w:rPr>
          <w:rFonts w:ascii="Arial" w:hAnsi="Arial" w:eastAsia="Arial" w:cs="Arial"/>
          <w:noProof w:val="0"/>
          <w:color w:val="000000" w:themeColor="text1" w:themeTint="FF" w:themeShade="FF"/>
          <w:sz w:val="24"/>
          <w:szCs w:val="24"/>
          <w:lang w:val="en-US"/>
        </w:rPr>
        <w:t>of</w:t>
      </w:r>
      <w:proofErr w:type="gramEnd"/>
      <w:r w:rsidRPr="21EE5910" w:rsidR="1EB6B84E">
        <w:rPr>
          <w:rFonts w:ascii="Arial" w:hAnsi="Arial" w:eastAsia="Arial" w:cs="Arial"/>
          <w:noProof w:val="0"/>
          <w:color w:val="000000" w:themeColor="text1" w:themeTint="FF" w:themeShade="FF"/>
          <w:sz w:val="24"/>
          <w:szCs w:val="24"/>
          <w:lang w:val="en-US"/>
        </w:rPr>
        <w:t xml:space="preserve"> intending to destroy property or being reckless to do so has been met as Harriet’s actions of recklessness </w:t>
      </w:r>
      <w:proofErr w:type="gramStart"/>
      <w:r w:rsidRPr="21EE5910" w:rsidR="1EB6B84E">
        <w:rPr>
          <w:rFonts w:ascii="Arial" w:hAnsi="Arial" w:eastAsia="Arial" w:cs="Arial"/>
          <w:noProof w:val="0"/>
          <w:color w:val="000000" w:themeColor="text1" w:themeTint="FF" w:themeShade="FF"/>
          <w:sz w:val="24"/>
          <w:szCs w:val="24"/>
          <w:lang w:val="en-US"/>
        </w:rPr>
        <w:t>has</w:t>
      </w:r>
      <w:proofErr w:type="gramEnd"/>
      <w:r w:rsidRPr="21EE5910" w:rsidR="1EB6B84E">
        <w:rPr>
          <w:rFonts w:ascii="Arial" w:hAnsi="Arial" w:eastAsia="Arial" w:cs="Arial"/>
          <w:noProof w:val="0"/>
          <w:color w:val="000000" w:themeColor="text1" w:themeTint="FF" w:themeShade="FF"/>
          <w:sz w:val="24"/>
          <w:szCs w:val="24"/>
          <w:lang w:val="en-US"/>
        </w:rPr>
        <w:t xml:space="preserve"> caused damage to Christine’s property. The second element of the </w:t>
      </w:r>
      <w:proofErr w:type="spellStart"/>
      <w:r w:rsidRPr="21EE5910" w:rsidR="1EB6B84E">
        <w:rPr>
          <w:rFonts w:ascii="Arial" w:hAnsi="Arial" w:eastAsia="Arial" w:cs="Arial"/>
          <w:noProof w:val="0"/>
          <w:color w:val="000000" w:themeColor="text1" w:themeTint="FF" w:themeShade="FF"/>
          <w:sz w:val="24"/>
          <w:szCs w:val="24"/>
          <w:lang w:val="en-US"/>
        </w:rPr>
        <w:t>mens</w:t>
      </w:r>
      <w:proofErr w:type="spellEnd"/>
      <w:r w:rsidRPr="21EE5910" w:rsidR="1EB6B84E">
        <w:rPr>
          <w:rFonts w:ascii="Arial" w:hAnsi="Arial" w:eastAsia="Arial" w:cs="Arial"/>
          <w:noProof w:val="0"/>
          <w:color w:val="000000" w:themeColor="text1" w:themeTint="FF" w:themeShade="FF"/>
          <w:sz w:val="24"/>
          <w:szCs w:val="24"/>
          <w:lang w:val="en-US"/>
        </w:rPr>
        <w:t xml:space="preserve"> rea is that the defendant had to know or be reckless </w:t>
      </w:r>
      <w:proofErr w:type="gramStart"/>
      <w:r w:rsidRPr="21EE5910" w:rsidR="1EB6B84E">
        <w:rPr>
          <w:rFonts w:ascii="Arial" w:hAnsi="Arial" w:eastAsia="Arial" w:cs="Arial"/>
          <w:noProof w:val="0"/>
          <w:color w:val="000000" w:themeColor="text1" w:themeTint="FF" w:themeShade="FF"/>
          <w:sz w:val="24"/>
          <w:szCs w:val="24"/>
          <w:lang w:val="en-US"/>
        </w:rPr>
        <w:t>to</w:t>
      </w:r>
      <w:proofErr w:type="gramEnd"/>
      <w:r w:rsidRPr="21EE5910" w:rsidR="1EB6B84E">
        <w:rPr>
          <w:rFonts w:ascii="Arial" w:hAnsi="Arial" w:eastAsia="Arial" w:cs="Arial"/>
          <w:noProof w:val="0"/>
          <w:color w:val="000000" w:themeColor="text1" w:themeTint="FF" w:themeShade="FF"/>
          <w:sz w:val="24"/>
          <w:szCs w:val="24"/>
          <w:lang w:val="en-US"/>
        </w:rPr>
        <w:t xml:space="preserve"> the fact that the damage or destruction that they have caused is to property belonging to another. This has been met as Harriett would have known that the property did not belong to </w:t>
      </w:r>
      <w:proofErr w:type="gramStart"/>
      <w:r w:rsidRPr="21EE5910" w:rsidR="1EB6B84E">
        <w:rPr>
          <w:rFonts w:ascii="Arial" w:hAnsi="Arial" w:eastAsia="Arial" w:cs="Arial"/>
          <w:noProof w:val="0"/>
          <w:color w:val="000000" w:themeColor="text1" w:themeTint="FF" w:themeShade="FF"/>
          <w:sz w:val="24"/>
          <w:szCs w:val="24"/>
          <w:lang w:val="en-US"/>
        </w:rPr>
        <w:t>her</w:t>
      </w:r>
      <w:proofErr w:type="gramEnd"/>
      <w:r w:rsidRPr="21EE5910" w:rsidR="1EB6B84E">
        <w:rPr>
          <w:rFonts w:ascii="Arial" w:hAnsi="Arial" w:eastAsia="Arial" w:cs="Arial"/>
          <w:noProof w:val="0"/>
          <w:color w:val="000000" w:themeColor="text1" w:themeTint="FF" w:themeShade="FF"/>
          <w:sz w:val="24"/>
          <w:szCs w:val="24"/>
          <w:lang w:val="en-US"/>
        </w:rPr>
        <w:t xml:space="preserve"> and mistaken belief is insufficient (Smith 1974). </w:t>
      </w:r>
    </w:p>
    <w:p xmlns:wp14="http://schemas.microsoft.com/office/word/2010/wordml" w:rsidP="21EE5910" w14:paraId="06183C8D" wp14:textId="5871C860">
      <w:pPr>
        <w:rPr>
          <w:rFonts w:ascii="Arial" w:hAnsi="Arial" w:eastAsia="Arial" w:cs="Arial"/>
          <w:noProof w:val="0"/>
          <w:color w:val="000000" w:themeColor="text1" w:themeTint="FF" w:themeShade="FF"/>
          <w:sz w:val="24"/>
          <w:szCs w:val="24"/>
          <w:lang w:val="en-US"/>
        </w:rPr>
      </w:pPr>
      <w:r w:rsidRPr="21EE5910" w:rsidR="1EB6B84E">
        <w:rPr>
          <w:rFonts w:ascii="Arial" w:hAnsi="Arial" w:eastAsia="Arial" w:cs="Arial"/>
          <w:noProof w:val="0"/>
          <w:color w:val="000000" w:themeColor="text1" w:themeTint="FF" w:themeShade="FF"/>
          <w:sz w:val="24"/>
          <w:szCs w:val="24"/>
          <w:lang w:val="en-US"/>
        </w:rPr>
        <w:t xml:space="preserve">The </w:t>
      </w:r>
      <w:proofErr w:type="spellStart"/>
      <w:r w:rsidRPr="21EE5910" w:rsidR="1EB6B84E">
        <w:rPr>
          <w:rFonts w:ascii="Arial" w:hAnsi="Arial" w:eastAsia="Arial" w:cs="Arial"/>
          <w:noProof w:val="0"/>
          <w:color w:val="000000" w:themeColor="text1" w:themeTint="FF" w:themeShade="FF"/>
          <w:sz w:val="24"/>
          <w:szCs w:val="24"/>
          <w:lang w:val="en-US"/>
        </w:rPr>
        <w:t>defence</w:t>
      </w:r>
      <w:proofErr w:type="spellEnd"/>
      <w:r w:rsidRPr="21EE5910" w:rsidR="1EB6B84E">
        <w:rPr>
          <w:rFonts w:ascii="Arial" w:hAnsi="Arial" w:eastAsia="Arial" w:cs="Arial"/>
          <w:noProof w:val="0"/>
          <w:color w:val="000000" w:themeColor="text1" w:themeTint="FF" w:themeShade="FF"/>
          <w:sz w:val="24"/>
          <w:szCs w:val="24"/>
          <w:lang w:val="en-US"/>
        </w:rPr>
        <w:t xml:space="preserve"> that Harriett could potentially use is criminal damage without lawful excuse which involves two specific offences contained in s5(2)</w:t>
      </w:r>
      <w:proofErr w:type="gramStart"/>
      <w:r w:rsidRPr="21EE5910" w:rsidR="1EB6B84E">
        <w:rPr>
          <w:rFonts w:ascii="Arial" w:hAnsi="Arial" w:eastAsia="Arial" w:cs="Arial"/>
          <w:noProof w:val="0"/>
          <w:color w:val="000000" w:themeColor="text1" w:themeTint="FF" w:themeShade="FF"/>
          <w:sz w:val="24"/>
          <w:szCs w:val="24"/>
          <w:lang w:val="en-US"/>
        </w:rPr>
        <w:t>a and</w:t>
      </w:r>
      <w:proofErr w:type="gramEnd"/>
      <w:r w:rsidRPr="21EE5910" w:rsidR="1EB6B84E">
        <w:rPr>
          <w:rFonts w:ascii="Arial" w:hAnsi="Arial" w:eastAsia="Arial" w:cs="Arial"/>
          <w:noProof w:val="0"/>
          <w:color w:val="000000" w:themeColor="text1" w:themeTint="FF" w:themeShade="FF"/>
          <w:sz w:val="24"/>
          <w:szCs w:val="24"/>
          <w:lang w:val="en-US"/>
        </w:rPr>
        <w:t xml:space="preserve"> s5(</w:t>
      </w:r>
      <w:proofErr w:type="gramStart"/>
      <w:r w:rsidRPr="21EE5910" w:rsidR="1EB6B84E">
        <w:rPr>
          <w:rFonts w:ascii="Arial" w:hAnsi="Arial" w:eastAsia="Arial" w:cs="Arial"/>
          <w:noProof w:val="0"/>
          <w:color w:val="000000" w:themeColor="text1" w:themeTint="FF" w:themeShade="FF"/>
          <w:sz w:val="24"/>
          <w:szCs w:val="24"/>
          <w:lang w:val="en-US"/>
        </w:rPr>
        <w:t>2)b.</w:t>
      </w:r>
      <w:proofErr w:type="gramEnd"/>
      <w:r w:rsidRPr="21EE5910" w:rsidR="1EB6B84E">
        <w:rPr>
          <w:rFonts w:ascii="Arial" w:hAnsi="Arial" w:eastAsia="Arial" w:cs="Arial"/>
          <w:noProof w:val="0"/>
          <w:color w:val="000000" w:themeColor="text1" w:themeTint="FF" w:themeShade="FF"/>
          <w:sz w:val="24"/>
          <w:szCs w:val="24"/>
          <w:lang w:val="en-US"/>
        </w:rPr>
        <w:t xml:space="preserve"> Within section 5 2(a), Harriet could state that she had an honest but reasonable belief that when her drink had been spiked and she was hallucinating, she genuinely believed that fire was engulfing the house and smashing the glass was the only way to save her life and others. Harriett could also use the case law found in G and another (2003), that as she was hallucinating at the time of the offence, her capacity to understand the risk would not be the same as if she was not hallucinating. </w:t>
      </w:r>
    </w:p>
    <w:p xmlns:wp14="http://schemas.microsoft.com/office/word/2010/wordml" w:rsidP="21EE5910" w14:paraId="47423F1C" wp14:textId="6865AC62">
      <w:pPr>
        <w:rPr>
          <w:rFonts w:ascii="Arial" w:hAnsi="Arial" w:eastAsia="Arial" w:cs="Arial"/>
          <w:noProof w:val="0"/>
          <w:color w:val="000000" w:themeColor="text1" w:themeTint="FF" w:themeShade="FF"/>
          <w:sz w:val="24"/>
          <w:szCs w:val="24"/>
          <w:lang w:val="en-US"/>
        </w:rPr>
      </w:pPr>
      <w:r w:rsidRPr="21EE5910" w:rsidR="1EB6B84E">
        <w:rPr>
          <w:rFonts w:ascii="Arial" w:hAnsi="Arial" w:eastAsia="Arial" w:cs="Arial"/>
          <w:noProof w:val="0"/>
          <w:color w:val="000000" w:themeColor="text1" w:themeTint="FF" w:themeShade="FF"/>
          <w:sz w:val="24"/>
          <w:szCs w:val="24"/>
          <w:lang w:val="en-US"/>
        </w:rPr>
        <w:t>Grievous bodily harm is an offence found under the Offences Against the Person Act 1861. There are two forms of GBH they are wounding and inflicting GBH without intent under s20 of the OAPA 1861 and GBH with intent under s18 of the OAPA 1861. The elements of GBH without intent are that there was unlawful conduct by the defendant and a wound was suffered by the other person, and the defendant maliciously or recklessly inflicted the wound or GBH.</w:t>
      </w:r>
    </w:p>
    <w:p xmlns:wp14="http://schemas.microsoft.com/office/word/2010/wordml" w:rsidP="21EE5910" w14:paraId="7F87C805" wp14:textId="705513C1">
      <w:pPr>
        <w:rPr>
          <w:rFonts w:ascii="Arial" w:hAnsi="Arial" w:eastAsia="Arial" w:cs="Arial"/>
          <w:noProof w:val="0"/>
          <w:color w:val="000000" w:themeColor="text1" w:themeTint="FF" w:themeShade="FF"/>
          <w:sz w:val="24"/>
          <w:szCs w:val="24"/>
          <w:lang w:val="en-US"/>
        </w:rPr>
      </w:pPr>
      <w:r w:rsidRPr="21EE5910" w:rsidR="1EB6B84E">
        <w:rPr>
          <w:rFonts w:ascii="Arial" w:hAnsi="Arial" w:eastAsia="Arial" w:cs="Arial"/>
          <w:noProof w:val="0"/>
          <w:color w:val="000000" w:themeColor="text1" w:themeTint="FF" w:themeShade="FF"/>
          <w:sz w:val="24"/>
          <w:szCs w:val="24"/>
          <w:lang w:val="en-US"/>
        </w:rPr>
        <w:t xml:space="preserve">The actus reus of GBH is that there was unlawful conduct by the defendant and that the other person suffered a wound and that the defendants conduct caused the wound and inflicted GBH. The </w:t>
      </w:r>
      <w:proofErr w:type="spellStart"/>
      <w:r w:rsidRPr="21EE5910" w:rsidR="1EB6B84E">
        <w:rPr>
          <w:rFonts w:ascii="Arial" w:hAnsi="Arial" w:eastAsia="Arial" w:cs="Arial"/>
          <w:noProof w:val="0"/>
          <w:color w:val="000000" w:themeColor="text1" w:themeTint="FF" w:themeShade="FF"/>
          <w:sz w:val="24"/>
          <w:szCs w:val="24"/>
          <w:lang w:val="en-US"/>
        </w:rPr>
        <w:t>mens</w:t>
      </w:r>
      <w:proofErr w:type="spellEnd"/>
      <w:r w:rsidRPr="21EE5910" w:rsidR="1EB6B84E">
        <w:rPr>
          <w:rFonts w:ascii="Arial" w:hAnsi="Arial" w:eastAsia="Arial" w:cs="Arial"/>
          <w:noProof w:val="0"/>
          <w:color w:val="000000" w:themeColor="text1" w:themeTint="FF" w:themeShade="FF"/>
          <w:sz w:val="24"/>
          <w:szCs w:val="24"/>
          <w:lang w:val="en-US"/>
        </w:rPr>
        <w:t xml:space="preserve"> rea of GBH is maliciously or recklessly </w:t>
      </w:r>
      <w:proofErr w:type="gramStart"/>
      <w:r w:rsidRPr="21EE5910" w:rsidR="1EB6B84E">
        <w:rPr>
          <w:rFonts w:ascii="Arial" w:hAnsi="Arial" w:eastAsia="Arial" w:cs="Arial"/>
          <w:noProof w:val="0"/>
          <w:color w:val="000000" w:themeColor="text1" w:themeTint="FF" w:themeShade="FF"/>
          <w:sz w:val="24"/>
          <w:szCs w:val="24"/>
          <w:lang w:val="en-US"/>
        </w:rPr>
        <w:t>cause</w:t>
      </w:r>
      <w:proofErr w:type="gramEnd"/>
      <w:r w:rsidRPr="21EE5910" w:rsidR="1EB6B84E">
        <w:rPr>
          <w:rFonts w:ascii="Arial" w:hAnsi="Arial" w:eastAsia="Arial" w:cs="Arial"/>
          <w:noProof w:val="0"/>
          <w:color w:val="000000" w:themeColor="text1" w:themeTint="FF" w:themeShade="FF"/>
          <w:sz w:val="24"/>
          <w:szCs w:val="24"/>
          <w:lang w:val="en-US"/>
        </w:rPr>
        <w:t xml:space="preserve"> harm </w:t>
      </w:r>
      <w:proofErr w:type="gramStart"/>
      <w:r w:rsidRPr="21EE5910" w:rsidR="1EB6B84E">
        <w:rPr>
          <w:rFonts w:ascii="Arial" w:hAnsi="Arial" w:eastAsia="Arial" w:cs="Arial"/>
          <w:noProof w:val="0"/>
          <w:color w:val="000000" w:themeColor="text1" w:themeTint="FF" w:themeShade="FF"/>
          <w:sz w:val="24"/>
          <w:szCs w:val="24"/>
          <w:lang w:val="en-US"/>
        </w:rPr>
        <w:t>to</w:t>
      </w:r>
      <w:proofErr w:type="gramEnd"/>
      <w:r w:rsidRPr="21EE5910" w:rsidR="1EB6B84E">
        <w:rPr>
          <w:rFonts w:ascii="Arial" w:hAnsi="Arial" w:eastAsia="Arial" w:cs="Arial"/>
          <w:noProof w:val="0"/>
          <w:color w:val="000000" w:themeColor="text1" w:themeTint="FF" w:themeShade="FF"/>
          <w:sz w:val="24"/>
          <w:szCs w:val="24"/>
          <w:lang w:val="en-US"/>
        </w:rPr>
        <w:t xml:space="preserve"> another. </w:t>
      </w:r>
    </w:p>
    <w:p xmlns:wp14="http://schemas.microsoft.com/office/word/2010/wordml" w:rsidP="21EE5910" w14:paraId="4DE29278" wp14:textId="440438C1">
      <w:pPr>
        <w:rPr>
          <w:rFonts w:ascii="Arial" w:hAnsi="Arial" w:eastAsia="Arial" w:cs="Arial"/>
          <w:noProof w:val="0"/>
          <w:color w:val="000000" w:themeColor="text1" w:themeTint="FF" w:themeShade="FF"/>
          <w:sz w:val="24"/>
          <w:szCs w:val="24"/>
          <w:lang w:val="en-US"/>
        </w:rPr>
      </w:pPr>
      <w:r w:rsidRPr="21EE5910" w:rsidR="1EB6B84E">
        <w:rPr>
          <w:rFonts w:ascii="Arial" w:hAnsi="Arial" w:eastAsia="Arial" w:cs="Arial"/>
          <w:noProof w:val="0"/>
          <w:color w:val="000000" w:themeColor="text1" w:themeTint="FF" w:themeShade="FF"/>
          <w:sz w:val="24"/>
          <w:szCs w:val="24"/>
          <w:lang w:val="en-US"/>
        </w:rPr>
        <w:t xml:space="preserve">The </w:t>
      </w:r>
      <w:proofErr w:type="gramStart"/>
      <w:r w:rsidRPr="21EE5910" w:rsidR="1EB6B84E">
        <w:rPr>
          <w:rFonts w:ascii="Arial" w:hAnsi="Arial" w:eastAsia="Arial" w:cs="Arial"/>
          <w:noProof w:val="0"/>
          <w:color w:val="000000" w:themeColor="text1" w:themeTint="FF" w:themeShade="FF"/>
          <w:sz w:val="24"/>
          <w:szCs w:val="24"/>
          <w:lang w:val="en-US"/>
        </w:rPr>
        <w:t>actus reus</w:t>
      </w:r>
      <w:proofErr w:type="gramEnd"/>
      <w:r w:rsidRPr="21EE5910" w:rsidR="1EB6B84E">
        <w:rPr>
          <w:rFonts w:ascii="Arial" w:hAnsi="Arial" w:eastAsia="Arial" w:cs="Arial"/>
          <w:noProof w:val="0"/>
          <w:color w:val="000000" w:themeColor="text1" w:themeTint="FF" w:themeShade="FF"/>
          <w:sz w:val="24"/>
          <w:szCs w:val="24"/>
          <w:lang w:val="en-US"/>
        </w:rPr>
        <w:t xml:space="preserve"> of another person suffering a wound has been met as due to Harriett hitting Daniel in the face it has caused him to have a broken cheekbone. The </w:t>
      </w:r>
      <w:proofErr w:type="gramStart"/>
      <w:r w:rsidRPr="21EE5910" w:rsidR="1EB6B84E">
        <w:rPr>
          <w:rFonts w:ascii="Arial" w:hAnsi="Arial" w:eastAsia="Arial" w:cs="Arial"/>
          <w:noProof w:val="0"/>
          <w:color w:val="000000" w:themeColor="text1" w:themeTint="FF" w:themeShade="FF"/>
          <w:sz w:val="24"/>
          <w:szCs w:val="24"/>
          <w:lang w:val="en-US"/>
        </w:rPr>
        <w:t>actus reus</w:t>
      </w:r>
      <w:proofErr w:type="gramEnd"/>
      <w:r w:rsidRPr="21EE5910" w:rsidR="1EB6B84E">
        <w:rPr>
          <w:rFonts w:ascii="Arial" w:hAnsi="Arial" w:eastAsia="Arial" w:cs="Arial"/>
          <w:noProof w:val="0"/>
          <w:color w:val="000000" w:themeColor="text1" w:themeTint="FF" w:themeShade="FF"/>
          <w:sz w:val="24"/>
          <w:szCs w:val="24"/>
          <w:lang w:val="en-US"/>
        </w:rPr>
        <w:t xml:space="preserve"> of unlawful conduct has also been met because Daniel did not provoke Harriett, therefore, she has no reason as to why she hit him and caused his wound. Finally, the </w:t>
      </w:r>
      <w:proofErr w:type="gramStart"/>
      <w:r w:rsidRPr="21EE5910" w:rsidR="1EB6B84E">
        <w:rPr>
          <w:rFonts w:ascii="Arial" w:hAnsi="Arial" w:eastAsia="Arial" w:cs="Arial"/>
          <w:noProof w:val="0"/>
          <w:color w:val="000000" w:themeColor="text1" w:themeTint="FF" w:themeShade="FF"/>
          <w:sz w:val="24"/>
          <w:szCs w:val="24"/>
          <w:lang w:val="en-US"/>
        </w:rPr>
        <w:t>actus reus</w:t>
      </w:r>
      <w:proofErr w:type="gramEnd"/>
      <w:r w:rsidRPr="21EE5910" w:rsidR="1EB6B84E">
        <w:rPr>
          <w:rFonts w:ascii="Arial" w:hAnsi="Arial" w:eastAsia="Arial" w:cs="Arial"/>
          <w:noProof w:val="0"/>
          <w:color w:val="000000" w:themeColor="text1" w:themeTint="FF" w:themeShade="FF"/>
          <w:sz w:val="24"/>
          <w:szCs w:val="24"/>
          <w:lang w:val="en-US"/>
        </w:rPr>
        <w:t xml:space="preserve"> of the </w:t>
      </w:r>
      <w:proofErr w:type="gramStart"/>
      <w:r w:rsidRPr="21EE5910" w:rsidR="1EB6B84E">
        <w:rPr>
          <w:rFonts w:ascii="Arial" w:hAnsi="Arial" w:eastAsia="Arial" w:cs="Arial"/>
          <w:noProof w:val="0"/>
          <w:color w:val="000000" w:themeColor="text1" w:themeTint="FF" w:themeShade="FF"/>
          <w:sz w:val="24"/>
          <w:szCs w:val="24"/>
          <w:lang w:val="en-US"/>
        </w:rPr>
        <w:t>defendants</w:t>
      </w:r>
      <w:proofErr w:type="gramEnd"/>
      <w:r w:rsidRPr="21EE5910" w:rsidR="1EB6B84E">
        <w:rPr>
          <w:rFonts w:ascii="Arial" w:hAnsi="Arial" w:eastAsia="Arial" w:cs="Arial"/>
          <w:noProof w:val="0"/>
          <w:color w:val="000000" w:themeColor="text1" w:themeTint="FF" w:themeShade="FF"/>
          <w:sz w:val="24"/>
          <w:szCs w:val="24"/>
          <w:lang w:val="en-US"/>
        </w:rPr>
        <w:t xml:space="preserve"> conduct causing the wound has been met as if it was not for Harriett hitting Daniel, he would not have had a broken cheekbone. </w:t>
      </w:r>
    </w:p>
    <w:p xmlns:wp14="http://schemas.microsoft.com/office/word/2010/wordml" w:rsidP="21EE5910" w14:paraId="32A792CC" wp14:textId="1DE89358">
      <w:pPr>
        <w:rPr>
          <w:rFonts w:ascii="Arial" w:hAnsi="Arial" w:eastAsia="Arial" w:cs="Arial"/>
          <w:noProof w:val="0"/>
          <w:color w:val="000000" w:themeColor="text1" w:themeTint="FF" w:themeShade="FF"/>
          <w:sz w:val="24"/>
          <w:szCs w:val="24"/>
          <w:lang w:val="en-US"/>
        </w:rPr>
      </w:pPr>
      <w:r w:rsidRPr="21EE5910" w:rsidR="1EB6B84E">
        <w:rPr>
          <w:rFonts w:ascii="Arial" w:hAnsi="Arial" w:eastAsia="Arial" w:cs="Arial"/>
          <w:noProof w:val="0"/>
          <w:color w:val="000000" w:themeColor="text1" w:themeTint="FF" w:themeShade="FF"/>
          <w:sz w:val="24"/>
          <w:szCs w:val="24"/>
          <w:lang w:val="en-US"/>
        </w:rPr>
        <w:t xml:space="preserve">The </w:t>
      </w:r>
      <w:proofErr w:type="spellStart"/>
      <w:r w:rsidRPr="21EE5910" w:rsidR="1EB6B84E">
        <w:rPr>
          <w:rFonts w:ascii="Arial" w:hAnsi="Arial" w:eastAsia="Arial" w:cs="Arial"/>
          <w:noProof w:val="0"/>
          <w:color w:val="000000" w:themeColor="text1" w:themeTint="FF" w:themeShade="FF"/>
          <w:sz w:val="24"/>
          <w:szCs w:val="24"/>
          <w:lang w:val="en-US"/>
        </w:rPr>
        <w:t>mens</w:t>
      </w:r>
      <w:proofErr w:type="spellEnd"/>
      <w:r w:rsidRPr="21EE5910" w:rsidR="1EB6B84E">
        <w:rPr>
          <w:rFonts w:ascii="Arial" w:hAnsi="Arial" w:eastAsia="Arial" w:cs="Arial"/>
          <w:noProof w:val="0"/>
          <w:color w:val="000000" w:themeColor="text1" w:themeTint="FF" w:themeShade="FF"/>
          <w:sz w:val="24"/>
          <w:szCs w:val="24"/>
          <w:lang w:val="en-US"/>
        </w:rPr>
        <w:t xml:space="preserve"> rea of GBH is maliciously or recklessly causing harm to another. Harriett has not maliciously caused harm to </w:t>
      </w:r>
      <w:proofErr w:type="gramStart"/>
      <w:r w:rsidRPr="21EE5910" w:rsidR="1EB6B84E">
        <w:rPr>
          <w:rFonts w:ascii="Arial" w:hAnsi="Arial" w:eastAsia="Arial" w:cs="Arial"/>
          <w:noProof w:val="0"/>
          <w:color w:val="000000" w:themeColor="text1" w:themeTint="FF" w:themeShade="FF"/>
          <w:sz w:val="24"/>
          <w:szCs w:val="24"/>
          <w:lang w:val="en-US"/>
        </w:rPr>
        <w:t>Daniel,</w:t>
      </w:r>
      <w:proofErr w:type="gramEnd"/>
      <w:r w:rsidRPr="21EE5910" w:rsidR="1EB6B84E">
        <w:rPr>
          <w:rFonts w:ascii="Arial" w:hAnsi="Arial" w:eastAsia="Arial" w:cs="Arial"/>
          <w:noProof w:val="0"/>
          <w:color w:val="000000" w:themeColor="text1" w:themeTint="FF" w:themeShade="FF"/>
          <w:sz w:val="24"/>
          <w:szCs w:val="24"/>
          <w:lang w:val="en-US"/>
        </w:rPr>
        <w:t xml:space="preserve"> however she has recklessly caused harm which caused the infliction of a wound, which satisfies the </w:t>
      </w:r>
      <w:proofErr w:type="spellStart"/>
      <w:r w:rsidRPr="21EE5910" w:rsidR="1EB6B84E">
        <w:rPr>
          <w:rFonts w:ascii="Arial" w:hAnsi="Arial" w:eastAsia="Arial" w:cs="Arial"/>
          <w:noProof w:val="0"/>
          <w:color w:val="000000" w:themeColor="text1" w:themeTint="FF" w:themeShade="FF"/>
          <w:sz w:val="24"/>
          <w:szCs w:val="24"/>
          <w:lang w:val="en-US"/>
        </w:rPr>
        <w:t>mens</w:t>
      </w:r>
      <w:proofErr w:type="spellEnd"/>
      <w:r w:rsidRPr="21EE5910" w:rsidR="1EB6B84E">
        <w:rPr>
          <w:rFonts w:ascii="Arial" w:hAnsi="Arial" w:eastAsia="Arial" w:cs="Arial"/>
          <w:noProof w:val="0"/>
          <w:color w:val="000000" w:themeColor="text1" w:themeTint="FF" w:themeShade="FF"/>
          <w:sz w:val="24"/>
          <w:szCs w:val="24"/>
          <w:lang w:val="en-US"/>
        </w:rPr>
        <w:t xml:space="preserve"> rea of GBH. </w:t>
      </w:r>
    </w:p>
    <w:p xmlns:wp14="http://schemas.microsoft.com/office/word/2010/wordml" w:rsidP="21EE5910" w14:paraId="7BBDFD1C" wp14:textId="5B2C22DF">
      <w:pPr>
        <w:rPr>
          <w:rFonts w:ascii="Arial" w:hAnsi="Arial" w:eastAsia="Arial" w:cs="Arial"/>
          <w:noProof w:val="0"/>
          <w:color w:val="000000" w:themeColor="text1" w:themeTint="FF" w:themeShade="FF"/>
          <w:sz w:val="24"/>
          <w:szCs w:val="24"/>
          <w:lang w:val="en-US"/>
        </w:rPr>
      </w:pPr>
      <w:r w:rsidRPr="21EE5910" w:rsidR="1EB6B84E">
        <w:rPr>
          <w:rFonts w:ascii="Arial" w:hAnsi="Arial" w:eastAsia="Arial" w:cs="Arial"/>
          <w:noProof w:val="0"/>
          <w:color w:val="000000" w:themeColor="text1" w:themeTint="FF" w:themeShade="FF"/>
          <w:sz w:val="24"/>
          <w:szCs w:val="24"/>
          <w:lang w:val="en-US"/>
        </w:rPr>
        <w:t xml:space="preserve">As Harriet has met both the actus reus and the </w:t>
      </w:r>
      <w:proofErr w:type="spellStart"/>
      <w:r w:rsidRPr="21EE5910" w:rsidR="1EB6B84E">
        <w:rPr>
          <w:rFonts w:ascii="Arial" w:hAnsi="Arial" w:eastAsia="Arial" w:cs="Arial"/>
          <w:noProof w:val="0"/>
          <w:color w:val="000000" w:themeColor="text1" w:themeTint="FF" w:themeShade="FF"/>
          <w:sz w:val="24"/>
          <w:szCs w:val="24"/>
          <w:lang w:val="en-US"/>
        </w:rPr>
        <w:t>mens</w:t>
      </w:r>
      <w:proofErr w:type="spellEnd"/>
      <w:r w:rsidRPr="21EE5910" w:rsidR="1EB6B84E">
        <w:rPr>
          <w:rFonts w:ascii="Arial" w:hAnsi="Arial" w:eastAsia="Arial" w:cs="Arial"/>
          <w:noProof w:val="0"/>
          <w:color w:val="000000" w:themeColor="text1" w:themeTint="FF" w:themeShade="FF"/>
          <w:sz w:val="24"/>
          <w:szCs w:val="24"/>
          <w:lang w:val="en-US"/>
        </w:rPr>
        <w:t xml:space="preserve"> rea of GBH, she would be liable for GBH without intent under s20 of the Offence Against a Person Act 1861. Furthermore, because Harriet has met both the actus reus and the </w:t>
      </w:r>
      <w:proofErr w:type="spellStart"/>
      <w:r w:rsidRPr="21EE5910" w:rsidR="1EB6B84E">
        <w:rPr>
          <w:rFonts w:ascii="Arial" w:hAnsi="Arial" w:eastAsia="Arial" w:cs="Arial"/>
          <w:noProof w:val="0"/>
          <w:color w:val="000000" w:themeColor="text1" w:themeTint="FF" w:themeShade="FF"/>
          <w:sz w:val="24"/>
          <w:szCs w:val="24"/>
          <w:lang w:val="en-US"/>
        </w:rPr>
        <w:t>mens</w:t>
      </w:r>
      <w:proofErr w:type="spellEnd"/>
      <w:r w:rsidRPr="21EE5910" w:rsidR="1EB6B84E">
        <w:rPr>
          <w:rFonts w:ascii="Arial" w:hAnsi="Arial" w:eastAsia="Arial" w:cs="Arial"/>
          <w:noProof w:val="0"/>
          <w:color w:val="000000" w:themeColor="text1" w:themeTint="FF" w:themeShade="FF"/>
          <w:sz w:val="24"/>
          <w:szCs w:val="24"/>
          <w:lang w:val="en-US"/>
        </w:rPr>
        <w:t xml:space="preserve"> rea, the possible </w:t>
      </w:r>
      <w:proofErr w:type="spellStart"/>
      <w:r w:rsidRPr="21EE5910" w:rsidR="1EB6B84E">
        <w:rPr>
          <w:rFonts w:ascii="Arial" w:hAnsi="Arial" w:eastAsia="Arial" w:cs="Arial"/>
          <w:noProof w:val="0"/>
          <w:color w:val="000000" w:themeColor="text1" w:themeTint="FF" w:themeShade="FF"/>
          <w:sz w:val="24"/>
          <w:szCs w:val="24"/>
          <w:lang w:val="en-US"/>
        </w:rPr>
        <w:t>defence</w:t>
      </w:r>
      <w:proofErr w:type="spellEnd"/>
      <w:r w:rsidRPr="21EE5910" w:rsidR="1EB6B84E">
        <w:rPr>
          <w:rFonts w:ascii="Arial" w:hAnsi="Arial" w:eastAsia="Arial" w:cs="Arial"/>
          <w:noProof w:val="0"/>
          <w:color w:val="000000" w:themeColor="text1" w:themeTint="FF" w:themeShade="FF"/>
          <w:sz w:val="24"/>
          <w:szCs w:val="24"/>
          <w:lang w:val="en-US"/>
        </w:rPr>
        <w:t xml:space="preserve"> of involuntary intoxication cannot be used, because, even though she would not have acted in that way, according to DPP v Beard (1920), the </w:t>
      </w:r>
      <w:proofErr w:type="spellStart"/>
      <w:r w:rsidRPr="21EE5910" w:rsidR="1EB6B84E">
        <w:rPr>
          <w:rFonts w:ascii="Arial" w:hAnsi="Arial" w:eastAsia="Arial" w:cs="Arial"/>
          <w:noProof w:val="0"/>
          <w:color w:val="000000" w:themeColor="text1" w:themeTint="FF" w:themeShade="FF"/>
          <w:sz w:val="24"/>
          <w:szCs w:val="24"/>
          <w:lang w:val="en-US"/>
        </w:rPr>
        <w:t>mens</w:t>
      </w:r>
      <w:proofErr w:type="spellEnd"/>
      <w:r w:rsidRPr="21EE5910" w:rsidR="1EB6B84E">
        <w:rPr>
          <w:rFonts w:ascii="Arial" w:hAnsi="Arial" w:eastAsia="Arial" w:cs="Arial"/>
          <w:noProof w:val="0"/>
          <w:color w:val="000000" w:themeColor="text1" w:themeTint="FF" w:themeShade="FF"/>
          <w:sz w:val="24"/>
          <w:szCs w:val="24"/>
          <w:lang w:val="en-US"/>
        </w:rPr>
        <w:t xml:space="preserve"> rea has still been met which removes any possibility of using a </w:t>
      </w:r>
      <w:proofErr w:type="spellStart"/>
      <w:r w:rsidRPr="21EE5910" w:rsidR="1EB6B84E">
        <w:rPr>
          <w:rFonts w:ascii="Arial" w:hAnsi="Arial" w:eastAsia="Arial" w:cs="Arial"/>
          <w:noProof w:val="0"/>
          <w:color w:val="000000" w:themeColor="text1" w:themeTint="FF" w:themeShade="FF"/>
          <w:sz w:val="24"/>
          <w:szCs w:val="24"/>
          <w:lang w:val="en-US"/>
        </w:rPr>
        <w:t>defence</w:t>
      </w:r>
      <w:proofErr w:type="spellEnd"/>
      <w:r w:rsidRPr="21EE5910" w:rsidR="1EB6B84E">
        <w:rPr>
          <w:rFonts w:ascii="Arial" w:hAnsi="Arial" w:eastAsia="Arial" w:cs="Arial"/>
          <w:noProof w:val="0"/>
          <w:color w:val="000000" w:themeColor="text1" w:themeTint="FF" w:themeShade="FF"/>
          <w:sz w:val="24"/>
          <w:szCs w:val="24"/>
          <w:lang w:val="en-US"/>
        </w:rPr>
        <w:t xml:space="preserve">. </w:t>
      </w:r>
    </w:p>
    <w:p xmlns:wp14="http://schemas.microsoft.com/office/word/2010/wordml" w:rsidP="21EE5910" w14:paraId="6DD3C935" wp14:textId="10EE2FB4">
      <w:pPr>
        <w:rPr>
          <w:rFonts w:ascii="Arial" w:hAnsi="Arial" w:eastAsia="Arial" w:cs="Arial"/>
          <w:b w:val="1"/>
          <w:bCs w:val="1"/>
          <w:strike w:val="0"/>
          <w:dstrike w:val="0"/>
          <w:noProof w:val="0"/>
          <w:color w:val="000000" w:themeColor="text1" w:themeTint="FF" w:themeShade="FF"/>
          <w:sz w:val="24"/>
          <w:szCs w:val="24"/>
          <w:u w:val="single"/>
          <w:lang w:val="en-US"/>
        </w:rPr>
      </w:pPr>
      <w:r w:rsidRPr="21EE5910" w:rsidR="1EB6B84E">
        <w:rPr>
          <w:rFonts w:ascii="Arial" w:hAnsi="Arial" w:eastAsia="Arial" w:cs="Arial"/>
          <w:b w:val="1"/>
          <w:bCs w:val="1"/>
          <w:strike w:val="0"/>
          <w:dstrike w:val="0"/>
          <w:noProof w:val="0"/>
          <w:color w:val="000000" w:themeColor="text1" w:themeTint="FF" w:themeShade="FF"/>
          <w:sz w:val="24"/>
          <w:szCs w:val="24"/>
          <w:u w:val="single"/>
          <w:lang w:val="en-US"/>
        </w:rPr>
        <w:t>References</w:t>
      </w:r>
    </w:p>
    <w:p xmlns:wp14="http://schemas.microsoft.com/office/word/2010/wordml" w:rsidP="21EE5910" w14:paraId="6FA4B2AE" wp14:textId="51140CD4">
      <w:pPr>
        <w:rPr>
          <w:rFonts w:ascii="Arial" w:hAnsi="Arial" w:eastAsia="Arial" w:cs="Arial"/>
          <w:sz w:val="24"/>
          <w:szCs w:val="24"/>
        </w:rPr>
      </w:pPr>
      <w:r w:rsidRPr="21EE5910" w:rsidR="1EB6B84E">
        <w:rPr>
          <w:rFonts w:ascii="Arial" w:hAnsi="Arial" w:eastAsia="Arial" w:cs="Arial"/>
          <w:noProof w:val="0"/>
          <w:color w:val="000000" w:themeColor="text1" w:themeTint="FF" w:themeShade="FF"/>
          <w:sz w:val="24"/>
          <w:szCs w:val="24"/>
          <w:lang w:val="en-US"/>
        </w:rPr>
        <w:t>s1(1) Theft Act 1968</w:t>
      </w:r>
      <w:r>
        <w:br/>
      </w:r>
    </w:p>
    <w:p xmlns:wp14="http://schemas.microsoft.com/office/word/2010/wordml" w:rsidP="21EE5910" w14:paraId="24A2E524" wp14:textId="41E96767">
      <w:pPr>
        <w:rPr>
          <w:rFonts w:ascii="Arial" w:hAnsi="Arial" w:eastAsia="Arial" w:cs="Arial"/>
          <w:sz w:val="24"/>
          <w:szCs w:val="24"/>
        </w:rPr>
      </w:pPr>
      <w:r w:rsidRPr="21EE5910" w:rsidR="1EB6B84E">
        <w:rPr>
          <w:rFonts w:ascii="Arial" w:hAnsi="Arial" w:eastAsia="Arial" w:cs="Arial"/>
          <w:noProof w:val="0"/>
          <w:color w:val="000000" w:themeColor="text1" w:themeTint="FF" w:themeShade="FF"/>
          <w:sz w:val="24"/>
          <w:szCs w:val="24"/>
          <w:lang w:val="en-US"/>
        </w:rPr>
        <w:t>s3(1) Theft Act 1968</w:t>
      </w:r>
      <w:r>
        <w:br/>
      </w:r>
    </w:p>
    <w:p xmlns:wp14="http://schemas.microsoft.com/office/word/2010/wordml" w:rsidP="21EE5910" w14:paraId="27A02A35" wp14:textId="09AC5C9A">
      <w:pPr>
        <w:rPr>
          <w:rFonts w:ascii="Arial" w:hAnsi="Arial" w:eastAsia="Arial" w:cs="Arial"/>
          <w:sz w:val="24"/>
          <w:szCs w:val="24"/>
        </w:rPr>
      </w:pPr>
      <w:r w:rsidRPr="21EE5910" w:rsidR="1EB6B84E">
        <w:rPr>
          <w:rFonts w:ascii="Arial" w:hAnsi="Arial" w:eastAsia="Arial" w:cs="Arial"/>
          <w:noProof w:val="0"/>
          <w:color w:val="000000" w:themeColor="text1" w:themeTint="FF" w:themeShade="FF"/>
          <w:sz w:val="24"/>
          <w:szCs w:val="24"/>
          <w:lang w:val="en-US"/>
        </w:rPr>
        <w:t>s4(1) Theft Act 1968</w:t>
      </w:r>
      <w:r>
        <w:br/>
      </w:r>
    </w:p>
    <w:p xmlns:wp14="http://schemas.microsoft.com/office/word/2010/wordml" w:rsidP="21EE5910" w14:paraId="3ACC5F3E" wp14:textId="23141561">
      <w:pPr>
        <w:rPr>
          <w:rFonts w:ascii="Arial" w:hAnsi="Arial" w:eastAsia="Arial" w:cs="Arial"/>
          <w:noProof w:val="0"/>
          <w:color w:val="000000" w:themeColor="text1" w:themeTint="FF" w:themeShade="FF"/>
          <w:sz w:val="24"/>
          <w:szCs w:val="24"/>
          <w:lang w:val="en-US"/>
        </w:rPr>
      </w:pPr>
      <w:r w:rsidRPr="21EE5910" w:rsidR="1EB6B84E">
        <w:rPr>
          <w:rFonts w:ascii="Arial" w:hAnsi="Arial" w:eastAsia="Arial" w:cs="Arial"/>
          <w:noProof w:val="0"/>
          <w:color w:val="000000" w:themeColor="text1" w:themeTint="FF" w:themeShade="FF"/>
          <w:sz w:val="24"/>
          <w:szCs w:val="24"/>
          <w:lang w:val="en-US"/>
        </w:rPr>
        <w:t>s5(1) Theft Act 1968</w:t>
      </w:r>
    </w:p>
    <w:p xmlns:wp14="http://schemas.microsoft.com/office/word/2010/wordml" w:rsidP="21EE5910" w14:paraId="46939BC0" wp14:textId="72902EE1">
      <w:pPr>
        <w:pStyle w:val="Normal"/>
        <w:rPr>
          <w:rFonts w:ascii="Arial" w:hAnsi="Arial" w:eastAsia="Arial" w:cs="Arial"/>
          <w:noProof w:val="0"/>
          <w:color w:val="000000" w:themeColor="text1" w:themeTint="FF" w:themeShade="FF"/>
          <w:sz w:val="24"/>
          <w:szCs w:val="24"/>
          <w:lang w:val="en-US"/>
        </w:rPr>
      </w:pPr>
    </w:p>
    <w:p xmlns:wp14="http://schemas.microsoft.com/office/word/2010/wordml" w:rsidP="21EE5910" w14:paraId="005823ED" wp14:textId="76164719">
      <w:pPr>
        <w:rPr>
          <w:rFonts w:ascii="Arial" w:hAnsi="Arial" w:eastAsia="Arial" w:cs="Arial"/>
          <w:sz w:val="24"/>
          <w:szCs w:val="24"/>
        </w:rPr>
      </w:pPr>
      <w:r w:rsidRPr="21EE5910" w:rsidR="1EB6B84E">
        <w:rPr>
          <w:rFonts w:ascii="Arial" w:hAnsi="Arial" w:eastAsia="Arial" w:cs="Arial"/>
          <w:noProof w:val="0"/>
          <w:color w:val="000000" w:themeColor="text1" w:themeTint="FF" w:themeShade="FF"/>
          <w:sz w:val="24"/>
          <w:szCs w:val="24"/>
          <w:lang w:val="en-US"/>
        </w:rPr>
        <w:t>s2 Theft Act 1968</w:t>
      </w:r>
      <w:r>
        <w:br/>
      </w:r>
    </w:p>
    <w:p xmlns:wp14="http://schemas.microsoft.com/office/word/2010/wordml" w:rsidP="21EE5910" w14:paraId="3D1E6CFA" wp14:textId="5FF8572B">
      <w:pPr>
        <w:rPr>
          <w:rFonts w:ascii="Arial" w:hAnsi="Arial" w:eastAsia="Arial" w:cs="Arial"/>
          <w:sz w:val="24"/>
          <w:szCs w:val="24"/>
        </w:rPr>
      </w:pPr>
      <w:r w:rsidRPr="21EE5910" w:rsidR="1EB6B84E">
        <w:rPr>
          <w:rFonts w:ascii="Arial" w:hAnsi="Arial" w:eastAsia="Arial" w:cs="Arial"/>
          <w:noProof w:val="0"/>
          <w:color w:val="000000" w:themeColor="text1" w:themeTint="FF" w:themeShade="FF"/>
          <w:sz w:val="24"/>
          <w:szCs w:val="24"/>
          <w:lang w:val="en-US"/>
        </w:rPr>
        <w:t>s2(1) Theft Act 1968</w:t>
      </w:r>
      <w:r>
        <w:br/>
      </w:r>
    </w:p>
    <w:p xmlns:wp14="http://schemas.microsoft.com/office/word/2010/wordml" w:rsidP="21EE5910" w14:paraId="3CF9AEB2" wp14:textId="517BCE70">
      <w:pPr>
        <w:rPr>
          <w:rFonts w:ascii="Arial" w:hAnsi="Arial" w:eastAsia="Arial" w:cs="Arial"/>
          <w:sz w:val="24"/>
          <w:szCs w:val="24"/>
        </w:rPr>
      </w:pPr>
      <w:r w:rsidRPr="21EE5910" w:rsidR="1EB6B84E">
        <w:rPr>
          <w:rFonts w:ascii="Arial" w:hAnsi="Arial" w:eastAsia="Arial" w:cs="Arial"/>
          <w:noProof w:val="0"/>
          <w:color w:val="000000" w:themeColor="text1" w:themeTint="FF" w:themeShade="FF"/>
          <w:sz w:val="24"/>
          <w:szCs w:val="24"/>
          <w:lang w:val="en-US"/>
        </w:rPr>
        <w:t>s10(1) Criminal Damage Act 1971</w:t>
      </w:r>
      <w:r>
        <w:br/>
      </w:r>
    </w:p>
    <w:p xmlns:wp14="http://schemas.microsoft.com/office/word/2010/wordml" w:rsidP="21EE5910" w14:paraId="7567125A" wp14:textId="6847DC15">
      <w:pPr>
        <w:rPr>
          <w:rFonts w:ascii="Arial" w:hAnsi="Arial" w:eastAsia="Arial" w:cs="Arial"/>
          <w:sz w:val="24"/>
          <w:szCs w:val="24"/>
        </w:rPr>
      </w:pPr>
      <w:r w:rsidRPr="21EE5910" w:rsidR="1EB6B84E">
        <w:rPr>
          <w:rFonts w:ascii="Arial" w:hAnsi="Arial" w:eastAsia="Arial" w:cs="Arial"/>
          <w:noProof w:val="0"/>
          <w:color w:val="000000" w:themeColor="text1" w:themeTint="FF" w:themeShade="FF"/>
          <w:sz w:val="24"/>
          <w:szCs w:val="24"/>
          <w:lang w:val="en-US"/>
        </w:rPr>
        <w:t>s10(2) Criminal Damage Act 1971</w:t>
      </w:r>
      <w:r>
        <w:br/>
      </w:r>
    </w:p>
    <w:p xmlns:wp14="http://schemas.microsoft.com/office/word/2010/wordml" w:rsidP="21EE5910" w14:paraId="134FE70D" wp14:textId="080B8D0C">
      <w:pPr>
        <w:rPr>
          <w:rFonts w:ascii="Arial" w:hAnsi="Arial" w:eastAsia="Arial" w:cs="Arial"/>
          <w:sz w:val="24"/>
          <w:szCs w:val="24"/>
        </w:rPr>
      </w:pPr>
      <w:r w:rsidRPr="21EE5910" w:rsidR="1EB6B84E">
        <w:rPr>
          <w:rFonts w:ascii="Arial" w:hAnsi="Arial" w:eastAsia="Arial" w:cs="Arial"/>
          <w:noProof w:val="0"/>
          <w:color w:val="000000" w:themeColor="text1" w:themeTint="FF" w:themeShade="FF"/>
          <w:sz w:val="24"/>
          <w:szCs w:val="24"/>
          <w:lang w:val="en-US"/>
        </w:rPr>
        <w:t>s5(2)a Criminal Damage Act 1971</w:t>
      </w:r>
      <w:r>
        <w:br/>
      </w:r>
    </w:p>
    <w:p xmlns:wp14="http://schemas.microsoft.com/office/word/2010/wordml" w:rsidP="21EE5910" w14:paraId="13DE54FD" wp14:textId="127C5E55">
      <w:pPr>
        <w:rPr>
          <w:rFonts w:ascii="Arial" w:hAnsi="Arial" w:eastAsia="Arial" w:cs="Arial"/>
          <w:sz w:val="24"/>
          <w:szCs w:val="24"/>
        </w:rPr>
      </w:pPr>
      <w:r w:rsidRPr="21EE5910" w:rsidR="1EB6B84E">
        <w:rPr>
          <w:rFonts w:ascii="Arial" w:hAnsi="Arial" w:eastAsia="Arial" w:cs="Arial"/>
          <w:noProof w:val="0"/>
          <w:color w:val="000000" w:themeColor="text1" w:themeTint="FF" w:themeShade="FF"/>
          <w:sz w:val="24"/>
          <w:szCs w:val="24"/>
          <w:lang w:val="en-US"/>
        </w:rPr>
        <w:t>s5(2)b Criminal Damage Act 1971</w:t>
      </w:r>
      <w:r>
        <w:br/>
      </w:r>
    </w:p>
    <w:p xmlns:wp14="http://schemas.microsoft.com/office/word/2010/wordml" w:rsidP="21EE5910" w14:paraId="3F1CFB4F" wp14:textId="1B0429A3">
      <w:pPr>
        <w:rPr>
          <w:rFonts w:ascii="Arial" w:hAnsi="Arial" w:eastAsia="Arial" w:cs="Arial"/>
          <w:sz w:val="24"/>
          <w:szCs w:val="24"/>
        </w:rPr>
      </w:pPr>
      <w:r w:rsidRPr="21EE5910" w:rsidR="1EB6B84E">
        <w:rPr>
          <w:rFonts w:ascii="Arial" w:hAnsi="Arial" w:eastAsia="Arial" w:cs="Arial"/>
          <w:noProof w:val="0"/>
          <w:color w:val="000000" w:themeColor="text1" w:themeTint="FF" w:themeShade="FF"/>
          <w:sz w:val="24"/>
          <w:szCs w:val="24"/>
          <w:lang w:val="en-US"/>
        </w:rPr>
        <w:t xml:space="preserve">s20 Offences Against the Person Act 1861 </w:t>
      </w:r>
      <w:r>
        <w:br/>
      </w:r>
    </w:p>
    <w:p xmlns:wp14="http://schemas.microsoft.com/office/word/2010/wordml" w:rsidP="21EE5910" w14:paraId="14B85AED" wp14:textId="440670C6">
      <w:pPr>
        <w:rPr>
          <w:rFonts w:ascii="Arial" w:hAnsi="Arial" w:eastAsia="Arial" w:cs="Arial"/>
          <w:sz w:val="24"/>
          <w:szCs w:val="24"/>
        </w:rPr>
      </w:pPr>
      <w:r w:rsidRPr="21EE5910" w:rsidR="1EB6B84E">
        <w:rPr>
          <w:rFonts w:ascii="Arial" w:hAnsi="Arial" w:eastAsia="Arial" w:cs="Arial"/>
          <w:noProof w:val="0"/>
          <w:color w:val="000000" w:themeColor="text1" w:themeTint="FF" w:themeShade="FF"/>
          <w:sz w:val="24"/>
          <w:szCs w:val="24"/>
          <w:lang w:val="en-US"/>
        </w:rPr>
        <w:t>s18 Offences Against the Person Act 1861</w:t>
      </w:r>
      <w:r>
        <w:br/>
      </w:r>
    </w:p>
    <w:p xmlns:wp14="http://schemas.microsoft.com/office/word/2010/wordml" w:rsidP="21EE5910" w14:paraId="7644E711" wp14:textId="3A1EA808">
      <w:pPr>
        <w:rPr>
          <w:rFonts w:ascii="Arial" w:hAnsi="Arial" w:eastAsia="Arial" w:cs="Arial"/>
          <w:sz w:val="24"/>
          <w:szCs w:val="24"/>
        </w:rPr>
      </w:pPr>
      <w:r w:rsidRPr="21EE5910" w:rsidR="1EB6B84E">
        <w:rPr>
          <w:rFonts w:ascii="Arial" w:hAnsi="Arial" w:eastAsia="Arial" w:cs="Arial"/>
          <w:noProof w:val="0"/>
          <w:color w:val="000000" w:themeColor="text1" w:themeTint="FF" w:themeShade="FF"/>
          <w:sz w:val="24"/>
          <w:szCs w:val="24"/>
          <w:lang w:val="en-US"/>
        </w:rPr>
        <w:t>R v Morris [1983] 3 All ER 288</w:t>
      </w:r>
      <w:r>
        <w:br/>
      </w:r>
    </w:p>
    <w:p xmlns:wp14="http://schemas.microsoft.com/office/word/2010/wordml" w:rsidP="21EE5910" w14:paraId="14C15C0E" wp14:textId="3CDD676C">
      <w:pPr>
        <w:rPr>
          <w:rFonts w:ascii="Arial" w:hAnsi="Arial" w:eastAsia="Arial" w:cs="Arial"/>
          <w:sz w:val="24"/>
          <w:szCs w:val="24"/>
        </w:rPr>
      </w:pPr>
      <w:r w:rsidRPr="21EE5910" w:rsidR="1EB6B84E">
        <w:rPr>
          <w:rFonts w:ascii="Arial" w:hAnsi="Arial" w:eastAsia="Arial" w:cs="Arial"/>
          <w:noProof w:val="0"/>
          <w:color w:val="000000" w:themeColor="text1" w:themeTint="FF" w:themeShade="FF"/>
          <w:sz w:val="24"/>
          <w:szCs w:val="24"/>
          <w:lang w:val="en-US"/>
        </w:rPr>
        <w:t>Ivey v Genting Casinos [2017] UKSC 67</w:t>
      </w:r>
      <w:r>
        <w:br/>
      </w:r>
    </w:p>
    <w:p xmlns:wp14="http://schemas.microsoft.com/office/word/2010/wordml" w:rsidP="21EE5910" w14:paraId="251CB056" wp14:textId="06F10563">
      <w:pPr>
        <w:rPr>
          <w:rFonts w:ascii="Arial" w:hAnsi="Arial" w:eastAsia="Arial" w:cs="Arial"/>
          <w:sz w:val="24"/>
          <w:szCs w:val="24"/>
        </w:rPr>
      </w:pPr>
      <w:r w:rsidRPr="21EE5910" w:rsidR="1EB6B84E">
        <w:rPr>
          <w:rFonts w:ascii="Arial" w:hAnsi="Arial" w:eastAsia="Arial" w:cs="Arial"/>
          <w:noProof w:val="0"/>
          <w:color w:val="000000" w:themeColor="text1" w:themeTint="FF" w:themeShade="FF"/>
          <w:sz w:val="24"/>
          <w:szCs w:val="24"/>
          <w:lang w:val="en-US"/>
        </w:rPr>
        <w:t>R v Cahill [1993] Crim. L.R. 141</w:t>
      </w:r>
      <w:r>
        <w:br/>
      </w:r>
    </w:p>
    <w:p xmlns:wp14="http://schemas.microsoft.com/office/word/2010/wordml" w:rsidP="21EE5910" w14:paraId="46DA917F" wp14:textId="6141E146">
      <w:pPr>
        <w:rPr>
          <w:rFonts w:ascii="Arial" w:hAnsi="Arial" w:eastAsia="Arial" w:cs="Arial"/>
          <w:noProof w:val="0"/>
          <w:color w:val="000000" w:themeColor="text1" w:themeTint="FF" w:themeShade="FF"/>
          <w:sz w:val="24"/>
          <w:szCs w:val="24"/>
          <w:lang w:val="en-US"/>
        </w:rPr>
      </w:pPr>
      <w:proofErr w:type="spellStart"/>
      <w:r w:rsidRPr="21EE5910" w:rsidR="1EB6B84E">
        <w:rPr>
          <w:rFonts w:ascii="Arial" w:hAnsi="Arial" w:eastAsia="Arial" w:cs="Arial"/>
          <w:noProof w:val="0"/>
          <w:color w:val="000000" w:themeColor="text1" w:themeTint="FF" w:themeShade="FF"/>
          <w:sz w:val="24"/>
          <w:szCs w:val="24"/>
          <w:lang w:val="en-US"/>
        </w:rPr>
        <w:t>Hordman</w:t>
      </w:r>
      <w:proofErr w:type="spellEnd"/>
      <w:r w:rsidRPr="21EE5910" w:rsidR="1EB6B84E">
        <w:rPr>
          <w:rFonts w:ascii="Arial" w:hAnsi="Arial" w:eastAsia="Arial" w:cs="Arial"/>
          <w:noProof w:val="0"/>
          <w:color w:val="000000" w:themeColor="text1" w:themeTint="FF" w:themeShade="FF"/>
          <w:sz w:val="24"/>
          <w:szCs w:val="24"/>
          <w:lang w:val="en-US"/>
        </w:rPr>
        <w:t xml:space="preserve"> v Chief Constable of Avon and Somerset [1986] Crim LR 330</w:t>
      </w:r>
    </w:p>
    <w:p xmlns:wp14="http://schemas.microsoft.com/office/word/2010/wordml" w:rsidP="21EE5910" w14:paraId="07133A64" wp14:textId="631F7949">
      <w:pPr>
        <w:pStyle w:val="Normal"/>
        <w:rPr>
          <w:rFonts w:ascii="Arial" w:hAnsi="Arial" w:eastAsia="Arial" w:cs="Arial"/>
          <w:noProof w:val="0"/>
          <w:color w:val="000000" w:themeColor="text1" w:themeTint="FF" w:themeShade="FF"/>
          <w:sz w:val="24"/>
          <w:szCs w:val="24"/>
          <w:lang w:val="en-US"/>
        </w:rPr>
      </w:pPr>
    </w:p>
    <w:p xmlns:wp14="http://schemas.microsoft.com/office/word/2010/wordml" w:rsidP="21EE5910" w14:paraId="16DBF2F6" wp14:textId="42AE9651">
      <w:pPr>
        <w:rPr>
          <w:rFonts w:ascii="Arial" w:hAnsi="Arial" w:eastAsia="Arial" w:cs="Arial"/>
          <w:sz w:val="24"/>
          <w:szCs w:val="24"/>
        </w:rPr>
      </w:pPr>
      <w:r w:rsidRPr="21EE5910" w:rsidR="1EB6B84E">
        <w:rPr>
          <w:rFonts w:ascii="Arial" w:hAnsi="Arial" w:eastAsia="Arial" w:cs="Arial"/>
          <w:noProof w:val="0"/>
          <w:color w:val="000000" w:themeColor="text1" w:themeTint="FF" w:themeShade="FF"/>
          <w:sz w:val="24"/>
          <w:szCs w:val="24"/>
          <w:lang w:val="en-US"/>
        </w:rPr>
        <w:t xml:space="preserve">R v Smith [1974] QB 354   </w:t>
      </w:r>
      <w:r>
        <w:br/>
      </w:r>
    </w:p>
    <w:p xmlns:wp14="http://schemas.microsoft.com/office/word/2010/wordml" w:rsidP="21EE5910" w14:paraId="14FE4DFD" wp14:textId="1BC37390">
      <w:pPr>
        <w:rPr>
          <w:rFonts w:ascii="Arial" w:hAnsi="Arial" w:eastAsia="Arial" w:cs="Arial"/>
          <w:sz w:val="24"/>
          <w:szCs w:val="24"/>
        </w:rPr>
      </w:pPr>
      <w:r w:rsidRPr="21EE5910" w:rsidR="1EB6B84E">
        <w:rPr>
          <w:rFonts w:ascii="Arial" w:hAnsi="Arial" w:eastAsia="Arial" w:cs="Arial"/>
          <w:noProof w:val="0"/>
          <w:color w:val="000000" w:themeColor="text1" w:themeTint="FF" w:themeShade="FF"/>
          <w:sz w:val="24"/>
          <w:szCs w:val="24"/>
          <w:lang w:val="en-US"/>
        </w:rPr>
        <w:t>R v G and Another [2003] UKHL 50</w:t>
      </w:r>
      <w:r>
        <w:br/>
      </w:r>
    </w:p>
    <w:p xmlns:wp14="http://schemas.microsoft.com/office/word/2010/wordml" w:rsidP="21EE5910" w14:paraId="5ED8787E" wp14:textId="6D6BB877">
      <w:pPr>
        <w:rPr>
          <w:rFonts w:ascii="Arial" w:hAnsi="Arial" w:eastAsia="Arial" w:cs="Arial"/>
          <w:noProof w:val="0"/>
          <w:color w:val="000000" w:themeColor="text1" w:themeTint="FF" w:themeShade="FF"/>
          <w:sz w:val="24"/>
          <w:szCs w:val="24"/>
          <w:lang w:val="en-US"/>
        </w:rPr>
      </w:pPr>
      <w:r w:rsidRPr="21EE5910" w:rsidR="1EB6B84E">
        <w:rPr>
          <w:rFonts w:ascii="Arial" w:hAnsi="Arial" w:eastAsia="Arial" w:cs="Arial"/>
          <w:noProof w:val="0"/>
          <w:color w:val="000000" w:themeColor="text1" w:themeTint="FF" w:themeShade="FF"/>
          <w:sz w:val="24"/>
          <w:szCs w:val="24"/>
          <w:lang w:val="en-US"/>
        </w:rPr>
        <w:t>DPP v Beard [1920] AC 479</w:t>
      </w:r>
    </w:p>
    <w:p xmlns:wp14="http://schemas.microsoft.com/office/word/2010/wordml" w14:paraId="0DE6F33A" wp14:textId="5C2BA680"/>
    <w:p xmlns:wp14="http://schemas.microsoft.com/office/word/2010/wordml" w14:paraId="4E4B3020" wp14:textId="0728F5A2"/>
    <w:p xmlns:wp14="http://schemas.microsoft.com/office/word/2010/wordml" w:rsidP="21EE5910" w14:paraId="2C078E63" wp14:textId="3A84C4F1">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749BD3"/>
    <w:rsid w:val="07B388C0"/>
    <w:rsid w:val="0B61063C"/>
    <w:rsid w:val="1EB6B84E"/>
    <w:rsid w:val="21EE5910"/>
    <w:rsid w:val="34749B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49BD3"/>
  <w15:chartTrackingRefBased/>
  <w15:docId w15:val="{46A7EFB0-B6F5-4883-AE37-3134816923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2022-01-01T22:49:02.1111456Z</dcterms:created>
  <dcterms:modified xsi:type="dcterms:W3CDTF">2022-01-01T22:51:04.3906353Z</dcterms:modified>
  <dc:creator>Caitlin Luck</dc:creator>
  <lastModifiedBy>Caitlin Luck</lastModifiedBy>
</coreProperties>
</file>