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1047" w:rsidRDefault="002336F5" w:rsidP="00B656E4">
      <w:pPr>
        <w:jc w:val="center"/>
      </w:pPr>
      <w:r w:rsidRPr="002336F5">
        <w:rPr>
          <w:i/>
          <w:u w:val="single"/>
        </w:rPr>
        <w:t>Compare and evaluate three theorists linking practice to policy and academic literature</w:t>
      </w:r>
      <w:r>
        <w:t>.</w:t>
      </w:r>
    </w:p>
    <w:p w:rsidR="001765A5" w:rsidRDefault="001765A5" w:rsidP="00B656E4">
      <w:pPr>
        <w:jc w:val="center"/>
      </w:pPr>
    </w:p>
    <w:p w:rsidR="002336F5" w:rsidRDefault="002336F5" w:rsidP="001765A5">
      <w:pPr>
        <w:rPr>
          <w:i/>
          <w:u w:val="single"/>
        </w:rPr>
      </w:pPr>
      <w:r w:rsidRPr="002336F5">
        <w:rPr>
          <w:i/>
          <w:u w:val="single"/>
        </w:rPr>
        <w:t>Introduction</w:t>
      </w:r>
    </w:p>
    <w:p w:rsidR="00054399" w:rsidRDefault="002336F5" w:rsidP="00496359">
      <w:pPr>
        <w:spacing w:line="360" w:lineRule="auto"/>
        <w:jc w:val="both"/>
      </w:pPr>
      <w:r>
        <w:t>In this essay I will compare and evaluate three theorists and link their practice to policy and academic literature.</w:t>
      </w:r>
      <w:r w:rsidR="000B70A2">
        <w:t xml:space="preserve"> There are different theories on learning, Cognitivism, Constructivism, Behaviourism and Social Constructivism. These theories have been researched and evaluated by many psychologists over many years. I will be focussing on Vygotsky, a Social Constructivist, Piaget, a Constructivist and </w:t>
      </w:r>
      <w:r w:rsidR="00E06539">
        <w:t>Skinner, a Behaviourist.</w:t>
      </w:r>
    </w:p>
    <w:p w:rsidR="008D493E" w:rsidRDefault="00644D2E" w:rsidP="00496359">
      <w:pPr>
        <w:spacing w:line="360" w:lineRule="auto"/>
        <w:jc w:val="both"/>
        <w:rPr>
          <w:rFonts w:cstheme="minorHAnsi"/>
        </w:rPr>
      </w:pPr>
      <w:r w:rsidRPr="00FC2C09">
        <w:rPr>
          <w:rFonts w:cstheme="minorHAnsi"/>
        </w:rPr>
        <w:t>Piaget</w:t>
      </w:r>
      <w:r w:rsidR="005A782B" w:rsidRPr="00FC2C09">
        <w:rPr>
          <w:rFonts w:cstheme="minorHAnsi"/>
        </w:rPr>
        <w:t xml:space="preserve"> (</w:t>
      </w:r>
      <w:r w:rsidR="00D55551" w:rsidRPr="00FC2C09">
        <w:rPr>
          <w:rFonts w:cstheme="minorHAnsi"/>
        </w:rPr>
        <w:t>1896</w:t>
      </w:r>
      <w:r w:rsidR="005A782B" w:rsidRPr="00FC2C09">
        <w:rPr>
          <w:rFonts w:cstheme="minorHAnsi"/>
        </w:rPr>
        <w:t>)</w:t>
      </w:r>
      <w:r w:rsidR="00E55B5A" w:rsidRPr="00FC2C09">
        <w:rPr>
          <w:rFonts w:cstheme="minorHAnsi"/>
        </w:rPr>
        <w:t>,</w:t>
      </w:r>
      <w:r w:rsidRPr="00FC2C09">
        <w:rPr>
          <w:rFonts w:cstheme="minorHAnsi"/>
        </w:rPr>
        <w:t xml:space="preserve"> a psychologist</w:t>
      </w:r>
      <w:r w:rsidR="00966EAB" w:rsidRPr="00FC2C09">
        <w:rPr>
          <w:rFonts w:cstheme="minorHAnsi"/>
        </w:rPr>
        <w:t xml:space="preserve"> and behavioural scientist </w:t>
      </w:r>
      <w:r w:rsidR="005A782B" w:rsidRPr="00FC2C09">
        <w:rPr>
          <w:rFonts w:cstheme="minorHAnsi"/>
        </w:rPr>
        <w:t>from Switzerland was famous for his theories in child development</w:t>
      </w:r>
      <w:r w:rsidR="00966EAB" w:rsidRPr="00FC2C09">
        <w:rPr>
          <w:rFonts w:cstheme="minorHAnsi"/>
        </w:rPr>
        <w:t xml:space="preserve"> and cognitive development</w:t>
      </w:r>
      <w:r w:rsidR="005A782B" w:rsidRPr="00FC2C09">
        <w:rPr>
          <w:rFonts w:cstheme="minorHAnsi"/>
        </w:rPr>
        <w:t>.</w:t>
      </w:r>
      <w:r w:rsidR="00E06539" w:rsidRPr="00FC2C09">
        <w:rPr>
          <w:rFonts w:cstheme="minorHAnsi"/>
        </w:rPr>
        <w:t xml:space="preserve"> “He believed in operative knowledge, which implies that change and transformation produce knowledge” </w:t>
      </w:r>
      <w:r w:rsidR="00966EAB" w:rsidRPr="00FC2C09">
        <w:rPr>
          <w:rFonts w:cstheme="minorHAnsi"/>
          <w:color w:val="000000"/>
          <w:shd w:val="clear" w:color="auto" w:fill="FFFFFF"/>
        </w:rPr>
        <w:t>(Blake and Pope, 2008).</w:t>
      </w:r>
      <w:r w:rsidR="007A1A0C" w:rsidRPr="00FC2C09">
        <w:rPr>
          <w:rFonts w:cstheme="minorHAnsi"/>
          <w:color w:val="000000"/>
          <w:shd w:val="clear" w:color="auto" w:fill="FFFFFF"/>
        </w:rPr>
        <w:t xml:space="preserve">  Constructivists</w:t>
      </w:r>
      <w:r w:rsidR="00EE0254">
        <w:rPr>
          <w:rFonts w:cstheme="minorHAnsi"/>
          <w:color w:val="000000"/>
          <w:shd w:val="clear" w:color="auto" w:fill="FFFFFF"/>
        </w:rPr>
        <w:t xml:space="preserve"> have the belief that learning is acquired through activities that are engaging, therefore gaining the required knowledge and utilising it. Piaget’s belief was that learning happened in different phases and that each phase was to be mastered before applying the next. </w:t>
      </w:r>
      <w:r w:rsidR="00D60E67" w:rsidRPr="00D60E67">
        <w:rPr>
          <w:rFonts w:cstheme="minorHAnsi"/>
          <w:color w:val="000000"/>
          <w:shd w:val="clear" w:color="auto" w:fill="FFFFFF"/>
        </w:rPr>
        <w:t>The</w:t>
      </w:r>
      <w:r w:rsidR="00EE0254">
        <w:rPr>
          <w:rFonts w:cstheme="minorHAnsi"/>
          <w:color w:val="000000"/>
          <w:shd w:val="clear" w:color="auto" w:fill="FFFFFF"/>
        </w:rPr>
        <w:t>re are</w:t>
      </w:r>
      <w:r w:rsidR="00D60E67" w:rsidRPr="00D60E67">
        <w:rPr>
          <w:rFonts w:cstheme="minorHAnsi"/>
          <w:color w:val="000000"/>
          <w:shd w:val="clear" w:color="auto" w:fill="FFFFFF"/>
        </w:rPr>
        <w:t xml:space="preserve"> </w:t>
      </w:r>
      <w:r w:rsidR="00D60E67" w:rsidRPr="00D60E67">
        <w:rPr>
          <w:rFonts w:cstheme="minorHAnsi"/>
        </w:rPr>
        <w:t>four</w:t>
      </w:r>
      <w:r w:rsidR="00E55B5A" w:rsidRPr="00FC2C09">
        <w:rPr>
          <w:rFonts w:cstheme="minorHAnsi"/>
        </w:rPr>
        <w:t xml:space="preserve"> stages in cognitive development; “sensorimotor, pre-operational, concrete</w:t>
      </w:r>
      <w:r w:rsidR="00DA4AA4" w:rsidRPr="00FC2C09">
        <w:rPr>
          <w:rFonts w:cstheme="minorHAnsi"/>
        </w:rPr>
        <w:t xml:space="preserve"> operational</w:t>
      </w:r>
      <w:r w:rsidR="00E55B5A" w:rsidRPr="00FC2C09">
        <w:rPr>
          <w:rFonts w:cstheme="minorHAnsi"/>
        </w:rPr>
        <w:t xml:space="preserve"> and formal</w:t>
      </w:r>
      <w:r w:rsidR="00DA4AA4" w:rsidRPr="00FC2C09">
        <w:rPr>
          <w:rFonts w:cstheme="minorHAnsi"/>
        </w:rPr>
        <w:t xml:space="preserve"> operational</w:t>
      </w:r>
      <w:r w:rsidR="00E55B5A" w:rsidRPr="00FC2C09">
        <w:rPr>
          <w:rFonts w:cstheme="minorHAnsi"/>
        </w:rPr>
        <w:t>”</w:t>
      </w:r>
      <w:r w:rsidR="00DA4AA4" w:rsidRPr="00FC2C09">
        <w:rPr>
          <w:rFonts w:cstheme="minorHAnsi"/>
        </w:rPr>
        <w:t xml:space="preserve"> (Mcleod, 2018)</w:t>
      </w:r>
      <w:r w:rsidR="00E55B5A" w:rsidRPr="00FC2C09">
        <w:rPr>
          <w:rFonts w:cstheme="minorHAnsi"/>
        </w:rPr>
        <w:t>.</w:t>
      </w:r>
      <w:r w:rsidR="00DA4AA4" w:rsidRPr="00FC2C09">
        <w:rPr>
          <w:rFonts w:cstheme="minorHAnsi"/>
        </w:rPr>
        <w:t xml:space="preserve"> This constructivism builds on the ability of the child to learn and build their knowledge from previous learning. During these </w:t>
      </w:r>
      <w:r w:rsidR="00036D97">
        <w:rPr>
          <w:rFonts w:cstheme="minorHAnsi"/>
        </w:rPr>
        <w:t xml:space="preserve">four </w:t>
      </w:r>
      <w:r w:rsidR="00DA4AA4" w:rsidRPr="00FC2C09">
        <w:rPr>
          <w:rFonts w:cstheme="minorHAnsi"/>
        </w:rPr>
        <w:t xml:space="preserve">stages, the child goes through growth phases of knowledge. </w:t>
      </w:r>
      <w:r w:rsidR="003939DB">
        <w:rPr>
          <w:rFonts w:cstheme="minorHAnsi"/>
        </w:rPr>
        <w:t xml:space="preserve">These are known as “schemas”, Piaget called these “the basic building blocks of intelligent behaviour” (McLeod, 2018).  “According to Piaget (1958) assimilation and accommodation require an active learner not a passive one”. (McLeod, 2018). </w:t>
      </w:r>
      <w:r w:rsidR="003939DB" w:rsidRPr="00FC2C09">
        <w:rPr>
          <w:rFonts w:cstheme="minorHAnsi"/>
        </w:rPr>
        <w:t>Piaget</w:t>
      </w:r>
      <w:r w:rsidR="003939DB">
        <w:rPr>
          <w:rFonts w:cstheme="minorHAnsi"/>
        </w:rPr>
        <w:t xml:space="preserve"> </w:t>
      </w:r>
      <w:r w:rsidR="003939DB" w:rsidRPr="00FC2C09">
        <w:rPr>
          <w:rFonts w:cstheme="minorHAnsi"/>
        </w:rPr>
        <w:t>believed this would underpin a child’s knowledge and growth</w:t>
      </w:r>
      <w:r w:rsidR="003939DB">
        <w:rPr>
          <w:rFonts w:cstheme="minorHAnsi"/>
        </w:rPr>
        <w:t>.  In lessons it is important to focus on the pupil’s learning, encouraging them to be active. Using models to assist with their learning such as visual aids. Our school pedagogy focusses on Rosenshine’s principles of instruction, going over previous learning, introducing new material in small chunks and providing models and scaffolding to assist with their understanding, this relates to Piaget’s constructivist and cognitive theory.</w:t>
      </w:r>
    </w:p>
    <w:p w:rsidR="00AA2E75" w:rsidRDefault="008D493E" w:rsidP="00496359">
      <w:pPr>
        <w:spacing w:line="360" w:lineRule="auto"/>
        <w:jc w:val="both"/>
        <w:rPr>
          <w:rFonts w:cstheme="minorHAnsi"/>
        </w:rPr>
      </w:pPr>
      <w:r>
        <w:rPr>
          <w:rFonts w:cstheme="minorHAnsi"/>
        </w:rPr>
        <w:t>T</w:t>
      </w:r>
      <w:r w:rsidR="00C6097E">
        <w:rPr>
          <w:rFonts w:cstheme="minorHAnsi"/>
        </w:rPr>
        <w:t xml:space="preserve">here are theoretical similarities to Vygotsky, </w:t>
      </w:r>
      <w:r w:rsidR="00B771BD">
        <w:rPr>
          <w:rFonts w:cstheme="minorHAnsi"/>
        </w:rPr>
        <w:t>“</w:t>
      </w:r>
      <w:r w:rsidR="00C6097E">
        <w:rPr>
          <w:rFonts w:cstheme="minorHAnsi"/>
        </w:rPr>
        <w:t>Piaget</w:t>
      </w:r>
      <w:r w:rsidR="00C80BD4">
        <w:rPr>
          <w:rFonts w:cstheme="minorHAnsi"/>
        </w:rPr>
        <w:t xml:space="preserve"> (1950/1995)</w:t>
      </w:r>
      <w:r w:rsidR="00C6097E">
        <w:rPr>
          <w:rFonts w:cstheme="minorHAnsi"/>
        </w:rPr>
        <w:t xml:space="preserve"> stated that </w:t>
      </w:r>
      <w:r w:rsidR="00C80BD4">
        <w:rPr>
          <w:rFonts w:cstheme="minorHAnsi"/>
        </w:rPr>
        <w:t>relations</w:t>
      </w:r>
      <w:r w:rsidR="00C6097E">
        <w:rPr>
          <w:rFonts w:cstheme="minorHAnsi"/>
        </w:rPr>
        <w:t xml:space="preserve"> among individuals</w:t>
      </w:r>
      <w:r w:rsidR="00C80BD4">
        <w:rPr>
          <w:rFonts w:cstheme="minorHAnsi"/>
        </w:rPr>
        <w:t xml:space="preserve"> modify the mental structures of individuals, equating that intellectual and social operations as identical, stating that</w:t>
      </w:r>
      <w:r w:rsidR="00B771BD">
        <w:rPr>
          <w:rFonts w:cstheme="minorHAnsi"/>
        </w:rPr>
        <w:t>”</w:t>
      </w:r>
      <w:r w:rsidR="00C80BD4">
        <w:rPr>
          <w:rFonts w:cstheme="minorHAnsi"/>
        </w:rPr>
        <w:t>;</w:t>
      </w:r>
    </w:p>
    <w:p w:rsidR="001765A5" w:rsidRDefault="00C80BD4" w:rsidP="00183AFB">
      <w:pPr>
        <w:spacing w:line="240" w:lineRule="auto"/>
        <w:jc w:val="center"/>
        <w:rPr>
          <w:rFonts w:cstheme="minorHAnsi"/>
        </w:rPr>
      </w:pPr>
      <w:r>
        <w:rPr>
          <w:rFonts w:cstheme="minorHAnsi"/>
        </w:rPr>
        <w:t>In the realm of knowledge, it seems obvious that individual operations making for exchanges in cognitive cooperation are one and the same thing, the “general coordination of actions” to which we have continually referred being an interindividual as well as an intraindividual coordination because such ‘actions’ can be collective as well as executed by individual</w:t>
      </w:r>
      <w:r w:rsidR="001765A5">
        <w:rPr>
          <w:rFonts w:cstheme="minorHAnsi"/>
        </w:rPr>
        <w:t>s.</w:t>
      </w:r>
    </w:p>
    <w:p w:rsidR="00C80BD4" w:rsidRPr="00FC2C09" w:rsidRDefault="00C80BD4" w:rsidP="001765A5">
      <w:pPr>
        <w:spacing w:line="240" w:lineRule="auto"/>
        <w:rPr>
          <w:rFonts w:cstheme="minorHAnsi"/>
        </w:rPr>
      </w:pPr>
      <w:r>
        <w:rPr>
          <w:rFonts w:cstheme="minorHAnsi"/>
        </w:rPr>
        <w:t>(Piaget, 1967/1971, p. 360</w:t>
      </w:r>
      <w:r w:rsidR="0098042A">
        <w:rPr>
          <w:rFonts w:cstheme="minorHAnsi"/>
        </w:rPr>
        <w:t>, as cited by www.uniedu.com,2019</w:t>
      </w:r>
      <w:r>
        <w:rPr>
          <w:rFonts w:cstheme="minorHAnsi"/>
        </w:rPr>
        <w:t>)</w:t>
      </w:r>
    </w:p>
    <w:p w:rsidR="00496359" w:rsidRDefault="003939DB" w:rsidP="00496359">
      <w:pPr>
        <w:spacing w:line="360" w:lineRule="auto"/>
        <w:jc w:val="both"/>
        <w:rPr>
          <w:rFonts w:cstheme="minorHAnsi"/>
        </w:rPr>
      </w:pPr>
      <w:r>
        <w:rPr>
          <w:rFonts w:cstheme="minorHAnsi"/>
        </w:rPr>
        <w:lastRenderedPageBreak/>
        <w:t>“</w:t>
      </w:r>
      <w:r w:rsidR="00D60E67" w:rsidRPr="00FC2C09">
        <w:rPr>
          <w:rFonts w:cstheme="minorHAnsi"/>
        </w:rPr>
        <w:t>Vygotsky</w:t>
      </w:r>
      <w:r w:rsidR="00C6097E">
        <w:rPr>
          <w:rFonts w:cstheme="minorHAnsi"/>
        </w:rPr>
        <w:t>’s position that social factors are central in development is well known, he</w:t>
      </w:r>
      <w:r w:rsidR="00D60E67">
        <w:rPr>
          <w:rFonts w:cstheme="minorHAnsi"/>
        </w:rPr>
        <w:t xml:space="preserve"> also</w:t>
      </w:r>
      <w:r w:rsidR="00FC2C09">
        <w:rPr>
          <w:rFonts w:cstheme="minorHAnsi"/>
        </w:rPr>
        <w:t xml:space="preserve"> agreed that learning does take place in stages but these stages did not need to be completed in order to move on to the next and they were not directly related to the </w:t>
      </w:r>
      <w:r w:rsidR="00585FFB">
        <w:rPr>
          <w:rFonts w:cstheme="minorHAnsi"/>
        </w:rPr>
        <w:t>learner’s</w:t>
      </w:r>
      <w:r w:rsidR="00FC2C09">
        <w:rPr>
          <w:rFonts w:cstheme="minorHAnsi"/>
        </w:rPr>
        <w:t xml:space="preserve"> maturity</w:t>
      </w:r>
      <w:r>
        <w:rPr>
          <w:rFonts w:cstheme="minorHAnsi"/>
        </w:rPr>
        <w:t>”</w:t>
      </w:r>
      <w:r w:rsidR="00FC2C09">
        <w:rPr>
          <w:rFonts w:cstheme="minorHAnsi"/>
        </w:rPr>
        <w:t xml:space="preserve"> (MacBlain, 2014).</w:t>
      </w:r>
      <w:r w:rsidR="00D55551" w:rsidRPr="00FC2C09">
        <w:rPr>
          <w:rFonts w:cstheme="minorHAnsi"/>
        </w:rPr>
        <w:t xml:space="preserve"> He emphasised the roles of social interaction and instruction. H</w:t>
      </w:r>
      <w:r w:rsidR="0098042A">
        <w:rPr>
          <w:rFonts w:cstheme="minorHAnsi"/>
        </w:rPr>
        <w:t xml:space="preserve">is belief was </w:t>
      </w:r>
      <w:r w:rsidR="00D55551" w:rsidRPr="00FC2C09">
        <w:rPr>
          <w:rFonts w:cstheme="minorHAnsi"/>
        </w:rPr>
        <w:t>that the so</w:t>
      </w:r>
      <w:r w:rsidR="0098042A">
        <w:rPr>
          <w:rFonts w:cstheme="minorHAnsi"/>
        </w:rPr>
        <w:t xml:space="preserve">cial </w:t>
      </w:r>
      <w:r w:rsidR="00D55551" w:rsidRPr="00FC2C09">
        <w:rPr>
          <w:rFonts w:cstheme="minorHAnsi"/>
        </w:rPr>
        <w:t xml:space="preserve">environment was </w:t>
      </w:r>
      <w:r w:rsidR="0098042A">
        <w:rPr>
          <w:rFonts w:cstheme="minorHAnsi"/>
        </w:rPr>
        <w:t xml:space="preserve">an essential tool </w:t>
      </w:r>
      <w:r w:rsidR="00D55551" w:rsidRPr="00FC2C09">
        <w:rPr>
          <w:rFonts w:cstheme="minorHAnsi"/>
        </w:rPr>
        <w:t>for cognitive development.</w:t>
      </w:r>
      <w:r w:rsidR="005E35C0" w:rsidRPr="00FC2C09">
        <w:rPr>
          <w:rFonts w:cstheme="minorHAnsi"/>
        </w:rPr>
        <w:t xml:space="preserve"> </w:t>
      </w:r>
      <w:r w:rsidR="004453B6" w:rsidRPr="00FC2C09">
        <w:rPr>
          <w:rFonts w:cstheme="minorHAnsi"/>
        </w:rPr>
        <w:t xml:space="preserve"> His approach, although similar to Piaget’s was based on </w:t>
      </w:r>
      <w:r w:rsidR="00522239">
        <w:rPr>
          <w:rFonts w:cstheme="minorHAnsi"/>
        </w:rPr>
        <w:t>“the inclusion of society and culture as impactors of cognitive development” (Huitt and Lutz, 2004).</w:t>
      </w:r>
      <w:r w:rsidR="00D20986">
        <w:rPr>
          <w:rFonts w:cstheme="minorHAnsi"/>
        </w:rPr>
        <w:t xml:space="preserve"> Vygotsky believed that the influences of others aided in a learner’s </w:t>
      </w:r>
      <w:r w:rsidR="00496359">
        <w:rPr>
          <w:rFonts w:cstheme="minorHAnsi"/>
        </w:rPr>
        <w:t xml:space="preserve">development. </w:t>
      </w:r>
    </w:p>
    <w:p w:rsidR="005E35C0" w:rsidRDefault="00496359" w:rsidP="00496359">
      <w:pPr>
        <w:spacing w:line="240" w:lineRule="auto"/>
        <w:jc w:val="center"/>
        <w:rPr>
          <w:rFonts w:cstheme="minorHAnsi"/>
        </w:rPr>
      </w:pPr>
      <w:r>
        <w:rPr>
          <w:rFonts w:cstheme="minorHAnsi"/>
        </w:rPr>
        <w:t xml:space="preserve">“The Zone of Proximal Development (ZPD) was suggested by Vygotsky: here the learner’s potential is considered, the developments of the learner can be seen to be at one level as a result of independent working and then moved on further with the help of others who were further advanced; whether they be peers or teachers, this is the learner’s potential. Potential can be achieved by support from others, the difference between achievement is seen in the size of ZPD”. </w:t>
      </w:r>
    </w:p>
    <w:p w:rsidR="00496359" w:rsidRDefault="00496359" w:rsidP="00496359">
      <w:pPr>
        <w:spacing w:line="240" w:lineRule="auto"/>
        <w:jc w:val="both"/>
        <w:rPr>
          <w:rFonts w:cstheme="minorHAnsi"/>
        </w:rPr>
      </w:pPr>
      <w:r>
        <w:rPr>
          <w:rFonts w:cstheme="minorHAnsi"/>
        </w:rPr>
        <w:t xml:space="preserve">(Jarvis, P et al, </w:t>
      </w:r>
      <w:r w:rsidR="006262F5">
        <w:rPr>
          <w:rFonts w:cstheme="minorHAnsi"/>
        </w:rPr>
        <w:t>2005</w:t>
      </w:r>
      <w:r>
        <w:rPr>
          <w:rFonts w:cstheme="minorHAnsi"/>
        </w:rPr>
        <w:t>)</w:t>
      </w:r>
    </w:p>
    <w:p w:rsidR="00617AED" w:rsidRDefault="00D120F4" w:rsidP="00456909">
      <w:pPr>
        <w:spacing w:line="360" w:lineRule="auto"/>
        <w:jc w:val="both"/>
        <w:rPr>
          <w:rFonts w:cstheme="minorHAnsi"/>
        </w:rPr>
      </w:pPr>
      <w:r>
        <w:rPr>
          <w:rFonts w:cstheme="minorHAnsi"/>
        </w:rPr>
        <w:t>Allowing pupils to work together in groups assists with their understanding, arranging groups with pupils at different academic levels helps the lower ability learners expand their knowledge by talking through the task with a pupil of a higher ability. The social concept of learning is utilised in many lessons to encourage pupils to challenge themselves and express their own ideas that others may not have thought of.</w:t>
      </w:r>
      <w:r w:rsidR="00617AED">
        <w:rPr>
          <w:rFonts w:cstheme="minorHAnsi"/>
        </w:rPr>
        <w:t xml:space="preserve"> Vygotsky also </w:t>
      </w:r>
      <w:r w:rsidR="0098042A">
        <w:rPr>
          <w:rFonts w:cstheme="minorHAnsi"/>
        </w:rPr>
        <w:t xml:space="preserve">highlighted </w:t>
      </w:r>
      <w:r w:rsidR="00617AED">
        <w:rPr>
          <w:rFonts w:cstheme="minorHAnsi"/>
        </w:rPr>
        <w:t>th</w:t>
      </w:r>
      <w:r w:rsidR="0098042A">
        <w:rPr>
          <w:rFonts w:cstheme="minorHAnsi"/>
        </w:rPr>
        <w:t>at play was an important role in</w:t>
      </w:r>
      <w:r w:rsidR="00617AED">
        <w:rPr>
          <w:rFonts w:cstheme="minorHAnsi"/>
        </w:rPr>
        <w:t xml:space="preserve"> the early years, Article 31 in The United Nations Convention on the rights of the child states that “All children have a right to relax and play and to join in a wide range of activities” (</w:t>
      </w:r>
      <w:r w:rsidR="001968D3">
        <w:rPr>
          <w:rFonts w:cstheme="minorHAnsi"/>
        </w:rPr>
        <w:t>Gov.wales,</w:t>
      </w:r>
      <w:r w:rsidR="00617AED">
        <w:rPr>
          <w:rFonts w:cstheme="minorHAnsi"/>
        </w:rPr>
        <w:t xml:space="preserve"> 2015). Many primary schools</w:t>
      </w:r>
      <w:r w:rsidR="001968D3">
        <w:rPr>
          <w:rFonts w:cstheme="minorHAnsi"/>
        </w:rPr>
        <w:t xml:space="preserve"> now learn through play, “</w:t>
      </w:r>
      <w:r w:rsidR="001968D3">
        <w:t>Play is one of the most important ways in which young children gain essential knowledge and skills” (Lego Foundation, 2018).</w:t>
      </w:r>
      <w:r w:rsidR="00A32708">
        <w:t xml:space="preserve"> </w:t>
      </w:r>
      <w:r w:rsidR="00741BAB">
        <w:t xml:space="preserve">“The Foundation Phase is a developmental curriculum for three- to seven-year-olds in Wales. It encourages children to be creative, imaginative and to have fun while making learning more </w:t>
      </w:r>
      <w:r w:rsidR="00F37AB6">
        <w:t>effective” (</w:t>
      </w:r>
      <w:r w:rsidR="00741BAB">
        <w:t>Welsh government, 2017).</w:t>
      </w:r>
    </w:p>
    <w:p w:rsidR="00DF00DB" w:rsidRDefault="008D493E" w:rsidP="00E21D7C">
      <w:pPr>
        <w:spacing w:line="360" w:lineRule="auto"/>
        <w:jc w:val="both"/>
        <w:rPr>
          <w:rFonts w:cstheme="minorHAnsi"/>
        </w:rPr>
      </w:pPr>
      <w:r>
        <w:rPr>
          <w:rFonts w:cstheme="minorHAnsi"/>
        </w:rPr>
        <w:t xml:space="preserve">However, Vygotsky could also be linked </w:t>
      </w:r>
      <w:r w:rsidR="0031661D">
        <w:rPr>
          <w:rFonts w:cstheme="minorHAnsi"/>
        </w:rPr>
        <w:t xml:space="preserve">to behaviourism, </w:t>
      </w:r>
      <w:r w:rsidR="0098042A">
        <w:rPr>
          <w:rFonts w:cstheme="minorHAnsi"/>
        </w:rPr>
        <w:t>“</w:t>
      </w:r>
      <w:r w:rsidR="0031661D">
        <w:rPr>
          <w:rFonts w:cstheme="minorHAnsi"/>
        </w:rPr>
        <w:t>according to Van der Veer and Valsiner (1991),</w:t>
      </w:r>
      <w:r w:rsidR="0098042A">
        <w:rPr>
          <w:rFonts w:cstheme="minorHAnsi"/>
        </w:rPr>
        <w:t xml:space="preserve"> </w:t>
      </w:r>
      <w:r w:rsidR="0031661D">
        <w:rPr>
          <w:rFonts w:cstheme="minorHAnsi"/>
        </w:rPr>
        <w:t>he seemed convinced that all human behaviour consists of (chains of) reflexes and that ultimately it would be possible to translate psychology’s old concepts into reflex terminology” (p. 49). Vygotsky</w:t>
      </w:r>
      <w:r w:rsidR="004C1883">
        <w:rPr>
          <w:rFonts w:cstheme="minorHAnsi"/>
        </w:rPr>
        <w:t xml:space="preserve"> stated, “the whole composition of the instrumental act can, without exception, be reduced to a system of stimulus-response connections”</w:t>
      </w:r>
      <w:r w:rsidR="0031661D">
        <w:rPr>
          <w:rFonts w:cstheme="minorHAnsi"/>
        </w:rPr>
        <w:t xml:space="preserve"> (</w:t>
      </w:r>
      <w:r w:rsidR="004C1883">
        <w:rPr>
          <w:rFonts w:cstheme="minorHAnsi"/>
        </w:rPr>
        <w:t>1930/1981, p. 140</w:t>
      </w:r>
      <w:r w:rsidR="0098042A">
        <w:rPr>
          <w:rFonts w:cstheme="minorHAnsi"/>
        </w:rPr>
        <w:t xml:space="preserve">, as cited by </w:t>
      </w:r>
      <w:hyperlink r:id="rId4" w:history="1">
        <w:r w:rsidR="0098042A" w:rsidRPr="00490F91">
          <w:rPr>
            <w:rStyle w:val="Hyperlink"/>
            <w:rFonts w:cstheme="minorHAnsi"/>
          </w:rPr>
          <w:t>www.uniedu.com</w:t>
        </w:r>
      </w:hyperlink>
      <w:r w:rsidR="0098042A">
        <w:rPr>
          <w:rFonts w:cstheme="minorHAnsi"/>
        </w:rPr>
        <w:t>, 2019</w:t>
      </w:r>
      <w:r w:rsidR="004C1883">
        <w:rPr>
          <w:rFonts w:cstheme="minorHAnsi"/>
        </w:rPr>
        <w:t>)</w:t>
      </w:r>
      <w:r w:rsidR="003939DB">
        <w:rPr>
          <w:rFonts w:cstheme="minorHAnsi"/>
        </w:rPr>
        <w:t>.</w:t>
      </w:r>
      <w:r w:rsidR="00456909">
        <w:rPr>
          <w:rFonts w:cstheme="minorHAnsi"/>
        </w:rPr>
        <w:t xml:space="preserve"> Famously, the operant conditioning theory was based on the behavioural responses to stimuli.</w:t>
      </w:r>
    </w:p>
    <w:p w:rsidR="00CE4F2B" w:rsidRDefault="00DF00DB" w:rsidP="00CE4F2B">
      <w:pPr>
        <w:spacing w:line="360" w:lineRule="auto"/>
        <w:jc w:val="both"/>
        <w:rPr>
          <w:rFonts w:cstheme="minorHAnsi"/>
        </w:rPr>
      </w:pPr>
      <w:r>
        <w:rPr>
          <w:rFonts w:cstheme="minorHAnsi"/>
        </w:rPr>
        <w:t>American psychologist</w:t>
      </w:r>
      <w:r w:rsidR="00BF41A0">
        <w:rPr>
          <w:rFonts w:cstheme="minorHAnsi"/>
        </w:rPr>
        <w:t xml:space="preserve"> and behaviourist,</w:t>
      </w:r>
      <w:r>
        <w:rPr>
          <w:rFonts w:cstheme="minorHAnsi"/>
        </w:rPr>
        <w:t xml:space="preserve"> Skinner, observed human behaviour in terms of responses to environmental stimuli and preferred the controlled study of responses.</w:t>
      </w:r>
      <w:r w:rsidR="00456909">
        <w:rPr>
          <w:rFonts w:cstheme="minorHAnsi"/>
        </w:rPr>
        <w:t xml:space="preserve"> Skinner</w:t>
      </w:r>
      <w:r>
        <w:rPr>
          <w:rFonts w:cstheme="minorHAnsi"/>
        </w:rPr>
        <w:t>’s centr</w:t>
      </w:r>
      <w:r w:rsidR="00A9554B">
        <w:rPr>
          <w:rFonts w:cstheme="minorHAnsi"/>
        </w:rPr>
        <w:t>ic</w:t>
      </w:r>
      <w:r>
        <w:rPr>
          <w:rFonts w:cstheme="minorHAnsi"/>
        </w:rPr>
        <w:t xml:space="preserve"> approach was the </w:t>
      </w:r>
      <w:r w:rsidR="0098569B">
        <w:rPr>
          <w:rFonts w:cstheme="minorHAnsi"/>
        </w:rPr>
        <w:t xml:space="preserve">theory </w:t>
      </w:r>
      <w:r>
        <w:rPr>
          <w:rFonts w:cstheme="minorHAnsi"/>
        </w:rPr>
        <w:t>of reinforcement or reward</w:t>
      </w:r>
      <w:r w:rsidR="0098569B">
        <w:rPr>
          <w:rFonts w:cstheme="minorHAnsi"/>
        </w:rPr>
        <w:t>, a behavioural process where a response develops in a certain environment due to the rein</w:t>
      </w:r>
      <w:r w:rsidR="00BF41A0">
        <w:rPr>
          <w:rFonts w:cstheme="minorHAnsi"/>
        </w:rPr>
        <w:t>forcement, usually a stimuli or reward.</w:t>
      </w:r>
    </w:p>
    <w:p w:rsidR="00CE4F2B" w:rsidRDefault="00BF41A0" w:rsidP="00CE4F2B">
      <w:pPr>
        <w:spacing w:line="240" w:lineRule="auto"/>
        <w:jc w:val="center"/>
        <w:rPr>
          <w:rFonts w:cstheme="minorHAnsi"/>
        </w:rPr>
      </w:pPr>
      <w:r>
        <w:rPr>
          <w:rFonts w:cstheme="minorHAnsi"/>
        </w:rPr>
        <w:t xml:space="preserve"> “Operant conditioning is a method of learning that occurs through rewards and punishments for behaviour</w:t>
      </w:r>
      <w:r w:rsidR="00CE4F2B">
        <w:rPr>
          <w:rFonts w:cstheme="minorHAnsi"/>
        </w:rPr>
        <w:t xml:space="preserve">. Through operant conditioning, an individual makes an association between a particular behaviour and a consequence. </w:t>
      </w:r>
    </w:p>
    <w:p w:rsidR="00CE4F2B" w:rsidRDefault="00BF41A0" w:rsidP="00CE4F2B">
      <w:pPr>
        <w:spacing w:line="240" w:lineRule="auto"/>
        <w:rPr>
          <w:rFonts w:cstheme="minorHAnsi"/>
        </w:rPr>
      </w:pPr>
      <w:r>
        <w:rPr>
          <w:rFonts w:cstheme="minorHAnsi"/>
        </w:rPr>
        <w:t>(Skinner, 1938)</w:t>
      </w:r>
    </w:p>
    <w:p w:rsidR="008D493E" w:rsidRDefault="001E31AB" w:rsidP="00CE4F2B">
      <w:pPr>
        <w:spacing w:line="360" w:lineRule="auto"/>
        <w:jc w:val="both"/>
        <w:rPr>
          <w:rFonts w:cstheme="minorHAnsi"/>
        </w:rPr>
      </w:pPr>
      <w:r>
        <w:rPr>
          <w:rFonts w:cstheme="minorHAnsi"/>
        </w:rPr>
        <w:t xml:space="preserve"> Skinner</w:t>
      </w:r>
      <w:r w:rsidR="0098042A">
        <w:rPr>
          <w:rFonts w:cstheme="minorHAnsi"/>
        </w:rPr>
        <w:t xml:space="preserve">’s belief was </w:t>
      </w:r>
      <w:r>
        <w:rPr>
          <w:rFonts w:cstheme="minorHAnsi"/>
        </w:rPr>
        <w:t>in positive and negative reinforcement, the positive reinforcement being a reward and negative, a punishment. I</w:t>
      </w:r>
      <w:r w:rsidR="001765A5">
        <w:rPr>
          <w:rFonts w:cstheme="minorHAnsi"/>
        </w:rPr>
        <w:t>t is well documented and witnessed that</w:t>
      </w:r>
      <w:r>
        <w:rPr>
          <w:rFonts w:cstheme="minorHAnsi"/>
        </w:rPr>
        <w:t xml:space="preserve"> children respond to positive and negative reinforcement, if their actions are positive they know that they will be rewarded with a treat and if their actions are negative, they understand that there will be consequences to those actions. Our school behaviour policy is orientated towards that theory.  Punishments such as detentions, suspensions and exclusions are put in place for negative behaviour and a reward system is in place </w:t>
      </w:r>
      <w:r w:rsidR="00A244EB">
        <w:rPr>
          <w:rFonts w:cstheme="minorHAnsi"/>
        </w:rPr>
        <w:t xml:space="preserve">whereby </w:t>
      </w:r>
      <w:r w:rsidR="001765A5">
        <w:rPr>
          <w:rFonts w:cstheme="minorHAnsi"/>
        </w:rPr>
        <w:t>pupils</w:t>
      </w:r>
      <w:r w:rsidR="00A244EB">
        <w:rPr>
          <w:rFonts w:cstheme="minorHAnsi"/>
        </w:rPr>
        <w:t xml:space="preserve"> will receive vouchers, certificates or credits for positive behaviour. </w:t>
      </w:r>
      <w:r w:rsidR="006B5C9D">
        <w:rPr>
          <w:rFonts w:cstheme="minorHAnsi"/>
        </w:rPr>
        <w:t>The school’s behaviour policy is implemented to promote positive reinforcement, Behaviour 1 (B1), Behaviour 2 (B2), Behaviour 3 (B3), Off task 1 (OT1), Off task 2 (OT2) and Off task 3 (OT3) are strategies used to avoid undesirable behaviour and to promote the occurrence of desirable behaviour. In conjunction to this, the practice of a 3–step system of; choice, chance, action is used allowing the pupils a chance to change their behaviour. This information is stored on a programme called Class charts, this programme is devised to manage behaviour and provides all staff with the class lists of all pupils, allowing teachers to keep track on positive and negative behaviour.</w:t>
      </w:r>
    </w:p>
    <w:p w:rsidR="006B5C9D" w:rsidRDefault="006B5C9D" w:rsidP="00183AFB">
      <w:pPr>
        <w:spacing w:line="240" w:lineRule="auto"/>
        <w:jc w:val="center"/>
        <w:rPr>
          <w:rFonts w:cstheme="minorHAnsi"/>
        </w:rPr>
      </w:pPr>
      <w:r>
        <w:rPr>
          <w:rFonts w:cstheme="minorHAnsi"/>
        </w:rPr>
        <w:t>Our behaviour management is driven by Artificial Intelligence. Monitor and motivate pupils with behaviour management</w:t>
      </w:r>
      <w:r w:rsidR="00183AFB">
        <w:rPr>
          <w:rFonts w:cstheme="minorHAnsi"/>
        </w:rPr>
        <w:t>. Motivate and engage pupils with a customisable reward store. Positive work translates into rewards. Incentivise and promote positive behaviour.</w:t>
      </w:r>
    </w:p>
    <w:p w:rsidR="00496359" w:rsidRDefault="00183AFB" w:rsidP="00496359">
      <w:pPr>
        <w:spacing w:line="240" w:lineRule="auto"/>
        <w:jc w:val="both"/>
        <w:rPr>
          <w:rFonts w:cstheme="minorHAnsi"/>
        </w:rPr>
      </w:pPr>
      <w:r>
        <w:rPr>
          <w:rFonts w:cstheme="minorHAnsi"/>
        </w:rPr>
        <w:t>(</w:t>
      </w:r>
      <w:hyperlink r:id="rId5" w:history="1">
        <w:r w:rsidRPr="00F04E4B">
          <w:rPr>
            <w:rStyle w:val="Hyperlink"/>
            <w:rFonts w:cstheme="minorHAnsi"/>
          </w:rPr>
          <w:t>www.classcharts.com</w:t>
        </w:r>
      </w:hyperlink>
      <w:r>
        <w:rPr>
          <w:rFonts w:cstheme="minorHAnsi"/>
        </w:rPr>
        <w:t>)</w:t>
      </w:r>
    </w:p>
    <w:p w:rsidR="00183AFB" w:rsidRDefault="00CE4F2B" w:rsidP="00CE4F2B">
      <w:pPr>
        <w:spacing w:line="360" w:lineRule="auto"/>
        <w:rPr>
          <w:rFonts w:cstheme="minorHAnsi"/>
        </w:rPr>
      </w:pPr>
      <w:r>
        <w:rPr>
          <w:rFonts w:cstheme="minorHAnsi"/>
        </w:rPr>
        <w:t>When positive behaviours are rewarded pupils are likely to repeat those behaviours more often, when negative behaviours lead to punishment as a last resort, it is hoped that it will suppress their willingness to repeat the negative behaviours.</w:t>
      </w:r>
    </w:p>
    <w:p w:rsidR="003513A4" w:rsidRDefault="003513A4" w:rsidP="00CE4F2B">
      <w:pPr>
        <w:spacing w:line="360" w:lineRule="auto"/>
        <w:rPr>
          <w:rFonts w:cstheme="minorHAnsi"/>
          <w:i/>
          <w:u w:val="single"/>
        </w:rPr>
      </w:pPr>
      <w:r w:rsidRPr="003513A4">
        <w:rPr>
          <w:rFonts w:cstheme="minorHAnsi"/>
          <w:i/>
          <w:u w:val="single"/>
        </w:rPr>
        <w:t>Conclusion</w:t>
      </w:r>
    </w:p>
    <w:p w:rsidR="00985EA7" w:rsidRDefault="00FE254C" w:rsidP="00985EA7">
      <w:pPr>
        <w:spacing w:line="360" w:lineRule="auto"/>
        <w:jc w:val="both"/>
      </w:pPr>
      <w:r>
        <w:t>During</w:t>
      </w:r>
      <w:r w:rsidR="00985EA7">
        <w:t xml:space="preserve"> the process of </w:t>
      </w:r>
      <w:r w:rsidR="00036D97">
        <w:t>learning, individuals</w:t>
      </w:r>
      <w:r>
        <w:t xml:space="preserve"> discover and grasp </w:t>
      </w:r>
      <w:r w:rsidR="00985EA7">
        <w:t>th</w:t>
      </w:r>
      <w:r>
        <w:t xml:space="preserve">eir </w:t>
      </w:r>
      <w:r w:rsidR="00036D97">
        <w:t>surroundings,</w:t>
      </w:r>
      <w:r w:rsidR="00985EA7">
        <w:t xml:space="preserve"> learning is obtaining the capability to understand human behaviour and development. There are seven principles of learning, to learn with understanding, to learn with what they already know, to learn through metacognitive strategies, to learn through previous experiences, to learn with motivation, to learn through practices and to learn through socially supported interactions. Piaget focusses on the metacognitive strategies, Vygotsky, the socially supported interactions and Skinner, the motivation. Each of these theorists have differences when it comes to how an individual learns, but ultimately, they all had the same goal; to discover how an individual learns. Although their theories differ, they each have a principle of learning</w:t>
      </w:r>
      <w:r w:rsidR="008401BC">
        <w:t>. Piaget saw the importance of children being active in their own learning, like Vygotsky, but he</w:t>
      </w:r>
      <w:r>
        <w:t xml:space="preserve"> highlighted the social aspects that influence a</w:t>
      </w:r>
      <w:r w:rsidR="008401BC">
        <w:t xml:space="preserve"> child’s learning. Whereas Skinner</w:t>
      </w:r>
      <w:r>
        <w:t>’s belief was that learning</w:t>
      </w:r>
      <w:r w:rsidR="008401BC">
        <w:t xml:space="preserve"> is</w:t>
      </w:r>
      <w:r w:rsidR="00036D97">
        <w:t xml:space="preserve"> a</w:t>
      </w:r>
      <w:r w:rsidR="008401BC">
        <w:t xml:space="preserve"> </w:t>
      </w:r>
      <w:r>
        <w:t>progressive</w:t>
      </w:r>
      <w:r w:rsidR="008401BC">
        <w:t xml:space="preserve"> and </w:t>
      </w:r>
      <w:r w:rsidR="00036D97">
        <w:t xml:space="preserve">persistent growth </w:t>
      </w:r>
      <w:r w:rsidR="008401BC">
        <w:t>of sequences in behaviours based on the environment.</w:t>
      </w:r>
      <w:r w:rsidR="00EB3024">
        <w:t xml:space="preserve"> Although Piaget, Skinner and Vygotsky have theories to enlighten educators on how students learn, there are flaws in putting their theories into practise in the classroom. Their theories do not suit all learners, therefore not all students are reaching their academic and developmental potential.</w:t>
      </w:r>
    </w:p>
    <w:p w:rsidR="00EB3024" w:rsidRDefault="00B771BD" w:rsidP="00985EA7">
      <w:pPr>
        <w:spacing w:line="360" w:lineRule="auto"/>
        <w:jc w:val="both"/>
      </w:pPr>
      <w:r>
        <w:t>Sub</w:t>
      </w:r>
      <w:r w:rsidR="009449B6">
        <w:t>sequently, learning theories give us the acquired knowledge of how individuals develop and understand their experiences from their environment and their social encounters.</w:t>
      </w:r>
      <w:r>
        <w:t xml:space="preserve"> With that knowledge we can aspire to put the theories into practise and allow students to reach their full potential.</w:t>
      </w:r>
      <w:bookmarkStart w:id="0" w:name="_GoBack"/>
      <w:bookmarkEnd w:id="0"/>
    </w:p>
    <w:p w:rsidR="00985EA7" w:rsidRPr="003513A4" w:rsidRDefault="00985EA7" w:rsidP="00CE4F2B">
      <w:pPr>
        <w:spacing w:line="360" w:lineRule="auto"/>
        <w:rPr>
          <w:rFonts w:cstheme="minorHAnsi"/>
          <w:i/>
          <w:u w:val="single"/>
        </w:rPr>
      </w:pPr>
    </w:p>
    <w:p w:rsidR="005E35C0" w:rsidRDefault="005E35C0">
      <w:r>
        <w:br w:type="page"/>
      </w:r>
    </w:p>
    <w:p w:rsidR="00D55551" w:rsidRDefault="005E35C0">
      <w:pPr>
        <w:rPr>
          <w:i/>
        </w:rPr>
      </w:pPr>
      <w:r w:rsidRPr="005E35C0">
        <w:rPr>
          <w:i/>
          <w:sz w:val="96"/>
          <w:szCs w:val="96"/>
        </w:rPr>
        <w:t>Reference list</w:t>
      </w:r>
    </w:p>
    <w:p w:rsidR="00966EAB" w:rsidRDefault="00966EAB">
      <w:pPr>
        <w:rPr>
          <w:rFonts w:ascii="Arial" w:hAnsi="Arial" w:cs="Arial"/>
          <w:color w:val="000000"/>
          <w:sz w:val="20"/>
          <w:szCs w:val="20"/>
          <w:shd w:val="clear" w:color="auto" w:fill="FFFFFF"/>
        </w:rPr>
      </w:pPr>
      <w:r>
        <w:rPr>
          <w:rFonts w:ascii="Arial" w:hAnsi="Arial" w:cs="Arial"/>
          <w:color w:val="000000"/>
          <w:sz w:val="20"/>
          <w:szCs w:val="20"/>
          <w:shd w:val="clear" w:color="auto" w:fill="FFFFFF"/>
        </w:rPr>
        <w:t>Blake, B. and Pope, T. (2008). Incorporation Piaget's and Vygotsky's Theories in Classrooms. </w:t>
      </w:r>
      <w:r>
        <w:rPr>
          <w:rFonts w:ascii="Arial" w:hAnsi="Arial" w:cs="Arial"/>
          <w:i/>
          <w:iCs/>
          <w:color w:val="000000"/>
          <w:sz w:val="20"/>
          <w:szCs w:val="20"/>
          <w:shd w:val="clear" w:color="auto" w:fill="FFFFFF"/>
        </w:rPr>
        <w:t>Journal of Cross-Disciplinary Perspectives in Education</w:t>
      </w:r>
      <w:r>
        <w:rPr>
          <w:rFonts w:ascii="Arial" w:hAnsi="Arial" w:cs="Arial"/>
          <w:color w:val="000000"/>
          <w:sz w:val="20"/>
          <w:szCs w:val="20"/>
          <w:shd w:val="clear" w:color="auto" w:fill="FFFFFF"/>
        </w:rPr>
        <w:t>, 1(1), p.59.</w:t>
      </w:r>
    </w:p>
    <w:p w:rsidR="00183AFB" w:rsidRDefault="00183AF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Classcharts (n.d). </w:t>
      </w:r>
      <w:r w:rsidRPr="00183AFB">
        <w:rPr>
          <w:rFonts w:ascii="Arial" w:hAnsi="Arial" w:cs="Arial"/>
          <w:i/>
          <w:color w:val="000000"/>
          <w:sz w:val="20"/>
          <w:szCs w:val="20"/>
          <w:shd w:val="clear" w:color="auto" w:fill="FFFFFF"/>
        </w:rPr>
        <w:t>Instant seating plans &amp; easy to use behaviour management</w:t>
      </w:r>
      <w:r>
        <w:rPr>
          <w:rFonts w:ascii="Arial" w:hAnsi="Arial" w:cs="Arial"/>
          <w:i/>
          <w:color w:val="000000"/>
          <w:sz w:val="20"/>
          <w:szCs w:val="20"/>
          <w:shd w:val="clear" w:color="auto" w:fill="FFFFFF"/>
        </w:rPr>
        <w:t>, Class Charts</w:t>
      </w:r>
      <w:r w:rsidRPr="00183AFB">
        <w:rPr>
          <w:rFonts w:ascii="Arial" w:hAnsi="Arial" w:cs="Arial"/>
          <w:color w:val="000000"/>
          <w:sz w:val="20"/>
          <w:szCs w:val="20"/>
          <w:shd w:val="clear" w:color="auto" w:fill="FFFFFF"/>
        </w:rPr>
        <w:t>. [online</w:t>
      </w:r>
      <w:r>
        <w:rPr>
          <w:rFonts w:ascii="Arial" w:hAnsi="Arial" w:cs="Arial"/>
          <w:color w:val="000000"/>
          <w:sz w:val="20"/>
          <w:szCs w:val="20"/>
          <w:shd w:val="clear" w:color="auto" w:fill="FFFFFF"/>
        </w:rPr>
        <w:t>] Available at: https;//pages.classcharts.com/ [Accessed 6 Nov2019].</w:t>
      </w:r>
    </w:p>
    <w:p w:rsidR="001968D3" w:rsidRDefault="001968D3">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GOV.WALES. (2015). </w:t>
      </w:r>
      <w:r>
        <w:rPr>
          <w:rFonts w:ascii="Arial" w:hAnsi="Arial" w:cs="Arial"/>
          <w:i/>
          <w:iCs/>
          <w:color w:val="000000"/>
          <w:sz w:val="20"/>
          <w:szCs w:val="20"/>
          <w:shd w:val="clear" w:color="auto" w:fill="FFFFFF"/>
        </w:rPr>
        <w:t>Children's rights | GOV.WALES</w:t>
      </w:r>
      <w:r>
        <w:rPr>
          <w:rFonts w:ascii="Arial" w:hAnsi="Arial" w:cs="Arial"/>
          <w:color w:val="000000"/>
          <w:sz w:val="20"/>
          <w:szCs w:val="20"/>
          <w:shd w:val="clear" w:color="auto" w:fill="FFFFFF"/>
        </w:rPr>
        <w:t>. [online] Available at: https://gov.wales/childrens-rights [Accessed 5 Nov. 2019].</w:t>
      </w:r>
    </w:p>
    <w:p w:rsidR="0032695C" w:rsidRDefault="0032695C">
      <w:pPr>
        <w:rPr>
          <w:rFonts w:ascii="Arial" w:hAnsi="Arial" w:cs="Arial"/>
          <w:color w:val="000000"/>
          <w:sz w:val="20"/>
          <w:szCs w:val="20"/>
          <w:shd w:val="clear" w:color="auto" w:fill="FFFFFF"/>
        </w:rPr>
      </w:pPr>
      <w:r>
        <w:rPr>
          <w:rFonts w:ascii="Arial" w:hAnsi="Arial" w:cs="Arial"/>
          <w:color w:val="000000"/>
          <w:sz w:val="20"/>
          <w:szCs w:val="20"/>
          <w:shd w:val="clear" w:color="auto" w:fill="FFFFFF"/>
        </w:rPr>
        <w:t>Jarvis, P., Holford, J. and Griffin, C. (2005). </w:t>
      </w:r>
      <w:r>
        <w:rPr>
          <w:rFonts w:ascii="Arial" w:hAnsi="Arial" w:cs="Arial"/>
          <w:i/>
          <w:iCs/>
          <w:color w:val="000000"/>
          <w:sz w:val="20"/>
          <w:szCs w:val="20"/>
          <w:shd w:val="clear" w:color="auto" w:fill="FFFFFF"/>
        </w:rPr>
        <w:t>The theory &amp; practice of learning</w:t>
      </w:r>
      <w:r>
        <w:rPr>
          <w:rFonts w:ascii="Arial" w:hAnsi="Arial" w:cs="Arial"/>
          <w:color w:val="000000"/>
          <w:sz w:val="20"/>
          <w:szCs w:val="20"/>
          <w:shd w:val="clear" w:color="auto" w:fill="FFFFFF"/>
        </w:rPr>
        <w:t>. London: RoutledgeFalmer.</w:t>
      </w:r>
    </w:p>
    <w:p w:rsidR="001968D3" w:rsidRDefault="001968D3">
      <w:pPr>
        <w:rPr>
          <w:rFonts w:ascii="Arial" w:hAnsi="Arial" w:cs="Arial"/>
          <w:color w:val="000000"/>
          <w:sz w:val="20"/>
          <w:szCs w:val="20"/>
          <w:shd w:val="clear" w:color="auto" w:fill="FFFFFF"/>
        </w:rPr>
      </w:pPr>
      <w:r>
        <w:rPr>
          <w:rFonts w:ascii="Arial" w:hAnsi="Arial" w:cs="Arial"/>
          <w:color w:val="000000"/>
          <w:sz w:val="20"/>
          <w:szCs w:val="20"/>
          <w:shd w:val="clear" w:color="auto" w:fill="FFFFFF"/>
        </w:rPr>
        <w:t>Lego Foundation (2018). </w:t>
      </w:r>
      <w:r>
        <w:rPr>
          <w:rFonts w:ascii="Arial" w:hAnsi="Arial" w:cs="Arial"/>
          <w:i/>
          <w:iCs/>
          <w:color w:val="000000"/>
          <w:sz w:val="20"/>
          <w:szCs w:val="20"/>
          <w:shd w:val="clear" w:color="auto" w:fill="FFFFFF"/>
        </w:rPr>
        <w:t>Learning through Play</w:t>
      </w:r>
      <w:r>
        <w:rPr>
          <w:rFonts w:ascii="Arial" w:hAnsi="Arial" w:cs="Arial"/>
          <w:color w:val="000000"/>
          <w:sz w:val="20"/>
          <w:szCs w:val="20"/>
          <w:shd w:val="clear" w:color="auto" w:fill="FFFFFF"/>
        </w:rPr>
        <w:t>. New York: UNICEF, p.9.</w:t>
      </w:r>
    </w:p>
    <w:p w:rsidR="00E64D43" w:rsidRDefault="00E64D43">
      <w:pPr>
        <w:rPr>
          <w:rFonts w:ascii="Arial" w:hAnsi="Arial" w:cs="Arial"/>
          <w:color w:val="000000"/>
          <w:sz w:val="20"/>
          <w:szCs w:val="20"/>
          <w:shd w:val="clear" w:color="auto" w:fill="FFFFFF"/>
        </w:rPr>
      </w:pPr>
      <w:r>
        <w:rPr>
          <w:rFonts w:ascii="Arial" w:hAnsi="Arial" w:cs="Arial"/>
          <w:color w:val="000000"/>
          <w:sz w:val="20"/>
          <w:szCs w:val="20"/>
          <w:shd w:val="clear" w:color="auto" w:fill="FFFFFF"/>
        </w:rPr>
        <w:t>Lutz, S. and Huiit, W. (2004). </w:t>
      </w:r>
      <w:r>
        <w:rPr>
          <w:rFonts w:ascii="Arial" w:hAnsi="Arial" w:cs="Arial"/>
          <w:i/>
          <w:iCs/>
          <w:color w:val="000000"/>
          <w:sz w:val="20"/>
          <w:szCs w:val="20"/>
          <w:shd w:val="clear" w:color="auto" w:fill="FFFFFF"/>
        </w:rPr>
        <w:t>Connecting Cognitive Development and Constructivism: Implications from Theory for Instruction and Assessment</w:t>
      </w:r>
      <w:r>
        <w:rPr>
          <w:rFonts w:ascii="Arial" w:hAnsi="Arial" w:cs="Arial"/>
          <w:color w:val="000000"/>
          <w:sz w:val="20"/>
          <w:szCs w:val="20"/>
          <w:shd w:val="clear" w:color="auto" w:fill="FFFFFF"/>
        </w:rPr>
        <w:t>. Constructivism in the Human Science 9 (1), p.71. Available at: http://http//www.edpsycinteractive.org/papers/cogdev.pdf [Accessed 21 Oct. 2019].</w:t>
      </w:r>
    </w:p>
    <w:p w:rsidR="005E1CCA" w:rsidRDefault="005E1CCA">
      <w:pPr>
        <w:rPr>
          <w:rFonts w:ascii="Arial" w:hAnsi="Arial" w:cs="Arial"/>
          <w:color w:val="000000"/>
          <w:sz w:val="20"/>
          <w:szCs w:val="20"/>
          <w:shd w:val="clear" w:color="auto" w:fill="FFFFFF"/>
        </w:rPr>
      </w:pPr>
      <w:r>
        <w:rPr>
          <w:rFonts w:ascii="Arial" w:hAnsi="Arial" w:cs="Arial"/>
          <w:color w:val="000000"/>
          <w:sz w:val="20"/>
          <w:szCs w:val="20"/>
          <w:shd w:val="clear" w:color="auto" w:fill="FFFFFF"/>
        </w:rPr>
        <w:t>MacBlain, S. (2014). </w:t>
      </w:r>
      <w:r>
        <w:rPr>
          <w:rFonts w:ascii="Arial" w:hAnsi="Arial" w:cs="Arial"/>
          <w:i/>
          <w:iCs/>
          <w:color w:val="000000"/>
          <w:sz w:val="20"/>
          <w:szCs w:val="20"/>
          <w:shd w:val="clear" w:color="auto" w:fill="FFFFFF"/>
        </w:rPr>
        <w:t>How Children Learn</w:t>
      </w:r>
      <w:r>
        <w:rPr>
          <w:rFonts w:ascii="Arial" w:hAnsi="Arial" w:cs="Arial"/>
          <w:color w:val="000000"/>
          <w:sz w:val="20"/>
          <w:szCs w:val="20"/>
          <w:shd w:val="clear" w:color="auto" w:fill="FFFFFF"/>
        </w:rPr>
        <w:t>. London: Sage, p.50.</w:t>
      </w:r>
    </w:p>
    <w:p w:rsidR="00D55551" w:rsidRDefault="005E1CCA">
      <w:pPr>
        <w:rPr>
          <w:rFonts w:ascii="Arial" w:hAnsi="Arial" w:cs="Arial"/>
          <w:color w:val="000000"/>
          <w:sz w:val="20"/>
          <w:szCs w:val="20"/>
          <w:shd w:val="clear" w:color="auto" w:fill="FFFFFF"/>
        </w:rPr>
      </w:pPr>
      <w:r>
        <w:rPr>
          <w:rFonts w:ascii="Arial" w:hAnsi="Arial" w:cs="Arial"/>
          <w:color w:val="000000"/>
          <w:sz w:val="20"/>
          <w:szCs w:val="20"/>
          <w:shd w:val="clear" w:color="auto" w:fill="FFFFFF"/>
        </w:rPr>
        <w:t>McLeod</w:t>
      </w:r>
      <w:r w:rsidR="005E35C0">
        <w:rPr>
          <w:rFonts w:ascii="Arial" w:hAnsi="Arial" w:cs="Arial"/>
          <w:color w:val="000000"/>
          <w:sz w:val="20"/>
          <w:szCs w:val="20"/>
          <w:shd w:val="clear" w:color="auto" w:fill="FFFFFF"/>
        </w:rPr>
        <w:t>, S. (2018). </w:t>
      </w:r>
      <w:r w:rsidR="005E35C0">
        <w:rPr>
          <w:rFonts w:ascii="Arial" w:hAnsi="Arial" w:cs="Arial"/>
          <w:i/>
          <w:iCs/>
          <w:color w:val="000000"/>
          <w:sz w:val="20"/>
          <w:szCs w:val="20"/>
          <w:shd w:val="clear" w:color="auto" w:fill="FFFFFF"/>
        </w:rPr>
        <w:t>Jean Piaget's Theory of Cognitive Development | Simply Psychology</w:t>
      </w:r>
      <w:r w:rsidR="005E35C0">
        <w:rPr>
          <w:rFonts w:ascii="Arial" w:hAnsi="Arial" w:cs="Arial"/>
          <w:color w:val="000000"/>
          <w:sz w:val="20"/>
          <w:szCs w:val="20"/>
          <w:shd w:val="clear" w:color="auto" w:fill="FFFFFF"/>
        </w:rPr>
        <w:t>. [online] Simplypsychology.org. Available at: https://www.simplypsychology.org/piaget.html [Accessed 27 Sep. 2019].</w:t>
      </w:r>
    </w:p>
    <w:p w:rsidR="001E31AB" w:rsidRDefault="001E31AB">
      <w:r>
        <w:t xml:space="preserve">Skinner, B. F. (1938). </w:t>
      </w:r>
      <w:r w:rsidRPr="001E31AB">
        <w:rPr>
          <w:i/>
        </w:rPr>
        <w:t>The behaviour of organisms: An experimental analysis.</w:t>
      </w:r>
      <w:r>
        <w:rPr>
          <w:i/>
        </w:rPr>
        <w:t xml:space="preserve"> </w:t>
      </w:r>
      <w:r w:rsidRPr="001E31AB">
        <w:t>New York</w:t>
      </w:r>
      <w:r>
        <w:t>: Appleton-Century.</w:t>
      </w:r>
    </w:p>
    <w:p w:rsidR="00B771BD" w:rsidRPr="001E31AB" w:rsidRDefault="00B771BD">
      <w:pPr>
        <w:rPr>
          <w:i/>
        </w:rPr>
      </w:pPr>
      <w:r>
        <w:rPr>
          <w:rFonts w:ascii="Arial" w:hAnsi="Arial" w:cs="Arial"/>
          <w:color w:val="000000"/>
          <w:sz w:val="20"/>
          <w:szCs w:val="20"/>
          <w:shd w:val="clear" w:color="auto" w:fill="FFFFFF"/>
        </w:rPr>
        <w:t>University of Northern Iowa. (2019). [online] Available at: https://coe.uni.edu/regentsctr/Publications/Vygotsky%20Piaget%20and%20Edu.pdf [Accessed 7 Nov. 2019].</w:t>
      </w:r>
    </w:p>
    <w:p w:rsidR="0031661D" w:rsidRDefault="0031661D">
      <w:r>
        <w:t xml:space="preserve">Van der Veer, R. &amp; Valsiner, J. (1991). </w:t>
      </w:r>
      <w:r w:rsidRPr="0031661D">
        <w:rPr>
          <w:i/>
        </w:rPr>
        <w:t>Understanding Vygotsky: A quest for synthesis</w:t>
      </w:r>
      <w:r w:rsidRPr="0031661D">
        <w:t>. O</w:t>
      </w:r>
      <w:r>
        <w:t>xford UK &amp; Cambridge USA: Blackwell.</w:t>
      </w:r>
    </w:p>
    <w:p w:rsidR="004C1883" w:rsidRDefault="004C1883">
      <w:r>
        <w:t>Vygotsky, L. (1930/1981). The instrumental method in psychology. In J</w:t>
      </w:r>
      <w:r w:rsidR="00A546A8">
        <w:t>. Wertsch,</w:t>
      </w:r>
      <w:r w:rsidR="00A546A8" w:rsidRPr="00A546A8">
        <w:rPr>
          <w:i/>
        </w:rPr>
        <w:t xml:space="preserve"> The concept of activity in Soviet psychology.</w:t>
      </w:r>
      <w:r w:rsidR="00A546A8">
        <w:rPr>
          <w:i/>
        </w:rPr>
        <w:t xml:space="preserve"> </w:t>
      </w:r>
      <w:r w:rsidR="00A546A8">
        <w:t>p. 140</w:t>
      </w:r>
      <w:r w:rsidR="00E21D7C">
        <w:t>. Armonk, NY: Sharpe.</w:t>
      </w:r>
    </w:p>
    <w:p w:rsidR="00F37AB6" w:rsidRPr="00A546A8" w:rsidRDefault="00F37AB6">
      <w:r>
        <w:rPr>
          <w:rFonts w:ascii="Arial" w:hAnsi="Arial" w:cs="Arial"/>
          <w:color w:val="000000"/>
          <w:sz w:val="20"/>
          <w:szCs w:val="20"/>
          <w:shd w:val="clear" w:color="auto" w:fill="FFFFFF"/>
        </w:rPr>
        <w:t>Welsh Government (2017). </w:t>
      </w:r>
      <w:r>
        <w:rPr>
          <w:rFonts w:ascii="Arial" w:hAnsi="Arial" w:cs="Arial"/>
          <w:i/>
          <w:iCs/>
          <w:color w:val="000000"/>
          <w:sz w:val="20"/>
          <w:szCs w:val="20"/>
          <w:shd w:val="clear" w:color="auto" w:fill="FFFFFF"/>
        </w:rPr>
        <w:t>How is my child doing in the Foundation Phase?</w:t>
      </w:r>
      <w:r>
        <w:rPr>
          <w:rFonts w:ascii="Arial" w:hAnsi="Arial" w:cs="Arial"/>
          <w:color w:val="000000"/>
          <w:sz w:val="20"/>
          <w:szCs w:val="20"/>
          <w:shd w:val="clear" w:color="auto" w:fill="FFFFFF"/>
        </w:rPr>
        <w:t xml:space="preserve"> www.gov.wales.</w:t>
      </w:r>
    </w:p>
    <w:sectPr w:rsidR="00F37AB6" w:rsidRPr="00A54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6F5"/>
    <w:rsid w:val="00036D97"/>
    <w:rsid w:val="00054399"/>
    <w:rsid w:val="000B70A2"/>
    <w:rsid w:val="000D2D74"/>
    <w:rsid w:val="0015164C"/>
    <w:rsid w:val="001635A2"/>
    <w:rsid w:val="001765A5"/>
    <w:rsid w:val="00183AFB"/>
    <w:rsid w:val="00192425"/>
    <w:rsid w:val="001968D3"/>
    <w:rsid w:val="001E31AB"/>
    <w:rsid w:val="002336F5"/>
    <w:rsid w:val="00243352"/>
    <w:rsid w:val="002A30DA"/>
    <w:rsid w:val="0031661D"/>
    <w:rsid w:val="0032695C"/>
    <w:rsid w:val="00331FDE"/>
    <w:rsid w:val="003410F3"/>
    <w:rsid w:val="003510A6"/>
    <w:rsid w:val="003513A4"/>
    <w:rsid w:val="003939DB"/>
    <w:rsid w:val="004453B6"/>
    <w:rsid w:val="00456909"/>
    <w:rsid w:val="0047694F"/>
    <w:rsid w:val="00496359"/>
    <w:rsid w:val="004C1883"/>
    <w:rsid w:val="00522239"/>
    <w:rsid w:val="00585FFB"/>
    <w:rsid w:val="005A1DE5"/>
    <w:rsid w:val="005A782B"/>
    <w:rsid w:val="005D796C"/>
    <w:rsid w:val="005E1CCA"/>
    <w:rsid w:val="005E35C0"/>
    <w:rsid w:val="00617AED"/>
    <w:rsid w:val="006262F5"/>
    <w:rsid w:val="0062706D"/>
    <w:rsid w:val="00644D2E"/>
    <w:rsid w:val="006B5C9D"/>
    <w:rsid w:val="006E0F58"/>
    <w:rsid w:val="00741BAB"/>
    <w:rsid w:val="00760DD0"/>
    <w:rsid w:val="007A1A0C"/>
    <w:rsid w:val="008401BC"/>
    <w:rsid w:val="00842A60"/>
    <w:rsid w:val="008B6F01"/>
    <w:rsid w:val="008D493E"/>
    <w:rsid w:val="009030A6"/>
    <w:rsid w:val="009449B6"/>
    <w:rsid w:val="00966EAB"/>
    <w:rsid w:val="00970504"/>
    <w:rsid w:val="0098042A"/>
    <w:rsid w:val="0098569B"/>
    <w:rsid w:val="00985EA7"/>
    <w:rsid w:val="009F2C38"/>
    <w:rsid w:val="00A244EB"/>
    <w:rsid w:val="00A32708"/>
    <w:rsid w:val="00A47790"/>
    <w:rsid w:val="00A536E4"/>
    <w:rsid w:val="00A546A8"/>
    <w:rsid w:val="00A73A97"/>
    <w:rsid w:val="00A94C94"/>
    <w:rsid w:val="00A9554B"/>
    <w:rsid w:val="00AA2E75"/>
    <w:rsid w:val="00AA69D4"/>
    <w:rsid w:val="00B14ADC"/>
    <w:rsid w:val="00B656E4"/>
    <w:rsid w:val="00B771BD"/>
    <w:rsid w:val="00B812C9"/>
    <w:rsid w:val="00B823E1"/>
    <w:rsid w:val="00BF41A0"/>
    <w:rsid w:val="00C6097E"/>
    <w:rsid w:val="00C80BD4"/>
    <w:rsid w:val="00CE4F2B"/>
    <w:rsid w:val="00D07924"/>
    <w:rsid w:val="00D120F4"/>
    <w:rsid w:val="00D20986"/>
    <w:rsid w:val="00D55551"/>
    <w:rsid w:val="00D60E67"/>
    <w:rsid w:val="00DA4AA4"/>
    <w:rsid w:val="00DF00DB"/>
    <w:rsid w:val="00E06539"/>
    <w:rsid w:val="00E21D7C"/>
    <w:rsid w:val="00E55B5A"/>
    <w:rsid w:val="00E64D43"/>
    <w:rsid w:val="00E74574"/>
    <w:rsid w:val="00EB3024"/>
    <w:rsid w:val="00EC1047"/>
    <w:rsid w:val="00EE0254"/>
    <w:rsid w:val="00F06328"/>
    <w:rsid w:val="00F37AB6"/>
    <w:rsid w:val="00FC2C09"/>
    <w:rsid w:val="00FE2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D81D4"/>
  <w15:chartTrackingRefBased/>
  <w15:docId w15:val="{85238F6A-3514-46F6-9F40-59747C2E9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3AFB"/>
    <w:rPr>
      <w:color w:val="0563C1" w:themeColor="hyperlink"/>
      <w:u w:val="single"/>
    </w:rPr>
  </w:style>
  <w:style w:type="character" w:styleId="UnresolvedMention">
    <w:name w:val="Unresolved Mention"/>
    <w:basedOn w:val="DefaultParagraphFont"/>
    <w:uiPriority w:val="99"/>
    <w:semiHidden/>
    <w:unhideWhenUsed/>
    <w:rsid w:val="00183AFB"/>
    <w:rPr>
      <w:color w:val="605E5C"/>
      <w:shd w:val="clear" w:color="auto" w:fill="E1DFDD"/>
    </w:rPr>
  </w:style>
  <w:style w:type="character" w:styleId="FollowedHyperlink">
    <w:name w:val="FollowedHyperlink"/>
    <w:basedOn w:val="DefaultParagraphFont"/>
    <w:uiPriority w:val="99"/>
    <w:semiHidden/>
    <w:unhideWhenUsed/>
    <w:rsid w:val="00036D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lasscharts.com" TargetMode="External"/><Relationship Id="rId4" Type="http://schemas.openxmlformats.org/officeDocument/2006/relationships/hyperlink" Target="http://www.uniedu.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C7BE36B2</Template>
  <TotalTime>69</TotalTime>
  <Pages>5</Pages>
  <Words>1765</Words>
  <Characters>10062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4</cp:revision>
  <dcterms:created xsi:type="dcterms:W3CDTF">2019-11-07T13:32:00Z</dcterms:created>
  <dcterms:modified xsi:type="dcterms:W3CDTF">2019-11-07T14:45:00Z</dcterms:modified>
</cp:coreProperties>
</file>