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D91E0"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2611F72C"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1A4420B0"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42A6C146"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12518342"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5C2532DF"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1A1D822F"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7918117F"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2B643FD5" w14:textId="77777777" w:rsidR="00DE66D5" w:rsidRPr="00A664A1" w:rsidRDefault="00DE66D5" w:rsidP="00A664A1">
      <w:pPr>
        <w:pStyle w:val="Normal1"/>
        <w:spacing w:line="360" w:lineRule="auto"/>
        <w:jc w:val="center"/>
        <w:rPr>
          <w:rFonts w:ascii="Times New Roman" w:eastAsia="Times New Roman" w:hAnsi="Times New Roman" w:cs="Times New Roman"/>
          <w:b/>
          <w:sz w:val="32"/>
          <w:szCs w:val="32"/>
        </w:rPr>
      </w:pPr>
    </w:p>
    <w:p w14:paraId="3FF18A3F" w14:textId="2199F375" w:rsidR="001C2BDB" w:rsidRPr="00A664A1" w:rsidRDefault="00D458BF" w:rsidP="00A664A1">
      <w:pPr>
        <w:pStyle w:val="Normal1"/>
        <w:spacing w:line="360" w:lineRule="auto"/>
        <w:jc w:val="center"/>
        <w:rPr>
          <w:rFonts w:ascii="Times New Roman" w:eastAsia="Times New Roman" w:hAnsi="Times New Roman" w:cs="Times New Roman"/>
          <w:b/>
          <w:sz w:val="32"/>
          <w:szCs w:val="32"/>
        </w:rPr>
      </w:pPr>
      <w:r w:rsidRPr="00A664A1">
        <w:rPr>
          <w:rFonts w:ascii="Times New Roman" w:eastAsia="Times New Roman" w:hAnsi="Times New Roman" w:cs="Times New Roman"/>
          <w:b/>
          <w:sz w:val="32"/>
          <w:szCs w:val="32"/>
        </w:rPr>
        <w:t>Module Code-LCBB5000</w:t>
      </w:r>
    </w:p>
    <w:p w14:paraId="3F858494" w14:textId="260740D7" w:rsidR="001C2BDB" w:rsidRPr="00A664A1" w:rsidRDefault="00D458BF" w:rsidP="00B31B02">
      <w:pPr>
        <w:pStyle w:val="Normal1"/>
        <w:spacing w:line="360" w:lineRule="auto"/>
        <w:jc w:val="center"/>
        <w:rPr>
          <w:rFonts w:ascii="Times New Roman" w:eastAsia="Times New Roman" w:hAnsi="Times New Roman" w:cs="Times New Roman"/>
          <w:b/>
          <w:sz w:val="32"/>
          <w:szCs w:val="32"/>
        </w:rPr>
      </w:pPr>
      <w:r w:rsidRPr="00A664A1">
        <w:rPr>
          <w:rFonts w:ascii="Times New Roman" w:eastAsia="Times New Roman" w:hAnsi="Times New Roman" w:cs="Times New Roman"/>
          <w:b/>
          <w:sz w:val="32"/>
          <w:szCs w:val="32"/>
        </w:rPr>
        <w:t>Module Name- Data Handling &amp; Business Intelligence</w:t>
      </w:r>
    </w:p>
    <w:p w14:paraId="003BF397" w14:textId="77777777" w:rsidR="001C2BDB" w:rsidRPr="00A664A1" w:rsidRDefault="00D458BF" w:rsidP="00A664A1">
      <w:pPr>
        <w:pStyle w:val="Normal1"/>
        <w:spacing w:line="360" w:lineRule="auto"/>
        <w:jc w:val="center"/>
        <w:rPr>
          <w:rFonts w:ascii="Times New Roman" w:eastAsia="Times New Roman" w:hAnsi="Times New Roman" w:cs="Times New Roman"/>
          <w:b/>
          <w:sz w:val="32"/>
          <w:szCs w:val="32"/>
        </w:rPr>
      </w:pPr>
      <w:r w:rsidRPr="00A664A1">
        <w:rPr>
          <w:rFonts w:ascii="Times New Roman" w:eastAsia="Times New Roman" w:hAnsi="Times New Roman" w:cs="Times New Roman"/>
          <w:b/>
          <w:sz w:val="32"/>
          <w:szCs w:val="32"/>
        </w:rPr>
        <w:t>Assignment Title-Current Trends of Business Intelligence</w:t>
      </w:r>
    </w:p>
    <w:p w14:paraId="75E54645" w14:textId="712D75E5" w:rsidR="001C2BDB" w:rsidRPr="00A664A1" w:rsidRDefault="00D458BF" w:rsidP="00A664A1">
      <w:pPr>
        <w:pStyle w:val="Normal1"/>
        <w:spacing w:line="360" w:lineRule="auto"/>
        <w:jc w:val="center"/>
        <w:rPr>
          <w:rFonts w:ascii="Times New Roman" w:eastAsia="Times New Roman" w:hAnsi="Times New Roman" w:cs="Times New Roman"/>
          <w:b/>
          <w:sz w:val="32"/>
          <w:szCs w:val="32"/>
        </w:rPr>
      </w:pPr>
      <w:r w:rsidRPr="00A664A1">
        <w:rPr>
          <w:rFonts w:ascii="Times New Roman" w:eastAsia="Times New Roman" w:hAnsi="Times New Roman" w:cs="Times New Roman"/>
          <w:b/>
          <w:sz w:val="32"/>
          <w:szCs w:val="32"/>
        </w:rPr>
        <w:t>Student ID-</w:t>
      </w:r>
      <w:r w:rsidR="00FB55D3">
        <w:rPr>
          <w:rFonts w:ascii="Times New Roman" w:eastAsia="Times New Roman" w:hAnsi="Times New Roman" w:cs="Times New Roman"/>
          <w:b/>
          <w:sz w:val="32"/>
          <w:szCs w:val="32"/>
        </w:rPr>
        <w:t>2030517</w:t>
      </w:r>
    </w:p>
    <w:p w14:paraId="77C5C64C" w14:textId="182F94D0" w:rsidR="001C2BDB" w:rsidRPr="00A664A1" w:rsidRDefault="00D458BF" w:rsidP="00A664A1">
      <w:pPr>
        <w:pStyle w:val="Normal1"/>
        <w:spacing w:line="360" w:lineRule="auto"/>
        <w:jc w:val="center"/>
        <w:rPr>
          <w:rFonts w:ascii="Times New Roman" w:eastAsia="Times New Roman" w:hAnsi="Times New Roman" w:cs="Times New Roman"/>
          <w:b/>
          <w:sz w:val="32"/>
          <w:szCs w:val="32"/>
        </w:rPr>
      </w:pPr>
      <w:r w:rsidRPr="00A664A1">
        <w:rPr>
          <w:rFonts w:ascii="Times New Roman" w:eastAsia="Times New Roman" w:hAnsi="Times New Roman" w:cs="Times New Roman"/>
          <w:b/>
          <w:sz w:val="32"/>
          <w:szCs w:val="32"/>
        </w:rPr>
        <w:t>Student Name-</w:t>
      </w:r>
      <w:r w:rsidR="00AA7CAF">
        <w:rPr>
          <w:rFonts w:ascii="Times New Roman" w:eastAsia="Times New Roman" w:hAnsi="Times New Roman" w:cs="Times New Roman"/>
          <w:b/>
          <w:sz w:val="32"/>
          <w:szCs w:val="32"/>
        </w:rPr>
        <w:t>Claudia Georgiana Macarie</w:t>
      </w:r>
    </w:p>
    <w:p w14:paraId="79553FFA" w14:textId="77777777" w:rsidR="001C2BDB" w:rsidRPr="00A664A1" w:rsidRDefault="00D458BF" w:rsidP="00A664A1">
      <w:pPr>
        <w:pStyle w:val="Normal1"/>
        <w:spacing w:line="360" w:lineRule="auto"/>
        <w:jc w:val="center"/>
        <w:rPr>
          <w:rFonts w:ascii="Times New Roman" w:eastAsia="Times New Roman" w:hAnsi="Times New Roman" w:cs="Times New Roman"/>
          <w:b/>
          <w:sz w:val="24"/>
          <w:szCs w:val="24"/>
        </w:rPr>
      </w:pPr>
      <w:r w:rsidRPr="00A664A1">
        <w:rPr>
          <w:rFonts w:ascii="Times New Roman" w:hAnsi="Times New Roman" w:cs="Times New Roman"/>
        </w:rPr>
        <w:br w:type="page"/>
      </w:r>
    </w:p>
    <w:p w14:paraId="56844916" w14:textId="77777777" w:rsidR="001C2BDB" w:rsidRPr="00A664A1" w:rsidRDefault="00D458BF" w:rsidP="00A664A1">
      <w:pPr>
        <w:pStyle w:val="Normal1"/>
        <w:spacing w:line="360" w:lineRule="auto"/>
        <w:jc w:val="center"/>
        <w:rPr>
          <w:rFonts w:ascii="Times New Roman" w:eastAsia="Times New Roman" w:hAnsi="Times New Roman" w:cs="Times New Roman"/>
          <w:sz w:val="24"/>
          <w:szCs w:val="24"/>
        </w:rPr>
      </w:pPr>
      <w:r w:rsidRPr="00A664A1">
        <w:rPr>
          <w:rFonts w:ascii="Times New Roman" w:eastAsia="Times New Roman" w:hAnsi="Times New Roman" w:cs="Times New Roman"/>
          <w:b/>
          <w:sz w:val="24"/>
          <w:szCs w:val="24"/>
        </w:rPr>
        <w:t>Executive summary</w:t>
      </w:r>
    </w:p>
    <w:p w14:paraId="2BF4C728"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The report describes in depth the two main processes of Business Intelligence: storing data in a data warehouse and mining that data for patterns and sequences that can be used to make inferences and decisions for the business. The report concludes by discussing BI systems and the role they play in the BI process.</w:t>
      </w:r>
    </w:p>
    <w:p w14:paraId="68890E2A" w14:textId="77777777" w:rsidR="001C2BDB" w:rsidRPr="00A664A1" w:rsidRDefault="00D458BF" w:rsidP="00A664A1">
      <w:pPr>
        <w:pStyle w:val="Normal1"/>
        <w:spacing w:line="360" w:lineRule="auto"/>
        <w:jc w:val="both"/>
        <w:rPr>
          <w:rFonts w:ascii="Times New Roman" w:hAnsi="Times New Roman" w:cs="Times New Roman"/>
        </w:rPr>
      </w:pPr>
      <w:r w:rsidRPr="00A664A1">
        <w:rPr>
          <w:rFonts w:ascii="Times New Roman" w:hAnsi="Times New Roman" w:cs="Times New Roman"/>
        </w:rPr>
        <w:br w:type="page"/>
      </w:r>
    </w:p>
    <w:p w14:paraId="6CF149C8" w14:textId="77777777" w:rsidR="001C2BDB" w:rsidRPr="00A664A1" w:rsidRDefault="00D458BF" w:rsidP="00A664A1">
      <w:pPr>
        <w:pStyle w:val="Normal1"/>
        <w:spacing w:line="360" w:lineRule="auto"/>
        <w:jc w:val="center"/>
        <w:rPr>
          <w:rFonts w:ascii="Times New Roman" w:eastAsia="Times New Roman" w:hAnsi="Times New Roman" w:cs="Times New Roman"/>
          <w:b/>
          <w:sz w:val="24"/>
          <w:szCs w:val="24"/>
        </w:rPr>
      </w:pPr>
      <w:r w:rsidRPr="00A664A1">
        <w:rPr>
          <w:rFonts w:ascii="Times New Roman" w:eastAsia="Times New Roman" w:hAnsi="Times New Roman" w:cs="Times New Roman"/>
          <w:b/>
          <w:sz w:val="24"/>
          <w:szCs w:val="24"/>
        </w:rPr>
        <w:t xml:space="preserve">Table of contents </w:t>
      </w:r>
    </w:p>
    <w:sdt>
      <w:sdtPr>
        <w:rPr>
          <w:rFonts w:ascii="Times New Roman" w:hAnsi="Times New Roman" w:cs="Times New Roman"/>
        </w:rPr>
        <w:id w:val="1788492360"/>
        <w:docPartObj>
          <w:docPartGallery w:val="Table of Contents"/>
          <w:docPartUnique/>
        </w:docPartObj>
      </w:sdtPr>
      <w:sdtEndPr/>
      <w:sdtContent>
        <w:p w14:paraId="6E6FE0BE" w14:textId="775EBCC8" w:rsidR="00A664A1" w:rsidRPr="00A664A1" w:rsidRDefault="001C2BDB" w:rsidP="00A664A1">
          <w:pPr>
            <w:pStyle w:val="TOC1"/>
            <w:tabs>
              <w:tab w:val="right" w:pos="9019"/>
            </w:tabs>
            <w:spacing w:line="360" w:lineRule="auto"/>
            <w:rPr>
              <w:rFonts w:ascii="Times New Roman" w:hAnsi="Times New Roman" w:cs="Times New Roman"/>
              <w:noProof/>
              <w:sz w:val="24"/>
              <w:szCs w:val="24"/>
            </w:rPr>
          </w:pPr>
          <w:r w:rsidRPr="00A664A1">
            <w:rPr>
              <w:rFonts w:ascii="Times New Roman" w:hAnsi="Times New Roman" w:cs="Times New Roman"/>
              <w:sz w:val="24"/>
              <w:szCs w:val="24"/>
            </w:rPr>
            <w:fldChar w:fldCharType="begin"/>
          </w:r>
          <w:r w:rsidR="00D458BF" w:rsidRPr="00A664A1">
            <w:rPr>
              <w:rFonts w:ascii="Times New Roman" w:hAnsi="Times New Roman" w:cs="Times New Roman"/>
              <w:sz w:val="24"/>
              <w:szCs w:val="24"/>
            </w:rPr>
            <w:instrText xml:space="preserve"> TOC \h \u \z </w:instrText>
          </w:r>
          <w:r w:rsidRPr="00A664A1">
            <w:rPr>
              <w:rFonts w:ascii="Times New Roman" w:hAnsi="Times New Roman" w:cs="Times New Roman"/>
              <w:sz w:val="24"/>
              <w:szCs w:val="24"/>
            </w:rPr>
            <w:fldChar w:fldCharType="separate"/>
          </w:r>
          <w:hyperlink w:anchor="_Toc122384135" w:history="1">
            <w:r w:rsidR="00A664A1" w:rsidRPr="00A664A1">
              <w:rPr>
                <w:rStyle w:val="Hyperlink"/>
                <w:rFonts w:ascii="Times New Roman" w:hAnsi="Times New Roman" w:cs="Times New Roman"/>
                <w:noProof/>
                <w:sz w:val="24"/>
                <w:szCs w:val="24"/>
              </w:rPr>
              <w:t>Introduction</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_Toc122384135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4</w:t>
            </w:r>
            <w:r w:rsidR="00A664A1" w:rsidRPr="00A664A1">
              <w:rPr>
                <w:rFonts w:ascii="Times New Roman" w:hAnsi="Times New Roman" w:cs="Times New Roman"/>
                <w:noProof/>
                <w:webHidden/>
                <w:sz w:val="24"/>
                <w:szCs w:val="24"/>
              </w:rPr>
              <w:fldChar w:fldCharType="end"/>
            </w:r>
          </w:hyperlink>
        </w:p>
        <w:p w14:paraId="550DDA20" w14:textId="656ED09E"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36" w:history="1">
            <w:r w:rsidR="00A664A1" w:rsidRPr="00A664A1">
              <w:rPr>
                <w:rStyle w:val="Hyperlink"/>
                <w:rFonts w:ascii="Times New Roman" w:hAnsi="Times New Roman" w:cs="Times New Roman"/>
                <w:noProof/>
                <w:sz w:val="24"/>
                <w:szCs w:val="24"/>
              </w:rPr>
              <w:t>Organisational overview within the context of emerging business intelligence</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_Toc122384136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4</w:t>
            </w:r>
            <w:r w:rsidR="00A664A1" w:rsidRPr="00A664A1">
              <w:rPr>
                <w:rFonts w:ascii="Times New Roman" w:hAnsi="Times New Roman" w:cs="Times New Roman"/>
                <w:noProof/>
                <w:webHidden/>
                <w:sz w:val="24"/>
                <w:szCs w:val="24"/>
              </w:rPr>
              <w:fldChar w:fldCharType="end"/>
            </w:r>
          </w:hyperlink>
        </w:p>
        <w:p w14:paraId="0F75D645" w14:textId="39E52AD0"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37" w:history="1">
            <w:r w:rsidR="00A664A1" w:rsidRPr="00A664A1">
              <w:rPr>
                <w:rStyle w:val="Hyperlink"/>
                <w:rFonts w:ascii="Times New Roman" w:hAnsi="Times New Roman" w:cs="Times New Roman"/>
                <w:noProof/>
                <w:sz w:val="24"/>
                <w:szCs w:val="24"/>
              </w:rPr>
              <w:t>Recent trends of BI and its application in the company</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_Toc122384137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4</w:t>
            </w:r>
            <w:r w:rsidR="00A664A1" w:rsidRPr="00A664A1">
              <w:rPr>
                <w:rFonts w:ascii="Times New Roman" w:hAnsi="Times New Roman" w:cs="Times New Roman"/>
                <w:noProof/>
                <w:webHidden/>
                <w:sz w:val="24"/>
                <w:szCs w:val="24"/>
              </w:rPr>
              <w:fldChar w:fldCharType="end"/>
            </w:r>
          </w:hyperlink>
        </w:p>
        <w:p w14:paraId="36A9C3F9" w14:textId="3839E0D8" w:rsidR="00A664A1" w:rsidRPr="00A664A1" w:rsidRDefault="00A7314E" w:rsidP="00A664A1">
          <w:pPr>
            <w:pStyle w:val="TOC2"/>
            <w:tabs>
              <w:tab w:val="right" w:pos="9019"/>
            </w:tabs>
            <w:spacing w:line="360" w:lineRule="auto"/>
            <w:rPr>
              <w:rFonts w:ascii="Times New Roman" w:hAnsi="Times New Roman" w:cs="Times New Roman"/>
              <w:noProof/>
              <w:sz w:val="24"/>
              <w:szCs w:val="24"/>
            </w:rPr>
          </w:pPr>
          <w:hyperlink w:anchor="_Toc122384138" w:history="1">
            <w:r w:rsidR="00A664A1" w:rsidRPr="00A664A1">
              <w:rPr>
                <w:rStyle w:val="Hyperlink"/>
                <w:rFonts w:ascii="Times New Roman" w:hAnsi="Times New Roman" w:cs="Times New Roman"/>
                <w:noProof/>
                <w:sz w:val="24"/>
                <w:szCs w:val="24"/>
              </w:rPr>
              <w:t>1. Data security</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_Toc122384138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4</w:t>
            </w:r>
            <w:r w:rsidR="00A664A1" w:rsidRPr="00A664A1">
              <w:rPr>
                <w:rFonts w:ascii="Times New Roman" w:hAnsi="Times New Roman" w:cs="Times New Roman"/>
                <w:noProof/>
                <w:webHidden/>
                <w:sz w:val="24"/>
                <w:szCs w:val="24"/>
              </w:rPr>
              <w:fldChar w:fldCharType="end"/>
            </w:r>
          </w:hyperlink>
        </w:p>
        <w:p w14:paraId="29CFF60F" w14:textId="0F5DCE65" w:rsidR="00A664A1" w:rsidRPr="00A664A1" w:rsidRDefault="00A7314E" w:rsidP="00A664A1">
          <w:pPr>
            <w:pStyle w:val="TOC2"/>
            <w:tabs>
              <w:tab w:val="right" w:pos="9019"/>
            </w:tabs>
            <w:spacing w:line="360" w:lineRule="auto"/>
            <w:rPr>
              <w:rFonts w:ascii="Times New Roman" w:hAnsi="Times New Roman" w:cs="Times New Roman"/>
              <w:noProof/>
              <w:sz w:val="24"/>
              <w:szCs w:val="24"/>
            </w:rPr>
          </w:pPr>
          <w:hyperlink w:anchor="_Toc122384139" w:history="1">
            <w:r w:rsidR="00A664A1" w:rsidRPr="00A664A1">
              <w:rPr>
                <w:rStyle w:val="Hyperlink"/>
                <w:rFonts w:ascii="Times New Roman" w:hAnsi="Times New Roman" w:cs="Times New Roman"/>
                <w:noProof/>
                <w:sz w:val="24"/>
                <w:szCs w:val="24"/>
              </w:rPr>
              <w:t>2. Connected cloud</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_Toc122384139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4</w:t>
            </w:r>
            <w:r w:rsidR="00A664A1" w:rsidRPr="00A664A1">
              <w:rPr>
                <w:rFonts w:ascii="Times New Roman" w:hAnsi="Times New Roman" w:cs="Times New Roman"/>
                <w:noProof/>
                <w:webHidden/>
                <w:sz w:val="24"/>
                <w:szCs w:val="24"/>
              </w:rPr>
              <w:fldChar w:fldCharType="end"/>
            </w:r>
          </w:hyperlink>
        </w:p>
        <w:p w14:paraId="2A1F65AF" w14:textId="1A716F1A" w:rsidR="00A664A1" w:rsidRPr="00A664A1" w:rsidRDefault="00A7314E" w:rsidP="00A664A1">
          <w:pPr>
            <w:pStyle w:val="TOC2"/>
            <w:tabs>
              <w:tab w:val="right" w:pos="9019"/>
            </w:tabs>
            <w:spacing w:line="360" w:lineRule="auto"/>
            <w:rPr>
              <w:rFonts w:ascii="Times New Roman" w:hAnsi="Times New Roman" w:cs="Times New Roman"/>
              <w:noProof/>
              <w:sz w:val="24"/>
              <w:szCs w:val="24"/>
            </w:rPr>
          </w:pPr>
          <w:hyperlink w:anchor="_Toc122384140" w:history="1">
            <w:r w:rsidR="00A664A1" w:rsidRPr="00A664A1">
              <w:rPr>
                <w:rStyle w:val="Hyperlink"/>
                <w:rFonts w:ascii="Times New Roman" w:hAnsi="Times New Roman" w:cs="Times New Roman"/>
                <w:noProof/>
                <w:sz w:val="24"/>
                <w:szCs w:val="24"/>
              </w:rPr>
              <w:t>3. Data Governance</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_Toc122384140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5</w:t>
            </w:r>
            <w:r w:rsidR="00A664A1" w:rsidRPr="00A664A1">
              <w:rPr>
                <w:rFonts w:ascii="Times New Roman" w:hAnsi="Times New Roman" w:cs="Times New Roman"/>
                <w:noProof/>
                <w:webHidden/>
                <w:sz w:val="24"/>
                <w:szCs w:val="24"/>
              </w:rPr>
              <w:fldChar w:fldCharType="end"/>
            </w:r>
          </w:hyperlink>
        </w:p>
        <w:p w14:paraId="118CA1F3" w14:textId="716E2364" w:rsidR="00A664A1" w:rsidRPr="00A664A1" w:rsidRDefault="00A7314E" w:rsidP="00A664A1">
          <w:pPr>
            <w:pStyle w:val="TOC2"/>
            <w:tabs>
              <w:tab w:val="right" w:pos="9019"/>
            </w:tabs>
            <w:spacing w:line="360" w:lineRule="auto"/>
            <w:rPr>
              <w:rFonts w:ascii="Times New Roman" w:hAnsi="Times New Roman" w:cs="Times New Roman"/>
              <w:noProof/>
              <w:sz w:val="24"/>
              <w:szCs w:val="24"/>
            </w:rPr>
          </w:pPr>
          <w:hyperlink w:anchor="_Toc122384141" w:history="1">
            <w:r w:rsidR="00A664A1" w:rsidRPr="00A664A1">
              <w:rPr>
                <w:rStyle w:val="Hyperlink"/>
                <w:rFonts w:ascii="Times New Roman" w:hAnsi="Times New Roman" w:cs="Times New Roman"/>
                <w:noProof/>
                <w:sz w:val="24"/>
                <w:szCs w:val="24"/>
              </w:rPr>
              <w:t>4. Collaborative Business Intelligence</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_Toc122384141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5</w:t>
            </w:r>
            <w:r w:rsidR="00A664A1" w:rsidRPr="00A664A1">
              <w:rPr>
                <w:rFonts w:ascii="Times New Roman" w:hAnsi="Times New Roman" w:cs="Times New Roman"/>
                <w:noProof/>
                <w:webHidden/>
                <w:sz w:val="24"/>
                <w:szCs w:val="24"/>
              </w:rPr>
              <w:fldChar w:fldCharType="end"/>
            </w:r>
          </w:hyperlink>
        </w:p>
        <w:p w14:paraId="5B2DA3AB" w14:textId="050D5C72" w:rsidR="00A664A1" w:rsidRPr="00A664A1" w:rsidRDefault="00A7314E" w:rsidP="00A664A1">
          <w:pPr>
            <w:pStyle w:val="TOC2"/>
            <w:tabs>
              <w:tab w:val="right" w:pos="9019"/>
            </w:tabs>
            <w:spacing w:line="360" w:lineRule="auto"/>
            <w:rPr>
              <w:rFonts w:ascii="Times New Roman" w:hAnsi="Times New Roman" w:cs="Times New Roman"/>
              <w:noProof/>
              <w:sz w:val="24"/>
              <w:szCs w:val="24"/>
            </w:rPr>
          </w:pPr>
          <w:hyperlink w:anchor="_Toc122384142" w:history="1">
            <w:r w:rsidR="00A664A1" w:rsidRPr="00A664A1">
              <w:rPr>
                <w:rStyle w:val="Hyperlink"/>
                <w:rFonts w:ascii="Times New Roman" w:hAnsi="Times New Roman" w:cs="Times New Roman"/>
                <w:noProof/>
                <w:sz w:val="24"/>
                <w:szCs w:val="24"/>
              </w:rPr>
              <w:t>5. Augmented Analytics</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_Toc122384142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6</w:t>
            </w:r>
            <w:r w:rsidR="00A664A1" w:rsidRPr="00A664A1">
              <w:rPr>
                <w:rFonts w:ascii="Times New Roman" w:hAnsi="Times New Roman" w:cs="Times New Roman"/>
                <w:noProof/>
                <w:webHidden/>
                <w:sz w:val="24"/>
                <w:szCs w:val="24"/>
              </w:rPr>
              <w:fldChar w:fldCharType="end"/>
            </w:r>
          </w:hyperlink>
        </w:p>
        <w:p w14:paraId="00ECC066" w14:textId="05D40D1D"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43" w:history="1">
            <w:r w:rsidR="00A664A1" w:rsidRPr="00A664A1">
              <w:rPr>
                <w:rStyle w:val="Hyperlink"/>
                <w:rFonts w:ascii="Times New Roman" w:hAnsi="Times New Roman" w:cs="Times New Roman"/>
                <w:noProof/>
                <w:sz w:val="24"/>
                <w:szCs w:val="24"/>
              </w:rPr>
              <w:t>Processes of Business intelligence</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_Toc122384143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6</w:t>
            </w:r>
            <w:r w:rsidR="00A664A1" w:rsidRPr="00A664A1">
              <w:rPr>
                <w:rFonts w:ascii="Times New Roman" w:hAnsi="Times New Roman" w:cs="Times New Roman"/>
                <w:noProof/>
                <w:webHidden/>
                <w:sz w:val="24"/>
                <w:szCs w:val="24"/>
              </w:rPr>
              <w:fldChar w:fldCharType="end"/>
            </w:r>
          </w:hyperlink>
        </w:p>
        <w:p w14:paraId="159DC467" w14:textId="74409047"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44" w:history="1">
            <w:r w:rsidR="00A664A1" w:rsidRPr="00A664A1">
              <w:rPr>
                <w:rStyle w:val="Hyperlink"/>
                <w:rFonts w:ascii="Times New Roman" w:hAnsi="Times New Roman" w:cs="Times New Roman"/>
                <w:noProof/>
                <w:sz w:val="24"/>
                <w:szCs w:val="24"/>
              </w:rPr>
              <w:t>Business intelligence systems</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_Toc122384144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6</w:t>
            </w:r>
            <w:r w:rsidR="00A664A1" w:rsidRPr="00A664A1">
              <w:rPr>
                <w:rFonts w:ascii="Times New Roman" w:hAnsi="Times New Roman" w:cs="Times New Roman"/>
                <w:noProof/>
                <w:webHidden/>
                <w:sz w:val="24"/>
                <w:szCs w:val="24"/>
              </w:rPr>
              <w:fldChar w:fldCharType="end"/>
            </w:r>
          </w:hyperlink>
        </w:p>
        <w:p w14:paraId="60845180" w14:textId="5132EF3A"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45" w:history="1">
            <w:r w:rsidR="00A664A1" w:rsidRPr="00A664A1">
              <w:rPr>
                <w:rStyle w:val="Hyperlink"/>
                <w:rFonts w:ascii="Times New Roman" w:hAnsi="Times New Roman" w:cs="Times New Roman"/>
                <w:noProof/>
                <w:sz w:val="24"/>
                <w:szCs w:val="24"/>
              </w:rPr>
              <w:t>Conclusion and recommendation</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_Toc122384145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7</w:t>
            </w:r>
            <w:r w:rsidR="00A664A1" w:rsidRPr="00A664A1">
              <w:rPr>
                <w:rFonts w:ascii="Times New Roman" w:hAnsi="Times New Roman" w:cs="Times New Roman"/>
                <w:noProof/>
                <w:webHidden/>
                <w:sz w:val="24"/>
                <w:szCs w:val="24"/>
              </w:rPr>
              <w:fldChar w:fldCharType="end"/>
            </w:r>
          </w:hyperlink>
        </w:p>
        <w:p w14:paraId="4F3775AD" w14:textId="395F7D8C" w:rsidR="00A664A1" w:rsidRPr="00A664A1" w:rsidRDefault="00A7314E" w:rsidP="00A664A1">
          <w:pPr>
            <w:pStyle w:val="TOC1"/>
            <w:tabs>
              <w:tab w:val="right" w:pos="9019"/>
            </w:tabs>
            <w:spacing w:line="360" w:lineRule="auto"/>
            <w:rPr>
              <w:rFonts w:ascii="Times New Roman" w:hAnsi="Times New Roman" w:cs="Times New Roman"/>
              <w:noProof/>
              <w:sz w:val="24"/>
              <w:szCs w:val="24"/>
            </w:rPr>
          </w:pPr>
          <w:hyperlink w:anchor="_Toc122384146" w:history="1">
            <w:r w:rsidR="00A664A1" w:rsidRPr="00A664A1">
              <w:rPr>
                <w:rStyle w:val="Hyperlink"/>
                <w:rFonts w:ascii="Times New Roman" w:hAnsi="Times New Roman" w:cs="Times New Roman"/>
                <w:noProof/>
                <w:sz w:val="24"/>
                <w:szCs w:val="24"/>
              </w:rPr>
              <w:t>Reference</w:t>
            </w:r>
            <w:r w:rsidR="00A664A1" w:rsidRPr="00A664A1">
              <w:rPr>
                <w:rFonts w:ascii="Times New Roman" w:hAnsi="Times New Roman" w:cs="Times New Roman"/>
                <w:noProof/>
                <w:webHidden/>
                <w:sz w:val="24"/>
                <w:szCs w:val="24"/>
              </w:rPr>
              <w:tab/>
            </w:r>
            <w:r w:rsidR="00A664A1" w:rsidRPr="00A664A1">
              <w:rPr>
                <w:rFonts w:ascii="Times New Roman" w:hAnsi="Times New Roman" w:cs="Times New Roman"/>
                <w:noProof/>
                <w:webHidden/>
                <w:sz w:val="24"/>
                <w:szCs w:val="24"/>
              </w:rPr>
              <w:fldChar w:fldCharType="begin"/>
            </w:r>
            <w:r w:rsidR="00A664A1" w:rsidRPr="00A664A1">
              <w:rPr>
                <w:rFonts w:ascii="Times New Roman" w:hAnsi="Times New Roman" w:cs="Times New Roman"/>
                <w:noProof/>
                <w:webHidden/>
                <w:sz w:val="24"/>
                <w:szCs w:val="24"/>
              </w:rPr>
              <w:instrText xml:space="preserve"> PAGEREF _Toc122384146 \h </w:instrText>
            </w:r>
            <w:r w:rsidR="00A664A1" w:rsidRPr="00A664A1">
              <w:rPr>
                <w:rFonts w:ascii="Times New Roman" w:hAnsi="Times New Roman" w:cs="Times New Roman"/>
                <w:noProof/>
                <w:webHidden/>
                <w:sz w:val="24"/>
                <w:szCs w:val="24"/>
              </w:rPr>
            </w:r>
            <w:r w:rsidR="00A664A1" w:rsidRPr="00A664A1">
              <w:rPr>
                <w:rFonts w:ascii="Times New Roman" w:hAnsi="Times New Roman" w:cs="Times New Roman"/>
                <w:noProof/>
                <w:webHidden/>
                <w:sz w:val="24"/>
                <w:szCs w:val="24"/>
              </w:rPr>
              <w:fldChar w:fldCharType="separate"/>
            </w:r>
            <w:r w:rsidR="00A664A1" w:rsidRPr="00A664A1">
              <w:rPr>
                <w:rFonts w:ascii="Times New Roman" w:hAnsi="Times New Roman" w:cs="Times New Roman"/>
                <w:noProof/>
                <w:webHidden/>
                <w:sz w:val="24"/>
                <w:szCs w:val="24"/>
              </w:rPr>
              <w:t>8</w:t>
            </w:r>
            <w:r w:rsidR="00A664A1" w:rsidRPr="00A664A1">
              <w:rPr>
                <w:rFonts w:ascii="Times New Roman" w:hAnsi="Times New Roman" w:cs="Times New Roman"/>
                <w:noProof/>
                <w:webHidden/>
                <w:sz w:val="24"/>
                <w:szCs w:val="24"/>
              </w:rPr>
              <w:fldChar w:fldCharType="end"/>
            </w:r>
          </w:hyperlink>
        </w:p>
        <w:p w14:paraId="68972FC1" w14:textId="1DAA4BA9" w:rsidR="00A664A1" w:rsidRDefault="001C2BDB" w:rsidP="00A664A1">
          <w:pPr>
            <w:pStyle w:val="Normal1"/>
            <w:tabs>
              <w:tab w:val="right" w:pos="9025"/>
            </w:tabs>
            <w:spacing w:before="200" w:after="80" w:line="360" w:lineRule="auto"/>
            <w:rPr>
              <w:rFonts w:ascii="Times New Roman" w:hAnsi="Times New Roman" w:cs="Times New Roman"/>
            </w:rPr>
          </w:pPr>
          <w:r w:rsidRPr="00A664A1">
            <w:rPr>
              <w:rFonts w:ascii="Times New Roman" w:hAnsi="Times New Roman" w:cs="Times New Roman"/>
              <w:sz w:val="24"/>
              <w:szCs w:val="24"/>
            </w:rPr>
            <w:fldChar w:fldCharType="end"/>
          </w:r>
        </w:p>
      </w:sdtContent>
    </w:sdt>
    <w:p w14:paraId="6E617A34" w14:textId="1C6EFAC6" w:rsidR="001C2BDB" w:rsidRPr="00A664A1" w:rsidRDefault="00D458BF" w:rsidP="00A664A1">
      <w:pPr>
        <w:pStyle w:val="Normal1"/>
        <w:tabs>
          <w:tab w:val="right" w:pos="9025"/>
        </w:tabs>
        <w:spacing w:before="200" w:after="80" w:line="360" w:lineRule="auto"/>
        <w:rPr>
          <w:rFonts w:ascii="Times New Roman" w:eastAsia="Times New Roman" w:hAnsi="Times New Roman" w:cs="Times New Roman"/>
          <w:sz w:val="24"/>
          <w:szCs w:val="24"/>
        </w:rPr>
      </w:pPr>
      <w:r w:rsidRPr="00A664A1">
        <w:rPr>
          <w:rFonts w:ascii="Times New Roman" w:hAnsi="Times New Roman" w:cs="Times New Roman"/>
        </w:rPr>
        <w:br w:type="page"/>
      </w:r>
    </w:p>
    <w:p w14:paraId="2C9A0378" w14:textId="77777777" w:rsidR="001C2BDB" w:rsidRPr="00A664A1" w:rsidRDefault="00D458BF" w:rsidP="00A664A1">
      <w:pPr>
        <w:pStyle w:val="Heading1"/>
      </w:pPr>
      <w:bookmarkStart w:id="0" w:name="_Toc122384135"/>
      <w:r w:rsidRPr="00A664A1">
        <w:t>Introduction</w:t>
      </w:r>
      <w:bookmarkEnd w:id="0"/>
      <w:r w:rsidRPr="00A664A1">
        <w:t xml:space="preserve"> </w:t>
      </w:r>
    </w:p>
    <w:p w14:paraId="2B83DFB2" w14:textId="12565A31"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Business intelligence (BI) includes business analytics, data mining, and data visualisation to help firms make better choices. It helps organisations learn about their competitors and make better business decisions. This report </w:t>
      </w:r>
      <w:proofErr w:type="spellStart"/>
      <w:r w:rsidRPr="00A664A1">
        <w:rPr>
          <w:rFonts w:ascii="Times New Roman" w:eastAsia="Times New Roman" w:hAnsi="Times New Roman" w:cs="Times New Roman"/>
          <w:sz w:val="24"/>
          <w:szCs w:val="24"/>
        </w:rPr>
        <w:t>analyzes</w:t>
      </w:r>
      <w:proofErr w:type="spellEnd"/>
      <w:r w:rsidRPr="00A664A1">
        <w:rPr>
          <w:rFonts w:ascii="Times New Roman" w:eastAsia="Times New Roman" w:hAnsi="Times New Roman" w:cs="Times New Roman"/>
          <w:sz w:val="24"/>
          <w:szCs w:val="24"/>
        </w:rPr>
        <w:t xml:space="preserve"> current business intelligence advancements. Business intelligence is defined as how it may assist a firm to prosper. Trends in Business Intelligence, including rapid intelligence and data science, are also covered. Finally, the report will outline the BI systems based on these assumptions</w:t>
      </w:r>
      <w:r w:rsidR="00A664A1">
        <w:rPr>
          <w:rFonts w:ascii="Times New Roman" w:eastAsia="Times New Roman" w:hAnsi="Times New Roman" w:cs="Times New Roman"/>
          <w:sz w:val="24"/>
          <w:szCs w:val="24"/>
        </w:rPr>
        <w:t xml:space="preserve"> and the manner in which the BI can impact the modern market.</w:t>
      </w:r>
    </w:p>
    <w:p w14:paraId="7D2985FA" w14:textId="77777777" w:rsidR="001C2BDB" w:rsidRPr="00A664A1" w:rsidRDefault="00D458BF" w:rsidP="00A664A1">
      <w:pPr>
        <w:pStyle w:val="Heading1"/>
      </w:pPr>
      <w:bookmarkStart w:id="1" w:name="_Toc122384136"/>
      <w:r w:rsidRPr="00A664A1">
        <w:t>Organisational overview within the context of emerging business intelligence</w:t>
      </w:r>
      <w:bookmarkEnd w:id="1"/>
    </w:p>
    <w:p w14:paraId="3D05D19D" w14:textId="7861EA8C" w:rsidR="001C2BDB" w:rsidRPr="00A664A1" w:rsidRDefault="00D458BF" w:rsidP="00A664A1">
      <w:pPr>
        <w:pStyle w:val="Normal1"/>
        <w:spacing w:line="360" w:lineRule="auto"/>
        <w:jc w:val="both"/>
        <w:rPr>
          <w:rFonts w:ascii="Times New Roman" w:eastAsia="Times New Roman" w:hAnsi="Times New Roman" w:cs="Times New Roman"/>
          <w:b/>
          <w:sz w:val="24"/>
          <w:szCs w:val="24"/>
        </w:rPr>
      </w:pPr>
      <w:r w:rsidRPr="00A664A1">
        <w:rPr>
          <w:rFonts w:ascii="Times New Roman" w:eastAsia="Times New Roman" w:hAnsi="Times New Roman" w:cs="Times New Roman"/>
          <w:sz w:val="24"/>
          <w:szCs w:val="24"/>
        </w:rPr>
        <w:t>Deloitte offers a fully resourced worldwide Business Intelligence Services business, making it a perfect partner for local and international firms that need a comprehensive knowledge of target companies, persons, or new markets. Deloitte's Company Intelligence Services (BIS) investigates potential business transactions, third-party partnerships, investments, investigations, and corporate disputes (</w:t>
      </w:r>
      <w:proofErr w:type="spellStart"/>
      <w:r w:rsidRPr="00A664A1">
        <w:rPr>
          <w:rFonts w:ascii="Times New Roman" w:eastAsia="Times New Roman" w:hAnsi="Times New Roman" w:cs="Times New Roman"/>
          <w:color w:val="222222"/>
          <w:sz w:val="24"/>
          <w:szCs w:val="24"/>
          <w:highlight w:val="white"/>
        </w:rPr>
        <w:t>Semidang</w:t>
      </w:r>
      <w:proofErr w:type="spellEnd"/>
      <w:r w:rsidRPr="00A664A1">
        <w:rPr>
          <w:rFonts w:ascii="Times New Roman" w:eastAsia="Times New Roman" w:hAnsi="Times New Roman" w:cs="Times New Roman"/>
          <w:color w:val="222222"/>
          <w:sz w:val="24"/>
          <w:szCs w:val="24"/>
          <w:highlight w:val="white"/>
        </w:rPr>
        <w:t xml:space="preserve"> and </w:t>
      </w:r>
      <w:proofErr w:type="spellStart"/>
      <w:r w:rsidRPr="00A664A1">
        <w:rPr>
          <w:rFonts w:ascii="Times New Roman" w:eastAsia="Times New Roman" w:hAnsi="Times New Roman" w:cs="Times New Roman"/>
          <w:color w:val="222222"/>
          <w:sz w:val="24"/>
          <w:szCs w:val="24"/>
          <w:highlight w:val="white"/>
        </w:rPr>
        <w:t>Syahputra</w:t>
      </w:r>
      <w:proofErr w:type="spellEnd"/>
      <w:r w:rsidRPr="00A664A1">
        <w:rPr>
          <w:rFonts w:ascii="Times New Roman" w:eastAsia="Times New Roman" w:hAnsi="Times New Roman" w:cs="Times New Roman"/>
          <w:color w:val="222222"/>
          <w:sz w:val="24"/>
          <w:szCs w:val="24"/>
          <w:highlight w:val="white"/>
        </w:rPr>
        <w:t>, 2020</w:t>
      </w:r>
      <w:r w:rsidRPr="00A664A1">
        <w:rPr>
          <w:rFonts w:ascii="Times New Roman" w:eastAsia="Times New Roman" w:hAnsi="Times New Roman" w:cs="Times New Roman"/>
          <w:sz w:val="24"/>
          <w:szCs w:val="24"/>
        </w:rPr>
        <w:t>). BIS investigators use open-source and proprietary datasets to assist customers to detect risk and make confident judgments. Clients rely on their vast knowledge, specific talents in proper research and inquiry, and innovative technologies to get deeper insights and reach successful results.</w:t>
      </w:r>
      <w:r w:rsidR="00173C95">
        <w:rPr>
          <w:rFonts w:ascii="Times New Roman" w:eastAsia="Times New Roman" w:hAnsi="Times New Roman" w:cs="Times New Roman"/>
          <w:sz w:val="24"/>
          <w:szCs w:val="24"/>
        </w:rPr>
        <w:t xml:space="preserve"> This not only allows the organizations to assess the current market but also increase their overall knowledge related to the future and upcoming market.</w:t>
      </w:r>
    </w:p>
    <w:p w14:paraId="23474F60" w14:textId="77777777" w:rsidR="001C2BDB" w:rsidRPr="00A664A1" w:rsidRDefault="00D458BF" w:rsidP="00A664A1">
      <w:pPr>
        <w:pStyle w:val="Heading1"/>
      </w:pPr>
      <w:bookmarkStart w:id="2" w:name="_Toc122384137"/>
      <w:r w:rsidRPr="00A664A1">
        <w:t>Recent trends of BI and its application in the company</w:t>
      </w:r>
      <w:bookmarkEnd w:id="2"/>
    </w:p>
    <w:p w14:paraId="01BCD977" w14:textId="77777777" w:rsidR="001C2BDB" w:rsidRPr="00A664A1" w:rsidRDefault="00D458BF" w:rsidP="00A664A1">
      <w:pPr>
        <w:pStyle w:val="Heading2"/>
      </w:pPr>
      <w:bookmarkStart w:id="3" w:name="_Toc122384138"/>
      <w:r w:rsidRPr="00A664A1">
        <w:t>1. Data security</w:t>
      </w:r>
      <w:bookmarkEnd w:id="3"/>
    </w:p>
    <w:p w14:paraId="44EF5790" w14:textId="5AE10544" w:rsidR="001C2BDB" w:rsidRPr="00A664A1" w:rsidRDefault="00D458BF" w:rsidP="00A664A1">
      <w:pPr>
        <w:pStyle w:val="Normal1"/>
        <w:spacing w:line="360" w:lineRule="auto"/>
        <w:jc w:val="both"/>
        <w:rPr>
          <w:rFonts w:ascii="Times New Roman" w:eastAsia="Times New Roman" w:hAnsi="Times New Roman" w:cs="Times New Roman"/>
          <w:sz w:val="28"/>
          <w:szCs w:val="28"/>
        </w:rPr>
      </w:pPr>
      <w:r w:rsidRPr="00A664A1">
        <w:rPr>
          <w:rFonts w:ascii="Times New Roman" w:eastAsia="Times New Roman" w:hAnsi="Times New Roman" w:cs="Times New Roman"/>
          <w:sz w:val="24"/>
          <w:szCs w:val="24"/>
        </w:rPr>
        <w:t xml:space="preserve">According to the author </w:t>
      </w:r>
      <w:proofErr w:type="spellStart"/>
      <w:r w:rsidRPr="00A664A1">
        <w:rPr>
          <w:rFonts w:ascii="Times New Roman" w:eastAsia="Times New Roman" w:hAnsi="Times New Roman" w:cs="Times New Roman"/>
          <w:color w:val="222222"/>
          <w:sz w:val="24"/>
          <w:szCs w:val="24"/>
          <w:highlight w:val="white"/>
        </w:rPr>
        <w:t>Ienca</w:t>
      </w:r>
      <w:proofErr w:type="spellEnd"/>
      <w:r w:rsidRPr="00A664A1">
        <w:rPr>
          <w:rFonts w:ascii="Times New Roman" w:eastAsia="Times New Roman" w:hAnsi="Times New Roman" w:cs="Times New Roman"/>
          <w:color w:val="222222"/>
          <w:sz w:val="24"/>
          <w:szCs w:val="24"/>
          <w:highlight w:val="white"/>
        </w:rPr>
        <w:t xml:space="preserve"> and </w:t>
      </w:r>
      <w:proofErr w:type="spellStart"/>
      <w:r w:rsidRPr="00A664A1">
        <w:rPr>
          <w:rFonts w:ascii="Times New Roman" w:eastAsia="Times New Roman" w:hAnsi="Times New Roman" w:cs="Times New Roman"/>
          <w:color w:val="222222"/>
          <w:sz w:val="24"/>
          <w:szCs w:val="24"/>
          <w:highlight w:val="white"/>
        </w:rPr>
        <w:t>Vayena</w:t>
      </w:r>
      <w:proofErr w:type="spellEnd"/>
      <w:r w:rsidRPr="00A664A1">
        <w:rPr>
          <w:rFonts w:ascii="Times New Roman" w:eastAsia="Times New Roman" w:hAnsi="Times New Roman" w:cs="Times New Roman"/>
          <w:color w:val="222222"/>
          <w:sz w:val="24"/>
          <w:szCs w:val="24"/>
          <w:highlight w:val="white"/>
        </w:rPr>
        <w:t>, (2020</w:t>
      </w:r>
      <w:r w:rsidRPr="00A664A1">
        <w:rPr>
          <w:rFonts w:ascii="Times New Roman" w:eastAsia="Times New Roman" w:hAnsi="Times New Roman" w:cs="Times New Roman"/>
          <w:sz w:val="24"/>
          <w:szCs w:val="24"/>
        </w:rPr>
        <w:t xml:space="preserve">) data security concerns can either </w:t>
      </w:r>
      <w:r w:rsidR="00A664A1">
        <w:rPr>
          <w:rFonts w:ascii="Times New Roman" w:eastAsia="Times New Roman" w:hAnsi="Times New Roman" w:cs="Times New Roman"/>
          <w:sz w:val="24"/>
          <w:szCs w:val="24"/>
        </w:rPr>
        <w:t xml:space="preserve">be </w:t>
      </w:r>
      <w:r w:rsidRPr="00A664A1">
        <w:rPr>
          <w:rFonts w:ascii="Times New Roman" w:eastAsia="Times New Roman" w:hAnsi="Times New Roman" w:cs="Times New Roman"/>
          <w:sz w:val="24"/>
          <w:szCs w:val="24"/>
        </w:rPr>
        <w:t>technological or political, depending on the choices made by policymakers and the courts. For certain tasks, like tracking down an old friend, it might be more efficient to demand or be granted access to a person's device than to rely on aggregated mobile location data (</w:t>
      </w:r>
      <w:proofErr w:type="spellStart"/>
      <w:r w:rsidRPr="00A664A1">
        <w:rPr>
          <w:rFonts w:ascii="Times New Roman" w:eastAsia="Times New Roman" w:hAnsi="Times New Roman" w:cs="Times New Roman"/>
          <w:color w:val="222222"/>
          <w:sz w:val="24"/>
          <w:szCs w:val="24"/>
          <w:highlight w:val="white"/>
        </w:rPr>
        <w:t>Ienca</w:t>
      </w:r>
      <w:proofErr w:type="spellEnd"/>
      <w:r w:rsidRPr="00A664A1">
        <w:rPr>
          <w:rFonts w:ascii="Times New Roman" w:eastAsia="Times New Roman" w:hAnsi="Times New Roman" w:cs="Times New Roman"/>
          <w:color w:val="222222"/>
          <w:sz w:val="24"/>
          <w:szCs w:val="24"/>
          <w:highlight w:val="white"/>
        </w:rPr>
        <w:t xml:space="preserve"> and </w:t>
      </w:r>
      <w:proofErr w:type="spellStart"/>
      <w:r w:rsidRPr="00A664A1">
        <w:rPr>
          <w:rFonts w:ascii="Times New Roman" w:eastAsia="Times New Roman" w:hAnsi="Times New Roman" w:cs="Times New Roman"/>
          <w:color w:val="222222"/>
          <w:sz w:val="24"/>
          <w:szCs w:val="24"/>
          <w:highlight w:val="white"/>
        </w:rPr>
        <w:t>Vayena</w:t>
      </w:r>
      <w:proofErr w:type="spellEnd"/>
      <w:r w:rsidRPr="00A664A1">
        <w:rPr>
          <w:rFonts w:ascii="Times New Roman" w:eastAsia="Times New Roman" w:hAnsi="Times New Roman" w:cs="Times New Roman"/>
          <w:color w:val="222222"/>
          <w:sz w:val="24"/>
          <w:szCs w:val="24"/>
          <w:highlight w:val="white"/>
        </w:rPr>
        <w:t>, 2020</w:t>
      </w:r>
      <w:r w:rsidRPr="00A664A1">
        <w:rPr>
          <w:rFonts w:ascii="Times New Roman" w:eastAsia="Times New Roman" w:hAnsi="Times New Roman" w:cs="Times New Roman"/>
          <w:sz w:val="24"/>
          <w:szCs w:val="24"/>
        </w:rPr>
        <w:t>). However, coercing service providers into providing access to or even assisting in decrypting cryptographically secure information. Deloitte appreciates the GDPR's strengthened privacy and security standards for managing personal data. Deloitte has robust policies and processes to safeguard personal and private information and assist GDPR compliance.</w:t>
      </w:r>
      <w:r w:rsidR="00173C95">
        <w:rPr>
          <w:rFonts w:ascii="Times New Roman" w:eastAsia="Times New Roman" w:hAnsi="Times New Roman" w:cs="Times New Roman"/>
          <w:sz w:val="24"/>
          <w:szCs w:val="24"/>
        </w:rPr>
        <w:t xml:space="preserve"> This increases the much-needed security to protect the data and prevent data leakage.</w:t>
      </w:r>
    </w:p>
    <w:p w14:paraId="2CFF0509" w14:textId="77777777" w:rsidR="001C2BDB" w:rsidRPr="00A664A1" w:rsidRDefault="00D458BF" w:rsidP="00A664A1">
      <w:pPr>
        <w:pStyle w:val="Heading2"/>
      </w:pPr>
      <w:bookmarkStart w:id="4" w:name="_Toc122384139"/>
      <w:r w:rsidRPr="00A664A1">
        <w:t>2. Connected cloud</w:t>
      </w:r>
      <w:bookmarkEnd w:id="4"/>
      <w:r w:rsidRPr="00A664A1">
        <w:t xml:space="preserve"> </w:t>
      </w:r>
    </w:p>
    <w:p w14:paraId="4E70ECF5"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As per </w:t>
      </w:r>
      <w:r w:rsidRPr="00A664A1">
        <w:rPr>
          <w:rFonts w:ascii="Times New Roman" w:eastAsia="Times New Roman" w:hAnsi="Times New Roman" w:cs="Times New Roman"/>
          <w:color w:val="222222"/>
          <w:sz w:val="24"/>
          <w:szCs w:val="24"/>
          <w:highlight w:val="white"/>
        </w:rPr>
        <w:t>Zheng, Xu and Chen, (2020</w:t>
      </w:r>
      <w:r w:rsidRPr="00A664A1">
        <w:rPr>
          <w:rFonts w:ascii="Times New Roman" w:eastAsia="Times New Roman" w:hAnsi="Times New Roman" w:cs="Times New Roman"/>
          <w:sz w:val="24"/>
          <w:szCs w:val="24"/>
        </w:rPr>
        <w:t>) in recent years, cloud computing and service-based architecture have seen widespread adoption, and as a result, cloud-based environments have been extensively embraced in the manufacturing field also known as cloud manufacturing (</w:t>
      </w:r>
      <w:r w:rsidRPr="00A664A1">
        <w:rPr>
          <w:rFonts w:ascii="Times New Roman" w:eastAsia="Times New Roman" w:hAnsi="Times New Roman" w:cs="Times New Roman"/>
          <w:color w:val="222222"/>
          <w:sz w:val="24"/>
          <w:szCs w:val="24"/>
          <w:highlight w:val="white"/>
        </w:rPr>
        <w:t>Zheng, Xu and Chen, 2020</w:t>
      </w:r>
      <w:r w:rsidRPr="00A664A1">
        <w:rPr>
          <w:rFonts w:ascii="Times New Roman" w:eastAsia="Times New Roman" w:hAnsi="Times New Roman" w:cs="Times New Roman"/>
          <w:sz w:val="24"/>
          <w:szCs w:val="24"/>
        </w:rPr>
        <w:t>). It has shown distinctive benefits in allowing the distributed product creation process, including shorter development cycles, more efficient information transfer, and an abundance of available security resources. Further, by shifting to a cloud-based model, businesses save money on their IT infrastructure costs.</w:t>
      </w:r>
    </w:p>
    <w:p w14:paraId="5D3F3FCE" w14:textId="77777777" w:rsidR="001C2BDB" w:rsidRPr="00A664A1" w:rsidRDefault="00D458BF" w:rsidP="00A664A1">
      <w:pPr>
        <w:pStyle w:val="Normal1"/>
        <w:spacing w:line="360" w:lineRule="auto"/>
        <w:jc w:val="both"/>
        <w:rPr>
          <w:rFonts w:ascii="Times New Roman" w:eastAsia="Times New Roman" w:hAnsi="Times New Roman" w:cs="Times New Roman"/>
          <w:sz w:val="28"/>
          <w:szCs w:val="28"/>
        </w:rPr>
      </w:pPr>
      <w:r w:rsidRPr="00A664A1">
        <w:rPr>
          <w:rFonts w:ascii="Times New Roman" w:eastAsia="Times New Roman" w:hAnsi="Times New Roman" w:cs="Times New Roman"/>
          <w:sz w:val="24"/>
          <w:szCs w:val="24"/>
        </w:rPr>
        <w:t>By providing cloud infrastructure and engineering services, businesses may more easily incorporate IT into their operations. Experts from Deloitte provide architecture and network services for linking, optimising, and managing private, commercial, and cloud platform solutions on major cloud providers including Amazon Web Services (AWS), Microsoft Azure, and Google Cloud Platform (GCP).</w:t>
      </w:r>
    </w:p>
    <w:p w14:paraId="5E7FA2A4" w14:textId="77777777" w:rsidR="001C2BDB" w:rsidRPr="00A664A1" w:rsidRDefault="00D458BF" w:rsidP="00A664A1">
      <w:pPr>
        <w:pStyle w:val="Heading2"/>
      </w:pPr>
      <w:bookmarkStart w:id="5" w:name="_Toc122384140"/>
      <w:r w:rsidRPr="00A664A1">
        <w:t>3. Data Governance</w:t>
      </w:r>
      <w:bookmarkEnd w:id="5"/>
      <w:r w:rsidRPr="00A664A1">
        <w:t xml:space="preserve"> </w:t>
      </w:r>
    </w:p>
    <w:p w14:paraId="618F617E"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The authors </w:t>
      </w:r>
      <w:r w:rsidRPr="00A664A1">
        <w:rPr>
          <w:rFonts w:ascii="Times New Roman" w:eastAsia="Times New Roman" w:hAnsi="Times New Roman" w:cs="Times New Roman"/>
          <w:color w:val="222222"/>
          <w:sz w:val="24"/>
          <w:szCs w:val="24"/>
          <w:highlight w:val="white"/>
        </w:rPr>
        <w:t xml:space="preserve">Grover </w:t>
      </w:r>
      <w:r w:rsidRPr="00A664A1">
        <w:rPr>
          <w:rFonts w:ascii="Times New Roman" w:eastAsia="Times New Roman" w:hAnsi="Times New Roman" w:cs="Times New Roman"/>
          <w:i/>
          <w:color w:val="222222"/>
          <w:sz w:val="24"/>
          <w:szCs w:val="24"/>
          <w:highlight w:val="white"/>
        </w:rPr>
        <w:t>et al</w:t>
      </w:r>
      <w:r w:rsidRPr="00A664A1">
        <w:rPr>
          <w:rFonts w:ascii="Times New Roman" w:eastAsia="Times New Roman" w:hAnsi="Times New Roman" w:cs="Times New Roman"/>
          <w:color w:val="222222"/>
          <w:sz w:val="24"/>
          <w:szCs w:val="24"/>
          <w:highlight w:val="white"/>
        </w:rPr>
        <w:t>., (2018</w:t>
      </w:r>
      <w:r w:rsidRPr="00A664A1">
        <w:rPr>
          <w:rFonts w:ascii="Times New Roman" w:eastAsia="Times New Roman" w:hAnsi="Times New Roman" w:cs="Times New Roman"/>
          <w:sz w:val="24"/>
          <w:szCs w:val="24"/>
        </w:rPr>
        <w:t>) highlighted that to manage the accessibility, usefulness, integrity, and safety of data through active data governance. An organization's data governance can only be as good as its governing body or council, its data governance processes, and its strategy for following and executing those policies (</w:t>
      </w:r>
      <w:r w:rsidRPr="00A664A1">
        <w:rPr>
          <w:rFonts w:ascii="Times New Roman" w:eastAsia="Times New Roman" w:hAnsi="Times New Roman" w:cs="Times New Roman"/>
          <w:color w:val="222222"/>
          <w:sz w:val="24"/>
          <w:szCs w:val="24"/>
          <w:highlight w:val="white"/>
        </w:rPr>
        <w:t xml:space="preserve">Grover </w:t>
      </w:r>
      <w:r w:rsidRPr="00A664A1">
        <w:rPr>
          <w:rFonts w:ascii="Times New Roman" w:eastAsia="Times New Roman" w:hAnsi="Times New Roman" w:cs="Times New Roman"/>
          <w:i/>
          <w:color w:val="222222"/>
          <w:sz w:val="24"/>
          <w:szCs w:val="24"/>
          <w:highlight w:val="white"/>
        </w:rPr>
        <w:t>et al</w:t>
      </w:r>
      <w:r w:rsidRPr="00A664A1">
        <w:rPr>
          <w:rFonts w:ascii="Times New Roman" w:eastAsia="Times New Roman" w:hAnsi="Times New Roman" w:cs="Times New Roman"/>
          <w:color w:val="222222"/>
          <w:sz w:val="24"/>
          <w:szCs w:val="24"/>
          <w:highlight w:val="white"/>
        </w:rPr>
        <w:t>., 2018</w:t>
      </w:r>
      <w:r w:rsidRPr="00A664A1">
        <w:rPr>
          <w:rFonts w:ascii="Times New Roman" w:eastAsia="Times New Roman" w:hAnsi="Times New Roman" w:cs="Times New Roman"/>
          <w:sz w:val="24"/>
          <w:szCs w:val="24"/>
        </w:rPr>
        <w:t>). Prioritizing data that might provide fresh insights into pressing business concerns is facilitated by a data provenance evaluation.</w:t>
      </w:r>
    </w:p>
    <w:p w14:paraId="549BF889" w14:textId="77777777" w:rsidR="001C2BDB" w:rsidRPr="00A664A1" w:rsidRDefault="00D458BF" w:rsidP="00A664A1">
      <w:pPr>
        <w:pStyle w:val="Normal1"/>
        <w:spacing w:line="360" w:lineRule="auto"/>
        <w:jc w:val="both"/>
        <w:rPr>
          <w:rFonts w:ascii="Times New Roman" w:eastAsia="Times New Roman" w:hAnsi="Times New Roman" w:cs="Times New Roman"/>
          <w:sz w:val="28"/>
          <w:szCs w:val="28"/>
        </w:rPr>
      </w:pPr>
      <w:r w:rsidRPr="00A664A1">
        <w:rPr>
          <w:rFonts w:ascii="Times New Roman" w:eastAsia="Times New Roman" w:hAnsi="Times New Roman" w:cs="Times New Roman"/>
          <w:sz w:val="24"/>
          <w:szCs w:val="24"/>
        </w:rPr>
        <w:t>But the usage of next-generation platforms brings the difficulty of managing the expanding scope and complexity of business and data architecture and the oversight of such systems. Without a change in data governance mindsets, businesses like Deloitte may struggle to reap the full economic advantages of next-generation platforms while effectively controlling associated risks.</w:t>
      </w:r>
    </w:p>
    <w:p w14:paraId="7E9A90D5" w14:textId="77777777" w:rsidR="001C2BDB" w:rsidRPr="00A664A1" w:rsidRDefault="00D458BF" w:rsidP="00A664A1">
      <w:pPr>
        <w:pStyle w:val="Heading2"/>
      </w:pPr>
      <w:bookmarkStart w:id="6" w:name="_Toc122384141"/>
      <w:r w:rsidRPr="00A664A1">
        <w:t>4. Collaborative Business Intelligence</w:t>
      </w:r>
      <w:bookmarkEnd w:id="6"/>
    </w:p>
    <w:p w14:paraId="0AB33F42"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According to the authors </w:t>
      </w:r>
      <w:proofErr w:type="spellStart"/>
      <w:r w:rsidRPr="00A664A1">
        <w:rPr>
          <w:rFonts w:ascii="Times New Roman" w:eastAsia="Times New Roman" w:hAnsi="Times New Roman" w:cs="Times New Roman"/>
          <w:color w:val="222222"/>
          <w:sz w:val="24"/>
          <w:szCs w:val="24"/>
          <w:highlight w:val="white"/>
        </w:rPr>
        <w:t>Yie</w:t>
      </w:r>
      <w:proofErr w:type="spellEnd"/>
      <w:r w:rsidRPr="00A664A1">
        <w:rPr>
          <w:rFonts w:ascii="Times New Roman" w:eastAsia="Times New Roman" w:hAnsi="Times New Roman" w:cs="Times New Roman"/>
          <w:color w:val="222222"/>
          <w:sz w:val="24"/>
          <w:szCs w:val="24"/>
          <w:highlight w:val="white"/>
        </w:rPr>
        <w:t xml:space="preserve">, </w:t>
      </w:r>
      <w:proofErr w:type="spellStart"/>
      <w:r w:rsidRPr="00A664A1">
        <w:rPr>
          <w:rFonts w:ascii="Times New Roman" w:eastAsia="Times New Roman" w:hAnsi="Times New Roman" w:cs="Times New Roman"/>
          <w:color w:val="222222"/>
          <w:sz w:val="24"/>
          <w:szCs w:val="24"/>
          <w:highlight w:val="white"/>
        </w:rPr>
        <w:t>Susanto</w:t>
      </w:r>
      <w:proofErr w:type="spellEnd"/>
      <w:r w:rsidRPr="00A664A1">
        <w:rPr>
          <w:rFonts w:ascii="Times New Roman" w:eastAsia="Times New Roman" w:hAnsi="Times New Roman" w:cs="Times New Roman"/>
          <w:color w:val="222222"/>
          <w:sz w:val="24"/>
          <w:szCs w:val="24"/>
          <w:highlight w:val="white"/>
        </w:rPr>
        <w:t xml:space="preserve"> and </w:t>
      </w:r>
      <w:proofErr w:type="spellStart"/>
      <w:r w:rsidRPr="00A664A1">
        <w:rPr>
          <w:rFonts w:ascii="Times New Roman" w:eastAsia="Times New Roman" w:hAnsi="Times New Roman" w:cs="Times New Roman"/>
          <w:color w:val="222222"/>
          <w:sz w:val="24"/>
          <w:szCs w:val="24"/>
          <w:highlight w:val="white"/>
        </w:rPr>
        <w:t>Setiana</w:t>
      </w:r>
      <w:proofErr w:type="spellEnd"/>
      <w:r w:rsidRPr="00A664A1">
        <w:rPr>
          <w:rFonts w:ascii="Times New Roman" w:eastAsia="Times New Roman" w:hAnsi="Times New Roman" w:cs="Times New Roman"/>
          <w:color w:val="222222"/>
          <w:sz w:val="24"/>
          <w:szCs w:val="24"/>
          <w:highlight w:val="white"/>
        </w:rPr>
        <w:t>, (2021</w:t>
      </w:r>
      <w:r w:rsidRPr="00A664A1">
        <w:rPr>
          <w:rFonts w:ascii="Times New Roman" w:eastAsia="Times New Roman" w:hAnsi="Times New Roman" w:cs="Times New Roman"/>
          <w:sz w:val="24"/>
          <w:szCs w:val="24"/>
        </w:rPr>
        <w:t>), the goal of the digital transformation that many governments across the globe are undergoing is to become digital governments. Management of new ideas is a key element in this context. Implementing a business intelligence (BI) and decision support system is one strategy (</w:t>
      </w:r>
      <w:proofErr w:type="spellStart"/>
      <w:r w:rsidRPr="00A664A1">
        <w:rPr>
          <w:rFonts w:ascii="Times New Roman" w:eastAsia="Times New Roman" w:hAnsi="Times New Roman" w:cs="Times New Roman"/>
          <w:color w:val="222222"/>
          <w:sz w:val="24"/>
          <w:szCs w:val="24"/>
          <w:highlight w:val="white"/>
        </w:rPr>
        <w:t>Yie</w:t>
      </w:r>
      <w:proofErr w:type="spellEnd"/>
      <w:r w:rsidRPr="00A664A1">
        <w:rPr>
          <w:rFonts w:ascii="Times New Roman" w:eastAsia="Times New Roman" w:hAnsi="Times New Roman" w:cs="Times New Roman"/>
          <w:color w:val="222222"/>
          <w:sz w:val="24"/>
          <w:szCs w:val="24"/>
          <w:highlight w:val="white"/>
        </w:rPr>
        <w:t xml:space="preserve">, </w:t>
      </w:r>
      <w:proofErr w:type="spellStart"/>
      <w:r w:rsidRPr="00A664A1">
        <w:rPr>
          <w:rFonts w:ascii="Times New Roman" w:eastAsia="Times New Roman" w:hAnsi="Times New Roman" w:cs="Times New Roman"/>
          <w:color w:val="222222"/>
          <w:sz w:val="24"/>
          <w:szCs w:val="24"/>
          <w:highlight w:val="white"/>
        </w:rPr>
        <w:t>Susanto</w:t>
      </w:r>
      <w:proofErr w:type="spellEnd"/>
      <w:r w:rsidRPr="00A664A1">
        <w:rPr>
          <w:rFonts w:ascii="Times New Roman" w:eastAsia="Times New Roman" w:hAnsi="Times New Roman" w:cs="Times New Roman"/>
          <w:color w:val="222222"/>
          <w:sz w:val="24"/>
          <w:szCs w:val="24"/>
          <w:highlight w:val="white"/>
        </w:rPr>
        <w:t xml:space="preserve"> and </w:t>
      </w:r>
      <w:proofErr w:type="spellStart"/>
      <w:r w:rsidRPr="00A664A1">
        <w:rPr>
          <w:rFonts w:ascii="Times New Roman" w:eastAsia="Times New Roman" w:hAnsi="Times New Roman" w:cs="Times New Roman"/>
          <w:color w:val="222222"/>
          <w:sz w:val="24"/>
          <w:szCs w:val="24"/>
          <w:highlight w:val="white"/>
        </w:rPr>
        <w:t>Setiana</w:t>
      </w:r>
      <w:proofErr w:type="spellEnd"/>
      <w:r w:rsidRPr="00A664A1">
        <w:rPr>
          <w:rFonts w:ascii="Times New Roman" w:eastAsia="Times New Roman" w:hAnsi="Times New Roman" w:cs="Times New Roman"/>
          <w:color w:val="222222"/>
          <w:sz w:val="24"/>
          <w:szCs w:val="24"/>
          <w:highlight w:val="white"/>
        </w:rPr>
        <w:t>, 2021</w:t>
      </w:r>
      <w:r w:rsidRPr="00A664A1">
        <w:rPr>
          <w:rFonts w:ascii="Times New Roman" w:eastAsia="Times New Roman" w:hAnsi="Times New Roman" w:cs="Times New Roman"/>
          <w:sz w:val="24"/>
          <w:szCs w:val="24"/>
        </w:rPr>
        <w:t>). When these two technologies work together, they unleash the full potential of an organisation by facilitating timely, efficient, and correct decision-making at the highest levels of leadership and management, as well as enhancing processing in terms of the knowledge and data held by the organisation.</w:t>
      </w:r>
    </w:p>
    <w:p w14:paraId="198E6E77" w14:textId="77777777" w:rsidR="001C2BDB" w:rsidRPr="00A664A1" w:rsidRDefault="00D458BF" w:rsidP="00A664A1">
      <w:pPr>
        <w:pStyle w:val="Normal1"/>
        <w:spacing w:line="360" w:lineRule="auto"/>
        <w:jc w:val="both"/>
        <w:rPr>
          <w:rFonts w:ascii="Times New Roman" w:eastAsia="Times New Roman" w:hAnsi="Times New Roman" w:cs="Times New Roman"/>
          <w:sz w:val="28"/>
          <w:szCs w:val="28"/>
        </w:rPr>
      </w:pPr>
      <w:r w:rsidRPr="00A664A1">
        <w:rPr>
          <w:rFonts w:ascii="Times New Roman" w:eastAsia="Times New Roman" w:hAnsi="Times New Roman" w:cs="Times New Roman"/>
          <w:sz w:val="24"/>
          <w:szCs w:val="24"/>
        </w:rPr>
        <w:t>Deloitte's worldwide Business Intelligence Services practice is well-staffed and well-funded, making it a great choice as a partner for both domestic and international businesses seeking a comprehensive analysis of the potential dangers posed by new markets, firms, or persons. Background checks on companies and persons are performed by Deloitte's Business Intelligence Services (BIS) in preparation for business deals, partnerships, investments, audits, and litigation.</w:t>
      </w:r>
    </w:p>
    <w:p w14:paraId="08309A82" w14:textId="77777777" w:rsidR="001C2BDB" w:rsidRPr="00A664A1" w:rsidRDefault="00D458BF" w:rsidP="00A664A1">
      <w:pPr>
        <w:pStyle w:val="Heading2"/>
      </w:pPr>
      <w:bookmarkStart w:id="7" w:name="_Toc122384142"/>
      <w:r w:rsidRPr="00A664A1">
        <w:t>5. Augmented Analytics</w:t>
      </w:r>
      <w:bookmarkEnd w:id="7"/>
    </w:p>
    <w:p w14:paraId="4BA42772"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As per </w:t>
      </w:r>
      <w:r w:rsidRPr="00A664A1">
        <w:rPr>
          <w:rFonts w:ascii="Times New Roman" w:eastAsia="Times New Roman" w:hAnsi="Times New Roman" w:cs="Times New Roman"/>
          <w:color w:val="222222"/>
          <w:sz w:val="24"/>
          <w:szCs w:val="24"/>
          <w:highlight w:val="white"/>
        </w:rPr>
        <w:t>Prat, (2019</w:t>
      </w:r>
      <w:r w:rsidRPr="00A664A1">
        <w:rPr>
          <w:rFonts w:ascii="Times New Roman" w:eastAsia="Times New Roman" w:hAnsi="Times New Roman" w:cs="Times New Roman"/>
          <w:sz w:val="24"/>
          <w:szCs w:val="24"/>
        </w:rPr>
        <w:t>) by using AI, and in particular machine learning and natural language processing, augmented analytics automates every step of the analytics process from start to finish. A shift in the development of BI has occurred, and it does not matter what name we give to the analytics driven by AI (</w:t>
      </w:r>
      <w:r w:rsidRPr="00A664A1">
        <w:rPr>
          <w:rFonts w:ascii="Times New Roman" w:eastAsia="Times New Roman" w:hAnsi="Times New Roman" w:cs="Times New Roman"/>
          <w:color w:val="222222"/>
          <w:sz w:val="24"/>
          <w:szCs w:val="24"/>
          <w:highlight w:val="white"/>
        </w:rPr>
        <w:t>Prat, 2019</w:t>
      </w:r>
      <w:r w:rsidRPr="00A664A1">
        <w:rPr>
          <w:rFonts w:ascii="Times New Roman" w:eastAsia="Times New Roman" w:hAnsi="Times New Roman" w:cs="Times New Roman"/>
          <w:sz w:val="24"/>
          <w:szCs w:val="24"/>
        </w:rPr>
        <w:t>). It was also the period of self-service business intelligence (BI), marked by the development of potent data-discovery tools that empowered business users to independently investigate data for insights and decision-making, rather than relying on the IT department for assistance on a regular basis.</w:t>
      </w:r>
    </w:p>
    <w:p w14:paraId="738A1F6C"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 xml:space="preserve">Deloitte addresses how the AI revolution will require transitioning key positions in the value chain of insurance into new activities, and what insurers can do to achieve success while minimizing the gaps and problems, by shifting their focus to the human experience in the age of augmented intelligence. </w:t>
      </w:r>
    </w:p>
    <w:p w14:paraId="14E4585D" w14:textId="77777777" w:rsidR="001C2BDB" w:rsidRPr="00A664A1" w:rsidRDefault="00D458BF" w:rsidP="00A664A1">
      <w:pPr>
        <w:pStyle w:val="Heading1"/>
      </w:pPr>
      <w:bookmarkStart w:id="8" w:name="_Toc122384143"/>
      <w:r w:rsidRPr="00A664A1">
        <w:t>Processes of Business intelligence</w:t>
      </w:r>
      <w:bookmarkEnd w:id="8"/>
      <w:r w:rsidRPr="00A664A1">
        <w:t xml:space="preserve"> </w:t>
      </w:r>
    </w:p>
    <w:p w14:paraId="171EB171"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BI transforms raw data into functional understandings. Business intelligence procedures involve acquiring information, creating patterns, evaluating data with objections, building data visualisations like charts, and preparing administrative reports. Data mining discovers sequences and other useful features from massive data sets. Despite technology's capacity to handle information on a large scale, organisations like Deloitte struggle with adaptation and automation. Data mining technologies that assist these investigations may transmit the objective dataset or predict findings using ML algorithms (</w:t>
      </w:r>
      <w:r w:rsidRPr="00A664A1">
        <w:rPr>
          <w:rFonts w:ascii="Times New Roman" w:eastAsia="Times New Roman" w:hAnsi="Times New Roman" w:cs="Times New Roman"/>
          <w:color w:val="222222"/>
          <w:sz w:val="24"/>
          <w:szCs w:val="24"/>
          <w:highlight w:val="white"/>
        </w:rPr>
        <w:t xml:space="preserve">Ain </w:t>
      </w:r>
      <w:r w:rsidRPr="00A664A1">
        <w:rPr>
          <w:rFonts w:ascii="Times New Roman" w:eastAsia="Times New Roman" w:hAnsi="Times New Roman" w:cs="Times New Roman"/>
          <w:i/>
          <w:color w:val="222222"/>
          <w:sz w:val="24"/>
          <w:szCs w:val="24"/>
          <w:highlight w:val="white"/>
        </w:rPr>
        <w:t>et al</w:t>
      </w:r>
      <w:r w:rsidRPr="00A664A1">
        <w:rPr>
          <w:rFonts w:ascii="Times New Roman" w:eastAsia="Times New Roman" w:hAnsi="Times New Roman" w:cs="Times New Roman"/>
          <w:color w:val="222222"/>
          <w:sz w:val="24"/>
          <w:szCs w:val="24"/>
          <w:highlight w:val="white"/>
        </w:rPr>
        <w:t>., 2019</w:t>
      </w:r>
      <w:r w:rsidRPr="00A664A1">
        <w:rPr>
          <w:rFonts w:ascii="Times New Roman" w:eastAsia="Times New Roman" w:hAnsi="Times New Roman" w:cs="Times New Roman"/>
          <w:sz w:val="24"/>
          <w:szCs w:val="24"/>
        </w:rPr>
        <w:t>). Both data warehousing and mining aid businesses by gathering and storing massive amounts of data. This enormous volume of data helps the organisation make better assumptions and assessments, leading to greater outcomes.</w:t>
      </w:r>
    </w:p>
    <w:p w14:paraId="0F8A04BC" w14:textId="77777777" w:rsidR="001C2BDB" w:rsidRPr="00A664A1" w:rsidRDefault="00D458BF" w:rsidP="00A664A1">
      <w:pPr>
        <w:pStyle w:val="Heading1"/>
      </w:pPr>
      <w:bookmarkStart w:id="9" w:name="_Toc122384144"/>
      <w:r w:rsidRPr="00A664A1">
        <w:t>Business intelligence systems</w:t>
      </w:r>
      <w:bookmarkEnd w:id="9"/>
      <w:r w:rsidRPr="00A664A1">
        <w:t xml:space="preserve"> </w:t>
      </w:r>
    </w:p>
    <w:p w14:paraId="3CE45B1E" w14:textId="77777777" w:rsidR="001C2BDB" w:rsidRPr="00A664A1" w:rsidRDefault="00D458BF" w:rsidP="00A664A1">
      <w:pPr>
        <w:pStyle w:val="Normal1"/>
        <w:spacing w:line="360" w:lineRule="auto"/>
        <w:jc w:val="both"/>
        <w:rPr>
          <w:rFonts w:ascii="Times New Roman" w:eastAsia="Times New Roman" w:hAnsi="Times New Roman" w:cs="Times New Roman"/>
          <w:sz w:val="24"/>
          <w:szCs w:val="24"/>
        </w:rPr>
      </w:pPr>
      <w:r w:rsidRPr="00A664A1">
        <w:rPr>
          <w:rFonts w:ascii="Times New Roman" w:eastAsia="Times New Roman" w:hAnsi="Times New Roman" w:cs="Times New Roman"/>
          <w:sz w:val="24"/>
          <w:szCs w:val="24"/>
        </w:rPr>
        <w:t>Business Intelligence as a Service (</w:t>
      </w:r>
      <w:proofErr w:type="spellStart"/>
      <w:r w:rsidRPr="00A664A1">
        <w:rPr>
          <w:rFonts w:ascii="Times New Roman" w:eastAsia="Times New Roman" w:hAnsi="Times New Roman" w:cs="Times New Roman"/>
          <w:sz w:val="24"/>
          <w:szCs w:val="24"/>
        </w:rPr>
        <w:t>BIaaS</w:t>
      </w:r>
      <w:proofErr w:type="spellEnd"/>
      <w:r w:rsidRPr="00A664A1">
        <w:rPr>
          <w:rFonts w:ascii="Times New Roman" w:eastAsia="Times New Roman" w:hAnsi="Times New Roman" w:cs="Times New Roman"/>
          <w:sz w:val="24"/>
          <w:szCs w:val="24"/>
        </w:rPr>
        <w:t xml:space="preserve">) is a Software as a Service (SaaS) technique for BI that uses a generic or personal cloud for processing. </w:t>
      </w:r>
      <w:proofErr w:type="spellStart"/>
      <w:r w:rsidRPr="00A664A1">
        <w:rPr>
          <w:rFonts w:ascii="Times New Roman" w:eastAsia="Times New Roman" w:hAnsi="Times New Roman" w:cs="Times New Roman"/>
          <w:sz w:val="24"/>
          <w:szCs w:val="24"/>
        </w:rPr>
        <w:t>BIaaS</w:t>
      </w:r>
      <w:proofErr w:type="spellEnd"/>
      <w:r w:rsidRPr="00A664A1">
        <w:rPr>
          <w:rFonts w:ascii="Times New Roman" w:eastAsia="Times New Roman" w:hAnsi="Times New Roman" w:cs="Times New Roman"/>
          <w:sz w:val="24"/>
          <w:szCs w:val="24"/>
        </w:rPr>
        <w:t xml:space="preserve"> emerged when applications moved to the cloud, but it is still developing. Deloitte uses </w:t>
      </w:r>
      <w:proofErr w:type="spellStart"/>
      <w:r w:rsidRPr="00A664A1">
        <w:rPr>
          <w:rFonts w:ascii="Times New Roman" w:eastAsia="Times New Roman" w:hAnsi="Times New Roman" w:cs="Times New Roman"/>
          <w:sz w:val="24"/>
          <w:szCs w:val="24"/>
        </w:rPr>
        <w:t>BIaaS</w:t>
      </w:r>
      <w:proofErr w:type="spellEnd"/>
      <w:r w:rsidRPr="00A664A1">
        <w:rPr>
          <w:rFonts w:ascii="Times New Roman" w:eastAsia="Times New Roman" w:hAnsi="Times New Roman" w:cs="Times New Roman"/>
          <w:sz w:val="24"/>
          <w:szCs w:val="24"/>
        </w:rPr>
        <w:t xml:space="preserve"> to minimise analytics time. Communities choose </w:t>
      </w:r>
      <w:proofErr w:type="spellStart"/>
      <w:r w:rsidRPr="00A664A1">
        <w:rPr>
          <w:rFonts w:ascii="Times New Roman" w:eastAsia="Times New Roman" w:hAnsi="Times New Roman" w:cs="Times New Roman"/>
          <w:sz w:val="24"/>
          <w:szCs w:val="24"/>
        </w:rPr>
        <w:t>BIaaS</w:t>
      </w:r>
      <w:proofErr w:type="spellEnd"/>
      <w:r w:rsidRPr="00A664A1">
        <w:rPr>
          <w:rFonts w:ascii="Times New Roman" w:eastAsia="Times New Roman" w:hAnsi="Times New Roman" w:cs="Times New Roman"/>
          <w:sz w:val="24"/>
          <w:szCs w:val="24"/>
        </w:rPr>
        <w:t xml:space="preserve"> to improve time-to-value and reduce performance and framework costs. </w:t>
      </w:r>
      <w:proofErr w:type="spellStart"/>
      <w:r w:rsidRPr="00A664A1">
        <w:rPr>
          <w:rFonts w:ascii="Times New Roman" w:eastAsia="Times New Roman" w:hAnsi="Times New Roman" w:cs="Times New Roman"/>
          <w:sz w:val="24"/>
          <w:szCs w:val="24"/>
        </w:rPr>
        <w:t>BIaaS</w:t>
      </w:r>
      <w:proofErr w:type="spellEnd"/>
      <w:r w:rsidRPr="00A664A1">
        <w:rPr>
          <w:rFonts w:ascii="Times New Roman" w:eastAsia="Times New Roman" w:hAnsi="Times New Roman" w:cs="Times New Roman"/>
          <w:sz w:val="24"/>
          <w:szCs w:val="24"/>
        </w:rPr>
        <w:t xml:space="preserve"> helps a particular area. Emerging Services and Analytics use PaaS and SaaS. As a single unified service, they link diverse approaches to serve customers. </w:t>
      </w:r>
    </w:p>
    <w:p w14:paraId="1F8857EE" w14:textId="77777777" w:rsidR="001C2BDB" w:rsidRPr="00A664A1" w:rsidRDefault="00D458BF" w:rsidP="00A664A1">
      <w:pPr>
        <w:pStyle w:val="Heading1"/>
      </w:pPr>
      <w:bookmarkStart w:id="10" w:name="_Toc122384145"/>
      <w:r w:rsidRPr="00A664A1">
        <w:t>Conclusion and recommendation</w:t>
      </w:r>
      <w:bookmarkEnd w:id="10"/>
    </w:p>
    <w:p w14:paraId="4CA20A9F" w14:textId="35ACD634" w:rsidR="001C2BDB" w:rsidRPr="00A664A1" w:rsidRDefault="00D458BF" w:rsidP="00A664A1">
      <w:pPr>
        <w:pStyle w:val="Normal1"/>
        <w:spacing w:line="360" w:lineRule="auto"/>
        <w:jc w:val="both"/>
        <w:rPr>
          <w:rFonts w:ascii="Times New Roman" w:hAnsi="Times New Roman" w:cs="Times New Roman"/>
        </w:rPr>
      </w:pPr>
      <w:r w:rsidRPr="00A664A1">
        <w:rPr>
          <w:rFonts w:ascii="Times New Roman" w:eastAsia="Times New Roman" w:hAnsi="Times New Roman" w:cs="Times New Roman"/>
          <w:sz w:val="24"/>
          <w:szCs w:val="24"/>
        </w:rPr>
        <w:t>The report provided an overview of business intelligence, a technique that aids businesses in making decisions that would have the greatest financial returns. The report described the current tendencies in business intelligence, such as quick analytics and data science, that aid in the timely and precise delivery of business intelligence outcomes. The report then went on to detail the steps involved in Business Intelligence, from gathering data to delivering actionable insights for improved organisational performance. The report recommended ensuring the adaption and process of business intelligence in Deloitte as a strategic tool for better functionality. BI systems provide authorised users with access to data and facilitate interaction with competitive information from a single, centralised data warehouse.</w:t>
      </w:r>
      <w:r w:rsidR="00A664A1">
        <w:rPr>
          <w:rFonts w:ascii="Times New Roman" w:eastAsia="Times New Roman" w:hAnsi="Times New Roman" w:cs="Times New Roman"/>
          <w:sz w:val="24"/>
          <w:szCs w:val="24"/>
        </w:rPr>
        <w:t xml:space="preserve"> The importance that business intelligence has in the modern market and the manner in which different organizations are using the ideas and concept of BI can be concluded from this report. The report also helps in proper assessment of the analytical factors that enhance the success of BI.</w:t>
      </w:r>
    </w:p>
    <w:p w14:paraId="6C0E41F4" w14:textId="77777777" w:rsidR="00A664A1" w:rsidRDefault="00A664A1">
      <w:pPr>
        <w:rPr>
          <w:rFonts w:ascii="Times New Roman" w:eastAsia="Times New Roman" w:hAnsi="Times New Roman" w:cs="Times New Roman"/>
          <w:b/>
          <w:sz w:val="28"/>
          <w:szCs w:val="24"/>
        </w:rPr>
      </w:pPr>
      <w:bookmarkStart w:id="11" w:name="_Toc122384146"/>
      <w:r>
        <w:br w:type="page"/>
      </w:r>
    </w:p>
    <w:p w14:paraId="7F7E4256" w14:textId="42A26BCC" w:rsidR="001C2BDB" w:rsidRPr="00A664A1" w:rsidRDefault="00D458BF" w:rsidP="00A664A1">
      <w:pPr>
        <w:pStyle w:val="Heading1"/>
      </w:pPr>
      <w:r w:rsidRPr="00A664A1">
        <w:t>Reference</w:t>
      </w:r>
      <w:bookmarkEnd w:id="11"/>
      <w:r w:rsidRPr="00A664A1">
        <w:t xml:space="preserve"> </w:t>
      </w:r>
    </w:p>
    <w:p w14:paraId="29C3CF82"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r w:rsidRPr="00A664A1">
        <w:rPr>
          <w:rFonts w:ascii="Times New Roman" w:eastAsia="Times New Roman" w:hAnsi="Times New Roman" w:cs="Times New Roman"/>
          <w:color w:val="222222"/>
          <w:sz w:val="24"/>
          <w:szCs w:val="24"/>
          <w:highlight w:val="white"/>
        </w:rPr>
        <w:t xml:space="preserve">Ain, N., </w:t>
      </w:r>
      <w:proofErr w:type="spellStart"/>
      <w:r w:rsidRPr="00A664A1">
        <w:rPr>
          <w:rFonts w:ascii="Times New Roman" w:eastAsia="Times New Roman" w:hAnsi="Times New Roman" w:cs="Times New Roman"/>
          <w:color w:val="222222"/>
          <w:sz w:val="24"/>
          <w:szCs w:val="24"/>
          <w:highlight w:val="white"/>
        </w:rPr>
        <w:t>Vaia</w:t>
      </w:r>
      <w:proofErr w:type="spellEnd"/>
      <w:r w:rsidRPr="00A664A1">
        <w:rPr>
          <w:rFonts w:ascii="Times New Roman" w:eastAsia="Times New Roman" w:hAnsi="Times New Roman" w:cs="Times New Roman"/>
          <w:color w:val="222222"/>
          <w:sz w:val="24"/>
          <w:szCs w:val="24"/>
          <w:highlight w:val="white"/>
        </w:rPr>
        <w:t xml:space="preserve">, G., DeLone, W.H. and Waheed, M., 2019. Two decades of research on business intelligence system adoption, utilization and success–A systematic literature review. </w:t>
      </w:r>
      <w:r w:rsidRPr="00A664A1">
        <w:rPr>
          <w:rFonts w:ascii="Times New Roman" w:eastAsia="Times New Roman" w:hAnsi="Times New Roman" w:cs="Times New Roman"/>
          <w:i/>
          <w:color w:val="222222"/>
          <w:sz w:val="24"/>
          <w:szCs w:val="24"/>
          <w:highlight w:val="white"/>
        </w:rPr>
        <w:t>Decision Support Systems</w:t>
      </w:r>
      <w:r w:rsidRPr="00A664A1">
        <w:rPr>
          <w:rFonts w:ascii="Times New Roman" w:eastAsia="Times New Roman" w:hAnsi="Times New Roman" w:cs="Times New Roman"/>
          <w:color w:val="222222"/>
          <w:sz w:val="24"/>
          <w:szCs w:val="24"/>
          <w:highlight w:val="white"/>
        </w:rPr>
        <w:t xml:space="preserve">, </w:t>
      </w:r>
      <w:r w:rsidRPr="00A664A1">
        <w:rPr>
          <w:rFonts w:ascii="Times New Roman" w:eastAsia="Times New Roman" w:hAnsi="Times New Roman" w:cs="Times New Roman"/>
          <w:i/>
          <w:color w:val="222222"/>
          <w:sz w:val="24"/>
          <w:szCs w:val="24"/>
          <w:highlight w:val="white"/>
        </w:rPr>
        <w:t>125</w:t>
      </w:r>
      <w:r w:rsidRPr="00A664A1">
        <w:rPr>
          <w:rFonts w:ascii="Times New Roman" w:eastAsia="Times New Roman" w:hAnsi="Times New Roman" w:cs="Times New Roman"/>
          <w:color w:val="222222"/>
          <w:sz w:val="24"/>
          <w:szCs w:val="24"/>
          <w:highlight w:val="white"/>
        </w:rPr>
        <w:t>, p.113113.</w:t>
      </w:r>
    </w:p>
    <w:p w14:paraId="57FC8837"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r w:rsidRPr="00A664A1">
        <w:rPr>
          <w:rFonts w:ascii="Times New Roman" w:eastAsia="Times New Roman" w:hAnsi="Times New Roman" w:cs="Times New Roman"/>
          <w:color w:val="222222"/>
          <w:sz w:val="24"/>
          <w:szCs w:val="24"/>
          <w:highlight w:val="white"/>
        </w:rPr>
        <w:t xml:space="preserve">Grover, V., Chiang, R.H., Liang, T.P. and Zhang, D., 2018. Creating strategic business value from big data analytics: A research framework. </w:t>
      </w:r>
      <w:r w:rsidRPr="00A664A1">
        <w:rPr>
          <w:rFonts w:ascii="Times New Roman" w:eastAsia="Times New Roman" w:hAnsi="Times New Roman" w:cs="Times New Roman"/>
          <w:i/>
          <w:color w:val="222222"/>
          <w:sz w:val="24"/>
          <w:szCs w:val="24"/>
          <w:highlight w:val="white"/>
        </w:rPr>
        <w:t>Journal of management information systems</w:t>
      </w:r>
      <w:r w:rsidRPr="00A664A1">
        <w:rPr>
          <w:rFonts w:ascii="Times New Roman" w:eastAsia="Times New Roman" w:hAnsi="Times New Roman" w:cs="Times New Roman"/>
          <w:color w:val="222222"/>
          <w:sz w:val="24"/>
          <w:szCs w:val="24"/>
          <w:highlight w:val="white"/>
        </w:rPr>
        <w:t xml:space="preserve">, </w:t>
      </w:r>
      <w:r w:rsidRPr="00A664A1">
        <w:rPr>
          <w:rFonts w:ascii="Times New Roman" w:eastAsia="Times New Roman" w:hAnsi="Times New Roman" w:cs="Times New Roman"/>
          <w:i/>
          <w:color w:val="222222"/>
          <w:sz w:val="24"/>
          <w:szCs w:val="24"/>
          <w:highlight w:val="white"/>
        </w:rPr>
        <w:t>35</w:t>
      </w:r>
      <w:r w:rsidRPr="00A664A1">
        <w:rPr>
          <w:rFonts w:ascii="Times New Roman" w:eastAsia="Times New Roman" w:hAnsi="Times New Roman" w:cs="Times New Roman"/>
          <w:color w:val="222222"/>
          <w:sz w:val="24"/>
          <w:szCs w:val="24"/>
          <w:highlight w:val="white"/>
        </w:rPr>
        <w:t>(2), pp.388-423.</w:t>
      </w:r>
    </w:p>
    <w:p w14:paraId="0E028598"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A664A1">
        <w:rPr>
          <w:rFonts w:ascii="Times New Roman" w:eastAsia="Times New Roman" w:hAnsi="Times New Roman" w:cs="Times New Roman"/>
          <w:color w:val="222222"/>
          <w:sz w:val="24"/>
          <w:szCs w:val="24"/>
          <w:highlight w:val="white"/>
        </w:rPr>
        <w:t>Ienca</w:t>
      </w:r>
      <w:proofErr w:type="spellEnd"/>
      <w:r w:rsidRPr="00A664A1">
        <w:rPr>
          <w:rFonts w:ascii="Times New Roman" w:eastAsia="Times New Roman" w:hAnsi="Times New Roman" w:cs="Times New Roman"/>
          <w:color w:val="222222"/>
          <w:sz w:val="24"/>
          <w:szCs w:val="24"/>
          <w:highlight w:val="white"/>
        </w:rPr>
        <w:t xml:space="preserve">, M. and </w:t>
      </w:r>
      <w:proofErr w:type="spellStart"/>
      <w:r w:rsidRPr="00A664A1">
        <w:rPr>
          <w:rFonts w:ascii="Times New Roman" w:eastAsia="Times New Roman" w:hAnsi="Times New Roman" w:cs="Times New Roman"/>
          <w:color w:val="222222"/>
          <w:sz w:val="24"/>
          <w:szCs w:val="24"/>
          <w:highlight w:val="white"/>
        </w:rPr>
        <w:t>Vayena</w:t>
      </w:r>
      <w:proofErr w:type="spellEnd"/>
      <w:r w:rsidRPr="00A664A1">
        <w:rPr>
          <w:rFonts w:ascii="Times New Roman" w:eastAsia="Times New Roman" w:hAnsi="Times New Roman" w:cs="Times New Roman"/>
          <w:color w:val="222222"/>
          <w:sz w:val="24"/>
          <w:szCs w:val="24"/>
          <w:highlight w:val="white"/>
        </w:rPr>
        <w:t xml:space="preserve">, E., 2020. On the responsible use of digital data to tackle the COVID-19 pandemic. </w:t>
      </w:r>
      <w:r w:rsidRPr="00A664A1">
        <w:rPr>
          <w:rFonts w:ascii="Times New Roman" w:eastAsia="Times New Roman" w:hAnsi="Times New Roman" w:cs="Times New Roman"/>
          <w:i/>
          <w:color w:val="222222"/>
          <w:sz w:val="24"/>
          <w:szCs w:val="24"/>
          <w:highlight w:val="white"/>
        </w:rPr>
        <w:t>Nature medicine</w:t>
      </w:r>
      <w:r w:rsidRPr="00A664A1">
        <w:rPr>
          <w:rFonts w:ascii="Times New Roman" w:eastAsia="Times New Roman" w:hAnsi="Times New Roman" w:cs="Times New Roman"/>
          <w:color w:val="222222"/>
          <w:sz w:val="24"/>
          <w:szCs w:val="24"/>
          <w:highlight w:val="white"/>
        </w:rPr>
        <w:t xml:space="preserve">, </w:t>
      </w:r>
      <w:r w:rsidRPr="00A664A1">
        <w:rPr>
          <w:rFonts w:ascii="Times New Roman" w:eastAsia="Times New Roman" w:hAnsi="Times New Roman" w:cs="Times New Roman"/>
          <w:i/>
          <w:color w:val="222222"/>
          <w:sz w:val="24"/>
          <w:szCs w:val="24"/>
          <w:highlight w:val="white"/>
        </w:rPr>
        <w:t>26</w:t>
      </w:r>
      <w:r w:rsidRPr="00A664A1">
        <w:rPr>
          <w:rFonts w:ascii="Times New Roman" w:eastAsia="Times New Roman" w:hAnsi="Times New Roman" w:cs="Times New Roman"/>
          <w:color w:val="222222"/>
          <w:sz w:val="24"/>
          <w:szCs w:val="24"/>
          <w:highlight w:val="white"/>
        </w:rPr>
        <w:t>(4), pp.463-464.</w:t>
      </w:r>
    </w:p>
    <w:p w14:paraId="11CBC302"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r w:rsidRPr="00A664A1">
        <w:rPr>
          <w:rFonts w:ascii="Times New Roman" w:eastAsia="Times New Roman" w:hAnsi="Times New Roman" w:cs="Times New Roman"/>
          <w:color w:val="222222"/>
          <w:sz w:val="24"/>
          <w:szCs w:val="24"/>
          <w:highlight w:val="white"/>
        </w:rPr>
        <w:t xml:space="preserve">Prat, N., 2019. Augmented analytics. </w:t>
      </w:r>
      <w:r w:rsidRPr="00A664A1">
        <w:rPr>
          <w:rFonts w:ascii="Times New Roman" w:eastAsia="Times New Roman" w:hAnsi="Times New Roman" w:cs="Times New Roman"/>
          <w:i/>
          <w:color w:val="222222"/>
          <w:sz w:val="24"/>
          <w:szCs w:val="24"/>
          <w:highlight w:val="white"/>
        </w:rPr>
        <w:t>Business &amp; Information Systems Engineering</w:t>
      </w:r>
      <w:r w:rsidRPr="00A664A1">
        <w:rPr>
          <w:rFonts w:ascii="Times New Roman" w:eastAsia="Times New Roman" w:hAnsi="Times New Roman" w:cs="Times New Roman"/>
          <w:color w:val="222222"/>
          <w:sz w:val="24"/>
          <w:szCs w:val="24"/>
          <w:highlight w:val="white"/>
        </w:rPr>
        <w:t xml:space="preserve">, </w:t>
      </w:r>
      <w:r w:rsidRPr="00A664A1">
        <w:rPr>
          <w:rFonts w:ascii="Times New Roman" w:eastAsia="Times New Roman" w:hAnsi="Times New Roman" w:cs="Times New Roman"/>
          <w:i/>
          <w:color w:val="222222"/>
          <w:sz w:val="24"/>
          <w:szCs w:val="24"/>
          <w:highlight w:val="white"/>
        </w:rPr>
        <w:t>61</w:t>
      </w:r>
      <w:r w:rsidRPr="00A664A1">
        <w:rPr>
          <w:rFonts w:ascii="Times New Roman" w:eastAsia="Times New Roman" w:hAnsi="Times New Roman" w:cs="Times New Roman"/>
          <w:color w:val="222222"/>
          <w:sz w:val="24"/>
          <w:szCs w:val="24"/>
          <w:highlight w:val="white"/>
        </w:rPr>
        <w:t>(3), pp.375-380.</w:t>
      </w:r>
    </w:p>
    <w:p w14:paraId="5104CC56"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8"/>
          <w:szCs w:val="28"/>
          <w:highlight w:val="white"/>
        </w:rPr>
      </w:pPr>
      <w:proofErr w:type="spellStart"/>
      <w:r w:rsidRPr="00A664A1">
        <w:rPr>
          <w:rFonts w:ascii="Times New Roman" w:eastAsia="Times New Roman" w:hAnsi="Times New Roman" w:cs="Times New Roman"/>
          <w:color w:val="222222"/>
          <w:sz w:val="24"/>
          <w:szCs w:val="24"/>
          <w:highlight w:val="white"/>
        </w:rPr>
        <w:t>Semidang</w:t>
      </w:r>
      <w:proofErr w:type="spellEnd"/>
      <w:r w:rsidRPr="00A664A1">
        <w:rPr>
          <w:rFonts w:ascii="Times New Roman" w:eastAsia="Times New Roman" w:hAnsi="Times New Roman" w:cs="Times New Roman"/>
          <w:color w:val="222222"/>
          <w:sz w:val="24"/>
          <w:szCs w:val="24"/>
          <w:highlight w:val="white"/>
        </w:rPr>
        <w:t xml:space="preserve">, I.P.P.I.H. and </w:t>
      </w:r>
      <w:proofErr w:type="spellStart"/>
      <w:r w:rsidRPr="00A664A1">
        <w:rPr>
          <w:rFonts w:ascii="Times New Roman" w:eastAsia="Times New Roman" w:hAnsi="Times New Roman" w:cs="Times New Roman"/>
          <w:color w:val="222222"/>
          <w:sz w:val="24"/>
          <w:szCs w:val="24"/>
          <w:highlight w:val="white"/>
        </w:rPr>
        <w:t>Syahputra</w:t>
      </w:r>
      <w:proofErr w:type="spellEnd"/>
      <w:r w:rsidRPr="00A664A1">
        <w:rPr>
          <w:rFonts w:ascii="Times New Roman" w:eastAsia="Times New Roman" w:hAnsi="Times New Roman" w:cs="Times New Roman"/>
          <w:color w:val="222222"/>
          <w:sz w:val="24"/>
          <w:szCs w:val="24"/>
          <w:highlight w:val="white"/>
        </w:rPr>
        <w:t>, K.P.T.C., 2020. Blockchain Technology and How It Will Affect Accounting in the Future.</w:t>
      </w:r>
    </w:p>
    <w:p w14:paraId="401FEA51"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A664A1">
        <w:rPr>
          <w:rFonts w:ascii="Times New Roman" w:eastAsia="Times New Roman" w:hAnsi="Times New Roman" w:cs="Times New Roman"/>
          <w:color w:val="222222"/>
          <w:sz w:val="24"/>
          <w:szCs w:val="24"/>
          <w:highlight w:val="white"/>
        </w:rPr>
        <w:t>Yie</w:t>
      </w:r>
      <w:proofErr w:type="spellEnd"/>
      <w:r w:rsidRPr="00A664A1">
        <w:rPr>
          <w:rFonts w:ascii="Times New Roman" w:eastAsia="Times New Roman" w:hAnsi="Times New Roman" w:cs="Times New Roman"/>
          <w:color w:val="222222"/>
          <w:sz w:val="24"/>
          <w:szCs w:val="24"/>
          <w:highlight w:val="white"/>
        </w:rPr>
        <w:t xml:space="preserve">, L.F., </w:t>
      </w:r>
      <w:proofErr w:type="spellStart"/>
      <w:r w:rsidRPr="00A664A1">
        <w:rPr>
          <w:rFonts w:ascii="Times New Roman" w:eastAsia="Times New Roman" w:hAnsi="Times New Roman" w:cs="Times New Roman"/>
          <w:color w:val="222222"/>
          <w:sz w:val="24"/>
          <w:szCs w:val="24"/>
          <w:highlight w:val="white"/>
        </w:rPr>
        <w:t>Susanto</w:t>
      </w:r>
      <w:proofErr w:type="spellEnd"/>
      <w:r w:rsidRPr="00A664A1">
        <w:rPr>
          <w:rFonts w:ascii="Times New Roman" w:eastAsia="Times New Roman" w:hAnsi="Times New Roman" w:cs="Times New Roman"/>
          <w:color w:val="222222"/>
          <w:sz w:val="24"/>
          <w:szCs w:val="24"/>
          <w:highlight w:val="white"/>
        </w:rPr>
        <w:t xml:space="preserve">, H. and </w:t>
      </w:r>
      <w:proofErr w:type="spellStart"/>
      <w:r w:rsidRPr="00A664A1">
        <w:rPr>
          <w:rFonts w:ascii="Times New Roman" w:eastAsia="Times New Roman" w:hAnsi="Times New Roman" w:cs="Times New Roman"/>
          <w:color w:val="222222"/>
          <w:sz w:val="24"/>
          <w:szCs w:val="24"/>
          <w:highlight w:val="white"/>
        </w:rPr>
        <w:t>Setiana</w:t>
      </w:r>
      <w:proofErr w:type="spellEnd"/>
      <w:r w:rsidRPr="00A664A1">
        <w:rPr>
          <w:rFonts w:ascii="Times New Roman" w:eastAsia="Times New Roman" w:hAnsi="Times New Roman" w:cs="Times New Roman"/>
          <w:color w:val="222222"/>
          <w:sz w:val="24"/>
          <w:szCs w:val="24"/>
          <w:highlight w:val="white"/>
        </w:rPr>
        <w:t xml:space="preserve">, D., 2021. Collaborating Decision Support and Business Intelligence to Enable Government Digital Connectivity. In </w:t>
      </w:r>
      <w:r w:rsidRPr="00A664A1">
        <w:rPr>
          <w:rFonts w:ascii="Times New Roman" w:eastAsia="Times New Roman" w:hAnsi="Times New Roman" w:cs="Times New Roman"/>
          <w:i/>
          <w:color w:val="222222"/>
          <w:sz w:val="24"/>
          <w:szCs w:val="24"/>
          <w:highlight w:val="white"/>
        </w:rPr>
        <w:t>Web 2.0 and Cloud Technologies for Implementing Connected Government</w:t>
      </w:r>
      <w:r w:rsidRPr="00A664A1">
        <w:rPr>
          <w:rFonts w:ascii="Times New Roman" w:eastAsia="Times New Roman" w:hAnsi="Times New Roman" w:cs="Times New Roman"/>
          <w:color w:val="222222"/>
          <w:sz w:val="24"/>
          <w:szCs w:val="24"/>
          <w:highlight w:val="white"/>
        </w:rPr>
        <w:t xml:space="preserve"> (pp. 95-112). IGI Global.</w:t>
      </w:r>
    </w:p>
    <w:p w14:paraId="236CEE8F" w14:textId="77777777" w:rsidR="003778A3" w:rsidRPr="00A664A1" w:rsidRDefault="003778A3" w:rsidP="00A664A1">
      <w:pPr>
        <w:pStyle w:val="Normal1"/>
        <w:spacing w:line="360" w:lineRule="auto"/>
        <w:jc w:val="both"/>
        <w:rPr>
          <w:rFonts w:ascii="Times New Roman" w:eastAsia="Times New Roman" w:hAnsi="Times New Roman" w:cs="Times New Roman"/>
          <w:color w:val="222222"/>
          <w:sz w:val="24"/>
          <w:szCs w:val="24"/>
          <w:highlight w:val="white"/>
        </w:rPr>
      </w:pPr>
      <w:r w:rsidRPr="00A664A1">
        <w:rPr>
          <w:rFonts w:ascii="Times New Roman" w:eastAsia="Times New Roman" w:hAnsi="Times New Roman" w:cs="Times New Roman"/>
          <w:color w:val="222222"/>
          <w:sz w:val="24"/>
          <w:szCs w:val="24"/>
          <w:highlight w:val="white"/>
        </w:rPr>
        <w:t xml:space="preserve">Zheng, P., Xu, X. and Chen, C.H., 2020. A data-driven cyber-physical approach for personalised smart, connected product co-development in a cloud-based environment. </w:t>
      </w:r>
      <w:r w:rsidRPr="00A664A1">
        <w:rPr>
          <w:rFonts w:ascii="Times New Roman" w:eastAsia="Times New Roman" w:hAnsi="Times New Roman" w:cs="Times New Roman"/>
          <w:i/>
          <w:color w:val="222222"/>
          <w:sz w:val="24"/>
          <w:szCs w:val="24"/>
          <w:highlight w:val="white"/>
        </w:rPr>
        <w:t>Journal of Intelligent Manufacturing</w:t>
      </w:r>
      <w:r w:rsidRPr="00A664A1">
        <w:rPr>
          <w:rFonts w:ascii="Times New Roman" w:eastAsia="Times New Roman" w:hAnsi="Times New Roman" w:cs="Times New Roman"/>
          <w:color w:val="222222"/>
          <w:sz w:val="24"/>
          <w:szCs w:val="24"/>
          <w:highlight w:val="white"/>
        </w:rPr>
        <w:t xml:space="preserve">, </w:t>
      </w:r>
      <w:r w:rsidRPr="00A664A1">
        <w:rPr>
          <w:rFonts w:ascii="Times New Roman" w:eastAsia="Times New Roman" w:hAnsi="Times New Roman" w:cs="Times New Roman"/>
          <w:i/>
          <w:color w:val="222222"/>
          <w:sz w:val="24"/>
          <w:szCs w:val="24"/>
          <w:highlight w:val="white"/>
        </w:rPr>
        <w:t>31</w:t>
      </w:r>
      <w:r w:rsidRPr="00A664A1">
        <w:rPr>
          <w:rFonts w:ascii="Times New Roman" w:eastAsia="Times New Roman" w:hAnsi="Times New Roman" w:cs="Times New Roman"/>
          <w:color w:val="222222"/>
          <w:sz w:val="24"/>
          <w:szCs w:val="24"/>
          <w:highlight w:val="white"/>
        </w:rPr>
        <w:t>(1), pp.3-18.</w:t>
      </w:r>
    </w:p>
    <w:p w14:paraId="2508A237" w14:textId="77777777" w:rsidR="001C2BDB" w:rsidRPr="00A664A1" w:rsidRDefault="001C2BDB" w:rsidP="00A664A1">
      <w:pPr>
        <w:pStyle w:val="Normal1"/>
        <w:spacing w:line="360" w:lineRule="auto"/>
        <w:jc w:val="both"/>
        <w:rPr>
          <w:rFonts w:ascii="Times New Roman" w:eastAsia="Times New Roman" w:hAnsi="Times New Roman" w:cs="Times New Roman"/>
          <w:sz w:val="24"/>
          <w:szCs w:val="24"/>
        </w:rPr>
      </w:pPr>
    </w:p>
    <w:sectPr w:rsidR="001C2BDB" w:rsidRPr="00A664A1" w:rsidSect="003778A3">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7AB72" w14:textId="77777777" w:rsidR="00A7314E" w:rsidRDefault="00A7314E" w:rsidP="001C2BDB">
      <w:pPr>
        <w:spacing w:line="240" w:lineRule="auto"/>
      </w:pPr>
      <w:r>
        <w:separator/>
      </w:r>
    </w:p>
  </w:endnote>
  <w:endnote w:type="continuationSeparator" w:id="0">
    <w:p w14:paraId="5A6D5FDA" w14:textId="77777777" w:rsidR="00A7314E" w:rsidRDefault="00A7314E" w:rsidP="001C2B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2CE4D" w14:textId="77777777" w:rsidR="001C2BDB" w:rsidRDefault="001C2BDB">
    <w:pPr>
      <w:pStyle w:val="Normal1"/>
      <w:jc w:val="right"/>
    </w:pPr>
    <w:r>
      <w:fldChar w:fldCharType="begin"/>
    </w:r>
    <w:r w:rsidR="00D458BF">
      <w:instrText>PAGE</w:instrText>
    </w:r>
    <w:r>
      <w:fldChar w:fldCharType="separate"/>
    </w:r>
    <w:r w:rsidR="003E7226">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1D280E" w14:textId="77777777" w:rsidR="00A7314E" w:rsidRDefault="00A7314E" w:rsidP="001C2BDB">
      <w:pPr>
        <w:spacing w:line="240" w:lineRule="auto"/>
      </w:pPr>
      <w:r>
        <w:separator/>
      </w:r>
    </w:p>
  </w:footnote>
  <w:footnote w:type="continuationSeparator" w:id="0">
    <w:p w14:paraId="3B07E6FF" w14:textId="77777777" w:rsidR="00A7314E" w:rsidRDefault="00A7314E" w:rsidP="001C2B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U0MrY0NzExtTA3NDZT0lEKTi0uzszPAykwrAUACorohCwAAAA="/>
  </w:docVars>
  <w:rsids>
    <w:rsidRoot w:val="001C2BDB"/>
    <w:rsid w:val="00173C95"/>
    <w:rsid w:val="001C2BDB"/>
    <w:rsid w:val="003778A3"/>
    <w:rsid w:val="003E7226"/>
    <w:rsid w:val="00913BFD"/>
    <w:rsid w:val="00A23E9A"/>
    <w:rsid w:val="00A664A1"/>
    <w:rsid w:val="00A7314E"/>
    <w:rsid w:val="00AA7CAF"/>
    <w:rsid w:val="00AB4341"/>
    <w:rsid w:val="00B31B02"/>
    <w:rsid w:val="00D458BF"/>
    <w:rsid w:val="00DE66D5"/>
    <w:rsid w:val="00FB55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D8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A664A1"/>
    <w:pPr>
      <w:keepNext/>
      <w:keepLines/>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1C2BDB"/>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1C2BDB"/>
    <w:pPr>
      <w:keepNext/>
      <w:keepLines/>
      <w:spacing w:before="320" w:after="80"/>
      <w:outlineLvl w:val="2"/>
    </w:pPr>
    <w:rPr>
      <w:color w:val="434343"/>
      <w:sz w:val="28"/>
      <w:szCs w:val="28"/>
    </w:rPr>
  </w:style>
  <w:style w:type="paragraph" w:styleId="Heading4">
    <w:name w:val="heading 4"/>
    <w:basedOn w:val="Normal1"/>
    <w:next w:val="Normal1"/>
    <w:rsid w:val="001C2BDB"/>
    <w:pPr>
      <w:keepNext/>
      <w:keepLines/>
      <w:spacing w:before="280" w:after="80"/>
      <w:outlineLvl w:val="3"/>
    </w:pPr>
    <w:rPr>
      <w:color w:val="666666"/>
      <w:sz w:val="24"/>
      <w:szCs w:val="24"/>
    </w:rPr>
  </w:style>
  <w:style w:type="paragraph" w:styleId="Heading5">
    <w:name w:val="heading 5"/>
    <w:basedOn w:val="Normal1"/>
    <w:next w:val="Normal1"/>
    <w:rsid w:val="001C2BDB"/>
    <w:pPr>
      <w:keepNext/>
      <w:keepLines/>
      <w:spacing w:before="240" w:after="80"/>
      <w:outlineLvl w:val="4"/>
    </w:pPr>
    <w:rPr>
      <w:color w:val="666666"/>
    </w:rPr>
  </w:style>
  <w:style w:type="paragraph" w:styleId="Heading6">
    <w:name w:val="heading 6"/>
    <w:basedOn w:val="Normal1"/>
    <w:next w:val="Normal1"/>
    <w:rsid w:val="001C2BD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2BDB"/>
  </w:style>
  <w:style w:type="table" w:customStyle="1" w:styleId="TableNormal1">
    <w:name w:val="Table Normal1"/>
    <w:rsid w:val="001C2BDB"/>
    <w:tblPr>
      <w:tblCellMar>
        <w:top w:w="0" w:type="dxa"/>
        <w:left w:w="0" w:type="dxa"/>
        <w:bottom w:w="0" w:type="dxa"/>
        <w:right w:w="0" w:type="dxa"/>
      </w:tblCellMar>
    </w:tblPr>
  </w:style>
  <w:style w:type="paragraph" w:styleId="Title">
    <w:name w:val="Title"/>
    <w:basedOn w:val="Normal1"/>
    <w:next w:val="Normal1"/>
    <w:rsid w:val="001C2BDB"/>
    <w:pPr>
      <w:keepNext/>
      <w:keepLines/>
      <w:spacing w:after="60"/>
    </w:pPr>
    <w:rPr>
      <w:sz w:val="52"/>
      <w:szCs w:val="52"/>
    </w:rPr>
  </w:style>
  <w:style w:type="paragraph" w:styleId="Subtitle">
    <w:name w:val="Subtitle"/>
    <w:basedOn w:val="Normal1"/>
    <w:next w:val="Normal1"/>
    <w:rsid w:val="001C2BD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778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8A3"/>
    <w:rPr>
      <w:rFonts w:ascii="Tahoma" w:hAnsi="Tahoma" w:cs="Tahoma"/>
      <w:sz w:val="16"/>
      <w:szCs w:val="16"/>
    </w:rPr>
  </w:style>
  <w:style w:type="paragraph" w:styleId="Header">
    <w:name w:val="header"/>
    <w:basedOn w:val="Normal"/>
    <w:link w:val="HeaderChar"/>
    <w:uiPriority w:val="99"/>
    <w:unhideWhenUsed/>
    <w:rsid w:val="00A664A1"/>
    <w:pPr>
      <w:tabs>
        <w:tab w:val="center" w:pos="4680"/>
        <w:tab w:val="right" w:pos="9360"/>
      </w:tabs>
      <w:spacing w:line="240" w:lineRule="auto"/>
    </w:pPr>
  </w:style>
  <w:style w:type="character" w:customStyle="1" w:styleId="HeaderChar">
    <w:name w:val="Header Char"/>
    <w:basedOn w:val="DefaultParagraphFont"/>
    <w:link w:val="Header"/>
    <w:uiPriority w:val="99"/>
    <w:rsid w:val="00A664A1"/>
  </w:style>
  <w:style w:type="paragraph" w:styleId="Footer">
    <w:name w:val="footer"/>
    <w:basedOn w:val="Normal"/>
    <w:link w:val="FooterChar"/>
    <w:uiPriority w:val="99"/>
    <w:unhideWhenUsed/>
    <w:rsid w:val="00A664A1"/>
    <w:pPr>
      <w:tabs>
        <w:tab w:val="center" w:pos="4680"/>
        <w:tab w:val="right" w:pos="9360"/>
      </w:tabs>
      <w:spacing w:line="240" w:lineRule="auto"/>
    </w:pPr>
  </w:style>
  <w:style w:type="character" w:customStyle="1" w:styleId="FooterChar">
    <w:name w:val="Footer Char"/>
    <w:basedOn w:val="DefaultParagraphFont"/>
    <w:link w:val="Footer"/>
    <w:uiPriority w:val="99"/>
    <w:rsid w:val="00A664A1"/>
  </w:style>
  <w:style w:type="paragraph" w:styleId="TOC1">
    <w:name w:val="toc 1"/>
    <w:basedOn w:val="Normal"/>
    <w:next w:val="Normal"/>
    <w:autoRedefine/>
    <w:uiPriority w:val="39"/>
    <w:unhideWhenUsed/>
    <w:rsid w:val="00A664A1"/>
    <w:pPr>
      <w:spacing w:after="100"/>
    </w:pPr>
  </w:style>
  <w:style w:type="paragraph" w:styleId="TOC2">
    <w:name w:val="toc 2"/>
    <w:basedOn w:val="Normal"/>
    <w:next w:val="Normal"/>
    <w:autoRedefine/>
    <w:uiPriority w:val="39"/>
    <w:unhideWhenUsed/>
    <w:rsid w:val="00A664A1"/>
    <w:pPr>
      <w:spacing w:after="100"/>
      <w:ind w:left="220"/>
    </w:pPr>
  </w:style>
  <w:style w:type="character" w:styleId="Hyperlink">
    <w:name w:val="Hyperlink"/>
    <w:basedOn w:val="DefaultParagraphFont"/>
    <w:uiPriority w:val="99"/>
    <w:unhideWhenUsed/>
    <w:rsid w:val="00A664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1796</Words>
  <Characters>10240</Characters>
  <Application>Microsoft Office Word</Application>
  <DocSecurity>0</DocSecurity>
  <Lines>85</Lines>
  <Paragraphs>24</Paragraphs>
  <ScaleCrop>false</ScaleCrop>
  <Company/>
  <LinksUpToDate>false</LinksUpToDate>
  <CharactersWithSpaces>12012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2022-12-19T17:43:00Z</dcterms:created>
  <dcterms:modified xsi:type="dcterms:W3CDTF">2022-12-29T21:09:00Z</dcterms:modified>
</cp:coreProperties>
</file>