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385A" w:rsidRDefault="0062385A" w:rsidP="0062385A">
      <w:bookmarkStart w:id="0" w:name="_GoBack"/>
      <w:r>
        <w:t>Many different customs and practises have been observed throughout the globe since time immemorial; yet it was only around the early nineteenth century that scholars began to round them up and consider them taxonomically</w:t>
      </w:r>
      <w:r w:rsidR="008160D0">
        <w:t>,</w:t>
      </w:r>
      <w:r>
        <w:t xml:space="preserve"> under one notion </w:t>
      </w:r>
      <w:r w:rsidR="00644F51">
        <w:t xml:space="preserve">of ‘ritual’ - </w:t>
      </w:r>
      <w:r>
        <w:t xml:space="preserve">in an attempt to understand the phenomenon </w:t>
      </w:r>
      <w:r w:rsidRPr="00CB58BA">
        <w:rPr>
          <w:i/>
        </w:rPr>
        <w:t>logico-rationally</w:t>
      </w:r>
      <w:r w:rsidR="008160D0">
        <w:t>. The word ritual</w:t>
      </w:r>
      <w:r>
        <w:t xml:space="preserve"> can be described as a particularly abstract term, its notion having a very broad definitive capacity, which enmeshes a veritable sum of motivations, actions and sequences that the human being enacts and participates in. The study and analysis of ‘ritual’ therefore shows parallel; in the varied intellectual approaches that scholars have endeavoured to embark towards it, and the determinable conclusions that they have reached.</w:t>
      </w:r>
      <w:r w:rsidR="008160D0">
        <w:t xml:space="preserve"> Howev</w:t>
      </w:r>
      <w:r w:rsidR="007C5A95">
        <w:t>er</w:t>
      </w:r>
      <w:r w:rsidR="008160D0">
        <w:t xml:space="preserve"> I shall make aware that the study of ritual is almost inextricably bound with the study of </w:t>
      </w:r>
      <w:r w:rsidR="00781434">
        <w:t>the religious impulse</w:t>
      </w:r>
      <w:r w:rsidR="008160D0">
        <w:t>. In this essay I shall focus on ‘ritual’ as invol</w:t>
      </w:r>
      <w:r w:rsidR="00FD4839">
        <w:t xml:space="preserve">vement and interaction with an </w:t>
      </w:r>
      <w:r w:rsidR="008160D0">
        <w:t>‘extra-human’</w:t>
      </w:r>
      <w:r w:rsidR="00FD4839">
        <w:t xml:space="preserve"> model</w:t>
      </w:r>
      <w:r w:rsidR="008160D0">
        <w:t>.</w:t>
      </w:r>
      <w:r w:rsidR="008160D0" w:rsidRPr="00487342">
        <w:t xml:space="preserve"> </w:t>
      </w:r>
    </w:p>
    <w:p w:rsidR="007C5A95" w:rsidRDefault="00B06245" w:rsidP="00F46559">
      <w:r>
        <w:t>It is important that the anthropologist be made aware of the discipline’s rather dark and supercilious past, its root</w:t>
      </w:r>
      <w:r w:rsidR="007C5A95">
        <w:t>s</w:t>
      </w:r>
      <w:r>
        <w:t xml:space="preserve"> to be found within colonial imperialism. For the ‘enlightened’ mind of colonial Europe at the time, all pre-modern culture  - that is culture without scientific understanding was deemed to be ‘un-evolved’ in nature. This outlook applied Darwinian thought to the study of culture, whereby scientific understanding was exalted, as the definitive variable which marked cultural development. The anthropologist who pioneered this thought of cultural evolution was Edward Burnett Tylor. He presented the notion of pre-modern thought to be “primitive” or “savage” owing to the lesser development of material-scientific thought, in comparison to his own culture within the academic sphere of the colonial west, which had falsified religion with other folk customs.</w:t>
      </w:r>
      <w:r w:rsidR="00C95A22">
        <w:t xml:space="preserve"> </w:t>
      </w:r>
      <w:r>
        <w:t xml:space="preserve">This outlook, shared by the initial anthropologists of the time has been defined as </w:t>
      </w:r>
      <w:r w:rsidRPr="000C5604">
        <w:rPr>
          <w:i/>
        </w:rPr>
        <w:t xml:space="preserve">euro-centrism </w:t>
      </w:r>
      <w:r>
        <w:t>and has now been thor</w:t>
      </w:r>
      <w:r w:rsidR="007C5A95">
        <w:t>oughly critiqued,</w:t>
      </w:r>
      <w:r>
        <w:t xml:space="preserve"> owing to the ability of reflexivity exhibited by the anthropologist. </w:t>
      </w:r>
    </w:p>
    <w:p w:rsidR="00F46559" w:rsidRDefault="00B06245" w:rsidP="00F46559">
      <w:r>
        <w:t>This ability of self-reflection, which allows one to be aware of one’s ow</w:t>
      </w:r>
      <w:r w:rsidR="007C5A95">
        <w:t>n cultural and ontological bias</w:t>
      </w:r>
      <w:r>
        <w:t xml:space="preserve"> has allowed for a much deeper understanding of different ways of life, displacing the intellectual hubris of ‘p</w:t>
      </w:r>
      <w:r w:rsidR="007C5A95">
        <w:t>ost-enlightenment’ man</w:t>
      </w:r>
      <w:r w:rsidR="00994230">
        <w:t xml:space="preserve">. Cultural viewpoints </w:t>
      </w:r>
      <w:r>
        <w:t xml:space="preserve">once regarded as ‘primitive’ are now regarded with an egalitarian, ontological validity. </w:t>
      </w:r>
      <w:r w:rsidR="00F46559">
        <w:t xml:space="preserve">Initial ground for the study and analysis of ritual, laid focus to its identification as the original root of modern day religion. Typical of euro-centric thought was to place magico-religious elements exhibited within pre-modern culture, under the notion of being false or ‘unreal.’ For Edward Tylor the religious impulse arose from the need to explain the appearance </w:t>
      </w:r>
      <w:r w:rsidR="00644F51">
        <w:t xml:space="preserve">of </w:t>
      </w:r>
      <w:r w:rsidR="00F46559">
        <w:t>the extra-human in dreams. The dream realm along with notions concerning the soul, spirits and gods; being assigned into the classification of the un-real. In this regard, he presented ritual under a reciprocal “gift” model - where offerings and practises were observed to appease the extra-human in return for “blessings.” (Bell: 1997)</w:t>
      </w:r>
    </w:p>
    <w:p w:rsidR="00F46559" w:rsidRDefault="00F46559" w:rsidP="00F46559">
      <w:r>
        <w:t>The Old Testament scholar and linguist, William Robertson Smith (1846-1894) argued that the religious impulse for ritual was not to be understood as gift exchange but as actions and observances which strengthen the social bonds of a community. He analysed and interpreted an early Semitic rite where a ‘totem’ animal was sacrificed and then consumed. The totem is a representative of an extra-human ancestor which a certain people will claim kinship with. The word derives from the Ojibwa word “ototeman” which translates as “he is my relative”. Smith proposes that the ritual serves as a ‘communion’ between the human and the extra-human, which in effect and unconscious to the participants, sacralises the solidarity and unity that the ritual evokes within the society. This idea of the unconscious, social primacy of ritual influenced Emile Durkheim’s work on Religion. (Bell:1997)</w:t>
      </w:r>
    </w:p>
    <w:p w:rsidR="007C5A95" w:rsidRDefault="00094570" w:rsidP="0062385A">
      <w:pPr>
        <w:rPr>
          <w:rFonts w:cstheme="minorHAnsi"/>
          <w:color w:val="222222"/>
          <w:shd w:val="clear" w:color="auto" w:fill="FFFFFF"/>
        </w:rPr>
      </w:pPr>
      <w:r>
        <w:t xml:space="preserve">The discipline of ‘Sociology’ emerged within the academic sphere of the colonial west, as an attempt to apply the logico-rationalist approach of material science, toward the study of society. Durkheim is accredited as one of the founding fathers of this discipline, most recognised for his functionalist </w:t>
      </w:r>
      <w:r>
        <w:lastRenderedPageBreak/>
        <w:t>approach toward the religious impulse. Building</w:t>
      </w:r>
      <w:r w:rsidRPr="00420101">
        <w:rPr>
          <w:rFonts w:cstheme="minorHAnsi"/>
          <w:color w:val="222222"/>
          <w:shd w:val="clear" w:color="auto" w:fill="FFFFFF"/>
        </w:rPr>
        <w:t xml:space="preserve"> </w:t>
      </w:r>
      <w:r>
        <w:rPr>
          <w:rFonts w:cstheme="minorHAnsi"/>
          <w:color w:val="222222"/>
          <w:shd w:val="clear" w:color="auto" w:fill="FFFFFF"/>
        </w:rPr>
        <w:t>on Robertson Smith’s ideas of the unconscious social primacy of ritual, to stre</w:t>
      </w:r>
      <w:r w:rsidR="007C5A95">
        <w:rPr>
          <w:rFonts w:cstheme="minorHAnsi"/>
          <w:color w:val="222222"/>
          <w:shd w:val="clear" w:color="auto" w:fill="FFFFFF"/>
        </w:rPr>
        <w:t xml:space="preserve">ngthen the ties of a community; </w:t>
      </w:r>
      <w:r>
        <w:t>Durkheim served that “</w:t>
      </w:r>
      <w:r>
        <w:rPr>
          <w:rFonts w:cstheme="minorHAnsi"/>
          <w:color w:val="222222"/>
          <w:shd w:val="clear" w:color="auto" w:fill="FFFFFF"/>
        </w:rPr>
        <w:t>Religion functions to ensure the unconscious priority of communal identification.”(Bel</w:t>
      </w:r>
      <w:r w:rsidR="004E3E6C">
        <w:rPr>
          <w:rFonts w:cstheme="minorHAnsi"/>
          <w:color w:val="222222"/>
          <w:shd w:val="clear" w:color="auto" w:fill="FFFFFF"/>
        </w:rPr>
        <w:t xml:space="preserve">l:1997:24) </w:t>
      </w:r>
      <w:r>
        <w:rPr>
          <w:rFonts w:cstheme="minorHAnsi"/>
          <w:color w:val="222222"/>
          <w:shd w:val="clear" w:color="auto" w:fill="FFFFFF"/>
        </w:rPr>
        <w:t xml:space="preserve">Ritual then is integral to the framework of religion for it functions to </w:t>
      </w:r>
      <w:r>
        <w:t>“strengthen the bonds attaching the individual to the society of which he is a member.”(</w:t>
      </w:r>
      <w:r>
        <w:rPr>
          <w:rFonts w:cstheme="minorHAnsi"/>
          <w:color w:val="222222"/>
          <w:shd w:val="clear" w:color="auto" w:fill="FFFFFF"/>
        </w:rPr>
        <w:t xml:space="preserve">Bell:1997:24) </w:t>
      </w:r>
    </w:p>
    <w:p w:rsidR="00994230" w:rsidRDefault="00094570" w:rsidP="0062385A">
      <w:pPr>
        <w:rPr>
          <w:rFonts w:cstheme="minorHAnsi"/>
          <w:color w:val="222222"/>
          <w:shd w:val="clear" w:color="auto" w:fill="FFFFFF"/>
        </w:rPr>
      </w:pPr>
      <w:r>
        <w:rPr>
          <w:rFonts w:cstheme="minorHAnsi"/>
          <w:color w:val="222222"/>
          <w:shd w:val="clear" w:color="auto" w:fill="FFFFFF"/>
        </w:rPr>
        <w:t xml:space="preserve">However within Durkheim’s understanding, notions of the </w:t>
      </w:r>
      <w:r w:rsidRPr="00986250">
        <w:rPr>
          <w:rFonts w:cstheme="minorHAnsi"/>
          <w:color w:val="222222"/>
          <w:shd w:val="clear" w:color="auto" w:fill="FFFFFF"/>
        </w:rPr>
        <w:t xml:space="preserve">extra-human </w:t>
      </w:r>
      <w:r>
        <w:rPr>
          <w:rFonts w:cstheme="minorHAnsi"/>
          <w:color w:val="222222"/>
          <w:shd w:val="clear" w:color="auto" w:fill="FFFFFF"/>
        </w:rPr>
        <w:t>are in fact</w:t>
      </w:r>
      <w:r>
        <w:t xml:space="preserve"> collective projections of the social group itself.</w:t>
      </w:r>
      <w:r w:rsidR="00471D65">
        <w:rPr>
          <w:rFonts w:cstheme="minorHAnsi"/>
          <w:color w:val="222222"/>
          <w:shd w:val="clear" w:color="auto" w:fill="FFFFFF"/>
        </w:rPr>
        <w:t xml:space="preserve"> So </w:t>
      </w:r>
      <w:r>
        <w:rPr>
          <w:rFonts w:cstheme="minorHAnsi"/>
          <w:color w:val="222222"/>
          <w:shd w:val="clear" w:color="auto" w:fill="FFFFFF"/>
        </w:rPr>
        <w:t xml:space="preserve">contrary </w:t>
      </w:r>
      <w:r w:rsidR="0054151C">
        <w:rPr>
          <w:rFonts w:cstheme="minorHAnsi"/>
          <w:color w:val="222222"/>
          <w:shd w:val="clear" w:color="auto" w:fill="FFFFFF"/>
        </w:rPr>
        <w:t xml:space="preserve">to </w:t>
      </w:r>
      <w:r w:rsidR="007C5A95">
        <w:rPr>
          <w:rFonts w:cstheme="minorHAnsi"/>
          <w:color w:val="222222"/>
          <w:shd w:val="clear" w:color="auto" w:fill="FFFFFF"/>
        </w:rPr>
        <w:t>Smith’s idea of</w:t>
      </w:r>
      <w:r w:rsidR="0054151C">
        <w:rPr>
          <w:rFonts w:cstheme="minorHAnsi"/>
          <w:color w:val="222222"/>
          <w:shd w:val="clear" w:color="auto" w:fill="FFFFFF"/>
        </w:rPr>
        <w:t xml:space="preserve"> the</w:t>
      </w:r>
      <w:r>
        <w:rPr>
          <w:rFonts w:cstheme="minorHAnsi"/>
          <w:color w:val="222222"/>
          <w:shd w:val="clear" w:color="auto" w:fill="FFFFFF"/>
        </w:rPr>
        <w:t xml:space="preserve"> conscious</w:t>
      </w:r>
      <w:r w:rsidR="0054151C">
        <w:rPr>
          <w:rFonts w:cstheme="minorHAnsi"/>
          <w:color w:val="222222"/>
          <w:shd w:val="clear" w:color="auto" w:fill="FFFFFF"/>
        </w:rPr>
        <w:t xml:space="preserve"> act</w:t>
      </w:r>
      <w:r>
        <w:rPr>
          <w:rFonts w:cstheme="minorHAnsi"/>
          <w:color w:val="222222"/>
          <w:shd w:val="clear" w:color="auto" w:fill="FFFFFF"/>
        </w:rPr>
        <w:t xml:space="preserve"> affiliation wit</w:t>
      </w:r>
      <w:r w:rsidR="00994230">
        <w:rPr>
          <w:rFonts w:cstheme="minorHAnsi"/>
          <w:color w:val="222222"/>
          <w:shd w:val="clear" w:color="auto" w:fill="FFFFFF"/>
        </w:rPr>
        <w:t>h the extra-human</w:t>
      </w:r>
      <w:r>
        <w:rPr>
          <w:rFonts w:cstheme="minorHAnsi"/>
          <w:color w:val="222222"/>
          <w:shd w:val="clear" w:color="auto" w:fill="FFFFFF"/>
        </w:rPr>
        <w:t>; Durkheim argued it is the</w:t>
      </w:r>
      <w:r w:rsidR="0054151C">
        <w:rPr>
          <w:rFonts w:cstheme="minorHAnsi"/>
          <w:color w:val="222222"/>
          <w:shd w:val="clear" w:color="auto" w:fill="FFFFFF"/>
        </w:rPr>
        <w:t xml:space="preserve"> </w:t>
      </w:r>
      <w:r w:rsidRPr="00986250">
        <w:rPr>
          <w:rFonts w:cstheme="minorHAnsi"/>
          <w:color w:val="222222"/>
          <w:shd w:val="clear" w:color="auto" w:fill="FFFFFF"/>
        </w:rPr>
        <w:t xml:space="preserve">experience </w:t>
      </w:r>
      <w:r w:rsidR="0054151C">
        <w:rPr>
          <w:rFonts w:cstheme="minorHAnsi"/>
          <w:color w:val="222222"/>
          <w:shd w:val="clear" w:color="auto" w:fill="FFFFFF"/>
        </w:rPr>
        <w:t xml:space="preserve">of a </w:t>
      </w:r>
      <w:r>
        <w:rPr>
          <w:rFonts w:cstheme="minorHAnsi"/>
          <w:color w:val="222222"/>
          <w:shd w:val="clear" w:color="auto" w:fill="FFFFFF"/>
        </w:rPr>
        <w:t>collective representation</w:t>
      </w:r>
      <w:r w:rsidR="0054151C">
        <w:rPr>
          <w:rFonts w:cstheme="minorHAnsi"/>
          <w:color w:val="222222"/>
          <w:shd w:val="clear" w:color="auto" w:fill="FFFFFF"/>
        </w:rPr>
        <w:t xml:space="preserve"> of the social group </w:t>
      </w:r>
      <w:r>
        <w:rPr>
          <w:rFonts w:cstheme="minorHAnsi"/>
          <w:color w:val="222222"/>
          <w:shd w:val="clear" w:color="auto" w:fill="FFFFFF"/>
        </w:rPr>
        <w:t xml:space="preserve">as </w:t>
      </w:r>
      <w:r w:rsidR="0054151C">
        <w:rPr>
          <w:rFonts w:cstheme="minorHAnsi"/>
          <w:color w:val="222222"/>
          <w:shd w:val="clear" w:color="auto" w:fill="FFFFFF"/>
        </w:rPr>
        <w:t>“</w:t>
      </w:r>
      <w:r>
        <w:rPr>
          <w:rFonts w:cstheme="minorHAnsi"/>
          <w:color w:val="222222"/>
          <w:shd w:val="clear" w:color="auto" w:fill="FFFFFF"/>
        </w:rPr>
        <w:t>the simultaneously transcendent and immanent comm</w:t>
      </w:r>
      <w:r w:rsidR="00471D65">
        <w:rPr>
          <w:rFonts w:cstheme="minorHAnsi"/>
          <w:color w:val="222222"/>
          <w:shd w:val="clear" w:color="auto" w:fill="FFFFFF"/>
        </w:rPr>
        <w:t>onality</w:t>
      </w:r>
      <w:r w:rsidR="0054151C">
        <w:rPr>
          <w:rFonts w:cstheme="minorHAnsi"/>
          <w:color w:val="222222"/>
          <w:shd w:val="clear" w:color="auto" w:fill="FFFFFF"/>
        </w:rPr>
        <w:t xml:space="preserve">” (Bell:1997:25) which cements social cohesion and solidarity. He describes this experience </w:t>
      </w:r>
      <w:r>
        <w:rPr>
          <w:rFonts w:cstheme="minorHAnsi"/>
          <w:color w:val="222222"/>
          <w:shd w:val="clear" w:color="auto" w:fill="FFFFFF"/>
        </w:rPr>
        <w:t>as a</w:t>
      </w:r>
      <w:r w:rsidR="00471D65">
        <w:rPr>
          <w:rFonts w:cstheme="minorHAnsi"/>
          <w:color w:val="222222"/>
          <w:shd w:val="clear" w:color="auto" w:fill="FFFFFF"/>
        </w:rPr>
        <w:t xml:space="preserve"> feeling of “effervescence”- that the participant experiences as something transcending</w:t>
      </w:r>
      <w:r w:rsidR="0054151C">
        <w:rPr>
          <w:rFonts w:cstheme="minorHAnsi"/>
          <w:color w:val="222222"/>
          <w:shd w:val="clear" w:color="auto" w:fill="FFFFFF"/>
        </w:rPr>
        <w:t xml:space="preserve"> one’s own on</w:t>
      </w:r>
      <w:r w:rsidR="00471D65">
        <w:rPr>
          <w:rFonts w:cstheme="minorHAnsi"/>
          <w:color w:val="222222"/>
          <w:shd w:val="clear" w:color="auto" w:fill="FFFFFF"/>
        </w:rPr>
        <w:t xml:space="preserve"> individuality</w:t>
      </w:r>
      <w:r>
        <w:rPr>
          <w:rFonts w:cstheme="minorHAnsi"/>
          <w:color w:val="222222"/>
          <w:shd w:val="clear" w:color="auto" w:fill="FFFFFF"/>
        </w:rPr>
        <w:t xml:space="preserve">. </w:t>
      </w:r>
      <w:r w:rsidR="00C95A22">
        <w:t xml:space="preserve">Durkheim tried to maintain a strictly </w:t>
      </w:r>
      <w:r w:rsidR="002D7971">
        <w:t>functional, rational-science approach concerning</w:t>
      </w:r>
      <w:r w:rsidR="00934DA4">
        <w:t xml:space="preserve"> religious</w:t>
      </w:r>
      <w:r w:rsidR="002D7971">
        <w:t xml:space="preserve"> ritual</w:t>
      </w:r>
      <w:r w:rsidR="00E4634E">
        <w:t>,</w:t>
      </w:r>
      <w:r w:rsidR="00C95A22">
        <w:t xml:space="preserve"> yet was still unable to avoid using a ‘romantic’ notion of “effervescence” to describe the ty</w:t>
      </w:r>
      <w:r w:rsidR="00934DA4">
        <w:t>pe of feelings that ’ritual’</w:t>
      </w:r>
      <w:r w:rsidR="00C95A22">
        <w:t xml:space="preserve"> invoke</w:t>
      </w:r>
      <w:r w:rsidR="00934DA4">
        <w:t>s</w:t>
      </w:r>
      <w:r w:rsidR="00C95A22">
        <w:t>.</w:t>
      </w:r>
      <w:r w:rsidR="00C95A22">
        <w:rPr>
          <w:rFonts w:cstheme="minorHAnsi"/>
          <w:color w:val="222222"/>
          <w:shd w:val="clear" w:color="auto" w:fill="FFFFFF"/>
        </w:rPr>
        <w:t xml:space="preserve"> </w:t>
      </w:r>
    </w:p>
    <w:p w:rsidR="001E5EDE" w:rsidRPr="001E5EDE" w:rsidRDefault="008160D0" w:rsidP="0062385A">
      <w:pPr>
        <w:rPr>
          <w:rFonts w:cstheme="minorHAnsi"/>
          <w:color w:val="222222"/>
          <w:shd w:val="clear" w:color="auto" w:fill="FFFFFF"/>
        </w:rPr>
      </w:pPr>
      <w:r>
        <w:rPr>
          <w:rFonts w:cstheme="minorHAnsi"/>
          <w:color w:val="222222"/>
          <w:shd w:val="clear" w:color="auto" w:fill="FFFFFF"/>
        </w:rPr>
        <w:t xml:space="preserve">These reductionist takes on the phenomenon of ritual within religion did not sit well with the phenomenologists of </w:t>
      </w:r>
      <w:r w:rsidR="00644F51">
        <w:rPr>
          <w:rFonts w:cstheme="minorHAnsi"/>
          <w:color w:val="222222"/>
          <w:shd w:val="clear" w:color="auto" w:fill="FFFFFF"/>
        </w:rPr>
        <w:t xml:space="preserve">Religion, who deemed </w:t>
      </w:r>
      <w:r w:rsidR="00C95A22">
        <w:rPr>
          <w:rFonts w:cstheme="minorHAnsi"/>
          <w:color w:val="222222"/>
          <w:shd w:val="clear" w:color="auto" w:fill="FFFFFF"/>
        </w:rPr>
        <w:t>the religious impulse</w:t>
      </w:r>
      <w:r w:rsidR="00644F51">
        <w:rPr>
          <w:rFonts w:cstheme="minorHAnsi"/>
          <w:color w:val="222222"/>
          <w:shd w:val="clear" w:color="auto" w:fill="FFFFFF"/>
        </w:rPr>
        <w:t xml:space="preserve"> as something substantially more than the socio-psychological role that it plays within a society. </w:t>
      </w:r>
      <w:r w:rsidR="008E5EE6">
        <w:t xml:space="preserve">Inherent within Durkheim’s sociological take on religion is the dichotomy of the profane and the sacred, whereupon </w:t>
      </w:r>
      <w:r w:rsidR="00264E50">
        <w:t>the “s</w:t>
      </w:r>
      <w:r w:rsidR="008E5EE6">
        <w:t>acred</w:t>
      </w:r>
      <w:r w:rsidR="00264E50">
        <w:t>’</w:t>
      </w:r>
      <w:r w:rsidR="008E5EE6">
        <w:t xml:space="preserve"> are things “set</w:t>
      </w:r>
      <w:r w:rsidR="00994230">
        <w:t xml:space="preserve"> apart and forbidden.” T</w:t>
      </w:r>
      <w:r w:rsidR="008E5EE6">
        <w:t xml:space="preserve">he phenomenologist Mircea Eliade suggests that within pre-modern thought, the idea of “profane” action is </w:t>
      </w:r>
      <w:r w:rsidR="00BB7F63">
        <w:t xml:space="preserve">an </w:t>
      </w:r>
      <w:r w:rsidR="008E5EE6">
        <w:t xml:space="preserve">unfamiliar </w:t>
      </w:r>
      <w:r w:rsidR="00BB7F63">
        <w:t xml:space="preserve">one, </w:t>
      </w:r>
      <w:r w:rsidR="008E5EE6">
        <w:t>because all actions that reach a particular end</w:t>
      </w:r>
      <w:r w:rsidR="00BB7F63">
        <w:t>,</w:t>
      </w:r>
      <w:r w:rsidR="008E5EE6">
        <w:t xml:space="preserve"> echo a transcendental, extra-human model. </w:t>
      </w:r>
      <w:r w:rsidR="008E5EE6" w:rsidRPr="008E5EE6">
        <w:rPr>
          <w:rFonts w:cstheme="minorHAnsi"/>
        </w:rPr>
        <w:t>“We might say that the archaic world knows nothing of “profane” activities: every act which has a definite meaning- hunting, fishing, agriculture; games, conflicts, sexuality, in some way participates in the sacred. The only profane activities are those which have no mythical meaning, that is, which lack exemplary models. Thus we may say that every responsible activity in pursuit of a definite end is, for the archaic world, a ritual.”</w:t>
      </w:r>
      <w:r w:rsidR="008E5EE6">
        <w:t xml:space="preserve"> (Eliade</w:t>
      </w:r>
      <w:proofErr w:type="gramStart"/>
      <w:r w:rsidR="008E5EE6">
        <w:t>:1955:28</w:t>
      </w:r>
      <w:proofErr w:type="gramEnd"/>
      <w:r w:rsidR="008E5EE6">
        <w:t>)</w:t>
      </w:r>
      <w:r w:rsidR="00994230">
        <w:rPr>
          <w:rFonts w:cstheme="minorHAnsi"/>
          <w:color w:val="222222"/>
          <w:shd w:val="clear" w:color="auto" w:fill="FFFFFF"/>
        </w:rPr>
        <w:t xml:space="preserve"> </w:t>
      </w:r>
      <w:r w:rsidR="008E5EE6">
        <w:t xml:space="preserve">All actions have meaning and identity </w:t>
      </w:r>
      <w:r w:rsidR="00DF4D9D">
        <w:t>only because they were once exhibited</w:t>
      </w:r>
      <w:r w:rsidR="008E5EE6">
        <w:t xml:space="preserve"> by the ancestors, gods or her</w:t>
      </w:r>
      <w:r w:rsidR="00DF4D9D">
        <w:t>oes; this</w:t>
      </w:r>
      <w:r w:rsidR="008E5EE6">
        <w:t xml:space="preserve"> gives </w:t>
      </w:r>
      <w:r w:rsidR="00DF4D9D">
        <w:t>them their reality and thus their ‘sac</w:t>
      </w:r>
      <w:r w:rsidR="008E5EE6">
        <w:t>red</w:t>
      </w:r>
      <w:r w:rsidR="00DF4D9D">
        <w:t>’</w:t>
      </w:r>
      <w:r w:rsidR="008E5EE6">
        <w:t xml:space="preserve"> quality. This contrasts to Durkheim’s idea of the sacred as something “set apart and forbidden” due to th</w:t>
      </w:r>
      <w:r w:rsidR="00E44531">
        <w:t>e active participation required</w:t>
      </w:r>
      <w:r w:rsidR="008E5EE6">
        <w:t xml:space="preserve"> for enactment of ‘ritual.’ </w:t>
      </w:r>
    </w:p>
    <w:p w:rsidR="001E5EDE" w:rsidRPr="001E5EDE" w:rsidRDefault="00A4680C" w:rsidP="00EE7461">
      <w:pPr>
        <w:rPr>
          <w:rFonts w:cstheme="minorHAnsi"/>
          <w:color w:val="222222"/>
          <w:shd w:val="clear" w:color="auto" w:fill="FFFFFF"/>
        </w:rPr>
      </w:pPr>
      <w:r>
        <w:t>For pre-modern society</w:t>
      </w:r>
      <w:r w:rsidR="007960B0">
        <w:t xml:space="preserve"> Eliade served that</w:t>
      </w:r>
      <w:r>
        <w:t>,</w:t>
      </w:r>
      <w:r w:rsidR="007960B0">
        <w:t xml:space="preserve"> the enactment of ritual is</w:t>
      </w:r>
      <w:r w:rsidR="0062385A">
        <w:t xml:space="preserve"> the regeneration of an extra-human model. The </w:t>
      </w:r>
      <w:r w:rsidR="007960B0">
        <w:t>ex</w:t>
      </w:r>
      <w:r w:rsidR="00C95A22">
        <w:t xml:space="preserve">tra-human model are </w:t>
      </w:r>
      <w:r w:rsidR="0062385A">
        <w:t>actions</w:t>
      </w:r>
      <w:r w:rsidR="007960B0">
        <w:t xml:space="preserve"> which echo an archetypal</w:t>
      </w:r>
      <w:r w:rsidR="0062385A">
        <w:t xml:space="preserve"> reality, actions concerning the gods, heroes or ancestors in the </w:t>
      </w:r>
      <w:r w:rsidR="00113AB8">
        <w:t>cosmogonic</w:t>
      </w:r>
      <w:r w:rsidR="0062385A">
        <w:t xml:space="preserve"> time. However the repetition of ritual is not observed as</w:t>
      </w:r>
      <w:r w:rsidR="00540D67">
        <w:t xml:space="preserve"> a reflective performance of the </w:t>
      </w:r>
      <w:r w:rsidR="0062385A">
        <w:t>extra-human model</w:t>
      </w:r>
      <w:r>
        <w:t>,</w:t>
      </w:r>
      <w:r w:rsidR="0062385A">
        <w:t xml:space="preserve"> </w:t>
      </w:r>
      <w:r>
        <w:t>which the parti</w:t>
      </w:r>
      <w:r w:rsidR="008F0ECB">
        <w:t>cipant may consciously affiliate</w:t>
      </w:r>
      <w:r w:rsidR="00BB7F63">
        <w:t xml:space="preserve"> themselve</w:t>
      </w:r>
      <w:r>
        <w:t xml:space="preserve">s with. It is observed </w:t>
      </w:r>
      <w:r w:rsidR="0062385A">
        <w:t xml:space="preserve">as a literal regeneration, a revivification of those archetypal actions that were conceived </w:t>
      </w:r>
      <w:r w:rsidR="0062385A" w:rsidRPr="00F14DD2">
        <w:rPr>
          <w:i/>
        </w:rPr>
        <w:t>in illo tempore</w:t>
      </w:r>
      <w:r w:rsidR="0062385A">
        <w:rPr>
          <w:i/>
        </w:rPr>
        <w:t xml:space="preserve"> ab origine - “</w:t>
      </w:r>
      <w:r w:rsidR="0062385A">
        <w:t xml:space="preserve">In the beginning” or “once upon a time”. </w:t>
      </w:r>
      <w:r w:rsidR="002E5C83">
        <w:t>(Eliade</w:t>
      </w:r>
      <w:proofErr w:type="gramStart"/>
      <w:r w:rsidR="002E5C83">
        <w:t>:1955</w:t>
      </w:r>
      <w:proofErr w:type="gramEnd"/>
      <w:r w:rsidR="002E5C83">
        <w:t>)</w:t>
      </w:r>
      <w:r w:rsidR="001E5EDE">
        <w:rPr>
          <w:rFonts w:cstheme="minorHAnsi"/>
          <w:color w:val="222222"/>
          <w:shd w:val="clear" w:color="auto" w:fill="FFFFFF"/>
        </w:rPr>
        <w:t xml:space="preserve"> </w:t>
      </w:r>
      <w:r w:rsidR="008F0ECB">
        <w:t>Within</w:t>
      </w:r>
      <w:r w:rsidR="0062385A">
        <w:t xml:space="preserve"> archaic thought</w:t>
      </w:r>
      <w:r w:rsidR="00C95D3B">
        <w:t>,</w:t>
      </w:r>
      <w:r w:rsidR="0062385A">
        <w:t xml:space="preserve"> time is not understood within a linear framework but is rather understood as cyclical. Thus the repetition of a cosmogonic ritual is a literal </w:t>
      </w:r>
      <w:r w:rsidR="00994230">
        <w:t>‘</w:t>
      </w:r>
      <w:r w:rsidR="0062385A">
        <w:t xml:space="preserve">re-happening’ of </w:t>
      </w:r>
      <w:r w:rsidR="00113AB8">
        <w:t xml:space="preserve">the event which thus re-actualises the reality of the archetypal cosmogonic gesture. </w:t>
      </w:r>
      <w:r w:rsidR="0062385A">
        <w:t>It is important for the anthropologist to</w:t>
      </w:r>
      <w:r w:rsidR="00EE7461">
        <w:t xml:space="preserve"> </w:t>
      </w:r>
      <w:r w:rsidR="0062385A">
        <w:t xml:space="preserve">recognise the understanding of </w:t>
      </w:r>
      <w:r w:rsidR="00EE7461">
        <w:t xml:space="preserve">ritual by </w:t>
      </w:r>
      <w:r w:rsidR="00994230">
        <w:t>peoples,</w:t>
      </w:r>
      <w:r w:rsidR="0062385A">
        <w:t xml:space="preserve"> who still exhibit modes of archaic thought, within their own ontologi</w:t>
      </w:r>
      <w:r w:rsidR="001E6978">
        <w:t xml:space="preserve">cal validity. </w:t>
      </w:r>
    </w:p>
    <w:p w:rsidR="00994230" w:rsidRDefault="0062385A" w:rsidP="00EE7461">
      <w:r>
        <w:t>The Kogi are unique to other societies who exhibit pre-modern culture because they are able to demonstrate reflexivity when talking about their own cultural and ontological standpoint. They are aware of the</w:t>
      </w:r>
      <w:r w:rsidR="00A4680C">
        <w:t>ir own</w:t>
      </w:r>
      <w:r w:rsidR="001E6978">
        <w:t xml:space="preserve"> ontological s</w:t>
      </w:r>
      <w:r w:rsidR="00A4680C">
        <w:t xml:space="preserve">tanding in contrast, to that held by the peoples of modern materialist culture. They are thus consciously aware of </w:t>
      </w:r>
      <w:r>
        <w:t>the com</w:t>
      </w:r>
      <w:r w:rsidR="00A4680C">
        <w:t xml:space="preserve">municative difficulty in translating </w:t>
      </w:r>
      <w:r>
        <w:t>and convey</w:t>
      </w:r>
      <w:r w:rsidR="00A4680C">
        <w:t>ing</w:t>
      </w:r>
      <w:r>
        <w:t xml:space="preserve"> different ontological modes of thought.</w:t>
      </w:r>
      <w:r w:rsidR="00EE7461">
        <w:t xml:space="preserve"> </w:t>
      </w:r>
    </w:p>
    <w:p w:rsidR="0062385A" w:rsidRDefault="00EE7461" w:rsidP="0062385A">
      <w:r>
        <w:lastRenderedPageBreak/>
        <w:t>“The first loom belonged to the Mother, a small white brilliant star which was the cross piece of all the worlds.—‘She came with the little star, and rising, rising, the Mother…’ brought it up through the nine worlds,</w:t>
      </w:r>
      <w:r w:rsidR="000C14AC">
        <w:t xml:space="preserve"> granting shape to possibilities,</w:t>
      </w:r>
      <w:r>
        <w:t xml:space="preserve"> making order thinkable, carrying the idea that maps the sky.-- Only the men may weave. Good Weaving, careful weaving, makes the world well</w:t>
      </w:r>
      <w:r w:rsidR="00E958E7">
        <w:t>…” (Ereira</w:t>
      </w:r>
      <w:proofErr w:type="gramStart"/>
      <w:r w:rsidR="00E958E7">
        <w:t>:1990:94</w:t>
      </w:r>
      <w:proofErr w:type="gramEnd"/>
      <w:r w:rsidR="00E958E7">
        <w:t xml:space="preserve">) </w:t>
      </w:r>
      <w:r>
        <w:t xml:space="preserve">For the Kogi </w:t>
      </w:r>
      <w:r w:rsidR="000C14AC">
        <w:t>the action of weaving is a ritual which re-actualises the cosmogonic creation and also maintains and sustains the fabric of reality for the entire world</w:t>
      </w:r>
      <w:r w:rsidR="009E22D9">
        <w:t>,</w:t>
      </w:r>
      <w:r w:rsidR="000C14AC">
        <w:t xml:space="preserve"> as well as for their own community. </w:t>
      </w:r>
      <w:r w:rsidR="00555A2D">
        <w:t>‘</w:t>
      </w:r>
      <w:r w:rsidR="001F09C0">
        <w:t>Aluna</w:t>
      </w:r>
      <w:r w:rsidR="00555A2D">
        <w:t>’</w:t>
      </w:r>
      <w:r w:rsidR="001F09C0">
        <w:t xml:space="preserve"> for the Kogi is the creative intelligence hidden within nature.</w:t>
      </w:r>
      <w:r w:rsidR="00481AC8">
        <w:t xml:space="preserve"> </w:t>
      </w:r>
      <w:r w:rsidR="00555A2D">
        <w:t>Similar to Plato’s notion of the world of forms; it is the invisible world of idea and essences that echoes everything in existence.</w:t>
      </w:r>
      <w:r w:rsidR="000C14AC">
        <w:t xml:space="preserve"> The action of weaving was first demonstrated by the Mother </w:t>
      </w:r>
      <w:r w:rsidR="00AB6EE6">
        <w:t>who wove</w:t>
      </w:r>
      <w:r w:rsidR="000C14AC">
        <w:t xml:space="preserve"> in ‘aluna’ thus “granting shape to possibilities.” When the Kogi males weave</w:t>
      </w:r>
      <w:r w:rsidR="009E22D9">
        <w:t xml:space="preserve"> in ‘</w:t>
      </w:r>
      <w:proofErr w:type="spellStart"/>
      <w:r w:rsidR="009E22D9">
        <w:t>aluna</w:t>
      </w:r>
      <w:proofErr w:type="spellEnd"/>
      <w:r w:rsidR="009E22D9">
        <w:t>’</w:t>
      </w:r>
      <w:r w:rsidR="000C14AC">
        <w:t xml:space="preserve"> they are replicating the extra-human, cosmogonic model</w:t>
      </w:r>
      <w:r w:rsidR="009E22D9">
        <w:t xml:space="preserve"> and </w:t>
      </w:r>
      <w:r w:rsidR="001E5EDE">
        <w:t xml:space="preserve">by </w:t>
      </w:r>
      <w:r w:rsidR="00AB6EE6">
        <w:t>t</w:t>
      </w:r>
      <w:r w:rsidR="009E22D9">
        <w:t>hus re-actualising the event, they continue</w:t>
      </w:r>
      <w:r w:rsidR="00AB6EE6">
        <w:t xml:space="preserve"> to maintain and sustain the fabric of reality for the entire world as well as for their own community</w:t>
      </w:r>
      <w:r w:rsidR="001F7B7B">
        <w:t>. (</w:t>
      </w:r>
      <w:r w:rsidR="00E958E7">
        <w:t>Ereira:1990)</w:t>
      </w:r>
    </w:p>
    <w:p w:rsidR="00131255" w:rsidRDefault="0062385A" w:rsidP="00651AEF">
      <w:r>
        <w:t>The conclusions of ritual defined by the socio-psychological function that it plays wi</w:t>
      </w:r>
      <w:r w:rsidR="00994230">
        <w:t>thin a co</w:t>
      </w:r>
      <w:r w:rsidR="00690CBB">
        <w:t xml:space="preserve">mmunity, are </w:t>
      </w:r>
      <w:r w:rsidR="00994230">
        <w:t>very</w:t>
      </w:r>
      <w:r>
        <w:t xml:space="preserve"> convincing</w:t>
      </w:r>
      <w:r w:rsidR="00994230">
        <w:t xml:space="preserve"> from a rational</w:t>
      </w:r>
      <w:r w:rsidR="001F7B7B">
        <w:t>-scientific</w:t>
      </w:r>
      <w:r w:rsidR="00994230">
        <w:t xml:space="preserve"> perspective</w:t>
      </w:r>
      <w:r>
        <w:t xml:space="preserve"> however these theories still loo</w:t>
      </w:r>
      <w:r w:rsidR="00FD4839">
        <w:t>k to reduce interaction with an</w:t>
      </w:r>
      <w:r>
        <w:t xml:space="preserve"> extra-human</w:t>
      </w:r>
      <w:r w:rsidR="00FD4839">
        <w:t xml:space="preserve"> model</w:t>
      </w:r>
      <w:r>
        <w:t xml:space="preserve">, which is so inherent within </w:t>
      </w:r>
      <w:r w:rsidR="001F7B7B">
        <w:t xml:space="preserve">ritual </w:t>
      </w:r>
      <w:r>
        <w:t>practise, to merely a social and psychological phenomenon.</w:t>
      </w:r>
      <w:r w:rsidR="002928E1">
        <w:t xml:space="preserve"> </w:t>
      </w:r>
      <w:r w:rsidR="001E5EDE">
        <w:t>These</w:t>
      </w:r>
      <w:r w:rsidR="001E6978">
        <w:t xml:space="preserve"> reductionist take</w:t>
      </w:r>
      <w:r w:rsidR="009D544C">
        <w:t>s</w:t>
      </w:r>
      <w:r w:rsidR="001E6978">
        <w:t xml:space="preserve"> on ritual very much </w:t>
      </w:r>
      <w:r w:rsidR="009D544C">
        <w:t xml:space="preserve">reflect a </w:t>
      </w:r>
      <w:r w:rsidR="00FD4839">
        <w:t xml:space="preserve">euro-centric bias </w:t>
      </w:r>
      <w:r w:rsidR="001E6978">
        <w:t>exhi</w:t>
      </w:r>
      <w:r w:rsidR="001F7B7B">
        <w:t xml:space="preserve">bited by the academic sphere of the colonial west </w:t>
      </w:r>
      <w:r w:rsidR="001E6978">
        <w:t>in that period of time.</w:t>
      </w:r>
      <w:r w:rsidR="00651AEF">
        <w:t xml:space="preserve"> This understanding of ritual does not regard an interac</w:t>
      </w:r>
      <w:r w:rsidR="00FD4839">
        <w:t>tion or participation with an ‘</w:t>
      </w:r>
      <w:r w:rsidR="00651AEF">
        <w:t>extra-human’</w:t>
      </w:r>
      <w:r w:rsidR="00FD4839">
        <w:t xml:space="preserve"> model</w:t>
      </w:r>
      <w:r w:rsidR="00651AEF">
        <w:t>, with any ontological validity. For pre-modern man and especially pertaining to the Kogi peoples who demonstrate a high reflexive capa</w:t>
      </w:r>
      <w:r w:rsidR="00E25495">
        <w:t>bility; this psycho-social scientific</w:t>
      </w:r>
      <w:r w:rsidR="00131255">
        <w:t xml:space="preserve"> approach </w:t>
      </w:r>
      <w:r w:rsidR="00651AEF">
        <w:t>would not prove as an adequate con</w:t>
      </w:r>
      <w:r w:rsidR="00131255">
        <w:t>clusion to the</w:t>
      </w:r>
      <w:r w:rsidR="00F13618">
        <w:t xml:space="preserve"> study of </w:t>
      </w:r>
      <w:r w:rsidR="00E25495">
        <w:t>‘</w:t>
      </w:r>
      <w:r w:rsidR="00F13618">
        <w:t>ritual</w:t>
      </w:r>
      <w:r w:rsidR="00E25495">
        <w:t>’</w:t>
      </w:r>
      <w:r w:rsidR="00F13618">
        <w:t>.</w:t>
      </w:r>
      <w:r w:rsidR="003A615C">
        <w:t xml:space="preserve"> </w:t>
      </w:r>
      <w:r w:rsidR="00651AEF">
        <w:t>This is because it ‘</w:t>
      </w:r>
      <w:r w:rsidR="00E25495">
        <w:t>desacralizes</w:t>
      </w:r>
      <w:r w:rsidR="00F13618">
        <w:t xml:space="preserve">’ the act of ritual, </w:t>
      </w:r>
      <w:r w:rsidR="00651AEF">
        <w:t>which then re</w:t>
      </w:r>
      <w:r w:rsidR="009D544C">
        <w:t>moves its</w:t>
      </w:r>
      <w:r w:rsidR="00651AEF">
        <w:t xml:space="preserve"> very meani</w:t>
      </w:r>
      <w:r w:rsidR="00F13618">
        <w:t>ng and identity</w:t>
      </w:r>
      <w:r w:rsidR="009D544C">
        <w:t>,</w:t>
      </w:r>
      <w:r w:rsidR="00F13618">
        <w:t xml:space="preserve"> and in so doing</w:t>
      </w:r>
      <w:r w:rsidR="0032285D">
        <w:t>,</w:t>
      </w:r>
      <w:r w:rsidR="00131255">
        <w:t xml:space="preserve"> the reality of the practice</w:t>
      </w:r>
      <w:r w:rsidR="00651AEF">
        <w:t xml:space="preserve">. </w:t>
      </w:r>
    </w:p>
    <w:p w:rsidR="00E65303" w:rsidRDefault="00F13618" w:rsidP="00A52822">
      <w:r>
        <w:t>As Eliade suggests the notion of the profane is unrecognised</w:t>
      </w:r>
      <w:r w:rsidR="00E958E7">
        <w:t xml:space="preserve"> in pre-modern thought</w:t>
      </w:r>
      <w:r>
        <w:t xml:space="preserve"> because all human action which is consciously repeated is the re-actualisati</w:t>
      </w:r>
      <w:r w:rsidR="00BD0A7B">
        <w:t xml:space="preserve">on of an extra-human model. It is because these actions echo a transcendent archetype, that they pertain meaning, identity and purpose and so can be identified as ‘ritual.’ </w:t>
      </w:r>
      <w:r w:rsidR="001E6978">
        <w:t>The anthropologist</w:t>
      </w:r>
      <w:r w:rsidR="00C640F3">
        <w:t xml:space="preserve"> of modern culture</w:t>
      </w:r>
      <w:r w:rsidR="001E6978">
        <w:t xml:space="preserve"> as a mediator between different worlds, must deeply consider the ontologica</w:t>
      </w:r>
      <w:r w:rsidR="004E3E6C">
        <w:t>l modes</w:t>
      </w:r>
      <w:r w:rsidR="009165A6">
        <w:t xml:space="preserve"> of different cultural perspectives </w:t>
      </w:r>
      <w:r w:rsidR="001E6978">
        <w:t>pertaining to</w:t>
      </w:r>
      <w:r w:rsidR="004E3E6C">
        <w:t xml:space="preserve"> the notion ‘ritual’</w:t>
      </w:r>
      <w:r w:rsidR="00BD0A7B">
        <w:t xml:space="preserve">. One </w:t>
      </w:r>
      <w:r w:rsidR="009165A6">
        <w:t>must be reflexive and</w:t>
      </w:r>
      <w:r w:rsidR="00BD0A7B">
        <w:t xml:space="preserve"> aware of the cultural bias of one’s own ontological standing, which may be rooted within modern logico-rational, material-science.</w:t>
      </w:r>
      <w:r w:rsidR="00C640F3">
        <w:t xml:space="preserve"> </w:t>
      </w:r>
    </w:p>
    <w:p w:rsidR="004F0155" w:rsidRDefault="00C95D3B" w:rsidP="00A52822">
      <w:r>
        <w:t>I would argue that i</w:t>
      </w:r>
      <w:r w:rsidR="00A52822">
        <w:t>f an anthropologist is looking for an authentic underst</w:t>
      </w:r>
      <w:r w:rsidR="00E65303">
        <w:t>anding of ritual; she will not</w:t>
      </w:r>
      <w:r w:rsidR="00A52822">
        <w:t xml:space="preserve"> find it, if it is pursued solely through</w:t>
      </w:r>
      <w:r w:rsidR="00E65303">
        <w:t xml:space="preserve"> </w:t>
      </w:r>
      <w:r w:rsidR="00C35A4E">
        <w:t>logico-</w:t>
      </w:r>
      <w:r w:rsidR="00E65303">
        <w:t xml:space="preserve">rational analysis of ritual. It follows that a </w:t>
      </w:r>
      <w:r w:rsidR="00C35A4E">
        <w:t xml:space="preserve">theoretical </w:t>
      </w:r>
      <w:r w:rsidR="00A52822">
        <w:t xml:space="preserve">analysis of ritual will never be ontologically equivalent to </w:t>
      </w:r>
      <w:r w:rsidR="0077176F">
        <w:t xml:space="preserve">the </w:t>
      </w:r>
      <w:r w:rsidR="00A52822">
        <w:t>enactment of ‘ritual’ when consciously performed. This is because ritual in its quintessence, is an experiential phenomenon</w:t>
      </w:r>
      <w:r w:rsidR="00CB4F62">
        <w:t>. So</w:t>
      </w:r>
      <w:r w:rsidR="00C35A4E">
        <w:t xml:space="preserve"> being, </w:t>
      </w:r>
      <w:r w:rsidR="00E65303">
        <w:t xml:space="preserve">reductionist </w:t>
      </w:r>
      <w:r w:rsidR="0077176F">
        <w:t>conclusion</w:t>
      </w:r>
      <w:r w:rsidR="00C35A4E">
        <w:t>s reached through logico-rational approaches in the past do have their own ontological validity. However the anthropologist by exercising reflexivity must b</w:t>
      </w:r>
      <w:r w:rsidR="00D723DE">
        <w:t xml:space="preserve">e aware of its rooting </w:t>
      </w:r>
      <w:r w:rsidR="009165A6">
        <w:t xml:space="preserve">within </w:t>
      </w:r>
      <w:r w:rsidR="00E65303">
        <w:t xml:space="preserve">a </w:t>
      </w:r>
      <w:r w:rsidR="009165A6">
        <w:t>euro-centric ontology</w:t>
      </w:r>
      <w:r w:rsidR="00D723DE">
        <w:t>. This</w:t>
      </w:r>
      <w:r w:rsidR="0077176F">
        <w:t xml:space="preserve"> logico-rational conclusion may not </w:t>
      </w:r>
      <w:r w:rsidR="00590BB1">
        <w:t>be</w:t>
      </w:r>
      <w:r w:rsidR="00C640F3">
        <w:t xml:space="preserve"> adequate in relaying</w:t>
      </w:r>
      <w:r w:rsidR="009165A6">
        <w:t xml:space="preserve"> and representing</w:t>
      </w:r>
      <w:r w:rsidR="00C640F3">
        <w:t xml:space="preserve"> the u</w:t>
      </w:r>
      <w:r w:rsidR="00D723DE">
        <w:t>nderstanding of ritual within existing pre-modern society</w:t>
      </w:r>
      <w:r w:rsidR="00C640F3">
        <w:t>.</w:t>
      </w:r>
      <w:r w:rsidR="0077176F">
        <w:t xml:space="preserve"> The anthropologist as a mediator of different ways of life must approach the study of ritual reflexively taking into account differing ontological standpoints.</w:t>
      </w:r>
    </w:p>
    <w:bookmarkEnd w:id="0" w:displacedByCustomXml="next"/>
    <w:sdt>
      <w:sdtPr>
        <w:rPr>
          <w:rFonts w:asciiTheme="minorHAnsi" w:eastAsiaTheme="minorHAnsi" w:hAnsiTheme="minorHAnsi" w:cstheme="minorBidi"/>
          <w:color w:val="auto"/>
          <w:sz w:val="22"/>
          <w:szCs w:val="22"/>
          <w:lang w:val="en-GB"/>
        </w:rPr>
        <w:id w:val="455152984"/>
        <w:docPartObj>
          <w:docPartGallery w:val="Bibliographies"/>
          <w:docPartUnique/>
        </w:docPartObj>
      </w:sdtPr>
      <w:sdtEndPr/>
      <w:sdtContent>
        <w:p w:rsidR="004E3E6C" w:rsidRDefault="004E3E6C">
          <w:pPr>
            <w:pStyle w:val="Heading1"/>
          </w:pPr>
          <w:r>
            <w:t>Bibliography</w:t>
          </w:r>
        </w:p>
        <w:sdt>
          <w:sdtPr>
            <w:id w:val="111145805"/>
            <w:bibliography/>
          </w:sdtPr>
          <w:sdtEndPr/>
          <w:sdtContent>
            <w:p w:rsidR="001C4B13" w:rsidRDefault="004E3E6C" w:rsidP="001C4B13">
              <w:pPr>
                <w:pStyle w:val="Bibliography"/>
                <w:rPr>
                  <w:noProof/>
                  <w:sz w:val="24"/>
                  <w:szCs w:val="24"/>
                  <w:lang w:val="en-US"/>
                </w:rPr>
              </w:pPr>
              <w:r>
                <w:fldChar w:fldCharType="begin"/>
              </w:r>
              <w:r>
                <w:instrText xml:space="preserve"> BIBLIOGRAPHY </w:instrText>
              </w:r>
              <w:r>
                <w:fldChar w:fldCharType="separate"/>
              </w:r>
              <w:r w:rsidR="001C4B13">
                <w:rPr>
                  <w:noProof/>
                  <w:lang w:val="en-US"/>
                </w:rPr>
                <w:t xml:space="preserve">Bell, C., 1997. </w:t>
              </w:r>
              <w:r w:rsidR="001C4B13">
                <w:rPr>
                  <w:i/>
                  <w:iCs/>
                  <w:noProof/>
                  <w:lang w:val="en-US"/>
                </w:rPr>
                <w:t xml:space="preserve">Ritual: Perspectives and Dimensions. </w:t>
              </w:r>
              <w:r w:rsidR="001C4B13">
                <w:rPr>
                  <w:noProof/>
                  <w:lang w:val="en-US"/>
                </w:rPr>
                <w:t>New York: Oxford University Press.</w:t>
              </w:r>
            </w:p>
            <w:p w:rsidR="001C4B13" w:rsidRDefault="001C4B13" w:rsidP="001C4B13">
              <w:pPr>
                <w:pStyle w:val="Bibliography"/>
                <w:rPr>
                  <w:noProof/>
                  <w:lang w:val="en-US"/>
                </w:rPr>
              </w:pPr>
              <w:r>
                <w:rPr>
                  <w:noProof/>
                  <w:lang w:val="en-US"/>
                </w:rPr>
                <w:t xml:space="preserve">Eliade, M., 1955. </w:t>
              </w:r>
              <w:r>
                <w:rPr>
                  <w:i/>
                  <w:iCs/>
                  <w:noProof/>
                  <w:lang w:val="en-US"/>
                </w:rPr>
                <w:t xml:space="preserve">The Myth of the Eternal Return. </w:t>
              </w:r>
              <w:r>
                <w:rPr>
                  <w:noProof/>
                  <w:lang w:val="en-US"/>
                </w:rPr>
                <w:t>London: Routledge and Kegan Paul.</w:t>
              </w:r>
            </w:p>
            <w:p w:rsidR="001C4B13" w:rsidRDefault="001C4B13" w:rsidP="001C4B13">
              <w:pPr>
                <w:pStyle w:val="Bibliography"/>
                <w:rPr>
                  <w:noProof/>
                  <w:lang w:val="en-US"/>
                </w:rPr>
              </w:pPr>
              <w:r>
                <w:rPr>
                  <w:noProof/>
                  <w:lang w:val="en-US"/>
                </w:rPr>
                <w:lastRenderedPageBreak/>
                <w:t xml:space="preserve">Eriera, A., 1990. </w:t>
              </w:r>
              <w:r>
                <w:rPr>
                  <w:i/>
                  <w:iCs/>
                  <w:noProof/>
                  <w:lang w:val="en-US"/>
                </w:rPr>
                <w:t xml:space="preserve">The heart of the world. </w:t>
              </w:r>
              <w:r>
                <w:rPr>
                  <w:noProof/>
                  <w:lang w:val="en-US"/>
                </w:rPr>
                <w:t>London: Jonathan Cape Ltd.</w:t>
              </w:r>
            </w:p>
            <w:p w:rsidR="004E3E6C" w:rsidRDefault="004E3E6C" w:rsidP="001C4B13">
              <w:r>
                <w:rPr>
                  <w:b/>
                  <w:bCs/>
                  <w:noProof/>
                </w:rPr>
                <w:fldChar w:fldCharType="end"/>
              </w:r>
            </w:p>
          </w:sdtContent>
        </w:sdt>
      </w:sdtContent>
    </w:sdt>
    <w:p w:rsidR="00757FC8" w:rsidRPr="00251D04" w:rsidRDefault="00757FC8" w:rsidP="00EC481B">
      <w:pPr>
        <w:rPr>
          <w:rFonts w:cstheme="minorHAnsi"/>
        </w:rPr>
      </w:pPr>
    </w:p>
    <w:sectPr w:rsidR="00757FC8" w:rsidRPr="00251D0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F46C0" w:rsidRDefault="007F46C0" w:rsidP="00605B35">
      <w:pPr>
        <w:spacing w:after="0" w:line="240" w:lineRule="auto"/>
      </w:pPr>
      <w:r>
        <w:separator/>
      </w:r>
    </w:p>
  </w:endnote>
  <w:endnote w:type="continuationSeparator" w:id="0">
    <w:p w:rsidR="007F46C0" w:rsidRDefault="007F46C0" w:rsidP="00605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245A0" w:rsidRDefault="000245A0">
    <w:pPr>
      <w:pStyle w:val="Footer"/>
    </w:pPr>
    <w:r>
      <w:t xml:space="preserve">Word </w:t>
    </w:r>
    <w:r w:rsidR="008A76A9">
      <w:t>count: 1860</w:t>
    </w:r>
  </w:p>
  <w:p w:rsidR="000245A0" w:rsidRDefault="000245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F46C0" w:rsidRDefault="007F46C0" w:rsidP="00605B35">
      <w:pPr>
        <w:spacing w:after="0" w:line="240" w:lineRule="auto"/>
      </w:pPr>
      <w:r>
        <w:separator/>
      </w:r>
    </w:p>
  </w:footnote>
  <w:footnote w:type="continuationSeparator" w:id="0">
    <w:p w:rsidR="007F46C0" w:rsidRDefault="007F46C0" w:rsidP="00605B3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5B35" w:rsidRDefault="00605B35">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29CD939"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5B9BD5" w:themeColor="accent1"/>
        <w:sz w:val="20"/>
        <w:szCs w:val="20"/>
      </w:rPr>
      <w:t>How should an Anthropologist approach the study and analysis of R</w:t>
    </w:r>
    <w:sdt>
      <w:sdtPr>
        <w:rPr>
          <w:color w:val="5B9BD5" w:themeColor="accent1"/>
          <w:sz w:val="20"/>
          <w:szCs w:val="20"/>
        </w:rPr>
        <w:alias w:val="Title"/>
        <w:id w:val="15524250"/>
        <w:placeholder>
          <w:docPart w:val="2471908ED82A4163806BD79EB68369A7"/>
        </w:placeholder>
        <w:dataBinding w:prefixMappings="xmlns:ns0='http://schemas.openxmlformats.org/package/2006/metadata/core-properties' xmlns:ns1='http://purl.org/dc/elements/1.1/'" w:xpath="/ns0:coreProperties[1]/ns1:title[1]" w:storeItemID="{6C3C8BC8-F283-45AE-878A-BAB7291924A1}"/>
        <w:text/>
      </w:sdtPr>
      <w:sdtEndPr/>
      <w:sdtContent>
        <w:r>
          <w:rPr>
            <w:color w:val="5B9BD5" w:themeColor="accent1"/>
            <w:sz w:val="20"/>
            <w:szCs w:val="20"/>
          </w:rPr>
          <w:t>itual?</w:t>
        </w:r>
      </w:sdtContent>
    </w:sdt>
  </w:p>
  <w:p w:rsidR="00605B35" w:rsidRDefault="00605B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5B35"/>
    <w:rsid w:val="000202C9"/>
    <w:rsid w:val="00022B4F"/>
    <w:rsid w:val="000245A0"/>
    <w:rsid w:val="00057B67"/>
    <w:rsid w:val="000734A1"/>
    <w:rsid w:val="000829D7"/>
    <w:rsid w:val="00094570"/>
    <w:rsid w:val="000A568A"/>
    <w:rsid w:val="000B0F27"/>
    <w:rsid w:val="000C14AC"/>
    <w:rsid w:val="000C3016"/>
    <w:rsid w:val="000C5604"/>
    <w:rsid w:val="000D09CA"/>
    <w:rsid w:val="000D6ECC"/>
    <w:rsid w:val="000E0E89"/>
    <w:rsid w:val="000E319A"/>
    <w:rsid w:val="000F1A64"/>
    <w:rsid w:val="000F3A82"/>
    <w:rsid w:val="00107DFD"/>
    <w:rsid w:val="001110A7"/>
    <w:rsid w:val="00113AB8"/>
    <w:rsid w:val="00131255"/>
    <w:rsid w:val="00152FF4"/>
    <w:rsid w:val="001705BF"/>
    <w:rsid w:val="0017567F"/>
    <w:rsid w:val="001A6DF3"/>
    <w:rsid w:val="001B5911"/>
    <w:rsid w:val="001C4B13"/>
    <w:rsid w:val="001D32CA"/>
    <w:rsid w:val="001D7241"/>
    <w:rsid w:val="001E5EDE"/>
    <w:rsid w:val="001E6978"/>
    <w:rsid w:val="001E6A9E"/>
    <w:rsid w:val="001F09C0"/>
    <w:rsid w:val="001F7B7B"/>
    <w:rsid w:val="00220C2C"/>
    <w:rsid w:val="00226906"/>
    <w:rsid w:val="0023427B"/>
    <w:rsid w:val="00251D04"/>
    <w:rsid w:val="00253A53"/>
    <w:rsid w:val="00264E50"/>
    <w:rsid w:val="0027489A"/>
    <w:rsid w:val="0027636E"/>
    <w:rsid w:val="002835F3"/>
    <w:rsid w:val="002928E1"/>
    <w:rsid w:val="00292AC0"/>
    <w:rsid w:val="00297580"/>
    <w:rsid w:val="002B0F11"/>
    <w:rsid w:val="002B7298"/>
    <w:rsid w:val="002C058F"/>
    <w:rsid w:val="002D7971"/>
    <w:rsid w:val="002E5ADC"/>
    <w:rsid w:val="002E5C83"/>
    <w:rsid w:val="00305B6C"/>
    <w:rsid w:val="00321F71"/>
    <w:rsid w:val="0032285D"/>
    <w:rsid w:val="00327A83"/>
    <w:rsid w:val="0034326A"/>
    <w:rsid w:val="00345820"/>
    <w:rsid w:val="00351982"/>
    <w:rsid w:val="00357762"/>
    <w:rsid w:val="00366CFF"/>
    <w:rsid w:val="0038377F"/>
    <w:rsid w:val="00394611"/>
    <w:rsid w:val="003A615C"/>
    <w:rsid w:val="003B7865"/>
    <w:rsid w:val="003C53B4"/>
    <w:rsid w:val="003F7509"/>
    <w:rsid w:val="004101C1"/>
    <w:rsid w:val="00420101"/>
    <w:rsid w:val="00427E1E"/>
    <w:rsid w:val="00437329"/>
    <w:rsid w:val="00441532"/>
    <w:rsid w:val="00455445"/>
    <w:rsid w:val="0045576F"/>
    <w:rsid w:val="00471D65"/>
    <w:rsid w:val="004724B4"/>
    <w:rsid w:val="00481AC8"/>
    <w:rsid w:val="00482044"/>
    <w:rsid w:val="00485654"/>
    <w:rsid w:val="00485D40"/>
    <w:rsid w:val="00487342"/>
    <w:rsid w:val="004B432B"/>
    <w:rsid w:val="004E3E6C"/>
    <w:rsid w:val="004F0155"/>
    <w:rsid w:val="005157D6"/>
    <w:rsid w:val="00540D67"/>
    <w:rsid w:val="0054151C"/>
    <w:rsid w:val="005558FD"/>
    <w:rsid w:val="00555A2D"/>
    <w:rsid w:val="00563672"/>
    <w:rsid w:val="0057628F"/>
    <w:rsid w:val="0058531B"/>
    <w:rsid w:val="00590BB1"/>
    <w:rsid w:val="005B3A9F"/>
    <w:rsid w:val="005D643C"/>
    <w:rsid w:val="0060431B"/>
    <w:rsid w:val="00605B35"/>
    <w:rsid w:val="00606C12"/>
    <w:rsid w:val="00607386"/>
    <w:rsid w:val="0061100F"/>
    <w:rsid w:val="00611945"/>
    <w:rsid w:val="0062385A"/>
    <w:rsid w:val="006301D4"/>
    <w:rsid w:val="00630485"/>
    <w:rsid w:val="00634D21"/>
    <w:rsid w:val="00642DAC"/>
    <w:rsid w:val="00644F51"/>
    <w:rsid w:val="00651AEF"/>
    <w:rsid w:val="00657DC1"/>
    <w:rsid w:val="00667A26"/>
    <w:rsid w:val="00680A85"/>
    <w:rsid w:val="00690CBB"/>
    <w:rsid w:val="00693E28"/>
    <w:rsid w:val="006A0B3F"/>
    <w:rsid w:val="006B6A27"/>
    <w:rsid w:val="006C4654"/>
    <w:rsid w:val="006D3374"/>
    <w:rsid w:val="006F63C8"/>
    <w:rsid w:val="00706D8E"/>
    <w:rsid w:val="00714F2D"/>
    <w:rsid w:val="00727E8D"/>
    <w:rsid w:val="00757FC8"/>
    <w:rsid w:val="0076770F"/>
    <w:rsid w:val="00770FB9"/>
    <w:rsid w:val="0077176F"/>
    <w:rsid w:val="00774098"/>
    <w:rsid w:val="00774E00"/>
    <w:rsid w:val="00781434"/>
    <w:rsid w:val="00784F9B"/>
    <w:rsid w:val="007960B0"/>
    <w:rsid w:val="007B0F3E"/>
    <w:rsid w:val="007B169F"/>
    <w:rsid w:val="007C5A95"/>
    <w:rsid w:val="007F46C0"/>
    <w:rsid w:val="008119AB"/>
    <w:rsid w:val="008160D0"/>
    <w:rsid w:val="00823BCF"/>
    <w:rsid w:val="00836500"/>
    <w:rsid w:val="00866CA9"/>
    <w:rsid w:val="0087106A"/>
    <w:rsid w:val="008A1501"/>
    <w:rsid w:val="008A76A9"/>
    <w:rsid w:val="008B4391"/>
    <w:rsid w:val="008D6282"/>
    <w:rsid w:val="008E5EE6"/>
    <w:rsid w:val="008F0ECB"/>
    <w:rsid w:val="008F48F1"/>
    <w:rsid w:val="008F6A8A"/>
    <w:rsid w:val="009165A6"/>
    <w:rsid w:val="00934DA4"/>
    <w:rsid w:val="00942825"/>
    <w:rsid w:val="00944878"/>
    <w:rsid w:val="00951DA7"/>
    <w:rsid w:val="009664B5"/>
    <w:rsid w:val="00986250"/>
    <w:rsid w:val="00993AB8"/>
    <w:rsid w:val="00994230"/>
    <w:rsid w:val="009B7858"/>
    <w:rsid w:val="009C060B"/>
    <w:rsid w:val="009C0A09"/>
    <w:rsid w:val="009D544C"/>
    <w:rsid w:val="009D6DAA"/>
    <w:rsid w:val="009E22D9"/>
    <w:rsid w:val="009F4BE2"/>
    <w:rsid w:val="00A129D1"/>
    <w:rsid w:val="00A13A60"/>
    <w:rsid w:val="00A22A91"/>
    <w:rsid w:val="00A26794"/>
    <w:rsid w:val="00A32EEF"/>
    <w:rsid w:val="00A330A6"/>
    <w:rsid w:val="00A4680C"/>
    <w:rsid w:val="00A52822"/>
    <w:rsid w:val="00A7169A"/>
    <w:rsid w:val="00A75DB4"/>
    <w:rsid w:val="00AB390E"/>
    <w:rsid w:val="00AB6EE6"/>
    <w:rsid w:val="00AB7EC0"/>
    <w:rsid w:val="00B0226A"/>
    <w:rsid w:val="00B06245"/>
    <w:rsid w:val="00B13938"/>
    <w:rsid w:val="00B26A8B"/>
    <w:rsid w:val="00B5095B"/>
    <w:rsid w:val="00B54FE2"/>
    <w:rsid w:val="00B81655"/>
    <w:rsid w:val="00B934C5"/>
    <w:rsid w:val="00BB13AA"/>
    <w:rsid w:val="00BB1D16"/>
    <w:rsid w:val="00BB360D"/>
    <w:rsid w:val="00BB7F63"/>
    <w:rsid w:val="00BC11C8"/>
    <w:rsid w:val="00BD0A7B"/>
    <w:rsid w:val="00BD11E1"/>
    <w:rsid w:val="00BD3FED"/>
    <w:rsid w:val="00BD6A93"/>
    <w:rsid w:val="00BF33A8"/>
    <w:rsid w:val="00C128E0"/>
    <w:rsid w:val="00C35A4E"/>
    <w:rsid w:val="00C63A15"/>
    <w:rsid w:val="00C640F3"/>
    <w:rsid w:val="00C82873"/>
    <w:rsid w:val="00C94564"/>
    <w:rsid w:val="00C95A22"/>
    <w:rsid w:val="00C95D3B"/>
    <w:rsid w:val="00C966DF"/>
    <w:rsid w:val="00CA69BC"/>
    <w:rsid w:val="00CB0B95"/>
    <w:rsid w:val="00CB21BC"/>
    <w:rsid w:val="00CB471E"/>
    <w:rsid w:val="00CB4F62"/>
    <w:rsid w:val="00CB58BA"/>
    <w:rsid w:val="00CE3115"/>
    <w:rsid w:val="00CF24B0"/>
    <w:rsid w:val="00D00EF5"/>
    <w:rsid w:val="00D01B76"/>
    <w:rsid w:val="00D01C17"/>
    <w:rsid w:val="00D26A66"/>
    <w:rsid w:val="00D45EFA"/>
    <w:rsid w:val="00D619E9"/>
    <w:rsid w:val="00D71527"/>
    <w:rsid w:val="00D723DE"/>
    <w:rsid w:val="00D77F65"/>
    <w:rsid w:val="00DB164F"/>
    <w:rsid w:val="00DB4D07"/>
    <w:rsid w:val="00DE7CB0"/>
    <w:rsid w:val="00DF4084"/>
    <w:rsid w:val="00DF4D9D"/>
    <w:rsid w:val="00E238D9"/>
    <w:rsid w:val="00E25495"/>
    <w:rsid w:val="00E44531"/>
    <w:rsid w:val="00E4634E"/>
    <w:rsid w:val="00E50D84"/>
    <w:rsid w:val="00E5612E"/>
    <w:rsid w:val="00E625A8"/>
    <w:rsid w:val="00E65303"/>
    <w:rsid w:val="00E66C74"/>
    <w:rsid w:val="00E80887"/>
    <w:rsid w:val="00E8104B"/>
    <w:rsid w:val="00E92F74"/>
    <w:rsid w:val="00E958E7"/>
    <w:rsid w:val="00E969C9"/>
    <w:rsid w:val="00EA2B55"/>
    <w:rsid w:val="00EC0F23"/>
    <w:rsid w:val="00EC14EB"/>
    <w:rsid w:val="00EC33D5"/>
    <w:rsid w:val="00EC481B"/>
    <w:rsid w:val="00EE6024"/>
    <w:rsid w:val="00EE7461"/>
    <w:rsid w:val="00EF16D5"/>
    <w:rsid w:val="00F04D24"/>
    <w:rsid w:val="00F13618"/>
    <w:rsid w:val="00F14D35"/>
    <w:rsid w:val="00F31961"/>
    <w:rsid w:val="00F417B1"/>
    <w:rsid w:val="00F46559"/>
    <w:rsid w:val="00F610DE"/>
    <w:rsid w:val="00F63647"/>
    <w:rsid w:val="00F768CB"/>
    <w:rsid w:val="00F801E6"/>
    <w:rsid w:val="00FA466C"/>
    <w:rsid w:val="00FA7CD8"/>
    <w:rsid w:val="00FC77BD"/>
    <w:rsid w:val="00FD4839"/>
    <w:rsid w:val="00FD5A48"/>
    <w:rsid w:val="00FE527C"/>
    <w:rsid w:val="00FF6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518CE1-994C-4999-980C-ACB0020FE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E3E6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5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B35"/>
  </w:style>
  <w:style w:type="paragraph" w:styleId="Footer">
    <w:name w:val="footer"/>
    <w:basedOn w:val="Normal"/>
    <w:link w:val="FooterChar"/>
    <w:uiPriority w:val="99"/>
    <w:unhideWhenUsed/>
    <w:rsid w:val="00605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B35"/>
  </w:style>
  <w:style w:type="character" w:styleId="Emphasis">
    <w:name w:val="Emphasis"/>
    <w:basedOn w:val="DefaultParagraphFont"/>
    <w:uiPriority w:val="20"/>
    <w:qFormat/>
    <w:rsid w:val="00251D04"/>
    <w:rPr>
      <w:i/>
      <w:iCs/>
    </w:rPr>
  </w:style>
  <w:style w:type="character" w:styleId="SubtleEmphasis">
    <w:name w:val="Subtle Emphasis"/>
    <w:basedOn w:val="DefaultParagraphFont"/>
    <w:uiPriority w:val="19"/>
    <w:qFormat/>
    <w:rsid w:val="00EC33D5"/>
    <w:rPr>
      <w:i/>
      <w:iCs/>
      <w:color w:val="404040" w:themeColor="text1" w:themeTint="BF"/>
    </w:rPr>
  </w:style>
  <w:style w:type="character" w:customStyle="1" w:styleId="apple-converted-space">
    <w:name w:val="apple-converted-space"/>
    <w:basedOn w:val="DefaultParagraphFont"/>
    <w:rsid w:val="004B432B"/>
  </w:style>
  <w:style w:type="character" w:customStyle="1" w:styleId="Heading1Char">
    <w:name w:val="Heading 1 Char"/>
    <w:basedOn w:val="DefaultParagraphFont"/>
    <w:link w:val="Heading1"/>
    <w:uiPriority w:val="9"/>
    <w:rsid w:val="004E3E6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71D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8694065">
      <w:bodyDiv w:val="1"/>
      <w:marLeft w:val="0"/>
      <w:marRight w:val="0"/>
      <w:marTop w:val="0"/>
      <w:marBottom w:val="0"/>
      <w:divBdr>
        <w:top w:val="none" w:sz="0" w:space="0" w:color="auto"/>
        <w:left w:val="none" w:sz="0" w:space="0" w:color="auto"/>
        <w:bottom w:val="none" w:sz="0" w:space="0" w:color="auto"/>
        <w:right w:val="none" w:sz="0" w:space="0" w:color="auto"/>
      </w:divBdr>
    </w:div>
    <w:div w:id="192348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2471908ED82A4163806BD79EB68369A7"/>
        <w:category>
          <w:name w:val="General"/>
          <w:gallery w:val="placeholder"/>
        </w:category>
        <w:types>
          <w:type w:val="bbPlcHdr"/>
        </w:types>
        <w:behaviors>
          <w:behavior w:val="content"/>
        </w:behaviors>
        <w:guid w:val="{F305E37C-EBE2-40A4-9201-50B75407E84C}"/>
      </w:docPartPr>
      <w:docPartBody>
        <w:p w:rsidR="00F51BFE" w:rsidRDefault="00AF44AF" w:rsidP="00AF44AF">
          <w:pPr>
            <w:pStyle w:val="2471908ED82A4163806BD79EB68369A7"/>
          </w:pPr>
          <w:r>
            <w:rPr>
              <w:color w:val="5B9BD5"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44AF"/>
    <w:rsid w:val="002B6F51"/>
    <w:rsid w:val="003B7D28"/>
    <w:rsid w:val="003C53B5"/>
    <w:rsid w:val="004F1EC9"/>
    <w:rsid w:val="004F6089"/>
    <w:rsid w:val="00641BB3"/>
    <w:rsid w:val="0078360D"/>
    <w:rsid w:val="008F4B84"/>
    <w:rsid w:val="00AF44AF"/>
    <w:rsid w:val="00B151CF"/>
    <w:rsid w:val="00B35024"/>
    <w:rsid w:val="00B84B3A"/>
    <w:rsid w:val="00CB0D37"/>
    <w:rsid w:val="00E364FD"/>
    <w:rsid w:val="00F22F94"/>
    <w:rsid w:val="00F51BFE"/>
    <w:rsid w:val="00F92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471908ED82A4163806BD79EB68369A7">
    <w:name w:val="2471908ED82A4163806BD79EB68369A7"/>
    <w:rsid w:val="00AF44AF"/>
  </w:style>
  <w:style w:type="paragraph" w:customStyle="1" w:styleId="46215CD468AD44F88674EF8D45EC916B">
    <w:name w:val="46215CD468AD44F88674EF8D45EC916B"/>
    <w:rsid w:val="00F22F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Ala90</b:Tag>
    <b:SourceType>Book</b:SourceType>
    <b:Guid>{F5D323D4-7FF5-4998-ACC4-6333E8865CE7}</b:Guid>
    <b:Author>
      <b:Author>
        <b:NameList>
          <b:Person>
            <b:Last>Eriera</b:Last>
            <b:First>Alan</b:First>
          </b:Person>
        </b:NameList>
      </b:Author>
    </b:Author>
    <b:Title>The heart of the world</b:Title>
    <b:Year>1990</b:Year>
    <b:City>London</b:City>
    <b:Publisher>Jonathan Cape Ltd</b:Publisher>
    <b:RefOrder>1</b:RefOrder>
  </b:Source>
  <b:Source>
    <b:Tag>Mir55</b:Tag>
    <b:SourceType>Book</b:SourceType>
    <b:Guid>{E6A42D31-C8D7-4632-B8E3-B5BA90A5C144}</b:Guid>
    <b:Author>
      <b:Author>
        <b:NameList>
          <b:Person>
            <b:Last>Eliade</b:Last>
            <b:First>Mircea</b:First>
          </b:Person>
        </b:NameList>
      </b:Author>
    </b:Author>
    <b:Title>The Myth of the Eternal Return</b:Title>
    <b:Year>1955</b:Year>
    <b:City>London</b:City>
    <b:Publisher>Routledge and Kegan Paul</b:Publisher>
    <b:RefOrder>2</b:RefOrder>
  </b:Source>
  <b:Source>
    <b:Tag>Kat97</b:Tag>
    <b:SourceType>Book</b:SourceType>
    <b:Guid>{480E0EBC-0487-4EDF-AA98-930435304152}</b:Guid>
    <b:Author>
      <b:Author>
        <b:NameList>
          <b:Person>
            <b:Last>Bell</b:Last>
            <b:First>Catherine</b:First>
          </b:Person>
        </b:NameList>
      </b:Author>
    </b:Author>
    <b:Title>Ritual: Perspectives and Dimensions</b:Title>
    <b:Year>1997</b:Year>
    <b:City>New York</b:City>
    <b:Publisher>Oxford University Press</b:Publisher>
    <b:RefOrder>3</b:RefOrder>
  </b:Source>
</b:Sources>
</file>

<file path=customXml/itemProps1.xml><?xml version="1.0" encoding="utf-8"?>
<ds:datastoreItem xmlns:ds="http://schemas.openxmlformats.org/officeDocument/2006/customXml" ds:itemID="{6FE90330-0EBC-4720-9DE3-36074D44B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920</TotalTime>
  <Pages>4</Pages>
  <Words>1881</Words>
  <Characters>10722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itual?</vt:lpstr>
    </vt:vector>
  </TitlesOfParts>
  <Company/>
  <LinksUpToDate>false</LinksUpToDate>
  <CharactersWithSpaces>12578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itual?</dc:title>
  <dc:subject/>
  <dc:creator>University Of Wales</dc:creator>
  <cp:keywords/>
  <dc:description/>
  <cp:lastModifiedBy>University Of Wales</cp:lastModifiedBy>
  <cp:revision>131</cp:revision>
  <dcterms:created xsi:type="dcterms:W3CDTF">2018-03-22T11:59:00Z</dcterms:created>
  <dcterms:modified xsi:type="dcterms:W3CDTF">2018-03-25T22:54:00Z</dcterms:modified>
</cp:coreProperties>
</file>