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B7951" w:rsidRDefault="007B7951" w:rsidP="007B7951">
      <w:pPr>
        <w:spacing w:after="240"/>
        <w:jc w:val="center"/>
        <w:rPr>
          <w:b/>
        </w:rPr>
      </w:pPr>
      <w:r>
        <w:rPr>
          <w:b/>
        </w:rPr>
        <w:t>SUSTAINABLE HOSPITALITY &amp; TOURISM MANAGEMENT</w:t>
      </w:r>
    </w:p>
    <w:p w:rsidR="007B7951" w:rsidRDefault="007B7951" w:rsidP="007B7951">
      <w:pPr>
        <w:spacing w:after="240"/>
        <w:jc w:val="center"/>
        <w:rPr>
          <w:b/>
        </w:rPr>
      </w:pPr>
      <w:r>
        <w:rPr>
          <w:b/>
        </w:rPr>
        <w:t>Component 1</w:t>
      </w:r>
    </w:p>
    <w:p w:rsidR="007B7951" w:rsidRDefault="007B7951" w:rsidP="007B7951">
      <w:pPr>
        <w:spacing w:after="240"/>
        <w:jc w:val="center"/>
        <w:rPr>
          <w:b/>
        </w:rPr>
      </w:pPr>
      <w:r>
        <w:rPr>
          <w:b/>
        </w:rPr>
        <w:t>Name:</w:t>
      </w:r>
      <w:r>
        <w:rPr>
          <w:b/>
        </w:rPr>
        <w:t xml:space="preserve"> </w:t>
      </w:r>
      <w:proofErr w:type="spellStart"/>
      <w:r>
        <w:rPr>
          <w:b/>
        </w:rPr>
        <w:t>Silviu</w:t>
      </w:r>
      <w:proofErr w:type="spellEnd"/>
      <w:r>
        <w:rPr>
          <w:b/>
        </w:rPr>
        <w:t xml:space="preserve"> </w:t>
      </w:r>
      <w:proofErr w:type="spellStart"/>
      <w:r>
        <w:rPr>
          <w:b/>
        </w:rPr>
        <w:t>Ghera</w:t>
      </w:r>
      <w:proofErr w:type="spellEnd"/>
    </w:p>
    <w:p w:rsidR="007B7951" w:rsidRDefault="007B7951" w:rsidP="007B7951">
      <w:pPr>
        <w:spacing w:after="240"/>
        <w:jc w:val="center"/>
        <w:rPr>
          <w:b/>
        </w:rPr>
      </w:pPr>
      <w:r>
        <w:rPr>
          <w:b/>
        </w:rPr>
        <w:t>ID:</w:t>
      </w:r>
      <w:r>
        <w:rPr>
          <w:b/>
        </w:rPr>
        <w:t xml:space="preserve"> 2130678</w:t>
      </w:r>
    </w:p>
    <w:p w:rsidR="007B7951" w:rsidRDefault="007B7951" w:rsidP="007B7951">
      <w:pPr>
        <w:spacing w:after="240"/>
        <w:jc w:val="center"/>
        <w:rPr>
          <w:b/>
        </w:rPr>
      </w:pPr>
      <w:r>
        <w:rPr>
          <w:b/>
        </w:rPr>
        <w:t>Tutor: Kathryn Roberts</w:t>
      </w:r>
      <w:r>
        <w:br w:type="page"/>
      </w:r>
    </w:p>
    <w:p w:rsidR="007B7951" w:rsidRDefault="007B7951" w:rsidP="007B7951">
      <w:pPr>
        <w:pStyle w:val="Heading1"/>
        <w:spacing w:after="240"/>
        <w:rPr>
          <w:rFonts w:eastAsia="Arial"/>
          <w:sz w:val="24"/>
          <w:szCs w:val="24"/>
        </w:rPr>
      </w:pPr>
      <w:bookmarkStart w:id="0" w:name="_4uac35i21aqg"/>
      <w:bookmarkStart w:id="1" w:name="_GoBack"/>
      <w:bookmarkEnd w:id="0"/>
      <w:r>
        <w:rPr>
          <w:rFonts w:eastAsia="Arial"/>
          <w:sz w:val="24"/>
          <w:szCs w:val="24"/>
        </w:rPr>
        <w:lastRenderedPageBreak/>
        <w:t>Introduction</w:t>
      </w:r>
    </w:p>
    <w:bookmarkEnd w:id="1"/>
    <w:p w:rsidR="007B7951" w:rsidRDefault="007B7951" w:rsidP="007B7951">
      <w:pPr>
        <w:spacing w:after="240"/>
      </w:pPr>
      <w:r>
        <w:t xml:space="preserve">Sustainability and corporate social responsibility are interconnected concepts that are important in business. The focus of both the ideas impacting the </w:t>
      </w:r>
      <w:proofErr w:type="spellStart"/>
      <w:r>
        <w:t>organisation</w:t>
      </w:r>
      <w:proofErr w:type="spellEnd"/>
      <w:r>
        <w:t xml:space="preserve"> can be subjected to considerations over financial success.  </w:t>
      </w:r>
      <w:proofErr w:type="gramStart"/>
      <w:r>
        <w:t>the</w:t>
      </w:r>
      <w:proofErr w:type="gramEnd"/>
      <w:r>
        <w:t xml:space="preserve"> application of sustainability and CSR impact on the environment, societal and stakeholder prospects of the </w:t>
      </w:r>
      <w:proofErr w:type="spellStart"/>
      <w:r>
        <w:t>organisation</w:t>
      </w:r>
      <w:proofErr w:type="spellEnd"/>
      <w:r>
        <w:t xml:space="preserve">.  </w:t>
      </w:r>
      <w:proofErr w:type="gramStart"/>
      <w:r>
        <w:t>sustainability</w:t>
      </w:r>
      <w:proofErr w:type="gramEnd"/>
      <w:r>
        <w:t xml:space="preserve"> significantly refers to meeting the abilities of compromising on future generations (</w:t>
      </w:r>
      <w:proofErr w:type="spellStart"/>
      <w:r>
        <w:t>Bux</w:t>
      </w:r>
      <w:proofErr w:type="spellEnd"/>
      <w:r>
        <w:t xml:space="preserve"> and </w:t>
      </w:r>
      <w:proofErr w:type="spellStart"/>
      <w:r>
        <w:t>Amicarelli</w:t>
      </w:r>
      <w:proofErr w:type="spellEnd"/>
      <w:r>
        <w:t xml:space="preserve">, 2022). This essay's main goal is to help readers comprehend Marriott International Hotels' CSR. It also aids in comprehending the organization's internal adoption of circular economy techniques. The research aids in offering a thorough comprehension of the circular economy within the framework of corporate social responsibility. The proposition value and future attention to the preservation of sustainability are determined by a particular assessment of CSR. To facilitate a better circular economy strategy and improve comparability with other </w:t>
      </w:r>
      <w:proofErr w:type="spellStart"/>
      <w:r>
        <w:t>organisations</w:t>
      </w:r>
      <w:proofErr w:type="spellEnd"/>
      <w:r>
        <w:t xml:space="preserve">, the essay also offers noteworthy industry examples. The method assists in planning various procedures to improve the circular economy in Marriott hotels.   </w:t>
      </w:r>
    </w:p>
    <w:p w:rsidR="007B7951" w:rsidRDefault="007B7951" w:rsidP="007B7951">
      <w:pPr>
        <w:pStyle w:val="Heading1"/>
        <w:spacing w:after="240"/>
        <w:rPr>
          <w:rFonts w:eastAsia="Arial"/>
          <w:sz w:val="24"/>
          <w:szCs w:val="24"/>
        </w:rPr>
      </w:pPr>
      <w:bookmarkStart w:id="2" w:name="_dxe9u0rj8kbr"/>
      <w:bookmarkEnd w:id="2"/>
      <w:r>
        <w:rPr>
          <w:rFonts w:eastAsia="Arial"/>
          <w:sz w:val="24"/>
          <w:szCs w:val="24"/>
        </w:rPr>
        <w:t>Discussion</w:t>
      </w:r>
    </w:p>
    <w:p w:rsidR="007B7951" w:rsidRDefault="007B7951" w:rsidP="007B7951">
      <w:pPr>
        <w:spacing w:after="240"/>
        <w:rPr>
          <w:i/>
        </w:rPr>
      </w:pPr>
      <w:r>
        <w:rPr>
          <w:i/>
        </w:rPr>
        <w:t>Circular Economy</w:t>
      </w:r>
    </w:p>
    <w:p w:rsidR="007B7951" w:rsidRDefault="007B7951" w:rsidP="007B7951">
      <w:pPr>
        <w:spacing w:after="240"/>
      </w:pPr>
      <w:r>
        <w:t xml:space="preserve">Recognition by concentrating on the comparisons, the argument of linear against circular economy may be grasped. The conventional models that implement, extract, consume, and produce the disposable economy make up the linear economy. The linear flow of resources within the </w:t>
      </w:r>
      <w:proofErr w:type="spellStart"/>
      <w:r>
        <w:t>organisation</w:t>
      </w:r>
      <w:proofErr w:type="spellEnd"/>
      <w:r>
        <w:t xml:space="preserve"> also implies the process (</w:t>
      </w:r>
      <w:proofErr w:type="spellStart"/>
      <w:r>
        <w:t>Antón</w:t>
      </w:r>
      <w:proofErr w:type="spellEnd"/>
      <w:r>
        <w:t xml:space="preserve"> and Almeida, 2019). The concept of a circular economy, on the other hand, emphasizes resource valuation and waste minimization. The minimization of environmental impacts and maximization of net carbon zero is made possible by the process of proportionate resource use, recycling, and reuse. </w:t>
      </w:r>
    </w:p>
    <w:p w:rsidR="007B7951" w:rsidRDefault="007B7951" w:rsidP="007B7951">
      <w:pPr>
        <w:spacing w:after="240"/>
      </w:pPr>
      <w:r>
        <w:t xml:space="preserve">It is possible to comprehend the argument for and against the circular economy by concentrating on the similarities. The classic models that implement, extract, consume, and produce the disposable economy make up the linear economy. The linear movement of resources inside the </w:t>
      </w:r>
      <w:proofErr w:type="spellStart"/>
      <w:r>
        <w:t>organisation</w:t>
      </w:r>
      <w:proofErr w:type="spellEnd"/>
      <w:r>
        <w:t xml:space="preserve"> also implies a process (</w:t>
      </w:r>
      <w:proofErr w:type="spellStart"/>
      <w:r>
        <w:t>Julião</w:t>
      </w:r>
      <w:proofErr w:type="spellEnd"/>
      <w:r>
        <w:t xml:space="preserve"> </w:t>
      </w:r>
      <w:r>
        <w:rPr>
          <w:i/>
        </w:rPr>
        <w:t>et al.</w:t>
      </w:r>
      <w:r>
        <w:t xml:space="preserve">, 2018). Conversely, the concept of a circular economy </w:t>
      </w:r>
      <w:proofErr w:type="spellStart"/>
      <w:r>
        <w:t>emphasises</w:t>
      </w:r>
      <w:proofErr w:type="spellEnd"/>
      <w:r>
        <w:t xml:space="preserve"> </w:t>
      </w:r>
      <w:proofErr w:type="spellStart"/>
      <w:r>
        <w:t>minimising</w:t>
      </w:r>
      <w:proofErr w:type="spellEnd"/>
      <w:r>
        <w:t xml:space="preserve"> </w:t>
      </w:r>
      <w:r>
        <w:lastRenderedPageBreak/>
        <w:t xml:space="preserve">waste and </w:t>
      </w:r>
      <w:proofErr w:type="spellStart"/>
      <w:r>
        <w:t>optimising</w:t>
      </w:r>
      <w:proofErr w:type="spellEnd"/>
      <w:r>
        <w:t xml:space="preserve"> resource value. Reducing environmental impacts and </w:t>
      </w:r>
      <w:proofErr w:type="spellStart"/>
      <w:r>
        <w:t>maximising</w:t>
      </w:r>
      <w:proofErr w:type="spellEnd"/>
      <w:r>
        <w:t xml:space="preserve"> net carbon zero are made possible by the proportionate, recyclable, and reusable resource processes.</w:t>
      </w:r>
    </w:p>
    <w:p w:rsidR="007B7951" w:rsidRDefault="007B7951" w:rsidP="007B7951">
      <w:pPr>
        <w:spacing w:after="240"/>
      </w:pPr>
      <w:r>
        <w:t xml:space="preserve">One important strategy for sustaining the regulatory changes brought about by establishing a circular economy system is the importance of enhanced resilience and resource shortage mitigation. Single-use plastics and their adoption of </w:t>
      </w:r>
      <w:proofErr w:type="spellStart"/>
      <w:r>
        <w:t>specialised</w:t>
      </w:r>
      <w:proofErr w:type="spellEnd"/>
      <w:r>
        <w:t xml:space="preserve"> recycling </w:t>
      </w:r>
      <w:proofErr w:type="spellStart"/>
      <w:r>
        <w:t>programmes</w:t>
      </w:r>
      <w:proofErr w:type="spellEnd"/>
      <w:r>
        <w:t xml:space="preserve"> have also been found to </w:t>
      </w:r>
      <w:proofErr w:type="spellStart"/>
      <w:r>
        <w:t>minimise</w:t>
      </w:r>
      <w:proofErr w:type="spellEnd"/>
      <w:r>
        <w:t xml:space="preserve"> the identification of circular practices through the waste reduction process. On the other hand, the adoption of energy-saving methods and technologies has improved the approach to energy efficiency (</w:t>
      </w:r>
      <w:proofErr w:type="spellStart"/>
      <w:r>
        <w:t>Fabrice</w:t>
      </w:r>
      <w:proofErr w:type="spellEnd"/>
      <w:r>
        <w:t xml:space="preserve"> and </w:t>
      </w:r>
      <w:proofErr w:type="spellStart"/>
      <w:r>
        <w:t>Sivarajah</w:t>
      </w:r>
      <w:proofErr w:type="spellEnd"/>
      <w:r>
        <w:t xml:space="preserve">, 2021). The organization's focus on sustainable sourcing when choosing its suppliers contributes significantly to the development of environmentally friendly operations. Other </w:t>
      </w:r>
      <w:proofErr w:type="spellStart"/>
      <w:r>
        <w:t>organisations'</w:t>
      </w:r>
      <w:proofErr w:type="spellEnd"/>
      <w:r>
        <w:t xml:space="preserve"> case study views indicate that the process of looking at instances has improved the use of circular economy principles in the hospital sector. By showcasing several </w:t>
      </w:r>
      <w:proofErr w:type="spellStart"/>
      <w:r>
        <w:t>organisations</w:t>
      </w:r>
      <w:proofErr w:type="spellEnd"/>
      <w:r>
        <w:t xml:space="preserve"> that are implementing sustainable strategies, the good outcomes within hospitality </w:t>
      </w:r>
      <w:proofErr w:type="spellStart"/>
      <w:r>
        <w:t>organisations</w:t>
      </w:r>
      <w:proofErr w:type="spellEnd"/>
      <w:r>
        <w:t xml:space="preserve"> are increased.  </w:t>
      </w:r>
    </w:p>
    <w:p w:rsidR="007B7951" w:rsidRDefault="007B7951" w:rsidP="007B7951">
      <w:pPr>
        <w:spacing w:after="240"/>
        <w:rPr>
          <w:i/>
        </w:rPr>
      </w:pPr>
      <w:r>
        <w:rPr>
          <w:i/>
        </w:rPr>
        <w:t>Impact of CSR on Circular Economy</w:t>
      </w:r>
    </w:p>
    <w:p w:rsidR="007B7951" w:rsidRDefault="007B7951" w:rsidP="007B7951">
      <w:pPr>
        <w:spacing w:after="240"/>
      </w:pPr>
      <w:r>
        <w:t xml:space="preserve">Learning about Marriott International Hotels' history can help us understand how the company is implementing a circular economy into its CSR strategy. With operations in over 125 countries, Marriott International is a leading global hospitality </w:t>
      </w:r>
      <w:proofErr w:type="spellStart"/>
      <w:r>
        <w:t>organisation</w:t>
      </w:r>
      <w:proofErr w:type="spellEnd"/>
      <w:r>
        <w:t xml:space="preserve">. The understanding of one's global duties contributes to the creation of special chances for the brand to have a good global influence. The chief global officer of Marriott International claims that the company integrates social initiative with an efficient environment to bring about good. </w:t>
      </w:r>
      <w:proofErr w:type="gramStart"/>
      <w:r>
        <w:t>the</w:t>
      </w:r>
      <w:proofErr w:type="gramEnd"/>
      <w:r>
        <w:t xml:space="preserve"> integration of this project into their operational procedures (Holmberg and </w:t>
      </w:r>
      <w:proofErr w:type="spellStart"/>
      <w:r>
        <w:t>Konttinen</w:t>
      </w:r>
      <w:proofErr w:type="spellEnd"/>
      <w:r>
        <w:t xml:space="preserve">, 2023). Marriott has implemented a Serve 360 </w:t>
      </w:r>
      <w:proofErr w:type="spellStart"/>
      <w:r>
        <w:t>programme</w:t>
      </w:r>
      <w:proofErr w:type="spellEnd"/>
      <w:r>
        <w:t xml:space="preserve"> as part of its corporate social responsibility strategy, which is directed by the Sustainable Development Goals </w:t>
      </w:r>
      <w:proofErr w:type="spellStart"/>
      <w:r>
        <w:t>organisation</w:t>
      </w:r>
      <w:proofErr w:type="spellEnd"/>
      <w:r>
        <w:t>. The procedure aids in creating a complete plan for directing the commitment of CSR and producing fruitful outcomes in areas of great importance (Marriott, 2019).</w:t>
      </w:r>
    </w:p>
    <w:p w:rsidR="007B7951" w:rsidRDefault="007B7951" w:rsidP="007B7951">
      <w:pPr>
        <w:spacing w:after="240"/>
      </w:pPr>
      <w:r>
        <w:lastRenderedPageBreak/>
        <w:t xml:space="preserve">The organization's several facets of corporate social responsibility are </w:t>
      </w:r>
      <w:proofErr w:type="spellStart"/>
      <w:r>
        <w:t>centred</w:t>
      </w:r>
      <w:proofErr w:type="spellEnd"/>
      <w:r>
        <w:t xml:space="preserve"> on empowering opportunities, protecting the environment, advancing human rights, and welcoming the future. </w:t>
      </w:r>
    </w:p>
    <w:p w:rsidR="007B7951" w:rsidRDefault="007B7951" w:rsidP="007B7951">
      <w:pPr>
        <w:spacing w:after="240"/>
      </w:pPr>
      <w:r>
        <w:t xml:space="preserve">One of the initiatives promoting resilience and supply chain development that Marriott has engaged in is called Nurturing World. Marriott's commitment to sustainable operations includes mitigating environmental consequences and using responsibly sourced materials and construction techniques. The importance of running environmentally friendly hotels also increases prospects for empowerment (Marriott, 2023). The organization's goal is to assist people in becoming ready for careers in the hospitality industry. Marriott's strategy is devoted to establishing a comfortable and welcoming atmosphere for both its associates and its customers. </w:t>
      </w:r>
    </w:p>
    <w:p w:rsidR="007B7951" w:rsidRDefault="007B7951" w:rsidP="007B7951">
      <w:pPr>
        <w:spacing w:after="240"/>
      </w:pPr>
      <w:r>
        <w:t xml:space="preserve">In addition to setting aggressive targets, the circular economy calls for a 15% decrease in water use, a 30% reduction in carbon emissions, a 50% reduction in food waste, and a 45% reduction in other waste. Together with 15 million hours, the organization's contribution amounts to 25% of skill-based </w:t>
      </w:r>
      <w:proofErr w:type="spellStart"/>
      <w:r>
        <w:t>labour</w:t>
      </w:r>
      <w:proofErr w:type="spellEnd"/>
      <w:r>
        <w:t xml:space="preserve"> and the exploitation of individual skills (da Silva, da Silva and </w:t>
      </w:r>
      <w:proofErr w:type="spellStart"/>
      <w:r>
        <w:t>Echeveste</w:t>
      </w:r>
      <w:proofErr w:type="spellEnd"/>
      <w:r>
        <w:t xml:space="preserve">, 2021). Encouraging sustainable practices and implementing a circular economy to improve appropriate resource </w:t>
      </w:r>
      <w:proofErr w:type="spellStart"/>
      <w:r>
        <w:t>utilisation</w:t>
      </w:r>
      <w:proofErr w:type="spellEnd"/>
      <w:r>
        <w:t xml:space="preserve"> has been one of the organization's key business competencies. One of Marriott's </w:t>
      </w:r>
      <w:proofErr w:type="spellStart"/>
      <w:r>
        <w:t>endeavours</w:t>
      </w:r>
      <w:proofErr w:type="spellEnd"/>
      <w:r>
        <w:t xml:space="preserve"> to take a proactive and comprehensive approach to corporate social responsibility is to train every partner to detect the science of human trafficking. Efficiently integrating human rights criteria within the </w:t>
      </w:r>
      <w:proofErr w:type="spellStart"/>
      <w:r>
        <w:t>organisation</w:t>
      </w:r>
      <w:proofErr w:type="spellEnd"/>
      <w:r>
        <w:t xml:space="preserve"> facilitates the development of sourcing policies.  </w:t>
      </w:r>
    </w:p>
    <w:p w:rsidR="007B7951" w:rsidRDefault="007B7951" w:rsidP="007B7951">
      <w:pPr>
        <w:spacing w:after="240"/>
        <w:rPr>
          <w:i/>
        </w:rPr>
      </w:pPr>
      <w:r>
        <w:rPr>
          <w:i/>
        </w:rPr>
        <w:t>Observing CSR Implementation</w:t>
      </w:r>
    </w:p>
    <w:p w:rsidR="007B7951" w:rsidRDefault="007B7951" w:rsidP="007B7951">
      <w:pPr>
        <w:spacing w:after="240"/>
      </w:pPr>
      <w:r>
        <w:t>Marriott's dedication to sustainability is demonstrated by Serve 360's assessment of its CSR practices. The organization's conception of social duties and moral business conduct makes a circular economic system stronger.</w:t>
      </w:r>
    </w:p>
    <w:p w:rsidR="007B7951" w:rsidRDefault="007B7951" w:rsidP="007B7951">
      <w:pPr>
        <w:spacing w:after="240"/>
      </w:pPr>
      <w:r>
        <w:t xml:space="preserve">Determining a better strategy for implementing the circular economy is made easier with the identification of Marriott's CSR strings. The Marriott 360 initiative's all-encompassing strategy covers a wide range of sustainability and social responsibility opportunities (Bowen, Dowell and Morris, 2023). The organization's associative well-being is enabled by the significance of intriguing environmental repercussions and </w:t>
      </w:r>
      <w:r>
        <w:lastRenderedPageBreak/>
        <w:t xml:space="preserve">community development concerning human rights. Reducing the organization's water and energy consumption process is also made possible by the adherence to challenging goals and the measurability of targets. To strengthen these sustainability measures, the organization's goals also </w:t>
      </w:r>
      <w:proofErr w:type="spellStart"/>
      <w:r>
        <w:t>centre</w:t>
      </w:r>
      <w:proofErr w:type="spellEnd"/>
      <w:r>
        <w:t xml:space="preserve"> on waste management, particularly food waste management. The accomplishment of the objectives demonstrates the dedication to improving the organization's standing and having a significant impact on the environment.</w:t>
      </w:r>
    </w:p>
    <w:p w:rsidR="007B7951" w:rsidRDefault="007B7951" w:rsidP="007B7951">
      <w:pPr>
        <w:spacing w:after="240"/>
      </w:pPr>
      <w:r>
        <w:t>The importance of training procedures and human rights for each employee. The detection of human trafficking problems and the multifaceted resolution of important worldwide concerns are impacted by knowledge of human rights procedures (</w:t>
      </w:r>
      <w:proofErr w:type="spellStart"/>
      <w:r>
        <w:t>Soares</w:t>
      </w:r>
      <w:proofErr w:type="spellEnd"/>
      <w:r>
        <w:t xml:space="preserve"> Martins, 2021). Both companies can empower visitors because of the alignment of their thorough dedication to establishing a designated safe atmosphere. Human rights standards are included in treatment through the establishment of a circular economy and the incorporation of sustainable practices. In addition, Marriott helps with sourcing policies and demonstrates its commitment to upholding moral business conduct across its supplier chain. The UN Sustainable Development Goals' integration of global perspectives and recognition of global responsibility allow for the organization's continued existence (Emerald, 2023). Adopting these protocols shows a dedication to taking on global issues on a larger scale. </w:t>
      </w:r>
    </w:p>
    <w:p w:rsidR="007B7951" w:rsidRDefault="007B7951" w:rsidP="007B7951">
      <w:pPr>
        <w:spacing w:after="240"/>
      </w:pPr>
      <w:r>
        <w:t xml:space="preserve">Marriott's commitment to openness and communication carries out its CSR initiatives, which </w:t>
      </w:r>
      <w:proofErr w:type="spellStart"/>
      <w:r>
        <w:t>centre</w:t>
      </w:r>
      <w:proofErr w:type="spellEnd"/>
      <w:r>
        <w:t xml:space="preserve"> on the Serve 360 </w:t>
      </w:r>
      <w:proofErr w:type="spellStart"/>
      <w:r>
        <w:t>programme</w:t>
      </w:r>
      <w:proofErr w:type="spellEnd"/>
      <w:r>
        <w:t xml:space="preserve">. Maintaining trust factors and increasing the organization's worth are significantly impacted by how easily accessible information is to its stakeholders. The organization's high degree of transparency is demonstrated by the process of regular reporting and goal sharing on the website. To strengthen the foundation for corporate social responsibility, the procedure also starts funding processes from several investors over the reliable footing. </w:t>
      </w:r>
    </w:p>
    <w:p w:rsidR="007B7951" w:rsidRDefault="007B7951" w:rsidP="007B7951">
      <w:pPr>
        <w:spacing w:after="240"/>
      </w:pPr>
      <w:r>
        <w:t xml:space="preserve">The process of identifying opportunities for improvement involves addressing the benefits that Marriott is experiencing as a result of implementing particular corporate social responsibility policies. Setting goals with a time range is a crucial step to </w:t>
      </w:r>
      <w:proofErr w:type="spellStart"/>
      <w:r>
        <w:t>maximise</w:t>
      </w:r>
      <w:proofErr w:type="spellEnd"/>
      <w:r>
        <w:t xml:space="preserve"> the benefits of the practices that the business observes. Marriott's enthusiastic CSR ambassador has set her sights on 2025 objectives. The </w:t>
      </w:r>
      <w:proofErr w:type="spellStart"/>
      <w:r>
        <w:t>organisation</w:t>
      </w:r>
      <w:proofErr w:type="spellEnd"/>
      <w:r>
        <w:t xml:space="preserve"> intends to present a mid-term status report to demonstrate the upholding of </w:t>
      </w:r>
      <w:r>
        <w:lastRenderedPageBreak/>
        <w:t xml:space="preserve">accountability.  Involving the supply chain is the main strategy for this process. Upholding the CSR initiative's policies aids in integrating human rights considerations into social policy. </w:t>
      </w:r>
    </w:p>
    <w:p w:rsidR="007B7951" w:rsidRDefault="007B7951" w:rsidP="007B7951">
      <w:pPr>
        <w:spacing w:after="240"/>
      </w:pPr>
      <w:r>
        <w:t xml:space="preserve">The requirement for comprehensive information regarding the global supply chain management process's engagement is the opposing force shown here. The recognition of sustainable practices and the ethical frameworks that support the assertion of future advancements (Jones and Wynn, 2022). The associates' participation in the CSR policies emphasizes the importance of the associate training </w:t>
      </w:r>
      <w:proofErr w:type="spellStart"/>
      <w:r>
        <w:t>programmes</w:t>
      </w:r>
      <w:proofErr w:type="spellEnd"/>
      <w:r>
        <w:t xml:space="preserve"> and their role in promoting and funding training. The ultimate goal of stakeholders and participation may turn out to be a more specific goal for Marriott's community involvement. Government and non-governmental participation shifts towards inclusive and comprehensive sustainability advancement. </w:t>
      </w:r>
    </w:p>
    <w:p w:rsidR="007B7951" w:rsidRDefault="007B7951" w:rsidP="007B7951">
      <w:pPr>
        <w:spacing w:after="240"/>
        <w:rPr>
          <w:i/>
        </w:rPr>
      </w:pPr>
      <w:r>
        <w:rPr>
          <w:i/>
        </w:rPr>
        <w:t>Examples of Circular Economy</w:t>
      </w:r>
    </w:p>
    <w:p w:rsidR="007B7951" w:rsidRDefault="007B7951" w:rsidP="007B7951">
      <w:pPr>
        <w:spacing w:after="240"/>
      </w:pPr>
      <w:r>
        <w:t>Several companies that engage in corporate social responsibility have been noted to be implementing a circular economy. The initiative's demonstration aids in the organization's adoption of creative solutions and environmentally friendly procedures (</w:t>
      </w:r>
      <w:proofErr w:type="spellStart"/>
      <w:r>
        <w:t>Zaken</w:t>
      </w:r>
      <w:proofErr w:type="spellEnd"/>
      <w:r>
        <w:t>, 2021). The examples provided help identify more appropriate circular economy concepts in other businesses that are closely associated with the hotel industry.</w:t>
      </w:r>
    </w:p>
    <w:p w:rsidR="007B7951" w:rsidRDefault="007B7951" w:rsidP="007B7951">
      <w:pPr>
        <w:spacing w:after="240"/>
      </w:pPr>
      <w:r>
        <w:t xml:space="preserve">Patagonia is among the leading </w:t>
      </w:r>
      <w:proofErr w:type="spellStart"/>
      <w:r>
        <w:t>organisations</w:t>
      </w:r>
      <w:proofErr w:type="spellEnd"/>
      <w:r>
        <w:t xml:space="preserve"> that promote product recycling and repair. The ideation is intimately associated with the perpetuation of corporate social responsibility and the upkeep of a circular economy. The company also maintains sustainable materials in its clothing range and executes </w:t>
      </w:r>
      <w:proofErr w:type="spellStart"/>
      <w:r>
        <w:t>programmes</w:t>
      </w:r>
      <w:proofErr w:type="spellEnd"/>
      <w:r>
        <w:t xml:space="preserve">. The importance of the Worn Wear </w:t>
      </w:r>
      <w:proofErr w:type="spellStart"/>
      <w:r>
        <w:t>Programme</w:t>
      </w:r>
      <w:proofErr w:type="spellEnd"/>
      <w:r>
        <w:t xml:space="preserve"> makes it possible to encourage the purchase and sale of Patagonia equipment.</w:t>
      </w:r>
    </w:p>
    <w:p w:rsidR="007B7951" w:rsidRDefault="007B7951" w:rsidP="007B7951">
      <w:pPr>
        <w:spacing w:after="240"/>
      </w:pPr>
      <w:r>
        <w:t xml:space="preserve">Recycling systems are intimately related to the adoption of electronic technology by companies such as Dell. The company makes use of outdated electronics and gathers these combined pieces and components for use in the process. The creation of new products at Dell makes it possible for the company to adopt a circular economy. Improving sustainable materials and using certain production techniques is important for achieving the circular economy's goals. </w:t>
      </w:r>
    </w:p>
    <w:p w:rsidR="007B7951" w:rsidRDefault="007B7951" w:rsidP="007B7951">
      <w:pPr>
        <w:spacing w:after="240"/>
      </w:pPr>
      <w:r>
        <w:lastRenderedPageBreak/>
        <w:t>Vehicle remanufacturing and refurbishment from an end-to-end life system have been a primary focus for Renault. The importance of trying to enhance the number of recycled materials in their vehicles contributes to impressing the organization's economic structure (Green, 2024). One of the organization's biggest accomplishments has been to consider the creation of a circular economy through the use of electric vehicle batteries. Renault's adoption of circular techniques contributes to the company's increased corporate social responsibility.</w:t>
      </w:r>
    </w:p>
    <w:p w:rsidR="007B7951" w:rsidRDefault="007B7951" w:rsidP="007B7951">
      <w:pPr>
        <w:pStyle w:val="Heading1"/>
        <w:spacing w:after="240"/>
        <w:rPr>
          <w:rFonts w:eastAsia="Arial"/>
          <w:sz w:val="24"/>
          <w:szCs w:val="24"/>
        </w:rPr>
      </w:pPr>
      <w:bookmarkStart w:id="3" w:name="_82f4es1eahpt"/>
      <w:bookmarkEnd w:id="3"/>
      <w:r>
        <w:rPr>
          <w:rFonts w:eastAsia="Arial"/>
          <w:sz w:val="24"/>
          <w:szCs w:val="24"/>
        </w:rPr>
        <w:t>Conclusion</w:t>
      </w:r>
    </w:p>
    <w:p w:rsidR="007B7951" w:rsidRDefault="007B7951" w:rsidP="007B7951">
      <w:pPr>
        <w:spacing w:after="240"/>
      </w:pPr>
      <w:r>
        <w:t xml:space="preserve">The use of a circular economy is shown to be crucial for </w:t>
      </w:r>
      <w:proofErr w:type="spellStart"/>
      <w:r>
        <w:t>organisations</w:t>
      </w:r>
      <w:proofErr w:type="spellEnd"/>
      <w:r>
        <w:t xml:space="preserve"> to grow in the modern era. </w:t>
      </w:r>
      <w:proofErr w:type="spellStart"/>
      <w:r>
        <w:t>Organisations</w:t>
      </w:r>
      <w:proofErr w:type="spellEnd"/>
      <w:r>
        <w:t xml:space="preserve"> and multinational corporations place a high premium on implementing efficient CSR to foster repeat business.  Apart from that, achieving net carbon zero emissions in 2013 was a government initiative, and it has been a key component in improving the execution of CSR procedures. Effective waste reduction in the hotel industry is facilitated by the need to engage creative sustainability materials. The introduction of new technologies and enhancements directs the process of human resource development within the </w:t>
      </w:r>
      <w:proofErr w:type="spellStart"/>
      <w:r>
        <w:t>organisation</w:t>
      </w:r>
      <w:proofErr w:type="spellEnd"/>
      <w:r>
        <w:t xml:space="preserve"> and guarantees its approachability in the direction of improvement. </w:t>
      </w:r>
      <w:bookmarkStart w:id="4" w:name="_revkxtvujsa0"/>
      <w:bookmarkEnd w:id="4"/>
      <w:r>
        <w:br w:type="page"/>
      </w:r>
    </w:p>
    <w:p w:rsidR="007B7951" w:rsidRDefault="007B7951" w:rsidP="007B7951">
      <w:pPr>
        <w:pStyle w:val="Heading1"/>
        <w:spacing w:after="240"/>
        <w:rPr>
          <w:rFonts w:eastAsia="Arial"/>
          <w:sz w:val="24"/>
          <w:szCs w:val="24"/>
        </w:rPr>
      </w:pPr>
      <w:bookmarkStart w:id="5" w:name="_hiyytev63fss"/>
      <w:bookmarkEnd w:id="5"/>
      <w:r>
        <w:rPr>
          <w:rFonts w:eastAsia="Arial"/>
          <w:sz w:val="24"/>
          <w:szCs w:val="24"/>
        </w:rPr>
        <w:lastRenderedPageBreak/>
        <w:t>References</w:t>
      </w:r>
    </w:p>
    <w:p w:rsidR="007B7951" w:rsidRDefault="007B7951" w:rsidP="007B7951">
      <w:pPr>
        <w:spacing w:after="240"/>
      </w:pPr>
      <w:proofErr w:type="spellStart"/>
      <w:r>
        <w:t>Antón</w:t>
      </w:r>
      <w:proofErr w:type="spellEnd"/>
      <w:r>
        <w:t>, R. and Almeida, A. (2019) ‘</w:t>
      </w:r>
      <w:proofErr w:type="gramStart"/>
      <w:r>
        <w:t>The</w:t>
      </w:r>
      <w:proofErr w:type="gramEnd"/>
      <w:r>
        <w:t xml:space="preserve"> Circular Economy Strategy in Hospitality: A </w:t>
      </w:r>
      <w:proofErr w:type="spellStart"/>
      <w:r>
        <w:t>Multicase</w:t>
      </w:r>
      <w:proofErr w:type="spellEnd"/>
      <w:r>
        <w:t xml:space="preserve"> Approach’, </w:t>
      </w:r>
      <w:r>
        <w:rPr>
          <w:i/>
        </w:rPr>
        <w:t>Sustainability</w:t>
      </w:r>
      <w:r>
        <w:t xml:space="preserve">, 11(20), p. 5665. </w:t>
      </w:r>
      <w:proofErr w:type="spellStart"/>
      <w:proofErr w:type="gramStart"/>
      <w:r>
        <w:t>doi</w:t>
      </w:r>
      <w:proofErr w:type="spellEnd"/>
      <w:proofErr w:type="gramEnd"/>
      <w:r>
        <w:t>: https://doi.org/10.3390/su11205665.</w:t>
      </w:r>
    </w:p>
    <w:p w:rsidR="007B7951" w:rsidRDefault="007B7951" w:rsidP="007B7951">
      <w:pPr>
        <w:spacing w:after="240"/>
      </w:pPr>
      <w:r>
        <w:t xml:space="preserve">Bowen, R., Dowell, D. and Morris, W. (2023) ‘Hospitality SMEs and the circular economy: strategies and practice post-COVID’, </w:t>
      </w:r>
      <w:r>
        <w:rPr>
          <w:i/>
        </w:rPr>
        <w:t>British Food Journal</w:t>
      </w:r>
      <w:r>
        <w:t xml:space="preserve">. </w:t>
      </w:r>
      <w:proofErr w:type="spellStart"/>
      <w:proofErr w:type="gramStart"/>
      <w:r>
        <w:t>doi</w:t>
      </w:r>
      <w:proofErr w:type="spellEnd"/>
      <w:proofErr w:type="gramEnd"/>
      <w:r>
        <w:t>: https://doi.org/10.1108/bfj-10-2022-0932.</w:t>
      </w:r>
    </w:p>
    <w:p w:rsidR="007B7951" w:rsidRDefault="007B7951" w:rsidP="007B7951">
      <w:pPr>
        <w:spacing w:after="240"/>
      </w:pPr>
      <w:proofErr w:type="spellStart"/>
      <w:r>
        <w:t>Bux</w:t>
      </w:r>
      <w:proofErr w:type="spellEnd"/>
      <w:r>
        <w:t xml:space="preserve">, C. and </w:t>
      </w:r>
      <w:proofErr w:type="spellStart"/>
      <w:r>
        <w:t>Amicarelli</w:t>
      </w:r>
      <w:proofErr w:type="spellEnd"/>
      <w:r>
        <w:t xml:space="preserve">, V. (2022) ‘Circular economy and sustainable strategies in the hospitality industry: Current trends and empirical implications’, </w:t>
      </w:r>
      <w:r>
        <w:rPr>
          <w:i/>
        </w:rPr>
        <w:t>Tourism and Hospitality Research</w:t>
      </w:r>
      <w:r>
        <w:t xml:space="preserve">, p. 146735842211195. </w:t>
      </w:r>
      <w:proofErr w:type="spellStart"/>
      <w:proofErr w:type="gramStart"/>
      <w:r>
        <w:t>doi</w:t>
      </w:r>
      <w:proofErr w:type="spellEnd"/>
      <w:proofErr w:type="gramEnd"/>
      <w:r>
        <w:t>: https://doi.org/10.1177/14673584221119581.</w:t>
      </w:r>
    </w:p>
    <w:p w:rsidR="007B7951" w:rsidRDefault="007B7951" w:rsidP="007B7951">
      <w:pPr>
        <w:spacing w:after="240"/>
      </w:pPr>
      <w:proofErr w:type="gramStart"/>
      <w:r>
        <w:t>da</w:t>
      </w:r>
      <w:proofErr w:type="gramEnd"/>
      <w:r>
        <w:t xml:space="preserve"> Silva, P. M., da Silva, L. M. and </w:t>
      </w:r>
      <w:proofErr w:type="spellStart"/>
      <w:r>
        <w:t>Echeveste</w:t>
      </w:r>
      <w:proofErr w:type="spellEnd"/>
      <w:r>
        <w:t xml:space="preserve">, S. S. (2021) ‘Circular Economy in Tourism and Hospitality: Analysis of Scientific Production on the Theme’, </w:t>
      </w:r>
      <w:r>
        <w:rPr>
          <w:i/>
        </w:rPr>
        <w:t>European Journal of Tourism, Hospitality and Recreation</w:t>
      </w:r>
      <w:r>
        <w:t xml:space="preserve">, 11(1), pp. 45–53. </w:t>
      </w:r>
      <w:proofErr w:type="spellStart"/>
      <w:proofErr w:type="gramStart"/>
      <w:r>
        <w:t>doi</w:t>
      </w:r>
      <w:proofErr w:type="spellEnd"/>
      <w:proofErr w:type="gramEnd"/>
      <w:r>
        <w:t>: https://doi.org/10.2478/ejthr-2021-0005.</w:t>
      </w:r>
    </w:p>
    <w:p w:rsidR="007B7951" w:rsidRDefault="007B7951" w:rsidP="007B7951">
      <w:pPr>
        <w:spacing w:after="240"/>
      </w:pPr>
      <w:r>
        <w:t xml:space="preserve">Emerald, I. (2023) ‘Circular hospitality’, </w:t>
      </w:r>
      <w:r>
        <w:rPr>
          <w:i/>
        </w:rPr>
        <w:t>Strategic Direction</w:t>
      </w:r>
      <w:r>
        <w:t xml:space="preserve">, 39(6), pp. 15–16. </w:t>
      </w:r>
      <w:proofErr w:type="spellStart"/>
      <w:proofErr w:type="gramStart"/>
      <w:r>
        <w:t>doi</w:t>
      </w:r>
      <w:proofErr w:type="spellEnd"/>
      <w:proofErr w:type="gramEnd"/>
      <w:r>
        <w:t>: https://doi.org/10.1108/sd-04-2023-0055.</w:t>
      </w:r>
    </w:p>
    <w:p w:rsidR="007B7951" w:rsidRDefault="007B7951" w:rsidP="007B7951">
      <w:pPr>
        <w:spacing w:after="240"/>
      </w:pPr>
      <w:proofErr w:type="spellStart"/>
      <w:r>
        <w:t>Fabrice</w:t>
      </w:r>
      <w:proofErr w:type="spellEnd"/>
      <w:r>
        <w:t xml:space="preserve">, S. and </w:t>
      </w:r>
      <w:proofErr w:type="spellStart"/>
      <w:r>
        <w:t>Sivarajah</w:t>
      </w:r>
      <w:proofErr w:type="spellEnd"/>
      <w:r>
        <w:t xml:space="preserve">, U. (2021) ‘Exploring Circular economy in the hospitality industry: empirical evidence from Scandinavian hotel operators’, </w:t>
      </w:r>
      <w:r>
        <w:rPr>
          <w:i/>
        </w:rPr>
        <w:t>Scandinavian Journal of Hospitality and Tourism</w:t>
      </w:r>
      <w:r>
        <w:t xml:space="preserve">, 21(3), pp. 1–21. </w:t>
      </w:r>
      <w:proofErr w:type="spellStart"/>
      <w:proofErr w:type="gramStart"/>
      <w:r>
        <w:t>doi</w:t>
      </w:r>
      <w:proofErr w:type="spellEnd"/>
      <w:proofErr w:type="gramEnd"/>
      <w:r>
        <w:t>: https://doi.org/10.1080/15022250.2021.1921021.</w:t>
      </w:r>
    </w:p>
    <w:p w:rsidR="007B7951" w:rsidRDefault="007B7951" w:rsidP="007B7951">
      <w:pPr>
        <w:spacing w:after="240"/>
      </w:pPr>
      <w:r>
        <w:t xml:space="preserve">Green, S. T. (2024) </w:t>
      </w:r>
      <w:r>
        <w:rPr>
          <w:i/>
        </w:rPr>
        <w:t>10 Examples of Circular Economy Solutions</w:t>
      </w:r>
      <w:r>
        <w:t xml:space="preserve">, </w:t>
      </w:r>
      <w:r>
        <w:rPr>
          <w:i/>
        </w:rPr>
        <w:t>State of Green</w:t>
      </w:r>
      <w:r>
        <w:t>. Available at: https://stateofgreen.com/en/news/10-examples-of-circular-economy-solutions/ (Accessed: 26 January 2024).</w:t>
      </w:r>
    </w:p>
    <w:p w:rsidR="007B7951" w:rsidRDefault="007B7951" w:rsidP="007B7951">
      <w:pPr>
        <w:spacing w:after="240"/>
      </w:pPr>
      <w:r>
        <w:t xml:space="preserve">Holmberg, E. and </w:t>
      </w:r>
      <w:proofErr w:type="spellStart"/>
      <w:r>
        <w:t>Konttinen</w:t>
      </w:r>
      <w:proofErr w:type="spellEnd"/>
      <w:r>
        <w:t xml:space="preserve">, A. (2023) ‘Circular Economy in Tourism and Hospitality – a Nordic Perspective’, </w:t>
      </w:r>
      <w:r>
        <w:rPr>
          <w:i/>
        </w:rPr>
        <w:t>Theseus (</w:t>
      </w:r>
      <w:proofErr w:type="spellStart"/>
      <w:r>
        <w:rPr>
          <w:i/>
        </w:rPr>
        <w:t>Ammattikorkeakoulujen</w:t>
      </w:r>
      <w:proofErr w:type="spellEnd"/>
      <w:r>
        <w:rPr>
          <w:i/>
        </w:rPr>
        <w:t>)</w:t>
      </w:r>
      <w:r>
        <w:t xml:space="preserve">, pp. 131–148. </w:t>
      </w:r>
      <w:proofErr w:type="spellStart"/>
      <w:proofErr w:type="gramStart"/>
      <w:r>
        <w:t>doi</w:t>
      </w:r>
      <w:proofErr w:type="spellEnd"/>
      <w:proofErr w:type="gramEnd"/>
      <w:r>
        <w:t>: https://doi.org/10.37307/b.978-3-503-21195-1.08.</w:t>
      </w:r>
    </w:p>
    <w:p w:rsidR="007B7951" w:rsidRDefault="007B7951" w:rsidP="007B7951">
      <w:pPr>
        <w:spacing w:after="240"/>
      </w:pPr>
      <w:r>
        <w:lastRenderedPageBreak/>
        <w:t xml:space="preserve">Jones, P. and Wynn, M. (2022) ‘The Circular Economy and Natural Capital in the Tourism and Hospitality Industry’, </w:t>
      </w:r>
      <w:r>
        <w:rPr>
          <w:i/>
        </w:rPr>
        <w:t>Circular Economy</w:t>
      </w:r>
      <w:r>
        <w:t xml:space="preserve">. </w:t>
      </w:r>
      <w:proofErr w:type="spellStart"/>
      <w:proofErr w:type="gramStart"/>
      <w:r>
        <w:t>doi</w:t>
      </w:r>
      <w:proofErr w:type="spellEnd"/>
      <w:proofErr w:type="gramEnd"/>
      <w:r>
        <w:t>: https://doi.org/10.55845/irvu6231.</w:t>
      </w:r>
    </w:p>
    <w:p w:rsidR="007B7951" w:rsidRDefault="007B7951" w:rsidP="007B7951">
      <w:pPr>
        <w:spacing w:after="240"/>
      </w:pPr>
      <w:proofErr w:type="spellStart"/>
      <w:r>
        <w:t>Julião</w:t>
      </w:r>
      <w:proofErr w:type="spellEnd"/>
      <w:r>
        <w:t xml:space="preserve">, J. </w:t>
      </w:r>
      <w:r>
        <w:rPr>
          <w:i/>
        </w:rPr>
        <w:t>et al.</w:t>
      </w:r>
      <w:r>
        <w:t xml:space="preserve"> (2018) ‘Exploring Circular Economy in the Hospitality Industry’, </w:t>
      </w:r>
      <w:r>
        <w:rPr>
          <w:i/>
        </w:rPr>
        <w:t>Innovation, Engineering and Entrepreneurship</w:t>
      </w:r>
      <w:r>
        <w:t xml:space="preserve">, pp. 953–960. </w:t>
      </w:r>
      <w:proofErr w:type="spellStart"/>
      <w:proofErr w:type="gramStart"/>
      <w:r>
        <w:t>doi</w:t>
      </w:r>
      <w:proofErr w:type="spellEnd"/>
      <w:proofErr w:type="gramEnd"/>
      <w:r>
        <w:t>: https://doi.org/10.1007/978-3-319-91334-6_131.</w:t>
      </w:r>
    </w:p>
    <w:p w:rsidR="007B7951" w:rsidRDefault="007B7951" w:rsidP="007B7951">
      <w:pPr>
        <w:spacing w:after="240"/>
      </w:pPr>
      <w:proofErr w:type="spellStart"/>
      <w:r>
        <w:t>Soares</w:t>
      </w:r>
      <w:proofErr w:type="spellEnd"/>
      <w:r>
        <w:t xml:space="preserve"> Martins, C. (2021) </w:t>
      </w:r>
      <w:r>
        <w:rPr>
          <w:i/>
        </w:rPr>
        <w:t>Circular Economy in the Hospitality Industry: Awareness and implementation in Europe</w:t>
      </w:r>
      <w:r>
        <w:t>. Available at: https://repositorio.ucp.pt/bitstream/10400.14/36860/1/202894428.pdf (Accessed: 26 January 2024).</w:t>
      </w:r>
    </w:p>
    <w:p w:rsidR="007B7951" w:rsidRDefault="007B7951" w:rsidP="007B7951">
      <w:pPr>
        <w:spacing w:after="240"/>
      </w:pPr>
      <w:proofErr w:type="spellStart"/>
      <w:r>
        <w:t>Zaken</w:t>
      </w:r>
      <w:proofErr w:type="spellEnd"/>
      <w:r>
        <w:t xml:space="preserve">, M. van A. (2021) </w:t>
      </w:r>
      <w:proofErr w:type="gramStart"/>
      <w:r>
        <w:rPr>
          <w:i/>
        </w:rPr>
        <w:t>From</w:t>
      </w:r>
      <w:proofErr w:type="gramEnd"/>
      <w:r>
        <w:rPr>
          <w:i/>
        </w:rPr>
        <w:t xml:space="preserve"> a linear to a circular economy - Circular economy - Government.nl</w:t>
      </w:r>
      <w:r>
        <w:t xml:space="preserve">, </w:t>
      </w:r>
      <w:r>
        <w:rPr>
          <w:i/>
        </w:rPr>
        <w:t>www.government.nl</w:t>
      </w:r>
      <w:r>
        <w:t>. Available at: https://www.government.nl/topics/circular-economy/from-a-linear-to-a-circular-economy#:~:text=Circular%20economy%20in%20practice&amp;text=For%20example%2C%20electrical%20devices%20are (Accessed: 26 January 2024).</w:t>
      </w:r>
    </w:p>
    <w:p w:rsidR="00BE73E0" w:rsidRPr="007B7951" w:rsidRDefault="00BE73E0">
      <w:pPr>
        <w:rPr>
          <w:rFonts w:ascii="Times New Roman" w:hAnsi="Times New Roman" w:cs="Times New Roman"/>
        </w:rPr>
      </w:pPr>
    </w:p>
    <w:sectPr w:rsidR="00BE73E0" w:rsidRPr="007B79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B7951"/>
    <w:rsid w:val="007B7951"/>
    <w:rsid w:val="00BE73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6EB20A"/>
  <w15:chartTrackingRefBased/>
  <w15:docId w15:val="{C1C1E3FD-883B-4785-A7B5-B90F9ACC73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B7951"/>
    <w:pPr>
      <w:spacing w:after="0" w:line="360" w:lineRule="auto"/>
      <w:jc w:val="both"/>
    </w:pPr>
    <w:rPr>
      <w:rFonts w:ascii="Arial" w:eastAsia="Arial" w:hAnsi="Arial" w:cs="Arial"/>
      <w:sz w:val="24"/>
      <w:szCs w:val="24"/>
      <w:lang w:val="en" w:eastAsia="en-IN"/>
    </w:rPr>
  </w:style>
  <w:style w:type="paragraph" w:styleId="Heading1">
    <w:name w:val="heading 1"/>
    <w:basedOn w:val="Normal"/>
    <w:next w:val="Normal"/>
    <w:link w:val="Heading1Char"/>
    <w:uiPriority w:val="9"/>
    <w:qFormat/>
    <w:rsid w:val="007B7951"/>
    <w:pPr>
      <w:keepNext/>
      <w:keepLines/>
      <w:outlineLvl w:val="0"/>
    </w:pPr>
    <w:rPr>
      <w:rFonts w:eastAsia="Times New Roman"/>
      <w:b/>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7951"/>
    <w:rPr>
      <w:rFonts w:ascii="Arial" w:eastAsia="Times New Roman" w:hAnsi="Arial" w:cs="Arial"/>
      <w:b/>
      <w:sz w:val="28"/>
      <w:szCs w:val="28"/>
      <w:lang w:val="e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696393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9</Pages>
  <Words>2328</Words>
  <Characters>13273</Characters>
  <Application>Microsoft Office Word</Application>
  <DocSecurity>0</DocSecurity>
  <Lines>110</Lines>
  <Paragraphs>31</Paragraphs>
  <ScaleCrop>false</ScaleCrop>
  <Company/>
  <LinksUpToDate>false</LinksUpToDate>
  <CharactersWithSpaces>15570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Steak on Six</dc:creator>
  <cp:keywords/>
  <dc:description/>
  <cp:lastModifiedBy>Steak on Six</cp:lastModifiedBy>
  <cp:revision>1</cp:revision>
  <dcterms:created xsi:type="dcterms:W3CDTF">2024-01-31T11:33:00Z</dcterms:created>
  <dcterms:modified xsi:type="dcterms:W3CDTF">2024-01-31T11:36:00Z</dcterms:modified>
</cp:coreProperties>
</file>