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AF57D" w14:textId="77777777" w:rsidR="00481EEF" w:rsidRDefault="00481EEF" w:rsidP="009F103A">
      <w:pPr>
        <w:spacing w:after="165" w:line="360" w:lineRule="auto"/>
        <w:rPr>
          <w:rFonts w:ascii="Tahoma" w:hAnsi="Tahoma" w:cs="Tahoma"/>
          <w:color w:val="000000"/>
          <w:sz w:val="40"/>
          <w:szCs w:val="40"/>
        </w:rPr>
      </w:pPr>
    </w:p>
    <w:bookmarkStart w:id="0" w:name="_Hlk81777391"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5018846A" w14:textId="77777777" w:rsidR="00A930CB" w:rsidRPr="00A930CB" w:rsidRDefault="00A930CB" w:rsidP="009F103A">
          <w:pPr>
            <w:spacing w:after="165" w:line="360" w:lineRule="auto"/>
            <w:rPr>
              <w:rFonts w:ascii="Tahoma" w:hAnsi="Tahoma" w:cs="Tahoma"/>
              <w:color w:val="000000"/>
              <w:sz w:val="40"/>
              <w:szCs w:val="40"/>
            </w:rPr>
          </w:pPr>
          <w:r>
            <w:rPr>
              <w:b/>
              <w:noProof/>
              <w:lang w:eastAsia="en-GB"/>
            </w:rPr>
            <w:drawing>
              <wp:inline distT="0" distB="0" distL="0" distR="0" wp14:anchorId="4008E23F" wp14:editId="2FDC5AC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79CC5B3" w14:textId="77777777" w:rsidR="00A930CB" w:rsidRPr="00A930CB" w:rsidRDefault="00A930CB" w:rsidP="009F103A">
          <w:pPr>
            <w:spacing w:after="165" w:line="360" w:lineRule="auto"/>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27527F21" w14:textId="77777777" w:rsidTr="0030173B">
            <w:tc>
              <w:tcPr>
                <w:tcW w:w="3438" w:type="dxa"/>
                <w:shd w:val="clear" w:color="auto" w:fill="D9D9D9"/>
              </w:tcPr>
              <w:p w14:paraId="34595326"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1D79A97" w14:textId="77777777" w:rsidR="00A930CB" w:rsidRPr="006D5665" w:rsidRDefault="006D5665" w:rsidP="009F103A">
                <w:pPr>
                  <w:spacing w:before="120" w:after="120" w:line="360" w:lineRule="auto"/>
                  <w:rPr>
                    <w:rFonts w:ascii="Tahoma" w:hAnsi="Tahoma" w:cs="Tahoma"/>
                    <w:sz w:val="32"/>
                    <w:szCs w:val="32"/>
                  </w:rPr>
                </w:pPr>
                <w:r>
                  <w:rPr>
                    <w:rFonts w:ascii="Tahoma" w:hAnsi="Tahoma" w:cs="Tahoma"/>
                    <w:sz w:val="32"/>
                    <w:szCs w:val="32"/>
                  </w:rPr>
                  <w:t>Mahmuda Begum</w:t>
                </w:r>
              </w:p>
            </w:tc>
          </w:tr>
          <w:tr w:rsidR="00A930CB" w:rsidRPr="00A930CB" w14:paraId="19BF7CF6" w14:textId="77777777" w:rsidTr="0030173B">
            <w:tc>
              <w:tcPr>
                <w:tcW w:w="3438" w:type="dxa"/>
                <w:shd w:val="clear" w:color="auto" w:fill="D9D9D9"/>
              </w:tcPr>
              <w:p w14:paraId="22E3DA86"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A430FBD" w14:textId="77777777" w:rsidR="00A94D29" w:rsidRPr="00A930CB" w:rsidRDefault="006D5665" w:rsidP="009F103A">
                <w:pPr>
                  <w:spacing w:before="120" w:after="120" w:line="360" w:lineRule="auto"/>
                  <w:rPr>
                    <w:rFonts w:ascii="Tahoma" w:hAnsi="Tahoma" w:cs="Tahoma"/>
                    <w:sz w:val="32"/>
                    <w:szCs w:val="32"/>
                  </w:rPr>
                </w:pPr>
                <w:r>
                  <w:rPr>
                    <w:rFonts w:ascii="Tahoma" w:hAnsi="Tahoma" w:cs="Tahoma"/>
                    <w:sz w:val="32"/>
                    <w:szCs w:val="32"/>
                  </w:rPr>
                  <w:t>1811540</w:t>
                </w:r>
              </w:p>
            </w:tc>
          </w:tr>
          <w:tr w:rsidR="00A930CB" w:rsidRPr="00A930CB" w14:paraId="119AEBA1" w14:textId="77777777" w:rsidTr="0030173B">
            <w:tc>
              <w:tcPr>
                <w:tcW w:w="3438" w:type="dxa"/>
                <w:shd w:val="clear" w:color="auto" w:fill="D9D9D9"/>
              </w:tcPr>
              <w:p w14:paraId="62299ECA"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1BD98C7" w14:textId="1F0228E1" w:rsidR="00A930CB" w:rsidRPr="006D5665" w:rsidRDefault="007A7DB8" w:rsidP="009F103A">
                <w:pPr>
                  <w:spacing w:before="120" w:after="120" w:line="360" w:lineRule="auto"/>
                  <w:rPr>
                    <w:rFonts w:ascii="Tahoma" w:hAnsi="Tahoma" w:cs="Tahoma"/>
                    <w:sz w:val="32"/>
                    <w:szCs w:val="32"/>
                  </w:rPr>
                </w:pPr>
                <w:r w:rsidRPr="006D5665">
                  <w:rPr>
                    <w:rFonts w:ascii="Tahoma" w:hAnsi="Tahoma" w:cs="Tahoma"/>
                    <w:sz w:val="32"/>
                    <w:szCs w:val="32"/>
                  </w:rPr>
                  <w:t>BMS</w:t>
                </w:r>
                <w:r w:rsidR="00FA54AA">
                  <w:rPr>
                    <w:rFonts w:ascii="Tahoma" w:hAnsi="Tahoma" w:cs="Tahoma"/>
                    <w:sz w:val="32"/>
                    <w:szCs w:val="32"/>
                  </w:rPr>
                  <w:t>K</w:t>
                </w:r>
                <w:r w:rsidR="00481EEF">
                  <w:rPr>
                    <w:rFonts w:ascii="Tahoma" w:hAnsi="Tahoma" w:cs="Tahoma"/>
                    <w:sz w:val="32"/>
                    <w:szCs w:val="32"/>
                  </w:rPr>
                  <w:t>600</w:t>
                </w:r>
                <w:r w:rsidR="00243D73">
                  <w:rPr>
                    <w:rFonts w:ascii="Tahoma" w:hAnsi="Tahoma" w:cs="Tahoma"/>
                    <w:sz w:val="32"/>
                    <w:szCs w:val="32"/>
                  </w:rPr>
                  <w:t>4</w:t>
                </w:r>
              </w:p>
            </w:tc>
          </w:tr>
          <w:tr w:rsidR="00A930CB" w:rsidRPr="00A930CB" w14:paraId="0889FE96" w14:textId="77777777" w:rsidTr="0030173B">
            <w:trPr>
              <w:trHeight w:val="413"/>
            </w:trPr>
            <w:tc>
              <w:tcPr>
                <w:tcW w:w="3438" w:type="dxa"/>
                <w:shd w:val="clear" w:color="auto" w:fill="D9D9D9"/>
              </w:tcPr>
              <w:p w14:paraId="7F4E312A" w14:textId="77777777" w:rsidR="00A930CB" w:rsidRPr="00A930CB" w:rsidRDefault="00A930CB" w:rsidP="009F103A">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5C10281" w14:textId="70B37C8D" w:rsidR="00A930CB" w:rsidRPr="00C422CE" w:rsidRDefault="00243D73" w:rsidP="00C422CE">
                <w:pPr>
                  <w:pStyle w:val="Footer"/>
                  <w:rPr>
                    <w:rFonts w:ascii="Tahoma" w:hAnsi="Tahoma" w:cs="Tahoma"/>
                    <w:sz w:val="32"/>
                    <w:szCs w:val="32"/>
                  </w:rPr>
                </w:pPr>
                <w:r w:rsidRPr="00243D73">
                  <w:rPr>
                    <w:rFonts w:ascii="Tahoma" w:hAnsi="Tahoma" w:cs="Tahoma"/>
                    <w:bCs/>
                    <w:sz w:val="32"/>
                    <w:szCs w:val="32"/>
                  </w:rPr>
                  <w:t>Strategic Management for SMEs</w:t>
                </w:r>
              </w:p>
            </w:tc>
          </w:tr>
        </w:tbl>
        <w:p w14:paraId="30F86D60" w14:textId="77777777" w:rsidR="00A930CB" w:rsidRPr="00A930CB" w:rsidRDefault="00A930CB" w:rsidP="009F103A">
          <w:pPr>
            <w:spacing w:before="120" w:after="120" w:line="360" w:lineRule="auto"/>
            <w:rPr>
              <w:rFonts w:ascii="Calibri" w:hAnsi="Calibri"/>
              <w:color w:val="FF0000"/>
              <w:sz w:val="24"/>
              <w:szCs w:val="24"/>
            </w:rPr>
          </w:pPr>
        </w:p>
        <w:p w14:paraId="4588CE25" w14:textId="77777777" w:rsidR="00A930CB" w:rsidRPr="00A930CB" w:rsidRDefault="00A930CB" w:rsidP="009F103A">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C594C37" w14:textId="77777777" w:rsidR="00A930CB" w:rsidRPr="00A930CB" w:rsidRDefault="00A930CB" w:rsidP="009F103A">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589BBB3" w14:textId="031743DD" w:rsidR="00290629" w:rsidRDefault="00A930CB" w:rsidP="006612B2">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FF271E9" w14:textId="77777777" w:rsidR="00290629" w:rsidRPr="006612B2" w:rsidRDefault="00290629" w:rsidP="006612B2">
          <w:pPr>
            <w:spacing w:before="120" w:after="120" w:line="360" w:lineRule="auto"/>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504F40BF" w14:textId="77777777" w:rsidR="00F81993" w:rsidRDefault="00885114" w:rsidP="00DF12DC">
              <w:pPr>
                <w:pStyle w:val="TOCHeading"/>
                <w:tabs>
                  <w:tab w:val="left" w:pos="3570"/>
                  <w:tab w:val="left" w:pos="7118"/>
                </w:tabs>
                <w:rPr>
                  <w:noProof/>
                </w:rPr>
              </w:pPr>
              <w:r w:rsidRPr="00290629">
                <w:rPr>
                  <w:rStyle w:val="Heading1Char"/>
                </w:rPr>
                <w:t>Table of Contents</w:t>
              </w:r>
              <w:r w:rsidR="005237D9">
                <w:tab/>
              </w:r>
              <w:r w:rsidR="005237D9">
                <w:tab/>
              </w:r>
              <w:r w:rsidR="005A4D05" w:rsidRPr="008E7877">
                <w:rPr>
                  <w:rFonts w:ascii="Arial" w:hAnsi="Arial" w:cs="Arial"/>
                </w:rPr>
                <w:fldChar w:fldCharType="begin"/>
              </w:r>
              <w:r w:rsidRPr="008E7877">
                <w:rPr>
                  <w:rFonts w:ascii="Arial" w:hAnsi="Arial" w:cs="Arial"/>
                </w:rPr>
                <w:instrText xml:space="preserve"> TOC \o "1-3" \h \z \u </w:instrText>
              </w:r>
              <w:r w:rsidR="005A4D05" w:rsidRPr="008E7877">
                <w:rPr>
                  <w:rFonts w:ascii="Arial" w:hAnsi="Arial" w:cs="Arial"/>
                </w:rPr>
                <w:fldChar w:fldCharType="separate"/>
              </w:r>
            </w:p>
            <w:p w14:paraId="0B73C465" w14:textId="065D9F10" w:rsidR="00F81993" w:rsidRDefault="00E72130">
              <w:pPr>
                <w:pStyle w:val="TOC2"/>
                <w:rPr>
                  <w:rFonts w:eastAsiaTheme="minorEastAsia"/>
                  <w:noProof/>
                  <w:lang w:eastAsia="en-GB"/>
                </w:rPr>
              </w:pPr>
              <w:hyperlink w:anchor="_Toc89025745" w:history="1">
                <w:r w:rsidR="00F81993" w:rsidRPr="00C26620">
                  <w:rPr>
                    <w:rStyle w:val="Hyperlink"/>
                    <w:noProof/>
                  </w:rPr>
                  <w:t>1.0 Introduction</w:t>
                </w:r>
                <w:r w:rsidR="00F81993">
                  <w:rPr>
                    <w:noProof/>
                    <w:webHidden/>
                  </w:rPr>
                  <w:tab/>
                </w:r>
                <w:r w:rsidR="00F81993">
                  <w:rPr>
                    <w:noProof/>
                    <w:webHidden/>
                  </w:rPr>
                  <w:fldChar w:fldCharType="begin"/>
                </w:r>
                <w:r w:rsidR="00F81993">
                  <w:rPr>
                    <w:noProof/>
                    <w:webHidden/>
                  </w:rPr>
                  <w:instrText xml:space="preserve"> PAGEREF _Toc89025745 \h </w:instrText>
                </w:r>
                <w:r w:rsidR="00F81993">
                  <w:rPr>
                    <w:noProof/>
                    <w:webHidden/>
                  </w:rPr>
                </w:r>
                <w:r w:rsidR="00F81993">
                  <w:rPr>
                    <w:noProof/>
                    <w:webHidden/>
                  </w:rPr>
                  <w:fldChar w:fldCharType="separate"/>
                </w:r>
                <w:r w:rsidR="00F81993">
                  <w:rPr>
                    <w:noProof/>
                    <w:webHidden/>
                  </w:rPr>
                  <w:t>3</w:t>
                </w:r>
                <w:r w:rsidR="00F81993">
                  <w:rPr>
                    <w:noProof/>
                    <w:webHidden/>
                  </w:rPr>
                  <w:fldChar w:fldCharType="end"/>
                </w:r>
              </w:hyperlink>
            </w:p>
            <w:p w14:paraId="73420478" w14:textId="615F2B72" w:rsidR="00F81993" w:rsidRDefault="00E72130">
              <w:pPr>
                <w:pStyle w:val="TOC2"/>
                <w:rPr>
                  <w:rFonts w:eastAsiaTheme="minorEastAsia"/>
                  <w:noProof/>
                  <w:lang w:eastAsia="en-GB"/>
                </w:rPr>
              </w:pPr>
              <w:hyperlink w:anchor="_Toc89025746" w:history="1">
                <w:r w:rsidR="00F81993" w:rsidRPr="00C26620">
                  <w:rPr>
                    <w:rStyle w:val="Hyperlink"/>
                    <w:noProof/>
                  </w:rPr>
                  <w:t>2.0 HMRC’s Objectives</w:t>
                </w:r>
                <w:r w:rsidR="00F81993">
                  <w:rPr>
                    <w:noProof/>
                    <w:webHidden/>
                  </w:rPr>
                  <w:tab/>
                </w:r>
                <w:r w:rsidR="00F81993">
                  <w:rPr>
                    <w:noProof/>
                    <w:webHidden/>
                  </w:rPr>
                  <w:fldChar w:fldCharType="begin"/>
                </w:r>
                <w:r w:rsidR="00F81993">
                  <w:rPr>
                    <w:noProof/>
                    <w:webHidden/>
                  </w:rPr>
                  <w:instrText xml:space="preserve"> PAGEREF _Toc89025746 \h </w:instrText>
                </w:r>
                <w:r w:rsidR="00F81993">
                  <w:rPr>
                    <w:noProof/>
                    <w:webHidden/>
                  </w:rPr>
                </w:r>
                <w:r w:rsidR="00F81993">
                  <w:rPr>
                    <w:noProof/>
                    <w:webHidden/>
                  </w:rPr>
                  <w:fldChar w:fldCharType="separate"/>
                </w:r>
                <w:r w:rsidR="00F81993">
                  <w:rPr>
                    <w:noProof/>
                    <w:webHidden/>
                  </w:rPr>
                  <w:t>4</w:t>
                </w:r>
                <w:r w:rsidR="00F81993">
                  <w:rPr>
                    <w:noProof/>
                    <w:webHidden/>
                  </w:rPr>
                  <w:fldChar w:fldCharType="end"/>
                </w:r>
              </w:hyperlink>
            </w:p>
            <w:p w14:paraId="46B26F1F" w14:textId="10E83CEC" w:rsidR="00F81993" w:rsidRDefault="00E72130">
              <w:pPr>
                <w:pStyle w:val="TOC2"/>
                <w:rPr>
                  <w:rFonts w:eastAsiaTheme="minorEastAsia"/>
                  <w:noProof/>
                  <w:lang w:eastAsia="en-GB"/>
                </w:rPr>
              </w:pPr>
              <w:hyperlink w:anchor="_Toc89025747" w:history="1">
                <w:r w:rsidR="00F81993" w:rsidRPr="00C26620">
                  <w:rPr>
                    <w:rStyle w:val="Hyperlink"/>
                    <w:noProof/>
                  </w:rPr>
                  <w:t>2.1 Critical analysis of HMRC’s internal and external environment</w:t>
                </w:r>
                <w:r w:rsidR="00F81993">
                  <w:rPr>
                    <w:noProof/>
                    <w:webHidden/>
                  </w:rPr>
                  <w:tab/>
                </w:r>
                <w:r w:rsidR="00F81993">
                  <w:rPr>
                    <w:noProof/>
                    <w:webHidden/>
                  </w:rPr>
                  <w:fldChar w:fldCharType="begin"/>
                </w:r>
                <w:r w:rsidR="00F81993">
                  <w:rPr>
                    <w:noProof/>
                    <w:webHidden/>
                  </w:rPr>
                  <w:instrText xml:space="preserve"> PAGEREF _Toc89025747 \h </w:instrText>
                </w:r>
                <w:r w:rsidR="00F81993">
                  <w:rPr>
                    <w:noProof/>
                    <w:webHidden/>
                  </w:rPr>
                </w:r>
                <w:r w:rsidR="00F81993">
                  <w:rPr>
                    <w:noProof/>
                    <w:webHidden/>
                  </w:rPr>
                  <w:fldChar w:fldCharType="separate"/>
                </w:r>
                <w:r w:rsidR="00F81993">
                  <w:rPr>
                    <w:noProof/>
                    <w:webHidden/>
                  </w:rPr>
                  <w:t>6</w:t>
                </w:r>
                <w:r w:rsidR="00F81993">
                  <w:rPr>
                    <w:noProof/>
                    <w:webHidden/>
                  </w:rPr>
                  <w:fldChar w:fldCharType="end"/>
                </w:r>
              </w:hyperlink>
            </w:p>
            <w:p w14:paraId="465DD818" w14:textId="2653BDF5" w:rsidR="00F81993" w:rsidRDefault="00E72130">
              <w:pPr>
                <w:pStyle w:val="TOC2"/>
                <w:rPr>
                  <w:rFonts w:eastAsiaTheme="minorEastAsia"/>
                  <w:noProof/>
                  <w:lang w:eastAsia="en-GB"/>
                </w:rPr>
              </w:pPr>
              <w:hyperlink w:anchor="_Toc89025748" w:history="1">
                <w:r w:rsidR="00F81993" w:rsidRPr="00C26620">
                  <w:rPr>
                    <w:rStyle w:val="Hyperlink"/>
                    <w:rFonts w:cstheme="minorHAnsi"/>
                    <w:noProof/>
                  </w:rPr>
                  <w:t>2.2 PESTLE analysis</w:t>
                </w:r>
                <w:r w:rsidR="00F81993">
                  <w:rPr>
                    <w:noProof/>
                    <w:webHidden/>
                  </w:rPr>
                  <w:tab/>
                </w:r>
                <w:r w:rsidR="00F81993">
                  <w:rPr>
                    <w:noProof/>
                    <w:webHidden/>
                  </w:rPr>
                  <w:fldChar w:fldCharType="begin"/>
                </w:r>
                <w:r w:rsidR="00F81993">
                  <w:rPr>
                    <w:noProof/>
                    <w:webHidden/>
                  </w:rPr>
                  <w:instrText xml:space="preserve"> PAGEREF _Toc89025748 \h </w:instrText>
                </w:r>
                <w:r w:rsidR="00F81993">
                  <w:rPr>
                    <w:noProof/>
                    <w:webHidden/>
                  </w:rPr>
                </w:r>
                <w:r w:rsidR="00F81993">
                  <w:rPr>
                    <w:noProof/>
                    <w:webHidden/>
                  </w:rPr>
                  <w:fldChar w:fldCharType="separate"/>
                </w:r>
                <w:r w:rsidR="00F81993">
                  <w:rPr>
                    <w:noProof/>
                    <w:webHidden/>
                  </w:rPr>
                  <w:t>7</w:t>
                </w:r>
                <w:r w:rsidR="00F81993">
                  <w:rPr>
                    <w:noProof/>
                    <w:webHidden/>
                  </w:rPr>
                  <w:fldChar w:fldCharType="end"/>
                </w:r>
              </w:hyperlink>
            </w:p>
            <w:p w14:paraId="1937F6C6" w14:textId="635C5622" w:rsidR="00F81993" w:rsidRDefault="00E72130">
              <w:pPr>
                <w:pStyle w:val="TOC2"/>
                <w:rPr>
                  <w:rFonts w:eastAsiaTheme="minorEastAsia"/>
                  <w:noProof/>
                  <w:lang w:eastAsia="en-GB"/>
                </w:rPr>
              </w:pPr>
              <w:hyperlink w:anchor="_Toc89025749" w:history="1">
                <w:r w:rsidR="00F81993" w:rsidRPr="00C26620">
                  <w:rPr>
                    <w:rStyle w:val="Hyperlink"/>
                    <w:noProof/>
                  </w:rPr>
                  <w:t>2.3 SWOT analysis</w:t>
                </w:r>
                <w:r w:rsidR="00F81993">
                  <w:rPr>
                    <w:noProof/>
                    <w:webHidden/>
                  </w:rPr>
                  <w:tab/>
                </w:r>
                <w:r w:rsidR="00F81993">
                  <w:rPr>
                    <w:noProof/>
                    <w:webHidden/>
                  </w:rPr>
                  <w:fldChar w:fldCharType="begin"/>
                </w:r>
                <w:r w:rsidR="00F81993">
                  <w:rPr>
                    <w:noProof/>
                    <w:webHidden/>
                  </w:rPr>
                  <w:instrText xml:space="preserve"> PAGEREF _Toc89025749 \h </w:instrText>
                </w:r>
                <w:r w:rsidR="00F81993">
                  <w:rPr>
                    <w:noProof/>
                    <w:webHidden/>
                  </w:rPr>
                </w:r>
                <w:r w:rsidR="00F81993">
                  <w:rPr>
                    <w:noProof/>
                    <w:webHidden/>
                  </w:rPr>
                  <w:fldChar w:fldCharType="separate"/>
                </w:r>
                <w:r w:rsidR="00F81993">
                  <w:rPr>
                    <w:noProof/>
                    <w:webHidden/>
                  </w:rPr>
                  <w:t>11</w:t>
                </w:r>
                <w:r w:rsidR="00F81993">
                  <w:rPr>
                    <w:noProof/>
                    <w:webHidden/>
                  </w:rPr>
                  <w:fldChar w:fldCharType="end"/>
                </w:r>
              </w:hyperlink>
            </w:p>
            <w:p w14:paraId="1302CC8B" w14:textId="2286117B" w:rsidR="00F81993" w:rsidRDefault="00E72130">
              <w:pPr>
                <w:pStyle w:val="TOC2"/>
                <w:rPr>
                  <w:rFonts w:eastAsiaTheme="minorEastAsia"/>
                  <w:noProof/>
                  <w:lang w:eastAsia="en-GB"/>
                </w:rPr>
              </w:pPr>
              <w:hyperlink w:anchor="_Toc89025750" w:history="1">
                <w:r w:rsidR="00F81993" w:rsidRPr="00C26620">
                  <w:rPr>
                    <w:rStyle w:val="Hyperlink"/>
                    <w:noProof/>
                  </w:rPr>
                  <w:t>2.4 Mintzberg’s 10 schools of thought for strategy formulation</w:t>
                </w:r>
                <w:r w:rsidR="00F81993">
                  <w:rPr>
                    <w:noProof/>
                    <w:webHidden/>
                  </w:rPr>
                  <w:tab/>
                </w:r>
                <w:r w:rsidR="00F81993">
                  <w:rPr>
                    <w:noProof/>
                    <w:webHidden/>
                  </w:rPr>
                  <w:fldChar w:fldCharType="begin"/>
                </w:r>
                <w:r w:rsidR="00F81993">
                  <w:rPr>
                    <w:noProof/>
                    <w:webHidden/>
                  </w:rPr>
                  <w:instrText xml:space="preserve"> PAGEREF _Toc89025750 \h </w:instrText>
                </w:r>
                <w:r w:rsidR="00F81993">
                  <w:rPr>
                    <w:noProof/>
                    <w:webHidden/>
                  </w:rPr>
                </w:r>
                <w:r w:rsidR="00F81993">
                  <w:rPr>
                    <w:noProof/>
                    <w:webHidden/>
                  </w:rPr>
                  <w:fldChar w:fldCharType="separate"/>
                </w:r>
                <w:r w:rsidR="00F81993">
                  <w:rPr>
                    <w:noProof/>
                    <w:webHidden/>
                  </w:rPr>
                  <w:t>11</w:t>
                </w:r>
                <w:r w:rsidR="00F81993">
                  <w:rPr>
                    <w:noProof/>
                    <w:webHidden/>
                  </w:rPr>
                  <w:fldChar w:fldCharType="end"/>
                </w:r>
              </w:hyperlink>
            </w:p>
            <w:p w14:paraId="6D6DB654" w14:textId="5F07424A" w:rsidR="00F81993" w:rsidRDefault="00E72130">
              <w:pPr>
                <w:pStyle w:val="TOC2"/>
                <w:rPr>
                  <w:rFonts w:eastAsiaTheme="minorEastAsia"/>
                  <w:noProof/>
                  <w:lang w:eastAsia="en-GB"/>
                </w:rPr>
              </w:pPr>
              <w:hyperlink w:anchor="_Toc89025751" w:history="1">
                <w:r w:rsidR="00F81993" w:rsidRPr="00C26620">
                  <w:rPr>
                    <w:rStyle w:val="Hyperlink"/>
                    <w:noProof/>
                  </w:rPr>
                  <w:t>3.0 Stakeholder analysis</w:t>
                </w:r>
                <w:r w:rsidR="00F81993">
                  <w:rPr>
                    <w:noProof/>
                    <w:webHidden/>
                  </w:rPr>
                  <w:tab/>
                </w:r>
                <w:r w:rsidR="00F81993">
                  <w:rPr>
                    <w:noProof/>
                    <w:webHidden/>
                  </w:rPr>
                  <w:fldChar w:fldCharType="begin"/>
                </w:r>
                <w:r w:rsidR="00F81993">
                  <w:rPr>
                    <w:noProof/>
                    <w:webHidden/>
                  </w:rPr>
                  <w:instrText xml:space="preserve"> PAGEREF _Toc89025751 \h </w:instrText>
                </w:r>
                <w:r w:rsidR="00F81993">
                  <w:rPr>
                    <w:noProof/>
                    <w:webHidden/>
                  </w:rPr>
                </w:r>
                <w:r w:rsidR="00F81993">
                  <w:rPr>
                    <w:noProof/>
                    <w:webHidden/>
                  </w:rPr>
                  <w:fldChar w:fldCharType="separate"/>
                </w:r>
                <w:r w:rsidR="00F81993">
                  <w:rPr>
                    <w:noProof/>
                    <w:webHidden/>
                  </w:rPr>
                  <w:t>14</w:t>
                </w:r>
                <w:r w:rsidR="00F81993">
                  <w:rPr>
                    <w:noProof/>
                    <w:webHidden/>
                  </w:rPr>
                  <w:fldChar w:fldCharType="end"/>
                </w:r>
              </w:hyperlink>
            </w:p>
            <w:p w14:paraId="24F89972" w14:textId="69AF430E" w:rsidR="00F81993" w:rsidRDefault="00E72130">
              <w:pPr>
                <w:pStyle w:val="TOC2"/>
                <w:rPr>
                  <w:rFonts w:eastAsiaTheme="minorEastAsia"/>
                  <w:noProof/>
                  <w:lang w:eastAsia="en-GB"/>
                </w:rPr>
              </w:pPr>
              <w:hyperlink w:anchor="_Toc89025752" w:history="1">
                <w:r w:rsidR="00F81993" w:rsidRPr="00C26620">
                  <w:rPr>
                    <w:rStyle w:val="Hyperlink"/>
                    <w:noProof/>
                  </w:rPr>
                  <w:t>3.0 Critical appraisal of current strategic direction</w:t>
                </w:r>
                <w:r w:rsidR="00F81993">
                  <w:rPr>
                    <w:noProof/>
                    <w:webHidden/>
                  </w:rPr>
                  <w:tab/>
                </w:r>
                <w:r w:rsidR="00F81993">
                  <w:rPr>
                    <w:noProof/>
                    <w:webHidden/>
                  </w:rPr>
                  <w:fldChar w:fldCharType="begin"/>
                </w:r>
                <w:r w:rsidR="00F81993">
                  <w:rPr>
                    <w:noProof/>
                    <w:webHidden/>
                  </w:rPr>
                  <w:instrText xml:space="preserve"> PAGEREF _Toc89025752 \h </w:instrText>
                </w:r>
                <w:r w:rsidR="00F81993">
                  <w:rPr>
                    <w:noProof/>
                    <w:webHidden/>
                  </w:rPr>
                </w:r>
                <w:r w:rsidR="00F81993">
                  <w:rPr>
                    <w:noProof/>
                    <w:webHidden/>
                  </w:rPr>
                  <w:fldChar w:fldCharType="separate"/>
                </w:r>
                <w:r w:rsidR="00F81993">
                  <w:rPr>
                    <w:noProof/>
                    <w:webHidden/>
                  </w:rPr>
                  <w:t>16</w:t>
                </w:r>
                <w:r w:rsidR="00F81993">
                  <w:rPr>
                    <w:noProof/>
                    <w:webHidden/>
                  </w:rPr>
                  <w:fldChar w:fldCharType="end"/>
                </w:r>
              </w:hyperlink>
            </w:p>
            <w:p w14:paraId="702377AA" w14:textId="3BF92D8F" w:rsidR="00F81993" w:rsidRDefault="00E72130">
              <w:pPr>
                <w:pStyle w:val="TOC2"/>
                <w:rPr>
                  <w:rFonts w:eastAsiaTheme="minorEastAsia"/>
                  <w:noProof/>
                  <w:lang w:eastAsia="en-GB"/>
                </w:rPr>
              </w:pPr>
              <w:hyperlink w:anchor="_Toc89025753" w:history="1">
                <w:r w:rsidR="00F81993" w:rsidRPr="00C26620">
                  <w:rPr>
                    <w:rStyle w:val="Hyperlink"/>
                    <w:noProof/>
                  </w:rPr>
                  <w:t>3.1 HMRC’s strategic teams</w:t>
                </w:r>
                <w:r w:rsidR="00F81993">
                  <w:rPr>
                    <w:noProof/>
                    <w:webHidden/>
                  </w:rPr>
                  <w:tab/>
                </w:r>
                <w:r w:rsidR="00F81993">
                  <w:rPr>
                    <w:noProof/>
                    <w:webHidden/>
                  </w:rPr>
                  <w:fldChar w:fldCharType="begin"/>
                </w:r>
                <w:r w:rsidR="00F81993">
                  <w:rPr>
                    <w:noProof/>
                    <w:webHidden/>
                  </w:rPr>
                  <w:instrText xml:space="preserve"> PAGEREF _Toc89025753 \h </w:instrText>
                </w:r>
                <w:r w:rsidR="00F81993">
                  <w:rPr>
                    <w:noProof/>
                    <w:webHidden/>
                  </w:rPr>
                </w:r>
                <w:r w:rsidR="00F81993">
                  <w:rPr>
                    <w:noProof/>
                    <w:webHidden/>
                  </w:rPr>
                  <w:fldChar w:fldCharType="separate"/>
                </w:r>
                <w:r w:rsidR="00F81993">
                  <w:rPr>
                    <w:noProof/>
                    <w:webHidden/>
                  </w:rPr>
                  <w:t>21</w:t>
                </w:r>
                <w:r w:rsidR="00F81993">
                  <w:rPr>
                    <w:noProof/>
                    <w:webHidden/>
                  </w:rPr>
                  <w:fldChar w:fldCharType="end"/>
                </w:r>
              </w:hyperlink>
            </w:p>
            <w:p w14:paraId="1BB29904" w14:textId="051D2626" w:rsidR="00F81993" w:rsidRDefault="00E72130">
              <w:pPr>
                <w:pStyle w:val="TOC2"/>
                <w:rPr>
                  <w:rFonts w:eastAsiaTheme="minorEastAsia"/>
                  <w:noProof/>
                  <w:lang w:eastAsia="en-GB"/>
                </w:rPr>
              </w:pPr>
              <w:hyperlink w:anchor="_Toc89025754" w:history="1">
                <w:r w:rsidR="00F81993" w:rsidRPr="00C26620">
                  <w:rPr>
                    <w:rStyle w:val="Hyperlink"/>
                    <w:noProof/>
                  </w:rPr>
                  <w:t>3.2 Recommendations to improve current strategy</w:t>
                </w:r>
                <w:r w:rsidR="00F81993">
                  <w:rPr>
                    <w:noProof/>
                    <w:webHidden/>
                  </w:rPr>
                  <w:tab/>
                </w:r>
                <w:r w:rsidR="00F81993">
                  <w:rPr>
                    <w:noProof/>
                    <w:webHidden/>
                  </w:rPr>
                  <w:fldChar w:fldCharType="begin"/>
                </w:r>
                <w:r w:rsidR="00F81993">
                  <w:rPr>
                    <w:noProof/>
                    <w:webHidden/>
                  </w:rPr>
                  <w:instrText xml:space="preserve"> PAGEREF _Toc89025754 \h </w:instrText>
                </w:r>
                <w:r w:rsidR="00F81993">
                  <w:rPr>
                    <w:noProof/>
                    <w:webHidden/>
                  </w:rPr>
                </w:r>
                <w:r w:rsidR="00F81993">
                  <w:rPr>
                    <w:noProof/>
                    <w:webHidden/>
                  </w:rPr>
                  <w:fldChar w:fldCharType="separate"/>
                </w:r>
                <w:r w:rsidR="00F81993">
                  <w:rPr>
                    <w:noProof/>
                    <w:webHidden/>
                  </w:rPr>
                  <w:t>24</w:t>
                </w:r>
                <w:r w:rsidR="00F81993">
                  <w:rPr>
                    <w:noProof/>
                    <w:webHidden/>
                  </w:rPr>
                  <w:fldChar w:fldCharType="end"/>
                </w:r>
              </w:hyperlink>
            </w:p>
            <w:p w14:paraId="2DA4E36E" w14:textId="6EE66589" w:rsidR="00F81993" w:rsidRDefault="00E72130">
              <w:pPr>
                <w:pStyle w:val="TOC2"/>
                <w:rPr>
                  <w:rFonts w:eastAsiaTheme="minorEastAsia"/>
                  <w:noProof/>
                  <w:lang w:eastAsia="en-GB"/>
                </w:rPr>
              </w:pPr>
              <w:hyperlink w:anchor="_Toc89025755" w:history="1">
                <w:r w:rsidR="00F81993" w:rsidRPr="00C26620">
                  <w:rPr>
                    <w:rStyle w:val="Hyperlink"/>
                    <w:noProof/>
                  </w:rPr>
                  <w:t>4.0 Conclusion</w:t>
                </w:r>
                <w:r w:rsidR="00F81993">
                  <w:rPr>
                    <w:noProof/>
                    <w:webHidden/>
                  </w:rPr>
                  <w:tab/>
                </w:r>
                <w:r w:rsidR="00F81993">
                  <w:rPr>
                    <w:noProof/>
                    <w:webHidden/>
                  </w:rPr>
                  <w:fldChar w:fldCharType="begin"/>
                </w:r>
                <w:r w:rsidR="00F81993">
                  <w:rPr>
                    <w:noProof/>
                    <w:webHidden/>
                  </w:rPr>
                  <w:instrText xml:space="preserve"> PAGEREF _Toc89025755 \h </w:instrText>
                </w:r>
                <w:r w:rsidR="00F81993">
                  <w:rPr>
                    <w:noProof/>
                    <w:webHidden/>
                  </w:rPr>
                </w:r>
                <w:r w:rsidR="00F81993">
                  <w:rPr>
                    <w:noProof/>
                    <w:webHidden/>
                  </w:rPr>
                  <w:fldChar w:fldCharType="separate"/>
                </w:r>
                <w:r w:rsidR="00F81993">
                  <w:rPr>
                    <w:noProof/>
                    <w:webHidden/>
                  </w:rPr>
                  <w:t>27</w:t>
                </w:r>
                <w:r w:rsidR="00F81993">
                  <w:rPr>
                    <w:noProof/>
                    <w:webHidden/>
                  </w:rPr>
                  <w:fldChar w:fldCharType="end"/>
                </w:r>
              </w:hyperlink>
            </w:p>
            <w:p w14:paraId="29B5B68C" w14:textId="0C193845" w:rsidR="00F81993" w:rsidRDefault="00E72130">
              <w:pPr>
                <w:pStyle w:val="TOC2"/>
                <w:rPr>
                  <w:rFonts w:eastAsiaTheme="minorEastAsia"/>
                  <w:noProof/>
                  <w:lang w:eastAsia="en-GB"/>
                </w:rPr>
              </w:pPr>
              <w:hyperlink w:anchor="_Toc89025756" w:history="1">
                <w:r w:rsidR="00F81993" w:rsidRPr="00C26620">
                  <w:rPr>
                    <w:rStyle w:val="Hyperlink"/>
                    <w:noProof/>
                  </w:rPr>
                  <w:t>References</w:t>
                </w:r>
                <w:r w:rsidR="00F81993">
                  <w:rPr>
                    <w:noProof/>
                    <w:webHidden/>
                  </w:rPr>
                  <w:tab/>
                </w:r>
                <w:r w:rsidR="00F81993">
                  <w:rPr>
                    <w:noProof/>
                    <w:webHidden/>
                  </w:rPr>
                  <w:fldChar w:fldCharType="begin"/>
                </w:r>
                <w:r w:rsidR="00F81993">
                  <w:rPr>
                    <w:noProof/>
                    <w:webHidden/>
                  </w:rPr>
                  <w:instrText xml:space="preserve"> PAGEREF _Toc89025756 \h </w:instrText>
                </w:r>
                <w:r w:rsidR="00F81993">
                  <w:rPr>
                    <w:noProof/>
                    <w:webHidden/>
                  </w:rPr>
                </w:r>
                <w:r w:rsidR="00F81993">
                  <w:rPr>
                    <w:noProof/>
                    <w:webHidden/>
                  </w:rPr>
                  <w:fldChar w:fldCharType="separate"/>
                </w:r>
                <w:r w:rsidR="00F81993">
                  <w:rPr>
                    <w:noProof/>
                    <w:webHidden/>
                  </w:rPr>
                  <w:t>28</w:t>
                </w:r>
                <w:r w:rsidR="00F81993">
                  <w:rPr>
                    <w:noProof/>
                    <w:webHidden/>
                  </w:rPr>
                  <w:fldChar w:fldCharType="end"/>
                </w:r>
              </w:hyperlink>
            </w:p>
            <w:p w14:paraId="3B28EC8E" w14:textId="03EBAA74" w:rsidR="00F81993" w:rsidRDefault="00E72130">
              <w:pPr>
                <w:pStyle w:val="TOC2"/>
                <w:rPr>
                  <w:rFonts w:eastAsiaTheme="minorEastAsia"/>
                  <w:noProof/>
                  <w:lang w:eastAsia="en-GB"/>
                </w:rPr>
              </w:pPr>
              <w:hyperlink w:anchor="_Toc89025757" w:history="1">
                <w:r w:rsidR="00F81993" w:rsidRPr="00C26620">
                  <w:rPr>
                    <w:rStyle w:val="Hyperlink"/>
                    <w:noProof/>
                  </w:rPr>
                  <w:t>Appendix A</w:t>
                </w:r>
                <w:r w:rsidR="00F81993">
                  <w:rPr>
                    <w:noProof/>
                    <w:webHidden/>
                  </w:rPr>
                  <w:tab/>
                </w:r>
                <w:r w:rsidR="00F81993">
                  <w:rPr>
                    <w:noProof/>
                    <w:webHidden/>
                  </w:rPr>
                  <w:fldChar w:fldCharType="begin"/>
                </w:r>
                <w:r w:rsidR="00F81993">
                  <w:rPr>
                    <w:noProof/>
                    <w:webHidden/>
                  </w:rPr>
                  <w:instrText xml:space="preserve"> PAGEREF _Toc89025757 \h </w:instrText>
                </w:r>
                <w:r w:rsidR="00F81993">
                  <w:rPr>
                    <w:noProof/>
                    <w:webHidden/>
                  </w:rPr>
                </w:r>
                <w:r w:rsidR="00F81993">
                  <w:rPr>
                    <w:noProof/>
                    <w:webHidden/>
                  </w:rPr>
                  <w:fldChar w:fldCharType="separate"/>
                </w:r>
                <w:r w:rsidR="00F81993">
                  <w:rPr>
                    <w:noProof/>
                    <w:webHidden/>
                  </w:rPr>
                  <w:t>33</w:t>
                </w:r>
                <w:r w:rsidR="00F81993">
                  <w:rPr>
                    <w:noProof/>
                    <w:webHidden/>
                  </w:rPr>
                  <w:fldChar w:fldCharType="end"/>
                </w:r>
              </w:hyperlink>
            </w:p>
            <w:p w14:paraId="2C07D94E" w14:textId="3FD6AA06" w:rsidR="00F81993" w:rsidRDefault="00E72130">
              <w:pPr>
                <w:pStyle w:val="TOC2"/>
                <w:rPr>
                  <w:rFonts w:eastAsiaTheme="minorEastAsia"/>
                  <w:noProof/>
                  <w:lang w:eastAsia="en-GB"/>
                </w:rPr>
              </w:pPr>
              <w:hyperlink w:anchor="_Toc89025758" w:history="1">
                <w:r w:rsidR="00F81993" w:rsidRPr="00C26620">
                  <w:rPr>
                    <w:rStyle w:val="Hyperlink"/>
                    <w:noProof/>
                  </w:rPr>
                  <w:t>Appendix B</w:t>
                </w:r>
                <w:r w:rsidR="00F81993">
                  <w:rPr>
                    <w:noProof/>
                    <w:webHidden/>
                  </w:rPr>
                  <w:tab/>
                </w:r>
                <w:r w:rsidR="00F81993">
                  <w:rPr>
                    <w:noProof/>
                    <w:webHidden/>
                  </w:rPr>
                  <w:fldChar w:fldCharType="begin"/>
                </w:r>
                <w:r w:rsidR="00F81993">
                  <w:rPr>
                    <w:noProof/>
                    <w:webHidden/>
                  </w:rPr>
                  <w:instrText xml:space="preserve"> PAGEREF _Toc89025758 \h </w:instrText>
                </w:r>
                <w:r w:rsidR="00F81993">
                  <w:rPr>
                    <w:noProof/>
                    <w:webHidden/>
                  </w:rPr>
                </w:r>
                <w:r w:rsidR="00F81993">
                  <w:rPr>
                    <w:noProof/>
                    <w:webHidden/>
                  </w:rPr>
                  <w:fldChar w:fldCharType="separate"/>
                </w:r>
                <w:r w:rsidR="00F81993">
                  <w:rPr>
                    <w:noProof/>
                    <w:webHidden/>
                  </w:rPr>
                  <w:t>35</w:t>
                </w:r>
                <w:r w:rsidR="00F81993">
                  <w:rPr>
                    <w:noProof/>
                    <w:webHidden/>
                  </w:rPr>
                  <w:fldChar w:fldCharType="end"/>
                </w:r>
              </w:hyperlink>
            </w:p>
            <w:p w14:paraId="5E729553" w14:textId="2C38062E" w:rsidR="00885114" w:rsidRPr="00F256E3" w:rsidRDefault="005A4D05" w:rsidP="00F256E3">
              <w:pPr>
                <w:pStyle w:val="TOC1"/>
                <w:tabs>
                  <w:tab w:val="right" w:leader="dot" w:pos="9350"/>
                </w:tabs>
                <w:rPr>
                  <w:rFonts w:eastAsiaTheme="minorEastAsia"/>
                  <w:noProof/>
                  <w:lang w:eastAsia="en-GB"/>
                </w:rPr>
              </w:pPr>
              <w:r w:rsidRPr="008E7877">
                <w:rPr>
                  <w:rFonts w:ascii="Arial" w:hAnsi="Arial" w:cs="Arial"/>
                  <w:b/>
                  <w:bCs/>
                  <w:noProof/>
                </w:rPr>
                <w:fldChar w:fldCharType="end"/>
              </w:r>
            </w:p>
          </w:sdtContent>
        </w:sdt>
        <w:p w14:paraId="6CD788BC" w14:textId="77777777" w:rsidR="00885114" w:rsidRPr="008E7877" w:rsidRDefault="00885114" w:rsidP="00913D29">
          <w:pPr>
            <w:pStyle w:val="TOCHeading"/>
            <w:jc w:val="both"/>
            <w:rPr>
              <w:rFonts w:ascii="Arial" w:hAnsi="Arial" w:cs="Arial"/>
            </w:rPr>
          </w:pPr>
        </w:p>
        <w:p w14:paraId="23A5909B" w14:textId="77777777" w:rsidR="00715A8B" w:rsidRPr="008346D5" w:rsidRDefault="00E72130" w:rsidP="00913D29">
          <w:pPr>
            <w:spacing w:before="120" w:after="120" w:line="360" w:lineRule="auto"/>
            <w:jc w:val="both"/>
            <w:rPr>
              <w:rFonts w:ascii="Tahoma" w:hAnsi="Tahoma" w:cs="Tahoma"/>
              <w:color w:val="000000"/>
              <w:sz w:val="24"/>
              <w:szCs w:val="24"/>
            </w:rPr>
          </w:pPr>
        </w:p>
      </w:sdtContent>
    </w:sdt>
    <w:p w14:paraId="21A94AF9" w14:textId="77777777" w:rsidR="00F53EF8" w:rsidRDefault="00F53EF8" w:rsidP="00913D29">
      <w:pPr>
        <w:jc w:val="both"/>
      </w:pPr>
    </w:p>
    <w:bookmarkEnd w:id="0"/>
    <w:p w14:paraId="76AE02ED" w14:textId="77777777" w:rsidR="006612B2" w:rsidRDefault="006612B2" w:rsidP="00913D29">
      <w:pPr>
        <w:jc w:val="both"/>
      </w:pPr>
    </w:p>
    <w:p w14:paraId="0CB34173" w14:textId="77777777" w:rsidR="006612B2" w:rsidRDefault="006612B2" w:rsidP="00913D29">
      <w:pPr>
        <w:jc w:val="both"/>
      </w:pPr>
    </w:p>
    <w:p w14:paraId="53E29C49" w14:textId="77777777" w:rsidR="006612B2" w:rsidRDefault="006612B2" w:rsidP="00913D29">
      <w:pPr>
        <w:jc w:val="both"/>
      </w:pPr>
    </w:p>
    <w:p w14:paraId="37928F9C" w14:textId="77777777" w:rsidR="00CB3A47" w:rsidRDefault="00CB3A47" w:rsidP="00CB3A47">
      <w:pPr>
        <w:rPr>
          <w:rFonts w:ascii="Arial" w:hAnsi="Arial" w:cs="Arial"/>
          <w:sz w:val="24"/>
          <w:szCs w:val="24"/>
        </w:rPr>
      </w:pPr>
    </w:p>
    <w:p w14:paraId="0C9C2D84" w14:textId="77777777" w:rsidR="00C24C26" w:rsidRDefault="00C24C26" w:rsidP="00CB3A47">
      <w:pPr>
        <w:rPr>
          <w:rFonts w:ascii="Arial" w:hAnsi="Arial" w:cs="Arial"/>
          <w:sz w:val="24"/>
          <w:szCs w:val="24"/>
        </w:rPr>
      </w:pPr>
    </w:p>
    <w:p w14:paraId="5E8ACC43" w14:textId="77777777" w:rsidR="00C24C26" w:rsidRDefault="00C24C26" w:rsidP="00CB3A47">
      <w:pPr>
        <w:rPr>
          <w:rFonts w:ascii="Arial" w:hAnsi="Arial" w:cs="Arial"/>
          <w:sz w:val="24"/>
          <w:szCs w:val="24"/>
        </w:rPr>
      </w:pPr>
    </w:p>
    <w:p w14:paraId="0DCAFFBC" w14:textId="77777777" w:rsidR="00C24C26" w:rsidRDefault="00C24C26" w:rsidP="00CB3A47">
      <w:pPr>
        <w:rPr>
          <w:rFonts w:ascii="Arial" w:hAnsi="Arial" w:cs="Arial"/>
          <w:sz w:val="24"/>
          <w:szCs w:val="24"/>
        </w:rPr>
      </w:pPr>
    </w:p>
    <w:p w14:paraId="3FC17729" w14:textId="77777777" w:rsidR="00C24C26" w:rsidRDefault="00C24C26" w:rsidP="00CB3A47">
      <w:pPr>
        <w:rPr>
          <w:rFonts w:ascii="Arial" w:hAnsi="Arial" w:cs="Arial"/>
          <w:sz w:val="24"/>
          <w:szCs w:val="24"/>
        </w:rPr>
      </w:pPr>
    </w:p>
    <w:p w14:paraId="1BFFBF3C" w14:textId="3D582CD9" w:rsidR="00E80603" w:rsidRDefault="00E80603" w:rsidP="00D82E9A"/>
    <w:p w14:paraId="7ABD68AE" w14:textId="4F65D1F9" w:rsidR="00E80603" w:rsidRDefault="00E80603" w:rsidP="00D82E9A"/>
    <w:p w14:paraId="1035138E" w14:textId="5F3BD6BF" w:rsidR="00E80603" w:rsidRDefault="00E80603" w:rsidP="00D82E9A"/>
    <w:p w14:paraId="15AA4504" w14:textId="60CE9A33" w:rsidR="00E80603" w:rsidRDefault="00E80603" w:rsidP="00E80603">
      <w:pPr>
        <w:pStyle w:val="Heading2"/>
      </w:pPr>
      <w:bookmarkStart w:id="1" w:name="_Toc89025745"/>
      <w:r>
        <w:t>1.0 Introduction</w:t>
      </w:r>
      <w:bookmarkEnd w:id="1"/>
    </w:p>
    <w:p w14:paraId="1C21D74C" w14:textId="594D450A" w:rsidR="00E80603" w:rsidRDefault="00E80603" w:rsidP="00D82E9A"/>
    <w:p w14:paraId="66010202" w14:textId="77777777" w:rsidR="00E80603" w:rsidRDefault="00E80603" w:rsidP="00E80603">
      <w:pPr>
        <w:spacing w:line="360" w:lineRule="auto"/>
        <w:jc w:val="both"/>
        <w:rPr>
          <w:rFonts w:cstheme="minorHAnsi"/>
          <w:sz w:val="24"/>
          <w:szCs w:val="24"/>
        </w:rPr>
      </w:pPr>
      <w:bookmarkStart w:id="2" w:name="_Hlk89025679"/>
      <w:r w:rsidRPr="00265A23">
        <w:rPr>
          <w:rFonts w:cstheme="minorHAnsi"/>
          <w:sz w:val="24"/>
          <w:szCs w:val="24"/>
        </w:rPr>
        <w:t>Strategy - The long-term direction and scope of an organisation that creates an advantage in environmental changes through effective resources with the goal of meeting stakeholder expectations. Strategy involves the interaction of three variables that influence an organisation's long-term direction: the organisation's external environment, its resources, and its goals (in meeting the expectations of its stakeholders). (Johnson et al., 2005).</w:t>
      </w:r>
    </w:p>
    <w:p w14:paraId="37B1F6C0" w14:textId="13D51AAD" w:rsidR="00E80603" w:rsidRPr="00265A23" w:rsidRDefault="00E80603" w:rsidP="00E80603">
      <w:pPr>
        <w:spacing w:line="360" w:lineRule="auto"/>
        <w:jc w:val="both"/>
        <w:rPr>
          <w:rFonts w:cstheme="minorHAnsi"/>
          <w:sz w:val="24"/>
          <w:szCs w:val="24"/>
        </w:rPr>
      </w:pPr>
      <w:r w:rsidRPr="00265A23">
        <w:rPr>
          <w:rFonts w:cstheme="minorHAnsi"/>
          <w:sz w:val="24"/>
          <w:szCs w:val="24"/>
        </w:rPr>
        <w:t>Knowledge of the aims, the uncertainty of events, and the necessity to consider the likely or real actions of others are all examples of strategy. The framework of strategic planning that demonstrates its aims and objectives, minimises policy initiatives, and ways of implementing these goals, and distinguishes the type of business the organisation will practise, the type of economic and human organisation it will be, and the ability to contribute it will make to its stakeholder, customers, and society at large.</w:t>
      </w:r>
      <w:r>
        <w:rPr>
          <w:rFonts w:cstheme="minorHAnsi"/>
          <w:sz w:val="24"/>
          <w:szCs w:val="24"/>
        </w:rPr>
        <w:t xml:space="preserve">  </w:t>
      </w:r>
      <w:r w:rsidRPr="00B44876">
        <w:rPr>
          <w:rFonts w:cstheme="minorHAnsi"/>
          <w:i/>
          <w:iCs/>
          <w:sz w:val="24"/>
          <w:szCs w:val="24"/>
          <w:shd w:val="clear" w:color="auto" w:fill="FFFFFF"/>
        </w:rPr>
        <w:t>“Strategic planning helps determine the direction and scope of an organisation over the long term, matching its resources to its changing environment and its markets, customers and clients, so as to meet stakeholder expectations.”</w:t>
      </w:r>
      <w:r w:rsidRPr="00265A23">
        <w:rPr>
          <w:rStyle w:val="Emphasis"/>
          <w:rFonts w:cstheme="minorHAnsi"/>
          <w:sz w:val="24"/>
          <w:szCs w:val="24"/>
          <w:shd w:val="clear" w:color="auto" w:fill="FFFFFF"/>
        </w:rPr>
        <w:t> </w:t>
      </w:r>
      <w:r w:rsidRPr="00265A23">
        <w:rPr>
          <w:rStyle w:val="Emphasis"/>
          <w:rFonts w:cstheme="minorHAnsi"/>
          <w:i w:val="0"/>
          <w:iCs w:val="0"/>
          <w:sz w:val="24"/>
          <w:szCs w:val="24"/>
          <w:shd w:val="clear" w:color="auto" w:fill="FFFFFF"/>
        </w:rPr>
        <w:t>Johnson and Scholes, (1993).</w:t>
      </w:r>
      <w:r>
        <w:rPr>
          <w:rStyle w:val="Emphasis"/>
          <w:rFonts w:cstheme="minorHAnsi"/>
          <w:i w:val="0"/>
          <w:iCs w:val="0"/>
          <w:sz w:val="24"/>
          <w:szCs w:val="24"/>
          <w:shd w:val="clear" w:color="auto" w:fill="FFFFFF"/>
        </w:rPr>
        <w:t xml:space="preserve"> </w:t>
      </w:r>
    </w:p>
    <w:p w14:paraId="4153FF76" w14:textId="1A9AB328" w:rsidR="00E80603" w:rsidRDefault="00E80603" w:rsidP="00E80603">
      <w:pPr>
        <w:spacing w:line="360" w:lineRule="auto"/>
        <w:jc w:val="both"/>
        <w:rPr>
          <w:rFonts w:cstheme="minorHAnsi"/>
          <w:sz w:val="24"/>
          <w:szCs w:val="24"/>
        </w:rPr>
      </w:pPr>
      <w:r>
        <w:rPr>
          <w:rFonts w:cstheme="minorHAnsi"/>
          <w:sz w:val="24"/>
          <w:szCs w:val="24"/>
        </w:rPr>
        <w:t xml:space="preserve">Her Majesty’s Revenue and Customs (HMRC) </w:t>
      </w:r>
      <w:r w:rsidRPr="00265A23">
        <w:rPr>
          <w:rFonts w:cstheme="minorHAnsi"/>
          <w:sz w:val="24"/>
          <w:szCs w:val="24"/>
        </w:rPr>
        <w:t>are the UK’s tax, payments and customs authorities and their mission is important: they collect the money which pays for the UK’s public services and distribute the money to help individuals and families that need financial support. They accomplish this by being objective, effective, and efficient in their administration. They also assist the honest majority in correctly filing their taxes and make it difficult for the dishonest majority to defraud the system. (</w:t>
      </w:r>
      <w:r>
        <w:rPr>
          <w:rFonts w:cstheme="minorHAnsi"/>
          <w:sz w:val="24"/>
          <w:szCs w:val="24"/>
        </w:rPr>
        <w:t>Gov.UK</w:t>
      </w:r>
      <w:r w:rsidRPr="00265A23">
        <w:rPr>
          <w:rFonts w:cstheme="minorHAnsi"/>
          <w:sz w:val="24"/>
          <w:szCs w:val="24"/>
        </w:rPr>
        <w:t>). The writer will conduct a critical study of her organisation's macro and microenvironment, as well as a stakeholder analysis and an examination of the present strategy in place, in this report. Lastly, she will p</w:t>
      </w:r>
      <w:r>
        <w:rPr>
          <w:rFonts w:cstheme="minorHAnsi"/>
          <w:sz w:val="24"/>
          <w:szCs w:val="24"/>
        </w:rPr>
        <w:t>ropose recommendations to the current strategy</w:t>
      </w:r>
      <w:r w:rsidRPr="00265A23">
        <w:rPr>
          <w:rFonts w:cstheme="minorHAnsi"/>
          <w:sz w:val="24"/>
          <w:szCs w:val="24"/>
        </w:rPr>
        <w:t xml:space="preserve">. </w:t>
      </w:r>
      <w:r>
        <w:rPr>
          <w:rFonts w:cstheme="minorHAnsi"/>
          <w:sz w:val="24"/>
          <w:szCs w:val="24"/>
        </w:rPr>
        <w:t>HMRC</w:t>
      </w:r>
      <w:r w:rsidRPr="00265A23">
        <w:rPr>
          <w:rFonts w:cstheme="minorHAnsi"/>
          <w:sz w:val="24"/>
          <w:szCs w:val="24"/>
        </w:rPr>
        <w:t xml:space="preserve"> is the organisation that the writer has selected because it is where she works and it is a government department, therefore it is critical that they have solid strategies in place.</w:t>
      </w:r>
    </w:p>
    <w:p w14:paraId="6DF31FB4" w14:textId="77777777" w:rsidR="00E80603" w:rsidRPr="00265A23" w:rsidRDefault="00E80603" w:rsidP="00E80603">
      <w:pPr>
        <w:spacing w:line="360" w:lineRule="auto"/>
        <w:jc w:val="both"/>
        <w:rPr>
          <w:rFonts w:cstheme="minorHAnsi"/>
          <w:sz w:val="24"/>
          <w:szCs w:val="24"/>
        </w:rPr>
      </w:pPr>
    </w:p>
    <w:p w14:paraId="5A4B8634" w14:textId="3BD7C1ED" w:rsidR="00E80603" w:rsidRDefault="00E80603" w:rsidP="00E80603">
      <w:pPr>
        <w:pStyle w:val="Heading2"/>
      </w:pPr>
      <w:bookmarkStart w:id="3" w:name="_Toc89025746"/>
      <w:r>
        <w:t>2.0 HMRC’s Objectives</w:t>
      </w:r>
      <w:bookmarkEnd w:id="3"/>
    </w:p>
    <w:p w14:paraId="5F376402" w14:textId="26C3EDF2" w:rsidR="00E80603" w:rsidRDefault="00E80603" w:rsidP="00E80603"/>
    <w:p w14:paraId="166641D0" w14:textId="77777777" w:rsidR="00E80603" w:rsidRPr="004F0CB1" w:rsidRDefault="00E80603" w:rsidP="00E80603">
      <w:pPr>
        <w:spacing w:line="360" w:lineRule="auto"/>
        <w:jc w:val="both"/>
        <w:rPr>
          <w:sz w:val="24"/>
          <w:szCs w:val="24"/>
        </w:rPr>
      </w:pPr>
      <w:r w:rsidRPr="004F0CB1">
        <w:rPr>
          <w:sz w:val="24"/>
          <w:szCs w:val="24"/>
        </w:rPr>
        <w:t xml:space="preserve">Every day, </w:t>
      </w:r>
      <w:r>
        <w:rPr>
          <w:sz w:val="24"/>
          <w:szCs w:val="24"/>
        </w:rPr>
        <w:t>HMRC</w:t>
      </w:r>
      <w:r w:rsidRPr="004F0CB1">
        <w:rPr>
          <w:sz w:val="24"/>
          <w:szCs w:val="24"/>
        </w:rPr>
        <w:t xml:space="preserve"> works hard to design and deliver policies and services that have an impact on people's lives all around the UK and abroad. Our vision, values, strategic objectives, and </w:t>
      </w:r>
      <w:r>
        <w:rPr>
          <w:sz w:val="24"/>
          <w:szCs w:val="24"/>
        </w:rPr>
        <w:t>HMRC</w:t>
      </w:r>
      <w:r w:rsidRPr="004F0CB1">
        <w:rPr>
          <w:sz w:val="24"/>
          <w:szCs w:val="24"/>
        </w:rPr>
        <w:t xml:space="preserve"> Charter outline the organisation we aim to be: one that serves customers and colleagues equally, protects society, and makes </w:t>
      </w:r>
      <w:r>
        <w:rPr>
          <w:sz w:val="24"/>
          <w:szCs w:val="24"/>
        </w:rPr>
        <w:t>HMRC</w:t>
      </w:r>
      <w:r w:rsidRPr="004F0CB1">
        <w:rPr>
          <w:sz w:val="24"/>
          <w:szCs w:val="24"/>
        </w:rPr>
        <w:t xml:space="preserve"> a fantastic place to work.</w:t>
      </w:r>
    </w:p>
    <w:p w14:paraId="6BF79716" w14:textId="77777777" w:rsidR="00E80603" w:rsidRPr="004F0CB1" w:rsidRDefault="00E80603" w:rsidP="00E80603">
      <w:pPr>
        <w:spacing w:line="360" w:lineRule="auto"/>
        <w:jc w:val="both"/>
        <w:rPr>
          <w:sz w:val="24"/>
          <w:szCs w:val="24"/>
        </w:rPr>
      </w:pPr>
      <w:r>
        <w:rPr>
          <w:sz w:val="24"/>
          <w:szCs w:val="24"/>
        </w:rPr>
        <w:t xml:space="preserve">Our </w:t>
      </w:r>
      <w:r w:rsidRPr="004F0CB1">
        <w:rPr>
          <w:sz w:val="24"/>
          <w:szCs w:val="24"/>
        </w:rPr>
        <w:t xml:space="preserve">change programme is </w:t>
      </w:r>
      <w:r>
        <w:rPr>
          <w:sz w:val="24"/>
          <w:szCs w:val="24"/>
        </w:rPr>
        <w:t>‘</w:t>
      </w:r>
      <w:r w:rsidRPr="004F0CB1">
        <w:rPr>
          <w:i/>
          <w:iCs/>
          <w:sz w:val="24"/>
          <w:szCs w:val="24"/>
        </w:rPr>
        <w:t>Respect at Work’</w:t>
      </w:r>
      <w:r w:rsidRPr="004F0CB1">
        <w:rPr>
          <w:sz w:val="24"/>
          <w:szCs w:val="24"/>
        </w:rPr>
        <w:t xml:space="preserve">, so that </w:t>
      </w:r>
      <w:r>
        <w:rPr>
          <w:sz w:val="24"/>
          <w:szCs w:val="24"/>
        </w:rPr>
        <w:t>we</w:t>
      </w:r>
      <w:r w:rsidRPr="004F0CB1">
        <w:rPr>
          <w:sz w:val="24"/>
          <w:szCs w:val="24"/>
        </w:rPr>
        <w:t xml:space="preserve"> can assist in creating </w:t>
      </w:r>
      <w:r>
        <w:rPr>
          <w:sz w:val="24"/>
          <w:szCs w:val="24"/>
        </w:rPr>
        <w:t>the</w:t>
      </w:r>
      <w:r w:rsidRPr="004F0CB1">
        <w:rPr>
          <w:sz w:val="24"/>
          <w:szCs w:val="24"/>
        </w:rPr>
        <w:t xml:space="preserve"> greatest environment possible for everyone that works at </w:t>
      </w:r>
      <w:r>
        <w:rPr>
          <w:sz w:val="24"/>
          <w:szCs w:val="24"/>
        </w:rPr>
        <w:t>HMRC</w:t>
      </w:r>
      <w:r w:rsidRPr="004F0CB1">
        <w:rPr>
          <w:sz w:val="24"/>
          <w:szCs w:val="24"/>
        </w:rPr>
        <w:t>.</w:t>
      </w:r>
      <w:r>
        <w:rPr>
          <w:sz w:val="24"/>
          <w:szCs w:val="24"/>
        </w:rPr>
        <w:t xml:space="preserve"> </w:t>
      </w:r>
      <w:r w:rsidRPr="004F0CB1">
        <w:rPr>
          <w:sz w:val="24"/>
          <w:szCs w:val="24"/>
        </w:rPr>
        <w:t xml:space="preserve">'Our Commitments,' which were created with the support of 17,000 employees, are a collection of guidelines that guide how we respect one another and help us make </w:t>
      </w:r>
      <w:r>
        <w:rPr>
          <w:sz w:val="24"/>
          <w:szCs w:val="24"/>
        </w:rPr>
        <w:t>HMRC</w:t>
      </w:r>
      <w:r w:rsidRPr="004F0CB1">
        <w:rPr>
          <w:sz w:val="24"/>
          <w:szCs w:val="24"/>
        </w:rPr>
        <w:t xml:space="preserve"> a wonderful place to work. It's how we're transforming </w:t>
      </w:r>
      <w:r>
        <w:rPr>
          <w:sz w:val="24"/>
          <w:szCs w:val="24"/>
        </w:rPr>
        <w:t>HMRC</w:t>
      </w:r>
      <w:r w:rsidRPr="004F0CB1">
        <w:rPr>
          <w:sz w:val="24"/>
          <w:szCs w:val="24"/>
        </w:rPr>
        <w:t xml:space="preserve"> into a place where we can be pleased to work. We're dedicated to enhancing customer service, and the </w:t>
      </w:r>
      <w:r>
        <w:rPr>
          <w:sz w:val="24"/>
          <w:szCs w:val="24"/>
        </w:rPr>
        <w:t>HMRC</w:t>
      </w:r>
      <w:r w:rsidRPr="004F0CB1">
        <w:rPr>
          <w:sz w:val="24"/>
          <w:szCs w:val="24"/>
        </w:rPr>
        <w:t xml:space="preserve"> Charter outlines the standard of service and conduct that customer should expect when dealing with us. In November 2020, we refreshed the </w:t>
      </w:r>
      <w:r>
        <w:rPr>
          <w:sz w:val="24"/>
          <w:szCs w:val="24"/>
        </w:rPr>
        <w:t>HMRC</w:t>
      </w:r>
      <w:r w:rsidRPr="004F0CB1">
        <w:rPr>
          <w:sz w:val="24"/>
          <w:szCs w:val="24"/>
        </w:rPr>
        <w:t xml:space="preserve"> Charter after a period of public deliberation. Every day, in every decision, we expect every colleague to live our values. (</w:t>
      </w:r>
      <w:proofErr w:type="spellStart"/>
      <w:r w:rsidRPr="004F0CB1">
        <w:rPr>
          <w:sz w:val="24"/>
          <w:szCs w:val="24"/>
        </w:rPr>
        <w:t>Harra</w:t>
      </w:r>
      <w:proofErr w:type="spellEnd"/>
      <w:r w:rsidRPr="004F0CB1">
        <w:rPr>
          <w:sz w:val="24"/>
          <w:szCs w:val="24"/>
        </w:rPr>
        <w:t xml:space="preserve">, 2021). </w:t>
      </w:r>
    </w:p>
    <w:p w14:paraId="146C0E9F" w14:textId="77777777" w:rsidR="00E80603" w:rsidRPr="004F0CB1" w:rsidRDefault="00E80603" w:rsidP="00E80603">
      <w:pPr>
        <w:spacing w:line="360" w:lineRule="auto"/>
        <w:jc w:val="both"/>
        <w:rPr>
          <w:rFonts w:cstheme="minorHAnsi"/>
          <w:sz w:val="24"/>
          <w:szCs w:val="24"/>
        </w:rPr>
      </w:pPr>
      <w:r>
        <w:rPr>
          <w:rFonts w:cstheme="minorHAnsi"/>
          <w:sz w:val="24"/>
          <w:szCs w:val="24"/>
        </w:rPr>
        <w:t>HMRC</w:t>
      </w:r>
      <w:r w:rsidRPr="004F0CB1">
        <w:rPr>
          <w:rFonts w:cstheme="minorHAnsi"/>
          <w:sz w:val="24"/>
          <w:szCs w:val="24"/>
        </w:rPr>
        <w:t xml:space="preserve"> has statutory responsibility as a public authority under section 149 of the Equality Act 2010 Public Sector Equality Duty (PSED) to:</w:t>
      </w:r>
    </w:p>
    <w:p w14:paraId="25C870DE" w14:textId="17431919" w:rsidR="00E80603" w:rsidRPr="004F0CB1" w:rsidRDefault="00E80603" w:rsidP="00E80603">
      <w:pPr>
        <w:spacing w:line="360" w:lineRule="auto"/>
        <w:jc w:val="both"/>
        <w:rPr>
          <w:rFonts w:cstheme="minorHAnsi"/>
          <w:sz w:val="24"/>
          <w:szCs w:val="24"/>
        </w:rPr>
      </w:pPr>
      <w:r w:rsidRPr="004F0CB1">
        <w:rPr>
          <w:rFonts w:cstheme="minorHAnsi"/>
          <w:sz w:val="24"/>
          <w:szCs w:val="24"/>
        </w:rPr>
        <w:t>1) The Equality Act 2010 prohibits discrimination, harassment, victimisation, and other unlawful behaviour.</w:t>
      </w:r>
    </w:p>
    <w:p w14:paraId="159EB6F7" w14:textId="77777777" w:rsidR="00E80603" w:rsidRPr="004F0CB1" w:rsidRDefault="00E80603" w:rsidP="00E80603">
      <w:pPr>
        <w:spacing w:line="360" w:lineRule="auto"/>
        <w:jc w:val="both"/>
        <w:rPr>
          <w:rFonts w:cstheme="minorHAnsi"/>
          <w:sz w:val="24"/>
          <w:szCs w:val="24"/>
        </w:rPr>
      </w:pPr>
      <w:r w:rsidRPr="004F0CB1">
        <w:rPr>
          <w:rFonts w:cstheme="minorHAnsi"/>
          <w:sz w:val="24"/>
          <w:szCs w:val="24"/>
        </w:rPr>
        <w:t>2) Promote equality of opportunity between people who share and don't share a relevant protected attribute</w:t>
      </w:r>
    </w:p>
    <w:p w14:paraId="04DDCBB2" w14:textId="77777777" w:rsidR="00E80603" w:rsidRPr="004F0CB1" w:rsidRDefault="00E80603" w:rsidP="00E80603">
      <w:pPr>
        <w:spacing w:line="360" w:lineRule="auto"/>
        <w:jc w:val="both"/>
        <w:rPr>
          <w:rFonts w:cstheme="minorHAnsi"/>
          <w:sz w:val="24"/>
          <w:szCs w:val="24"/>
        </w:rPr>
      </w:pPr>
      <w:r w:rsidRPr="004F0CB1">
        <w:rPr>
          <w:rFonts w:cstheme="minorHAnsi"/>
          <w:sz w:val="24"/>
          <w:szCs w:val="24"/>
        </w:rPr>
        <w:t>3) Encourage positive interactions between those who share a protected attribute and people who don't.</w:t>
      </w:r>
    </w:p>
    <w:p w14:paraId="4BDC145A" w14:textId="77777777" w:rsidR="00E80603" w:rsidRPr="004F0CB1" w:rsidRDefault="00E80603" w:rsidP="00E80603">
      <w:pPr>
        <w:spacing w:line="360" w:lineRule="auto"/>
        <w:jc w:val="both"/>
        <w:rPr>
          <w:rFonts w:cstheme="minorHAnsi"/>
          <w:sz w:val="24"/>
          <w:szCs w:val="24"/>
        </w:rPr>
      </w:pPr>
      <w:r w:rsidRPr="004F0CB1">
        <w:rPr>
          <w:rFonts w:cstheme="minorHAnsi"/>
          <w:sz w:val="24"/>
          <w:szCs w:val="24"/>
        </w:rPr>
        <w:t xml:space="preserve">Our equality aims apply to both our work with customers and our interactions with co-workers. They will be reviewed every four years, along with whenever new objectives arise. They are aimed at removing unfairness by being open about our obstacles and increasing accountability for acknowledging them across the department. The organisations equality goals are reinforced by a customer-facing plan and a colleague-facing plan, both of which outline how they will track our progress. They are reviewed annually to accommodate any shifts in our objectives. </w:t>
      </w:r>
    </w:p>
    <w:p w14:paraId="55058C5F" w14:textId="77777777" w:rsidR="00E80603" w:rsidRPr="004F0CB1" w:rsidRDefault="00E80603" w:rsidP="00E80603">
      <w:pPr>
        <w:spacing w:line="360" w:lineRule="auto"/>
        <w:jc w:val="both"/>
        <w:rPr>
          <w:rFonts w:cstheme="minorHAnsi"/>
          <w:b/>
          <w:bCs/>
          <w:sz w:val="24"/>
          <w:szCs w:val="24"/>
        </w:rPr>
      </w:pPr>
      <w:r w:rsidRPr="004F0CB1">
        <w:rPr>
          <w:rFonts w:cstheme="minorHAnsi"/>
          <w:b/>
          <w:bCs/>
          <w:sz w:val="24"/>
          <w:szCs w:val="24"/>
        </w:rPr>
        <w:t xml:space="preserve">Objective 1 – Inclusive </w:t>
      </w:r>
    </w:p>
    <w:p w14:paraId="50E703E2" w14:textId="77777777" w:rsidR="00E80603" w:rsidRPr="004F0CB1" w:rsidRDefault="00E80603" w:rsidP="00E80603">
      <w:pPr>
        <w:spacing w:line="360" w:lineRule="auto"/>
        <w:jc w:val="both"/>
        <w:rPr>
          <w:rFonts w:cstheme="minorHAnsi"/>
          <w:sz w:val="24"/>
          <w:szCs w:val="24"/>
        </w:rPr>
      </w:pPr>
      <w:r w:rsidRPr="004F0CB1">
        <w:rPr>
          <w:rFonts w:cstheme="minorHAnsi"/>
          <w:i/>
          <w:iCs/>
          <w:sz w:val="24"/>
          <w:szCs w:val="24"/>
        </w:rPr>
        <w:t xml:space="preserve">“To be a great place to work for all our colleagues”. </w:t>
      </w:r>
      <w:proofErr w:type="spellStart"/>
      <w:r w:rsidRPr="004F0CB1">
        <w:rPr>
          <w:rFonts w:cstheme="minorHAnsi"/>
          <w:sz w:val="24"/>
          <w:szCs w:val="24"/>
        </w:rPr>
        <w:t>Harra</w:t>
      </w:r>
      <w:proofErr w:type="spellEnd"/>
      <w:r w:rsidRPr="004F0CB1">
        <w:rPr>
          <w:rFonts w:cstheme="minorHAnsi"/>
          <w:sz w:val="24"/>
          <w:szCs w:val="24"/>
        </w:rPr>
        <w:t>, J. (2021). To live in a physically and technologically safe environment where we can be ourselves, have a voice, and feel like we belong. To deliver products and services that are tailored to the needs of customers, as well as being accessible, straightforward, and fast to use. Because of our inclusive culture, we value each other's contributions and can recognise, recruit, and retain a wide range of ideas, experiences, skills, and talent.</w:t>
      </w:r>
    </w:p>
    <w:p w14:paraId="498CDA1B" w14:textId="77777777" w:rsidR="00E80603" w:rsidRPr="004F0CB1" w:rsidRDefault="00E80603" w:rsidP="00E80603">
      <w:pPr>
        <w:spacing w:line="360" w:lineRule="auto"/>
        <w:jc w:val="both"/>
        <w:rPr>
          <w:rFonts w:cstheme="minorHAnsi"/>
          <w:b/>
          <w:bCs/>
          <w:sz w:val="24"/>
          <w:szCs w:val="24"/>
        </w:rPr>
      </w:pPr>
      <w:r w:rsidRPr="004F0CB1">
        <w:rPr>
          <w:rFonts w:cstheme="minorHAnsi"/>
          <w:b/>
          <w:bCs/>
          <w:sz w:val="24"/>
          <w:szCs w:val="24"/>
        </w:rPr>
        <w:t>Objective 2 – Respectful</w:t>
      </w:r>
    </w:p>
    <w:p w14:paraId="3B9811F4" w14:textId="77777777" w:rsidR="00E80603" w:rsidRPr="004F0CB1" w:rsidRDefault="00E80603" w:rsidP="00E80603">
      <w:pPr>
        <w:spacing w:line="360" w:lineRule="auto"/>
        <w:jc w:val="both"/>
        <w:rPr>
          <w:rFonts w:cstheme="minorHAnsi"/>
          <w:sz w:val="24"/>
          <w:szCs w:val="24"/>
        </w:rPr>
      </w:pPr>
      <w:r w:rsidRPr="004F0CB1">
        <w:rPr>
          <w:rFonts w:cstheme="minorHAnsi"/>
          <w:sz w:val="24"/>
          <w:szCs w:val="24"/>
        </w:rPr>
        <w:t>Daily, each colleague and our customers should be treated respectfully. We will work together to accomplish our shared goals and have honest and respectful discussions when we fall short of our expectations. Customers will always be treated fairly, according to our core values of respect, expertise, and honesty. We shall be considerate to our customers' individual circumstances and provide further assistance as needed. At work, respect involves taking personal responsibility for maintaining our beliefs, commitments to one another, and charter expectations. Through our processes and behaviours, we'll continue to hold each other accountable. We'll encourage each other to stay current with our knowledge, be conscience of our impact on others, and speak up and adjust when things aren't right.</w:t>
      </w:r>
    </w:p>
    <w:p w14:paraId="53F596CE" w14:textId="77777777" w:rsidR="00E80603" w:rsidRPr="004F0CB1" w:rsidRDefault="00E80603" w:rsidP="00E80603">
      <w:pPr>
        <w:spacing w:line="360" w:lineRule="auto"/>
        <w:jc w:val="both"/>
        <w:rPr>
          <w:rFonts w:cstheme="minorHAnsi"/>
          <w:b/>
          <w:bCs/>
          <w:sz w:val="24"/>
          <w:szCs w:val="24"/>
        </w:rPr>
      </w:pPr>
      <w:r w:rsidRPr="004F0CB1">
        <w:rPr>
          <w:rFonts w:cstheme="minorHAnsi"/>
          <w:b/>
          <w:bCs/>
          <w:sz w:val="24"/>
          <w:szCs w:val="24"/>
        </w:rPr>
        <w:t>Objective 3- Representative</w:t>
      </w:r>
    </w:p>
    <w:p w14:paraId="6E4A0C3D" w14:textId="548771FE" w:rsidR="00E80603" w:rsidRDefault="00E80603" w:rsidP="00E80603">
      <w:pPr>
        <w:spacing w:line="360" w:lineRule="auto"/>
        <w:jc w:val="both"/>
        <w:rPr>
          <w:rFonts w:cstheme="minorHAnsi"/>
          <w:sz w:val="24"/>
          <w:szCs w:val="24"/>
        </w:rPr>
      </w:pPr>
      <w:r w:rsidRPr="004F0CB1">
        <w:rPr>
          <w:rFonts w:cstheme="minorHAnsi"/>
          <w:sz w:val="24"/>
          <w:szCs w:val="24"/>
        </w:rPr>
        <w:t>Our employees' diversity should reflect the diversity of our customers. To improve our customer and colleague experience, we will strengthen the health of the tax system by improving trust and increasing fairness. We will enhance the quality of our colleague equality information every year, as well as our customer equality data, to become more representative. To recognize, evaluate, and correct inequities and under-representation, we will employ data and insight. Firms are faced with managing diversity problems, both from a human resource and organisational standpoint, since the workforce has grown increasingly varied (Ross-Gordon &amp; Brooks, 2004)</w:t>
      </w:r>
      <w:r w:rsidR="00F81993">
        <w:rPr>
          <w:rFonts w:cstheme="minorHAnsi"/>
          <w:sz w:val="24"/>
          <w:szCs w:val="24"/>
        </w:rPr>
        <w:t>.</w:t>
      </w:r>
    </w:p>
    <w:p w14:paraId="458C11F7" w14:textId="4B8A7BB9" w:rsidR="00E80603" w:rsidRDefault="00E80603" w:rsidP="00E80603">
      <w:pPr>
        <w:pStyle w:val="Heading2"/>
      </w:pPr>
      <w:bookmarkStart w:id="4" w:name="_Toc89025747"/>
      <w:r>
        <w:t>2.1 Critical analysis of HMRC’s internal and external environment</w:t>
      </w:r>
      <w:bookmarkEnd w:id="4"/>
    </w:p>
    <w:p w14:paraId="4E69F0B6" w14:textId="77777777" w:rsidR="00E80603" w:rsidRDefault="00E80603" w:rsidP="00E80603">
      <w:pPr>
        <w:spacing w:line="360" w:lineRule="auto"/>
        <w:jc w:val="both"/>
      </w:pPr>
    </w:p>
    <w:p w14:paraId="665A28A8" w14:textId="5A8F818D" w:rsidR="00E80603" w:rsidRPr="00E80603" w:rsidRDefault="00E80603" w:rsidP="00E80603">
      <w:pPr>
        <w:spacing w:line="360" w:lineRule="auto"/>
        <w:jc w:val="both"/>
        <w:rPr>
          <w:rFonts w:cstheme="minorHAnsi"/>
          <w:sz w:val="24"/>
          <w:szCs w:val="24"/>
        </w:rPr>
      </w:pPr>
      <w:r w:rsidRPr="00E80603">
        <w:rPr>
          <w:rFonts w:cstheme="minorHAnsi"/>
          <w:sz w:val="24"/>
          <w:szCs w:val="24"/>
        </w:rPr>
        <w:t xml:space="preserve">The Micro-environment refers to the surroundings that have a direct impact on the organisation. It's to do with the industry in which your organisation works and can have a direct impact on all your business operations. It includes all the elements that have an impact on your company. They can control your everyday operations and the organisations overall performance. However, the effect they have is not long-lasting. The elements that contribute to the micro-environment are resellers, competitors, customers, public and suppliers. </w:t>
      </w:r>
    </w:p>
    <w:p w14:paraId="66FF0FF3" w14:textId="6B2CFB62" w:rsidR="00E80603" w:rsidRPr="00F81993" w:rsidRDefault="00E80603" w:rsidP="00E80603">
      <w:pPr>
        <w:spacing w:line="360" w:lineRule="auto"/>
        <w:jc w:val="both"/>
        <w:rPr>
          <w:rFonts w:cstheme="minorHAnsi"/>
          <w:sz w:val="24"/>
          <w:szCs w:val="24"/>
        </w:rPr>
      </w:pPr>
      <w:r w:rsidRPr="00E80603">
        <w:rPr>
          <w:rFonts w:cstheme="minorHAnsi"/>
          <w:sz w:val="24"/>
          <w:szCs w:val="24"/>
        </w:rPr>
        <w:t xml:space="preserve">Macro-environment refers to the environment within the economy.  It has an influence on how certain organisations develop strategies, function, make decisions and perform. It is dynamic which suggests that organisations must keep count of its modification at all moments. The elements that contribute to the macro-environment are technical forces, political and legal forces, economic factors, demographic forces, natural and physical forces, and social and cultural forces.  (Nguyen, 2021). </w:t>
      </w:r>
    </w:p>
    <w:p w14:paraId="6213CC8B" w14:textId="77777777" w:rsidR="00E80603" w:rsidRPr="00E80603" w:rsidRDefault="00E80603" w:rsidP="00E80603">
      <w:pPr>
        <w:spacing w:line="360" w:lineRule="auto"/>
        <w:jc w:val="both"/>
        <w:rPr>
          <w:rFonts w:cstheme="minorHAnsi"/>
          <w:sz w:val="24"/>
          <w:szCs w:val="24"/>
        </w:rPr>
      </w:pPr>
      <w:r w:rsidRPr="00E80603">
        <w:rPr>
          <w:rFonts w:cstheme="minorHAnsi"/>
          <w:sz w:val="24"/>
          <w:szCs w:val="24"/>
        </w:rPr>
        <w:t>The external and internal elements that create an organisational environment are both important. The environment needs to be scanned so that it identifies they progress and predicts the variables that will influence or impact organisational success. The scanning is the gathering and utilisation of the connections, patterns, data, information within the internal and external environment of the organisation.</w:t>
      </w:r>
      <w:r w:rsidRPr="00E80603">
        <w:rPr>
          <w:rFonts w:cstheme="minorHAnsi"/>
          <w:i/>
          <w:iCs/>
          <w:sz w:val="24"/>
          <w:szCs w:val="24"/>
        </w:rPr>
        <w:t xml:space="preserve"> “Environmental scanning systems provide early warning about important changes and detect ‘weak signals’ that indicate that plans should be amended”. </w:t>
      </w:r>
      <w:r w:rsidRPr="00E80603">
        <w:rPr>
          <w:rFonts w:cstheme="minorHAnsi"/>
          <w:sz w:val="24"/>
          <w:szCs w:val="24"/>
        </w:rPr>
        <w:t>Smeltzer et al (1988).</w:t>
      </w:r>
    </w:p>
    <w:p w14:paraId="2C9AE696" w14:textId="3DA3E009" w:rsidR="00E80603" w:rsidRDefault="00E80603" w:rsidP="00E80603">
      <w:pPr>
        <w:spacing w:line="360" w:lineRule="auto"/>
        <w:jc w:val="both"/>
        <w:rPr>
          <w:rFonts w:cstheme="minorHAnsi"/>
          <w:sz w:val="24"/>
          <w:szCs w:val="24"/>
        </w:rPr>
      </w:pPr>
      <w:r w:rsidRPr="00E80603">
        <w:rPr>
          <w:rFonts w:cstheme="minorHAnsi"/>
          <w:sz w:val="24"/>
          <w:szCs w:val="24"/>
        </w:rPr>
        <w:t>The initial stage of environmental scanning is to perform a thorough assessment of the environment. Organisations can keep an eye on their own internal environment. This includes manager interactions with other managers and employees, employee conversations with other colleagues, management interactions with stakeholders, as well as control over resources, organisational structure, key stakeholders, organisation awareness, operational potential and so on. When carrying out the external analysis the industry/immediate environment, broader socio-economic/macroenvironment and national environment should be examined and evaluated.</w:t>
      </w:r>
    </w:p>
    <w:p w14:paraId="52D690B6" w14:textId="50007D5B" w:rsidR="00E80603" w:rsidRPr="00E80603" w:rsidRDefault="00E80603" w:rsidP="00E80603">
      <w:pPr>
        <w:spacing w:line="360" w:lineRule="auto"/>
        <w:jc w:val="both"/>
        <w:rPr>
          <w:sz w:val="24"/>
          <w:szCs w:val="24"/>
        </w:rPr>
      </w:pPr>
      <w:r w:rsidRPr="00E80603">
        <w:rPr>
          <w:sz w:val="24"/>
          <w:szCs w:val="24"/>
        </w:rPr>
        <w:t>This suggests that the success of your business is influenced by both micro and macro factors. These two environments must be considered in every decision you make. If you want to be successful and preserve a recognised position on the market, you must build your marketing strategies on them as well.</w:t>
      </w:r>
    </w:p>
    <w:p w14:paraId="67B8BF22" w14:textId="2FDE74FA" w:rsidR="00E80603" w:rsidRPr="00E80603" w:rsidRDefault="00E80603" w:rsidP="00E80603">
      <w:pPr>
        <w:spacing w:line="360" w:lineRule="auto"/>
        <w:jc w:val="both"/>
        <w:rPr>
          <w:rFonts w:cstheme="minorHAnsi"/>
          <w:sz w:val="24"/>
          <w:szCs w:val="24"/>
        </w:rPr>
      </w:pPr>
      <w:r w:rsidRPr="00E80603">
        <w:rPr>
          <w:rFonts w:cstheme="minorHAnsi"/>
          <w:sz w:val="24"/>
          <w:szCs w:val="24"/>
        </w:rPr>
        <w:t>The writer will be performing a critical examination of her organisation's micro and macro surroundings with the PESTLE and SWOT analysis. This allows her to examine what impacts or affects the strategic path of her company.</w:t>
      </w:r>
    </w:p>
    <w:p w14:paraId="043A56B1" w14:textId="77777777" w:rsidR="00E80603" w:rsidRPr="00E80603" w:rsidRDefault="00E80603" w:rsidP="00E80603">
      <w:pPr>
        <w:spacing w:line="360" w:lineRule="auto"/>
        <w:jc w:val="both"/>
        <w:rPr>
          <w:rFonts w:cstheme="minorHAnsi"/>
          <w:sz w:val="24"/>
          <w:szCs w:val="24"/>
        </w:rPr>
      </w:pPr>
    </w:p>
    <w:p w14:paraId="4D171580" w14:textId="514464EF" w:rsidR="00E80603" w:rsidRDefault="00E80603" w:rsidP="00E80603">
      <w:pPr>
        <w:pStyle w:val="Heading2"/>
        <w:spacing w:line="360" w:lineRule="auto"/>
        <w:jc w:val="both"/>
        <w:rPr>
          <w:rFonts w:asciiTheme="minorHAnsi" w:hAnsiTheme="minorHAnsi" w:cstheme="minorHAnsi"/>
          <w:sz w:val="24"/>
          <w:szCs w:val="24"/>
        </w:rPr>
      </w:pPr>
      <w:bookmarkStart w:id="5" w:name="_Toc89025748"/>
      <w:r w:rsidRPr="00E80603">
        <w:rPr>
          <w:rFonts w:asciiTheme="minorHAnsi" w:hAnsiTheme="minorHAnsi" w:cstheme="minorHAnsi"/>
          <w:sz w:val="24"/>
          <w:szCs w:val="24"/>
        </w:rPr>
        <w:t>2.2 PESTLE analysis</w:t>
      </w:r>
      <w:bookmarkEnd w:id="5"/>
      <w:r w:rsidRPr="00E80603">
        <w:rPr>
          <w:rFonts w:asciiTheme="minorHAnsi" w:hAnsiTheme="minorHAnsi" w:cstheme="minorHAnsi"/>
          <w:sz w:val="24"/>
          <w:szCs w:val="24"/>
        </w:rPr>
        <w:t xml:space="preserve"> </w:t>
      </w:r>
    </w:p>
    <w:p w14:paraId="47E11777" w14:textId="77777777" w:rsidR="00E80603" w:rsidRPr="00E80603" w:rsidRDefault="00E80603" w:rsidP="00E80603"/>
    <w:p w14:paraId="70458416" w14:textId="061B12B7" w:rsidR="00E80603" w:rsidRPr="00E80603" w:rsidRDefault="00E80603" w:rsidP="00E80603">
      <w:pPr>
        <w:spacing w:line="360" w:lineRule="auto"/>
        <w:jc w:val="both"/>
        <w:rPr>
          <w:rFonts w:cstheme="minorHAnsi"/>
          <w:sz w:val="24"/>
          <w:szCs w:val="24"/>
        </w:rPr>
      </w:pPr>
      <w:r w:rsidRPr="00E80603">
        <w:rPr>
          <w:rFonts w:cstheme="minorHAnsi"/>
          <w:sz w:val="24"/>
          <w:szCs w:val="24"/>
        </w:rPr>
        <w:t>Strategic planning tools, often known as models, are intended to assist businesses in developing an action plan to achieve their objectives. The PESTLE Analysis is a technique used as situational analysis for organisation evaluation, it is also one of the most often used tool for evaluating a highly dynamic business environment. (Gupta, 2013).</w:t>
      </w:r>
    </w:p>
    <w:p w14:paraId="20E82D35" w14:textId="28DB78D0" w:rsidR="00E80603" w:rsidRDefault="00E80603" w:rsidP="00E80603">
      <w:pPr>
        <w:spacing w:line="360" w:lineRule="auto"/>
        <w:jc w:val="both"/>
        <w:rPr>
          <w:rFonts w:cstheme="minorHAnsi"/>
          <w:sz w:val="24"/>
          <w:szCs w:val="24"/>
        </w:rPr>
      </w:pPr>
      <w:r w:rsidRPr="00E80603">
        <w:rPr>
          <w:rFonts w:cstheme="minorHAnsi"/>
          <w:sz w:val="24"/>
          <w:szCs w:val="24"/>
        </w:rPr>
        <w:t xml:space="preserve">The advantages if this model for a firm is tremendous (Dwyer &amp; Tanner, 2002). The PESTLE is used to form the basis of identification. Although, there are some constraints to be mindful of, and actions should be made to reduce any gaps in the model's output for successful decision-making (Thomas, 2007). Below is the PESTLE analysis carried out by the writer: </w:t>
      </w:r>
    </w:p>
    <w:p w14:paraId="06B69550" w14:textId="77777777" w:rsidR="00E80603" w:rsidRPr="00E80603" w:rsidRDefault="00E80603" w:rsidP="00E80603">
      <w:pPr>
        <w:spacing w:line="360" w:lineRule="auto"/>
        <w:jc w:val="both"/>
        <w:rPr>
          <w:rFonts w:cstheme="minorHAnsi"/>
          <w:sz w:val="24"/>
          <w:szCs w:val="24"/>
        </w:rPr>
      </w:pPr>
    </w:p>
    <w:p w14:paraId="5B823DA7" w14:textId="77777777" w:rsidR="00E80603" w:rsidRPr="00E80603" w:rsidRDefault="00E80603" w:rsidP="00E80603">
      <w:pPr>
        <w:spacing w:line="360" w:lineRule="auto"/>
        <w:jc w:val="both"/>
        <w:rPr>
          <w:rFonts w:cstheme="minorHAnsi"/>
          <w:b/>
          <w:bCs/>
          <w:sz w:val="24"/>
          <w:szCs w:val="24"/>
        </w:rPr>
      </w:pPr>
      <w:r w:rsidRPr="00E80603">
        <w:rPr>
          <w:rFonts w:cstheme="minorHAnsi"/>
          <w:b/>
          <w:bCs/>
          <w:sz w:val="24"/>
          <w:szCs w:val="24"/>
        </w:rPr>
        <w:t xml:space="preserve">Political – </w:t>
      </w:r>
    </w:p>
    <w:p w14:paraId="2E842754" w14:textId="77777777" w:rsidR="00E80603" w:rsidRPr="00E80603" w:rsidRDefault="00E80603" w:rsidP="00E80603">
      <w:pPr>
        <w:pStyle w:val="ListParagraph"/>
        <w:numPr>
          <w:ilvl w:val="0"/>
          <w:numId w:val="26"/>
        </w:numPr>
        <w:spacing w:line="360" w:lineRule="auto"/>
        <w:jc w:val="both"/>
        <w:rPr>
          <w:rFonts w:cstheme="minorHAnsi"/>
          <w:sz w:val="24"/>
          <w:szCs w:val="24"/>
        </w:rPr>
      </w:pPr>
      <w:r w:rsidRPr="00E80603">
        <w:rPr>
          <w:rFonts w:cstheme="minorHAnsi"/>
          <w:sz w:val="24"/>
          <w:szCs w:val="24"/>
        </w:rPr>
        <w:t>Government attitude - Holding governments responsible promotes efficient tax administration and, more broadly, sound public financial management. (The World Bank, 2019).</w:t>
      </w:r>
    </w:p>
    <w:p w14:paraId="1EE59E6E" w14:textId="77777777" w:rsidR="00E80603" w:rsidRPr="00E80603" w:rsidRDefault="00E80603" w:rsidP="00E80603">
      <w:pPr>
        <w:pStyle w:val="ListParagraph"/>
        <w:numPr>
          <w:ilvl w:val="0"/>
          <w:numId w:val="26"/>
        </w:numPr>
        <w:spacing w:line="360" w:lineRule="auto"/>
        <w:jc w:val="both"/>
        <w:rPr>
          <w:rFonts w:cstheme="minorHAnsi"/>
          <w:sz w:val="24"/>
          <w:szCs w:val="24"/>
        </w:rPr>
      </w:pPr>
      <w:r w:rsidRPr="00E80603">
        <w:rPr>
          <w:rFonts w:cstheme="minorHAnsi"/>
          <w:sz w:val="24"/>
          <w:szCs w:val="24"/>
        </w:rPr>
        <w:t>Tax rules</w:t>
      </w:r>
    </w:p>
    <w:p w14:paraId="69FB9E6D" w14:textId="77777777" w:rsidR="00E80603" w:rsidRPr="00E80603" w:rsidRDefault="00E80603" w:rsidP="00E80603">
      <w:pPr>
        <w:pStyle w:val="ListParagraph"/>
        <w:numPr>
          <w:ilvl w:val="0"/>
          <w:numId w:val="26"/>
        </w:numPr>
        <w:spacing w:line="360" w:lineRule="auto"/>
        <w:jc w:val="both"/>
        <w:rPr>
          <w:rFonts w:cstheme="minorHAnsi"/>
          <w:sz w:val="24"/>
          <w:szCs w:val="24"/>
        </w:rPr>
      </w:pPr>
      <w:r w:rsidRPr="00E80603">
        <w:rPr>
          <w:rFonts w:cstheme="minorHAnsi"/>
          <w:sz w:val="24"/>
          <w:szCs w:val="24"/>
        </w:rPr>
        <w:t>Government budget</w:t>
      </w:r>
    </w:p>
    <w:p w14:paraId="74F9ABD6" w14:textId="77777777" w:rsidR="00E80603" w:rsidRPr="00E80603" w:rsidRDefault="00E80603" w:rsidP="00E80603">
      <w:pPr>
        <w:pStyle w:val="ListParagraph"/>
        <w:numPr>
          <w:ilvl w:val="0"/>
          <w:numId w:val="26"/>
        </w:numPr>
        <w:spacing w:line="360" w:lineRule="auto"/>
        <w:jc w:val="both"/>
        <w:rPr>
          <w:rFonts w:cstheme="minorHAnsi"/>
          <w:sz w:val="24"/>
          <w:szCs w:val="24"/>
        </w:rPr>
      </w:pPr>
      <w:r w:rsidRPr="00E80603">
        <w:rPr>
          <w:rFonts w:cstheme="minorHAnsi"/>
          <w:sz w:val="24"/>
          <w:szCs w:val="24"/>
        </w:rPr>
        <w:t>Political Sanctions</w:t>
      </w:r>
    </w:p>
    <w:p w14:paraId="294234B1" w14:textId="77777777" w:rsidR="00E80603" w:rsidRPr="00E80603" w:rsidRDefault="00E80603" w:rsidP="00E80603">
      <w:pPr>
        <w:pStyle w:val="ListParagraph"/>
        <w:numPr>
          <w:ilvl w:val="0"/>
          <w:numId w:val="26"/>
        </w:numPr>
        <w:spacing w:line="360" w:lineRule="auto"/>
        <w:jc w:val="both"/>
        <w:rPr>
          <w:rFonts w:cstheme="minorHAnsi"/>
          <w:sz w:val="24"/>
          <w:szCs w:val="24"/>
        </w:rPr>
      </w:pPr>
      <w:r w:rsidRPr="00E80603">
        <w:rPr>
          <w:rFonts w:cstheme="minorHAnsi"/>
          <w:sz w:val="24"/>
          <w:szCs w:val="24"/>
        </w:rPr>
        <w:t xml:space="preserve">Brexit </w:t>
      </w:r>
    </w:p>
    <w:p w14:paraId="6BEC3F31" w14:textId="77777777" w:rsidR="00E80603" w:rsidRPr="00E80603" w:rsidRDefault="00E80603" w:rsidP="00E80603">
      <w:pPr>
        <w:pStyle w:val="ListParagraph"/>
        <w:numPr>
          <w:ilvl w:val="0"/>
          <w:numId w:val="26"/>
        </w:numPr>
        <w:spacing w:line="360" w:lineRule="auto"/>
        <w:jc w:val="both"/>
        <w:rPr>
          <w:rFonts w:cstheme="minorHAnsi"/>
          <w:sz w:val="24"/>
          <w:szCs w:val="24"/>
        </w:rPr>
      </w:pPr>
      <w:r w:rsidRPr="00E80603">
        <w:rPr>
          <w:rFonts w:cstheme="minorHAnsi"/>
          <w:sz w:val="24"/>
          <w:szCs w:val="24"/>
        </w:rPr>
        <w:t>Government guidelines</w:t>
      </w:r>
    </w:p>
    <w:p w14:paraId="61413349" w14:textId="77777777" w:rsidR="00E80603" w:rsidRPr="00E80603" w:rsidRDefault="00E80603" w:rsidP="00E80603">
      <w:pPr>
        <w:spacing w:line="360" w:lineRule="auto"/>
        <w:jc w:val="both"/>
        <w:rPr>
          <w:rFonts w:cstheme="minorHAnsi"/>
          <w:b/>
          <w:bCs/>
          <w:sz w:val="24"/>
          <w:szCs w:val="24"/>
        </w:rPr>
      </w:pPr>
      <w:r w:rsidRPr="00E80603">
        <w:rPr>
          <w:rFonts w:cstheme="minorHAnsi"/>
          <w:b/>
          <w:bCs/>
          <w:sz w:val="24"/>
          <w:szCs w:val="24"/>
        </w:rPr>
        <w:t>Economic</w:t>
      </w:r>
    </w:p>
    <w:p w14:paraId="1D59545C"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 xml:space="preserve">Market Economic Growth </w:t>
      </w:r>
    </w:p>
    <w:p w14:paraId="070602ED"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Tax rates - Governments require long-term sources of funding for social programmes and public expenditures to promote economic growth and development. (FIAS, 2009).</w:t>
      </w:r>
    </w:p>
    <w:p w14:paraId="0CAAE5BD"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Higher Expenses – living costs</w:t>
      </w:r>
    </w:p>
    <w:p w14:paraId="133C3A83"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Brexit</w:t>
      </w:r>
    </w:p>
    <w:p w14:paraId="089D6592"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Wage rates</w:t>
      </w:r>
    </w:p>
    <w:p w14:paraId="194E4B70"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Currency rates changes</w:t>
      </w:r>
    </w:p>
    <w:p w14:paraId="6BB0C068"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Higher bank interest rates</w:t>
      </w:r>
    </w:p>
    <w:p w14:paraId="76D242E0"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Public pressures</w:t>
      </w:r>
    </w:p>
    <w:p w14:paraId="7B5C7732" w14:textId="77777777" w:rsidR="00E80603" w:rsidRPr="00E80603" w:rsidRDefault="00E80603" w:rsidP="00E80603">
      <w:pPr>
        <w:pStyle w:val="ListParagraph"/>
        <w:numPr>
          <w:ilvl w:val="0"/>
          <w:numId w:val="27"/>
        </w:numPr>
        <w:spacing w:line="360" w:lineRule="auto"/>
        <w:jc w:val="both"/>
        <w:rPr>
          <w:rFonts w:cstheme="minorHAnsi"/>
          <w:sz w:val="24"/>
          <w:szCs w:val="24"/>
        </w:rPr>
      </w:pPr>
      <w:r w:rsidRPr="00E80603">
        <w:rPr>
          <w:rFonts w:cstheme="minorHAnsi"/>
          <w:sz w:val="24"/>
          <w:szCs w:val="24"/>
        </w:rPr>
        <w:t xml:space="preserve">Unemployment rates – Due to the COVID-19 pandemic unemployment rates increased and the government provided money to employers to cover a portion of their wage expense while their employees were unable to work (known as 'furlough'). Around nine million people were given 80 percent of their wages in this way between August and November 2020. (Bank of England, 2021). </w:t>
      </w:r>
    </w:p>
    <w:p w14:paraId="2555A1B1" w14:textId="77777777" w:rsidR="00E80603" w:rsidRPr="00E80603" w:rsidRDefault="00E80603" w:rsidP="00E80603">
      <w:pPr>
        <w:spacing w:line="360" w:lineRule="auto"/>
        <w:jc w:val="both"/>
        <w:rPr>
          <w:rFonts w:cstheme="minorHAnsi"/>
          <w:b/>
          <w:bCs/>
          <w:sz w:val="24"/>
          <w:szCs w:val="24"/>
        </w:rPr>
      </w:pPr>
      <w:r w:rsidRPr="00E80603">
        <w:rPr>
          <w:rFonts w:cstheme="minorHAnsi"/>
          <w:b/>
          <w:bCs/>
          <w:sz w:val="24"/>
          <w:szCs w:val="24"/>
        </w:rPr>
        <w:t xml:space="preserve">Sociological – </w:t>
      </w:r>
    </w:p>
    <w:p w14:paraId="6128C5C3"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Population growth and decreases</w:t>
      </w:r>
    </w:p>
    <w:p w14:paraId="7437A819"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 xml:space="preserve">Culture </w:t>
      </w:r>
    </w:p>
    <w:p w14:paraId="1638B441"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Trends – changes in lifestyles, increases in demand</w:t>
      </w:r>
    </w:p>
    <w:p w14:paraId="1867EE1E"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 xml:space="preserve">Health and welfare </w:t>
      </w:r>
    </w:p>
    <w:p w14:paraId="6626B9D5"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 xml:space="preserve">Barriers </w:t>
      </w:r>
    </w:p>
    <w:p w14:paraId="76B3FE69"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Social mobility - We have been recognised as a leader in this industry throughout the Civil Service. We value diversity and encourage individuals from diverse groups of life to apply for our positions. In addition, we provide the STRIDE mentorship programme, which tackles the relationship between socioeconomic background and professional advancement to guarantee that everyone has equal opportunity for learning and advancement. (Gov.UK, 2021).</w:t>
      </w:r>
    </w:p>
    <w:p w14:paraId="723400C5"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Increased poverty due to covid</w:t>
      </w:r>
    </w:p>
    <w:p w14:paraId="500E84DE"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Higher crime rates</w:t>
      </w:r>
    </w:p>
    <w:p w14:paraId="580C29DD" w14:textId="77777777" w:rsidR="00E80603" w:rsidRPr="00E80603" w:rsidRDefault="00E80603" w:rsidP="00E80603">
      <w:pPr>
        <w:pStyle w:val="ListParagraph"/>
        <w:numPr>
          <w:ilvl w:val="0"/>
          <w:numId w:val="28"/>
        </w:numPr>
        <w:spacing w:line="360" w:lineRule="auto"/>
        <w:jc w:val="both"/>
        <w:rPr>
          <w:rFonts w:cstheme="minorHAnsi"/>
          <w:sz w:val="24"/>
          <w:szCs w:val="24"/>
        </w:rPr>
      </w:pPr>
      <w:r w:rsidRPr="00E80603">
        <w:rPr>
          <w:rFonts w:cstheme="minorHAnsi"/>
          <w:sz w:val="24"/>
          <w:szCs w:val="24"/>
        </w:rPr>
        <w:t>Media - The monitoring of the media remained a significant problem for HMRC. Stakeholders remembered more bad articles in the media than good stories. Despite this, several stakeholders believed that news reports had gotten more favourable in the recent year, however they disagreed on whether media representation was fair or unjust. (Yonder Consulting, 2021).</w:t>
      </w:r>
    </w:p>
    <w:p w14:paraId="65AEEEBB" w14:textId="77777777" w:rsidR="00E80603" w:rsidRPr="00E80603" w:rsidRDefault="00E80603" w:rsidP="00E80603">
      <w:pPr>
        <w:spacing w:line="360" w:lineRule="auto"/>
        <w:jc w:val="both"/>
        <w:rPr>
          <w:rFonts w:cstheme="minorHAnsi"/>
          <w:b/>
          <w:bCs/>
          <w:sz w:val="24"/>
          <w:szCs w:val="24"/>
        </w:rPr>
      </w:pPr>
      <w:r w:rsidRPr="00E80603">
        <w:rPr>
          <w:rFonts w:cstheme="minorHAnsi"/>
          <w:b/>
          <w:bCs/>
          <w:sz w:val="24"/>
          <w:szCs w:val="24"/>
        </w:rPr>
        <w:t xml:space="preserve">Technological – </w:t>
      </w:r>
    </w:p>
    <w:p w14:paraId="030967E9" w14:textId="77777777"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 xml:space="preserve">Resources </w:t>
      </w:r>
    </w:p>
    <w:p w14:paraId="1AE3FF4F" w14:textId="01B114A1"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Internet technologies – The Personal Tax Account was created by HMRC in 2015 for people to have access to some of their information such as employment history, make changes to personal details, fill in claims and forms, pay and claim payments and manage tax affairs. There are over 30 services available and according to (Employers for Childcare, 2016), there are over 3.5 million people using the system.</w:t>
      </w:r>
    </w:p>
    <w:p w14:paraId="37C62CE1" w14:textId="77777777"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 xml:space="preserve">Communication – communication difficulties such as visual or speech impairment </w:t>
      </w:r>
    </w:p>
    <w:p w14:paraId="48B4808A" w14:textId="77777777"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Access to raw materials</w:t>
      </w:r>
    </w:p>
    <w:p w14:paraId="4FB40EF1" w14:textId="4960EC29"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New systems – new telephony system called AUI was recently introduced to HMRC employees which are causing a lot of technical issues and disrupting and affecting customer service</w:t>
      </w:r>
    </w:p>
    <w:p w14:paraId="49AE011A" w14:textId="77777777"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Decrease in transportation costs</w:t>
      </w:r>
    </w:p>
    <w:p w14:paraId="336D1C36" w14:textId="214E06A0" w:rsidR="00E80603" w:rsidRPr="00E80603" w:rsidRDefault="00E80603" w:rsidP="00E80603">
      <w:pPr>
        <w:pStyle w:val="ListParagraph"/>
        <w:numPr>
          <w:ilvl w:val="0"/>
          <w:numId w:val="29"/>
        </w:numPr>
        <w:spacing w:line="360" w:lineRule="auto"/>
        <w:jc w:val="both"/>
        <w:rPr>
          <w:rFonts w:cstheme="minorHAnsi"/>
          <w:sz w:val="24"/>
          <w:szCs w:val="24"/>
        </w:rPr>
      </w:pPr>
      <w:r w:rsidRPr="00E80603">
        <w:rPr>
          <w:rFonts w:cstheme="minorHAnsi"/>
          <w:sz w:val="24"/>
          <w:szCs w:val="24"/>
        </w:rPr>
        <w:t>Information – people unable to have access to information. Marketing and promotional strategies</w:t>
      </w:r>
    </w:p>
    <w:p w14:paraId="7BE00E51" w14:textId="77777777" w:rsidR="00E80603" w:rsidRPr="00E80603" w:rsidRDefault="00E80603" w:rsidP="00E80603">
      <w:pPr>
        <w:spacing w:line="360" w:lineRule="auto"/>
        <w:jc w:val="both"/>
        <w:rPr>
          <w:rFonts w:cstheme="minorHAnsi"/>
          <w:b/>
          <w:bCs/>
          <w:sz w:val="24"/>
          <w:szCs w:val="24"/>
        </w:rPr>
      </w:pPr>
      <w:r w:rsidRPr="00E80603">
        <w:rPr>
          <w:rFonts w:cstheme="minorHAnsi"/>
          <w:b/>
          <w:bCs/>
          <w:sz w:val="24"/>
          <w:szCs w:val="24"/>
        </w:rPr>
        <w:t>Environmental –</w:t>
      </w:r>
    </w:p>
    <w:p w14:paraId="5D923D4C" w14:textId="77777777" w:rsidR="00E80603" w:rsidRPr="00E80603" w:rsidRDefault="00E80603" w:rsidP="00E80603">
      <w:pPr>
        <w:pStyle w:val="ListParagraph"/>
        <w:numPr>
          <w:ilvl w:val="0"/>
          <w:numId w:val="30"/>
        </w:numPr>
        <w:spacing w:line="360" w:lineRule="auto"/>
        <w:jc w:val="both"/>
        <w:rPr>
          <w:rFonts w:cstheme="minorHAnsi"/>
          <w:sz w:val="24"/>
          <w:szCs w:val="24"/>
        </w:rPr>
      </w:pPr>
      <w:r w:rsidRPr="00E80603">
        <w:rPr>
          <w:rFonts w:cstheme="minorHAnsi"/>
          <w:sz w:val="24"/>
          <w:szCs w:val="24"/>
        </w:rPr>
        <w:t xml:space="preserve">Pollution </w:t>
      </w:r>
    </w:p>
    <w:p w14:paraId="4E4680D3" w14:textId="77777777" w:rsidR="00E80603" w:rsidRPr="00E80603" w:rsidRDefault="00E80603" w:rsidP="00E80603">
      <w:pPr>
        <w:pStyle w:val="ListParagraph"/>
        <w:numPr>
          <w:ilvl w:val="0"/>
          <w:numId w:val="30"/>
        </w:numPr>
        <w:spacing w:line="360" w:lineRule="auto"/>
        <w:jc w:val="both"/>
        <w:rPr>
          <w:rFonts w:cstheme="minorHAnsi"/>
          <w:sz w:val="24"/>
          <w:szCs w:val="24"/>
        </w:rPr>
      </w:pPr>
      <w:r w:rsidRPr="00E80603">
        <w:rPr>
          <w:rFonts w:cstheme="minorHAnsi"/>
          <w:sz w:val="24"/>
          <w:szCs w:val="24"/>
        </w:rPr>
        <w:t>Natural disasters</w:t>
      </w:r>
    </w:p>
    <w:p w14:paraId="01C8EDEE" w14:textId="77777777" w:rsidR="00E80603" w:rsidRPr="00E80603" w:rsidRDefault="00E80603" w:rsidP="00E80603">
      <w:pPr>
        <w:pStyle w:val="ListParagraph"/>
        <w:numPr>
          <w:ilvl w:val="0"/>
          <w:numId w:val="30"/>
        </w:numPr>
        <w:spacing w:line="360" w:lineRule="auto"/>
        <w:jc w:val="both"/>
        <w:rPr>
          <w:rFonts w:cstheme="minorHAnsi"/>
          <w:sz w:val="24"/>
          <w:szCs w:val="24"/>
        </w:rPr>
      </w:pPr>
      <w:r w:rsidRPr="00E80603">
        <w:rPr>
          <w:rFonts w:cstheme="minorHAnsi"/>
          <w:sz w:val="24"/>
          <w:szCs w:val="24"/>
        </w:rPr>
        <w:t xml:space="preserve">Environment – troubling reports were identified from employees reporting health and safety concerns from office cleanliness and the importance of leaders ensuring that it was a safe working environment. </w:t>
      </w:r>
    </w:p>
    <w:p w14:paraId="145C7DAF" w14:textId="77777777" w:rsidR="00E80603" w:rsidRPr="00E80603" w:rsidRDefault="00E80603" w:rsidP="00E80603">
      <w:pPr>
        <w:pStyle w:val="ListParagraph"/>
        <w:numPr>
          <w:ilvl w:val="0"/>
          <w:numId w:val="30"/>
        </w:numPr>
        <w:spacing w:line="360" w:lineRule="auto"/>
        <w:jc w:val="both"/>
        <w:rPr>
          <w:rFonts w:cstheme="minorHAnsi"/>
          <w:sz w:val="24"/>
          <w:szCs w:val="24"/>
        </w:rPr>
      </w:pPr>
      <w:r w:rsidRPr="00E80603">
        <w:rPr>
          <w:rFonts w:cstheme="minorHAnsi"/>
          <w:sz w:val="24"/>
          <w:szCs w:val="24"/>
        </w:rPr>
        <w:t xml:space="preserve">Campaign groups - Some people came forward and said they had been subjected to sexism, racism, or discrimination because of their work schedule. There have been strikes for employees when the pay and contract was being reformed. Protests from race and immigration, animal rights, poverty, environment, and many others have previously stopped temporary access to work and caused disruptions for employees. </w:t>
      </w:r>
    </w:p>
    <w:p w14:paraId="3B4E5B39" w14:textId="77777777" w:rsidR="00E80603" w:rsidRPr="00E80603" w:rsidRDefault="00E80603" w:rsidP="00E80603">
      <w:pPr>
        <w:pStyle w:val="ListParagraph"/>
        <w:numPr>
          <w:ilvl w:val="0"/>
          <w:numId w:val="30"/>
        </w:numPr>
        <w:spacing w:line="360" w:lineRule="auto"/>
        <w:jc w:val="both"/>
        <w:rPr>
          <w:rFonts w:cstheme="minorHAnsi"/>
          <w:sz w:val="24"/>
          <w:szCs w:val="24"/>
        </w:rPr>
      </w:pPr>
      <w:r w:rsidRPr="00E80603">
        <w:rPr>
          <w:rFonts w:cstheme="minorHAnsi"/>
          <w:sz w:val="24"/>
          <w:szCs w:val="24"/>
        </w:rPr>
        <w:t>Adverse Weather – Snow caused temporary access to HMRC buildings, preventing people from travelling to work and accessing their computers. Therefore, in 2018, surface pros were provided, and employees were expected to take them home every night when weather warnings were issued. As a result, employees could work from home.</w:t>
      </w:r>
    </w:p>
    <w:p w14:paraId="480E7079" w14:textId="32C20D0B" w:rsidR="00E80603" w:rsidRDefault="00E80603" w:rsidP="00E80603">
      <w:pPr>
        <w:pStyle w:val="ListParagraph"/>
        <w:numPr>
          <w:ilvl w:val="0"/>
          <w:numId w:val="30"/>
        </w:numPr>
        <w:spacing w:line="360" w:lineRule="auto"/>
        <w:jc w:val="both"/>
        <w:rPr>
          <w:rFonts w:cstheme="minorHAnsi"/>
          <w:sz w:val="24"/>
          <w:szCs w:val="24"/>
        </w:rPr>
      </w:pPr>
      <w:r w:rsidRPr="00E80603">
        <w:rPr>
          <w:rFonts w:cstheme="minorHAnsi"/>
          <w:sz w:val="24"/>
          <w:szCs w:val="24"/>
        </w:rPr>
        <w:t>Covid-19/diseases – a global pandemic which affected many organisations and people. according to the official UK government website for date and insights of the coronavirus it shows the total number of people who have tested positive in the UK for the disease in the last 7 days (13</w:t>
      </w:r>
      <w:r w:rsidRPr="00E80603">
        <w:rPr>
          <w:rFonts w:cstheme="minorHAnsi"/>
          <w:sz w:val="24"/>
          <w:szCs w:val="24"/>
          <w:vertAlign w:val="superscript"/>
        </w:rPr>
        <w:t>th</w:t>
      </w:r>
      <w:r w:rsidRPr="00E80603">
        <w:rPr>
          <w:rFonts w:cstheme="minorHAnsi"/>
          <w:sz w:val="24"/>
          <w:szCs w:val="24"/>
        </w:rPr>
        <w:t xml:space="preserve"> November 2021 till 19</w:t>
      </w:r>
      <w:r w:rsidRPr="00E80603">
        <w:rPr>
          <w:rFonts w:cstheme="minorHAnsi"/>
          <w:sz w:val="24"/>
          <w:szCs w:val="24"/>
          <w:vertAlign w:val="superscript"/>
        </w:rPr>
        <w:t>th</w:t>
      </w:r>
      <w:r w:rsidRPr="00E80603">
        <w:rPr>
          <w:rFonts w:cstheme="minorHAnsi"/>
          <w:sz w:val="24"/>
          <w:szCs w:val="24"/>
        </w:rPr>
        <w:t xml:space="preserve"> November 2021) are 44,242 people. People were instructed to work from </w:t>
      </w:r>
      <w:proofErr w:type="gramStart"/>
      <w:r w:rsidRPr="00E80603">
        <w:rPr>
          <w:rFonts w:cstheme="minorHAnsi"/>
          <w:sz w:val="24"/>
          <w:szCs w:val="24"/>
        </w:rPr>
        <w:t>home</w:t>
      </w:r>
      <w:proofErr w:type="gramEnd"/>
      <w:r w:rsidRPr="00E80603">
        <w:rPr>
          <w:rFonts w:cstheme="minorHAnsi"/>
          <w:sz w:val="24"/>
          <w:szCs w:val="24"/>
        </w:rPr>
        <w:t xml:space="preserve"> when </w:t>
      </w:r>
      <w:r w:rsidR="001F4C3A" w:rsidRPr="00E80603">
        <w:rPr>
          <w:rFonts w:cstheme="minorHAnsi"/>
          <w:sz w:val="24"/>
          <w:szCs w:val="24"/>
        </w:rPr>
        <w:t>possible,</w:t>
      </w:r>
      <w:r w:rsidRPr="00E80603">
        <w:rPr>
          <w:rFonts w:cstheme="minorHAnsi"/>
          <w:sz w:val="24"/>
          <w:szCs w:val="24"/>
        </w:rPr>
        <w:t xml:space="preserve"> by the government to protect lives and reduce the spread of the disease.</w:t>
      </w:r>
    </w:p>
    <w:p w14:paraId="14844D4D" w14:textId="77777777" w:rsidR="00E80603" w:rsidRPr="00E80603" w:rsidRDefault="00E80603" w:rsidP="00E80603">
      <w:pPr>
        <w:spacing w:line="360" w:lineRule="auto"/>
        <w:jc w:val="both"/>
        <w:rPr>
          <w:rFonts w:cstheme="minorHAnsi"/>
          <w:sz w:val="24"/>
          <w:szCs w:val="24"/>
        </w:rPr>
      </w:pPr>
    </w:p>
    <w:p w14:paraId="6CFDB8D5" w14:textId="77777777" w:rsidR="00E80603" w:rsidRPr="00E80603" w:rsidRDefault="00E80603" w:rsidP="00E80603">
      <w:pPr>
        <w:spacing w:line="360" w:lineRule="auto"/>
        <w:ind w:left="360"/>
        <w:jc w:val="both"/>
        <w:rPr>
          <w:rFonts w:cstheme="minorHAnsi"/>
          <w:b/>
          <w:bCs/>
          <w:sz w:val="24"/>
          <w:szCs w:val="24"/>
        </w:rPr>
      </w:pPr>
      <w:r w:rsidRPr="00E80603">
        <w:rPr>
          <w:rFonts w:cstheme="minorHAnsi"/>
          <w:b/>
          <w:bCs/>
          <w:sz w:val="24"/>
          <w:szCs w:val="24"/>
        </w:rPr>
        <w:t>Legal –</w:t>
      </w:r>
    </w:p>
    <w:p w14:paraId="5CA8AC47" w14:textId="77777777" w:rsidR="00E80603" w:rsidRPr="00E80603" w:rsidRDefault="00E80603" w:rsidP="00E80603">
      <w:pPr>
        <w:pStyle w:val="ListParagraph"/>
        <w:numPr>
          <w:ilvl w:val="0"/>
          <w:numId w:val="31"/>
        </w:numPr>
        <w:spacing w:line="360" w:lineRule="auto"/>
        <w:jc w:val="both"/>
        <w:rPr>
          <w:rFonts w:cstheme="minorHAnsi"/>
          <w:sz w:val="24"/>
          <w:szCs w:val="24"/>
        </w:rPr>
      </w:pPr>
      <w:r w:rsidRPr="00E80603">
        <w:rPr>
          <w:rFonts w:cstheme="minorHAnsi"/>
          <w:sz w:val="24"/>
          <w:szCs w:val="24"/>
        </w:rPr>
        <w:t>Tax laws</w:t>
      </w:r>
    </w:p>
    <w:p w14:paraId="4DE60505" w14:textId="77777777" w:rsidR="00E80603" w:rsidRPr="00E80603" w:rsidRDefault="00E80603" w:rsidP="00E80603">
      <w:pPr>
        <w:pStyle w:val="ListParagraph"/>
        <w:numPr>
          <w:ilvl w:val="0"/>
          <w:numId w:val="31"/>
        </w:numPr>
        <w:spacing w:line="360" w:lineRule="auto"/>
        <w:jc w:val="both"/>
        <w:rPr>
          <w:rFonts w:cstheme="minorHAnsi"/>
          <w:sz w:val="24"/>
          <w:szCs w:val="24"/>
        </w:rPr>
      </w:pPr>
      <w:r w:rsidRPr="00E80603">
        <w:rPr>
          <w:rFonts w:cstheme="minorHAnsi"/>
          <w:sz w:val="24"/>
          <w:szCs w:val="24"/>
        </w:rPr>
        <w:t>Employment laws</w:t>
      </w:r>
    </w:p>
    <w:p w14:paraId="0C5B79DF" w14:textId="77777777" w:rsidR="00E80603" w:rsidRPr="00E80603" w:rsidRDefault="00E80603" w:rsidP="00E80603">
      <w:pPr>
        <w:pStyle w:val="ListParagraph"/>
        <w:numPr>
          <w:ilvl w:val="0"/>
          <w:numId w:val="31"/>
        </w:numPr>
        <w:spacing w:line="360" w:lineRule="auto"/>
        <w:jc w:val="both"/>
        <w:rPr>
          <w:rFonts w:cstheme="minorHAnsi"/>
          <w:sz w:val="24"/>
          <w:szCs w:val="24"/>
        </w:rPr>
      </w:pPr>
      <w:r w:rsidRPr="00E80603">
        <w:rPr>
          <w:rFonts w:cstheme="minorHAnsi"/>
          <w:sz w:val="24"/>
          <w:szCs w:val="24"/>
        </w:rPr>
        <w:t>Health and safety regulations</w:t>
      </w:r>
    </w:p>
    <w:p w14:paraId="2C5F0674" w14:textId="77777777" w:rsidR="00E80603" w:rsidRPr="00E80603" w:rsidRDefault="00E80603" w:rsidP="00E80603">
      <w:pPr>
        <w:pStyle w:val="ListParagraph"/>
        <w:numPr>
          <w:ilvl w:val="0"/>
          <w:numId w:val="31"/>
        </w:numPr>
        <w:spacing w:line="360" w:lineRule="auto"/>
        <w:jc w:val="both"/>
        <w:rPr>
          <w:rFonts w:cstheme="minorHAnsi"/>
          <w:sz w:val="24"/>
          <w:szCs w:val="24"/>
        </w:rPr>
      </w:pPr>
      <w:r w:rsidRPr="00E80603">
        <w:rPr>
          <w:rFonts w:cstheme="minorHAnsi"/>
          <w:sz w:val="24"/>
          <w:szCs w:val="24"/>
        </w:rPr>
        <w:t>Government regulations</w:t>
      </w:r>
    </w:p>
    <w:p w14:paraId="54874A95" w14:textId="37B4BDD6" w:rsidR="00E80603" w:rsidRDefault="00E80603" w:rsidP="00E80603">
      <w:pPr>
        <w:pStyle w:val="ListParagraph"/>
        <w:numPr>
          <w:ilvl w:val="0"/>
          <w:numId w:val="31"/>
        </w:numPr>
        <w:spacing w:line="360" w:lineRule="auto"/>
        <w:jc w:val="both"/>
        <w:rPr>
          <w:rFonts w:cstheme="minorHAnsi"/>
          <w:sz w:val="24"/>
          <w:szCs w:val="24"/>
        </w:rPr>
      </w:pPr>
      <w:r w:rsidRPr="00E80603">
        <w:rPr>
          <w:rFonts w:cstheme="minorHAnsi"/>
          <w:sz w:val="24"/>
          <w:szCs w:val="24"/>
        </w:rPr>
        <w:t>Environmental regulations</w:t>
      </w:r>
    </w:p>
    <w:p w14:paraId="2BE38F7D" w14:textId="77777777" w:rsidR="00F81993" w:rsidRPr="00F81993" w:rsidRDefault="00F81993" w:rsidP="00F81993">
      <w:pPr>
        <w:spacing w:line="360" w:lineRule="auto"/>
        <w:ind w:left="360"/>
        <w:jc w:val="both"/>
        <w:rPr>
          <w:rFonts w:cstheme="minorHAnsi"/>
          <w:sz w:val="24"/>
          <w:szCs w:val="24"/>
        </w:rPr>
      </w:pPr>
    </w:p>
    <w:p w14:paraId="65452A0B" w14:textId="77777777" w:rsidR="00E80603" w:rsidRPr="00BA2153" w:rsidRDefault="00E80603" w:rsidP="00E80603">
      <w:pPr>
        <w:pStyle w:val="ListParagraph"/>
      </w:pPr>
    </w:p>
    <w:p w14:paraId="7672DEE9" w14:textId="1D3D93CA" w:rsidR="00E80603" w:rsidRDefault="00504FFC" w:rsidP="00E80603">
      <w:pPr>
        <w:pStyle w:val="Heading2"/>
      </w:pPr>
      <w:bookmarkStart w:id="6" w:name="_Toc89025749"/>
      <w:r>
        <w:t xml:space="preserve">2.3 </w:t>
      </w:r>
      <w:r w:rsidR="00E80603">
        <w:t>SWOT analysis</w:t>
      </w:r>
      <w:bookmarkEnd w:id="6"/>
    </w:p>
    <w:p w14:paraId="4408AF52" w14:textId="77777777" w:rsidR="00E80603" w:rsidRDefault="00E80603" w:rsidP="00E80603"/>
    <w:p w14:paraId="67E3BE14" w14:textId="7DE48D2B" w:rsidR="00E80603" w:rsidRPr="00E80603" w:rsidRDefault="00E80603" w:rsidP="00E80603">
      <w:pPr>
        <w:spacing w:line="360" w:lineRule="auto"/>
        <w:jc w:val="both"/>
        <w:rPr>
          <w:sz w:val="24"/>
          <w:szCs w:val="24"/>
        </w:rPr>
      </w:pPr>
      <w:r w:rsidRPr="00E80603">
        <w:rPr>
          <w:sz w:val="24"/>
          <w:szCs w:val="24"/>
        </w:rPr>
        <w:t>SWOT – Strengths, Weaknesses, Opportunities, Threats</w:t>
      </w:r>
    </w:p>
    <w:p w14:paraId="3A1D7968" w14:textId="44359E4D" w:rsidR="00E80603" w:rsidRPr="00E80603" w:rsidRDefault="00E80603" w:rsidP="00E80603">
      <w:pPr>
        <w:spacing w:line="360" w:lineRule="auto"/>
        <w:jc w:val="both"/>
        <w:rPr>
          <w:sz w:val="24"/>
          <w:szCs w:val="24"/>
          <w:highlight w:val="yellow"/>
        </w:rPr>
      </w:pPr>
      <w:r w:rsidRPr="00E80603">
        <w:rPr>
          <w:sz w:val="24"/>
          <w:szCs w:val="24"/>
        </w:rPr>
        <w:t>A SWOT analysis is a high-level model used at the start of strategic planning for a business. "Strengths, Weaknesses, Opportunities, and Threats" is an abbreviation meaning "strengths, weaknesses, opportunities, and threats." Internal elements include strengths and weaknesses, whereas external ones include opportunities and challenges. (Goggin, 2019).</w:t>
      </w:r>
      <w:r>
        <w:rPr>
          <w:sz w:val="24"/>
          <w:szCs w:val="24"/>
        </w:rPr>
        <w:t xml:space="preserve"> </w:t>
      </w:r>
      <w:r w:rsidRPr="00E80603">
        <w:rPr>
          <w:sz w:val="24"/>
          <w:szCs w:val="24"/>
        </w:rPr>
        <w:t>This model is frequently used at the start of any strategic planning processes. This helps organisations analyse the internal and external factors that facilitate or impede the success of a business goal. The writer has conducted a SWOT analysis of her company to determine what traits help her to achieve the company's objective and what qualities may pose a threat or weakness. Please refer to appendix A</w:t>
      </w:r>
      <w:r>
        <w:rPr>
          <w:sz w:val="24"/>
          <w:szCs w:val="24"/>
        </w:rPr>
        <w:t xml:space="preserve"> for the analysis. </w:t>
      </w:r>
    </w:p>
    <w:p w14:paraId="7178982E" w14:textId="59208DBA" w:rsidR="00504FFC" w:rsidRDefault="0044006A" w:rsidP="00E80603">
      <w:pPr>
        <w:spacing w:line="360" w:lineRule="auto"/>
        <w:jc w:val="both"/>
        <w:rPr>
          <w:sz w:val="24"/>
          <w:szCs w:val="24"/>
        </w:rPr>
      </w:pPr>
      <w:r w:rsidRPr="0044006A">
        <w:rPr>
          <w:sz w:val="24"/>
          <w:szCs w:val="24"/>
        </w:rPr>
        <w:t xml:space="preserve">Following the SWOT analysis, the findings revealed that there were several strengths that surpassed the shortcomings. This provided more chances, but even though there were fewer flaws, the risks to the organisation outweighed the opportunities. To reduce the risks, the </w:t>
      </w:r>
      <w:r>
        <w:rPr>
          <w:sz w:val="24"/>
          <w:szCs w:val="24"/>
        </w:rPr>
        <w:t xml:space="preserve">writer </w:t>
      </w:r>
      <w:r w:rsidRPr="0044006A">
        <w:rPr>
          <w:sz w:val="24"/>
          <w:szCs w:val="24"/>
        </w:rPr>
        <w:t>will examine the stakeholders involved as well as the present strategy in place.</w:t>
      </w:r>
    </w:p>
    <w:p w14:paraId="50E9F69B" w14:textId="77777777" w:rsidR="00F81993" w:rsidRDefault="00F81993" w:rsidP="00E80603">
      <w:pPr>
        <w:spacing w:line="360" w:lineRule="auto"/>
        <w:jc w:val="both"/>
        <w:rPr>
          <w:sz w:val="24"/>
          <w:szCs w:val="24"/>
        </w:rPr>
      </w:pPr>
    </w:p>
    <w:p w14:paraId="6B8B2160" w14:textId="2F48217A" w:rsidR="00504FFC" w:rsidRDefault="00504FFC" w:rsidP="00504FFC">
      <w:pPr>
        <w:pStyle w:val="Heading2"/>
      </w:pPr>
      <w:bookmarkStart w:id="7" w:name="_Toc89025750"/>
      <w:r>
        <w:t>2.4 Mintzberg’s 10 schools of thought for strategy formulation</w:t>
      </w:r>
      <w:bookmarkEnd w:id="7"/>
    </w:p>
    <w:p w14:paraId="749C096D" w14:textId="77777777" w:rsidR="00504FFC" w:rsidRPr="00504FFC" w:rsidRDefault="00504FFC" w:rsidP="00504FFC"/>
    <w:p w14:paraId="7ADED1CD" w14:textId="77777777" w:rsidR="00504FFC" w:rsidRPr="00504FFC" w:rsidRDefault="00504FFC" w:rsidP="00504FFC">
      <w:pPr>
        <w:spacing w:line="360" w:lineRule="auto"/>
        <w:jc w:val="both"/>
        <w:rPr>
          <w:rFonts w:cstheme="minorHAnsi"/>
          <w:sz w:val="24"/>
          <w:szCs w:val="24"/>
        </w:rPr>
      </w:pPr>
      <w:r w:rsidRPr="00504FFC">
        <w:rPr>
          <w:rFonts w:cstheme="minorHAnsi"/>
          <w:sz w:val="24"/>
          <w:szCs w:val="24"/>
        </w:rPr>
        <w:t>Henry Mintzberg (1990) is a well-known management and business scholar and author. The model provides a critical approach upon every institution and explains it from a strategic point of view; it serves as a great overview for strategic management.</w:t>
      </w:r>
      <w:r w:rsidRPr="00504FFC">
        <w:rPr>
          <w:rFonts w:cstheme="minorHAnsi"/>
          <w:i/>
          <w:iCs/>
          <w:color w:val="000000"/>
          <w:sz w:val="24"/>
          <w:szCs w:val="24"/>
          <w:bdr w:val="none" w:sz="0" w:space="0" w:color="auto" w:frame="1"/>
        </w:rPr>
        <w:t xml:space="preserve"> </w:t>
      </w:r>
      <w:r w:rsidRPr="00504FFC">
        <w:rPr>
          <w:rFonts w:cstheme="minorHAnsi"/>
          <w:color w:val="000000"/>
          <w:sz w:val="24"/>
          <w:szCs w:val="24"/>
          <w:bdr w:val="none" w:sz="0" w:space="0" w:color="auto" w:frame="1"/>
        </w:rPr>
        <w:t>(</w:t>
      </w:r>
      <w:proofErr w:type="spellStart"/>
      <w:r w:rsidRPr="00504FFC">
        <w:rPr>
          <w:rStyle w:val="Strong"/>
          <w:rFonts w:cstheme="minorHAnsi"/>
          <w:b w:val="0"/>
          <w:bCs w:val="0"/>
          <w:color w:val="000000"/>
          <w:sz w:val="24"/>
          <w:szCs w:val="24"/>
          <w:bdr w:val="none" w:sz="0" w:space="0" w:color="auto" w:frame="1"/>
        </w:rPr>
        <w:t>Hattangadi</w:t>
      </w:r>
      <w:proofErr w:type="spellEnd"/>
      <w:r w:rsidRPr="00504FFC">
        <w:rPr>
          <w:rStyle w:val="Strong"/>
          <w:rFonts w:cstheme="minorHAnsi"/>
          <w:b w:val="0"/>
          <w:bCs w:val="0"/>
          <w:color w:val="000000"/>
          <w:sz w:val="24"/>
          <w:szCs w:val="24"/>
          <w:bdr w:val="none" w:sz="0" w:space="0" w:color="auto" w:frame="1"/>
        </w:rPr>
        <w:t>, 2019)</w:t>
      </w:r>
    </w:p>
    <w:p w14:paraId="51239EEE" w14:textId="77777777"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1) The Design School: </w:t>
      </w:r>
      <w:r w:rsidRPr="00504FFC">
        <w:rPr>
          <w:rFonts w:cstheme="minorHAnsi"/>
          <w:sz w:val="24"/>
          <w:szCs w:val="24"/>
        </w:rPr>
        <w:t>are responsible for creating the SWOT analysis and from this the organisation’s strength, weaknesses as well as opportunities and threats, are identified. The CEO is a strategist who develops and implements strategies and supervises their implementation. Internal and external potentials are well-matched in the approach.</w:t>
      </w:r>
    </w:p>
    <w:p w14:paraId="5E94FB3B" w14:textId="4859A7FB" w:rsidR="00504FFC" w:rsidRPr="00504FFC" w:rsidRDefault="00504FFC" w:rsidP="00504FFC">
      <w:pPr>
        <w:spacing w:line="360" w:lineRule="auto"/>
        <w:jc w:val="both"/>
        <w:rPr>
          <w:rFonts w:cstheme="minorHAnsi"/>
          <w:b/>
          <w:bCs/>
          <w:sz w:val="24"/>
          <w:szCs w:val="24"/>
        </w:rPr>
      </w:pPr>
      <w:r w:rsidRPr="00504FFC">
        <w:rPr>
          <w:rFonts w:cstheme="minorHAnsi"/>
          <w:b/>
          <w:bCs/>
          <w:sz w:val="24"/>
          <w:szCs w:val="24"/>
        </w:rPr>
        <w:t xml:space="preserve">2) The Planning School: </w:t>
      </w:r>
      <w:r>
        <w:rPr>
          <w:rFonts w:cstheme="minorHAnsi"/>
          <w:sz w:val="24"/>
          <w:szCs w:val="24"/>
        </w:rPr>
        <w:t>c</w:t>
      </w:r>
      <w:r w:rsidRPr="00504FFC">
        <w:rPr>
          <w:rFonts w:cstheme="minorHAnsi"/>
          <w:sz w:val="24"/>
          <w:szCs w:val="24"/>
        </w:rPr>
        <w:t>ybernetics and systems approach are the theoretical foundations of this school. The system is designed to outline the overall strategy in a systematic way so that the company can move forward.</w:t>
      </w:r>
    </w:p>
    <w:p w14:paraId="1477006B" w14:textId="0F496E0C" w:rsidR="00504FFC" w:rsidRPr="00504FFC" w:rsidRDefault="00504FFC" w:rsidP="00504FFC">
      <w:pPr>
        <w:spacing w:line="360" w:lineRule="auto"/>
        <w:jc w:val="both"/>
        <w:rPr>
          <w:rFonts w:cstheme="minorHAnsi"/>
          <w:sz w:val="24"/>
          <w:szCs w:val="24"/>
        </w:rPr>
      </w:pPr>
      <w:r w:rsidRPr="00504FFC">
        <w:rPr>
          <w:rFonts w:cstheme="minorHAnsi"/>
          <w:b/>
          <w:bCs/>
          <w:sz w:val="24"/>
          <w:szCs w:val="24"/>
        </w:rPr>
        <w:t>3) The Positioning School:</w:t>
      </w:r>
      <w:r>
        <w:rPr>
          <w:rFonts w:cstheme="minorHAnsi"/>
          <w:sz w:val="24"/>
          <w:szCs w:val="24"/>
        </w:rPr>
        <w:t xml:space="preserve"> w</w:t>
      </w:r>
      <w:r w:rsidRPr="00504FFC">
        <w:rPr>
          <w:rFonts w:cstheme="minorHAnsi"/>
          <w:sz w:val="24"/>
          <w:szCs w:val="24"/>
        </w:rPr>
        <w:t>ith Michael Porter’s work being highly influential, its primary focus is the industrial-economic angle. Economics has a heavy impact on this school. Economic theories are used to analyse competitive position and competition; business owners must choose one of three generic strategies: differentiation cost leadership or focus (niche market).</w:t>
      </w:r>
    </w:p>
    <w:p w14:paraId="3457D79F" w14:textId="617E4983"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4) The Entrepreneurial School: </w:t>
      </w:r>
      <w:r>
        <w:rPr>
          <w:rFonts w:cstheme="minorHAnsi"/>
          <w:sz w:val="24"/>
          <w:szCs w:val="24"/>
        </w:rPr>
        <w:t>t</w:t>
      </w:r>
      <w:r w:rsidRPr="00504FFC">
        <w:rPr>
          <w:rFonts w:cstheme="minorHAnsi"/>
          <w:sz w:val="24"/>
          <w:szCs w:val="24"/>
        </w:rPr>
        <w:t>he environment can be exploited and influenced in this school. Entrepreneurs can provide to market innovative products and services that are designed based on unique dynamics that are distinct from the market's existing 'laws.'</w:t>
      </w:r>
    </w:p>
    <w:p w14:paraId="28F7C4EE" w14:textId="14861596"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5) The Cognitive School: </w:t>
      </w:r>
      <w:r>
        <w:rPr>
          <w:rFonts w:cstheme="minorHAnsi"/>
          <w:sz w:val="24"/>
          <w:szCs w:val="24"/>
        </w:rPr>
        <w:t>p</w:t>
      </w:r>
      <w:r w:rsidRPr="00504FFC">
        <w:rPr>
          <w:rFonts w:cstheme="minorHAnsi"/>
          <w:sz w:val="24"/>
          <w:szCs w:val="24"/>
        </w:rPr>
        <w:t>sychology is the root discipline of the ‘cognitive’ school. It views the environment as difficult and/or challenging to understand. Strategy</w:t>
      </w:r>
      <w:r w:rsidR="0044006A">
        <w:rPr>
          <w:rFonts w:cstheme="minorHAnsi"/>
          <w:sz w:val="24"/>
          <w:szCs w:val="24"/>
        </w:rPr>
        <w:t xml:space="preserve"> </w:t>
      </w:r>
      <w:r w:rsidRPr="00504FFC">
        <w:rPr>
          <w:rFonts w:cstheme="minorHAnsi"/>
          <w:sz w:val="24"/>
          <w:szCs w:val="24"/>
        </w:rPr>
        <w:t>is incremental and ‘emerging</w:t>
      </w:r>
      <w:r w:rsidR="0044006A" w:rsidRPr="00504FFC">
        <w:rPr>
          <w:rFonts w:cstheme="minorHAnsi"/>
          <w:sz w:val="24"/>
          <w:szCs w:val="24"/>
        </w:rPr>
        <w:t>’,</w:t>
      </w:r>
      <w:r w:rsidRPr="00504FFC">
        <w:rPr>
          <w:rFonts w:cstheme="minorHAnsi"/>
          <w:sz w:val="24"/>
          <w:szCs w:val="24"/>
        </w:rPr>
        <w:t xml:space="preserve"> so it is not planned so much. </w:t>
      </w:r>
    </w:p>
    <w:p w14:paraId="444AB3F4" w14:textId="69BF90A9"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6) The Learning School: </w:t>
      </w:r>
      <w:r>
        <w:rPr>
          <w:rFonts w:cstheme="minorHAnsi"/>
          <w:sz w:val="24"/>
          <w:szCs w:val="24"/>
        </w:rPr>
        <w:t>u</w:t>
      </w:r>
      <w:r w:rsidRPr="00504FFC">
        <w:rPr>
          <w:rFonts w:cstheme="minorHAnsi"/>
          <w:sz w:val="24"/>
          <w:szCs w:val="24"/>
        </w:rPr>
        <w:t>npredictable and intricate is the human mind, psychology is at the core of the problem. The decentralised distribution of knowledge mixed with the nature of the business environment, complicates information distribution. It has been discovered that companies that use the learning school model develop strategies by looking back in time.</w:t>
      </w:r>
      <w:r w:rsidRPr="00504FFC">
        <w:rPr>
          <w:rFonts w:cstheme="minorHAnsi"/>
          <w:color w:val="000000"/>
          <w:sz w:val="24"/>
          <w:szCs w:val="24"/>
        </w:rPr>
        <w:t xml:space="preserve"> “</w:t>
      </w:r>
      <w:r w:rsidRPr="00504FFC">
        <w:rPr>
          <w:rFonts w:cstheme="minorHAnsi"/>
          <w:i/>
          <w:iCs/>
          <w:color w:val="000000"/>
          <w:sz w:val="24"/>
          <w:szCs w:val="24"/>
        </w:rPr>
        <w:t xml:space="preserve">More than a strategy, this school looks like steering or guiding the company based on previous roadmaps. It is not advisable to depend on decisions of the past because change is constant in the market”. </w:t>
      </w:r>
      <w:proofErr w:type="spellStart"/>
      <w:r w:rsidRPr="00504FFC">
        <w:rPr>
          <w:rFonts w:cstheme="minorHAnsi"/>
          <w:color w:val="000000"/>
          <w:sz w:val="24"/>
          <w:szCs w:val="24"/>
        </w:rPr>
        <w:t>Hattangadi</w:t>
      </w:r>
      <w:proofErr w:type="spellEnd"/>
      <w:r w:rsidRPr="00504FFC">
        <w:rPr>
          <w:rFonts w:cstheme="minorHAnsi"/>
          <w:color w:val="000000"/>
          <w:sz w:val="24"/>
          <w:szCs w:val="24"/>
        </w:rPr>
        <w:t>, V. (2019).</w:t>
      </w:r>
    </w:p>
    <w:p w14:paraId="00E67B26" w14:textId="1F1125F6"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7) The Power School: </w:t>
      </w:r>
      <w:r>
        <w:rPr>
          <w:rFonts w:cstheme="minorHAnsi"/>
          <w:sz w:val="24"/>
          <w:szCs w:val="24"/>
        </w:rPr>
        <w:t>p</w:t>
      </w:r>
      <w:r w:rsidRPr="00504FFC">
        <w:rPr>
          <w:rFonts w:cstheme="minorHAnsi"/>
          <w:sz w:val="24"/>
          <w:szCs w:val="24"/>
        </w:rPr>
        <w:t>eople in positions of authority make the decisions. Labour unions, customers, suppliers, leaders can a</w:t>
      </w:r>
      <w:r>
        <w:rPr>
          <w:rFonts w:cstheme="minorHAnsi"/>
          <w:sz w:val="24"/>
          <w:szCs w:val="24"/>
        </w:rPr>
        <w:t>l</w:t>
      </w:r>
      <w:r w:rsidRPr="00504FFC">
        <w:rPr>
          <w:rFonts w:cstheme="minorHAnsi"/>
          <w:sz w:val="24"/>
          <w:szCs w:val="24"/>
        </w:rPr>
        <w:t>l be power centres. The power school can sometimes be political; the powerful cartel makes a deal, forms alliances, and works for it.</w:t>
      </w:r>
    </w:p>
    <w:p w14:paraId="250F1CAD" w14:textId="019D12E4"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8) The Cultural School: </w:t>
      </w:r>
      <w:r>
        <w:rPr>
          <w:rFonts w:cstheme="minorHAnsi"/>
          <w:sz w:val="24"/>
          <w:szCs w:val="24"/>
        </w:rPr>
        <w:t>t</w:t>
      </w:r>
      <w:r w:rsidRPr="00504FFC">
        <w:rPr>
          <w:rFonts w:cstheme="minorHAnsi"/>
          <w:sz w:val="24"/>
          <w:szCs w:val="24"/>
        </w:rPr>
        <w:t xml:space="preserve">o create an entrepreneurial mindset and foster innovation, a positive culture is required. According to this school, strategy formation is subject to an organisation’s unique values, decision-making styles, and subjective perspectives.  Strategy formation is a social interaction process that is based understandings and beliefs shared by members of an organisation. It is useful during mergers and acquisitions. </w:t>
      </w:r>
    </w:p>
    <w:p w14:paraId="4FCBD158" w14:textId="77777777"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9) The Environmental School: </w:t>
      </w:r>
      <w:r w:rsidRPr="00504FFC">
        <w:rPr>
          <w:rFonts w:cstheme="minorHAnsi"/>
          <w:sz w:val="24"/>
          <w:szCs w:val="24"/>
        </w:rPr>
        <w:t xml:space="preserve">it emphasises the environment and it is situational, e.g., in the IT industry, technology requires improvements and is constantly changing. As a result, situational analysis is the most used tool in this school. </w:t>
      </w:r>
    </w:p>
    <w:p w14:paraId="592B00A9" w14:textId="77777777" w:rsidR="00504FFC" w:rsidRPr="00504FFC" w:rsidRDefault="00504FFC" w:rsidP="00504FFC">
      <w:pPr>
        <w:spacing w:line="360" w:lineRule="auto"/>
        <w:jc w:val="both"/>
        <w:rPr>
          <w:rFonts w:cstheme="minorHAnsi"/>
          <w:sz w:val="24"/>
          <w:szCs w:val="24"/>
        </w:rPr>
      </w:pPr>
      <w:r w:rsidRPr="00504FFC">
        <w:rPr>
          <w:rFonts w:cstheme="minorHAnsi"/>
          <w:b/>
          <w:bCs/>
          <w:sz w:val="24"/>
          <w:szCs w:val="24"/>
        </w:rPr>
        <w:t xml:space="preserve">10) The Configuration School: </w:t>
      </w:r>
      <w:r w:rsidRPr="00504FFC">
        <w:rPr>
          <w:rFonts w:cstheme="minorHAnsi"/>
          <w:sz w:val="24"/>
          <w:szCs w:val="24"/>
        </w:rPr>
        <w:t xml:space="preserve">this is one of the most popular because its core principle is that strategy must be configured; it must be well-delivered, well-configured and well planned. </w:t>
      </w:r>
    </w:p>
    <w:p w14:paraId="2CF617A2" w14:textId="085A7FC0" w:rsidR="00504FFC" w:rsidRDefault="00504FFC" w:rsidP="00E80603">
      <w:pPr>
        <w:spacing w:line="360" w:lineRule="auto"/>
        <w:jc w:val="both"/>
        <w:rPr>
          <w:rFonts w:cstheme="minorHAnsi"/>
          <w:sz w:val="24"/>
          <w:szCs w:val="24"/>
        </w:rPr>
      </w:pPr>
      <w:r w:rsidRPr="00504FFC">
        <w:rPr>
          <w:rFonts w:cstheme="minorHAnsi"/>
          <w:sz w:val="24"/>
          <w:szCs w:val="24"/>
        </w:rPr>
        <w:t>The "design school" of strategic management is based on a simple model that views strategic formation as a design process to achieve a balance between internal distinctive competence and external threat and opportunity.  (</w:t>
      </w:r>
      <w:proofErr w:type="spellStart"/>
      <w:r w:rsidRPr="00504FFC">
        <w:rPr>
          <w:rFonts w:cstheme="minorHAnsi"/>
          <w:sz w:val="24"/>
          <w:szCs w:val="24"/>
        </w:rPr>
        <w:t>Dotunyarko</w:t>
      </w:r>
      <w:proofErr w:type="spellEnd"/>
      <w:r w:rsidRPr="00504FFC">
        <w:rPr>
          <w:rFonts w:cstheme="minorHAnsi"/>
          <w:sz w:val="24"/>
          <w:szCs w:val="24"/>
        </w:rPr>
        <w:t xml:space="preserve"> and </w:t>
      </w:r>
      <w:proofErr w:type="spellStart"/>
      <w:r w:rsidRPr="00504FFC">
        <w:rPr>
          <w:rFonts w:cstheme="minorHAnsi"/>
          <w:sz w:val="24"/>
          <w:szCs w:val="24"/>
        </w:rPr>
        <w:t>Sarbah</w:t>
      </w:r>
      <w:proofErr w:type="spellEnd"/>
      <w:r w:rsidRPr="00504FFC">
        <w:rPr>
          <w:rFonts w:cstheme="minorHAnsi"/>
          <w:sz w:val="24"/>
          <w:szCs w:val="24"/>
        </w:rPr>
        <w:t xml:space="preserve"> 2014). </w:t>
      </w:r>
    </w:p>
    <w:p w14:paraId="3E5F4CBC" w14:textId="77777777" w:rsidR="00F81993" w:rsidRDefault="00F81993" w:rsidP="00E80603">
      <w:pPr>
        <w:spacing w:line="360" w:lineRule="auto"/>
        <w:jc w:val="both"/>
        <w:rPr>
          <w:sz w:val="24"/>
          <w:szCs w:val="24"/>
        </w:rPr>
      </w:pPr>
    </w:p>
    <w:p w14:paraId="0BDD7511" w14:textId="77777777" w:rsidR="00504FFC" w:rsidRPr="00E80603" w:rsidRDefault="00504FFC" w:rsidP="00E80603">
      <w:pPr>
        <w:spacing w:line="360" w:lineRule="auto"/>
        <w:jc w:val="both"/>
        <w:rPr>
          <w:sz w:val="24"/>
          <w:szCs w:val="24"/>
        </w:rPr>
      </w:pPr>
    </w:p>
    <w:p w14:paraId="7A89F4BB" w14:textId="0E517CAC" w:rsidR="00E80603" w:rsidRDefault="00E80603" w:rsidP="00E80603">
      <w:pPr>
        <w:pStyle w:val="Heading2"/>
      </w:pPr>
      <w:bookmarkStart w:id="8" w:name="_Toc89025751"/>
      <w:r>
        <w:t>3.0 Stake</w:t>
      </w:r>
      <w:r w:rsidR="00504FFC">
        <w:t>holder analysis</w:t>
      </w:r>
      <w:bookmarkEnd w:id="8"/>
    </w:p>
    <w:p w14:paraId="672878D8" w14:textId="16B0F6AD" w:rsidR="00504FFC" w:rsidRDefault="00504FFC" w:rsidP="00504FFC"/>
    <w:p w14:paraId="62E2DF0A" w14:textId="77777777" w:rsidR="00504FFC" w:rsidRPr="00504FFC" w:rsidRDefault="00504FFC" w:rsidP="00504FFC">
      <w:pPr>
        <w:spacing w:line="360" w:lineRule="auto"/>
        <w:jc w:val="both"/>
        <w:rPr>
          <w:b/>
          <w:bCs/>
          <w:sz w:val="24"/>
          <w:szCs w:val="24"/>
        </w:rPr>
      </w:pPr>
      <w:r w:rsidRPr="00504FFC">
        <w:rPr>
          <w:i/>
          <w:iCs/>
          <w:sz w:val="24"/>
          <w:szCs w:val="24"/>
        </w:rPr>
        <w:t xml:space="preserve">“The recognition of the key role played by stakeholders in the determination of policy, its implementation, and outcomes has made stakeholder analysis a vital tool for strategic managers.” </w:t>
      </w:r>
      <w:r w:rsidRPr="00504FFC">
        <w:rPr>
          <w:sz w:val="24"/>
          <w:szCs w:val="24"/>
        </w:rPr>
        <w:t>Crosby, B, L. (1992).</w:t>
      </w:r>
    </w:p>
    <w:p w14:paraId="134949C3" w14:textId="76F6CE37" w:rsidR="00504FFC" w:rsidRDefault="00504FFC" w:rsidP="00504FFC">
      <w:pPr>
        <w:spacing w:line="360" w:lineRule="auto"/>
        <w:jc w:val="both"/>
        <w:rPr>
          <w:sz w:val="24"/>
          <w:szCs w:val="24"/>
        </w:rPr>
      </w:pPr>
      <w:r w:rsidRPr="00504FFC">
        <w:rPr>
          <w:sz w:val="24"/>
          <w:szCs w:val="24"/>
        </w:rPr>
        <w:t>Since 2012, HM Revenue and Customs (HMRC) has commissioned stakeholder research every year except 2019 and 2020. The study sheds light on the perspectives of key stakeholder groups, highlights trends and shifts in attitudes, and supports HMRC's efforts to effectively interact with these audiences to achieve its strategic goals. (Yonder Consulting, 2021).</w:t>
      </w:r>
    </w:p>
    <w:p w14:paraId="73FB373E" w14:textId="77777777" w:rsidR="00504FFC" w:rsidRDefault="00504FFC" w:rsidP="00504FFC"/>
    <w:p w14:paraId="4ED527D2" w14:textId="77777777" w:rsidR="00504FFC" w:rsidRDefault="00504FFC" w:rsidP="00504FFC"/>
    <w:p w14:paraId="6C587752" w14:textId="77777777" w:rsidR="00504FFC" w:rsidRDefault="00504FFC" w:rsidP="00504FFC"/>
    <w:p w14:paraId="6E76EDE1" w14:textId="77777777" w:rsidR="001F4C3A" w:rsidRDefault="001F4C3A" w:rsidP="00504FFC"/>
    <w:p w14:paraId="41A48DA7" w14:textId="77777777" w:rsidR="001F4C3A" w:rsidRDefault="001F4C3A" w:rsidP="00504FFC"/>
    <w:p w14:paraId="72184549" w14:textId="77777777" w:rsidR="00AA5BDA" w:rsidRDefault="00AA5BDA" w:rsidP="00504FFC"/>
    <w:p w14:paraId="7C687D4B" w14:textId="77777777" w:rsidR="00AA5BDA" w:rsidRDefault="00AA5BDA" w:rsidP="00504FFC"/>
    <w:p w14:paraId="1E0EA0FA" w14:textId="77777777" w:rsidR="00AA5BDA" w:rsidRDefault="00AA5BDA" w:rsidP="00504FFC"/>
    <w:p w14:paraId="36709D07" w14:textId="77777777" w:rsidR="00AA5BDA" w:rsidRDefault="00AA5BDA" w:rsidP="00504FFC"/>
    <w:p w14:paraId="05ABA840" w14:textId="77777777" w:rsidR="00AA5BDA" w:rsidRDefault="00AA5BDA" w:rsidP="00504FFC"/>
    <w:p w14:paraId="1DF3F629" w14:textId="1944F65A" w:rsidR="00504FFC" w:rsidRDefault="00504FFC" w:rsidP="00504FFC">
      <w:r>
        <w:t xml:space="preserve">Power of Stakeholders </w:t>
      </w:r>
    </w:p>
    <w:tbl>
      <w:tblPr>
        <w:tblStyle w:val="TableGrid"/>
        <w:tblpPr w:leftFromText="180" w:rightFromText="180" w:vertAnchor="page" w:horzAnchor="margin" w:tblpXSpec="right" w:tblpY="2881"/>
        <w:tblW w:w="7922" w:type="dxa"/>
        <w:tblLook w:val="04A0" w:firstRow="1" w:lastRow="0" w:firstColumn="1" w:lastColumn="0" w:noHBand="0" w:noVBand="1"/>
      </w:tblPr>
      <w:tblGrid>
        <w:gridCol w:w="3961"/>
        <w:gridCol w:w="3961"/>
      </w:tblGrid>
      <w:tr w:rsidR="00991071" w14:paraId="0806B6A5" w14:textId="77777777" w:rsidTr="00991071">
        <w:trPr>
          <w:trHeight w:val="2566"/>
        </w:trPr>
        <w:tc>
          <w:tcPr>
            <w:tcW w:w="3961" w:type="dxa"/>
            <w:shd w:val="clear" w:color="auto" w:fill="F7CAAC" w:themeFill="accent2" w:themeFillTint="66"/>
          </w:tcPr>
          <w:p w14:paraId="32519C3F" w14:textId="77777777" w:rsidR="00991071" w:rsidRPr="00504FFC" w:rsidRDefault="00991071" w:rsidP="00991071">
            <w:pPr>
              <w:rPr>
                <w:b/>
                <w:bCs/>
                <w:sz w:val="24"/>
                <w:szCs w:val="24"/>
              </w:rPr>
            </w:pPr>
            <w:r w:rsidRPr="00504FFC">
              <w:rPr>
                <w:b/>
                <w:bCs/>
                <w:sz w:val="24"/>
                <w:szCs w:val="24"/>
              </w:rPr>
              <w:t>Meet their needs</w:t>
            </w:r>
          </w:p>
          <w:p w14:paraId="7FE3E75D" w14:textId="77777777" w:rsidR="00991071" w:rsidRPr="00504FFC" w:rsidRDefault="00991071" w:rsidP="00991071">
            <w:pPr>
              <w:pStyle w:val="ListParagraph"/>
              <w:numPr>
                <w:ilvl w:val="0"/>
                <w:numId w:val="33"/>
              </w:numPr>
              <w:rPr>
                <w:sz w:val="24"/>
                <w:szCs w:val="24"/>
              </w:rPr>
            </w:pPr>
            <w:r w:rsidRPr="00504FFC">
              <w:rPr>
                <w:sz w:val="24"/>
                <w:szCs w:val="24"/>
              </w:rPr>
              <w:t>Public</w:t>
            </w:r>
          </w:p>
          <w:p w14:paraId="652FC9C1" w14:textId="77777777" w:rsidR="00991071" w:rsidRPr="00504FFC" w:rsidRDefault="00991071" w:rsidP="00991071">
            <w:pPr>
              <w:pStyle w:val="ListParagraph"/>
              <w:numPr>
                <w:ilvl w:val="0"/>
                <w:numId w:val="33"/>
              </w:numPr>
              <w:rPr>
                <w:sz w:val="24"/>
                <w:szCs w:val="24"/>
              </w:rPr>
            </w:pPr>
            <w:r w:rsidRPr="00504FFC">
              <w:rPr>
                <w:sz w:val="24"/>
                <w:szCs w:val="24"/>
              </w:rPr>
              <w:t>Government</w:t>
            </w:r>
          </w:p>
          <w:p w14:paraId="755BCB66" w14:textId="77777777" w:rsidR="00991071" w:rsidRPr="00504FFC" w:rsidRDefault="00991071" w:rsidP="00991071">
            <w:pPr>
              <w:pStyle w:val="ListParagraph"/>
              <w:numPr>
                <w:ilvl w:val="0"/>
                <w:numId w:val="33"/>
              </w:numPr>
              <w:rPr>
                <w:sz w:val="24"/>
                <w:szCs w:val="24"/>
              </w:rPr>
            </w:pPr>
            <w:r w:rsidRPr="00504FFC">
              <w:rPr>
                <w:sz w:val="24"/>
                <w:szCs w:val="24"/>
              </w:rPr>
              <w:t>Employees</w:t>
            </w:r>
          </w:p>
          <w:p w14:paraId="5D970389" w14:textId="77777777" w:rsidR="00991071" w:rsidRPr="00504FFC" w:rsidRDefault="00991071" w:rsidP="00991071">
            <w:pPr>
              <w:pStyle w:val="ListParagraph"/>
              <w:numPr>
                <w:ilvl w:val="0"/>
                <w:numId w:val="33"/>
              </w:numPr>
              <w:rPr>
                <w:sz w:val="24"/>
                <w:szCs w:val="24"/>
              </w:rPr>
            </w:pPr>
            <w:r w:rsidRPr="00504FFC">
              <w:rPr>
                <w:sz w:val="24"/>
                <w:szCs w:val="24"/>
              </w:rPr>
              <w:t>Customers</w:t>
            </w:r>
          </w:p>
          <w:p w14:paraId="056F85CD" w14:textId="77777777" w:rsidR="00991071" w:rsidRPr="00504FFC" w:rsidRDefault="00991071" w:rsidP="00991071">
            <w:pPr>
              <w:pStyle w:val="ListParagraph"/>
              <w:numPr>
                <w:ilvl w:val="0"/>
                <w:numId w:val="33"/>
              </w:numPr>
              <w:rPr>
                <w:sz w:val="24"/>
                <w:szCs w:val="24"/>
              </w:rPr>
            </w:pPr>
            <w:r w:rsidRPr="00504FFC">
              <w:rPr>
                <w:sz w:val="24"/>
                <w:szCs w:val="24"/>
              </w:rPr>
              <w:t>Agents e.g., accountants</w:t>
            </w:r>
          </w:p>
          <w:p w14:paraId="226CB396" w14:textId="77777777" w:rsidR="00991071" w:rsidRPr="00504FFC" w:rsidRDefault="00991071" w:rsidP="00991071">
            <w:pPr>
              <w:pStyle w:val="ListParagraph"/>
              <w:numPr>
                <w:ilvl w:val="0"/>
                <w:numId w:val="33"/>
              </w:numPr>
              <w:rPr>
                <w:sz w:val="24"/>
                <w:szCs w:val="24"/>
              </w:rPr>
            </w:pPr>
            <w:r w:rsidRPr="00504FFC">
              <w:rPr>
                <w:sz w:val="24"/>
                <w:szCs w:val="24"/>
              </w:rPr>
              <w:t xml:space="preserve">Businesses </w:t>
            </w:r>
          </w:p>
          <w:p w14:paraId="3F32381E" w14:textId="77777777" w:rsidR="00991071" w:rsidRPr="00504FFC" w:rsidRDefault="00991071" w:rsidP="00991071">
            <w:pPr>
              <w:rPr>
                <w:sz w:val="24"/>
                <w:szCs w:val="24"/>
              </w:rPr>
            </w:pPr>
          </w:p>
        </w:tc>
        <w:tc>
          <w:tcPr>
            <w:tcW w:w="3961" w:type="dxa"/>
            <w:shd w:val="clear" w:color="auto" w:fill="FFE599" w:themeFill="accent4" w:themeFillTint="66"/>
          </w:tcPr>
          <w:p w14:paraId="049F9A56" w14:textId="77777777" w:rsidR="00991071" w:rsidRPr="00504FFC" w:rsidRDefault="00991071" w:rsidP="00991071">
            <w:pPr>
              <w:rPr>
                <w:b/>
                <w:bCs/>
                <w:sz w:val="24"/>
                <w:szCs w:val="24"/>
              </w:rPr>
            </w:pPr>
            <w:r w:rsidRPr="00504FFC">
              <w:rPr>
                <w:b/>
                <w:bCs/>
                <w:sz w:val="24"/>
                <w:szCs w:val="24"/>
              </w:rPr>
              <w:t>Key players</w:t>
            </w:r>
          </w:p>
          <w:p w14:paraId="79F09AFF" w14:textId="77777777" w:rsidR="00991071" w:rsidRPr="00504FFC" w:rsidRDefault="00991071" w:rsidP="00991071">
            <w:pPr>
              <w:pStyle w:val="ListParagraph"/>
              <w:numPr>
                <w:ilvl w:val="0"/>
                <w:numId w:val="34"/>
              </w:numPr>
              <w:rPr>
                <w:sz w:val="24"/>
                <w:szCs w:val="24"/>
              </w:rPr>
            </w:pPr>
            <w:r w:rsidRPr="00504FFC">
              <w:rPr>
                <w:sz w:val="24"/>
                <w:szCs w:val="24"/>
              </w:rPr>
              <w:t>Employees</w:t>
            </w:r>
          </w:p>
          <w:p w14:paraId="1E772CF6" w14:textId="77777777" w:rsidR="00991071" w:rsidRPr="00504FFC" w:rsidRDefault="00991071" w:rsidP="00991071">
            <w:pPr>
              <w:pStyle w:val="ListParagraph"/>
              <w:numPr>
                <w:ilvl w:val="0"/>
                <w:numId w:val="34"/>
              </w:numPr>
              <w:rPr>
                <w:sz w:val="24"/>
                <w:szCs w:val="24"/>
              </w:rPr>
            </w:pPr>
            <w:r w:rsidRPr="00504FFC">
              <w:rPr>
                <w:sz w:val="24"/>
                <w:szCs w:val="24"/>
              </w:rPr>
              <w:t>Public</w:t>
            </w:r>
          </w:p>
          <w:p w14:paraId="5D04AAD0" w14:textId="77777777" w:rsidR="00991071" w:rsidRPr="00504FFC" w:rsidRDefault="00991071" w:rsidP="00991071">
            <w:pPr>
              <w:pStyle w:val="ListParagraph"/>
              <w:numPr>
                <w:ilvl w:val="0"/>
                <w:numId w:val="34"/>
              </w:numPr>
              <w:rPr>
                <w:sz w:val="24"/>
                <w:szCs w:val="24"/>
              </w:rPr>
            </w:pPr>
            <w:r w:rsidRPr="00504FFC">
              <w:rPr>
                <w:sz w:val="24"/>
                <w:szCs w:val="24"/>
              </w:rPr>
              <w:t>Customers</w:t>
            </w:r>
          </w:p>
          <w:p w14:paraId="1719D86A" w14:textId="77777777" w:rsidR="00991071" w:rsidRPr="00504FFC" w:rsidRDefault="00991071" w:rsidP="00991071">
            <w:pPr>
              <w:pStyle w:val="ListParagraph"/>
              <w:numPr>
                <w:ilvl w:val="0"/>
                <w:numId w:val="34"/>
              </w:numPr>
              <w:rPr>
                <w:sz w:val="24"/>
                <w:szCs w:val="24"/>
              </w:rPr>
            </w:pPr>
            <w:r w:rsidRPr="00504FFC">
              <w:rPr>
                <w:sz w:val="24"/>
                <w:szCs w:val="24"/>
              </w:rPr>
              <w:t xml:space="preserve">Businesses </w:t>
            </w:r>
          </w:p>
          <w:p w14:paraId="55900EBB" w14:textId="77777777" w:rsidR="00991071" w:rsidRPr="00504FFC" w:rsidRDefault="00991071" w:rsidP="00991071">
            <w:pPr>
              <w:pStyle w:val="ListParagraph"/>
              <w:numPr>
                <w:ilvl w:val="0"/>
                <w:numId w:val="34"/>
              </w:numPr>
              <w:rPr>
                <w:sz w:val="24"/>
                <w:szCs w:val="24"/>
              </w:rPr>
            </w:pPr>
            <w:r w:rsidRPr="00504FFC">
              <w:rPr>
                <w:sz w:val="24"/>
                <w:szCs w:val="24"/>
              </w:rPr>
              <w:t>Agents e.g., accountants</w:t>
            </w:r>
          </w:p>
          <w:p w14:paraId="12920CEE" w14:textId="77777777" w:rsidR="00991071" w:rsidRPr="00504FFC" w:rsidRDefault="00991071" w:rsidP="00991071">
            <w:pPr>
              <w:pStyle w:val="ListParagraph"/>
              <w:numPr>
                <w:ilvl w:val="0"/>
                <w:numId w:val="34"/>
              </w:numPr>
              <w:rPr>
                <w:sz w:val="24"/>
                <w:szCs w:val="24"/>
              </w:rPr>
            </w:pPr>
            <w:r w:rsidRPr="00504FFC">
              <w:rPr>
                <w:sz w:val="24"/>
                <w:szCs w:val="24"/>
              </w:rPr>
              <w:t xml:space="preserve">Government </w:t>
            </w:r>
          </w:p>
        </w:tc>
      </w:tr>
      <w:tr w:rsidR="00991071" w14:paraId="40390EE4" w14:textId="77777777" w:rsidTr="00991071">
        <w:trPr>
          <w:trHeight w:val="2625"/>
        </w:trPr>
        <w:tc>
          <w:tcPr>
            <w:tcW w:w="3961" w:type="dxa"/>
            <w:shd w:val="clear" w:color="auto" w:fill="BDD6EE" w:themeFill="accent1" w:themeFillTint="66"/>
          </w:tcPr>
          <w:p w14:paraId="0499838E" w14:textId="6FDF5489" w:rsidR="00991071" w:rsidRPr="00504FFC" w:rsidRDefault="001F4C3A" w:rsidP="00991071">
            <w:pPr>
              <w:rPr>
                <w:b/>
                <w:bCs/>
                <w:sz w:val="24"/>
                <w:szCs w:val="24"/>
              </w:rPr>
            </w:pPr>
            <w:r>
              <w:rPr>
                <w:noProof/>
              </w:rPr>
              <mc:AlternateContent>
                <mc:Choice Requires="wps">
                  <w:drawing>
                    <wp:anchor distT="0" distB="0" distL="114300" distR="114300" simplePos="0" relativeHeight="251659264" behindDoc="0" locked="0" layoutInCell="1" allowOverlap="1" wp14:anchorId="5077009D" wp14:editId="4F0CF7B9">
                      <wp:simplePos x="0" y="0"/>
                      <wp:positionH relativeFrom="margin">
                        <wp:posOffset>-1246505</wp:posOffset>
                      </wp:positionH>
                      <wp:positionV relativeFrom="paragraph">
                        <wp:posOffset>-80645</wp:posOffset>
                      </wp:positionV>
                      <wp:extent cx="1266825" cy="314325"/>
                      <wp:effectExtent l="0" t="19050" r="0" b="28575"/>
                      <wp:wrapNone/>
                      <wp:docPr id="5" name="Arrow: Right 5"/>
                      <wp:cNvGraphicFramePr/>
                      <a:graphic xmlns:a="http://schemas.openxmlformats.org/drawingml/2006/main">
                        <a:graphicData uri="http://schemas.microsoft.com/office/word/2010/wordprocessingShape">
                          <wps:wsp>
                            <wps:cNvSpPr/>
                            <wps:spPr>
                              <a:xfrm rot="16200000">
                                <a:off x="0" y="0"/>
                                <a:ext cx="1266825" cy="3143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888EED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98.15pt;margin-top:-6.35pt;width:99.75pt;height:24.75pt;rotation:-90;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" adj="18920" fillcolor="#5b9bd5" strokecolor="#41719c" strokeweight="1pt">
                      <w10:wrap anchorx="margin"/>
                    </v:shape>
                  </w:pict>
                </mc:Fallback>
              </mc:AlternateContent>
            </w:r>
            <w:r w:rsidR="00991071" w:rsidRPr="00504FFC">
              <w:rPr>
                <w:b/>
                <w:bCs/>
                <w:sz w:val="24"/>
                <w:szCs w:val="24"/>
              </w:rPr>
              <w:t>Least important</w:t>
            </w:r>
          </w:p>
          <w:p w14:paraId="10588720" w14:textId="77777777" w:rsidR="00991071" w:rsidRPr="00504FFC" w:rsidRDefault="00991071" w:rsidP="00991071">
            <w:pPr>
              <w:pStyle w:val="ListParagraph"/>
              <w:numPr>
                <w:ilvl w:val="0"/>
                <w:numId w:val="32"/>
              </w:numPr>
              <w:rPr>
                <w:sz w:val="24"/>
                <w:szCs w:val="24"/>
              </w:rPr>
            </w:pPr>
            <w:r w:rsidRPr="00504FFC">
              <w:rPr>
                <w:sz w:val="24"/>
                <w:szCs w:val="24"/>
              </w:rPr>
              <w:t>Businesses such café nearby</w:t>
            </w:r>
          </w:p>
          <w:p w14:paraId="2F44945E" w14:textId="77777777" w:rsidR="00991071" w:rsidRPr="00504FFC" w:rsidRDefault="00991071" w:rsidP="00991071">
            <w:pPr>
              <w:pStyle w:val="ListParagraph"/>
              <w:numPr>
                <w:ilvl w:val="0"/>
                <w:numId w:val="32"/>
              </w:numPr>
              <w:rPr>
                <w:sz w:val="24"/>
                <w:szCs w:val="24"/>
              </w:rPr>
            </w:pPr>
            <w:r w:rsidRPr="00504FFC">
              <w:rPr>
                <w:sz w:val="24"/>
                <w:szCs w:val="24"/>
              </w:rPr>
              <w:t xml:space="preserve">Charity organisations </w:t>
            </w:r>
          </w:p>
          <w:p w14:paraId="74FCA766" w14:textId="4B9F1E8B" w:rsidR="00991071" w:rsidRPr="00504FFC" w:rsidRDefault="00991071" w:rsidP="00991071">
            <w:pPr>
              <w:pStyle w:val="ListParagraph"/>
              <w:numPr>
                <w:ilvl w:val="0"/>
                <w:numId w:val="32"/>
              </w:numPr>
              <w:rPr>
                <w:sz w:val="24"/>
                <w:szCs w:val="24"/>
              </w:rPr>
            </w:pPr>
            <w:r w:rsidRPr="00504FFC">
              <w:rPr>
                <w:sz w:val="24"/>
                <w:szCs w:val="24"/>
              </w:rPr>
              <w:t>Voluntary sector</w:t>
            </w:r>
          </w:p>
        </w:tc>
        <w:tc>
          <w:tcPr>
            <w:tcW w:w="3961" w:type="dxa"/>
            <w:shd w:val="clear" w:color="auto" w:fill="C5E0B3" w:themeFill="accent6" w:themeFillTint="66"/>
          </w:tcPr>
          <w:p w14:paraId="1BAED850" w14:textId="77777777" w:rsidR="00991071" w:rsidRPr="00504FFC" w:rsidRDefault="00991071" w:rsidP="00991071">
            <w:pPr>
              <w:rPr>
                <w:sz w:val="24"/>
                <w:szCs w:val="24"/>
              </w:rPr>
            </w:pPr>
            <w:r w:rsidRPr="00504FFC">
              <w:rPr>
                <w:sz w:val="24"/>
                <w:szCs w:val="24"/>
              </w:rPr>
              <w:t>Show consideration</w:t>
            </w:r>
          </w:p>
          <w:p w14:paraId="1DAD2A0A" w14:textId="77777777" w:rsidR="00991071" w:rsidRPr="00504FFC" w:rsidRDefault="00991071" w:rsidP="00991071">
            <w:pPr>
              <w:pStyle w:val="ListParagraph"/>
              <w:numPr>
                <w:ilvl w:val="0"/>
                <w:numId w:val="32"/>
              </w:numPr>
              <w:rPr>
                <w:sz w:val="24"/>
                <w:szCs w:val="24"/>
              </w:rPr>
            </w:pPr>
            <w:r w:rsidRPr="00504FFC">
              <w:rPr>
                <w:sz w:val="24"/>
                <w:szCs w:val="24"/>
              </w:rPr>
              <w:t>Journalists</w:t>
            </w:r>
          </w:p>
          <w:p w14:paraId="17328539" w14:textId="77777777" w:rsidR="00991071" w:rsidRPr="00504FFC" w:rsidRDefault="00991071" w:rsidP="00991071">
            <w:pPr>
              <w:pStyle w:val="ListParagraph"/>
              <w:numPr>
                <w:ilvl w:val="0"/>
                <w:numId w:val="32"/>
              </w:numPr>
              <w:rPr>
                <w:sz w:val="24"/>
                <w:szCs w:val="24"/>
              </w:rPr>
            </w:pPr>
            <w:r w:rsidRPr="00504FFC">
              <w:rPr>
                <w:sz w:val="24"/>
                <w:szCs w:val="24"/>
              </w:rPr>
              <w:t xml:space="preserve">Community </w:t>
            </w:r>
          </w:p>
          <w:p w14:paraId="082D890B" w14:textId="77777777" w:rsidR="00991071" w:rsidRPr="00504FFC" w:rsidRDefault="00991071" w:rsidP="00991071">
            <w:pPr>
              <w:pStyle w:val="ListParagraph"/>
              <w:numPr>
                <w:ilvl w:val="0"/>
                <w:numId w:val="32"/>
              </w:numPr>
              <w:rPr>
                <w:sz w:val="24"/>
                <w:szCs w:val="24"/>
              </w:rPr>
            </w:pPr>
            <w:r w:rsidRPr="00504FFC">
              <w:rPr>
                <w:sz w:val="24"/>
                <w:szCs w:val="24"/>
              </w:rPr>
              <w:t xml:space="preserve">Politicians </w:t>
            </w:r>
          </w:p>
          <w:p w14:paraId="55EF1A5A" w14:textId="77777777" w:rsidR="00991071" w:rsidRPr="00504FFC" w:rsidRDefault="00991071" w:rsidP="00991071">
            <w:pPr>
              <w:pStyle w:val="ListParagraph"/>
              <w:numPr>
                <w:ilvl w:val="0"/>
                <w:numId w:val="32"/>
              </w:numPr>
              <w:rPr>
                <w:sz w:val="24"/>
                <w:szCs w:val="24"/>
              </w:rPr>
            </w:pPr>
            <w:r w:rsidRPr="00504FFC">
              <w:rPr>
                <w:sz w:val="24"/>
                <w:szCs w:val="24"/>
              </w:rPr>
              <w:t>Elderly citizens</w:t>
            </w:r>
          </w:p>
          <w:p w14:paraId="50D2C0BE" w14:textId="77777777" w:rsidR="00991071" w:rsidRPr="00504FFC" w:rsidRDefault="00991071" w:rsidP="00991071">
            <w:pPr>
              <w:pStyle w:val="ListParagraph"/>
              <w:numPr>
                <w:ilvl w:val="0"/>
                <w:numId w:val="32"/>
              </w:numPr>
              <w:rPr>
                <w:sz w:val="24"/>
                <w:szCs w:val="24"/>
              </w:rPr>
            </w:pPr>
            <w:r w:rsidRPr="00504FFC">
              <w:rPr>
                <w:sz w:val="24"/>
                <w:szCs w:val="24"/>
              </w:rPr>
              <w:t xml:space="preserve">Media </w:t>
            </w:r>
          </w:p>
        </w:tc>
      </w:tr>
    </w:tbl>
    <w:p w14:paraId="7F263D18" w14:textId="2E2348FC" w:rsidR="00504FFC" w:rsidRDefault="00504FFC" w:rsidP="00504FFC"/>
    <w:p w14:paraId="76DF6E9F" w14:textId="7F25CB06" w:rsidR="00504FFC" w:rsidRDefault="00504FFC" w:rsidP="00504FFC"/>
    <w:p w14:paraId="4639278C" w14:textId="6691510D" w:rsidR="00504FFC" w:rsidRPr="00504FFC" w:rsidRDefault="00504FFC" w:rsidP="00504FFC"/>
    <w:p w14:paraId="7D44F372" w14:textId="090526A7" w:rsidR="00504FFC" w:rsidRPr="00504FFC" w:rsidRDefault="00504FFC" w:rsidP="00504FFC"/>
    <w:p w14:paraId="7C552429" w14:textId="215C3876" w:rsidR="00504FFC" w:rsidRPr="00504FFC" w:rsidRDefault="00504FFC" w:rsidP="00504FFC"/>
    <w:p w14:paraId="1B4FCF87" w14:textId="3A151F21" w:rsidR="00504FFC" w:rsidRPr="00504FFC" w:rsidRDefault="00504FFC" w:rsidP="00504FFC"/>
    <w:p w14:paraId="4EC9DE93" w14:textId="316C7BDA" w:rsidR="00504FFC" w:rsidRDefault="00504FFC" w:rsidP="00504FFC"/>
    <w:p w14:paraId="684FED9D" w14:textId="6E5685DE" w:rsidR="006330B4" w:rsidRDefault="00504FFC" w:rsidP="00504FFC">
      <w:r>
        <w:t xml:space="preserve">                                  </w:t>
      </w:r>
    </w:p>
    <w:p w14:paraId="1AF1C5F2" w14:textId="77777777" w:rsidR="006330B4" w:rsidRDefault="006330B4" w:rsidP="00504FFC"/>
    <w:p w14:paraId="48099B5F" w14:textId="5281D72E" w:rsidR="00AA5BDA" w:rsidRDefault="001F4C3A" w:rsidP="00504FFC">
      <w:pPr>
        <w:rPr>
          <w:sz w:val="24"/>
          <w:szCs w:val="24"/>
        </w:rPr>
      </w:pPr>
      <w:r>
        <w:rPr>
          <w:sz w:val="24"/>
          <w:szCs w:val="24"/>
        </w:rPr>
        <w:t xml:space="preserve">                                                                     </w:t>
      </w:r>
    </w:p>
    <w:p w14:paraId="169334E8" w14:textId="77777777" w:rsidR="00B00358" w:rsidRDefault="00B00358" w:rsidP="00504FFC">
      <w:pPr>
        <w:rPr>
          <w:sz w:val="24"/>
          <w:szCs w:val="24"/>
        </w:rPr>
      </w:pPr>
    </w:p>
    <w:p w14:paraId="221F718E" w14:textId="0A1F7A98" w:rsidR="00504FFC" w:rsidRPr="00504FFC" w:rsidRDefault="00AA5BDA" w:rsidP="00504FFC">
      <w:pPr>
        <w:rPr>
          <w:sz w:val="24"/>
          <w:szCs w:val="24"/>
        </w:rPr>
      </w:pPr>
      <w:r>
        <w:rPr>
          <w:sz w:val="24"/>
          <w:szCs w:val="24"/>
        </w:rPr>
        <w:t xml:space="preserve">                                                                     </w:t>
      </w:r>
      <w:r w:rsidR="00504FFC" w:rsidRPr="00504FFC">
        <w:rPr>
          <w:sz w:val="24"/>
          <w:szCs w:val="24"/>
        </w:rPr>
        <w:t>Interest of Stakeholders</w:t>
      </w:r>
    </w:p>
    <w:p w14:paraId="2B2CB1D4" w14:textId="177DA7A6" w:rsidR="00504FFC" w:rsidRDefault="006330B4" w:rsidP="00504FFC">
      <w:pPr>
        <w:tabs>
          <w:tab w:val="left" w:pos="2655"/>
        </w:tabs>
        <w:jc w:val="right"/>
      </w:pPr>
      <w:r>
        <w:rPr>
          <w:noProof/>
        </w:rPr>
        <mc:AlternateContent>
          <mc:Choice Requires="wps">
            <w:drawing>
              <wp:anchor distT="0" distB="0" distL="114300" distR="114300" simplePos="0" relativeHeight="251661312" behindDoc="0" locked="0" layoutInCell="1" allowOverlap="1" wp14:anchorId="289B7BA8" wp14:editId="6A43E7AA">
                <wp:simplePos x="0" y="0"/>
                <wp:positionH relativeFrom="margin">
                  <wp:posOffset>2638425</wp:posOffset>
                </wp:positionH>
                <wp:positionV relativeFrom="paragraph">
                  <wp:posOffset>60960</wp:posOffset>
                </wp:positionV>
                <wp:extent cx="1311910" cy="314325"/>
                <wp:effectExtent l="0" t="19050" r="40640" b="47625"/>
                <wp:wrapNone/>
                <wp:docPr id="4" name="Arrow: Right 4"/>
                <wp:cNvGraphicFramePr/>
                <a:graphic xmlns:a="http://schemas.openxmlformats.org/drawingml/2006/main">
                  <a:graphicData uri="http://schemas.microsoft.com/office/word/2010/wordprocessingShape">
                    <wps:wsp>
                      <wps:cNvSpPr/>
                      <wps:spPr>
                        <a:xfrm>
                          <a:off x="0" y="0"/>
                          <a:ext cx="1311910" cy="314325"/>
                        </a:xfrm>
                        <a:prstGeom prst="rightArrow">
                          <a:avLst>
                            <a:gd name="adj1" fmla="val 50000"/>
                            <a:gd name="adj2" fmla="val 108181"/>
                          </a:avLst>
                        </a:prstGeom>
                        <a:solidFill>
                          <a:srgbClr val="5B9BD5"/>
                        </a:solidFill>
                        <a:ln w="12700" cap="flat" cmpd="sng" algn="ctr">
                          <a:solidFill>
                            <a:srgbClr val="5B9BD5">
                              <a:shade val="50000"/>
                            </a:srgbClr>
                          </a:solidFill>
                          <a:prstDash val="solid"/>
                          <a:miter lim="800000"/>
                        </a:ln>
                        <a:effectLst/>
                      </wps:spPr>
                      <wps:txbx>
                        <w:txbxContent>
                          <w:p w14:paraId="5CF3EAF6" w14:textId="77777777" w:rsidR="00A11977" w:rsidRDefault="00A11977" w:rsidP="00A119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9B7BA8" id="Arrow: Right 4" o:spid="_x0000_s1026" type="#_x0000_t13" style="position:absolute;left:0;text-align:left;margin-left:207.75pt;margin-top:4.8pt;width:103.3pt;height:24.7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" adj="16001" fillcolor="#5b9bd5" strokecolor="#41719c" strokeweight="1pt">
                <v:textbox>
                  <w:txbxContent>
                    <w:p w14:paraId="5CF3EAF6" w14:textId="77777777" w:rsidR="00A11977" w:rsidRDefault="00A11977" w:rsidP="00A11977">
                      <w:pPr>
                        <w:jc w:val="center"/>
                      </w:pPr>
                    </w:p>
                  </w:txbxContent>
                </v:textbox>
                <w10:wrap anchorx="margin"/>
              </v:shape>
            </w:pict>
          </mc:Fallback>
        </mc:AlternateContent>
      </w:r>
    </w:p>
    <w:p w14:paraId="0E4E8838" w14:textId="77777777" w:rsidR="006330B4" w:rsidRDefault="006330B4" w:rsidP="0044006A">
      <w:pPr>
        <w:tabs>
          <w:tab w:val="left" w:pos="2655"/>
        </w:tabs>
        <w:jc w:val="right"/>
        <w:rPr>
          <w:i/>
          <w:iCs/>
          <w:sz w:val="24"/>
          <w:szCs w:val="24"/>
        </w:rPr>
      </w:pPr>
    </w:p>
    <w:p w14:paraId="40B813D1" w14:textId="77777777" w:rsidR="006330B4" w:rsidRDefault="006330B4" w:rsidP="0044006A">
      <w:pPr>
        <w:tabs>
          <w:tab w:val="left" w:pos="2655"/>
        </w:tabs>
        <w:jc w:val="right"/>
        <w:rPr>
          <w:i/>
          <w:iCs/>
          <w:sz w:val="24"/>
          <w:szCs w:val="24"/>
        </w:rPr>
      </w:pPr>
    </w:p>
    <w:p w14:paraId="6A540FD3" w14:textId="77777777" w:rsidR="006330B4" w:rsidRDefault="006330B4" w:rsidP="0044006A">
      <w:pPr>
        <w:tabs>
          <w:tab w:val="left" w:pos="2655"/>
        </w:tabs>
        <w:jc w:val="right"/>
        <w:rPr>
          <w:i/>
          <w:iCs/>
          <w:sz w:val="24"/>
          <w:szCs w:val="24"/>
        </w:rPr>
      </w:pPr>
    </w:p>
    <w:p w14:paraId="0432BC2F" w14:textId="70DD06A0" w:rsidR="00504FFC" w:rsidRDefault="00504FFC" w:rsidP="0044006A">
      <w:pPr>
        <w:tabs>
          <w:tab w:val="left" w:pos="2655"/>
        </w:tabs>
        <w:jc w:val="right"/>
        <w:rPr>
          <w:i/>
          <w:iCs/>
          <w:sz w:val="24"/>
          <w:szCs w:val="24"/>
        </w:rPr>
      </w:pPr>
      <w:r w:rsidRPr="00504FFC">
        <w:rPr>
          <w:i/>
          <w:iCs/>
          <w:sz w:val="24"/>
          <w:szCs w:val="24"/>
        </w:rPr>
        <w:t>(Table 1.0 Stakeholder Grid-Power/Interest)</w:t>
      </w:r>
    </w:p>
    <w:p w14:paraId="15F19FBA" w14:textId="77777777" w:rsidR="00F81993" w:rsidRDefault="00F81993" w:rsidP="00504FFC">
      <w:pPr>
        <w:spacing w:line="360" w:lineRule="auto"/>
        <w:jc w:val="both"/>
        <w:rPr>
          <w:sz w:val="24"/>
          <w:szCs w:val="24"/>
        </w:rPr>
      </w:pPr>
    </w:p>
    <w:p w14:paraId="7685CDF1" w14:textId="71897164" w:rsidR="00504FFC" w:rsidRPr="00504FFC" w:rsidRDefault="00504FFC" w:rsidP="00504FFC">
      <w:pPr>
        <w:spacing w:line="360" w:lineRule="auto"/>
        <w:jc w:val="both"/>
        <w:rPr>
          <w:sz w:val="24"/>
          <w:szCs w:val="24"/>
        </w:rPr>
      </w:pPr>
      <w:r w:rsidRPr="00504FFC">
        <w:rPr>
          <w:sz w:val="24"/>
          <w:szCs w:val="24"/>
        </w:rPr>
        <w:t xml:space="preserve">Reports from previous stakeholders show that stakeholders at HMRC believed the department did well in terms of key performance factors. The public's attitude toward HMRC has improved with time. On balance, all stakeholders had a positive image of HMRC — more stakeholders in each group had a positive impression than an unfavourable one. The criteria that had the greatest influence on favourability were perceptions of HMRC's leadership and management, having a strong working relationship with HMRC, feeling HMRC was producing a professional, efficient, and engaged organisation, and believing HMRC treated all taxpayers equally. </w:t>
      </w:r>
    </w:p>
    <w:p w14:paraId="063A85F9" w14:textId="77777777" w:rsidR="00504FFC" w:rsidRPr="00504FFC" w:rsidRDefault="00504FFC" w:rsidP="00504FFC">
      <w:pPr>
        <w:spacing w:line="360" w:lineRule="auto"/>
        <w:jc w:val="both"/>
        <w:rPr>
          <w:sz w:val="24"/>
          <w:szCs w:val="24"/>
        </w:rPr>
      </w:pPr>
      <w:r w:rsidRPr="00504FFC">
        <w:rPr>
          <w:sz w:val="24"/>
          <w:szCs w:val="24"/>
        </w:rPr>
        <w:t xml:space="preserve">Some stakeholders described instances of misunderstanding with members of various HMRC divisions, while others said that HMRC employees themselves voiced unhappiness with the protocols they had to follow. Regardless, most stakeholders were positive about the employees they interacted with daily, seeing them as one of HMRC's best assets. (Thomas et al, 2019). </w:t>
      </w:r>
    </w:p>
    <w:p w14:paraId="0E3258D5" w14:textId="4927ACCF" w:rsidR="00504FFC" w:rsidRDefault="00504FFC" w:rsidP="00504FFC">
      <w:pPr>
        <w:spacing w:line="360" w:lineRule="auto"/>
        <w:jc w:val="both"/>
        <w:rPr>
          <w:sz w:val="24"/>
          <w:szCs w:val="24"/>
        </w:rPr>
      </w:pPr>
      <w:r w:rsidRPr="00504FFC">
        <w:rPr>
          <w:sz w:val="24"/>
          <w:szCs w:val="24"/>
        </w:rPr>
        <w:t xml:space="preserve">The writer has created a table (please refer to appendix B), where she has identified the key concerns of stakeholders and has provided some suggestions for </w:t>
      </w:r>
      <w:r w:rsidR="00E07E00">
        <w:rPr>
          <w:sz w:val="24"/>
          <w:szCs w:val="24"/>
        </w:rPr>
        <w:t xml:space="preserve">communication </w:t>
      </w:r>
      <w:r w:rsidRPr="00504FFC">
        <w:rPr>
          <w:sz w:val="24"/>
          <w:szCs w:val="24"/>
        </w:rPr>
        <w:t>improvements</w:t>
      </w:r>
      <w:r w:rsidR="00E07E00">
        <w:rPr>
          <w:sz w:val="24"/>
          <w:szCs w:val="24"/>
        </w:rPr>
        <w:t xml:space="preserve"> to try and keep stakeholders interested</w:t>
      </w:r>
      <w:r w:rsidRPr="00504FFC">
        <w:rPr>
          <w:sz w:val="24"/>
          <w:szCs w:val="24"/>
        </w:rPr>
        <w:t>.</w:t>
      </w:r>
    </w:p>
    <w:p w14:paraId="195C7CA5" w14:textId="0C267779" w:rsidR="00504FFC" w:rsidRDefault="00504FFC" w:rsidP="00504FFC">
      <w:pPr>
        <w:spacing w:line="360" w:lineRule="auto"/>
        <w:jc w:val="both"/>
        <w:rPr>
          <w:sz w:val="24"/>
          <w:szCs w:val="24"/>
        </w:rPr>
      </w:pPr>
    </w:p>
    <w:p w14:paraId="3AC212E8" w14:textId="0E227072" w:rsidR="00504FFC" w:rsidRDefault="0044006A" w:rsidP="0044006A">
      <w:pPr>
        <w:pStyle w:val="Heading2"/>
      </w:pPr>
      <w:bookmarkStart w:id="9" w:name="_Toc89025752"/>
      <w:r>
        <w:t>3</w:t>
      </w:r>
      <w:r w:rsidR="00E07E00">
        <w:t>.0</w:t>
      </w:r>
      <w:r>
        <w:t xml:space="preserve"> Critical appraisal of current strategic direction</w:t>
      </w:r>
      <w:bookmarkEnd w:id="9"/>
    </w:p>
    <w:p w14:paraId="096CD0F3" w14:textId="2E98A151" w:rsidR="0044006A" w:rsidRDefault="0044006A" w:rsidP="0044006A"/>
    <w:p w14:paraId="4D3242C1" w14:textId="77777777" w:rsidR="0044006A" w:rsidRPr="0044006A" w:rsidRDefault="0044006A" w:rsidP="0044006A">
      <w:pPr>
        <w:spacing w:line="360" w:lineRule="auto"/>
        <w:jc w:val="both"/>
        <w:rPr>
          <w:b/>
          <w:bCs/>
          <w:noProof/>
          <w:sz w:val="24"/>
          <w:szCs w:val="24"/>
        </w:rPr>
      </w:pPr>
      <w:r w:rsidRPr="0044006A">
        <w:rPr>
          <w:b/>
          <w:bCs/>
          <w:noProof/>
          <w:sz w:val="24"/>
          <w:szCs w:val="24"/>
        </w:rPr>
        <w:t>Current strategyic approach:</w:t>
      </w:r>
    </w:p>
    <w:p w14:paraId="1C37B4A4" w14:textId="77777777" w:rsidR="0044006A" w:rsidRPr="0044006A" w:rsidRDefault="0044006A" w:rsidP="0044006A">
      <w:pPr>
        <w:spacing w:line="360" w:lineRule="auto"/>
        <w:jc w:val="both"/>
        <w:rPr>
          <w:noProof/>
          <w:sz w:val="24"/>
          <w:szCs w:val="24"/>
        </w:rPr>
      </w:pPr>
      <w:r w:rsidRPr="0044006A">
        <w:rPr>
          <w:noProof/>
          <w:sz w:val="24"/>
          <w:szCs w:val="24"/>
        </w:rPr>
        <w:t>Our approach to equality, diversity, and inclusion from 2016 to 2020 was described as "driven by insight and focused on outcomes" in our strategy. We've made progress, with the proportion of Senior Civil Servants from a Black, Asian, or ethnic minority background rising from 4.5 percent in April 2016 to 9.4 percent in March 2020, but we recognise there's more work to be done.</w:t>
      </w:r>
    </w:p>
    <w:p w14:paraId="2019B8D8" w14:textId="77777777" w:rsidR="0044006A" w:rsidRPr="0044006A" w:rsidRDefault="0044006A" w:rsidP="0044006A">
      <w:pPr>
        <w:spacing w:line="360" w:lineRule="auto"/>
        <w:jc w:val="both"/>
        <w:rPr>
          <w:noProof/>
          <w:sz w:val="24"/>
          <w:szCs w:val="24"/>
        </w:rPr>
      </w:pPr>
      <w:r w:rsidRPr="0044006A">
        <w:rPr>
          <w:noProof/>
          <w:sz w:val="24"/>
          <w:szCs w:val="24"/>
        </w:rPr>
        <w:t>We will continue to use an evidence-based approach from 2020 to 2024.</w:t>
      </w:r>
    </w:p>
    <w:p w14:paraId="25534CC0" w14:textId="09BCFDCD" w:rsidR="0044006A" w:rsidRPr="0044006A" w:rsidRDefault="0044006A" w:rsidP="0044006A">
      <w:pPr>
        <w:spacing w:line="360" w:lineRule="auto"/>
        <w:jc w:val="both"/>
        <w:rPr>
          <w:noProof/>
          <w:sz w:val="24"/>
          <w:szCs w:val="24"/>
        </w:rPr>
      </w:pPr>
      <w:r w:rsidRPr="0044006A">
        <w:rPr>
          <w:noProof/>
          <w:sz w:val="24"/>
          <w:szCs w:val="24"/>
        </w:rPr>
        <w:t>We utilise the Civil Service inclusion model at HMRC, which assesses how individuals have a feeling of belonging, can be themselves, and believe they have a voice in their teams and organisations.</w:t>
      </w:r>
      <w:r>
        <w:rPr>
          <w:noProof/>
          <w:sz w:val="24"/>
          <w:szCs w:val="24"/>
        </w:rPr>
        <w:t xml:space="preserve"> </w:t>
      </w:r>
      <w:r w:rsidRPr="0044006A">
        <w:rPr>
          <w:noProof/>
          <w:sz w:val="24"/>
          <w:szCs w:val="24"/>
        </w:rPr>
        <w:t xml:space="preserve">We consider fairness in terms of caring responsibilities, socio-economic background, individual differences, and combinations of these factors, in addition to our legal responsibilities for equality under the Equality Act 2010 and the Northern Ireland Act 1998, which protect our customers and colleagues from discrimination based on age, disability, gender identity, marriage/civil partnership status, pregnancy, race, religion or belief, sex, sexual orientation, and political identity. </w:t>
      </w:r>
      <w:r w:rsidRPr="0044006A">
        <w:rPr>
          <w:rFonts w:cstheme="minorHAnsi"/>
          <w:i/>
          <w:iCs/>
          <w:noProof/>
          <w:sz w:val="24"/>
          <w:szCs w:val="24"/>
        </w:rPr>
        <w:t>“</w:t>
      </w:r>
      <w:r w:rsidRPr="0044006A">
        <w:rPr>
          <w:rFonts w:cstheme="minorHAnsi"/>
          <w:i/>
          <w:iCs/>
          <w:color w:val="303030"/>
          <w:sz w:val="24"/>
          <w:szCs w:val="24"/>
          <w:shd w:val="clear" w:color="auto" w:fill="FFFFFF"/>
        </w:rPr>
        <w:t xml:space="preserve">Embracing workplace diversity is important, as it increases the talent pool and brings new ideas, perspectives and skills to your workforce”. </w:t>
      </w:r>
      <w:r w:rsidRPr="0044006A">
        <w:rPr>
          <w:rFonts w:cstheme="minorHAnsi"/>
          <w:color w:val="303030"/>
          <w:sz w:val="24"/>
          <w:szCs w:val="24"/>
          <w:shd w:val="clear" w:color="auto" w:fill="FFFFFF"/>
        </w:rPr>
        <w:t>Martinelli, K. (2018).</w:t>
      </w:r>
    </w:p>
    <w:p w14:paraId="25766306" w14:textId="5B1E9EC9" w:rsidR="0044006A" w:rsidRPr="0044006A" w:rsidRDefault="0044006A" w:rsidP="0044006A">
      <w:pPr>
        <w:spacing w:line="360" w:lineRule="auto"/>
        <w:jc w:val="both"/>
        <w:rPr>
          <w:noProof/>
          <w:sz w:val="24"/>
          <w:szCs w:val="24"/>
        </w:rPr>
      </w:pPr>
      <w:r w:rsidRPr="0044006A">
        <w:rPr>
          <w:noProof/>
          <w:sz w:val="24"/>
          <w:szCs w:val="24"/>
        </w:rPr>
        <w:t>The HMRC Charter establishes the norms of conduct to which we aspire when interacting with people in the course of our duties for our customers.</w:t>
      </w:r>
      <w:r>
        <w:rPr>
          <w:noProof/>
          <w:sz w:val="24"/>
          <w:szCs w:val="24"/>
        </w:rPr>
        <w:t xml:space="preserve"> </w:t>
      </w:r>
      <w:r w:rsidRPr="0044006A">
        <w:rPr>
          <w:noProof/>
          <w:sz w:val="24"/>
          <w:szCs w:val="24"/>
        </w:rPr>
        <w:t>This refers to what consumers can anticipate from HMRC as well as what customers can expect from HMRC. The Finance Act of 2009 makes it a legal necessity as well. Through the annual publishing of the Charter Annual Report, we will continue to report on our performance against the Charter.</w:t>
      </w:r>
    </w:p>
    <w:p w14:paraId="49C1AFC0" w14:textId="77777777" w:rsidR="0044006A" w:rsidRPr="0044006A" w:rsidRDefault="0044006A" w:rsidP="0044006A">
      <w:pPr>
        <w:spacing w:line="360" w:lineRule="auto"/>
        <w:jc w:val="both"/>
        <w:rPr>
          <w:noProof/>
          <w:sz w:val="24"/>
          <w:szCs w:val="24"/>
        </w:rPr>
      </w:pPr>
      <w:r w:rsidRPr="0044006A">
        <w:rPr>
          <w:noProof/>
          <w:sz w:val="24"/>
          <w:szCs w:val="24"/>
        </w:rPr>
        <w:t>We will continue to improve the quality of our customer and colleague equality data and acquire insight by listening to the personal effect of our colleagues' and customers' experiences in order to gain a complete picture of our difficulties.</w:t>
      </w:r>
    </w:p>
    <w:p w14:paraId="73265307" w14:textId="62698E2B" w:rsidR="0044006A" w:rsidRPr="0044006A" w:rsidRDefault="0044006A" w:rsidP="0044006A">
      <w:pPr>
        <w:spacing w:line="360" w:lineRule="auto"/>
        <w:jc w:val="both"/>
        <w:rPr>
          <w:noProof/>
          <w:sz w:val="24"/>
          <w:szCs w:val="24"/>
        </w:rPr>
      </w:pPr>
      <w:r w:rsidRPr="0044006A">
        <w:rPr>
          <w:noProof/>
          <w:sz w:val="24"/>
          <w:szCs w:val="24"/>
        </w:rPr>
        <w:t>We will continue to expand the transparency of our diversity data and utilise it to guide our decision-making, modify and target actions, and measure effectiveness in order to gain a shared understanding of and accountability for our challenges.</w:t>
      </w:r>
      <w:r>
        <w:rPr>
          <w:noProof/>
          <w:sz w:val="24"/>
          <w:szCs w:val="24"/>
        </w:rPr>
        <w:t xml:space="preserve"> </w:t>
      </w:r>
      <w:r w:rsidRPr="0044006A">
        <w:rPr>
          <w:noProof/>
          <w:sz w:val="24"/>
          <w:szCs w:val="24"/>
        </w:rPr>
        <w:t>We will ensure that equality consideration is integrated in our decision-making, governance, and assurance processes to help us grow our inclusive culture.</w:t>
      </w:r>
      <w:r>
        <w:rPr>
          <w:noProof/>
          <w:sz w:val="24"/>
          <w:szCs w:val="24"/>
        </w:rPr>
        <w:t xml:space="preserve"> </w:t>
      </w:r>
      <w:r w:rsidRPr="0044006A">
        <w:rPr>
          <w:noProof/>
          <w:sz w:val="24"/>
          <w:szCs w:val="24"/>
        </w:rPr>
        <w:t>To improve procedures and share learning, we will continue to collaborate with internal and external stakeholders such as the Cabinet Office, other government ministries, and our stakeholder forums.</w:t>
      </w:r>
    </w:p>
    <w:p w14:paraId="204C21FD" w14:textId="77777777" w:rsidR="0044006A" w:rsidRPr="0044006A" w:rsidRDefault="0044006A" w:rsidP="0044006A">
      <w:pPr>
        <w:spacing w:line="360" w:lineRule="auto"/>
        <w:jc w:val="both"/>
        <w:rPr>
          <w:b/>
          <w:bCs/>
          <w:noProof/>
          <w:sz w:val="24"/>
          <w:szCs w:val="24"/>
        </w:rPr>
      </w:pPr>
      <w:r w:rsidRPr="0044006A">
        <w:rPr>
          <w:b/>
          <w:bCs/>
          <w:noProof/>
          <w:sz w:val="24"/>
          <w:szCs w:val="24"/>
        </w:rPr>
        <w:t>HMRC Action Plans</w:t>
      </w:r>
    </w:p>
    <w:p w14:paraId="23C0B6DC" w14:textId="77777777" w:rsidR="0044006A" w:rsidRPr="0044006A" w:rsidRDefault="0044006A" w:rsidP="0044006A">
      <w:pPr>
        <w:spacing w:line="360" w:lineRule="auto"/>
        <w:jc w:val="both"/>
        <w:rPr>
          <w:b/>
          <w:bCs/>
          <w:noProof/>
          <w:sz w:val="24"/>
          <w:szCs w:val="24"/>
        </w:rPr>
      </w:pPr>
      <w:r w:rsidRPr="0044006A">
        <w:rPr>
          <w:b/>
          <w:bCs/>
          <w:noProof/>
          <w:sz w:val="24"/>
          <w:szCs w:val="24"/>
        </w:rPr>
        <w:t xml:space="preserve">For colleagues : </w:t>
      </w:r>
      <w:r w:rsidRPr="0044006A">
        <w:rPr>
          <w:noProof/>
          <w:sz w:val="24"/>
          <w:szCs w:val="24"/>
        </w:rPr>
        <w:t>Every year, we assess our strategies and establish our priorities with our internal stakeholders and the Cabinet Office. We establish annual priorities to assist change in areas where evidence indicates it is most needed, but we work in all areas of equality, diversity, and inclusion. In practise, measures made with one equality criterion in mind result in broader inclusion advantages.</w:t>
      </w:r>
    </w:p>
    <w:p w14:paraId="696B0A0E" w14:textId="5D6C3237" w:rsidR="0044006A" w:rsidRPr="0044006A" w:rsidRDefault="0044006A" w:rsidP="0044006A">
      <w:pPr>
        <w:spacing w:line="360" w:lineRule="auto"/>
        <w:jc w:val="both"/>
        <w:rPr>
          <w:noProof/>
          <w:sz w:val="24"/>
          <w:szCs w:val="24"/>
        </w:rPr>
      </w:pPr>
      <w:r w:rsidRPr="0044006A">
        <w:rPr>
          <w:noProof/>
          <w:sz w:val="24"/>
          <w:szCs w:val="24"/>
        </w:rPr>
        <w:t>For example, if our recruitment process resulted in discrepancies in outcomes due to bias, revamping the process would result in more equitable outcomes for all colleagues and applicants. Our activities are consistent with our equality goals of inclusivity, respect, and representation. Internally, we keep track of our progress.</w:t>
      </w:r>
    </w:p>
    <w:p w14:paraId="4A6DA496" w14:textId="77777777" w:rsidR="0044006A" w:rsidRPr="0044006A" w:rsidRDefault="0044006A" w:rsidP="0044006A">
      <w:pPr>
        <w:spacing w:line="360" w:lineRule="auto"/>
        <w:jc w:val="both"/>
        <w:rPr>
          <w:noProof/>
          <w:sz w:val="24"/>
          <w:szCs w:val="24"/>
          <w:u w:val="single"/>
        </w:rPr>
      </w:pPr>
      <w:r w:rsidRPr="0044006A">
        <w:rPr>
          <w:noProof/>
          <w:sz w:val="24"/>
          <w:szCs w:val="24"/>
          <w:u w:val="single"/>
        </w:rPr>
        <w:t>1. Improvement of the process</w:t>
      </w:r>
    </w:p>
    <w:p w14:paraId="6B4FDEBD" w14:textId="77777777" w:rsidR="0044006A" w:rsidRPr="0044006A" w:rsidRDefault="0044006A" w:rsidP="0044006A">
      <w:pPr>
        <w:spacing w:line="360" w:lineRule="auto"/>
        <w:jc w:val="both"/>
        <w:rPr>
          <w:noProof/>
          <w:sz w:val="24"/>
          <w:szCs w:val="24"/>
        </w:rPr>
      </w:pPr>
      <w:r w:rsidRPr="0044006A">
        <w:rPr>
          <w:noProof/>
          <w:sz w:val="24"/>
          <w:szCs w:val="24"/>
        </w:rPr>
        <w:t>We will continue to assess, evaluate, and revise our policies and processes, as well as how they are implemented, to eliminate, rationalise, or lessen demonstrable inequities in opportunity, utilisation, or outcome of our systems, including: Concerns about recruitment, promotion, and talent, as well as workplace modifications, grievances, and disciplinary actions, rewards and recognition.</w:t>
      </w:r>
    </w:p>
    <w:p w14:paraId="7220E71A" w14:textId="77777777" w:rsidR="0044006A" w:rsidRPr="0044006A" w:rsidRDefault="0044006A" w:rsidP="0044006A">
      <w:pPr>
        <w:spacing w:line="360" w:lineRule="auto"/>
        <w:jc w:val="both"/>
        <w:rPr>
          <w:noProof/>
          <w:sz w:val="24"/>
          <w:szCs w:val="24"/>
          <w:u w:val="single"/>
        </w:rPr>
      </w:pPr>
      <w:r w:rsidRPr="0044006A">
        <w:rPr>
          <w:noProof/>
          <w:sz w:val="24"/>
          <w:szCs w:val="24"/>
          <w:u w:val="single"/>
        </w:rPr>
        <w:t>2. Learning and Development</w:t>
      </w:r>
    </w:p>
    <w:p w14:paraId="734EC6C1" w14:textId="77777777" w:rsidR="0044006A" w:rsidRPr="0044006A" w:rsidRDefault="0044006A" w:rsidP="0044006A">
      <w:pPr>
        <w:spacing w:line="360" w:lineRule="auto"/>
        <w:jc w:val="both"/>
        <w:rPr>
          <w:b/>
          <w:bCs/>
          <w:noProof/>
          <w:sz w:val="24"/>
          <w:szCs w:val="24"/>
        </w:rPr>
      </w:pPr>
      <w:r w:rsidRPr="0044006A">
        <w:rPr>
          <w:noProof/>
          <w:sz w:val="24"/>
          <w:szCs w:val="24"/>
        </w:rPr>
        <w:t>We will continue to provide high-quality, individualised learning opportunities to assist the development of talent, knowledge, and inclusive and respectful behaviours by designing and implementing training on how</w:t>
      </w:r>
      <w:r w:rsidRPr="0044006A">
        <w:rPr>
          <w:b/>
          <w:bCs/>
          <w:noProof/>
          <w:sz w:val="24"/>
          <w:szCs w:val="24"/>
        </w:rPr>
        <w:t xml:space="preserve"> </w:t>
      </w:r>
      <w:r w:rsidRPr="0044006A">
        <w:rPr>
          <w:noProof/>
          <w:sz w:val="24"/>
          <w:szCs w:val="24"/>
        </w:rPr>
        <w:t>to recognise and constructively confront discriminatory language and behaviours by: creating and implementing training on how to recognise and oppose racist language and behaviour, assessing our learning offering to ensure it is fit for purpose, efficient, and successful in delivering value for money and the required learning outcomes, evaluating the efficacy of relevant Civil Service Learning products in collaboration with the Cabinet Office and other government departments</w:t>
      </w:r>
    </w:p>
    <w:p w14:paraId="302BD320" w14:textId="77777777" w:rsidR="0044006A" w:rsidRPr="0044006A" w:rsidRDefault="0044006A" w:rsidP="0044006A">
      <w:pPr>
        <w:spacing w:line="360" w:lineRule="auto"/>
        <w:jc w:val="both"/>
        <w:rPr>
          <w:noProof/>
          <w:sz w:val="24"/>
          <w:szCs w:val="24"/>
          <w:u w:val="single"/>
        </w:rPr>
      </w:pPr>
      <w:r w:rsidRPr="0044006A">
        <w:rPr>
          <w:noProof/>
          <w:sz w:val="24"/>
          <w:szCs w:val="24"/>
          <w:u w:val="single"/>
        </w:rPr>
        <w:t>3. Governance and accountability</w:t>
      </w:r>
    </w:p>
    <w:p w14:paraId="257AEDD7" w14:textId="37554606" w:rsidR="0044006A" w:rsidRPr="0044006A" w:rsidRDefault="0044006A" w:rsidP="0044006A">
      <w:pPr>
        <w:spacing w:line="360" w:lineRule="auto"/>
        <w:jc w:val="both"/>
        <w:rPr>
          <w:noProof/>
          <w:sz w:val="24"/>
          <w:szCs w:val="24"/>
        </w:rPr>
      </w:pPr>
      <w:r w:rsidRPr="0044006A">
        <w:rPr>
          <w:noProof/>
          <w:sz w:val="24"/>
          <w:szCs w:val="24"/>
        </w:rPr>
        <w:t>We will maintain to develop frameworks to ensure that equality is considered in all of our department's activities by: assessing and enhancing our frameworks to provide applicable accountability and assurance, and incorporating systematic assessment of equality impact and participation of those affected into our decision-making. Creating a robust operational model for our employee networks maximising chances to promote equality, diversity, and inclusion</w:t>
      </w:r>
      <w:r w:rsidRPr="0044006A">
        <w:rPr>
          <w:sz w:val="24"/>
          <w:szCs w:val="24"/>
        </w:rPr>
        <w:t xml:space="preserve"> </w:t>
      </w:r>
      <w:r w:rsidRPr="0044006A">
        <w:rPr>
          <w:noProof/>
          <w:sz w:val="24"/>
          <w:szCs w:val="24"/>
        </w:rPr>
        <w:t>improving the quality and transparency of our equality data, promoting top-down and bottom-up accountability, and promoting evidence-based actions and impact measures, raising the number of people who declare their diversity to effectively assess the extent, size, and location of our problems, examining our data sets for aggregate differences among groups with similar diversity characteristics.</w:t>
      </w:r>
    </w:p>
    <w:p w14:paraId="78031D9B" w14:textId="77777777" w:rsidR="0044006A" w:rsidRPr="0044006A" w:rsidRDefault="0044006A" w:rsidP="0044006A">
      <w:pPr>
        <w:spacing w:line="360" w:lineRule="auto"/>
        <w:jc w:val="both"/>
        <w:rPr>
          <w:noProof/>
          <w:sz w:val="24"/>
          <w:szCs w:val="24"/>
          <w:u w:val="single"/>
        </w:rPr>
      </w:pPr>
      <w:r w:rsidRPr="0044006A">
        <w:rPr>
          <w:noProof/>
          <w:sz w:val="24"/>
          <w:szCs w:val="24"/>
          <w:u w:val="single"/>
        </w:rPr>
        <w:t>Communicating our inclusive culture –</w:t>
      </w:r>
    </w:p>
    <w:p w14:paraId="2A93AE9C" w14:textId="77777777" w:rsidR="0044006A" w:rsidRPr="0044006A" w:rsidRDefault="0044006A" w:rsidP="0044006A">
      <w:pPr>
        <w:spacing w:line="360" w:lineRule="auto"/>
        <w:jc w:val="both"/>
        <w:rPr>
          <w:noProof/>
          <w:sz w:val="24"/>
          <w:szCs w:val="24"/>
        </w:rPr>
      </w:pPr>
      <w:r w:rsidRPr="0044006A">
        <w:rPr>
          <w:noProof/>
          <w:sz w:val="24"/>
          <w:szCs w:val="24"/>
        </w:rPr>
        <w:t>We'll keep raising awareness of our goal, where we need to improve, and our expectations for all HMRC employees to contribute constructively to making HMRC a wonderful place to work by: regular communication campaigns to inspire activities to build inclusiveness, raise awareness of our difficulties, and celebrate our diversity overtly celebrating diversity and incorporating equality considerations into our estates, events, and communications, allowing the department to listen to and understand the personal impact of inequality on persons who are different from them, lowering obstacles and inspiring allyship.</w:t>
      </w:r>
    </w:p>
    <w:p w14:paraId="7E9E4E57" w14:textId="77777777" w:rsidR="0044006A" w:rsidRPr="0044006A" w:rsidRDefault="0044006A" w:rsidP="0044006A">
      <w:pPr>
        <w:spacing w:line="360" w:lineRule="auto"/>
        <w:jc w:val="both"/>
        <w:rPr>
          <w:noProof/>
          <w:sz w:val="24"/>
          <w:szCs w:val="24"/>
          <w:u w:val="single"/>
        </w:rPr>
      </w:pPr>
      <w:r w:rsidRPr="0044006A">
        <w:rPr>
          <w:noProof/>
          <w:sz w:val="24"/>
          <w:szCs w:val="24"/>
          <w:u w:val="single"/>
        </w:rPr>
        <w:t xml:space="preserve">Measuring progress- </w:t>
      </w:r>
    </w:p>
    <w:p w14:paraId="1A305E3D" w14:textId="77777777" w:rsidR="0044006A" w:rsidRPr="0044006A" w:rsidRDefault="0044006A" w:rsidP="0044006A">
      <w:pPr>
        <w:spacing w:line="360" w:lineRule="auto"/>
        <w:jc w:val="both"/>
        <w:rPr>
          <w:noProof/>
          <w:sz w:val="24"/>
          <w:szCs w:val="24"/>
        </w:rPr>
      </w:pPr>
      <w:r w:rsidRPr="0044006A">
        <w:rPr>
          <w:noProof/>
          <w:sz w:val="24"/>
          <w:szCs w:val="24"/>
        </w:rPr>
        <w:t>Our Respect at Work programme includes success indicators and assurance mechanisms.</w:t>
      </w:r>
    </w:p>
    <w:p w14:paraId="4C9BFCBC" w14:textId="77777777" w:rsidR="0044006A" w:rsidRPr="0044006A" w:rsidRDefault="0044006A" w:rsidP="0044006A">
      <w:pPr>
        <w:spacing w:line="360" w:lineRule="auto"/>
        <w:jc w:val="both"/>
        <w:rPr>
          <w:noProof/>
          <w:sz w:val="24"/>
          <w:szCs w:val="24"/>
        </w:rPr>
      </w:pPr>
      <w:r w:rsidRPr="0044006A">
        <w:rPr>
          <w:noProof/>
          <w:sz w:val="24"/>
          <w:szCs w:val="24"/>
        </w:rPr>
        <w:t>We'll track our success using the following criteria: analysing our engagement and inclusion data from the Civil Service People Survey, Civil Service Inclusion Survey, and regular HMRC Pulse surveys using equality protected factors, examining casework volume and outcome, recruitment stages, reward nominations, and performance management to identify, reduce, eliminate, and mitigate disparities, including casework volume and outcome, recruitment stages, reward nominations, and performance management monitoring colleagues' willingness to challenge and report inappropriate behaviour. Levels of reported bullying, harassment, discrimination, and victimisation are being monitored. keeping track of coworker diversity declarations, Keeping track of our diversity representation and distribution data in order to meet our mandatory reporting obligations, getting feedback from our employee networks, union reps, leaders, and coworkers. “</w:t>
      </w:r>
      <w:r w:rsidRPr="0044006A">
        <w:rPr>
          <w:rFonts w:cstheme="minorHAnsi"/>
          <w:i/>
          <w:iCs/>
          <w:color w:val="0B0C0C"/>
          <w:sz w:val="24"/>
          <w:szCs w:val="24"/>
          <w:shd w:val="clear" w:color="auto" w:fill="FFFFFF"/>
        </w:rPr>
        <w:t xml:space="preserve">We take any threats, intimidation, or harassment very seriously and will take appropriate action against any behaviour of this type. We’ll always treat you in line with our values of respect, professionalism, and integrity. Our employees are people too and we expect you to treat them in the same way.” </w:t>
      </w:r>
      <w:r w:rsidRPr="0044006A">
        <w:rPr>
          <w:rFonts w:cstheme="minorHAnsi"/>
          <w:color w:val="0B0C0C"/>
          <w:sz w:val="24"/>
          <w:szCs w:val="24"/>
          <w:shd w:val="clear" w:color="auto" w:fill="FFFFFF"/>
        </w:rPr>
        <w:t>HMRC, (2021).</w:t>
      </w:r>
    </w:p>
    <w:p w14:paraId="173BA971" w14:textId="77777777" w:rsidR="0044006A" w:rsidRPr="0044006A" w:rsidRDefault="0044006A" w:rsidP="0044006A">
      <w:pPr>
        <w:spacing w:line="360" w:lineRule="auto"/>
        <w:jc w:val="both"/>
        <w:rPr>
          <w:noProof/>
          <w:sz w:val="24"/>
          <w:szCs w:val="24"/>
        </w:rPr>
      </w:pPr>
    </w:p>
    <w:p w14:paraId="66E0122A" w14:textId="77777777" w:rsidR="0044006A" w:rsidRPr="0044006A" w:rsidRDefault="0044006A" w:rsidP="0044006A">
      <w:pPr>
        <w:spacing w:line="360" w:lineRule="auto"/>
        <w:jc w:val="both"/>
        <w:rPr>
          <w:b/>
          <w:bCs/>
          <w:noProof/>
          <w:sz w:val="24"/>
          <w:szCs w:val="24"/>
        </w:rPr>
      </w:pPr>
      <w:r w:rsidRPr="0044006A">
        <w:rPr>
          <w:b/>
          <w:bCs/>
          <w:noProof/>
          <w:sz w:val="24"/>
          <w:szCs w:val="24"/>
        </w:rPr>
        <w:t>For the customers</w:t>
      </w:r>
    </w:p>
    <w:p w14:paraId="3D25C55A" w14:textId="77777777" w:rsidR="0044006A" w:rsidRPr="0044006A" w:rsidRDefault="0044006A" w:rsidP="0044006A">
      <w:pPr>
        <w:spacing w:line="360" w:lineRule="auto"/>
        <w:jc w:val="both"/>
        <w:rPr>
          <w:noProof/>
          <w:sz w:val="24"/>
          <w:szCs w:val="24"/>
        </w:rPr>
      </w:pPr>
      <w:r w:rsidRPr="0044006A">
        <w:rPr>
          <w:noProof/>
          <w:sz w:val="24"/>
          <w:szCs w:val="24"/>
        </w:rPr>
        <w:t>Our goals and plans were created with the HMRC Charter in mind, and they're backed up by training efforts like empathy, core customer insights, and customer-focused leadership.They show our commitment to serving the needs of all members of protected groups, as well as those who require additional assistance. Our activities are consistent with our equality goals of inclusivity, respect, and representation.</w:t>
      </w:r>
    </w:p>
    <w:p w14:paraId="3B085608" w14:textId="06800069" w:rsidR="0044006A" w:rsidRPr="0044006A" w:rsidRDefault="0044006A" w:rsidP="0044006A">
      <w:pPr>
        <w:spacing w:line="360" w:lineRule="auto"/>
        <w:jc w:val="both"/>
        <w:rPr>
          <w:noProof/>
          <w:sz w:val="24"/>
          <w:szCs w:val="24"/>
        </w:rPr>
      </w:pPr>
      <w:r w:rsidRPr="0044006A">
        <w:rPr>
          <w:noProof/>
          <w:sz w:val="24"/>
          <w:szCs w:val="24"/>
        </w:rPr>
        <w:t>In three areas, we will continue to improve.</w:t>
      </w:r>
    </w:p>
    <w:p w14:paraId="49D93B76" w14:textId="77777777" w:rsidR="0044006A" w:rsidRPr="0044006A" w:rsidRDefault="0044006A" w:rsidP="0044006A">
      <w:pPr>
        <w:spacing w:line="360" w:lineRule="auto"/>
        <w:jc w:val="both"/>
        <w:rPr>
          <w:noProof/>
          <w:sz w:val="24"/>
          <w:szCs w:val="24"/>
          <w:u w:val="single"/>
        </w:rPr>
      </w:pPr>
      <w:r w:rsidRPr="0044006A">
        <w:rPr>
          <w:noProof/>
          <w:sz w:val="24"/>
          <w:szCs w:val="24"/>
          <w:u w:val="single"/>
        </w:rPr>
        <w:t>1. Enhancement of the system</w:t>
      </w:r>
    </w:p>
    <w:p w14:paraId="2DCAED71" w14:textId="77777777" w:rsidR="0044006A" w:rsidRPr="0044006A" w:rsidRDefault="0044006A" w:rsidP="0044006A">
      <w:pPr>
        <w:spacing w:line="360" w:lineRule="auto"/>
        <w:jc w:val="both"/>
        <w:rPr>
          <w:noProof/>
          <w:sz w:val="24"/>
          <w:szCs w:val="24"/>
        </w:rPr>
      </w:pPr>
      <w:r w:rsidRPr="0044006A">
        <w:rPr>
          <w:noProof/>
          <w:sz w:val="24"/>
          <w:szCs w:val="24"/>
        </w:rPr>
        <w:t>We'll keep developing services that satisfy consumers' needs by:</w:t>
      </w:r>
    </w:p>
    <w:p w14:paraId="786DFFF7" w14:textId="779C6820" w:rsidR="0044006A" w:rsidRPr="0044006A" w:rsidRDefault="0044006A" w:rsidP="0044006A">
      <w:pPr>
        <w:spacing w:line="360" w:lineRule="auto"/>
        <w:jc w:val="both"/>
        <w:rPr>
          <w:noProof/>
          <w:sz w:val="24"/>
          <w:szCs w:val="24"/>
        </w:rPr>
      </w:pPr>
      <w:r w:rsidRPr="0044006A">
        <w:rPr>
          <w:noProof/>
          <w:sz w:val="24"/>
          <w:szCs w:val="24"/>
        </w:rPr>
        <w:t>Improving the accessibility of our digital services by integrating users and stakeholders in collaborative work, information sharing, and the development of supportive, trustworthy, and professional relationships. collaborating with the UK's devolved governments to meet the UK's national language commitments, enhancing our understanding of consumer attributes in order to better comprehend the impact we have on various client groups. Stakeholder representation on consultation networks should be increased to ensure that a varied variety of customer groups who may require further assistance are represented.</w:t>
      </w:r>
    </w:p>
    <w:p w14:paraId="2F018E5C" w14:textId="77777777" w:rsidR="0044006A" w:rsidRPr="0044006A" w:rsidRDefault="0044006A" w:rsidP="0044006A">
      <w:pPr>
        <w:spacing w:line="360" w:lineRule="auto"/>
        <w:jc w:val="both"/>
        <w:rPr>
          <w:noProof/>
          <w:sz w:val="24"/>
          <w:szCs w:val="24"/>
          <w:u w:val="single"/>
        </w:rPr>
      </w:pPr>
      <w:r w:rsidRPr="0044006A">
        <w:rPr>
          <w:noProof/>
          <w:sz w:val="24"/>
          <w:szCs w:val="24"/>
          <w:u w:val="single"/>
        </w:rPr>
        <w:t>2. Governance and accountability</w:t>
      </w:r>
    </w:p>
    <w:p w14:paraId="69BF1AFD" w14:textId="77777777" w:rsidR="0044006A" w:rsidRPr="0044006A" w:rsidRDefault="0044006A" w:rsidP="0044006A">
      <w:pPr>
        <w:spacing w:line="360" w:lineRule="auto"/>
        <w:jc w:val="both"/>
        <w:rPr>
          <w:noProof/>
          <w:sz w:val="24"/>
          <w:szCs w:val="24"/>
        </w:rPr>
      </w:pPr>
      <w:r w:rsidRPr="0044006A">
        <w:rPr>
          <w:noProof/>
          <w:sz w:val="24"/>
          <w:szCs w:val="24"/>
        </w:rPr>
        <w:t xml:space="preserve">We will continue to guarantee that required practise standards are met by: assessing our customer communications to ensure they are clear and easy to understand, fit the needs of all customers, and are available in different languages and other formats providing support for customers who have difficulty accessing online services or are digitally excluded. </w:t>
      </w:r>
    </w:p>
    <w:p w14:paraId="0B1CDDA8" w14:textId="4653855E" w:rsidR="0044006A" w:rsidRPr="0044006A" w:rsidRDefault="0044006A" w:rsidP="0044006A">
      <w:pPr>
        <w:spacing w:line="360" w:lineRule="auto"/>
        <w:jc w:val="both"/>
        <w:rPr>
          <w:rFonts w:cstheme="minorHAnsi"/>
          <w:sz w:val="24"/>
          <w:szCs w:val="24"/>
          <w:shd w:val="clear" w:color="auto" w:fill="FFFFFF"/>
        </w:rPr>
      </w:pPr>
      <w:r w:rsidRPr="0044006A">
        <w:rPr>
          <w:noProof/>
          <w:sz w:val="24"/>
          <w:szCs w:val="24"/>
        </w:rPr>
        <w:t xml:space="preserve">Ensuring that all new digital services comply with the Public Sector Accessibility Regulations 2018 and that the equity implications of all policies and services are taken into account in accordance with the public sector equality requirement, generating statutory reports to show how we are meeting our legal commitments in the devolved nations and UK. Monitor and publish our performance against the Charter on an annual basis report on the extent to which HMRC has displayed the HMRC Charter's standards of behaviour and values through the Customer Experience Committee's weekly meetings.  </w:t>
      </w:r>
      <w:r w:rsidRPr="0044006A">
        <w:rPr>
          <w:rFonts w:cstheme="minorHAnsi"/>
          <w:i/>
          <w:iCs/>
          <w:sz w:val="24"/>
          <w:szCs w:val="24"/>
          <w:shd w:val="clear" w:color="auto" w:fill="FFFFFF"/>
        </w:rPr>
        <w:t xml:space="preserve">“A company which applies the core principles of good corporate governance; fairness, accountability, responsibility and transparency, will usually outperform other companies and will be able to attract investors, whose support can help to finance further growth.” </w:t>
      </w:r>
      <w:r w:rsidRPr="0044006A">
        <w:rPr>
          <w:rFonts w:cstheme="minorHAnsi"/>
          <w:sz w:val="24"/>
          <w:szCs w:val="24"/>
          <w:shd w:val="clear" w:color="auto" w:fill="FFFFFF"/>
        </w:rPr>
        <w:t>Jadiel, T. (2021).</w:t>
      </w:r>
    </w:p>
    <w:p w14:paraId="6D701FFD" w14:textId="77777777" w:rsidR="0044006A" w:rsidRPr="0044006A" w:rsidRDefault="0044006A" w:rsidP="0044006A">
      <w:pPr>
        <w:spacing w:line="360" w:lineRule="auto"/>
        <w:jc w:val="both"/>
        <w:rPr>
          <w:noProof/>
          <w:sz w:val="24"/>
          <w:szCs w:val="24"/>
          <w:u w:val="single"/>
        </w:rPr>
      </w:pPr>
      <w:r w:rsidRPr="0044006A">
        <w:rPr>
          <w:noProof/>
          <w:sz w:val="24"/>
          <w:szCs w:val="24"/>
          <w:u w:val="single"/>
        </w:rPr>
        <w:t>3. Increasing public awareness</w:t>
      </w:r>
    </w:p>
    <w:p w14:paraId="5E9995E7" w14:textId="0D3036CD" w:rsidR="0044006A" w:rsidRPr="0044006A" w:rsidRDefault="0044006A" w:rsidP="0044006A">
      <w:pPr>
        <w:spacing w:line="360" w:lineRule="auto"/>
        <w:jc w:val="both"/>
        <w:rPr>
          <w:noProof/>
          <w:sz w:val="24"/>
          <w:szCs w:val="24"/>
        </w:rPr>
      </w:pPr>
      <w:r w:rsidRPr="0044006A">
        <w:rPr>
          <w:noProof/>
          <w:sz w:val="24"/>
          <w:szCs w:val="24"/>
        </w:rPr>
        <w:t>We will continue to foster a customer-focused culture by ensuring that our employees have the tools and training they need to understand their responsibilities under the public sector equality duty and Charter commitments. providing grant funding to voluntary and charity sector organisations to provide holistic advice and support to HMRC's diverse range of customers, particularly those in vulnerable circumstances, supporting our customer facing staff to treat all customers fairly and empathetically, offering appropriate support as set out in our support principles, and ensuring our customers are aware of how to access extra help. Customers' feedback from customer groups that receive special support and complaints for equality relevance is monitored and analysed. examining complaints about equality detecting any trends and places where guidelines or processes need to be improved</w:t>
      </w:r>
    </w:p>
    <w:p w14:paraId="4518B142" w14:textId="77777777" w:rsidR="0044006A" w:rsidRPr="0044006A" w:rsidRDefault="0044006A" w:rsidP="0044006A">
      <w:pPr>
        <w:spacing w:line="360" w:lineRule="auto"/>
        <w:jc w:val="both"/>
        <w:rPr>
          <w:noProof/>
          <w:sz w:val="24"/>
          <w:szCs w:val="24"/>
          <w:u w:val="single"/>
        </w:rPr>
      </w:pPr>
      <w:r w:rsidRPr="0044006A">
        <w:rPr>
          <w:noProof/>
          <w:sz w:val="24"/>
          <w:szCs w:val="24"/>
          <w:u w:val="single"/>
        </w:rPr>
        <w:t>4. Progress evaluation</w:t>
      </w:r>
    </w:p>
    <w:p w14:paraId="5F551D52" w14:textId="77777777" w:rsidR="0044006A" w:rsidRPr="0044006A" w:rsidRDefault="0044006A" w:rsidP="0044006A">
      <w:pPr>
        <w:spacing w:line="360" w:lineRule="auto"/>
        <w:jc w:val="both"/>
        <w:rPr>
          <w:noProof/>
          <w:sz w:val="24"/>
          <w:szCs w:val="24"/>
        </w:rPr>
      </w:pPr>
      <w:r w:rsidRPr="0044006A">
        <w:rPr>
          <w:noProof/>
          <w:sz w:val="24"/>
          <w:szCs w:val="24"/>
        </w:rPr>
        <w:t>We'll track our success using the following criteria:keeping track of the quantity of online forms that comply with website accessibility guidelines, client group representatives and assessing levels of satisfaction with our alternative provisions. Customers are finding it easier to meet their duties and access entitlements, so we're keeping an eye on their experience. achieving legal conformity with our legal obligations, assessing the efficacy of our training and development, assessing the efficacy of our grant financing in terms of added value to the services provided by the Voluntary and Charity Sector.</w:t>
      </w:r>
    </w:p>
    <w:p w14:paraId="064EBBFC" w14:textId="5A28E04B" w:rsidR="0044006A" w:rsidRDefault="0044006A" w:rsidP="0044006A"/>
    <w:p w14:paraId="6D317C41" w14:textId="77777777" w:rsidR="00AA5BDA" w:rsidRDefault="00AA5BDA" w:rsidP="0044006A"/>
    <w:p w14:paraId="290D1B64" w14:textId="76E08CF6" w:rsidR="0044006A" w:rsidRDefault="0044006A" w:rsidP="0044006A"/>
    <w:p w14:paraId="1F8CBE11" w14:textId="77777777" w:rsidR="0044006A" w:rsidRDefault="0044006A" w:rsidP="0044006A"/>
    <w:p w14:paraId="1001C6E2" w14:textId="77777777" w:rsidR="00E07E00" w:rsidRDefault="00E07E00" w:rsidP="0044006A">
      <w:pPr>
        <w:spacing w:line="360" w:lineRule="auto"/>
        <w:jc w:val="both"/>
        <w:rPr>
          <w:b/>
          <w:bCs/>
          <w:sz w:val="24"/>
          <w:szCs w:val="24"/>
        </w:rPr>
      </w:pPr>
    </w:p>
    <w:p w14:paraId="01B584F5" w14:textId="07881524" w:rsidR="00E07E00" w:rsidRDefault="00E07E00" w:rsidP="00E07E00">
      <w:pPr>
        <w:pStyle w:val="Heading2"/>
      </w:pPr>
      <w:bookmarkStart w:id="10" w:name="_Toc89025753"/>
      <w:r>
        <w:t>3.</w:t>
      </w:r>
      <w:r w:rsidR="00F81993">
        <w:t>1</w:t>
      </w:r>
      <w:r>
        <w:t xml:space="preserve"> HMRC’s strategic teams</w:t>
      </w:r>
      <w:bookmarkEnd w:id="10"/>
    </w:p>
    <w:p w14:paraId="1E8BCFFD" w14:textId="77777777" w:rsidR="00E07E00" w:rsidRDefault="00E07E00" w:rsidP="0044006A">
      <w:pPr>
        <w:spacing w:line="360" w:lineRule="auto"/>
        <w:jc w:val="both"/>
        <w:rPr>
          <w:b/>
          <w:bCs/>
          <w:sz w:val="24"/>
          <w:szCs w:val="24"/>
        </w:rPr>
      </w:pPr>
    </w:p>
    <w:p w14:paraId="158E77EF" w14:textId="04B7E9AA" w:rsidR="0044006A" w:rsidRPr="0044006A" w:rsidRDefault="0044006A" w:rsidP="0044006A">
      <w:pPr>
        <w:spacing w:line="360" w:lineRule="auto"/>
        <w:jc w:val="both"/>
        <w:rPr>
          <w:b/>
          <w:bCs/>
          <w:sz w:val="24"/>
          <w:szCs w:val="24"/>
        </w:rPr>
      </w:pPr>
      <w:r w:rsidRPr="0044006A">
        <w:rPr>
          <w:b/>
          <w:bCs/>
          <w:sz w:val="24"/>
          <w:szCs w:val="24"/>
        </w:rPr>
        <w:t>Strategic Planning Group</w:t>
      </w:r>
    </w:p>
    <w:p w14:paraId="159BC6F2" w14:textId="77777777" w:rsidR="0044006A" w:rsidRPr="0044006A" w:rsidRDefault="0044006A" w:rsidP="0044006A">
      <w:pPr>
        <w:spacing w:line="360" w:lineRule="auto"/>
        <w:jc w:val="both"/>
        <w:rPr>
          <w:sz w:val="24"/>
          <w:szCs w:val="24"/>
        </w:rPr>
      </w:pPr>
      <w:r w:rsidRPr="0044006A">
        <w:rPr>
          <w:sz w:val="24"/>
          <w:szCs w:val="24"/>
        </w:rPr>
        <w:t>The Strategic Planning Group is split into two categories. Employee A is the unit leader for Strategic Performance &amp; Finance, while Employee B is the unit head for Strategic Planning.</w:t>
      </w:r>
    </w:p>
    <w:p w14:paraId="142BF175" w14:textId="77777777" w:rsidR="0044006A" w:rsidRPr="0044006A" w:rsidRDefault="0044006A" w:rsidP="0044006A">
      <w:pPr>
        <w:spacing w:line="360" w:lineRule="auto"/>
        <w:jc w:val="both"/>
        <w:rPr>
          <w:sz w:val="24"/>
          <w:szCs w:val="24"/>
        </w:rPr>
      </w:pPr>
      <w:r w:rsidRPr="0044006A">
        <w:rPr>
          <w:sz w:val="24"/>
          <w:szCs w:val="24"/>
        </w:rPr>
        <w:t>The Strategic Planning Group is responsible for ensuring that FIS has the resources it requires to meet CCG's strategic priorities, as well as an effective plan for how those resources will be deployed.</w:t>
      </w:r>
    </w:p>
    <w:p w14:paraId="74DACA2D" w14:textId="77777777" w:rsidR="0044006A" w:rsidRPr="0044006A" w:rsidRDefault="0044006A" w:rsidP="0044006A">
      <w:pPr>
        <w:spacing w:line="360" w:lineRule="auto"/>
        <w:jc w:val="both"/>
        <w:rPr>
          <w:sz w:val="24"/>
          <w:szCs w:val="24"/>
          <w:u w:val="single"/>
        </w:rPr>
      </w:pPr>
      <w:r w:rsidRPr="0044006A">
        <w:rPr>
          <w:sz w:val="24"/>
          <w:szCs w:val="24"/>
          <w:u w:val="single"/>
        </w:rPr>
        <w:t>Employee A is the Head of Unit for Strategic Planning.</w:t>
      </w:r>
    </w:p>
    <w:p w14:paraId="088B14CA" w14:textId="77777777" w:rsidR="0044006A" w:rsidRPr="0044006A" w:rsidRDefault="0044006A" w:rsidP="0044006A">
      <w:pPr>
        <w:spacing w:line="360" w:lineRule="auto"/>
        <w:jc w:val="both"/>
        <w:rPr>
          <w:sz w:val="24"/>
          <w:szCs w:val="24"/>
        </w:rPr>
      </w:pPr>
      <w:r w:rsidRPr="0044006A">
        <w:rPr>
          <w:sz w:val="24"/>
          <w:szCs w:val="24"/>
        </w:rPr>
        <w:t xml:space="preserve">This sub-team, working within </w:t>
      </w:r>
      <w:r>
        <w:rPr>
          <w:sz w:val="24"/>
          <w:szCs w:val="24"/>
        </w:rPr>
        <w:t>HMRC</w:t>
      </w:r>
      <w:r w:rsidRPr="0044006A">
        <w:rPr>
          <w:sz w:val="24"/>
          <w:szCs w:val="24"/>
        </w:rPr>
        <w:t>'s annual resource prioritisation and budget allocation cycle, identifies FIS' key strategic priorities over the next 5 years, establishes delivery targets for each of our Op’s areas for this period, and agrees how FIS' resources/staff will be allocated across DD commands to meet these parameters.</w:t>
      </w:r>
    </w:p>
    <w:p w14:paraId="5AA94759" w14:textId="77777777" w:rsidR="0044006A" w:rsidRPr="0044006A" w:rsidRDefault="0044006A" w:rsidP="0044006A">
      <w:pPr>
        <w:spacing w:line="360" w:lineRule="auto"/>
        <w:jc w:val="both"/>
        <w:rPr>
          <w:sz w:val="24"/>
          <w:szCs w:val="24"/>
        </w:rPr>
      </w:pPr>
      <w:r w:rsidRPr="0044006A">
        <w:rPr>
          <w:sz w:val="24"/>
          <w:szCs w:val="24"/>
        </w:rPr>
        <w:t>Workforce Planning - This sub-team supports the business planning cycle by determining the recruiting and training requirements needed to meet agreed-upon business priorities while also maximising FIS' budget. This team also keeps track of in-year recruitment and staff losses to keep a current picture of recruitment demand over a rolling 18-24-month period.</w:t>
      </w:r>
    </w:p>
    <w:p w14:paraId="7949AA4C" w14:textId="77463DDD" w:rsidR="0044006A" w:rsidRDefault="0044006A" w:rsidP="0044006A">
      <w:pPr>
        <w:spacing w:line="360" w:lineRule="auto"/>
        <w:jc w:val="both"/>
        <w:rPr>
          <w:sz w:val="24"/>
          <w:szCs w:val="24"/>
        </w:rPr>
      </w:pPr>
      <w:r w:rsidRPr="0044006A">
        <w:rPr>
          <w:sz w:val="24"/>
          <w:szCs w:val="24"/>
        </w:rPr>
        <w:t>Workforce Management - As part of the Workforce Planning team, this function oversees and coordinates FIS recruitment activity, including, but not limited to, ensuring that FIS' needs are met through central recruitment pipelines, overseeing established recruitment controls and governance, and liaising with successful candidates to negotiate starting dates and other details. This function also manages FIS' response to ad hoc funding demands (such as requests for short-term loans to support CCG priority projects) or personnel constraints during the year (such working through the implications of unsuccessful recruitment activity).</w:t>
      </w:r>
    </w:p>
    <w:p w14:paraId="5CC04863" w14:textId="77777777" w:rsidR="00E07E00" w:rsidRPr="0044006A" w:rsidRDefault="00E07E00" w:rsidP="0044006A">
      <w:pPr>
        <w:spacing w:line="360" w:lineRule="auto"/>
        <w:jc w:val="both"/>
        <w:rPr>
          <w:sz w:val="24"/>
          <w:szCs w:val="24"/>
        </w:rPr>
      </w:pPr>
    </w:p>
    <w:p w14:paraId="1A172849" w14:textId="77777777" w:rsidR="0044006A" w:rsidRPr="0044006A" w:rsidRDefault="0044006A" w:rsidP="0044006A">
      <w:pPr>
        <w:spacing w:line="360" w:lineRule="auto"/>
        <w:jc w:val="both"/>
        <w:rPr>
          <w:sz w:val="24"/>
          <w:szCs w:val="24"/>
          <w:u w:val="single"/>
        </w:rPr>
      </w:pPr>
      <w:r w:rsidRPr="0044006A">
        <w:rPr>
          <w:sz w:val="24"/>
          <w:szCs w:val="24"/>
          <w:u w:val="single"/>
        </w:rPr>
        <w:t>Employee B is the Head of Unit for Performance and Finance.</w:t>
      </w:r>
    </w:p>
    <w:p w14:paraId="057149F8" w14:textId="77777777" w:rsidR="0044006A" w:rsidRPr="0044006A" w:rsidRDefault="0044006A" w:rsidP="0044006A">
      <w:pPr>
        <w:spacing w:line="360" w:lineRule="auto"/>
        <w:jc w:val="both"/>
        <w:rPr>
          <w:sz w:val="24"/>
          <w:szCs w:val="24"/>
        </w:rPr>
      </w:pPr>
      <w:r w:rsidRPr="0044006A">
        <w:rPr>
          <w:sz w:val="24"/>
          <w:szCs w:val="24"/>
        </w:rPr>
        <w:t>The Performance Team controls procedures to supply accurate and complete performance-related data across the full range of FIS investigations, as well as collaborating with our FIS partners to deliver an ensured consolidated data set to help with business planning and reporting requirements. The team oversees coordinating responses to Freedom of Information and Parliamentary Questions requests.</w:t>
      </w:r>
    </w:p>
    <w:p w14:paraId="662F7394" w14:textId="77777777" w:rsidR="0044006A" w:rsidRPr="0044006A" w:rsidRDefault="0044006A" w:rsidP="0044006A">
      <w:pPr>
        <w:spacing w:line="360" w:lineRule="auto"/>
        <w:jc w:val="both"/>
        <w:rPr>
          <w:sz w:val="24"/>
          <w:szCs w:val="24"/>
        </w:rPr>
      </w:pPr>
      <w:r w:rsidRPr="0044006A">
        <w:rPr>
          <w:sz w:val="24"/>
          <w:szCs w:val="24"/>
        </w:rPr>
        <w:t>Measures Team - The Measures team assists and collaborates with colleagues from all areas of FIS. Against established yield scoring systems, the team gives advice and support on case queries. The team also creates new tasks to maximise score possibilities and represents FIS on the Measures Governance Boards of the CCG and HMRC.</w:t>
      </w:r>
    </w:p>
    <w:p w14:paraId="4571CF5B" w14:textId="77777777" w:rsidR="0044006A" w:rsidRDefault="0044006A" w:rsidP="0044006A"/>
    <w:p w14:paraId="3A2CA0B0" w14:textId="77777777" w:rsidR="0044006A" w:rsidRPr="0044006A" w:rsidRDefault="0044006A" w:rsidP="0044006A">
      <w:pPr>
        <w:spacing w:line="360" w:lineRule="auto"/>
        <w:jc w:val="both"/>
        <w:rPr>
          <w:b/>
          <w:bCs/>
          <w:sz w:val="24"/>
          <w:szCs w:val="24"/>
        </w:rPr>
      </w:pPr>
      <w:r w:rsidRPr="0044006A">
        <w:rPr>
          <w:b/>
          <w:bCs/>
          <w:sz w:val="24"/>
          <w:szCs w:val="24"/>
        </w:rPr>
        <w:t>The Strategic Communications Team</w:t>
      </w:r>
    </w:p>
    <w:p w14:paraId="5A4028DF" w14:textId="77777777" w:rsidR="0044006A" w:rsidRPr="0044006A" w:rsidRDefault="0044006A" w:rsidP="0044006A">
      <w:pPr>
        <w:spacing w:line="360" w:lineRule="auto"/>
        <w:jc w:val="both"/>
        <w:rPr>
          <w:sz w:val="24"/>
          <w:szCs w:val="24"/>
        </w:rPr>
      </w:pPr>
      <w:r w:rsidRPr="0044006A">
        <w:rPr>
          <w:sz w:val="24"/>
          <w:szCs w:val="24"/>
        </w:rPr>
        <w:t>As a strategy, communication is important. The connection between communication and strategy is shown with an example from the Navistar Company (</w:t>
      </w:r>
      <w:proofErr w:type="spellStart"/>
      <w:r w:rsidRPr="0044006A">
        <w:rPr>
          <w:sz w:val="24"/>
          <w:szCs w:val="24"/>
        </w:rPr>
        <w:t>Argenti</w:t>
      </w:r>
      <w:proofErr w:type="spellEnd"/>
      <w:r w:rsidRPr="0044006A">
        <w:rPr>
          <w:sz w:val="24"/>
          <w:szCs w:val="24"/>
        </w:rPr>
        <w:t xml:space="preserve"> and </w:t>
      </w:r>
      <w:proofErr w:type="spellStart"/>
      <w:r w:rsidRPr="0044006A">
        <w:rPr>
          <w:sz w:val="24"/>
          <w:szCs w:val="24"/>
        </w:rPr>
        <w:t>Formam</w:t>
      </w:r>
      <w:proofErr w:type="spellEnd"/>
      <w:r w:rsidRPr="0044006A">
        <w:rPr>
          <w:sz w:val="24"/>
          <w:szCs w:val="24"/>
        </w:rPr>
        <w:t>, 2000). When John Horne, the CEO of the heavy truck producer Navistar, joined the company in 1993, he found it in a less-than-ideal situation. Employees, unions, top management, the financial community, and the media had lost faith in the business, and the situation was not looking good. Horne felt that the only way to fix this was to re-engage his employees, which he did through a well-thought-out communication strategy.</w:t>
      </w:r>
    </w:p>
    <w:p w14:paraId="5D1D567A" w14:textId="77777777" w:rsidR="0044006A" w:rsidRPr="0044006A" w:rsidRDefault="0044006A" w:rsidP="0044006A">
      <w:pPr>
        <w:spacing w:line="360" w:lineRule="auto"/>
        <w:jc w:val="both"/>
        <w:rPr>
          <w:sz w:val="24"/>
          <w:szCs w:val="24"/>
        </w:rPr>
      </w:pPr>
      <w:r w:rsidRPr="0044006A">
        <w:rPr>
          <w:sz w:val="24"/>
          <w:szCs w:val="24"/>
        </w:rPr>
        <w:t>The strategic communications function's mission is to provide the HMRC communications community with:</w:t>
      </w:r>
    </w:p>
    <w:p w14:paraId="0786C1EF" w14:textId="6D458393" w:rsidR="0044006A" w:rsidRPr="0044006A" w:rsidRDefault="0044006A" w:rsidP="0044006A">
      <w:pPr>
        <w:spacing w:line="360" w:lineRule="auto"/>
        <w:jc w:val="both"/>
        <w:rPr>
          <w:sz w:val="24"/>
          <w:szCs w:val="24"/>
        </w:rPr>
      </w:pPr>
      <w:r w:rsidRPr="0044006A">
        <w:rPr>
          <w:sz w:val="24"/>
          <w:szCs w:val="24"/>
        </w:rPr>
        <w:t>A clear and concise picture of all planned communications activities within HMRC</w:t>
      </w:r>
      <w:r>
        <w:rPr>
          <w:sz w:val="24"/>
          <w:szCs w:val="24"/>
        </w:rPr>
        <w:t xml:space="preserve"> </w:t>
      </w:r>
      <w:r w:rsidRPr="0044006A">
        <w:rPr>
          <w:sz w:val="24"/>
          <w:szCs w:val="24"/>
        </w:rPr>
        <w:t>as well as how it relates to HMRC goals and government priorities.</w:t>
      </w:r>
      <w:r w:rsidR="00E07E00">
        <w:rPr>
          <w:sz w:val="24"/>
          <w:szCs w:val="24"/>
        </w:rPr>
        <w:t xml:space="preserve"> </w:t>
      </w:r>
      <w:r w:rsidRPr="0044006A">
        <w:rPr>
          <w:sz w:val="24"/>
          <w:szCs w:val="24"/>
        </w:rPr>
        <w:t xml:space="preserve">The ability to be more proactive by offering foresight of planned activities and emerging trends to recognise chances and boost our campaigns. The time and space to take a step back and reflect on our previous actions, allowing us to learn from our mistakes. A government-wide centre of excellence for communications expertise, with access to professional bodies and study opportunities to </w:t>
      </w:r>
    </w:p>
    <w:p w14:paraId="1524A6EE" w14:textId="0DEFB9A3" w:rsidR="0044006A" w:rsidRPr="0044006A" w:rsidRDefault="0044006A" w:rsidP="0044006A">
      <w:pPr>
        <w:spacing w:line="360" w:lineRule="auto"/>
        <w:jc w:val="both"/>
        <w:rPr>
          <w:sz w:val="24"/>
          <w:szCs w:val="24"/>
        </w:rPr>
      </w:pPr>
      <w:r w:rsidRPr="0044006A">
        <w:rPr>
          <w:sz w:val="24"/>
          <w:szCs w:val="24"/>
        </w:rPr>
        <w:t>A resource for information, consultation, and advice on accessible data, audience knowledge, and segmentation. Trends discovered by regular horizon scanning - social listening, organisational listening, and the curating of important information from throughout the company -</w:t>
      </w:r>
      <w:r w:rsidR="00E07E00">
        <w:rPr>
          <w:sz w:val="24"/>
          <w:szCs w:val="24"/>
        </w:rPr>
        <w:t xml:space="preserve"> a</w:t>
      </w:r>
      <w:r w:rsidRPr="0044006A">
        <w:rPr>
          <w:sz w:val="24"/>
          <w:szCs w:val="24"/>
        </w:rPr>
        <w:t xml:space="preserve"> link to a larger network of government-wide communications and stakeholder best practise leaders</w:t>
      </w:r>
    </w:p>
    <w:p w14:paraId="3A24B65A" w14:textId="77777777" w:rsidR="0044006A" w:rsidRPr="0044006A" w:rsidRDefault="0044006A" w:rsidP="0044006A">
      <w:pPr>
        <w:spacing w:line="360" w:lineRule="auto"/>
        <w:jc w:val="both"/>
        <w:rPr>
          <w:sz w:val="24"/>
          <w:szCs w:val="24"/>
        </w:rPr>
      </w:pPr>
      <w:r w:rsidRPr="0044006A">
        <w:rPr>
          <w:sz w:val="24"/>
          <w:szCs w:val="24"/>
        </w:rPr>
        <w:t>The Strategic Communications team's goal is to empower the communications community in essential responsibilities such as planning and assessment.</w:t>
      </w:r>
    </w:p>
    <w:p w14:paraId="2D7475E2" w14:textId="77777777" w:rsidR="0044006A" w:rsidRPr="0044006A" w:rsidRDefault="0044006A" w:rsidP="0044006A">
      <w:pPr>
        <w:spacing w:line="360" w:lineRule="auto"/>
        <w:jc w:val="both"/>
        <w:rPr>
          <w:sz w:val="24"/>
          <w:szCs w:val="24"/>
        </w:rPr>
      </w:pPr>
      <w:r w:rsidRPr="0044006A">
        <w:rPr>
          <w:sz w:val="24"/>
          <w:szCs w:val="24"/>
        </w:rPr>
        <w:t>-trends and insights</w:t>
      </w:r>
    </w:p>
    <w:p w14:paraId="67DB3B1D" w14:textId="77777777" w:rsidR="0044006A" w:rsidRPr="0044006A" w:rsidRDefault="0044006A" w:rsidP="0044006A">
      <w:pPr>
        <w:spacing w:line="360" w:lineRule="auto"/>
        <w:jc w:val="both"/>
        <w:rPr>
          <w:sz w:val="24"/>
          <w:szCs w:val="24"/>
        </w:rPr>
      </w:pPr>
      <w:r w:rsidRPr="0044006A">
        <w:rPr>
          <w:sz w:val="24"/>
          <w:szCs w:val="24"/>
        </w:rPr>
        <w:t>-education and training</w:t>
      </w:r>
    </w:p>
    <w:p w14:paraId="6077A378" w14:textId="77777777" w:rsidR="0044006A" w:rsidRPr="0044006A" w:rsidRDefault="0044006A" w:rsidP="0044006A">
      <w:pPr>
        <w:spacing w:line="360" w:lineRule="auto"/>
        <w:jc w:val="both"/>
        <w:rPr>
          <w:sz w:val="24"/>
          <w:szCs w:val="24"/>
        </w:rPr>
      </w:pPr>
      <w:r w:rsidRPr="0044006A">
        <w:rPr>
          <w:sz w:val="24"/>
          <w:szCs w:val="24"/>
        </w:rPr>
        <w:t>-corporate publications -business management</w:t>
      </w:r>
    </w:p>
    <w:p w14:paraId="17C4CEF3" w14:textId="77777777" w:rsidR="0044006A" w:rsidRPr="0044006A" w:rsidRDefault="0044006A" w:rsidP="0044006A">
      <w:pPr>
        <w:spacing w:line="360" w:lineRule="auto"/>
        <w:jc w:val="both"/>
        <w:rPr>
          <w:noProof/>
          <w:sz w:val="24"/>
          <w:szCs w:val="24"/>
        </w:rPr>
      </w:pPr>
    </w:p>
    <w:p w14:paraId="2C1DAE8D" w14:textId="495C5D7F" w:rsidR="0044006A" w:rsidRPr="0044006A" w:rsidRDefault="00E07E00" w:rsidP="00E07E00">
      <w:pPr>
        <w:pStyle w:val="Heading2"/>
      </w:pPr>
      <w:bookmarkStart w:id="11" w:name="_Toc89025754"/>
      <w:r>
        <w:t>3.</w:t>
      </w:r>
      <w:r w:rsidR="00F81993">
        <w:t>2</w:t>
      </w:r>
      <w:r>
        <w:t xml:space="preserve"> Recommendations to improve current strategy</w:t>
      </w:r>
      <w:bookmarkEnd w:id="11"/>
    </w:p>
    <w:p w14:paraId="64F7323F" w14:textId="742E1DED" w:rsidR="0044006A" w:rsidRDefault="0044006A" w:rsidP="0044006A">
      <w:pPr>
        <w:spacing w:line="360" w:lineRule="auto"/>
        <w:jc w:val="both"/>
        <w:rPr>
          <w:noProof/>
          <w:sz w:val="24"/>
          <w:szCs w:val="24"/>
        </w:rPr>
      </w:pPr>
    </w:p>
    <w:p w14:paraId="78C6D108" w14:textId="1DD537FF" w:rsidR="00F81993" w:rsidRPr="00F81993" w:rsidRDefault="00F81993" w:rsidP="00F81993">
      <w:pPr>
        <w:spacing w:line="360" w:lineRule="auto"/>
        <w:jc w:val="both"/>
        <w:rPr>
          <w:sz w:val="24"/>
          <w:szCs w:val="24"/>
        </w:rPr>
      </w:pPr>
      <w:r w:rsidRPr="00F81993">
        <w:rPr>
          <w:sz w:val="24"/>
          <w:szCs w:val="24"/>
        </w:rPr>
        <w:t>A survey of 100 co-workers was done by the author. She just asked one question: Do you think you're appreciated at work?</w:t>
      </w:r>
    </w:p>
    <w:p w14:paraId="7E4E1EE8" w14:textId="77777777" w:rsidR="00F81993" w:rsidRPr="00F81993" w:rsidRDefault="00F81993" w:rsidP="00F81993">
      <w:pPr>
        <w:spacing w:line="360" w:lineRule="auto"/>
        <w:jc w:val="both"/>
        <w:rPr>
          <w:sz w:val="24"/>
          <w:szCs w:val="24"/>
        </w:rPr>
      </w:pPr>
      <w:r w:rsidRPr="00F81993">
        <w:rPr>
          <w:sz w:val="24"/>
          <w:szCs w:val="24"/>
        </w:rPr>
        <w:t>The following were the findings:</w:t>
      </w:r>
    </w:p>
    <w:bookmarkEnd w:id="2"/>
    <w:p w14:paraId="283EFFD1" w14:textId="13E8AC00" w:rsidR="00F81993" w:rsidRDefault="00F81993" w:rsidP="0044006A">
      <w:pPr>
        <w:spacing w:line="360" w:lineRule="auto"/>
        <w:jc w:val="both"/>
        <w:rPr>
          <w:noProof/>
          <w:sz w:val="24"/>
          <w:szCs w:val="24"/>
        </w:rPr>
      </w:pPr>
    </w:p>
    <w:p w14:paraId="4287910E" w14:textId="0850340A" w:rsidR="00AD0B1A" w:rsidRDefault="00F81993" w:rsidP="0044006A">
      <w:pPr>
        <w:spacing w:line="360" w:lineRule="auto"/>
        <w:jc w:val="both"/>
        <w:rPr>
          <w:noProof/>
          <w:sz w:val="24"/>
          <w:szCs w:val="24"/>
        </w:rPr>
      </w:pPr>
      <w:r>
        <w:rPr>
          <w:noProof/>
        </w:rPr>
        <w:drawing>
          <wp:inline distT="0" distB="0" distL="0" distR="0" wp14:anchorId="0B3FA761" wp14:editId="12C68D2A">
            <wp:extent cx="3720465" cy="2319795"/>
            <wp:effectExtent l="0" t="0" r="13335" b="444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88A3EB" w14:textId="77777777" w:rsidR="00F81993" w:rsidRPr="00F81993" w:rsidRDefault="00F81993" w:rsidP="00F81993">
      <w:pPr>
        <w:spacing w:line="360" w:lineRule="auto"/>
        <w:jc w:val="both"/>
        <w:rPr>
          <w:sz w:val="24"/>
          <w:szCs w:val="24"/>
        </w:rPr>
      </w:pPr>
      <w:r w:rsidRPr="00F81993">
        <w:rPr>
          <w:sz w:val="24"/>
          <w:szCs w:val="24"/>
        </w:rPr>
        <w:t>Although a bigger percentage stated that they felt appreciated at HMRC, there are still 36% who do not agree or prefer not to comment, suggesting that improvements are needed. Table 2.0 below contains the writer's recommendations for the present strategy.</w:t>
      </w:r>
    </w:p>
    <w:p w14:paraId="6D63E9BD" w14:textId="1C1F710F" w:rsidR="00AD0B1A" w:rsidRDefault="00AD0B1A" w:rsidP="0044006A">
      <w:pPr>
        <w:spacing w:line="360" w:lineRule="auto"/>
        <w:jc w:val="both"/>
        <w:rPr>
          <w:noProof/>
          <w:sz w:val="24"/>
          <w:szCs w:val="24"/>
        </w:rPr>
      </w:pPr>
    </w:p>
    <w:tbl>
      <w:tblPr>
        <w:tblStyle w:val="TableGrid"/>
        <w:tblW w:w="0" w:type="auto"/>
        <w:tblLook w:val="04A0" w:firstRow="1" w:lastRow="0" w:firstColumn="1" w:lastColumn="0" w:noHBand="0" w:noVBand="1"/>
      </w:tblPr>
      <w:tblGrid>
        <w:gridCol w:w="3823"/>
        <w:gridCol w:w="5451"/>
      </w:tblGrid>
      <w:tr w:rsidR="00E07E00" w14:paraId="2320F727" w14:textId="77777777" w:rsidTr="00E07E00">
        <w:trPr>
          <w:trHeight w:val="349"/>
        </w:trPr>
        <w:tc>
          <w:tcPr>
            <w:tcW w:w="3823" w:type="dxa"/>
            <w:shd w:val="clear" w:color="auto" w:fill="F7CAAC" w:themeFill="accent2" w:themeFillTint="66"/>
          </w:tcPr>
          <w:p w14:paraId="5322DE1D" w14:textId="77777777" w:rsidR="00E07E00" w:rsidRPr="00E07E00" w:rsidRDefault="00E07E00" w:rsidP="00E07E00">
            <w:pPr>
              <w:spacing w:line="360" w:lineRule="auto"/>
              <w:rPr>
                <w:b/>
                <w:bCs/>
                <w:sz w:val="24"/>
                <w:szCs w:val="24"/>
              </w:rPr>
            </w:pPr>
            <w:r w:rsidRPr="00E07E00">
              <w:rPr>
                <w:b/>
                <w:bCs/>
                <w:sz w:val="24"/>
                <w:szCs w:val="24"/>
              </w:rPr>
              <w:t>Objectives</w:t>
            </w:r>
          </w:p>
        </w:tc>
        <w:tc>
          <w:tcPr>
            <w:tcW w:w="5451" w:type="dxa"/>
            <w:shd w:val="clear" w:color="auto" w:fill="F7CAAC" w:themeFill="accent2" w:themeFillTint="66"/>
          </w:tcPr>
          <w:p w14:paraId="7BAFD23A" w14:textId="77777777" w:rsidR="00E07E00" w:rsidRPr="00E07E00" w:rsidRDefault="00E07E00" w:rsidP="00E07E00">
            <w:pPr>
              <w:spacing w:line="360" w:lineRule="auto"/>
              <w:rPr>
                <w:b/>
                <w:bCs/>
                <w:sz w:val="24"/>
                <w:szCs w:val="24"/>
              </w:rPr>
            </w:pPr>
            <w:r w:rsidRPr="00E07E00">
              <w:rPr>
                <w:b/>
                <w:bCs/>
                <w:sz w:val="24"/>
                <w:szCs w:val="24"/>
              </w:rPr>
              <w:t>Recommendation</w:t>
            </w:r>
          </w:p>
        </w:tc>
      </w:tr>
      <w:tr w:rsidR="00E07E00" w14:paraId="1D459DE4" w14:textId="77777777" w:rsidTr="00F04A92">
        <w:trPr>
          <w:trHeight w:val="2493"/>
        </w:trPr>
        <w:tc>
          <w:tcPr>
            <w:tcW w:w="3823" w:type="dxa"/>
          </w:tcPr>
          <w:p w14:paraId="42B66537" w14:textId="77777777" w:rsidR="00E07E00" w:rsidRPr="00E07E00" w:rsidRDefault="00E07E00" w:rsidP="00E07E00">
            <w:pPr>
              <w:spacing w:line="360" w:lineRule="auto"/>
              <w:rPr>
                <w:sz w:val="24"/>
                <w:szCs w:val="24"/>
              </w:rPr>
            </w:pPr>
            <w:r w:rsidRPr="00E07E00">
              <w:rPr>
                <w:sz w:val="24"/>
                <w:szCs w:val="24"/>
              </w:rPr>
              <w:t>Policy Reform</w:t>
            </w:r>
          </w:p>
        </w:tc>
        <w:tc>
          <w:tcPr>
            <w:tcW w:w="5451" w:type="dxa"/>
          </w:tcPr>
          <w:p w14:paraId="6A55C4D9" w14:textId="77777777" w:rsidR="00E07E00" w:rsidRPr="00E07E00" w:rsidRDefault="00E07E00" w:rsidP="00E07E00">
            <w:pPr>
              <w:spacing w:line="360" w:lineRule="auto"/>
              <w:rPr>
                <w:sz w:val="24"/>
                <w:szCs w:val="24"/>
              </w:rPr>
            </w:pPr>
            <w:r w:rsidRPr="00E07E00">
              <w:rPr>
                <w:sz w:val="24"/>
                <w:szCs w:val="24"/>
              </w:rPr>
              <w:t xml:space="preserve">The grievance procedure to be redesigned immediately. How we investigate, terminate, and suspend, whistleblowing, discipline, conduct are all related policy areas that could benefit from change. Mediation and early settlement should be used more widely and effectively. Also using evidence to inform policy is recommended. </w:t>
            </w:r>
          </w:p>
          <w:p w14:paraId="776D98D0" w14:textId="77777777" w:rsidR="00E07E00" w:rsidRPr="00E07E00" w:rsidRDefault="00E07E00" w:rsidP="00E07E00">
            <w:pPr>
              <w:spacing w:line="360" w:lineRule="auto"/>
              <w:rPr>
                <w:sz w:val="24"/>
                <w:szCs w:val="24"/>
              </w:rPr>
            </w:pPr>
          </w:p>
          <w:p w14:paraId="428C578D" w14:textId="77777777" w:rsidR="00E07E00" w:rsidRPr="00E07E00" w:rsidRDefault="00E07E00" w:rsidP="00E07E00">
            <w:pPr>
              <w:spacing w:line="360" w:lineRule="auto"/>
              <w:rPr>
                <w:sz w:val="24"/>
                <w:szCs w:val="24"/>
              </w:rPr>
            </w:pPr>
            <w:r w:rsidRPr="00E07E00">
              <w:rPr>
                <w:sz w:val="24"/>
                <w:szCs w:val="24"/>
              </w:rPr>
              <w:t xml:space="preserve">According to </w:t>
            </w:r>
            <w:proofErr w:type="spellStart"/>
            <w:r w:rsidRPr="00E07E00">
              <w:rPr>
                <w:sz w:val="24"/>
                <w:szCs w:val="24"/>
              </w:rPr>
              <w:t>Danku</w:t>
            </w:r>
            <w:proofErr w:type="spellEnd"/>
            <w:r w:rsidRPr="00E07E00">
              <w:rPr>
                <w:sz w:val="24"/>
                <w:szCs w:val="24"/>
              </w:rPr>
              <w:t xml:space="preserve">, </w:t>
            </w:r>
            <w:proofErr w:type="spellStart"/>
            <w:r w:rsidRPr="00E07E00">
              <w:rPr>
                <w:sz w:val="24"/>
                <w:szCs w:val="24"/>
              </w:rPr>
              <w:t>Apeteley</w:t>
            </w:r>
            <w:proofErr w:type="spellEnd"/>
            <w:r w:rsidRPr="00E07E00">
              <w:rPr>
                <w:sz w:val="24"/>
                <w:szCs w:val="24"/>
              </w:rPr>
              <w:t xml:space="preserve">, </w:t>
            </w:r>
            <w:proofErr w:type="spellStart"/>
            <w:r w:rsidRPr="00E07E00">
              <w:rPr>
                <w:sz w:val="24"/>
                <w:szCs w:val="24"/>
              </w:rPr>
              <w:t>Aboagye</w:t>
            </w:r>
            <w:proofErr w:type="spellEnd"/>
            <w:r w:rsidRPr="00E07E00">
              <w:rPr>
                <w:sz w:val="24"/>
                <w:szCs w:val="24"/>
              </w:rPr>
              <w:t xml:space="preserve">, and </w:t>
            </w:r>
            <w:proofErr w:type="spellStart"/>
            <w:r w:rsidRPr="00E07E00">
              <w:rPr>
                <w:sz w:val="24"/>
                <w:szCs w:val="24"/>
              </w:rPr>
              <w:t>Benyebaar</w:t>
            </w:r>
            <w:proofErr w:type="spellEnd"/>
            <w:r w:rsidRPr="00E07E00">
              <w:rPr>
                <w:sz w:val="24"/>
                <w:szCs w:val="24"/>
              </w:rPr>
              <w:t xml:space="preserve"> (2015), when grievances are ignored or managed incorrectly, they have a significant effect on motivation, morale, and leadership relations, as well as having a negative impact the organisation's productivity. As a result, they must be addressed with extreme caution.</w:t>
            </w:r>
          </w:p>
          <w:p w14:paraId="1D079CF5" w14:textId="77777777" w:rsidR="00E07E00" w:rsidRPr="00E07E00" w:rsidRDefault="00E07E00" w:rsidP="00E07E00">
            <w:pPr>
              <w:spacing w:line="360" w:lineRule="auto"/>
              <w:rPr>
                <w:sz w:val="24"/>
                <w:szCs w:val="24"/>
              </w:rPr>
            </w:pPr>
          </w:p>
          <w:p w14:paraId="481D2996" w14:textId="77777777" w:rsidR="00E07E00" w:rsidRPr="00E07E00" w:rsidRDefault="00E07E00" w:rsidP="00E07E00">
            <w:pPr>
              <w:spacing w:line="360" w:lineRule="auto"/>
              <w:rPr>
                <w:sz w:val="24"/>
                <w:szCs w:val="24"/>
              </w:rPr>
            </w:pPr>
            <w:r w:rsidRPr="00E07E00">
              <w:rPr>
                <w:sz w:val="24"/>
                <w:szCs w:val="24"/>
              </w:rPr>
              <w:t xml:space="preserve">The study's second theme looked at performance review and wage equality, and it was discovered that when managers conducted a biased appraisal, employees faced a lot of difficulties because they were discriminated based on race colour, and often the political factor played a significant role because wasn't in the manager's best interest to carry out a fair review without considering the benefits. 2007 (Poon). </w:t>
            </w:r>
          </w:p>
          <w:p w14:paraId="21D13D61" w14:textId="77777777" w:rsidR="00E07E00" w:rsidRPr="00E07E00" w:rsidRDefault="00E07E00" w:rsidP="00E07E00">
            <w:pPr>
              <w:spacing w:line="360" w:lineRule="auto"/>
              <w:rPr>
                <w:sz w:val="24"/>
                <w:szCs w:val="24"/>
              </w:rPr>
            </w:pPr>
          </w:p>
          <w:p w14:paraId="732C7C90" w14:textId="77777777" w:rsidR="00E07E00" w:rsidRPr="00E07E00" w:rsidRDefault="00E07E00" w:rsidP="00E07E00">
            <w:pPr>
              <w:spacing w:line="360" w:lineRule="auto"/>
              <w:rPr>
                <w:sz w:val="24"/>
                <w:szCs w:val="24"/>
              </w:rPr>
            </w:pPr>
            <w:r w:rsidRPr="00E07E00">
              <w:rPr>
                <w:sz w:val="24"/>
                <w:szCs w:val="24"/>
              </w:rPr>
              <w:t>Even though research demonstrates such prejudice, cultural audits and management audits can help to mitigate these issues. Blake and Cox (1991).</w:t>
            </w:r>
          </w:p>
          <w:p w14:paraId="0CB3A7B6" w14:textId="77777777" w:rsidR="00E07E00" w:rsidRPr="00E07E00" w:rsidRDefault="00E07E00" w:rsidP="00E07E00">
            <w:pPr>
              <w:spacing w:line="360" w:lineRule="auto"/>
              <w:rPr>
                <w:sz w:val="24"/>
                <w:szCs w:val="24"/>
              </w:rPr>
            </w:pPr>
          </w:p>
          <w:p w14:paraId="6335AD48" w14:textId="77777777" w:rsidR="00E07E00" w:rsidRPr="00E07E00" w:rsidRDefault="00E07E00" w:rsidP="00E07E00">
            <w:pPr>
              <w:spacing w:line="360" w:lineRule="auto"/>
              <w:rPr>
                <w:sz w:val="24"/>
                <w:szCs w:val="24"/>
              </w:rPr>
            </w:pPr>
          </w:p>
        </w:tc>
      </w:tr>
      <w:tr w:rsidR="00E07E00" w14:paraId="5A2D8CE0" w14:textId="77777777" w:rsidTr="00F04A92">
        <w:trPr>
          <w:trHeight w:val="357"/>
        </w:trPr>
        <w:tc>
          <w:tcPr>
            <w:tcW w:w="3823" w:type="dxa"/>
          </w:tcPr>
          <w:p w14:paraId="12C6FB8A" w14:textId="77777777" w:rsidR="00E07E00" w:rsidRPr="00E07E00" w:rsidRDefault="00E07E00" w:rsidP="00E07E00">
            <w:pPr>
              <w:spacing w:line="360" w:lineRule="auto"/>
              <w:rPr>
                <w:sz w:val="24"/>
                <w:szCs w:val="24"/>
              </w:rPr>
            </w:pPr>
            <w:r w:rsidRPr="00E07E00">
              <w:rPr>
                <w:sz w:val="24"/>
                <w:szCs w:val="24"/>
              </w:rPr>
              <w:t xml:space="preserve">Establishing specific guidelines </w:t>
            </w:r>
          </w:p>
        </w:tc>
        <w:tc>
          <w:tcPr>
            <w:tcW w:w="5451" w:type="dxa"/>
          </w:tcPr>
          <w:p w14:paraId="76AC8A16" w14:textId="77777777" w:rsidR="00E07E00" w:rsidRPr="00E07E00" w:rsidRDefault="00E07E00" w:rsidP="00E07E00">
            <w:pPr>
              <w:spacing w:line="360" w:lineRule="auto"/>
              <w:rPr>
                <w:sz w:val="24"/>
                <w:szCs w:val="24"/>
              </w:rPr>
            </w:pPr>
            <w:r w:rsidRPr="00E07E00">
              <w:rPr>
                <w:sz w:val="24"/>
                <w:szCs w:val="24"/>
              </w:rPr>
              <w:t>Induction, policies, and development programs should all state out the basic expectations we have for employees, as well as what will happen if they are not met. HMRC need to establish its standards and communicate actively the consequences when individuals fail to meet them, even if it is trivial.</w:t>
            </w:r>
          </w:p>
          <w:p w14:paraId="543A6D98" w14:textId="77777777" w:rsidR="00E07E00" w:rsidRPr="00E07E00" w:rsidRDefault="00E07E00" w:rsidP="00E07E00">
            <w:pPr>
              <w:spacing w:line="360" w:lineRule="auto"/>
              <w:rPr>
                <w:sz w:val="24"/>
                <w:szCs w:val="24"/>
              </w:rPr>
            </w:pPr>
          </w:p>
          <w:p w14:paraId="608B46F2" w14:textId="77777777" w:rsidR="00E07E00" w:rsidRPr="00E07E00" w:rsidRDefault="00E07E00" w:rsidP="00E07E00">
            <w:pPr>
              <w:spacing w:line="360" w:lineRule="auto"/>
              <w:rPr>
                <w:sz w:val="24"/>
                <w:szCs w:val="24"/>
              </w:rPr>
            </w:pPr>
            <w:r w:rsidRPr="00E07E00">
              <w:rPr>
                <w:sz w:val="24"/>
                <w:szCs w:val="24"/>
              </w:rPr>
              <w:t>Departments might consider using specific advice on sexual harassment, appeals, and inclusive behaviours.</w:t>
            </w:r>
          </w:p>
        </w:tc>
      </w:tr>
      <w:tr w:rsidR="00E07E00" w14:paraId="5299C6E7" w14:textId="77777777" w:rsidTr="00F04A92">
        <w:trPr>
          <w:trHeight w:val="349"/>
        </w:trPr>
        <w:tc>
          <w:tcPr>
            <w:tcW w:w="3823" w:type="dxa"/>
          </w:tcPr>
          <w:p w14:paraId="20825AD9" w14:textId="77777777" w:rsidR="00E07E00" w:rsidRPr="00E07E00" w:rsidRDefault="00E07E00" w:rsidP="00E07E00">
            <w:pPr>
              <w:spacing w:line="360" w:lineRule="auto"/>
              <w:rPr>
                <w:sz w:val="24"/>
                <w:szCs w:val="24"/>
              </w:rPr>
            </w:pPr>
            <w:r w:rsidRPr="00E07E00">
              <w:rPr>
                <w:sz w:val="24"/>
                <w:szCs w:val="24"/>
              </w:rPr>
              <w:t>Developing an inclusive culture</w:t>
            </w:r>
          </w:p>
        </w:tc>
        <w:tc>
          <w:tcPr>
            <w:tcW w:w="5451" w:type="dxa"/>
          </w:tcPr>
          <w:p w14:paraId="43E3F8C5" w14:textId="77777777" w:rsidR="00E07E00" w:rsidRPr="00E07E00" w:rsidRDefault="00E07E00" w:rsidP="00E07E00">
            <w:pPr>
              <w:spacing w:line="360" w:lineRule="auto"/>
              <w:rPr>
                <w:sz w:val="24"/>
                <w:szCs w:val="24"/>
              </w:rPr>
            </w:pPr>
            <w:r w:rsidRPr="00E07E00">
              <w:rPr>
                <w:sz w:val="24"/>
                <w:szCs w:val="24"/>
              </w:rPr>
              <w:t xml:space="preserve">I recommend that HMRC should take their time to review and understand the methods for reasonable adjustments, listen to the experience of colleagues working with the adjustments and learn how they are used in practise. </w:t>
            </w:r>
          </w:p>
          <w:p w14:paraId="1BCB716A" w14:textId="77777777" w:rsidR="00E07E00" w:rsidRPr="00E07E00" w:rsidRDefault="00E07E00" w:rsidP="00E07E00">
            <w:pPr>
              <w:spacing w:line="360" w:lineRule="auto"/>
              <w:rPr>
                <w:sz w:val="24"/>
                <w:szCs w:val="24"/>
              </w:rPr>
            </w:pPr>
          </w:p>
          <w:p w14:paraId="66CAACCC" w14:textId="77777777" w:rsidR="00E07E00" w:rsidRPr="00E07E00" w:rsidRDefault="00E07E00" w:rsidP="00E07E00">
            <w:pPr>
              <w:spacing w:line="360" w:lineRule="auto"/>
              <w:rPr>
                <w:sz w:val="24"/>
                <w:szCs w:val="24"/>
              </w:rPr>
            </w:pPr>
            <w:r w:rsidRPr="00E07E00">
              <w:rPr>
                <w:sz w:val="24"/>
                <w:szCs w:val="24"/>
              </w:rPr>
              <w:t xml:space="preserve">HMRC should collaborate with colleagues throughout the organisation to plan out future technology needs, as well as any obstacles to access that technology, and how these barriers should be managed. </w:t>
            </w:r>
          </w:p>
          <w:p w14:paraId="0853FE48" w14:textId="77777777" w:rsidR="00E07E00" w:rsidRPr="00E07E00" w:rsidRDefault="00E07E00" w:rsidP="00E07E00">
            <w:pPr>
              <w:spacing w:line="360" w:lineRule="auto"/>
              <w:rPr>
                <w:sz w:val="24"/>
                <w:szCs w:val="24"/>
              </w:rPr>
            </w:pPr>
          </w:p>
          <w:p w14:paraId="194EC06A" w14:textId="77777777" w:rsidR="00E07E00" w:rsidRPr="00E07E00" w:rsidRDefault="00E07E00" w:rsidP="00E07E00">
            <w:pPr>
              <w:spacing w:line="360" w:lineRule="auto"/>
              <w:rPr>
                <w:sz w:val="24"/>
                <w:szCs w:val="24"/>
              </w:rPr>
            </w:pPr>
            <w:r w:rsidRPr="00E07E00">
              <w:rPr>
                <w:sz w:val="24"/>
                <w:szCs w:val="24"/>
              </w:rPr>
              <w:t>This audit will also investigate how reasonable adjustments are conveyed, particularly in situations where requested adjustments are not possible to make. When reasonable adjustments are not possible, it is more respectful and honest to say so and have an adult-to-adult discussion about it.</w:t>
            </w:r>
          </w:p>
          <w:p w14:paraId="7D385515" w14:textId="77777777" w:rsidR="00E07E00" w:rsidRPr="00E07E00" w:rsidRDefault="00E07E00" w:rsidP="00E07E00">
            <w:pPr>
              <w:spacing w:line="360" w:lineRule="auto"/>
              <w:rPr>
                <w:sz w:val="24"/>
                <w:szCs w:val="24"/>
              </w:rPr>
            </w:pPr>
          </w:p>
          <w:p w14:paraId="7524F7C5" w14:textId="77777777" w:rsidR="00E07E00" w:rsidRPr="00E07E00" w:rsidRDefault="00E07E00" w:rsidP="00E07E00">
            <w:pPr>
              <w:spacing w:line="360" w:lineRule="auto"/>
              <w:rPr>
                <w:sz w:val="24"/>
                <w:szCs w:val="24"/>
              </w:rPr>
            </w:pPr>
            <w:r w:rsidRPr="00E07E00">
              <w:rPr>
                <w:sz w:val="24"/>
                <w:szCs w:val="24"/>
              </w:rPr>
              <w:t>Employees will ultimately leave if they do not believe their ideas, presence, or contributions are genuinely valued or treated seriously by their employer. (Bush,2021). This goes back to the SWOT analysis; this threat can be minimised by developing an inclusive culture.</w:t>
            </w:r>
          </w:p>
          <w:p w14:paraId="26422532" w14:textId="77777777" w:rsidR="00E07E00" w:rsidRPr="00E07E00" w:rsidRDefault="00E07E00" w:rsidP="00E07E00">
            <w:pPr>
              <w:spacing w:line="360" w:lineRule="auto"/>
              <w:rPr>
                <w:sz w:val="24"/>
                <w:szCs w:val="24"/>
              </w:rPr>
            </w:pPr>
          </w:p>
        </w:tc>
      </w:tr>
      <w:tr w:rsidR="00E07E00" w14:paraId="73B12B04" w14:textId="77777777" w:rsidTr="00F04A92">
        <w:trPr>
          <w:trHeight w:val="357"/>
        </w:trPr>
        <w:tc>
          <w:tcPr>
            <w:tcW w:w="3823" w:type="dxa"/>
          </w:tcPr>
          <w:p w14:paraId="707080A7" w14:textId="77777777" w:rsidR="00E07E00" w:rsidRPr="00E07E00" w:rsidRDefault="00E07E00" w:rsidP="00E07E00">
            <w:pPr>
              <w:spacing w:line="360" w:lineRule="auto"/>
              <w:rPr>
                <w:sz w:val="24"/>
                <w:szCs w:val="24"/>
              </w:rPr>
            </w:pPr>
            <w:r w:rsidRPr="00E07E00">
              <w:rPr>
                <w:sz w:val="24"/>
                <w:szCs w:val="24"/>
              </w:rPr>
              <w:t>Enabling and Support</w:t>
            </w:r>
          </w:p>
        </w:tc>
        <w:tc>
          <w:tcPr>
            <w:tcW w:w="5451" w:type="dxa"/>
          </w:tcPr>
          <w:p w14:paraId="6B8F4AE9" w14:textId="77777777" w:rsidR="00E07E00" w:rsidRDefault="00E07E00" w:rsidP="00E07E00">
            <w:pPr>
              <w:spacing w:line="360" w:lineRule="auto"/>
              <w:rPr>
                <w:sz w:val="24"/>
                <w:szCs w:val="24"/>
              </w:rPr>
            </w:pPr>
            <w:r w:rsidRPr="00E07E00">
              <w:rPr>
                <w:sz w:val="24"/>
                <w:szCs w:val="24"/>
              </w:rPr>
              <w:t xml:space="preserve">Mental health issues, assistance with training and development and support for colleagues should be considered by examining the attendance management policy. The policy should examine how work-related absences are handled and if managers or employees need further support and policy simplification should be implemented with an accessible HR support system. Training should also be provided for employees enforcing these policies. </w:t>
            </w:r>
          </w:p>
          <w:p w14:paraId="270486B9" w14:textId="481F15AC" w:rsidR="00E07E00" w:rsidRPr="00E07E00" w:rsidRDefault="00E07E00" w:rsidP="00E07E00">
            <w:pPr>
              <w:spacing w:line="360" w:lineRule="auto"/>
              <w:rPr>
                <w:sz w:val="24"/>
                <w:szCs w:val="24"/>
              </w:rPr>
            </w:pPr>
          </w:p>
        </w:tc>
      </w:tr>
    </w:tbl>
    <w:p w14:paraId="5A56DA87" w14:textId="4DC36348" w:rsidR="0044006A" w:rsidRPr="00F81993" w:rsidRDefault="00F81993" w:rsidP="0044006A">
      <w:pPr>
        <w:spacing w:line="360" w:lineRule="auto"/>
        <w:jc w:val="both"/>
        <w:rPr>
          <w:i/>
          <w:iCs/>
          <w:noProof/>
          <w:sz w:val="24"/>
          <w:szCs w:val="24"/>
        </w:rPr>
      </w:pPr>
      <w:r w:rsidRPr="00F81993">
        <w:rPr>
          <w:i/>
          <w:iCs/>
          <w:noProof/>
          <w:sz w:val="24"/>
          <w:szCs w:val="24"/>
        </w:rPr>
        <w:t xml:space="preserve">                                                                                                                               </w:t>
      </w:r>
      <w:r>
        <w:rPr>
          <w:i/>
          <w:iCs/>
          <w:noProof/>
          <w:sz w:val="24"/>
          <w:szCs w:val="24"/>
        </w:rPr>
        <w:t xml:space="preserve">                 </w:t>
      </w:r>
      <w:r w:rsidRPr="00F81993">
        <w:rPr>
          <w:i/>
          <w:iCs/>
          <w:noProof/>
          <w:sz w:val="24"/>
          <w:szCs w:val="24"/>
        </w:rPr>
        <w:t>Table 2.0</w:t>
      </w:r>
    </w:p>
    <w:p w14:paraId="1F55DE81" w14:textId="77777777" w:rsidR="00F81993" w:rsidRDefault="00F81993" w:rsidP="00F81993">
      <w:pPr>
        <w:spacing w:line="360" w:lineRule="auto"/>
        <w:jc w:val="right"/>
        <w:rPr>
          <w:noProof/>
          <w:sz w:val="24"/>
          <w:szCs w:val="24"/>
        </w:rPr>
      </w:pPr>
    </w:p>
    <w:p w14:paraId="5C518255" w14:textId="77777777" w:rsidR="00F81993" w:rsidRDefault="00F81993" w:rsidP="00F81993">
      <w:pPr>
        <w:spacing w:line="360" w:lineRule="auto"/>
        <w:jc w:val="right"/>
        <w:rPr>
          <w:noProof/>
          <w:sz w:val="24"/>
          <w:szCs w:val="24"/>
        </w:rPr>
      </w:pPr>
    </w:p>
    <w:p w14:paraId="0BAB1033" w14:textId="3C45C98A" w:rsidR="00E07E00" w:rsidRDefault="00F81993" w:rsidP="00F81993">
      <w:pPr>
        <w:spacing w:line="360" w:lineRule="auto"/>
        <w:jc w:val="right"/>
        <w:rPr>
          <w:noProof/>
          <w:sz w:val="24"/>
          <w:szCs w:val="24"/>
        </w:rPr>
      </w:pPr>
      <w:r>
        <w:rPr>
          <w:noProof/>
          <w:sz w:val="24"/>
          <w:szCs w:val="24"/>
        </w:rPr>
        <w:t xml:space="preserve">                                                                                          </w:t>
      </w:r>
    </w:p>
    <w:p w14:paraId="13900F4B" w14:textId="370EDC09" w:rsidR="0044006A" w:rsidRDefault="00E07E00" w:rsidP="00E07E00">
      <w:pPr>
        <w:pStyle w:val="Heading2"/>
        <w:rPr>
          <w:noProof/>
        </w:rPr>
      </w:pPr>
      <w:bookmarkStart w:id="12" w:name="_Toc89025755"/>
      <w:r>
        <w:rPr>
          <w:noProof/>
        </w:rPr>
        <w:t>4.0 Conclusion</w:t>
      </w:r>
      <w:bookmarkEnd w:id="12"/>
    </w:p>
    <w:p w14:paraId="501C172A" w14:textId="60B1948D" w:rsidR="00E07E00" w:rsidRDefault="00E07E00" w:rsidP="00E07E00"/>
    <w:p w14:paraId="2C46D1C1" w14:textId="33E9A59E" w:rsidR="0044006A" w:rsidRDefault="0044006A" w:rsidP="0044006A">
      <w:pPr>
        <w:spacing w:line="360" w:lineRule="auto"/>
        <w:jc w:val="both"/>
        <w:rPr>
          <w:noProof/>
          <w:sz w:val="24"/>
          <w:szCs w:val="24"/>
        </w:rPr>
      </w:pPr>
    </w:p>
    <w:p w14:paraId="25836356" w14:textId="319FF49D" w:rsidR="0044006A" w:rsidRDefault="00E07E00" w:rsidP="0044006A">
      <w:pPr>
        <w:spacing w:line="360" w:lineRule="auto"/>
        <w:jc w:val="both"/>
        <w:rPr>
          <w:rFonts w:cstheme="minorHAnsi"/>
          <w:sz w:val="24"/>
          <w:szCs w:val="24"/>
        </w:rPr>
      </w:pPr>
      <w:bookmarkStart w:id="13" w:name="_Hlk89025655"/>
      <w:r w:rsidRPr="00265A23">
        <w:rPr>
          <w:rFonts w:cstheme="minorHAnsi"/>
          <w:sz w:val="24"/>
          <w:szCs w:val="24"/>
        </w:rPr>
        <w:t>The structure of the organisation gives it the structure it requires to carry out its mission in the environment (Nelson &amp; Quick, 2011). The combination of the actions and decisions made within the operations function make up an organisation's operations strategy. The actions and decisions taken have a direct effect on the success and corporate strategy of an organisation. This suggests that a strategy requires merging organisational operations along with exploiting and managing organisation's resources environment to maintain current goals.</w:t>
      </w:r>
      <w:r>
        <w:rPr>
          <w:rFonts w:cstheme="minorHAnsi"/>
          <w:sz w:val="24"/>
          <w:szCs w:val="24"/>
        </w:rPr>
        <w:t xml:space="preserve"> </w:t>
      </w:r>
      <w:r w:rsidRPr="00265A23">
        <w:rPr>
          <w:rFonts w:cstheme="minorHAnsi"/>
          <w:sz w:val="24"/>
          <w:szCs w:val="24"/>
        </w:rPr>
        <w:t>Strategic management is an ongoing process that examines the organisation's areas of business, analyses its competition, set targets to match all existing and future competitors, and then revaluates each approach</w:t>
      </w:r>
      <w:r>
        <w:rPr>
          <w:rFonts w:cstheme="minorHAnsi"/>
          <w:sz w:val="24"/>
          <w:szCs w:val="24"/>
        </w:rPr>
        <w:t xml:space="preserve">. </w:t>
      </w:r>
    </w:p>
    <w:p w14:paraId="04FC8834" w14:textId="092AC1AF" w:rsidR="00AD0B1A" w:rsidRPr="002043F9" w:rsidRDefault="00AD0B1A" w:rsidP="00AD0B1A">
      <w:pPr>
        <w:spacing w:line="360" w:lineRule="auto"/>
        <w:jc w:val="both"/>
      </w:pPr>
      <w:r w:rsidRPr="00AD0B1A">
        <w:rPr>
          <w:sz w:val="24"/>
          <w:szCs w:val="24"/>
        </w:rPr>
        <w:t xml:space="preserve">This report has assisted the writer in identifying the internal and external influences that influence the organization's present approach; the </w:t>
      </w:r>
      <w:r>
        <w:rPr>
          <w:sz w:val="24"/>
          <w:szCs w:val="24"/>
        </w:rPr>
        <w:t>SWOT</w:t>
      </w:r>
      <w:r w:rsidRPr="00AD0B1A">
        <w:rPr>
          <w:sz w:val="24"/>
          <w:szCs w:val="24"/>
        </w:rPr>
        <w:t xml:space="preserve"> analysis has assisted her in recognising dangers and opportunities, allowing her to focus on how to mitigate these threats. She was able to provide recommendations for the stakeholders and the strategy in place after reviewing the present plan.</w:t>
      </w:r>
      <w:r>
        <w:rPr>
          <w:sz w:val="24"/>
          <w:szCs w:val="24"/>
        </w:rPr>
        <w:t xml:space="preserve"> </w:t>
      </w:r>
      <w:r w:rsidRPr="00AD0B1A">
        <w:rPr>
          <w:sz w:val="24"/>
          <w:szCs w:val="24"/>
        </w:rPr>
        <w:t>One of the dangers was</w:t>
      </w:r>
      <w:r>
        <w:rPr>
          <w:sz w:val="24"/>
          <w:szCs w:val="24"/>
        </w:rPr>
        <w:t xml:space="preserve"> being unable to retain employees</w:t>
      </w:r>
      <w:r w:rsidRPr="00AD0B1A">
        <w:rPr>
          <w:sz w:val="24"/>
          <w:szCs w:val="24"/>
        </w:rPr>
        <w:t>; however, by monitoring and enhancing the respect at work plan, HMRC may be able to keep stakeholders such as employees and customers happy while also meeting business goals.</w:t>
      </w:r>
    </w:p>
    <w:p w14:paraId="5C9553CB" w14:textId="6701D80E" w:rsidR="00AD0B1A" w:rsidRPr="00AD0B1A" w:rsidRDefault="00AD0B1A" w:rsidP="00AD0B1A">
      <w:pPr>
        <w:spacing w:line="360" w:lineRule="auto"/>
        <w:jc w:val="both"/>
        <w:rPr>
          <w:sz w:val="24"/>
          <w:szCs w:val="24"/>
        </w:rPr>
      </w:pPr>
    </w:p>
    <w:p w14:paraId="11989647" w14:textId="25C9D439" w:rsidR="0044006A" w:rsidRDefault="0044006A" w:rsidP="0044006A">
      <w:pPr>
        <w:spacing w:line="360" w:lineRule="auto"/>
        <w:jc w:val="both"/>
        <w:rPr>
          <w:noProof/>
          <w:sz w:val="24"/>
          <w:szCs w:val="24"/>
        </w:rPr>
      </w:pPr>
    </w:p>
    <w:bookmarkEnd w:id="13"/>
    <w:p w14:paraId="4ADF4B8C" w14:textId="32DE9003" w:rsidR="0044006A" w:rsidRDefault="0044006A" w:rsidP="0044006A">
      <w:pPr>
        <w:spacing w:line="360" w:lineRule="auto"/>
        <w:jc w:val="both"/>
        <w:rPr>
          <w:noProof/>
          <w:sz w:val="24"/>
          <w:szCs w:val="24"/>
        </w:rPr>
      </w:pPr>
    </w:p>
    <w:p w14:paraId="1F47A10D" w14:textId="3E01D07E" w:rsidR="00AD0B1A" w:rsidRDefault="00AD0B1A" w:rsidP="0044006A">
      <w:pPr>
        <w:spacing w:line="360" w:lineRule="auto"/>
        <w:jc w:val="both"/>
        <w:rPr>
          <w:noProof/>
          <w:sz w:val="24"/>
          <w:szCs w:val="24"/>
        </w:rPr>
      </w:pPr>
    </w:p>
    <w:p w14:paraId="66A854E7" w14:textId="62CE07AB" w:rsidR="00F81993" w:rsidRDefault="00F81993" w:rsidP="0044006A">
      <w:pPr>
        <w:spacing w:line="360" w:lineRule="auto"/>
        <w:jc w:val="both"/>
        <w:rPr>
          <w:noProof/>
          <w:sz w:val="24"/>
          <w:szCs w:val="24"/>
        </w:rPr>
      </w:pPr>
    </w:p>
    <w:p w14:paraId="15091E97" w14:textId="19E736D0" w:rsidR="00F81993" w:rsidRDefault="00F81993" w:rsidP="0044006A">
      <w:pPr>
        <w:spacing w:line="360" w:lineRule="auto"/>
        <w:jc w:val="both"/>
        <w:rPr>
          <w:noProof/>
          <w:sz w:val="24"/>
          <w:szCs w:val="24"/>
        </w:rPr>
      </w:pPr>
    </w:p>
    <w:p w14:paraId="562E86A1" w14:textId="77777777" w:rsidR="00F81993" w:rsidRDefault="00F81993" w:rsidP="0044006A">
      <w:pPr>
        <w:spacing w:line="360" w:lineRule="auto"/>
        <w:jc w:val="both"/>
        <w:rPr>
          <w:noProof/>
          <w:sz w:val="24"/>
          <w:szCs w:val="24"/>
        </w:rPr>
      </w:pPr>
    </w:p>
    <w:p w14:paraId="4B3D744C" w14:textId="0FA36533" w:rsidR="00AD0B1A" w:rsidRDefault="00AD0B1A" w:rsidP="0044006A">
      <w:pPr>
        <w:spacing w:line="360" w:lineRule="auto"/>
        <w:jc w:val="both"/>
        <w:rPr>
          <w:noProof/>
          <w:sz w:val="24"/>
          <w:szCs w:val="24"/>
        </w:rPr>
      </w:pPr>
    </w:p>
    <w:p w14:paraId="6650B1CA" w14:textId="3B9AF99B" w:rsidR="00AD0B1A" w:rsidRDefault="00AD0B1A" w:rsidP="00AD0B1A">
      <w:pPr>
        <w:pStyle w:val="Heading2"/>
        <w:rPr>
          <w:noProof/>
        </w:rPr>
      </w:pPr>
      <w:bookmarkStart w:id="14" w:name="_Toc89025756"/>
      <w:r>
        <w:rPr>
          <w:noProof/>
        </w:rPr>
        <w:t>References</w:t>
      </w:r>
      <w:bookmarkEnd w:id="14"/>
    </w:p>
    <w:p w14:paraId="091069A6" w14:textId="77777777" w:rsidR="00AD0B1A" w:rsidRPr="00AD0B1A" w:rsidRDefault="00AD0B1A" w:rsidP="00AD0B1A">
      <w:pPr>
        <w:spacing w:line="360" w:lineRule="auto"/>
        <w:rPr>
          <w:rFonts w:cstheme="minorHAnsi"/>
          <w:sz w:val="24"/>
          <w:szCs w:val="24"/>
        </w:rPr>
      </w:pPr>
    </w:p>
    <w:p w14:paraId="55B1ABD1"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Bank of England, 2021). </w:t>
      </w:r>
      <w:r w:rsidRPr="00AD0B1A">
        <w:rPr>
          <w:rFonts w:cstheme="minorHAnsi"/>
          <w:i/>
          <w:iCs/>
          <w:sz w:val="24"/>
          <w:szCs w:val="24"/>
        </w:rPr>
        <w:t>How has the Covid pandemic affected jobs?</w:t>
      </w:r>
      <w:r w:rsidRPr="00AD0B1A">
        <w:rPr>
          <w:rFonts w:cstheme="minorHAnsi"/>
          <w:sz w:val="24"/>
          <w:szCs w:val="24"/>
        </w:rPr>
        <w:t xml:space="preserve"> Available at: </w:t>
      </w:r>
      <w:hyperlink r:id="rId13" w:history="1">
        <w:r w:rsidRPr="00AD0B1A">
          <w:rPr>
            <w:rFonts w:cstheme="minorHAnsi"/>
            <w:color w:val="0000FF"/>
            <w:sz w:val="24"/>
            <w:szCs w:val="24"/>
            <w:u w:val="single"/>
          </w:rPr>
          <w:t>How has the Covid pandemic affected jobs? | Bank of England</w:t>
        </w:r>
      </w:hyperlink>
      <w:r w:rsidRPr="00AD0B1A">
        <w:rPr>
          <w:rFonts w:cstheme="minorHAnsi"/>
          <w:sz w:val="24"/>
          <w:szCs w:val="24"/>
        </w:rPr>
        <w:t xml:space="preserve"> (Accessed 19 November 2021).</w:t>
      </w:r>
    </w:p>
    <w:p w14:paraId="1C1958B4" w14:textId="77777777" w:rsidR="00AD0B1A" w:rsidRPr="00AD0B1A" w:rsidRDefault="00AD0B1A" w:rsidP="00AD0B1A">
      <w:pPr>
        <w:spacing w:line="360" w:lineRule="auto"/>
        <w:rPr>
          <w:rFonts w:cstheme="minorHAnsi"/>
          <w:sz w:val="24"/>
          <w:szCs w:val="24"/>
        </w:rPr>
      </w:pPr>
    </w:p>
    <w:p w14:paraId="136CBAD3"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Bush, M. (2021). </w:t>
      </w:r>
      <w:r w:rsidRPr="00AD0B1A">
        <w:rPr>
          <w:rFonts w:cstheme="minorHAnsi"/>
          <w:i/>
          <w:iCs/>
          <w:sz w:val="24"/>
          <w:szCs w:val="24"/>
        </w:rPr>
        <w:t>Why is Diversity &amp; Inclusion in the workplace Important?</w:t>
      </w:r>
      <w:r w:rsidRPr="00AD0B1A">
        <w:rPr>
          <w:rFonts w:cstheme="minorHAnsi"/>
          <w:sz w:val="24"/>
          <w:szCs w:val="24"/>
        </w:rPr>
        <w:t xml:space="preserve"> Available at: </w:t>
      </w:r>
      <w:hyperlink r:id="rId14" w:history="1">
        <w:r w:rsidRPr="00AD0B1A">
          <w:rPr>
            <w:rFonts w:cstheme="minorHAnsi"/>
            <w:color w:val="0000FF"/>
            <w:sz w:val="24"/>
            <w:szCs w:val="24"/>
            <w:u w:val="single"/>
          </w:rPr>
          <w:t>Why Is Diversity &amp; Inclusion in the Workplace Important? | Great Place to Work®</w:t>
        </w:r>
      </w:hyperlink>
      <w:r w:rsidRPr="00AD0B1A">
        <w:rPr>
          <w:rFonts w:cstheme="minorHAnsi"/>
          <w:sz w:val="24"/>
          <w:szCs w:val="24"/>
        </w:rPr>
        <w:t xml:space="preserve"> (Accessed 7 October 2021).</w:t>
      </w:r>
    </w:p>
    <w:p w14:paraId="4D47E46D"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Cox, T. and Blake, S. (1991). </w:t>
      </w:r>
      <w:r w:rsidRPr="00AD0B1A">
        <w:rPr>
          <w:rFonts w:cstheme="minorHAnsi"/>
          <w:i/>
          <w:iCs/>
          <w:sz w:val="24"/>
          <w:szCs w:val="24"/>
        </w:rPr>
        <w:t>Managing cultural diversity: implications for organisational competitiveness.</w:t>
      </w:r>
      <w:r w:rsidRPr="00AD0B1A">
        <w:rPr>
          <w:rFonts w:cstheme="minorHAnsi"/>
          <w:sz w:val="24"/>
          <w:szCs w:val="24"/>
        </w:rPr>
        <w:t xml:space="preserve"> Executive. 5 (3), pp. 45-56.</w:t>
      </w:r>
    </w:p>
    <w:p w14:paraId="296BAF59" w14:textId="3B761812" w:rsidR="00AD0B1A" w:rsidRPr="00AD0B1A" w:rsidRDefault="00AD0B1A" w:rsidP="00AD0B1A">
      <w:pPr>
        <w:spacing w:line="360" w:lineRule="auto"/>
        <w:rPr>
          <w:rFonts w:cstheme="minorHAnsi"/>
          <w:sz w:val="24"/>
          <w:szCs w:val="24"/>
        </w:rPr>
      </w:pPr>
      <w:r w:rsidRPr="00AD0B1A">
        <w:rPr>
          <w:rFonts w:cstheme="minorHAnsi"/>
          <w:color w:val="222222"/>
          <w:sz w:val="24"/>
          <w:szCs w:val="24"/>
          <w:shd w:val="clear" w:color="auto" w:fill="FFFFFF"/>
        </w:rPr>
        <w:t>Crosby, B., 1992. </w:t>
      </w:r>
      <w:r w:rsidRPr="00AD0B1A">
        <w:rPr>
          <w:rFonts w:cstheme="minorHAnsi"/>
          <w:i/>
          <w:iCs/>
          <w:color w:val="222222"/>
          <w:sz w:val="24"/>
          <w:szCs w:val="24"/>
          <w:shd w:val="clear" w:color="auto" w:fill="FFFFFF"/>
        </w:rPr>
        <w:t>Stakeholder analysis: a vital tool for strategic managers</w:t>
      </w:r>
      <w:r w:rsidRPr="00AD0B1A">
        <w:rPr>
          <w:rFonts w:cstheme="minorHAnsi"/>
          <w:color w:val="222222"/>
          <w:sz w:val="24"/>
          <w:szCs w:val="24"/>
          <w:shd w:val="clear" w:color="auto" w:fill="FFFFFF"/>
        </w:rPr>
        <w:t>. USAID's Implementing Policy Change Project.</w:t>
      </w:r>
    </w:p>
    <w:p w14:paraId="2332B90F" w14:textId="537CAA7B" w:rsidR="00AD0B1A" w:rsidRDefault="00AD0B1A" w:rsidP="00AD0B1A">
      <w:pPr>
        <w:shd w:val="clear" w:color="auto" w:fill="FFFFFF"/>
        <w:spacing w:after="0" w:line="360" w:lineRule="auto"/>
        <w:rPr>
          <w:rFonts w:eastAsia="Times New Roman" w:cstheme="minorHAnsi"/>
          <w:color w:val="000000"/>
          <w:sz w:val="24"/>
          <w:szCs w:val="24"/>
          <w:lang w:eastAsia="en-GB"/>
        </w:rPr>
      </w:pPr>
      <w:r w:rsidRPr="00AD0B1A">
        <w:rPr>
          <w:rFonts w:eastAsia="Times New Roman" w:cstheme="minorHAnsi"/>
          <w:color w:val="000000"/>
          <w:sz w:val="24"/>
          <w:szCs w:val="24"/>
          <w:lang w:eastAsia="en-GB"/>
        </w:rPr>
        <w:t>Cox, T.  and Blake, S.  (1991)</w:t>
      </w:r>
      <w:r>
        <w:rPr>
          <w:rFonts w:eastAsia="Times New Roman" w:cstheme="minorHAnsi"/>
          <w:color w:val="000000"/>
          <w:sz w:val="24"/>
          <w:szCs w:val="24"/>
          <w:lang w:eastAsia="en-GB"/>
        </w:rPr>
        <w:t xml:space="preserve">. </w:t>
      </w:r>
      <w:r w:rsidRPr="00AD0B1A">
        <w:rPr>
          <w:rFonts w:eastAsia="Times New Roman" w:cstheme="minorHAnsi"/>
          <w:i/>
          <w:iCs/>
          <w:color w:val="000000"/>
          <w:sz w:val="24"/>
          <w:szCs w:val="24"/>
          <w:lang w:eastAsia="en-GB"/>
        </w:rPr>
        <w:t>Managing cultural diversity</w:t>
      </w:r>
      <w:r w:rsidRPr="00AD0B1A">
        <w:rPr>
          <w:rFonts w:eastAsia="Times New Roman" w:cstheme="minorHAnsi"/>
          <w:color w:val="000000"/>
          <w:sz w:val="24"/>
          <w:szCs w:val="24"/>
          <w:lang w:eastAsia="en-GB"/>
        </w:rPr>
        <w:t>:  implications for organisations</w:t>
      </w:r>
      <w:r>
        <w:rPr>
          <w:rFonts w:eastAsia="Times New Roman" w:cstheme="minorHAnsi"/>
          <w:color w:val="000000"/>
          <w:sz w:val="24"/>
          <w:szCs w:val="24"/>
          <w:lang w:eastAsia="en-GB"/>
        </w:rPr>
        <w:t>.</w:t>
      </w:r>
    </w:p>
    <w:p w14:paraId="2851A393" w14:textId="77777777" w:rsidR="00AD0B1A" w:rsidRPr="00AD0B1A" w:rsidRDefault="00AD0B1A" w:rsidP="00AD0B1A">
      <w:pPr>
        <w:shd w:val="clear" w:color="auto" w:fill="FFFFFF"/>
        <w:spacing w:after="0" w:line="360" w:lineRule="auto"/>
        <w:rPr>
          <w:rFonts w:eastAsia="Times New Roman" w:cstheme="minorHAnsi"/>
          <w:color w:val="000000"/>
          <w:sz w:val="24"/>
          <w:szCs w:val="24"/>
          <w:lang w:eastAsia="en-GB"/>
        </w:rPr>
      </w:pPr>
    </w:p>
    <w:p w14:paraId="45796F2E" w14:textId="61DC408A" w:rsidR="00AD0B1A" w:rsidRDefault="00AD0B1A" w:rsidP="00AD0B1A">
      <w:pPr>
        <w:spacing w:line="360" w:lineRule="auto"/>
        <w:rPr>
          <w:rFonts w:cstheme="minorHAnsi"/>
          <w:sz w:val="24"/>
          <w:szCs w:val="24"/>
        </w:rPr>
      </w:pPr>
      <w:proofErr w:type="spellStart"/>
      <w:r w:rsidRPr="00AD0B1A">
        <w:rPr>
          <w:rFonts w:cstheme="minorHAnsi"/>
          <w:sz w:val="24"/>
          <w:szCs w:val="24"/>
        </w:rPr>
        <w:t>Danku</w:t>
      </w:r>
      <w:proofErr w:type="spellEnd"/>
      <w:r w:rsidRPr="00AD0B1A">
        <w:rPr>
          <w:rFonts w:cstheme="minorHAnsi"/>
          <w:sz w:val="24"/>
          <w:szCs w:val="24"/>
        </w:rPr>
        <w:t xml:space="preserve">, L. S., </w:t>
      </w:r>
      <w:proofErr w:type="spellStart"/>
      <w:r w:rsidRPr="00AD0B1A">
        <w:rPr>
          <w:rFonts w:cstheme="minorHAnsi"/>
          <w:sz w:val="24"/>
          <w:szCs w:val="24"/>
        </w:rPr>
        <w:t>Apeletey</w:t>
      </w:r>
      <w:proofErr w:type="spellEnd"/>
      <w:r w:rsidRPr="00AD0B1A">
        <w:rPr>
          <w:rFonts w:cstheme="minorHAnsi"/>
          <w:sz w:val="24"/>
          <w:szCs w:val="24"/>
        </w:rPr>
        <w:t xml:space="preserve">, A.F., </w:t>
      </w:r>
      <w:proofErr w:type="spellStart"/>
      <w:r w:rsidRPr="00AD0B1A">
        <w:rPr>
          <w:rFonts w:cstheme="minorHAnsi"/>
          <w:sz w:val="24"/>
          <w:szCs w:val="24"/>
        </w:rPr>
        <w:t>Aboagye</w:t>
      </w:r>
      <w:proofErr w:type="spellEnd"/>
      <w:r w:rsidRPr="00AD0B1A">
        <w:rPr>
          <w:rFonts w:cstheme="minorHAnsi"/>
          <w:sz w:val="24"/>
          <w:szCs w:val="24"/>
        </w:rPr>
        <w:t xml:space="preserve">, J. &amp; </w:t>
      </w:r>
      <w:proofErr w:type="spellStart"/>
      <w:r w:rsidRPr="00AD0B1A">
        <w:rPr>
          <w:rFonts w:cstheme="minorHAnsi"/>
          <w:sz w:val="24"/>
          <w:szCs w:val="24"/>
        </w:rPr>
        <w:t>Benyebaar</w:t>
      </w:r>
      <w:proofErr w:type="spellEnd"/>
      <w:r w:rsidRPr="00AD0B1A">
        <w:rPr>
          <w:rFonts w:cstheme="minorHAnsi"/>
          <w:sz w:val="24"/>
          <w:szCs w:val="24"/>
        </w:rPr>
        <w:t xml:space="preserve">, C. (2015). </w:t>
      </w:r>
      <w:r w:rsidRPr="00AD0B1A">
        <w:rPr>
          <w:rFonts w:cstheme="minorHAnsi"/>
          <w:i/>
          <w:iCs/>
          <w:sz w:val="24"/>
          <w:szCs w:val="24"/>
        </w:rPr>
        <w:t>Assessing discipline handling and grievance management procedure in educational service in Ghana</w:t>
      </w:r>
      <w:r w:rsidRPr="00AD0B1A">
        <w:rPr>
          <w:rFonts w:cstheme="minorHAnsi"/>
          <w:sz w:val="24"/>
          <w:szCs w:val="24"/>
        </w:rPr>
        <w:t xml:space="preserve">. International Journal of Academic Research in Progressive Education and Development, 4(1):79-87. </w:t>
      </w:r>
    </w:p>
    <w:p w14:paraId="59A4E4E5" w14:textId="77777777" w:rsidR="00AD0B1A" w:rsidRPr="00AD0B1A" w:rsidRDefault="00AD0B1A" w:rsidP="00AD0B1A">
      <w:pPr>
        <w:spacing w:line="360" w:lineRule="auto"/>
        <w:rPr>
          <w:rFonts w:cstheme="minorHAnsi"/>
          <w:sz w:val="24"/>
          <w:szCs w:val="24"/>
        </w:rPr>
      </w:pPr>
    </w:p>
    <w:p w14:paraId="5EAB203C" w14:textId="77777777" w:rsidR="00AD0B1A" w:rsidRPr="00AD0B1A" w:rsidRDefault="00AD0B1A" w:rsidP="00AD0B1A">
      <w:pPr>
        <w:spacing w:line="360" w:lineRule="auto"/>
        <w:rPr>
          <w:rFonts w:cstheme="minorHAnsi"/>
          <w:sz w:val="24"/>
          <w:szCs w:val="24"/>
        </w:rPr>
      </w:pPr>
      <w:proofErr w:type="spellStart"/>
      <w:r w:rsidRPr="00AD0B1A">
        <w:rPr>
          <w:rFonts w:cstheme="minorHAnsi"/>
          <w:sz w:val="24"/>
          <w:szCs w:val="24"/>
        </w:rPr>
        <w:t>Dotunyarko</w:t>
      </w:r>
      <w:proofErr w:type="spellEnd"/>
      <w:r w:rsidRPr="00AD0B1A">
        <w:rPr>
          <w:rFonts w:cstheme="minorHAnsi"/>
          <w:sz w:val="24"/>
          <w:szCs w:val="24"/>
        </w:rPr>
        <w:t xml:space="preserve">, O-N &amp; </w:t>
      </w:r>
      <w:proofErr w:type="spellStart"/>
      <w:r w:rsidRPr="00AD0B1A">
        <w:rPr>
          <w:rFonts w:cstheme="minorHAnsi"/>
          <w:sz w:val="24"/>
          <w:szCs w:val="24"/>
        </w:rPr>
        <w:t>Sarbah</w:t>
      </w:r>
      <w:proofErr w:type="spellEnd"/>
      <w:r w:rsidRPr="00AD0B1A">
        <w:rPr>
          <w:rFonts w:cstheme="minorHAnsi"/>
          <w:sz w:val="24"/>
          <w:szCs w:val="24"/>
        </w:rPr>
        <w:t xml:space="preserve">, A. (2014). </w:t>
      </w:r>
      <w:r w:rsidRPr="00AD0B1A">
        <w:rPr>
          <w:rFonts w:cstheme="minorHAnsi"/>
          <w:i/>
          <w:iCs/>
          <w:sz w:val="24"/>
          <w:szCs w:val="24"/>
        </w:rPr>
        <w:t>An Overview of the Design School of Strategic Management (Strategy Formulation as a Process of Conception.)</w:t>
      </w:r>
      <w:r w:rsidRPr="00AD0B1A">
        <w:rPr>
          <w:rFonts w:cstheme="minorHAnsi"/>
          <w:sz w:val="24"/>
          <w:szCs w:val="24"/>
        </w:rPr>
        <w:t xml:space="preserve"> Available at: </w:t>
      </w:r>
      <w:hyperlink r:id="rId15" w:history="1">
        <w:r w:rsidRPr="00AD0B1A">
          <w:rPr>
            <w:rFonts w:cstheme="minorHAnsi"/>
            <w:color w:val="0000FF"/>
            <w:sz w:val="24"/>
            <w:szCs w:val="24"/>
            <w:u w:val="single"/>
          </w:rPr>
          <w:t>An Overview of the Design School of Strategic Management (Strategy Formulation as a Process of Conception) (scirp.org)</w:t>
        </w:r>
      </w:hyperlink>
      <w:r w:rsidRPr="00AD0B1A">
        <w:rPr>
          <w:rFonts w:cstheme="minorHAnsi"/>
          <w:sz w:val="24"/>
          <w:szCs w:val="24"/>
        </w:rPr>
        <w:t xml:space="preserve"> (Accessed 2 November 2021).</w:t>
      </w:r>
    </w:p>
    <w:p w14:paraId="6600868B"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Dwyer, F.R. and Tanner, J.F., (2002). </w:t>
      </w:r>
      <w:r w:rsidRPr="00AD0B1A">
        <w:rPr>
          <w:rFonts w:cstheme="minorHAnsi"/>
          <w:i/>
          <w:iCs/>
          <w:sz w:val="24"/>
          <w:szCs w:val="24"/>
        </w:rPr>
        <w:t>Business marketing: Connecting strategy, relationships, and learning</w:t>
      </w:r>
      <w:r w:rsidRPr="00AD0B1A">
        <w:rPr>
          <w:rFonts w:cstheme="minorHAnsi"/>
          <w:sz w:val="24"/>
          <w:szCs w:val="24"/>
        </w:rPr>
        <w:t xml:space="preserve">. New York: McGraw-Hill. </w:t>
      </w:r>
    </w:p>
    <w:p w14:paraId="3D368027"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Employers for Childcare, (2016). </w:t>
      </w:r>
      <w:r w:rsidRPr="00AD0B1A">
        <w:rPr>
          <w:rFonts w:cstheme="minorHAnsi"/>
          <w:i/>
          <w:iCs/>
          <w:sz w:val="24"/>
          <w:szCs w:val="24"/>
        </w:rPr>
        <w:t>What is a Personal Tax Account, and should I register for one?</w:t>
      </w:r>
      <w:r w:rsidRPr="00AD0B1A">
        <w:rPr>
          <w:rFonts w:cstheme="minorHAnsi"/>
          <w:sz w:val="24"/>
          <w:szCs w:val="24"/>
        </w:rPr>
        <w:t xml:space="preserve"> Available at: </w:t>
      </w:r>
      <w:hyperlink r:id="rId16" w:history="1">
        <w:r w:rsidRPr="00AD0B1A">
          <w:rPr>
            <w:rFonts w:cstheme="minorHAnsi"/>
            <w:color w:val="0000FF"/>
            <w:sz w:val="24"/>
            <w:szCs w:val="24"/>
            <w:u w:val="single"/>
          </w:rPr>
          <w:t>What is a Personal Tax Account and should I register for one? - Employers For Childcare</w:t>
        </w:r>
      </w:hyperlink>
      <w:r w:rsidRPr="00AD0B1A">
        <w:rPr>
          <w:rFonts w:cstheme="minorHAnsi"/>
          <w:sz w:val="24"/>
          <w:szCs w:val="24"/>
        </w:rPr>
        <w:t xml:space="preserve"> (Accessed 29 November 2021).</w:t>
      </w:r>
    </w:p>
    <w:p w14:paraId="01524223" w14:textId="77777777" w:rsidR="00AD0B1A" w:rsidRPr="00AD0B1A" w:rsidRDefault="00AD0B1A" w:rsidP="00AD0B1A">
      <w:pPr>
        <w:spacing w:line="360" w:lineRule="auto"/>
        <w:rPr>
          <w:rFonts w:cstheme="minorHAnsi"/>
          <w:sz w:val="24"/>
          <w:szCs w:val="24"/>
        </w:rPr>
      </w:pPr>
    </w:p>
    <w:p w14:paraId="4BBFFA47" w14:textId="77777777" w:rsidR="00AD0B1A" w:rsidRPr="00AD0B1A" w:rsidRDefault="00AD0B1A" w:rsidP="00AD0B1A">
      <w:pPr>
        <w:spacing w:line="360" w:lineRule="auto"/>
        <w:rPr>
          <w:rFonts w:cstheme="minorHAnsi"/>
          <w:sz w:val="24"/>
          <w:szCs w:val="24"/>
        </w:rPr>
      </w:pPr>
      <w:r w:rsidRPr="00AD0B1A">
        <w:rPr>
          <w:rFonts w:cstheme="minorHAnsi"/>
          <w:sz w:val="24"/>
          <w:szCs w:val="24"/>
        </w:rPr>
        <w:t>FIAS, (2009).</w:t>
      </w:r>
      <w:r w:rsidRPr="00AD0B1A">
        <w:rPr>
          <w:rFonts w:cstheme="minorHAnsi"/>
          <w:i/>
          <w:iCs/>
          <w:sz w:val="24"/>
          <w:szCs w:val="24"/>
        </w:rPr>
        <w:t xml:space="preserve"> “Taxation as State Building: Reforming Tax Systems for Political Stability and Sustainable Economic Growth”.</w:t>
      </w:r>
      <w:r w:rsidRPr="00AD0B1A">
        <w:rPr>
          <w:rFonts w:cstheme="minorHAnsi"/>
          <w:sz w:val="24"/>
          <w:szCs w:val="24"/>
        </w:rPr>
        <w:t xml:space="preserve"> World Bank Group, Washington, DC.</w:t>
      </w:r>
    </w:p>
    <w:p w14:paraId="1EF14D2A"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Goggin, M. (2019). </w:t>
      </w:r>
      <w:r w:rsidRPr="00AD0B1A">
        <w:rPr>
          <w:rFonts w:cstheme="minorHAnsi"/>
          <w:i/>
          <w:iCs/>
          <w:sz w:val="24"/>
          <w:szCs w:val="24"/>
        </w:rPr>
        <w:t>20 Strategic Planning Models to Consider.</w:t>
      </w:r>
      <w:r w:rsidRPr="00AD0B1A">
        <w:rPr>
          <w:rFonts w:cstheme="minorHAnsi"/>
          <w:sz w:val="24"/>
          <w:szCs w:val="24"/>
        </w:rPr>
        <w:t xml:space="preserve"> Clear Point Strategy. Available at:  </w:t>
      </w:r>
      <w:hyperlink r:id="rId17" w:history="1">
        <w:r w:rsidRPr="00AD0B1A">
          <w:rPr>
            <w:rFonts w:cstheme="minorHAnsi"/>
            <w:color w:val="0000FF"/>
            <w:sz w:val="24"/>
            <w:szCs w:val="24"/>
            <w:u w:val="single"/>
          </w:rPr>
          <w:t xml:space="preserve">20 Strategic Planning Models </w:t>
        </w:r>
        <w:proofErr w:type="gramStart"/>
        <w:r w:rsidRPr="00AD0B1A">
          <w:rPr>
            <w:rFonts w:cstheme="minorHAnsi"/>
            <w:color w:val="0000FF"/>
            <w:sz w:val="24"/>
            <w:szCs w:val="24"/>
            <w:u w:val="single"/>
          </w:rPr>
          <w:t>To</w:t>
        </w:r>
        <w:proofErr w:type="gramEnd"/>
        <w:r w:rsidRPr="00AD0B1A">
          <w:rPr>
            <w:rFonts w:cstheme="minorHAnsi"/>
            <w:color w:val="0000FF"/>
            <w:sz w:val="24"/>
            <w:szCs w:val="24"/>
            <w:u w:val="single"/>
          </w:rPr>
          <w:t xml:space="preserve"> Consider - </w:t>
        </w:r>
        <w:proofErr w:type="spellStart"/>
        <w:r w:rsidRPr="00AD0B1A">
          <w:rPr>
            <w:rFonts w:cstheme="minorHAnsi"/>
            <w:color w:val="0000FF"/>
            <w:sz w:val="24"/>
            <w:szCs w:val="24"/>
            <w:u w:val="single"/>
          </w:rPr>
          <w:t>ClearPoint</w:t>
        </w:r>
        <w:proofErr w:type="spellEnd"/>
        <w:r w:rsidRPr="00AD0B1A">
          <w:rPr>
            <w:rFonts w:cstheme="minorHAnsi"/>
            <w:color w:val="0000FF"/>
            <w:sz w:val="24"/>
            <w:szCs w:val="24"/>
            <w:u w:val="single"/>
          </w:rPr>
          <w:t xml:space="preserve"> Strategy</w:t>
        </w:r>
      </w:hyperlink>
      <w:r w:rsidRPr="00AD0B1A">
        <w:rPr>
          <w:rFonts w:cstheme="minorHAnsi"/>
          <w:sz w:val="24"/>
          <w:szCs w:val="24"/>
        </w:rPr>
        <w:t xml:space="preserve"> (Accessed 2 November 2021).</w:t>
      </w:r>
    </w:p>
    <w:p w14:paraId="2A29FB42"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Gupta, A., (2013). Environmental and pest analysis: An approach to external business environment. </w:t>
      </w:r>
      <w:r w:rsidRPr="00AD0B1A">
        <w:rPr>
          <w:rFonts w:cstheme="minorHAnsi"/>
          <w:i/>
          <w:iCs/>
          <w:sz w:val="24"/>
          <w:szCs w:val="24"/>
        </w:rPr>
        <w:t>Merit Research Journal of Art, Social Science and Humanities, 1</w:t>
      </w:r>
      <w:r w:rsidRPr="00AD0B1A">
        <w:rPr>
          <w:rFonts w:cstheme="minorHAnsi"/>
          <w:sz w:val="24"/>
          <w:szCs w:val="24"/>
        </w:rPr>
        <w:t>(2), pp.13-17.</w:t>
      </w:r>
    </w:p>
    <w:p w14:paraId="2798D2E4" w14:textId="77777777" w:rsidR="00AD0B1A" w:rsidRPr="00AD0B1A" w:rsidRDefault="00AD0B1A" w:rsidP="00AD0B1A">
      <w:pPr>
        <w:spacing w:line="360" w:lineRule="auto"/>
        <w:rPr>
          <w:rFonts w:cstheme="minorHAnsi"/>
          <w:sz w:val="24"/>
          <w:szCs w:val="24"/>
        </w:rPr>
      </w:pPr>
      <w:proofErr w:type="spellStart"/>
      <w:r w:rsidRPr="00AD0B1A">
        <w:rPr>
          <w:rFonts w:cstheme="minorHAnsi"/>
          <w:sz w:val="24"/>
          <w:szCs w:val="24"/>
        </w:rPr>
        <w:t>Hattangadi</w:t>
      </w:r>
      <w:proofErr w:type="spellEnd"/>
      <w:r w:rsidRPr="00AD0B1A">
        <w:rPr>
          <w:rFonts w:cstheme="minorHAnsi"/>
          <w:sz w:val="24"/>
          <w:szCs w:val="24"/>
        </w:rPr>
        <w:t xml:space="preserve">, V. (2019). </w:t>
      </w:r>
      <w:r w:rsidRPr="00AD0B1A">
        <w:rPr>
          <w:rFonts w:cstheme="minorHAnsi"/>
          <w:i/>
          <w:iCs/>
          <w:sz w:val="24"/>
          <w:szCs w:val="24"/>
        </w:rPr>
        <w:t xml:space="preserve">Evaluating Mintzberg’s 10 schools of thoughts </w:t>
      </w:r>
      <w:proofErr w:type="spellStart"/>
      <w:r w:rsidRPr="00AD0B1A">
        <w:rPr>
          <w:rFonts w:cstheme="minorHAnsi"/>
          <w:i/>
          <w:iCs/>
          <w:sz w:val="24"/>
          <w:szCs w:val="24"/>
        </w:rPr>
        <w:t>fot</w:t>
      </w:r>
      <w:proofErr w:type="spellEnd"/>
      <w:r w:rsidRPr="00AD0B1A">
        <w:rPr>
          <w:rFonts w:cstheme="minorHAnsi"/>
          <w:i/>
          <w:iCs/>
          <w:sz w:val="24"/>
          <w:szCs w:val="24"/>
        </w:rPr>
        <w:t xml:space="preserve"> strategy formulation.</w:t>
      </w:r>
      <w:r w:rsidRPr="00AD0B1A">
        <w:rPr>
          <w:rFonts w:cstheme="minorHAnsi"/>
          <w:sz w:val="24"/>
          <w:szCs w:val="24"/>
        </w:rPr>
        <w:t xml:space="preserve"> Financial Express. Available at : </w:t>
      </w:r>
      <w:hyperlink r:id="rId18" w:history="1">
        <w:r w:rsidRPr="00AD0B1A">
          <w:rPr>
            <w:rFonts w:cstheme="minorHAnsi"/>
            <w:color w:val="0000FF"/>
            <w:sz w:val="24"/>
            <w:szCs w:val="24"/>
            <w:u w:val="single"/>
          </w:rPr>
          <w:t>Evaluating Mintzberg's 10 schools of thoughts for strategy formulation - The Financial Express</w:t>
        </w:r>
      </w:hyperlink>
      <w:r w:rsidRPr="00AD0B1A">
        <w:rPr>
          <w:rFonts w:cstheme="minorHAnsi"/>
          <w:sz w:val="24"/>
          <w:szCs w:val="24"/>
        </w:rPr>
        <w:t xml:space="preserve"> (Accessed 9 October 2021).</w:t>
      </w:r>
    </w:p>
    <w:p w14:paraId="2CDF4C59" w14:textId="77777777" w:rsidR="00AD0B1A" w:rsidRPr="00AD0B1A" w:rsidRDefault="00AD0B1A" w:rsidP="00AD0B1A">
      <w:pPr>
        <w:spacing w:line="360" w:lineRule="auto"/>
        <w:rPr>
          <w:rFonts w:cstheme="minorHAnsi"/>
          <w:sz w:val="24"/>
          <w:szCs w:val="24"/>
        </w:rPr>
      </w:pPr>
    </w:p>
    <w:p w14:paraId="0D80ABCE" w14:textId="77777777" w:rsidR="00AD0B1A" w:rsidRPr="00AD0B1A" w:rsidRDefault="00AD0B1A" w:rsidP="00AD0B1A">
      <w:pPr>
        <w:spacing w:line="360" w:lineRule="auto"/>
        <w:rPr>
          <w:rFonts w:cstheme="minorHAnsi"/>
          <w:sz w:val="24"/>
          <w:szCs w:val="24"/>
        </w:rPr>
      </w:pPr>
      <w:proofErr w:type="spellStart"/>
      <w:r w:rsidRPr="00AD0B1A">
        <w:rPr>
          <w:rFonts w:cstheme="minorHAnsi"/>
          <w:sz w:val="24"/>
          <w:szCs w:val="24"/>
        </w:rPr>
        <w:t>Harra</w:t>
      </w:r>
      <w:proofErr w:type="spellEnd"/>
      <w:r w:rsidRPr="00AD0B1A">
        <w:rPr>
          <w:rFonts w:cstheme="minorHAnsi"/>
          <w:sz w:val="24"/>
          <w:szCs w:val="24"/>
        </w:rPr>
        <w:t xml:space="preserve">, J. (2021). </w:t>
      </w:r>
      <w:r w:rsidRPr="00AD0B1A">
        <w:rPr>
          <w:rFonts w:cstheme="minorHAnsi"/>
          <w:i/>
          <w:iCs/>
          <w:sz w:val="24"/>
          <w:szCs w:val="24"/>
        </w:rPr>
        <w:t>HMRC Equality Objectives 2020 to 2024</w:t>
      </w:r>
      <w:r w:rsidRPr="00AD0B1A">
        <w:rPr>
          <w:rFonts w:cstheme="minorHAnsi"/>
          <w:sz w:val="24"/>
          <w:szCs w:val="24"/>
        </w:rPr>
        <w:t xml:space="preserve">.  GOV.UK. Available at: </w:t>
      </w:r>
      <w:hyperlink r:id="rId19" w:history="1">
        <w:r w:rsidRPr="00AD0B1A">
          <w:rPr>
            <w:rStyle w:val="Hyperlink"/>
            <w:rFonts w:cstheme="minorHAnsi"/>
            <w:sz w:val="24"/>
            <w:szCs w:val="24"/>
          </w:rPr>
          <w:t>HMRC equality objectives 2020 to 2024 - GOV.UK (www.gov.uk)</w:t>
        </w:r>
      </w:hyperlink>
      <w:r w:rsidRPr="00AD0B1A">
        <w:rPr>
          <w:rFonts w:cstheme="minorHAnsi"/>
          <w:sz w:val="24"/>
          <w:szCs w:val="24"/>
        </w:rPr>
        <w:t xml:space="preserve"> (Accessed 1 November 2021). </w:t>
      </w:r>
    </w:p>
    <w:p w14:paraId="1C4BBD87" w14:textId="77777777" w:rsidR="00AD0B1A" w:rsidRPr="00AD0B1A" w:rsidRDefault="00AD0B1A" w:rsidP="00AD0B1A">
      <w:pPr>
        <w:spacing w:line="360" w:lineRule="auto"/>
        <w:rPr>
          <w:rFonts w:cstheme="minorHAnsi"/>
          <w:sz w:val="24"/>
          <w:szCs w:val="24"/>
        </w:rPr>
      </w:pPr>
    </w:p>
    <w:p w14:paraId="20B2A6A8"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HMRC, (2021). </w:t>
      </w:r>
      <w:r w:rsidRPr="00AD0B1A">
        <w:rPr>
          <w:rFonts w:cstheme="minorHAnsi"/>
          <w:i/>
          <w:iCs/>
          <w:sz w:val="24"/>
          <w:szCs w:val="24"/>
        </w:rPr>
        <w:t>The HMRC Charter</w:t>
      </w:r>
      <w:r w:rsidRPr="00AD0B1A">
        <w:rPr>
          <w:rFonts w:cstheme="minorHAnsi"/>
          <w:sz w:val="24"/>
          <w:szCs w:val="24"/>
        </w:rPr>
        <w:t xml:space="preserve">. Corporate report. Available at: </w:t>
      </w:r>
      <w:hyperlink r:id="rId20" w:history="1">
        <w:r w:rsidRPr="00AD0B1A">
          <w:rPr>
            <w:rFonts w:cstheme="minorHAnsi"/>
            <w:color w:val="0000FF"/>
            <w:sz w:val="24"/>
            <w:szCs w:val="24"/>
            <w:u w:val="single"/>
          </w:rPr>
          <w:t>The HMRC Charter - GOV.UK (www.gov.uk)</w:t>
        </w:r>
      </w:hyperlink>
      <w:r w:rsidRPr="00AD0B1A">
        <w:rPr>
          <w:rFonts w:cstheme="minorHAnsi"/>
          <w:sz w:val="24"/>
          <w:szCs w:val="24"/>
        </w:rPr>
        <w:t xml:space="preserve"> (Accessed 19 November 2021).</w:t>
      </w:r>
    </w:p>
    <w:p w14:paraId="00B040DE" w14:textId="77777777" w:rsidR="00AD0B1A" w:rsidRPr="00AD0B1A" w:rsidRDefault="00AD0B1A" w:rsidP="00AD0B1A">
      <w:pPr>
        <w:spacing w:line="360" w:lineRule="auto"/>
        <w:rPr>
          <w:rFonts w:cstheme="minorHAnsi"/>
          <w:sz w:val="24"/>
          <w:szCs w:val="24"/>
        </w:rPr>
      </w:pPr>
    </w:p>
    <w:p w14:paraId="04B54338"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Rehal, D. (2020). </w:t>
      </w:r>
      <w:r w:rsidRPr="00AD0B1A">
        <w:rPr>
          <w:rFonts w:cstheme="minorHAnsi"/>
          <w:i/>
          <w:iCs/>
          <w:sz w:val="24"/>
          <w:szCs w:val="24"/>
        </w:rPr>
        <w:t>Disability, wellbeing and mental health at HM Revenue and Customs</w:t>
      </w:r>
      <w:r w:rsidRPr="00AD0B1A">
        <w:rPr>
          <w:rFonts w:cstheme="minorHAnsi"/>
          <w:sz w:val="24"/>
          <w:szCs w:val="24"/>
        </w:rPr>
        <w:t xml:space="preserve">. Corporate report. Available at: </w:t>
      </w:r>
      <w:hyperlink r:id="rId21" w:history="1">
        <w:r w:rsidRPr="00AD0B1A">
          <w:rPr>
            <w:rFonts w:cstheme="minorHAnsi"/>
            <w:color w:val="0000FF"/>
            <w:sz w:val="24"/>
            <w:szCs w:val="24"/>
            <w:u w:val="single"/>
          </w:rPr>
          <w:t>Disability, wellbeing and mental health at HM Revenue and Customs - GOV.UK (www.gov.uk)</w:t>
        </w:r>
      </w:hyperlink>
      <w:r w:rsidRPr="00AD0B1A">
        <w:rPr>
          <w:rFonts w:cstheme="minorHAnsi"/>
          <w:sz w:val="24"/>
          <w:szCs w:val="24"/>
        </w:rPr>
        <w:t xml:space="preserve"> (Accessed 9 October 2021).</w:t>
      </w:r>
    </w:p>
    <w:p w14:paraId="38E06229" w14:textId="77777777" w:rsidR="00AD0B1A" w:rsidRPr="00AD0B1A" w:rsidRDefault="00AD0B1A" w:rsidP="00AD0B1A">
      <w:pPr>
        <w:spacing w:line="360" w:lineRule="auto"/>
        <w:rPr>
          <w:rFonts w:cstheme="minorHAnsi"/>
          <w:sz w:val="24"/>
          <w:szCs w:val="24"/>
        </w:rPr>
      </w:pPr>
    </w:p>
    <w:p w14:paraId="13228151"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Jadiel, T. (2021). </w:t>
      </w:r>
      <w:r w:rsidRPr="00AD0B1A">
        <w:rPr>
          <w:rFonts w:cstheme="minorHAnsi"/>
          <w:i/>
          <w:iCs/>
          <w:sz w:val="24"/>
          <w:szCs w:val="24"/>
        </w:rPr>
        <w:t>What are the basic Principles of Corporate Governance?</w:t>
      </w:r>
      <w:r w:rsidRPr="00AD0B1A">
        <w:rPr>
          <w:rFonts w:cstheme="minorHAnsi"/>
          <w:sz w:val="24"/>
          <w:szCs w:val="24"/>
        </w:rPr>
        <w:t xml:space="preserve"> </w:t>
      </w:r>
      <w:proofErr w:type="spellStart"/>
      <w:r w:rsidRPr="00AD0B1A">
        <w:rPr>
          <w:rFonts w:cstheme="minorHAnsi"/>
          <w:sz w:val="24"/>
          <w:szCs w:val="24"/>
        </w:rPr>
        <w:t>Iostjs</w:t>
      </w:r>
      <w:proofErr w:type="spellEnd"/>
      <w:r w:rsidRPr="00AD0B1A">
        <w:rPr>
          <w:rFonts w:cstheme="minorHAnsi"/>
          <w:sz w:val="24"/>
          <w:szCs w:val="24"/>
        </w:rPr>
        <w:t xml:space="preserve">. Available at: </w:t>
      </w:r>
      <w:hyperlink r:id="rId22" w:history="1">
        <w:r w:rsidRPr="00AD0B1A">
          <w:rPr>
            <w:rFonts w:cstheme="minorHAnsi"/>
            <w:color w:val="0000FF"/>
            <w:sz w:val="24"/>
            <w:szCs w:val="24"/>
            <w:u w:val="single"/>
          </w:rPr>
          <w:t xml:space="preserve">What Are </w:t>
        </w:r>
        <w:proofErr w:type="gramStart"/>
        <w:r w:rsidRPr="00AD0B1A">
          <w:rPr>
            <w:rFonts w:cstheme="minorHAnsi"/>
            <w:color w:val="0000FF"/>
            <w:sz w:val="24"/>
            <w:szCs w:val="24"/>
            <w:u w:val="single"/>
          </w:rPr>
          <w:t>The</w:t>
        </w:r>
        <w:proofErr w:type="gramEnd"/>
        <w:r w:rsidRPr="00AD0B1A">
          <w:rPr>
            <w:rFonts w:cstheme="minorHAnsi"/>
            <w:color w:val="0000FF"/>
            <w:sz w:val="24"/>
            <w:szCs w:val="24"/>
            <w:u w:val="single"/>
          </w:rPr>
          <w:t xml:space="preserve"> Basic Principles Of Corporate Governance? – </w:t>
        </w:r>
        <w:proofErr w:type="spellStart"/>
        <w:r w:rsidRPr="00AD0B1A">
          <w:rPr>
            <w:rFonts w:cstheme="minorHAnsi"/>
            <w:color w:val="0000FF"/>
            <w:sz w:val="24"/>
            <w:szCs w:val="24"/>
            <w:u w:val="single"/>
          </w:rPr>
          <w:t>lostjs</w:t>
        </w:r>
        <w:proofErr w:type="spellEnd"/>
      </w:hyperlink>
      <w:r w:rsidRPr="00AD0B1A">
        <w:rPr>
          <w:rFonts w:cstheme="minorHAnsi"/>
          <w:sz w:val="24"/>
          <w:szCs w:val="24"/>
        </w:rPr>
        <w:t xml:space="preserve"> (Accessed 7 November 2021). </w:t>
      </w:r>
    </w:p>
    <w:p w14:paraId="2DC7C06A"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Johnson, G. and Scholes, K. (1993). </w:t>
      </w:r>
      <w:r w:rsidRPr="00AD0B1A">
        <w:rPr>
          <w:rFonts w:cstheme="minorHAnsi"/>
          <w:i/>
          <w:iCs/>
          <w:sz w:val="24"/>
          <w:szCs w:val="24"/>
        </w:rPr>
        <w:t>Exploring Corporate Strategy</w:t>
      </w:r>
      <w:r w:rsidRPr="00AD0B1A">
        <w:rPr>
          <w:rFonts w:cstheme="minorHAnsi"/>
          <w:sz w:val="24"/>
          <w:szCs w:val="24"/>
        </w:rPr>
        <w:t xml:space="preserve"> (Third Edition), Harlow: Prentice Hall. </w:t>
      </w:r>
    </w:p>
    <w:p w14:paraId="632D80FE"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Johnson, G., Scholes, K. and Whittington, R. (2005) </w:t>
      </w:r>
      <w:r w:rsidRPr="00AD0B1A">
        <w:rPr>
          <w:rFonts w:cstheme="minorHAnsi"/>
          <w:i/>
          <w:iCs/>
          <w:sz w:val="24"/>
          <w:szCs w:val="24"/>
        </w:rPr>
        <w:t>Exploring Corporate Strategy</w:t>
      </w:r>
      <w:r w:rsidRPr="00AD0B1A">
        <w:rPr>
          <w:rFonts w:cstheme="minorHAnsi"/>
          <w:sz w:val="24"/>
          <w:szCs w:val="24"/>
        </w:rPr>
        <w:t xml:space="preserve"> (7th Edition), Harlow: Prentice Hall.</w:t>
      </w:r>
    </w:p>
    <w:p w14:paraId="01CD88FA" w14:textId="77777777" w:rsidR="00AD0B1A" w:rsidRPr="00AD0B1A" w:rsidRDefault="00AD0B1A" w:rsidP="00AD0B1A">
      <w:pPr>
        <w:spacing w:line="360" w:lineRule="auto"/>
        <w:rPr>
          <w:rFonts w:cstheme="minorHAnsi"/>
          <w:sz w:val="24"/>
          <w:szCs w:val="24"/>
        </w:rPr>
      </w:pPr>
    </w:p>
    <w:p w14:paraId="450C9DE9" w14:textId="77777777" w:rsidR="00AD0B1A" w:rsidRPr="00AD0B1A" w:rsidRDefault="00AD0B1A" w:rsidP="00AD0B1A">
      <w:pPr>
        <w:spacing w:line="360" w:lineRule="auto"/>
        <w:rPr>
          <w:rFonts w:cstheme="minorHAnsi"/>
          <w:sz w:val="24"/>
          <w:szCs w:val="24"/>
        </w:rPr>
      </w:pPr>
      <w:proofErr w:type="spellStart"/>
      <w:r w:rsidRPr="00AD0B1A">
        <w:rPr>
          <w:rFonts w:cstheme="minorHAnsi"/>
          <w:sz w:val="24"/>
          <w:szCs w:val="24"/>
        </w:rPr>
        <w:t>Juneja</w:t>
      </w:r>
      <w:proofErr w:type="spellEnd"/>
      <w:r w:rsidRPr="00AD0B1A">
        <w:rPr>
          <w:rFonts w:cstheme="minorHAnsi"/>
          <w:sz w:val="24"/>
          <w:szCs w:val="24"/>
        </w:rPr>
        <w:t xml:space="preserve">, P. (2001). </w:t>
      </w:r>
      <w:r w:rsidRPr="00AD0B1A">
        <w:rPr>
          <w:rFonts w:cstheme="minorHAnsi"/>
          <w:i/>
          <w:iCs/>
          <w:sz w:val="24"/>
          <w:szCs w:val="24"/>
        </w:rPr>
        <w:t>Mintzberg’s Five Configurations of Strategic Management</w:t>
      </w:r>
      <w:r w:rsidRPr="00AD0B1A">
        <w:rPr>
          <w:rFonts w:cstheme="minorHAnsi"/>
          <w:sz w:val="24"/>
          <w:szCs w:val="24"/>
        </w:rPr>
        <w:t xml:space="preserve">. MSG. Available at: </w:t>
      </w:r>
      <w:hyperlink r:id="rId23" w:history="1">
        <w:proofErr w:type="spellStart"/>
        <w:r w:rsidRPr="00AD0B1A">
          <w:rPr>
            <w:rFonts w:cstheme="minorHAnsi"/>
            <w:color w:val="0000FF"/>
            <w:sz w:val="24"/>
            <w:szCs w:val="24"/>
            <w:u w:val="single"/>
          </w:rPr>
          <w:t>Mintzbergs</w:t>
        </w:r>
        <w:proofErr w:type="spellEnd"/>
        <w:r w:rsidRPr="00AD0B1A">
          <w:rPr>
            <w:rFonts w:cstheme="minorHAnsi"/>
            <w:color w:val="0000FF"/>
            <w:sz w:val="24"/>
            <w:szCs w:val="24"/>
            <w:u w:val="single"/>
          </w:rPr>
          <w:t xml:space="preserve"> Five Configurations of Strategic Management (managementstudyguide.com)</w:t>
        </w:r>
      </w:hyperlink>
      <w:r w:rsidRPr="00AD0B1A">
        <w:rPr>
          <w:rFonts w:cstheme="minorHAnsi"/>
          <w:sz w:val="24"/>
          <w:szCs w:val="24"/>
        </w:rPr>
        <w:t xml:space="preserve"> (Accessed 17 October 2021).</w:t>
      </w:r>
    </w:p>
    <w:p w14:paraId="1012CB3E" w14:textId="77777777" w:rsidR="00AD0B1A" w:rsidRPr="00AD0B1A" w:rsidRDefault="00AD0B1A" w:rsidP="00AD0B1A">
      <w:pPr>
        <w:spacing w:line="360" w:lineRule="auto"/>
        <w:rPr>
          <w:rFonts w:cstheme="minorHAnsi"/>
          <w:sz w:val="24"/>
          <w:szCs w:val="24"/>
        </w:rPr>
      </w:pPr>
    </w:p>
    <w:p w14:paraId="3C0BBA9A"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Lunenburg, F.C. (2012). </w:t>
      </w:r>
      <w:r w:rsidRPr="00AD0B1A">
        <w:rPr>
          <w:rFonts w:cstheme="minorHAnsi"/>
          <w:i/>
          <w:iCs/>
          <w:sz w:val="24"/>
          <w:szCs w:val="24"/>
        </w:rPr>
        <w:t>Organisational Structure. Mintzberg’s Framework.</w:t>
      </w:r>
      <w:r w:rsidRPr="00AD0B1A">
        <w:rPr>
          <w:rFonts w:cstheme="minorHAnsi"/>
          <w:sz w:val="24"/>
          <w:szCs w:val="24"/>
        </w:rPr>
        <w:t xml:space="preserve"> International Journal of Scholarly, Academic, Intellectual Diversity. Volume 14, Number 1. 2012. Available at: </w:t>
      </w:r>
      <w:hyperlink r:id="rId24" w:history="1">
        <w:r w:rsidRPr="00AD0B1A">
          <w:rPr>
            <w:rFonts w:cstheme="minorHAnsi"/>
            <w:color w:val="0000FF"/>
            <w:sz w:val="24"/>
            <w:szCs w:val="24"/>
            <w:u w:val="single"/>
          </w:rPr>
          <w:t>Lunenburg, Fred C. Organisational Structure Mintzberg Framework IJSAID V14 N1 2012.pdf (nationalforum.com)</w:t>
        </w:r>
      </w:hyperlink>
      <w:r w:rsidRPr="00AD0B1A">
        <w:rPr>
          <w:rFonts w:cstheme="minorHAnsi"/>
          <w:sz w:val="24"/>
          <w:szCs w:val="24"/>
        </w:rPr>
        <w:t xml:space="preserve"> (Accessed 18 October 2021).</w:t>
      </w:r>
    </w:p>
    <w:p w14:paraId="29027ED0" w14:textId="77777777" w:rsidR="00AD0B1A" w:rsidRPr="00AD0B1A" w:rsidRDefault="00AD0B1A" w:rsidP="00AD0B1A">
      <w:pPr>
        <w:spacing w:line="360" w:lineRule="auto"/>
        <w:rPr>
          <w:rFonts w:cstheme="minorHAnsi"/>
          <w:sz w:val="24"/>
          <w:szCs w:val="24"/>
        </w:rPr>
      </w:pPr>
    </w:p>
    <w:p w14:paraId="5FC7B55F" w14:textId="77777777" w:rsidR="00AD0B1A" w:rsidRPr="00AD0B1A" w:rsidRDefault="00AD0B1A" w:rsidP="00AD0B1A">
      <w:pPr>
        <w:spacing w:line="360" w:lineRule="auto"/>
        <w:rPr>
          <w:rFonts w:cstheme="minorHAnsi"/>
          <w:sz w:val="24"/>
          <w:szCs w:val="24"/>
        </w:rPr>
      </w:pPr>
      <w:r w:rsidRPr="00AD0B1A">
        <w:rPr>
          <w:rFonts w:cstheme="minorHAnsi"/>
          <w:color w:val="303030"/>
          <w:sz w:val="24"/>
          <w:szCs w:val="24"/>
          <w:shd w:val="clear" w:color="auto" w:fill="FFFFFF"/>
        </w:rPr>
        <w:t xml:space="preserve">Martinelli, K. (2018). </w:t>
      </w:r>
      <w:r w:rsidRPr="00AD0B1A">
        <w:rPr>
          <w:rFonts w:cstheme="minorHAnsi"/>
          <w:i/>
          <w:iCs/>
          <w:color w:val="303030"/>
          <w:sz w:val="24"/>
          <w:szCs w:val="24"/>
          <w:shd w:val="clear" w:color="auto" w:fill="FFFFFF"/>
        </w:rPr>
        <w:t>Importance of Respect in the Workplace</w:t>
      </w:r>
      <w:r w:rsidRPr="00AD0B1A">
        <w:rPr>
          <w:rFonts w:cstheme="minorHAnsi"/>
          <w:color w:val="303030"/>
          <w:sz w:val="24"/>
          <w:szCs w:val="24"/>
          <w:shd w:val="clear" w:color="auto" w:fill="FFFFFF"/>
        </w:rPr>
        <w:t xml:space="preserve">. High Speed Training. Available at: </w:t>
      </w:r>
      <w:hyperlink r:id="rId25" w:history="1">
        <w:r w:rsidRPr="00AD0B1A">
          <w:rPr>
            <w:rFonts w:cstheme="minorHAnsi"/>
            <w:color w:val="0000FF"/>
            <w:sz w:val="24"/>
            <w:szCs w:val="24"/>
            <w:u w:val="single"/>
          </w:rPr>
          <w:t>The Importance of Respect in the Workplace | Guide for Managers (highspeedtraining.co.uk)</w:t>
        </w:r>
      </w:hyperlink>
      <w:r w:rsidRPr="00AD0B1A">
        <w:rPr>
          <w:rFonts w:cstheme="minorHAnsi"/>
          <w:sz w:val="24"/>
          <w:szCs w:val="24"/>
        </w:rPr>
        <w:t xml:space="preserve"> (Accessed 12 October 2021).</w:t>
      </w:r>
    </w:p>
    <w:p w14:paraId="0B85E61D" w14:textId="77777777" w:rsidR="00AD0B1A" w:rsidRPr="00AD0B1A" w:rsidRDefault="00AD0B1A" w:rsidP="00AD0B1A">
      <w:pPr>
        <w:spacing w:line="360" w:lineRule="auto"/>
        <w:rPr>
          <w:rFonts w:cstheme="minorHAnsi"/>
          <w:sz w:val="24"/>
          <w:szCs w:val="24"/>
        </w:rPr>
      </w:pPr>
    </w:p>
    <w:p w14:paraId="2AD9AFE4"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Nelson, D. B., &amp; Quick, J. C. (2011). </w:t>
      </w:r>
      <w:r w:rsidRPr="00AD0B1A">
        <w:rPr>
          <w:rFonts w:cstheme="minorHAnsi"/>
          <w:i/>
          <w:iCs/>
          <w:sz w:val="24"/>
          <w:szCs w:val="24"/>
        </w:rPr>
        <w:t>Understanding organisational behaviour</w:t>
      </w:r>
      <w:r w:rsidRPr="00AD0B1A">
        <w:rPr>
          <w:rFonts w:cstheme="minorHAnsi"/>
          <w:sz w:val="24"/>
          <w:szCs w:val="24"/>
        </w:rPr>
        <w:t xml:space="preserve">. Mason, OH: South-Western Cengage Learning. Available at: </w:t>
      </w:r>
      <w:hyperlink r:id="rId26" w:history="1">
        <w:r w:rsidRPr="00AD0B1A">
          <w:rPr>
            <w:rFonts w:cstheme="minorHAnsi"/>
            <w:color w:val="0000FF"/>
            <w:sz w:val="24"/>
            <w:szCs w:val="24"/>
            <w:u w:val="single"/>
          </w:rPr>
          <w:t>Lunenburg, Fred C. Organisational Structure Mintzberg Framework IJSAID V14 N1 2012.pdf (nationalforum.com)</w:t>
        </w:r>
      </w:hyperlink>
      <w:r w:rsidRPr="00AD0B1A">
        <w:rPr>
          <w:rFonts w:cstheme="minorHAnsi"/>
          <w:sz w:val="24"/>
          <w:szCs w:val="24"/>
        </w:rPr>
        <w:t xml:space="preserve"> (Accessed 27 October 2021).</w:t>
      </w:r>
    </w:p>
    <w:p w14:paraId="7C3D90FF" w14:textId="77777777" w:rsidR="00AD0B1A" w:rsidRPr="00AD0B1A" w:rsidRDefault="00AD0B1A" w:rsidP="00AD0B1A">
      <w:pPr>
        <w:spacing w:line="360" w:lineRule="auto"/>
        <w:rPr>
          <w:rFonts w:cstheme="minorHAnsi"/>
          <w:sz w:val="24"/>
          <w:szCs w:val="24"/>
        </w:rPr>
      </w:pPr>
    </w:p>
    <w:p w14:paraId="60F0784D" w14:textId="77777777" w:rsidR="00AD0B1A" w:rsidRPr="00AD0B1A" w:rsidRDefault="00AD0B1A" w:rsidP="00AD0B1A">
      <w:pPr>
        <w:spacing w:line="360" w:lineRule="auto"/>
        <w:rPr>
          <w:rFonts w:cstheme="minorHAnsi"/>
          <w:sz w:val="24"/>
          <w:szCs w:val="24"/>
        </w:rPr>
      </w:pPr>
    </w:p>
    <w:p w14:paraId="044410F2"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Nguyen, S. (2021). </w:t>
      </w:r>
      <w:r w:rsidRPr="00AD0B1A">
        <w:rPr>
          <w:rFonts w:cstheme="minorHAnsi"/>
          <w:i/>
          <w:iCs/>
          <w:sz w:val="24"/>
          <w:szCs w:val="24"/>
        </w:rPr>
        <w:t>Understanding of Micro and Macro Factors that affect your Business</w:t>
      </w:r>
      <w:r w:rsidRPr="00AD0B1A">
        <w:rPr>
          <w:rFonts w:cstheme="minorHAnsi"/>
          <w:sz w:val="24"/>
          <w:szCs w:val="24"/>
        </w:rPr>
        <w:t xml:space="preserve">. MAGEPLAZA. Available at: </w:t>
      </w:r>
      <w:hyperlink r:id="rId27" w:anchor="what-is-the-micro-environment" w:history="1">
        <w:r w:rsidRPr="00AD0B1A">
          <w:rPr>
            <w:rFonts w:cstheme="minorHAnsi"/>
            <w:color w:val="0000FF"/>
            <w:sz w:val="24"/>
            <w:szCs w:val="24"/>
            <w:u w:val="single"/>
          </w:rPr>
          <w:t xml:space="preserve">Understanding </w:t>
        </w:r>
        <w:proofErr w:type="gramStart"/>
        <w:r w:rsidRPr="00AD0B1A">
          <w:rPr>
            <w:rFonts w:cstheme="minorHAnsi"/>
            <w:color w:val="0000FF"/>
            <w:sz w:val="24"/>
            <w:szCs w:val="24"/>
            <w:u w:val="single"/>
          </w:rPr>
          <w:t>Of</w:t>
        </w:r>
        <w:proofErr w:type="gramEnd"/>
        <w:r w:rsidRPr="00AD0B1A">
          <w:rPr>
            <w:rFonts w:cstheme="minorHAnsi"/>
            <w:color w:val="0000FF"/>
            <w:sz w:val="24"/>
            <w:szCs w:val="24"/>
            <w:u w:val="single"/>
          </w:rPr>
          <w:t xml:space="preserve"> Micro And Macro Factors That Affect Your Business – </w:t>
        </w:r>
        <w:proofErr w:type="spellStart"/>
        <w:r w:rsidRPr="00AD0B1A">
          <w:rPr>
            <w:rFonts w:cstheme="minorHAnsi"/>
            <w:color w:val="0000FF"/>
            <w:sz w:val="24"/>
            <w:szCs w:val="24"/>
            <w:u w:val="single"/>
          </w:rPr>
          <w:t>Mageplaza</w:t>
        </w:r>
        <w:proofErr w:type="spellEnd"/>
      </w:hyperlink>
      <w:r w:rsidRPr="00AD0B1A">
        <w:rPr>
          <w:rFonts w:cstheme="minorHAnsi"/>
          <w:sz w:val="24"/>
          <w:szCs w:val="24"/>
        </w:rPr>
        <w:t xml:space="preserve"> (Accessed 18 October 2021).</w:t>
      </w:r>
    </w:p>
    <w:p w14:paraId="424AC7C4" w14:textId="77777777" w:rsidR="00AD0B1A" w:rsidRPr="00AD0B1A" w:rsidRDefault="00AD0B1A" w:rsidP="00AD0B1A">
      <w:pPr>
        <w:spacing w:line="360" w:lineRule="auto"/>
        <w:rPr>
          <w:rFonts w:cstheme="minorHAnsi"/>
          <w:sz w:val="24"/>
          <w:szCs w:val="24"/>
        </w:rPr>
      </w:pPr>
      <w:proofErr w:type="spellStart"/>
      <w:r w:rsidRPr="00AD0B1A">
        <w:rPr>
          <w:rFonts w:cstheme="minorHAnsi"/>
          <w:sz w:val="24"/>
          <w:szCs w:val="24"/>
        </w:rPr>
        <w:t>Perera</w:t>
      </w:r>
      <w:proofErr w:type="spellEnd"/>
      <w:r w:rsidRPr="00AD0B1A">
        <w:rPr>
          <w:rFonts w:cstheme="minorHAnsi"/>
          <w:sz w:val="24"/>
          <w:szCs w:val="24"/>
        </w:rPr>
        <w:t xml:space="preserve">, R. (2017). </w:t>
      </w:r>
      <w:r w:rsidRPr="00AD0B1A">
        <w:rPr>
          <w:rFonts w:cstheme="minorHAnsi"/>
          <w:i/>
          <w:iCs/>
          <w:sz w:val="24"/>
          <w:szCs w:val="24"/>
        </w:rPr>
        <w:t>The PESTLE Analysis</w:t>
      </w:r>
      <w:r w:rsidRPr="00AD0B1A">
        <w:rPr>
          <w:rFonts w:cstheme="minorHAnsi"/>
          <w:sz w:val="24"/>
          <w:szCs w:val="24"/>
        </w:rPr>
        <w:t xml:space="preserve">. </w:t>
      </w:r>
      <w:proofErr w:type="spellStart"/>
      <w:r w:rsidRPr="00AD0B1A">
        <w:rPr>
          <w:rFonts w:cstheme="minorHAnsi"/>
          <w:sz w:val="24"/>
          <w:szCs w:val="24"/>
        </w:rPr>
        <w:t>Nerdynaut</w:t>
      </w:r>
      <w:proofErr w:type="spellEnd"/>
      <w:r w:rsidRPr="00AD0B1A">
        <w:rPr>
          <w:rFonts w:cstheme="minorHAnsi"/>
          <w:sz w:val="24"/>
          <w:szCs w:val="24"/>
        </w:rPr>
        <w:t xml:space="preserve">. Available at: </w:t>
      </w:r>
      <w:hyperlink r:id="rId28" w:anchor="v=onepage&amp;q=pestle%20analysis%20example&amp;f=false" w:history="1">
        <w:r w:rsidRPr="00AD0B1A">
          <w:rPr>
            <w:rFonts w:cstheme="minorHAnsi"/>
            <w:color w:val="0000FF"/>
            <w:sz w:val="24"/>
            <w:szCs w:val="24"/>
            <w:u w:val="single"/>
          </w:rPr>
          <w:t xml:space="preserve">The PESTLE Analysis - </w:t>
        </w:r>
        <w:proofErr w:type="spellStart"/>
        <w:r w:rsidRPr="00AD0B1A">
          <w:rPr>
            <w:rFonts w:cstheme="minorHAnsi"/>
            <w:color w:val="0000FF"/>
            <w:sz w:val="24"/>
            <w:szCs w:val="24"/>
            <w:u w:val="single"/>
          </w:rPr>
          <w:t>Rashain</w:t>
        </w:r>
        <w:proofErr w:type="spellEnd"/>
        <w:r w:rsidRPr="00AD0B1A">
          <w:rPr>
            <w:rFonts w:cstheme="minorHAnsi"/>
            <w:color w:val="0000FF"/>
            <w:sz w:val="24"/>
            <w:szCs w:val="24"/>
            <w:u w:val="single"/>
          </w:rPr>
          <w:t xml:space="preserve"> </w:t>
        </w:r>
        <w:proofErr w:type="spellStart"/>
        <w:r w:rsidRPr="00AD0B1A">
          <w:rPr>
            <w:rFonts w:cstheme="minorHAnsi"/>
            <w:color w:val="0000FF"/>
            <w:sz w:val="24"/>
            <w:szCs w:val="24"/>
            <w:u w:val="single"/>
          </w:rPr>
          <w:t>Perera</w:t>
        </w:r>
        <w:proofErr w:type="spellEnd"/>
        <w:r w:rsidRPr="00AD0B1A">
          <w:rPr>
            <w:rFonts w:cstheme="minorHAnsi"/>
            <w:color w:val="0000FF"/>
            <w:sz w:val="24"/>
            <w:szCs w:val="24"/>
            <w:u w:val="single"/>
          </w:rPr>
          <w:t xml:space="preserve"> - Google Books</w:t>
        </w:r>
      </w:hyperlink>
      <w:r w:rsidRPr="00AD0B1A">
        <w:rPr>
          <w:rFonts w:cstheme="minorHAnsi"/>
          <w:sz w:val="24"/>
          <w:szCs w:val="24"/>
        </w:rPr>
        <w:t xml:space="preserve"> (Accessed 18 November 2021).</w:t>
      </w:r>
    </w:p>
    <w:p w14:paraId="2552D192" w14:textId="77777777" w:rsidR="00AD0B1A" w:rsidRPr="00AD0B1A" w:rsidRDefault="00AD0B1A" w:rsidP="00AD0B1A">
      <w:pPr>
        <w:spacing w:line="360" w:lineRule="auto"/>
        <w:rPr>
          <w:rFonts w:cstheme="minorHAnsi"/>
          <w:sz w:val="24"/>
          <w:szCs w:val="24"/>
        </w:rPr>
      </w:pPr>
    </w:p>
    <w:p w14:paraId="753E8841"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Poon, J. (2004). Effects of performance appraisals policies on job satisfaction and turnover intention. Personnel Review, 33, pp.322-334. </w:t>
      </w:r>
    </w:p>
    <w:p w14:paraId="0E351581" w14:textId="77777777" w:rsidR="00AD0B1A" w:rsidRPr="00AD0B1A" w:rsidRDefault="00AD0B1A" w:rsidP="00AD0B1A">
      <w:pPr>
        <w:spacing w:line="360" w:lineRule="auto"/>
        <w:rPr>
          <w:rFonts w:cstheme="minorHAnsi"/>
          <w:sz w:val="24"/>
          <w:szCs w:val="24"/>
        </w:rPr>
      </w:pPr>
    </w:p>
    <w:p w14:paraId="2586BE8C" w14:textId="25EDFB36" w:rsidR="00AD0B1A" w:rsidRDefault="00AD0B1A" w:rsidP="00AD0B1A">
      <w:pPr>
        <w:shd w:val="clear" w:color="auto" w:fill="FFFFFF"/>
        <w:spacing w:after="0" w:line="360" w:lineRule="auto"/>
        <w:rPr>
          <w:rFonts w:eastAsia="Times New Roman" w:cstheme="minorHAnsi"/>
          <w:color w:val="000000"/>
          <w:spacing w:val="7"/>
          <w:sz w:val="24"/>
          <w:szCs w:val="24"/>
          <w:lang w:eastAsia="en-GB"/>
        </w:rPr>
      </w:pPr>
      <w:r w:rsidRPr="00AD0B1A">
        <w:rPr>
          <w:rFonts w:eastAsia="Times New Roman" w:cstheme="minorHAnsi"/>
          <w:color w:val="000000"/>
          <w:sz w:val="24"/>
          <w:szCs w:val="24"/>
          <w:lang w:eastAsia="en-GB"/>
        </w:rPr>
        <w:t>Boxall, P., Purcell, J. and Wright, P. (2008) The Oxford handbook of human resource management</w:t>
      </w:r>
      <w:r w:rsidRPr="00AD0B1A">
        <w:rPr>
          <w:rFonts w:eastAsia="Times New Roman" w:cstheme="minorHAnsi"/>
          <w:color w:val="000000"/>
          <w:spacing w:val="7"/>
          <w:sz w:val="24"/>
          <w:szCs w:val="24"/>
          <w:lang w:eastAsia="en-GB"/>
        </w:rPr>
        <w:t xml:space="preserve">. </w:t>
      </w:r>
    </w:p>
    <w:p w14:paraId="35CB0E2D" w14:textId="77777777" w:rsidR="00AD0B1A" w:rsidRPr="00AD0B1A" w:rsidRDefault="00AD0B1A" w:rsidP="00AD0B1A">
      <w:pPr>
        <w:shd w:val="clear" w:color="auto" w:fill="FFFFFF"/>
        <w:spacing w:after="0" w:line="360" w:lineRule="auto"/>
        <w:rPr>
          <w:rFonts w:eastAsia="Times New Roman" w:cstheme="minorHAnsi"/>
          <w:color w:val="000000"/>
          <w:sz w:val="24"/>
          <w:szCs w:val="24"/>
          <w:lang w:eastAsia="en-GB"/>
        </w:rPr>
      </w:pPr>
    </w:p>
    <w:p w14:paraId="3D48BBAE" w14:textId="77777777" w:rsidR="00AD0B1A" w:rsidRPr="00AD0B1A" w:rsidRDefault="00AD0B1A" w:rsidP="00AD0B1A">
      <w:pPr>
        <w:shd w:val="clear" w:color="auto" w:fill="FFFFFF"/>
        <w:spacing w:after="0" w:line="360" w:lineRule="auto"/>
        <w:rPr>
          <w:rFonts w:eastAsia="Times New Roman" w:cstheme="minorHAnsi"/>
          <w:color w:val="000000"/>
          <w:sz w:val="24"/>
          <w:szCs w:val="24"/>
          <w:lang w:eastAsia="en-GB"/>
        </w:rPr>
      </w:pPr>
      <w:r w:rsidRPr="00AD0B1A">
        <w:rPr>
          <w:rFonts w:eastAsia="Times New Roman" w:cstheme="minorHAnsi"/>
          <w:color w:val="000000"/>
          <w:sz w:val="24"/>
          <w:szCs w:val="24"/>
          <w:lang w:eastAsia="en-GB"/>
        </w:rPr>
        <w:t xml:space="preserve">Ross-Gordon, J.  M., &amp; Brooks, A.  K. (2004). </w:t>
      </w:r>
      <w:r w:rsidRPr="00AD0B1A">
        <w:rPr>
          <w:rFonts w:eastAsia="Times New Roman" w:cstheme="minorHAnsi"/>
          <w:i/>
          <w:iCs/>
          <w:color w:val="000000"/>
          <w:sz w:val="24"/>
          <w:szCs w:val="24"/>
          <w:lang w:eastAsia="en-GB"/>
        </w:rPr>
        <w:t>Diversity in human resource development and continuing professional education: What does it mean for the workplace, clients, and professionals?</w:t>
      </w:r>
      <w:r w:rsidRPr="00AD0B1A">
        <w:rPr>
          <w:rFonts w:eastAsia="Times New Roman" w:cstheme="minorHAnsi"/>
          <w:color w:val="000000"/>
          <w:sz w:val="24"/>
          <w:szCs w:val="24"/>
          <w:lang w:eastAsia="en-GB"/>
        </w:rPr>
        <w:t xml:space="preserve"> Advances in Developing Human Resources, 6(1</w:t>
      </w:r>
      <w:proofErr w:type="gramStart"/>
      <w:r w:rsidRPr="00AD0B1A">
        <w:rPr>
          <w:rFonts w:eastAsia="Times New Roman" w:cstheme="minorHAnsi"/>
          <w:color w:val="000000"/>
          <w:sz w:val="24"/>
          <w:szCs w:val="24"/>
          <w:lang w:eastAsia="en-GB"/>
        </w:rPr>
        <w:t>),pp.</w:t>
      </w:r>
      <w:proofErr w:type="gramEnd"/>
      <w:r w:rsidRPr="00AD0B1A">
        <w:rPr>
          <w:rFonts w:eastAsia="Times New Roman" w:cstheme="minorHAnsi"/>
          <w:color w:val="000000"/>
          <w:sz w:val="24"/>
          <w:szCs w:val="24"/>
          <w:lang w:eastAsia="en-GB"/>
        </w:rPr>
        <w:t>69-85.</w:t>
      </w:r>
    </w:p>
    <w:p w14:paraId="122C2BAF" w14:textId="77777777" w:rsidR="00AD0B1A" w:rsidRPr="00AD0B1A" w:rsidRDefault="00AD0B1A" w:rsidP="00AD0B1A">
      <w:pPr>
        <w:spacing w:line="360" w:lineRule="auto"/>
        <w:rPr>
          <w:rFonts w:cstheme="minorHAnsi"/>
          <w:sz w:val="24"/>
          <w:szCs w:val="24"/>
        </w:rPr>
      </w:pPr>
    </w:p>
    <w:p w14:paraId="4394A527" w14:textId="77777777" w:rsidR="00AD0B1A" w:rsidRPr="00AD0B1A" w:rsidRDefault="00AD0B1A" w:rsidP="00AD0B1A">
      <w:pPr>
        <w:spacing w:line="360" w:lineRule="auto"/>
        <w:rPr>
          <w:rFonts w:cstheme="minorHAnsi"/>
          <w:color w:val="222222"/>
          <w:sz w:val="24"/>
          <w:szCs w:val="24"/>
          <w:shd w:val="clear" w:color="auto" w:fill="FFFFFF"/>
        </w:rPr>
      </w:pPr>
      <w:proofErr w:type="spellStart"/>
      <w:r w:rsidRPr="00AD0B1A">
        <w:rPr>
          <w:rFonts w:cstheme="minorHAnsi"/>
          <w:color w:val="222222"/>
          <w:sz w:val="24"/>
          <w:szCs w:val="24"/>
          <w:shd w:val="clear" w:color="auto" w:fill="FFFFFF"/>
        </w:rPr>
        <w:t>Smeltzer</w:t>
      </w:r>
      <w:proofErr w:type="spellEnd"/>
      <w:r w:rsidRPr="00AD0B1A">
        <w:rPr>
          <w:rFonts w:cstheme="minorHAnsi"/>
          <w:color w:val="222222"/>
          <w:sz w:val="24"/>
          <w:szCs w:val="24"/>
          <w:shd w:val="clear" w:color="auto" w:fill="FFFFFF"/>
        </w:rPr>
        <w:t xml:space="preserve">, L.R., </w:t>
      </w:r>
      <w:proofErr w:type="spellStart"/>
      <w:r w:rsidRPr="00AD0B1A">
        <w:rPr>
          <w:rFonts w:cstheme="minorHAnsi"/>
          <w:color w:val="222222"/>
          <w:sz w:val="24"/>
          <w:szCs w:val="24"/>
          <w:shd w:val="clear" w:color="auto" w:fill="FFFFFF"/>
        </w:rPr>
        <w:t>Fann</w:t>
      </w:r>
      <w:proofErr w:type="spellEnd"/>
      <w:r w:rsidRPr="00AD0B1A">
        <w:rPr>
          <w:rFonts w:cstheme="minorHAnsi"/>
          <w:color w:val="222222"/>
          <w:sz w:val="24"/>
          <w:szCs w:val="24"/>
          <w:shd w:val="clear" w:color="auto" w:fill="FFFFFF"/>
        </w:rPr>
        <w:t xml:space="preserve">, G.L. and </w:t>
      </w:r>
      <w:proofErr w:type="spellStart"/>
      <w:r w:rsidRPr="00AD0B1A">
        <w:rPr>
          <w:rFonts w:cstheme="minorHAnsi"/>
          <w:color w:val="222222"/>
          <w:sz w:val="24"/>
          <w:szCs w:val="24"/>
          <w:shd w:val="clear" w:color="auto" w:fill="FFFFFF"/>
        </w:rPr>
        <w:t>Nikolaisen</w:t>
      </w:r>
      <w:proofErr w:type="spellEnd"/>
      <w:r w:rsidRPr="00AD0B1A">
        <w:rPr>
          <w:rFonts w:cstheme="minorHAnsi"/>
          <w:color w:val="222222"/>
          <w:sz w:val="24"/>
          <w:szCs w:val="24"/>
          <w:shd w:val="clear" w:color="auto" w:fill="FFFFFF"/>
        </w:rPr>
        <w:t>, V.N., 1988. Environmental scanning practices in small business. </w:t>
      </w:r>
      <w:r w:rsidRPr="00AD0B1A">
        <w:rPr>
          <w:rFonts w:cstheme="minorHAnsi"/>
          <w:i/>
          <w:iCs/>
          <w:color w:val="222222"/>
          <w:sz w:val="24"/>
          <w:szCs w:val="24"/>
          <w:shd w:val="clear" w:color="auto" w:fill="FFFFFF"/>
        </w:rPr>
        <w:t>Journal of Small Business Management</w:t>
      </w:r>
      <w:r w:rsidRPr="00AD0B1A">
        <w:rPr>
          <w:rFonts w:cstheme="minorHAnsi"/>
          <w:color w:val="222222"/>
          <w:sz w:val="24"/>
          <w:szCs w:val="24"/>
          <w:shd w:val="clear" w:color="auto" w:fill="FFFFFF"/>
        </w:rPr>
        <w:t>, </w:t>
      </w:r>
      <w:r w:rsidRPr="00AD0B1A">
        <w:rPr>
          <w:rFonts w:cstheme="minorHAnsi"/>
          <w:i/>
          <w:iCs/>
          <w:color w:val="222222"/>
          <w:sz w:val="24"/>
          <w:szCs w:val="24"/>
          <w:shd w:val="clear" w:color="auto" w:fill="FFFFFF"/>
        </w:rPr>
        <w:t>26</w:t>
      </w:r>
      <w:r w:rsidRPr="00AD0B1A">
        <w:rPr>
          <w:rFonts w:cstheme="minorHAnsi"/>
          <w:color w:val="222222"/>
          <w:sz w:val="24"/>
          <w:szCs w:val="24"/>
          <w:shd w:val="clear" w:color="auto" w:fill="FFFFFF"/>
        </w:rPr>
        <w:t>(3), p.55.</w:t>
      </w:r>
    </w:p>
    <w:p w14:paraId="38909512" w14:textId="77777777" w:rsidR="00AD0B1A" w:rsidRPr="00AD0B1A" w:rsidRDefault="00AD0B1A" w:rsidP="00AD0B1A">
      <w:pPr>
        <w:spacing w:line="360" w:lineRule="auto"/>
        <w:rPr>
          <w:rFonts w:cstheme="minorHAnsi"/>
          <w:color w:val="222222"/>
          <w:sz w:val="24"/>
          <w:szCs w:val="24"/>
          <w:shd w:val="clear" w:color="auto" w:fill="FFFFFF"/>
        </w:rPr>
      </w:pPr>
    </w:p>
    <w:p w14:paraId="1DB3AD75" w14:textId="77777777" w:rsidR="00AD0B1A" w:rsidRPr="00AD0B1A" w:rsidRDefault="00AD0B1A" w:rsidP="00AD0B1A">
      <w:pPr>
        <w:spacing w:line="360" w:lineRule="auto"/>
        <w:rPr>
          <w:rFonts w:cstheme="minorHAnsi"/>
          <w:color w:val="222222"/>
          <w:sz w:val="24"/>
          <w:szCs w:val="24"/>
          <w:shd w:val="clear" w:color="auto" w:fill="FFFFFF"/>
        </w:rPr>
      </w:pPr>
      <w:r w:rsidRPr="00AD0B1A">
        <w:rPr>
          <w:rFonts w:cstheme="minorHAnsi"/>
          <w:color w:val="222222"/>
          <w:sz w:val="24"/>
          <w:szCs w:val="24"/>
          <w:shd w:val="clear" w:color="auto" w:fill="FFFFFF"/>
        </w:rPr>
        <w:t xml:space="preserve">The World Bank, (2019). </w:t>
      </w:r>
      <w:r w:rsidRPr="00AD0B1A">
        <w:rPr>
          <w:rFonts w:cstheme="minorHAnsi"/>
          <w:i/>
          <w:iCs/>
          <w:color w:val="222222"/>
          <w:sz w:val="24"/>
          <w:szCs w:val="24"/>
          <w:shd w:val="clear" w:color="auto" w:fill="FFFFFF"/>
        </w:rPr>
        <w:t>Paying Taxes.</w:t>
      </w:r>
      <w:r w:rsidRPr="00AD0B1A">
        <w:rPr>
          <w:rFonts w:cstheme="minorHAnsi"/>
          <w:color w:val="222222"/>
          <w:sz w:val="24"/>
          <w:szCs w:val="24"/>
          <w:shd w:val="clear" w:color="auto" w:fill="FFFFFF"/>
        </w:rPr>
        <w:t xml:space="preserve"> Doing Business. Available at: </w:t>
      </w:r>
      <w:hyperlink r:id="rId29" w:history="1">
        <w:r w:rsidRPr="00AD0B1A">
          <w:rPr>
            <w:rFonts w:cstheme="minorHAnsi"/>
            <w:color w:val="0000FF"/>
            <w:sz w:val="24"/>
            <w:szCs w:val="24"/>
            <w:u w:val="single"/>
          </w:rPr>
          <w:t>Why it matters in Paying Taxes - Doing Business - World Bank Group</w:t>
        </w:r>
      </w:hyperlink>
      <w:r w:rsidRPr="00AD0B1A">
        <w:rPr>
          <w:rFonts w:cstheme="minorHAnsi"/>
          <w:sz w:val="24"/>
          <w:szCs w:val="24"/>
        </w:rPr>
        <w:t xml:space="preserve"> (Accessed 15 November 2021).</w:t>
      </w:r>
    </w:p>
    <w:p w14:paraId="111213C9" w14:textId="77777777" w:rsidR="00AD0B1A" w:rsidRPr="00AD0B1A" w:rsidRDefault="00AD0B1A" w:rsidP="00AD0B1A">
      <w:pPr>
        <w:spacing w:line="360" w:lineRule="auto"/>
        <w:rPr>
          <w:rFonts w:cstheme="minorHAnsi"/>
          <w:sz w:val="24"/>
          <w:szCs w:val="24"/>
        </w:rPr>
      </w:pPr>
    </w:p>
    <w:p w14:paraId="4062B6B3" w14:textId="49EB99BB" w:rsidR="00AD0B1A" w:rsidRPr="00AD0B1A" w:rsidRDefault="00AD0B1A" w:rsidP="00AD0B1A">
      <w:pPr>
        <w:spacing w:line="360" w:lineRule="auto"/>
        <w:rPr>
          <w:rFonts w:cstheme="minorHAnsi"/>
          <w:sz w:val="24"/>
          <w:szCs w:val="24"/>
        </w:rPr>
      </w:pPr>
      <w:r w:rsidRPr="00AD0B1A">
        <w:rPr>
          <w:rFonts w:cstheme="minorHAnsi"/>
          <w:sz w:val="24"/>
          <w:szCs w:val="24"/>
        </w:rPr>
        <w:t xml:space="preserve">Thomas, O., Clothier, W. et al. HMRC stakeholder Engagement Research 2018-2019. Available at: </w:t>
      </w:r>
      <w:hyperlink r:id="rId30" w:history="1">
        <w:r w:rsidRPr="00AD0B1A">
          <w:rPr>
            <w:rFonts w:cstheme="minorHAnsi"/>
            <w:color w:val="0000FF"/>
            <w:sz w:val="24"/>
            <w:szCs w:val="24"/>
            <w:u w:val="single"/>
          </w:rPr>
          <w:t>HMRC stakeholder engagement research 2018 (publishing.service.gov.uk)</w:t>
        </w:r>
      </w:hyperlink>
      <w:r w:rsidRPr="00AD0B1A">
        <w:rPr>
          <w:rFonts w:cstheme="minorHAnsi"/>
          <w:sz w:val="24"/>
          <w:szCs w:val="24"/>
        </w:rPr>
        <w:t xml:space="preserve"> (Accessed 10 November 2021).</w:t>
      </w:r>
    </w:p>
    <w:p w14:paraId="2607B956"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Thomas, H., (2007). An analysis of the environment and competitive dynamics of management education. </w:t>
      </w:r>
      <w:r w:rsidRPr="00AD0B1A">
        <w:rPr>
          <w:rFonts w:cstheme="minorHAnsi"/>
          <w:i/>
          <w:iCs/>
          <w:sz w:val="24"/>
          <w:szCs w:val="24"/>
        </w:rPr>
        <w:t>Journal of management development, 26</w:t>
      </w:r>
      <w:r w:rsidRPr="00AD0B1A">
        <w:rPr>
          <w:rFonts w:cstheme="minorHAnsi"/>
          <w:sz w:val="24"/>
          <w:szCs w:val="24"/>
        </w:rPr>
        <w:t xml:space="preserve">(1), pp.9-21. </w:t>
      </w:r>
    </w:p>
    <w:p w14:paraId="115DD696" w14:textId="77777777" w:rsidR="00AD0B1A" w:rsidRPr="00AD0B1A" w:rsidRDefault="00AD0B1A" w:rsidP="00AD0B1A">
      <w:pPr>
        <w:spacing w:line="360" w:lineRule="auto"/>
        <w:rPr>
          <w:rFonts w:cstheme="minorHAnsi"/>
          <w:sz w:val="24"/>
          <w:szCs w:val="24"/>
        </w:rPr>
      </w:pPr>
    </w:p>
    <w:p w14:paraId="57FDF0C3"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(Unknown). What HM Revenue and Customs does. Available at: </w:t>
      </w:r>
      <w:hyperlink r:id="rId31" w:history="1">
        <w:r w:rsidRPr="00AD0B1A">
          <w:rPr>
            <w:rFonts w:cstheme="minorHAnsi"/>
            <w:color w:val="0000FF"/>
            <w:sz w:val="24"/>
            <w:szCs w:val="24"/>
            <w:u w:val="single"/>
          </w:rPr>
          <w:t>HM Revenue &amp; Customs - GOV.UK (www.gov.uk)</w:t>
        </w:r>
      </w:hyperlink>
      <w:r w:rsidRPr="00AD0B1A">
        <w:rPr>
          <w:rFonts w:cstheme="minorHAnsi"/>
          <w:sz w:val="24"/>
          <w:szCs w:val="24"/>
        </w:rPr>
        <w:t xml:space="preserve"> (Accessed 8 October 2021). </w:t>
      </w:r>
    </w:p>
    <w:p w14:paraId="5B0B6398" w14:textId="2C32D469" w:rsidR="00AD0B1A" w:rsidRDefault="00AD0B1A" w:rsidP="00AD0B1A">
      <w:pPr>
        <w:spacing w:line="360" w:lineRule="auto"/>
        <w:rPr>
          <w:rFonts w:cstheme="minorHAnsi"/>
          <w:sz w:val="24"/>
          <w:szCs w:val="24"/>
        </w:rPr>
      </w:pPr>
      <w:r w:rsidRPr="00AD0B1A">
        <w:rPr>
          <w:rFonts w:cstheme="minorHAnsi"/>
          <w:sz w:val="24"/>
          <w:szCs w:val="24"/>
        </w:rPr>
        <w:t xml:space="preserve">(Unknown).  Coronavirus (COVID-19) in the UK. UK Summary. Available at: </w:t>
      </w:r>
      <w:hyperlink r:id="rId32" w:history="1">
        <w:r w:rsidRPr="00AD0B1A">
          <w:rPr>
            <w:rFonts w:cstheme="minorHAnsi"/>
            <w:color w:val="0000FF"/>
            <w:sz w:val="24"/>
            <w:szCs w:val="24"/>
            <w:u w:val="single"/>
          </w:rPr>
          <w:t>UK Summary | Coronavirus (COVID-19) in the UK (data.gov.uk)</w:t>
        </w:r>
      </w:hyperlink>
      <w:r w:rsidRPr="00AD0B1A">
        <w:rPr>
          <w:rFonts w:cstheme="minorHAnsi"/>
          <w:sz w:val="24"/>
          <w:szCs w:val="24"/>
        </w:rPr>
        <w:t xml:space="preserve"> (Accessed 19 November 2021).</w:t>
      </w:r>
    </w:p>
    <w:p w14:paraId="350B9B2F" w14:textId="77777777" w:rsidR="00AD0B1A" w:rsidRPr="00AD0B1A" w:rsidRDefault="00AD0B1A" w:rsidP="00AD0B1A">
      <w:pPr>
        <w:spacing w:line="360" w:lineRule="auto"/>
        <w:rPr>
          <w:rFonts w:cstheme="minorHAnsi"/>
          <w:sz w:val="24"/>
          <w:szCs w:val="24"/>
        </w:rPr>
      </w:pPr>
    </w:p>
    <w:p w14:paraId="5EF8A46B"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(Unknown). </w:t>
      </w:r>
      <w:r w:rsidRPr="00AD0B1A">
        <w:rPr>
          <w:rFonts w:cstheme="minorHAnsi"/>
          <w:i/>
          <w:iCs/>
          <w:sz w:val="24"/>
          <w:szCs w:val="24"/>
        </w:rPr>
        <w:t>HMRC makes significant progress in its 10-year transformation to become a tax authority fit for the future</w:t>
      </w:r>
      <w:r w:rsidRPr="00AD0B1A">
        <w:rPr>
          <w:rFonts w:cstheme="minorHAnsi"/>
          <w:sz w:val="24"/>
          <w:szCs w:val="24"/>
        </w:rPr>
        <w:t xml:space="preserve">. Corporate Report. Available at: </w:t>
      </w:r>
      <w:hyperlink r:id="rId33" w:history="1">
        <w:r w:rsidRPr="00AD0B1A">
          <w:rPr>
            <w:rFonts w:cstheme="minorHAnsi"/>
            <w:color w:val="0000FF"/>
            <w:sz w:val="24"/>
            <w:szCs w:val="24"/>
            <w:u w:val="single"/>
          </w:rPr>
          <w:t>HMRC makes significant progress in its 10-year transformation to become a tax authority fit for the future - GOV.UK (www.gov.uk)</w:t>
        </w:r>
      </w:hyperlink>
      <w:r w:rsidRPr="00AD0B1A">
        <w:rPr>
          <w:rFonts w:cstheme="minorHAnsi"/>
          <w:sz w:val="24"/>
          <w:szCs w:val="24"/>
        </w:rPr>
        <w:t xml:space="preserve"> (Accessed 9 November 2021).</w:t>
      </w:r>
    </w:p>
    <w:p w14:paraId="03C893C9" w14:textId="77777777" w:rsidR="00AD0B1A" w:rsidRPr="00AD0B1A" w:rsidRDefault="00AD0B1A" w:rsidP="00AD0B1A">
      <w:pPr>
        <w:spacing w:line="360" w:lineRule="auto"/>
        <w:rPr>
          <w:rFonts w:cstheme="minorHAnsi"/>
          <w:sz w:val="24"/>
          <w:szCs w:val="24"/>
        </w:rPr>
      </w:pPr>
    </w:p>
    <w:p w14:paraId="40DA439C" w14:textId="77777777" w:rsidR="00AD0B1A" w:rsidRPr="00AD0B1A" w:rsidRDefault="00AD0B1A" w:rsidP="00AD0B1A">
      <w:pPr>
        <w:spacing w:line="360" w:lineRule="auto"/>
        <w:rPr>
          <w:rFonts w:cstheme="minorHAnsi"/>
          <w:sz w:val="24"/>
          <w:szCs w:val="24"/>
        </w:rPr>
      </w:pPr>
      <w:r w:rsidRPr="00AD0B1A">
        <w:rPr>
          <w:rFonts w:cstheme="minorHAnsi"/>
          <w:sz w:val="24"/>
          <w:szCs w:val="24"/>
        </w:rPr>
        <w:t xml:space="preserve">Yonder Consulting, (2021). HMRC stakeholder engagement research 2020-2021. GOV.UK. Available at: </w:t>
      </w:r>
      <w:hyperlink r:id="rId34" w:history="1">
        <w:r w:rsidRPr="00AD0B1A">
          <w:rPr>
            <w:rFonts w:cstheme="minorHAnsi"/>
            <w:color w:val="0000FF"/>
            <w:sz w:val="24"/>
            <w:szCs w:val="24"/>
            <w:u w:val="single"/>
          </w:rPr>
          <w:t>HMRC stakeholder engagement research 2020 to 2021 - GOV.UK (www.gov.uk)</w:t>
        </w:r>
      </w:hyperlink>
      <w:r w:rsidRPr="00AD0B1A">
        <w:rPr>
          <w:rFonts w:cstheme="minorHAnsi"/>
          <w:sz w:val="24"/>
          <w:szCs w:val="24"/>
        </w:rPr>
        <w:t xml:space="preserve"> (Accessed 10 November 2021).</w:t>
      </w:r>
    </w:p>
    <w:p w14:paraId="10609D5A" w14:textId="77777777" w:rsidR="00AD0B1A" w:rsidRDefault="00AD0B1A" w:rsidP="00AD0B1A"/>
    <w:p w14:paraId="176EEB1D" w14:textId="153E6804" w:rsidR="0044006A" w:rsidRDefault="0044006A" w:rsidP="0044006A">
      <w:pPr>
        <w:spacing w:line="360" w:lineRule="auto"/>
        <w:jc w:val="both"/>
        <w:rPr>
          <w:noProof/>
          <w:sz w:val="24"/>
          <w:szCs w:val="24"/>
        </w:rPr>
      </w:pPr>
    </w:p>
    <w:p w14:paraId="162928F0" w14:textId="44143D9A" w:rsidR="0044006A" w:rsidRDefault="0044006A" w:rsidP="0044006A">
      <w:pPr>
        <w:spacing w:line="360" w:lineRule="auto"/>
        <w:jc w:val="both"/>
        <w:rPr>
          <w:noProof/>
          <w:sz w:val="24"/>
          <w:szCs w:val="24"/>
        </w:rPr>
      </w:pPr>
    </w:p>
    <w:p w14:paraId="578C228C" w14:textId="705D0030" w:rsidR="0044006A" w:rsidRDefault="0044006A" w:rsidP="0044006A">
      <w:pPr>
        <w:spacing w:line="360" w:lineRule="auto"/>
        <w:jc w:val="both"/>
        <w:rPr>
          <w:noProof/>
          <w:sz w:val="24"/>
          <w:szCs w:val="24"/>
        </w:rPr>
      </w:pPr>
    </w:p>
    <w:p w14:paraId="3ADD3157" w14:textId="52BAB2D7" w:rsidR="00AD0B1A" w:rsidRDefault="00AD0B1A" w:rsidP="0044006A">
      <w:pPr>
        <w:spacing w:line="360" w:lineRule="auto"/>
        <w:jc w:val="both"/>
        <w:rPr>
          <w:noProof/>
          <w:sz w:val="24"/>
          <w:szCs w:val="24"/>
        </w:rPr>
      </w:pPr>
    </w:p>
    <w:p w14:paraId="5F6BD2F2" w14:textId="77777777" w:rsidR="00AD0B1A" w:rsidRDefault="00AD0B1A" w:rsidP="0044006A">
      <w:pPr>
        <w:spacing w:line="360" w:lineRule="auto"/>
        <w:jc w:val="both"/>
        <w:rPr>
          <w:noProof/>
          <w:sz w:val="24"/>
          <w:szCs w:val="24"/>
        </w:rPr>
      </w:pPr>
    </w:p>
    <w:p w14:paraId="0DCAC687" w14:textId="372EE55C" w:rsidR="0044006A" w:rsidRDefault="0044006A" w:rsidP="0044006A">
      <w:pPr>
        <w:spacing w:line="360" w:lineRule="auto"/>
        <w:jc w:val="both"/>
        <w:rPr>
          <w:noProof/>
          <w:sz w:val="24"/>
          <w:szCs w:val="24"/>
        </w:rPr>
      </w:pPr>
    </w:p>
    <w:p w14:paraId="64389F17" w14:textId="7D2BC450" w:rsidR="0044006A" w:rsidRDefault="00AD0B1A" w:rsidP="00AD0B1A">
      <w:pPr>
        <w:pStyle w:val="Heading2"/>
        <w:rPr>
          <w:noProof/>
        </w:rPr>
      </w:pPr>
      <w:bookmarkStart w:id="15" w:name="_Toc89025757"/>
      <w:r>
        <w:rPr>
          <w:noProof/>
        </w:rPr>
        <w:t>Appendix A</w:t>
      </w:r>
      <w:bookmarkEnd w:id="15"/>
    </w:p>
    <w:p w14:paraId="13172594" w14:textId="77777777" w:rsidR="00AD0B1A" w:rsidRPr="00AD0B1A" w:rsidRDefault="00AD0B1A" w:rsidP="00AD0B1A"/>
    <w:tbl>
      <w:tblPr>
        <w:tblStyle w:val="TableGrid"/>
        <w:tblpPr w:leftFromText="180" w:rightFromText="180" w:vertAnchor="text" w:horzAnchor="margin" w:tblpY="1539"/>
        <w:tblW w:w="0" w:type="auto"/>
        <w:tblLook w:val="04A0" w:firstRow="1" w:lastRow="0" w:firstColumn="1" w:lastColumn="0" w:noHBand="0" w:noVBand="1"/>
      </w:tblPr>
      <w:tblGrid>
        <w:gridCol w:w="4508"/>
        <w:gridCol w:w="4508"/>
      </w:tblGrid>
      <w:tr w:rsidR="00AD0B1A" w14:paraId="5797468E" w14:textId="77777777" w:rsidTr="00AD0B1A">
        <w:tc>
          <w:tcPr>
            <w:tcW w:w="4508" w:type="dxa"/>
          </w:tcPr>
          <w:p w14:paraId="1C8C0D2D" w14:textId="77777777" w:rsidR="00AD0B1A" w:rsidRDefault="00AD0B1A" w:rsidP="00AD0B1A">
            <w:r>
              <w:t>Strengths</w:t>
            </w:r>
          </w:p>
        </w:tc>
        <w:tc>
          <w:tcPr>
            <w:tcW w:w="4508" w:type="dxa"/>
          </w:tcPr>
          <w:p w14:paraId="43E231A4" w14:textId="77777777" w:rsidR="00AD0B1A" w:rsidRDefault="00AD0B1A" w:rsidP="00AD0B1A">
            <w:r>
              <w:t>Weaknesses</w:t>
            </w:r>
          </w:p>
        </w:tc>
      </w:tr>
      <w:tr w:rsidR="00AD0B1A" w14:paraId="567AE5D8" w14:textId="77777777" w:rsidTr="00AD0B1A">
        <w:tc>
          <w:tcPr>
            <w:tcW w:w="4508" w:type="dxa"/>
          </w:tcPr>
          <w:p w14:paraId="617A9797" w14:textId="77777777" w:rsidR="00AD0B1A" w:rsidRDefault="00AD0B1A" w:rsidP="00AD0B1A">
            <w:pPr>
              <w:pStyle w:val="ListParagraph"/>
              <w:numPr>
                <w:ilvl w:val="0"/>
                <w:numId w:val="22"/>
              </w:numPr>
            </w:pPr>
            <w:r>
              <w:t>HMRC is a well-known government organisation</w:t>
            </w:r>
          </w:p>
          <w:p w14:paraId="37166C2D" w14:textId="77777777" w:rsidR="00AD0B1A" w:rsidRDefault="00AD0B1A" w:rsidP="00AD0B1A">
            <w:pPr>
              <w:pStyle w:val="ListParagraph"/>
              <w:numPr>
                <w:ilvl w:val="0"/>
                <w:numId w:val="22"/>
              </w:numPr>
            </w:pPr>
            <w:r>
              <w:t xml:space="preserve">They are supported by the community and government </w:t>
            </w:r>
          </w:p>
          <w:p w14:paraId="7240B889" w14:textId="77777777" w:rsidR="00AD0B1A" w:rsidRDefault="00AD0B1A" w:rsidP="00AD0B1A">
            <w:pPr>
              <w:pStyle w:val="ListParagraph"/>
              <w:numPr>
                <w:ilvl w:val="0"/>
                <w:numId w:val="22"/>
              </w:numPr>
            </w:pPr>
            <w:r>
              <w:t>They treat employees with equality and respect</w:t>
            </w:r>
          </w:p>
          <w:p w14:paraId="37F456D5" w14:textId="77777777" w:rsidR="00AD0B1A" w:rsidRDefault="00AD0B1A" w:rsidP="00AD0B1A">
            <w:pPr>
              <w:pStyle w:val="ListParagraph"/>
              <w:numPr>
                <w:ilvl w:val="0"/>
                <w:numId w:val="22"/>
              </w:numPr>
            </w:pPr>
            <w:r>
              <w:t>Employees come from different backgrounds and hold different skills – creative teams, digital and technical skills</w:t>
            </w:r>
          </w:p>
          <w:p w14:paraId="33B3F4FC" w14:textId="77777777" w:rsidR="00AD0B1A" w:rsidRDefault="00AD0B1A" w:rsidP="00AD0B1A">
            <w:pPr>
              <w:pStyle w:val="ListParagraph"/>
              <w:numPr>
                <w:ilvl w:val="0"/>
                <w:numId w:val="22"/>
              </w:numPr>
            </w:pPr>
            <w:r>
              <w:t xml:space="preserve">New regional buildings – </w:t>
            </w:r>
            <w:r w:rsidRPr="00472124">
              <w:rPr>
                <w:i/>
                <w:iCs/>
              </w:rPr>
              <w:t>“</w:t>
            </w:r>
            <w:r w:rsidRPr="00472124">
              <w:rPr>
                <w:rFonts w:cstheme="minorHAnsi"/>
                <w:i/>
                <w:iCs/>
                <w:color w:val="0B0C0C"/>
                <w:shd w:val="clear" w:color="auto" w:fill="FFFFFF"/>
              </w:rPr>
              <w:t>We have now secured all of </w:t>
            </w:r>
            <w:r>
              <w:rPr>
                <w:rFonts w:cstheme="minorHAnsi"/>
                <w:i/>
                <w:iCs/>
              </w:rPr>
              <w:t>HMRC</w:t>
            </w:r>
            <w:r w:rsidRPr="00472124">
              <w:rPr>
                <w:rFonts w:cstheme="minorHAnsi"/>
                <w:i/>
                <w:iCs/>
                <w:color w:val="0B0C0C"/>
                <w:shd w:val="clear" w:color="auto" w:fill="FFFFFF"/>
              </w:rPr>
              <w:t>’s 13 regional centre sites, and building work is underway in 10 locations.”</w:t>
            </w:r>
            <w:r w:rsidRPr="00472124">
              <w:rPr>
                <w:rFonts w:cstheme="minorHAnsi"/>
                <w:color w:val="0B0C0C"/>
                <w:shd w:val="clear" w:color="auto" w:fill="FFFFFF"/>
              </w:rPr>
              <w:t xml:space="preserve"> (</w:t>
            </w:r>
            <w:r>
              <w:rPr>
                <w:rFonts w:cstheme="minorHAnsi"/>
                <w:color w:val="0B0C0C"/>
                <w:shd w:val="clear" w:color="auto" w:fill="FFFFFF"/>
              </w:rPr>
              <w:t>Gov.UK</w:t>
            </w:r>
            <w:r w:rsidRPr="00472124">
              <w:rPr>
                <w:rFonts w:cstheme="minorHAnsi"/>
                <w:color w:val="0B0C0C"/>
                <w:shd w:val="clear" w:color="auto" w:fill="FFFFFF"/>
              </w:rPr>
              <w:t>).</w:t>
            </w:r>
            <w:r w:rsidRPr="00571395">
              <w:rPr>
                <w:rFonts w:cstheme="minorHAnsi"/>
                <w:color w:val="0B0C0C"/>
                <w:sz w:val="24"/>
                <w:szCs w:val="24"/>
                <w:shd w:val="clear" w:color="auto" w:fill="FFFFFF"/>
              </w:rPr>
              <w:t xml:space="preserve"> </w:t>
            </w:r>
          </w:p>
          <w:p w14:paraId="19CA2597" w14:textId="77777777" w:rsidR="00AD0B1A" w:rsidRDefault="00AD0B1A" w:rsidP="00AD0B1A">
            <w:pPr>
              <w:pStyle w:val="ListParagraph"/>
              <w:numPr>
                <w:ilvl w:val="0"/>
                <w:numId w:val="22"/>
              </w:numPr>
            </w:pPr>
            <w:r>
              <w:t>Able to enforce rules</w:t>
            </w:r>
          </w:p>
          <w:p w14:paraId="7B10D49D" w14:textId="77777777" w:rsidR="00AD0B1A" w:rsidRPr="00816117" w:rsidRDefault="00AD0B1A" w:rsidP="00AD0B1A">
            <w:pPr>
              <w:pStyle w:val="ListParagraph"/>
              <w:numPr>
                <w:ilvl w:val="0"/>
                <w:numId w:val="22"/>
              </w:numPr>
              <w:rPr>
                <w:rFonts w:cstheme="minorHAnsi"/>
              </w:rPr>
            </w:pPr>
            <w:r w:rsidRPr="00816117">
              <w:rPr>
                <w:rFonts w:cstheme="minorHAnsi"/>
                <w:i/>
                <w:iCs/>
                <w:color w:val="0B0C0C"/>
                <w:shd w:val="clear" w:color="auto" w:fill="FFFFFF"/>
              </w:rPr>
              <w:t>“We are one of the country’s largest employers, with around 66,000 people working across the UK”</w:t>
            </w:r>
            <w:r>
              <w:rPr>
                <w:rFonts w:cstheme="minorHAnsi"/>
                <w:color w:val="0B0C0C"/>
                <w:shd w:val="clear" w:color="auto" w:fill="FFFFFF"/>
              </w:rPr>
              <w:t xml:space="preserve"> (HMRC).</w:t>
            </w:r>
          </w:p>
          <w:p w14:paraId="4FB9852B" w14:textId="77777777" w:rsidR="00AD0B1A" w:rsidRDefault="00AD0B1A" w:rsidP="00AD0B1A">
            <w:pPr>
              <w:pStyle w:val="ListParagraph"/>
              <w:numPr>
                <w:ilvl w:val="0"/>
                <w:numId w:val="22"/>
              </w:numPr>
            </w:pPr>
            <w:r>
              <w:t xml:space="preserve">Remote working for employees.  </w:t>
            </w:r>
            <w:r w:rsidRPr="00472124">
              <w:t>At the same time, HMRC enabled over 50,000 workers to securely transition from office to home-based employment. This includes supplying the necessary</w:t>
            </w:r>
            <w:r>
              <w:t xml:space="preserve"> </w:t>
            </w:r>
            <w:r w:rsidRPr="00472124">
              <w:t>equipment and workplace changes.</w:t>
            </w:r>
            <w:r>
              <w:t xml:space="preserve"> (Rehal, D. 2020).</w:t>
            </w:r>
          </w:p>
          <w:p w14:paraId="1B369F76" w14:textId="77777777" w:rsidR="00AD0B1A" w:rsidRDefault="00AD0B1A" w:rsidP="00AD0B1A">
            <w:pPr>
              <w:pStyle w:val="ListParagraph"/>
              <w:numPr>
                <w:ilvl w:val="0"/>
                <w:numId w:val="22"/>
              </w:numPr>
            </w:pPr>
            <w:r>
              <w:t>Office hours open at convenient times</w:t>
            </w:r>
          </w:p>
          <w:p w14:paraId="1990275E" w14:textId="77777777" w:rsidR="00AD0B1A" w:rsidRDefault="00AD0B1A" w:rsidP="00AD0B1A">
            <w:pPr>
              <w:pStyle w:val="ListParagraph"/>
              <w:numPr>
                <w:ilvl w:val="0"/>
                <w:numId w:val="22"/>
              </w:numPr>
            </w:pPr>
            <w:r>
              <w:t>Introduction of digital services such as the Personal Tax Account.</w:t>
            </w:r>
          </w:p>
          <w:p w14:paraId="4A430F26" w14:textId="77777777" w:rsidR="00AD0B1A" w:rsidRDefault="00AD0B1A" w:rsidP="00AD0B1A">
            <w:pPr>
              <w:pStyle w:val="ListParagraph"/>
              <w:numPr>
                <w:ilvl w:val="0"/>
                <w:numId w:val="22"/>
              </w:numPr>
            </w:pPr>
            <w:r>
              <w:t>Customer service orientated</w:t>
            </w:r>
          </w:p>
          <w:p w14:paraId="09A90205" w14:textId="77777777" w:rsidR="00AD0B1A" w:rsidRDefault="00AD0B1A" w:rsidP="00AD0B1A">
            <w:pPr>
              <w:pStyle w:val="ListParagraph"/>
              <w:numPr>
                <w:ilvl w:val="0"/>
                <w:numId w:val="22"/>
              </w:numPr>
            </w:pPr>
            <w:r>
              <w:t>Support employees in development– coaching and mentoring, extensive and thorough training for employees such as apprenticeships and Taxes Graduate programme</w:t>
            </w:r>
          </w:p>
          <w:p w14:paraId="33BF2BCB" w14:textId="77777777" w:rsidR="00AD0B1A" w:rsidRDefault="00AD0B1A" w:rsidP="00AD0B1A">
            <w:pPr>
              <w:pStyle w:val="ListParagraph"/>
              <w:numPr>
                <w:ilvl w:val="0"/>
                <w:numId w:val="22"/>
              </w:numPr>
            </w:pPr>
            <w:r>
              <w:t>Multiple stakeholders</w:t>
            </w:r>
          </w:p>
          <w:p w14:paraId="47FFEA81" w14:textId="77777777" w:rsidR="00AD0B1A" w:rsidRDefault="00AD0B1A" w:rsidP="00AD0B1A">
            <w:pPr>
              <w:ind w:left="360"/>
            </w:pPr>
          </w:p>
          <w:p w14:paraId="3FD435F3" w14:textId="77777777" w:rsidR="00AD0B1A" w:rsidRDefault="00AD0B1A" w:rsidP="00AD0B1A"/>
        </w:tc>
        <w:tc>
          <w:tcPr>
            <w:tcW w:w="4508" w:type="dxa"/>
          </w:tcPr>
          <w:p w14:paraId="4B267202" w14:textId="77777777" w:rsidR="00AD0B1A" w:rsidRDefault="00AD0B1A" w:rsidP="00AD0B1A">
            <w:pPr>
              <w:pStyle w:val="ListParagraph"/>
              <w:numPr>
                <w:ilvl w:val="0"/>
                <w:numId w:val="23"/>
              </w:numPr>
            </w:pPr>
            <w:r>
              <w:t>Employees on lower pay then other civil service employees on the same job grade</w:t>
            </w:r>
          </w:p>
          <w:p w14:paraId="1CF0A28D" w14:textId="77777777" w:rsidR="00AD0B1A" w:rsidRDefault="00AD0B1A" w:rsidP="00AD0B1A">
            <w:pPr>
              <w:pStyle w:val="ListParagraph"/>
              <w:numPr>
                <w:ilvl w:val="0"/>
                <w:numId w:val="23"/>
              </w:numPr>
            </w:pPr>
            <w:r>
              <w:t>Unable to retain existing employees</w:t>
            </w:r>
          </w:p>
          <w:p w14:paraId="5698BD4F" w14:textId="77777777" w:rsidR="00AD0B1A" w:rsidRDefault="00AD0B1A" w:rsidP="00AD0B1A">
            <w:pPr>
              <w:pStyle w:val="ListParagraph"/>
              <w:numPr>
                <w:ilvl w:val="0"/>
                <w:numId w:val="23"/>
              </w:numPr>
            </w:pPr>
            <w:r>
              <w:t>Do not have a good reputation with the public</w:t>
            </w:r>
          </w:p>
          <w:p w14:paraId="3CA3617B" w14:textId="77777777" w:rsidR="00AD0B1A" w:rsidRDefault="00AD0B1A" w:rsidP="00AD0B1A">
            <w:pPr>
              <w:pStyle w:val="ListParagraph"/>
              <w:numPr>
                <w:ilvl w:val="0"/>
                <w:numId w:val="23"/>
              </w:numPr>
            </w:pPr>
            <w:r>
              <w:t xml:space="preserve">Lack of communication with </w:t>
            </w:r>
          </w:p>
          <w:p w14:paraId="62DF8718" w14:textId="77777777" w:rsidR="00AD0B1A" w:rsidRDefault="00AD0B1A" w:rsidP="00AD0B1A">
            <w:pPr>
              <w:pStyle w:val="ListParagraph"/>
              <w:numPr>
                <w:ilvl w:val="0"/>
                <w:numId w:val="23"/>
              </w:numPr>
            </w:pPr>
            <w:r>
              <w:t>Not meeting targets due to covid-19 which are affecting the quality</w:t>
            </w:r>
          </w:p>
          <w:p w14:paraId="344E94A3" w14:textId="77777777" w:rsidR="00AD0B1A" w:rsidRDefault="00AD0B1A" w:rsidP="00AD0B1A">
            <w:pPr>
              <w:pStyle w:val="ListParagraph"/>
              <w:numPr>
                <w:ilvl w:val="0"/>
                <w:numId w:val="23"/>
              </w:numPr>
            </w:pPr>
            <w:r>
              <w:t>Stakeholders not being on board and refusing to work towards the strategic direction</w:t>
            </w:r>
          </w:p>
          <w:p w14:paraId="45A900CA" w14:textId="77777777" w:rsidR="00AD0B1A" w:rsidRDefault="00AD0B1A" w:rsidP="00AD0B1A">
            <w:pPr>
              <w:pStyle w:val="ListParagraph"/>
              <w:numPr>
                <w:ilvl w:val="0"/>
                <w:numId w:val="23"/>
              </w:numPr>
            </w:pPr>
            <w:r>
              <w:t xml:space="preserve">Constant changes – </w:t>
            </w:r>
            <w:r w:rsidRPr="00571395">
              <w:t>Employees may be resistant to change and unable to adjust to it fast and readily.</w:t>
            </w:r>
          </w:p>
          <w:p w14:paraId="7F901B79" w14:textId="77777777" w:rsidR="00AD0B1A" w:rsidRDefault="00AD0B1A" w:rsidP="00AD0B1A"/>
        </w:tc>
      </w:tr>
      <w:tr w:rsidR="00AD0B1A" w14:paraId="51C3AAC8" w14:textId="77777777" w:rsidTr="00AD0B1A">
        <w:tc>
          <w:tcPr>
            <w:tcW w:w="4508" w:type="dxa"/>
          </w:tcPr>
          <w:p w14:paraId="43D07718" w14:textId="77777777" w:rsidR="00AD0B1A" w:rsidRDefault="00AD0B1A" w:rsidP="00AD0B1A">
            <w:r>
              <w:t>Opportunities</w:t>
            </w:r>
          </w:p>
        </w:tc>
        <w:tc>
          <w:tcPr>
            <w:tcW w:w="4508" w:type="dxa"/>
          </w:tcPr>
          <w:p w14:paraId="2F75B594" w14:textId="77777777" w:rsidR="00AD0B1A" w:rsidRDefault="00AD0B1A" w:rsidP="00AD0B1A">
            <w:r>
              <w:t>Threats</w:t>
            </w:r>
          </w:p>
        </w:tc>
      </w:tr>
      <w:tr w:rsidR="00AD0B1A" w14:paraId="013FF350" w14:textId="77777777" w:rsidTr="00AD0B1A">
        <w:tc>
          <w:tcPr>
            <w:tcW w:w="4508" w:type="dxa"/>
          </w:tcPr>
          <w:p w14:paraId="5A7BA773" w14:textId="77777777" w:rsidR="00AD0B1A" w:rsidRDefault="00AD0B1A" w:rsidP="00AD0B1A">
            <w:pPr>
              <w:pStyle w:val="ListParagraph"/>
              <w:numPr>
                <w:ilvl w:val="0"/>
                <w:numId w:val="24"/>
              </w:numPr>
            </w:pPr>
            <w:r>
              <w:t>Support from employees</w:t>
            </w:r>
          </w:p>
          <w:p w14:paraId="54D3DD17" w14:textId="77777777" w:rsidR="00AD0B1A" w:rsidRDefault="00AD0B1A" w:rsidP="00AD0B1A">
            <w:pPr>
              <w:pStyle w:val="ListParagraph"/>
              <w:numPr>
                <w:ilvl w:val="0"/>
                <w:numId w:val="24"/>
              </w:numPr>
            </w:pPr>
            <w:r>
              <w:t xml:space="preserve">Can work with charities. </w:t>
            </w:r>
            <w:r w:rsidRPr="000A0E90">
              <w:rPr>
                <w:i/>
                <w:iCs/>
              </w:rPr>
              <w:t>“</w:t>
            </w:r>
            <w:r w:rsidRPr="000A0E90">
              <w:rPr>
                <w:rFonts w:cstheme="minorHAnsi"/>
                <w:i/>
                <w:iCs/>
                <w:color w:val="0B0C0C"/>
                <w:shd w:val="clear" w:color="auto" w:fill="FFFFFF"/>
              </w:rPr>
              <w:t>Tax charities will be able to provide independent advice to support customers with their tax and benefit affairs.”</w:t>
            </w:r>
            <w:r>
              <w:rPr>
                <w:rFonts w:cstheme="minorHAnsi"/>
                <w:i/>
                <w:iCs/>
                <w:color w:val="0B0C0C"/>
                <w:shd w:val="clear" w:color="auto" w:fill="FFFFFF"/>
              </w:rPr>
              <w:t xml:space="preserve"> </w:t>
            </w:r>
            <w:r>
              <w:rPr>
                <w:rFonts w:cstheme="minorHAnsi"/>
                <w:color w:val="0B0C0C"/>
                <w:shd w:val="clear" w:color="auto" w:fill="FFFFFF"/>
              </w:rPr>
              <w:t>HMRC, (2021).</w:t>
            </w:r>
          </w:p>
          <w:p w14:paraId="5ED58DED" w14:textId="77777777" w:rsidR="00AD0B1A" w:rsidRDefault="00AD0B1A" w:rsidP="00AD0B1A">
            <w:pPr>
              <w:pStyle w:val="ListParagraph"/>
              <w:numPr>
                <w:ilvl w:val="0"/>
                <w:numId w:val="24"/>
              </w:numPr>
            </w:pPr>
            <w:r>
              <w:t>Can create a better reputation and stronger relationship with the public</w:t>
            </w:r>
          </w:p>
          <w:p w14:paraId="41B29D61" w14:textId="77777777" w:rsidR="00AD0B1A" w:rsidRDefault="00AD0B1A" w:rsidP="00AD0B1A">
            <w:pPr>
              <w:pStyle w:val="ListParagraph"/>
              <w:numPr>
                <w:ilvl w:val="0"/>
                <w:numId w:val="24"/>
              </w:numPr>
            </w:pPr>
            <w:r>
              <w:t>Enhanced customer service</w:t>
            </w:r>
          </w:p>
          <w:p w14:paraId="7C4C7BBC" w14:textId="77777777" w:rsidR="00AD0B1A" w:rsidRDefault="00AD0B1A" w:rsidP="00AD0B1A">
            <w:pPr>
              <w:pStyle w:val="ListParagraph"/>
              <w:numPr>
                <w:ilvl w:val="0"/>
                <w:numId w:val="24"/>
              </w:numPr>
            </w:pPr>
            <w:r>
              <w:t>Promotions and development opportunities for employees</w:t>
            </w:r>
          </w:p>
          <w:p w14:paraId="1D33D1E9" w14:textId="77777777" w:rsidR="00AD0B1A" w:rsidRDefault="00AD0B1A" w:rsidP="00AD0B1A">
            <w:pPr>
              <w:pStyle w:val="ListParagraph"/>
              <w:numPr>
                <w:ilvl w:val="0"/>
                <w:numId w:val="24"/>
              </w:numPr>
            </w:pPr>
            <w:r>
              <w:t>Better workplace environment</w:t>
            </w:r>
          </w:p>
          <w:p w14:paraId="68089FCC" w14:textId="77777777" w:rsidR="00AD0B1A" w:rsidRDefault="00AD0B1A" w:rsidP="00AD0B1A">
            <w:pPr>
              <w:pStyle w:val="ListParagraph"/>
              <w:numPr>
                <w:ilvl w:val="0"/>
                <w:numId w:val="24"/>
              </w:numPr>
            </w:pPr>
            <w:r>
              <w:rPr>
                <w:noProof/>
              </w:rPr>
              <w:t>C</w:t>
            </w:r>
            <w:r w:rsidRPr="00807B4B">
              <w:rPr>
                <w:noProof/>
              </w:rPr>
              <w:t>ollaborate with third-party health and wellness providers to give greater wellbeing assistance to employees during these historic moments</w:t>
            </w:r>
          </w:p>
          <w:p w14:paraId="2DE7523E" w14:textId="77777777" w:rsidR="00AD0B1A" w:rsidRDefault="00AD0B1A" w:rsidP="00AD0B1A">
            <w:pPr>
              <w:pStyle w:val="ListParagraph"/>
              <w:numPr>
                <w:ilvl w:val="0"/>
                <w:numId w:val="24"/>
              </w:numPr>
            </w:pPr>
            <w:r>
              <w:t>Cycle to work scheme – Government green transport plan to reduce pollution and promote healthier life (Gov.UK, 2021).</w:t>
            </w:r>
          </w:p>
          <w:p w14:paraId="1E4AD50A" w14:textId="77777777" w:rsidR="00AD0B1A" w:rsidRDefault="00AD0B1A" w:rsidP="00AD0B1A"/>
        </w:tc>
        <w:tc>
          <w:tcPr>
            <w:tcW w:w="4508" w:type="dxa"/>
          </w:tcPr>
          <w:p w14:paraId="37DBA32C" w14:textId="77777777" w:rsidR="00AD0B1A" w:rsidRDefault="00AD0B1A" w:rsidP="00AD0B1A">
            <w:pPr>
              <w:pStyle w:val="ListParagraph"/>
              <w:numPr>
                <w:ilvl w:val="0"/>
                <w:numId w:val="25"/>
              </w:numPr>
            </w:pPr>
            <w:r>
              <w:t>Rise in national minimum wage</w:t>
            </w:r>
          </w:p>
          <w:p w14:paraId="000F8DDA" w14:textId="77777777" w:rsidR="00AD0B1A" w:rsidRDefault="00AD0B1A" w:rsidP="00AD0B1A">
            <w:pPr>
              <w:pStyle w:val="ListParagraph"/>
              <w:numPr>
                <w:ilvl w:val="0"/>
                <w:numId w:val="25"/>
              </w:numPr>
            </w:pPr>
            <w:r>
              <w:t>Losing employees</w:t>
            </w:r>
          </w:p>
          <w:p w14:paraId="6FC1A6E1" w14:textId="77777777" w:rsidR="00AD0B1A" w:rsidRDefault="00AD0B1A" w:rsidP="00AD0B1A">
            <w:pPr>
              <w:pStyle w:val="ListParagraph"/>
              <w:numPr>
                <w:ilvl w:val="0"/>
                <w:numId w:val="25"/>
              </w:numPr>
            </w:pPr>
            <w:r>
              <w:t>Complaints</w:t>
            </w:r>
          </w:p>
          <w:p w14:paraId="732BF8E7" w14:textId="77777777" w:rsidR="00AD0B1A" w:rsidRDefault="00AD0B1A" w:rsidP="00AD0B1A">
            <w:pPr>
              <w:pStyle w:val="ListParagraph"/>
              <w:numPr>
                <w:ilvl w:val="0"/>
                <w:numId w:val="25"/>
              </w:numPr>
            </w:pPr>
            <w:r>
              <w:t>Social and political differences</w:t>
            </w:r>
          </w:p>
          <w:p w14:paraId="78F8A46F" w14:textId="77777777" w:rsidR="00AD0B1A" w:rsidRDefault="00AD0B1A" w:rsidP="00AD0B1A">
            <w:pPr>
              <w:pStyle w:val="ListParagraph"/>
              <w:numPr>
                <w:ilvl w:val="0"/>
                <w:numId w:val="25"/>
              </w:numPr>
            </w:pPr>
            <w:r>
              <w:t>Threats from the public</w:t>
            </w:r>
          </w:p>
          <w:p w14:paraId="75C93387" w14:textId="77777777" w:rsidR="00AD0B1A" w:rsidRDefault="00AD0B1A" w:rsidP="00AD0B1A">
            <w:pPr>
              <w:pStyle w:val="ListParagraph"/>
              <w:numPr>
                <w:ilvl w:val="0"/>
                <w:numId w:val="25"/>
              </w:numPr>
            </w:pPr>
            <w:r>
              <w:t>Public or employee strikes – due to lockdown for covid-19, environmental groups, employees, and union on strikes for pay and contract reform.</w:t>
            </w:r>
          </w:p>
          <w:p w14:paraId="42CAAFF7" w14:textId="77777777" w:rsidR="00AD0B1A" w:rsidRDefault="00AD0B1A" w:rsidP="00AD0B1A">
            <w:pPr>
              <w:pStyle w:val="ListParagraph"/>
              <w:numPr>
                <w:ilvl w:val="0"/>
                <w:numId w:val="25"/>
              </w:numPr>
            </w:pPr>
            <w:r>
              <w:t>Competition from other companies/organisations such as Deloitte, Department for Work and Pensions paying employees a larger salary.</w:t>
            </w:r>
          </w:p>
          <w:p w14:paraId="74CD5C30" w14:textId="77777777" w:rsidR="00AD0B1A" w:rsidRDefault="00AD0B1A" w:rsidP="00AD0B1A">
            <w:pPr>
              <w:pStyle w:val="ListParagraph"/>
              <w:numPr>
                <w:ilvl w:val="0"/>
                <w:numId w:val="25"/>
              </w:numPr>
            </w:pPr>
            <w:r>
              <w:t>Spread of false information against HMRC</w:t>
            </w:r>
          </w:p>
          <w:p w14:paraId="055685E4" w14:textId="77777777" w:rsidR="00AD0B1A" w:rsidRDefault="00AD0B1A" w:rsidP="00AD0B1A">
            <w:pPr>
              <w:pStyle w:val="ListParagraph"/>
              <w:numPr>
                <w:ilvl w:val="0"/>
                <w:numId w:val="25"/>
              </w:numPr>
            </w:pPr>
            <w:r>
              <w:t>Changes in leadership and administration.</w:t>
            </w:r>
          </w:p>
          <w:p w14:paraId="635B3765" w14:textId="77777777" w:rsidR="00AD0B1A" w:rsidRDefault="00AD0B1A" w:rsidP="00AD0B1A">
            <w:pPr>
              <w:pStyle w:val="ListParagraph"/>
              <w:numPr>
                <w:ilvl w:val="0"/>
                <w:numId w:val="25"/>
              </w:numPr>
            </w:pPr>
            <w:r w:rsidRPr="00434F34">
              <w:t>Job loss - more furloughs, benefits, and fewer people working, resulting in an inability to collect the necessary amount of tax and national insurance. It's possible that we'</w:t>
            </w:r>
            <w:r>
              <w:t>ll be</w:t>
            </w:r>
            <w:r w:rsidRPr="00434F34">
              <w:t xml:space="preserve"> overpaying.</w:t>
            </w:r>
          </w:p>
          <w:p w14:paraId="3D69070B" w14:textId="77777777" w:rsidR="00AD0B1A" w:rsidRDefault="00AD0B1A" w:rsidP="00AD0B1A">
            <w:pPr>
              <w:ind w:left="360"/>
            </w:pPr>
          </w:p>
        </w:tc>
      </w:tr>
    </w:tbl>
    <w:p w14:paraId="553FC831" w14:textId="77777777" w:rsidR="00AD0B1A" w:rsidRDefault="00AD0B1A" w:rsidP="00AD0B1A">
      <w:pPr>
        <w:pStyle w:val="Heading2"/>
        <w:rPr>
          <w:noProof/>
        </w:rPr>
      </w:pPr>
    </w:p>
    <w:p w14:paraId="3A817BA0" w14:textId="1470878A" w:rsidR="00AD0B1A" w:rsidRDefault="00AD0B1A" w:rsidP="00AD0B1A">
      <w:pPr>
        <w:pStyle w:val="Heading2"/>
        <w:rPr>
          <w:noProof/>
        </w:rPr>
      </w:pPr>
    </w:p>
    <w:p w14:paraId="3C0C72FA" w14:textId="44A3C35A" w:rsidR="00AD0B1A" w:rsidRDefault="00AD0B1A" w:rsidP="00AD0B1A"/>
    <w:p w14:paraId="598A2810" w14:textId="242FDBE2" w:rsidR="00AD0B1A" w:rsidRDefault="00AD0B1A" w:rsidP="00AD0B1A"/>
    <w:p w14:paraId="5B13406C" w14:textId="0C9B487A" w:rsidR="00AD0B1A" w:rsidRDefault="00AD0B1A" w:rsidP="00AD0B1A"/>
    <w:p w14:paraId="3C38309C" w14:textId="52ADA4AA" w:rsidR="00AD0B1A" w:rsidRDefault="00AD0B1A" w:rsidP="00AD0B1A"/>
    <w:p w14:paraId="6A92FF59" w14:textId="245AE142" w:rsidR="00AD0B1A" w:rsidRDefault="00AD0B1A" w:rsidP="00AD0B1A"/>
    <w:p w14:paraId="4D807858" w14:textId="549599DD" w:rsidR="00AD0B1A" w:rsidRDefault="00AD0B1A" w:rsidP="00AD0B1A"/>
    <w:p w14:paraId="0A3CA195" w14:textId="530F92FD" w:rsidR="00AD0B1A" w:rsidRDefault="00AD0B1A" w:rsidP="00AD0B1A"/>
    <w:p w14:paraId="1786E727" w14:textId="2D5E8495" w:rsidR="00AD0B1A" w:rsidRDefault="00AD0B1A" w:rsidP="00AD0B1A"/>
    <w:p w14:paraId="1E111190" w14:textId="0FDB7517" w:rsidR="00AD0B1A" w:rsidRDefault="00AD0B1A" w:rsidP="00AD0B1A"/>
    <w:p w14:paraId="7127BA89" w14:textId="1C2C090A" w:rsidR="00AD0B1A" w:rsidRDefault="00AD0B1A" w:rsidP="00AD0B1A"/>
    <w:p w14:paraId="6063946E" w14:textId="67422AF5" w:rsidR="00AD0B1A" w:rsidRDefault="00AD0B1A" w:rsidP="00AD0B1A"/>
    <w:p w14:paraId="7076E187" w14:textId="77777777" w:rsidR="00AD0B1A" w:rsidRPr="00AD0B1A" w:rsidRDefault="00AD0B1A" w:rsidP="00AD0B1A"/>
    <w:p w14:paraId="1C507E8A" w14:textId="51DAA330" w:rsidR="00AD0B1A" w:rsidRPr="00AD0B1A" w:rsidRDefault="00AD0B1A" w:rsidP="00AD0B1A">
      <w:pPr>
        <w:pStyle w:val="Heading2"/>
        <w:rPr>
          <w:noProof/>
        </w:rPr>
      </w:pPr>
      <w:bookmarkStart w:id="16" w:name="_Toc89025758"/>
      <w:r>
        <w:rPr>
          <w:noProof/>
        </w:rPr>
        <w:t>Appendix B</w:t>
      </w:r>
      <w:bookmarkEnd w:id="16"/>
    </w:p>
    <w:p w14:paraId="0B89ECF2" w14:textId="77777777" w:rsidR="0044006A" w:rsidRDefault="0044006A" w:rsidP="0044006A"/>
    <w:p w14:paraId="30716C41" w14:textId="0A52CC90" w:rsidR="0044006A" w:rsidRDefault="0044006A" w:rsidP="0044006A"/>
    <w:tbl>
      <w:tblPr>
        <w:tblStyle w:val="TableGrid"/>
        <w:tblW w:w="0" w:type="auto"/>
        <w:tblLook w:val="04A0" w:firstRow="1" w:lastRow="0" w:firstColumn="1" w:lastColumn="0" w:noHBand="0" w:noVBand="1"/>
      </w:tblPr>
      <w:tblGrid>
        <w:gridCol w:w="2333"/>
        <w:gridCol w:w="2333"/>
        <w:gridCol w:w="2333"/>
        <w:gridCol w:w="2333"/>
      </w:tblGrid>
      <w:tr w:rsidR="00AD0B1A" w14:paraId="369CD9D1" w14:textId="77777777" w:rsidTr="00F04A92">
        <w:trPr>
          <w:trHeight w:val="1109"/>
        </w:trPr>
        <w:tc>
          <w:tcPr>
            <w:tcW w:w="2333" w:type="dxa"/>
            <w:shd w:val="clear" w:color="auto" w:fill="9CC2E5" w:themeFill="accent1" w:themeFillTint="99"/>
          </w:tcPr>
          <w:p w14:paraId="4D548163" w14:textId="77777777" w:rsidR="00AD0B1A" w:rsidRPr="00F213E1" w:rsidRDefault="00AD0B1A" w:rsidP="00F04A92">
            <w:pPr>
              <w:rPr>
                <w:b/>
                <w:bCs/>
              </w:rPr>
            </w:pPr>
            <w:r w:rsidRPr="00F213E1">
              <w:rPr>
                <w:b/>
                <w:bCs/>
              </w:rPr>
              <w:t>Stakeholders</w:t>
            </w:r>
          </w:p>
        </w:tc>
        <w:tc>
          <w:tcPr>
            <w:tcW w:w="2333" w:type="dxa"/>
            <w:shd w:val="clear" w:color="auto" w:fill="9CC2E5" w:themeFill="accent1" w:themeFillTint="99"/>
          </w:tcPr>
          <w:p w14:paraId="3DF4920D" w14:textId="77777777" w:rsidR="00AD0B1A" w:rsidRPr="00F213E1" w:rsidRDefault="00AD0B1A" w:rsidP="00F04A92">
            <w:pPr>
              <w:rPr>
                <w:b/>
                <w:bCs/>
              </w:rPr>
            </w:pPr>
            <w:r w:rsidRPr="00F213E1">
              <w:rPr>
                <w:b/>
                <w:bCs/>
              </w:rPr>
              <w:t>Key Concerns</w:t>
            </w:r>
          </w:p>
        </w:tc>
        <w:tc>
          <w:tcPr>
            <w:tcW w:w="2333" w:type="dxa"/>
            <w:shd w:val="clear" w:color="auto" w:fill="9CC2E5" w:themeFill="accent1" w:themeFillTint="99"/>
          </w:tcPr>
          <w:p w14:paraId="6A93C374" w14:textId="77777777" w:rsidR="00AD0B1A" w:rsidRPr="00F213E1" w:rsidRDefault="00AD0B1A" w:rsidP="00F04A92">
            <w:pPr>
              <w:rPr>
                <w:b/>
                <w:bCs/>
              </w:rPr>
            </w:pPr>
            <w:r w:rsidRPr="00F213E1">
              <w:rPr>
                <w:b/>
                <w:bCs/>
              </w:rPr>
              <w:t>Existing communication methods</w:t>
            </w:r>
          </w:p>
        </w:tc>
        <w:tc>
          <w:tcPr>
            <w:tcW w:w="2333" w:type="dxa"/>
            <w:shd w:val="clear" w:color="auto" w:fill="9CC2E5" w:themeFill="accent1" w:themeFillTint="99"/>
          </w:tcPr>
          <w:p w14:paraId="41BE24F6" w14:textId="77777777" w:rsidR="00AD0B1A" w:rsidRPr="00F213E1" w:rsidRDefault="00AD0B1A" w:rsidP="00F04A92">
            <w:pPr>
              <w:rPr>
                <w:b/>
                <w:bCs/>
              </w:rPr>
            </w:pPr>
            <w:r w:rsidRPr="00F213E1">
              <w:rPr>
                <w:b/>
                <w:bCs/>
              </w:rPr>
              <w:t>Recommendation of more effective communication methods</w:t>
            </w:r>
          </w:p>
        </w:tc>
      </w:tr>
      <w:tr w:rsidR="00AD0B1A" w14:paraId="0CFBF0FA" w14:textId="77777777" w:rsidTr="00F04A92">
        <w:trPr>
          <w:trHeight w:val="1934"/>
        </w:trPr>
        <w:tc>
          <w:tcPr>
            <w:tcW w:w="2333" w:type="dxa"/>
            <w:shd w:val="clear" w:color="auto" w:fill="DEEAF6" w:themeFill="accent1" w:themeFillTint="33"/>
          </w:tcPr>
          <w:p w14:paraId="3A5D08B5" w14:textId="77777777" w:rsidR="00AD0B1A" w:rsidRDefault="00AD0B1A" w:rsidP="00F04A92">
            <w:r>
              <w:t>Media</w:t>
            </w:r>
          </w:p>
        </w:tc>
        <w:tc>
          <w:tcPr>
            <w:tcW w:w="2333" w:type="dxa"/>
            <w:shd w:val="clear" w:color="auto" w:fill="DEEAF6" w:themeFill="accent1" w:themeFillTint="33"/>
          </w:tcPr>
          <w:p w14:paraId="1E23E32B" w14:textId="77777777" w:rsidR="00AD0B1A" w:rsidRDefault="00AD0B1A" w:rsidP="00F04A92">
            <w:r>
              <w:t>-Public outrage</w:t>
            </w:r>
          </w:p>
          <w:p w14:paraId="61CEB32C" w14:textId="77777777" w:rsidR="00AD0B1A" w:rsidRDefault="00AD0B1A" w:rsidP="00F04A92">
            <w:r>
              <w:t xml:space="preserve">-Relevance </w:t>
            </w:r>
          </w:p>
          <w:p w14:paraId="51BC94EC" w14:textId="77777777" w:rsidR="00AD0B1A" w:rsidRDefault="00AD0B1A" w:rsidP="00F04A92">
            <w:r>
              <w:t>-The influence of the media</w:t>
            </w:r>
          </w:p>
          <w:p w14:paraId="4AA9F7D4" w14:textId="77777777" w:rsidR="00AD0B1A" w:rsidRDefault="00AD0B1A" w:rsidP="00F04A92">
            <w:r>
              <w:t>-Bad reputation</w:t>
            </w:r>
          </w:p>
        </w:tc>
        <w:tc>
          <w:tcPr>
            <w:tcW w:w="2333" w:type="dxa"/>
            <w:shd w:val="clear" w:color="auto" w:fill="DEEAF6" w:themeFill="accent1" w:themeFillTint="33"/>
          </w:tcPr>
          <w:p w14:paraId="75954E8A" w14:textId="77777777" w:rsidR="00AD0B1A" w:rsidRDefault="00AD0B1A" w:rsidP="00F04A92">
            <w:r>
              <w:t>-Meetings</w:t>
            </w:r>
          </w:p>
          <w:p w14:paraId="7BF2EBC1" w14:textId="77777777" w:rsidR="00AD0B1A" w:rsidRDefault="00AD0B1A" w:rsidP="00F04A92">
            <w:r>
              <w:t>-Social/digital media</w:t>
            </w:r>
          </w:p>
          <w:p w14:paraId="314B5369" w14:textId="77777777" w:rsidR="00AD0B1A" w:rsidRDefault="00AD0B1A" w:rsidP="00F04A92">
            <w:r>
              <w:t>-Written communication</w:t>
            </w:r>
          </w:p>
          <w:p w14:paraId="31CBA635" w14:textId="77777777" w:rsidR="00AD0B1A" w:rsidRDefault="00AD0B1A" w:rsidP="00F04A92">
            <w:r>
              <w:t>-Seminars</w:t>
            </w:r>
          </w:p>
          <w:p w14:paraId="6CB40888" w14:textId="77777777" w:rsidR="00AD0B1A" w:rsidRDefault="00AD0B1A" w:rsidP="00F04A92">
            <w:r>
              <w:t>-Publications</w:t>
            </w:r>
          </w:p>
        </w:tc>
        <w:tc>
          <w:tcPr>
            <w:tcW w:w="2333" w:type="dxa"/>
            <w:shd w:val="clear" w:color="auto" w:fill="DEEAF6" w:themeFill="accent1" w:themeFillTint="33"/>
          </w:tcPr>
          <w:p w14:paraId="51B83BF9" w14:textId="77777777" w:rsidR="00AD0B1A" w:rsidRDefault="00AD0B1A" w:rsidP="00F04A92">
            <w:r>
              <w:t>-Visits to the site</w:t>
            </w:r>
          </w:p>
          <w:p w14:paraId="23E18EF5" w14:textId="77777777" w:rsidR="00AD0B1A" w:rsidRDefault="00AD0B1A" w:rsidP="00F04A92">
            <w:r>
              <w:t>-Interviews</w:t>
            </w:r>
          </w:p>
          <w:p w14:paraId="1F361C21" w14:textId="77777777" w:rsidR="00AD0B1A" w:rsidRDefault="00AD0B1A" w:rsidP="00F04A92">
            <w:r>
              <w:t>-Press conferences</w:t>
            </w:r>
          </w:p>
          <w:p w14:paraId="79E1F0A2" w14:textId="77777777" w:rsidR="00AD0B1A" w:rsidRDefault="00AD0B1A" w:rsidP="00F04A92">
            <w:r>
              <w:t>-Press releases</w:t>
            </w:r>
          </w:p>
          <w:p w14:paraId="6BD95E1A" w14:textId="77777777" w:rsidR="00AD0B1A" w:rsidRDefault="00AD0B1A" w:rsidP="00F04A92">
            <w:r>
              <w:t xml:space="preserve">- Have access to the correct information </w:t>
            </w:r>
          </w:p>
        </w:tc>
      </w:tr>
      <w:tr w:rsidR="00AD0B1A" w14:paraId="743D2185" w14:textId="77777777" w:rsidTr="00F04A92">
        <w:trPr>
          <w:trHeight w:val="277"/>
        </w:trPr>
        <w:tc>
          <w:tcPr>
            <w:tcW w:w="2333" w:type="dxa"/>
            <w:shd w:val="clear" w:color="auto" w:fill="DEEAF6" w:themeFill="accent1" w:themeFillTint="33"/>
          </w:tcPr>
          <w:p w14:paraId="38585F18" w14:textId="77777777" w:rsidR="00AD0B1A" w:rsidRDefault="00AD0B1A" w:rsidP="00F04A92">
            <w:r>
              <w:t>Government</w:t>
            </w:r>
          </w:p>
        </w:tc>
        <w:tc>
          <w:tcPr>
            <w:tcW w:w="2333" w:type="dxa"/>
            <w:shd w:val="clear" w:color="auto" w:fill="DEEAF6" w:themeFill="accent1" w:themeFillTint="33"/>
          </w:tcPr>
          <w:p w14:paraId="3144DF01" w14:textId="77777777" w:rsidR="00AD0B1A" w:rsidRDefault="00AD0B1A" w:rsidP="00F04A92">
            <w:r>
              <w:t>-Funding for training, development opportunities</w:t>
            </w:r>
          </w:p>
          <w:p w14:paraId="3A2C078C" w14:textId="77777777" w:rsidR="00AD0B1A" w:rsidRDefault="00AD0B1A" w:rsidP="00F04A92">
            <w:r>
              <w:t>-health and safety</w:t>
            </w:r>
          </w:p>
          <w:p w14:paraId="462A6C10" w14:textId="77777777" w:rsidR="00AD0B1A" w:rsidRDefault="00AD0B1A" w:rsidP="00F04A92">
            <w:r>
              <w:t>-Legislative frameworks</w:t>
            </w:r>
          </w:p>
          <w:p w14:paraId="6480725C" w14:textId="77777777" w:rsidR="00AD0B1A" w:rsidRDefault="00AD0B1A" w:rsidP="00F04A92">
            <w:r>
              <w:t>-Ensuring rules and regulations are being followed and in place</w:t>
            </w:r>
          </w:p>
        </w:tc>
        <w:tc>
          <w:tcPr>
            <w:tcW w:w="2333" w:type="dxa"/>
            <w:shd w:val="clear" w:color="auto" w:fill="DEEAF6" w:themeFill="accent1" w:themeFillTint="33"/>
          </w:tcPr>
          <w:p w14:paraId="2EB01761" w14:textId="77777777" w:rsidR="00AD0B1A" w:rsidRDefault="00AD0B1A" w:rsidP="00F04A92">
            <w:r>
              <w:t>-Meetings</w:t>
            </w:r>
          </w:p>
          <w:p w14:paraId="347DA38E" w14:textId="77777777" w:rsidR="00AD0B1A" w:rsidRDefault="00AD0B1A" w:rsidP="00F04A92">
            <w:r>
              <w:t>-Written communications</w:t>
            </w:r>
          </w:p>
          <w:p w14:paraId="52F844B8" w14:textId="77777777" w:rsidR="00AD0B1A" w:rsidRDefault="00AD0B1A" w:rsidP="00F04A92">
            <w:r>
              <w:t>-Presentations</w:t>
            </w:r>
          </w:p>
        </w:tc>
        <w:tc>
          <w:tcPr>
            <w:tcW w:w="2333" w:type="dxa"/>
            <w:shd w:val="clear" w:color="auto" w:fill="DEEAF6" w:themeFill="accent1" w:themeFillTint="33"/>
          </w:tcPr>
          <w:p w14:paraId="19712149" w14:textId="77777777" w:rsidR="00AD0B1A" w:rsidRDefault="00AD0B1A" w:rsidP="00F04A92">
            <w:r>
              <w:t>-Seminars</w:t>
            </w:r>
          </w:p>
          <w:p w14:paraId="2416AA37" w14:textId="77777777" w:rsidR="00AD0B1A" w:rsidRDefault="00AD0B1A" w:rsidP="00F04A92">
            <w:r>
              <w:t>-Visits to the sites</w:t>
            </w:r>
          </w:p>
          <w:p w14:paraId="148CB868" w14:textId="77777777" w:rsidR="00AD0B1A" w:rsidRDefault="00AD0B1A" w:rsidP="00F04A92">
            <w:r>
              <w:t>-Verbal communication</w:t>
            </w:r>
          </w:p>
          <w:p w14:paraId="758B18A3" w14:textId="77777777" w:rsidR="00AD0B1A" w:rsidRDefault="00AD0B1A" w:rsidP="00F04A92">
            <w:r>
              <w:t xml:space="preserve">-Forums </w:t>
            </w:r>
          </w:p>
        </w:tc>
      </w:tr>
      <w:tr w:rsidR="00AD0B1A" w14:paraId="71A0C8B7" w14:textId="77777777" w:rsidTr="00F04A92">
        <w:trPr>
          <w:trHeight w:val="277"/>
        </w:trPr>
        <w:tc>
          <w:tcPr>
            <w:tcW w:w="2333" w:type="dxa"/>
            <w:shd w:val="clear" w:color="auto" w:fill="DEEAF6" w:themeFill="accent1" w:themeFillTint="33"/>
          </w:tcPr>
          <w:p w14:paraId="683BD257" w14:textId="77777777" w:rsidR="00AD0B1A" w:rsidRDefault="00AD0B1A" w:rsidP="00F04A92">
            <w:r>
              <w:t>Employees</w:t>
            </w:r>
          </w:p>
        </w:tc>
        <w:tc>
          <w:tcPr>
            <w:tcW w:w="2333" w:type="dxa"/>
            <w:shd w:val="clear" w:color="auto" w:fill="DEEAF6" w:themeFill="accent1" w:themeFillTint="33"/>
          </w:tcPr>
          <w:p w14:paraId="5A014A84" w14:textId="77777777" w:rsidR="00AD0B1A" w:rsidRDefault="00AD0B1A" w:rsidP="00F04A92">
            <w:r>
              <w:t>-Unable to retain existing employees</w:t>
            </w:r>
          </w:p>
          <w:p w14:paraId="7E948DE7" w14:textId="77777777" w:rsidR="00AD0B1A" w:rsidRDefault="00AD0B1A" w:rsidP="00F04A92">
            <w:r>
              <w:t>-Discrimination</w:t>
            </w:r>
          </w:p>
          <w:p w14:paraId="2414E2F6" w14:textId="77777777" w:rsidR="00AD0B1A" w:rsidRDefault="00AD0B1A" w:rsidP="00F04A92">
            <w:r>
              <w:t xml:space="preserve">-Conflict </w:t>
            </w:r>
          </w:p>
          <w:p w14:paraId="5053BD93" w14:textId="77777777" w:rsidR="00AD0B1A" w:rsidRDefault="00AD0B1A" w:rsidP="00F04A92">
            <w:r>
              <w:t>-Health and safety concerns</w:t>
            </w:r>
          </w:p>
          <w:p w14:paraId="379C91CF" w14:textId="77777777" w:rsidR="00AD0B1A" w:rsidRDefault="00AD0B1A" w:rsidP="00F04A92">
            <w:r>
              <w:t>-Low productivity</w:t>
            </w:r>
          </w:p>
          <w:p w14:paraId="0C929123" w14:textId="77777777" w:rsidR="00AD0B1A" w:rsidRDefault="00AD0B1A" w:rsidP="00F04A92"/>
        </w:tc>
        <w:tc>
          <w:tcPr>
            <w:tcW w:w="2333" w:type="dxa"/>
            <w:shd w:val="clear" w:color="auto" w:fill="DEEAF6" w:themeFill="accent1" w:themeFillTint="33"/>
          </w:tcPr>
          <w:p w14:paraId="6DD6A482" w14:textId="77777777" w:rsidR="00AD0B1A" w:rsidRDefault="00AD0B1A" w:rsidP="00F04A92">
            <w:r>
              <w:t>-Meetings</w:t>
            </w:r>
          </w:p>
          <w:p w14:paraId="5E72034A" w14:textId="77777777" w:rsidR="00AD0B1A" w:rsidRDefault="00AD0B1A" w:rsidP="00F04A92">
            <w:r>
              <w:t>-Written communications</w:t>
            </w:r>
          </w:p>
          <w:p w14:paraId="56F515A8" w14:textId="77777777" w:rsidR="00AD0B1A" w:rsidRDefault="00AD0B1A" w:rsidP="00F04A92">
            <w:r>
              <w:t>-Verbal communication</w:t>
            </w:r>
          </w:p>
          <w:p w14:paraId="134CBDD4" w14:textId="77777777" w:rsidR="00AD0B1A" w:rsidRDefault="00AD0B1A" w:rsidP="00F04A92">
            <w:r>
              <w:t>-Presentations</w:t>
            </w:r>
          </w:p>
          <w:p w14:paraId="021B21CC" w14:textId="77777777" w:rsidR="00AD0B1A" w:rsidRDefault="00AD0B1A" w:rsidP="00F04A92">
            <w:r>
              <w:t>-Interviews</w:t>
            </w:r>
          </w:p>
          <w:p w14:paraId="65EC2FED" w14:textId="77777777" w:rsidR="00AD0B1A" w:rsidRDefault="00AD0B1A" w:rsidP="00F04A92">
            <w:r>
              <w:t>-Coaching and mentoring sessions</w:t>
            </w:r>
          </w:p>
          <w:p w14:paraId="30F7865F" w14:textId="77777777" w:rsidR="00AD0B1A" w:rsidRDefault="00AD0B1A" w:rsidP="00F04A92"/>
        </w:tc>
        <w:tc>
          <w:tcPr>
            <w:tcW w:w="2333" w:type="dxa"/>
            <w:shd w:val="clear" w:color="auto" w:fill="DEEAF6" w:themeFill="accent1" w:themeFillTint="33"/>
          </w:tcPr>
          <w:p w14:paraId="22EAAAE1" w14:textId="77777777" w:rsidR="00AD0B1A" w:rsidRDefault="00AD0B1A" w:rsidP="00F04A92">
            <w:r>
              <w:t>-Forums</w:t>
            </w:r>
          </w:p>
          <w:p w14:paraId="1FAA2E57" w14:textId="77777777" w:rsidR="00AD0B1A" w:rsidRDefault="00AD0B1A" w:rsidP="00F04A92">
            <w:r>
              <w:t>-Presentations</w:t>
            </w:r>
          </w:p>
          <w:p w14:paraId="5EC086B6" w14:textId="77777777" w:rsidR="00AD0B1A" w:rsidRDefault="00AD0B1A" w:rsidP="00F04A92">
            <w:r>
              <w:t>-Activities</w:t>
            </w:r>
          </w:p>
          <w:p w14:paraId="1AFCDC6C" w14:textId="77777777" w:rsidR="00AD0B1A" w:rsidRDefault="00AD0B1A" w:rsidP="00F04A92">
            <w:r>
              <w:t>-Training</w:t>
            </w:r>
          </w:p>
        </w:tc>
      </w:tr>
      <w:tr w:rsidR="00AD0B1A" w14:paraId="33C872CA" w14:textId="77777777" w:rsidTr="00F04A92">
        <w:trPr>
          <w:trHeight w:val="277"/>
        </w:trPr>
        <w:tc>
          <w:tcPr>
            <w:tcW w:w="2333" w:type="dxa"/>
            <w:shd w:val="clear" w:color="auto" w:fill="DEEAF6" w:themeFill="accent1" w:themeFillTint="33"/>
          </w:tcPr>
          <w:p w14:paraId="4040F823" w14:textId="77777777" w:rsidR="00AD0B1A" w:rsidRDefault="00AD0B1A" w:rsidP="00F04A92">
            <w:r>
              <w:t>Customers</w:t>
            </w:r>
          </w:p>
        </w:tc>
        <w:tc>
          <w:tcPr>
            <w:tcW w:w="2333" w:type="dxa"/>
            <w:shd w:val="clear" w:color="auto" w:fill="DEEAF6" w:themeFill="accent1" w:themeFillTint="33"/>
          </w:tcPr>
          <w:p w14:paraId="177C20AC" w14:textId="77777777" w:rsidR="00AD0B1A" w:rsidRDefault="00AD0B1A" w:rsidP="00F04A92">
            <w:r>
              <w:t>-Conflict</w:t>
            </w:r>
          </w:p>
          <w:p w14:paraId="0FFE24AE" w14:textId="77777777" w:rsidR="00AD0B1A" w:rsidRDefault="00AD0B1A" w:rsidP="00F04A92">
            <w:r>
              <w:t>-Not paying the tax</w:t>
            </w:r>
          </w:p>
          <w:p w14:paraId="23D1D18C" w14:textId="77777777" w:rsidR="00AD0B1A" w:rsidRDefault="00AD0B1A" w:rsidP="00F04A92">
            <w:r>
              <w:t>-Fraud</w:t>
            </w:r>
          </w:p>
          <w:p w14:paraId="4360B363" w14:textId="77777777" w:rsidR="00AD0B1A" w:rsidRDefault="00AD0B1A" w:rsidP="00F04A92">
            <w:r>
              <w:t>-Financial difficulty</w:t>
            </w:r>
          </w:p>
        </w:tc>
        <w:tc>
          <w:tcPr>
            <w:tcW w:w="2333" w:type="dxa"/>
            <w:shd w:val="clear" w:color="auto" w:fill="DEEAF6" w:themeFill="accent1" w:themeFillTint="33"/>
          </w:tcPr>
          <w:p w14:paraId="6FCEBA66" w14:textId="77777777" w:rsidR="00AD0B1A" w:rsidRDefault="00AD0B1A" w:rsidP="00F04A92">
            <w:r>
              <w:t>-Phone calls</w:t>
            </w:r>
          </w:p>
          <w:p w14:paraId="68D1C84C" w14:textId="77777777" w:rsidR="00AD0B1A" w:rsidRDefault="00AD0B1A" w:rsidP="00F04A92">
            <w:r>
              <w:t>-Telephony</w:t>
            </w:r>
          </w:p>
          <w:p w14:paraId="52FE0584" w14:textId="77777777" w:rsidR="00AD0B1A" w:rsidRDefault="00AD0B1A" w:rsidP="00F04A92">
            <w:r>
              <w:t>-Social media</w:t>
            </w:r>
          </w:p>
          <w:p w14:paraId="76268718" w14:textId="77777777" w:rsidR="00AD0B1A" w:rsidRDefault="00AD0B1A" w:rsidP="00F04A92">
            <w:r>
              <w:t>-Written communication</w:t>
            </w:r>
          </w:p>
          <w:p w14:paraId="3F19A45F" w14:textId="77777777" w:rsidR="00AD0B1A" w:rsidRDefault="00AD0B1A" w:rsidP="00F04A92"/>
        </w:tc>
        <w:tc>
          <w:tcPr>
            <w:tcW w:w="2333" w:type="dxa"/>
            <w:shd w:val="clear" w:color="auto" w:fill="DEEAF6" w:themeFill="accent1" w:themeFillTint="33"/>
          </w:tcPr>
          <w:p w14:paraId="55C3A5B4" w14:textId="77777777" w:rsidR="00AD0B1A" w:rsidRDefault="00AD0B1A" w:rsidP="00F04A92">
            <w:r>
              <w:t>-Face to face meetings</w:t>
            </w:r>
          </w:p>
          <w:p w14:paraId="4DB8D863" w14:textId="77777777" w:rsidR="00AD0B1A" w:rsidRDefault="00AD0B1A" w:rsidP="00F04A92">
            <w:r>
              <w:t>-Video meeting</w:t>
            </w:r>
          </w:p>
          <w:p w14:paraId="47521A51" w14:textId="77777777" w:rsidR="00AD0B1A" w:rsidRDefault="00AD0B1A" w:rsidP="00F04A92">
            <w:r>
              <w:t>-Education</w:t>
            </w:r>
          </w:p>
        </w:tc>
      </w:tr>
      <w:tr w:rsidR="00AD0B1A" w14:paraId="0240734B" w14:textId="77777777" w:rsidTr="00F04A92">
        <w:trPr>
          <w:trHeight w:val="1315"/>
        </w:trPr>
        <w:tc>
          <w:tcPr>
            <w:tcW w:w="2333" w:type="dxa"/>
            <w:shd w:val="clear" w:color="auto" w:fill="DEEAF6" w:themeFill="accent1" w:themeFillTint="33"/>
          </w:tcPr>
          <w:p w14:paraId="2BE86F4C" w14:textId="77777777" w:rsidR="00AD0B1A" w:rsidRDefault="00AD0B1A" w:rsidP="00F04A92">
            <w:r>
              <w:t>Community</w:t>
            </w:r>
          </w:p>
        </w:tc>
        <w:tc>
          <w:tcPr>
            <w:tcW w:w="2333" w:type="dxa"/>
            <w:shd w:val="clear" w:color="auto" w:fill="DEEAF6" w:themeFill="accent1" w:themeFillTint="33"/>
          </w:tcPr>
          <w:p w14:paraId="0F028E21" w14:textId="77777777" w:rsidR="00AD0B1A" w:rsidRDefault="00AD0B1A" w:rsidP="00F04A92">
            <w:r>
              <w:t>-preparation for emergencies</w:t>
            </w:r>
          </w:p>
          <w:p w14:paraId="70134175" w14:textId="77777777" w:rsidR="00AD0B1A" w:rsidRDefault="00AD0B1A" w:rsidP="00F04A92">
            <w:r>
              <w:t>-protests</w:t>
            </w:r>
          </w:p>
          <w:p w14:paraId="2DC30B8F" w14:textId="77777777" w:rsidR="00AD0B1A" w:rsidRDefault="00AD0B1A" w:rsidP="00F04A92">
            <w:r>
              <w:t>-financial difficulties</w:t>
            </w:r>
          </w:p>
          <w:p w14:paraId="2E9F2FB6" w14:textId="77777777" w:rsidR="00AD0B1A" w:rsidRDefault="00AD0B1A" w:rsidP="00F04A92"/>
        </w:tc>
        <w:tc>
          <w:tcPr>
            <w:tcW w:w="2333" w:type="dxa"/>
            <w:shd w:val="clear" w:color="auto" w:fill="DEEAF6" w:themeFill="accent1" w:themeFillTint="33"/>
          </w:tcPr>
          <w:p w14:paraId="2BF62CE3" w14:textId="77777777" w:rsidR="00AD0B1A" w:rsidRDefault="00AD0B1A" w:rsidP="00F04A92">
            <w:r>
              <w:t>-Written communication</w:t>
            </w:r>
          </w:p>
          <w:p w14:paraId="1E24DD27" w14:textId="77777777" w:rsidR="00AD0B1A" w:rsidRDefault="00AD0B1A" w:rsidP="00F04A92">
            <w:r>
              <w:t>-Verbal communication</w:t>
            </w:r>
          </w:p>
          <w:p w14:paraId="0744EF19" w14:textId="77777777" w:rsidR="00AD0B1A" w:rsidRDefault="00AD0B1A" w:rsidP="00F04A92">
            <w:r>
              <w:t>-Media</w:t>
            </w:r>
          </w:p>
          <w:p w14:paraId="7A9541F5" w14:textId="77777777" w:rsidR="00AD0B1A" w:rsidRDefault="00AD0B1A" w:rsidP="00F04A92">
            <w:r>
              <w:t>-Social Media</w:t>
            </w:r>
          </w:p>
          <w:p w14:paraId="4B1056D4" w14:textId="77777777" w:rsidR="00AD0B1A" w:rsidRDefault="00AD0B1A" w:rsidP="00F04A92">
            <w:r>
              <w:t xml:space="preserve">-Telephony </w:t>
            </w:r>
          </w:p>
        </w:tc>
        <w:tc>
          <w:tcPr>
            <w:tcW w:w="2333" w:type="dxa"/>
            <w:shd w:val="clear" w:color="auto" w:fill="DEEAF6" w:themeFill="accent1" w:themeFillTint="33"/>
          </w:tcPr>
          <w:p w14:paraId="4CDFE28C" w14:textId="77777777" w:rsidR="00AD0B1A" w:rsidRDefault="00AD0B1A" w:rsidP="00F04A92">
            <w:r>
              <w:t>-Education</w:t>
            </w:r>
          </w:p>
          <w:p w14:paraId="44030567" w14:textId="77777777" w:rsidR="00AD0B1A" w:rsidRDefault="00AD0B1A" w:rsidP="00F04A92">
            <w:r>
              <w:t>-Open forums</w:t>
            </w:r>
          </w:p>
          <w:p w14:paraId="42F31383" w14:textId="77777777" w:rsidR="00AD0B1A" w:rsidRDefault="00AD0B1A" w:rsidP="00F04A92">
            <w:r>
              <w:t xml:space="preserve">-Activities </w:t>
            </w:r>
          </w:p>
        </w:tc>
      </w:tr>
    </w:tbl>
    <w:p w14:paraId="1827E2BE" w14:textId="77777777" w:rsidR="0044006A" w:rsidRPr="0044006A" w:rsidRDefault="0044006A" w:rsidP="0044006A"/>
    <w:sectPr w:rsidR="0044006A" w:rsidRPr="0044006A" w:rsidSect="00513050">
      <w:headerReference w:type="even" r:id="rId35"/>
      <w:headerReference w:type="default" r:id="rId36"/>
      <w:footerReference w:type="even" r:id="rId37"/>
      <w:footerReference w:type="default" r:id="rId38"/>
      <w:headerReference w:type="first" r:id="rId39"/>
      <w:footerReference w:type="first" r:id="rId4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4B0B9" w14:textId="77777777" w:rsidR="00630310" w:rsidRDefault="00630310" w:rsidP="003C6DC3">
      <w:pPr>
        <w:spacing w:after="0" w:line="240" w:lineRule="auto"/>
      </w:pPr>
      <w:r>
        <w:separator/>
      </w:r>
    </w:p>
  </w:endnote>
  <w:endnote w:type="continuationSeparator" w:id="0">
    <w:p w14:paraId="398B0A9D" w14:textId="77777777" w:rsidR="00630310" w:rsidRDefault="00630310" w:rsidP="003C6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B1602" w14:textId="77777777" w:rsidR="00F81993" w:rsidRDefault="00F81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09C0" w14:textId="6FFE6EF6" w:rsidR="005320B1" w:rsidRPr="00AC18E2" w:rsidRDefault="005320B1">
    <w:pPr>
      <w:pStyle w:val="Foo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0" allowOverlap="1" wp14:anchorId="54A08866" wp14:editId="2D9D95AF">
              <wp:simplePos x="0" y="0"/>
              <wp:positionH relativeFrom="page">
                <wp:posOffset>0</wp:posOffset>
              </wp:positionH>
              <wp:positionV relativeFrom="page">
                <wp:posOffset>9594215</wp:posOffset>
              </wp:positionV>
              <wp:extent cx="7772400" cy="273050"/>
              <wp:effectExtent l="0" t="0" r="0" b="12700"/>
              <wp:wrapNone/>
              <wp:docPr id="3" name="MSIPCM2b3b4072a36c099561e6791d" descr="{&quot;HashCode&quot;:-126484731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84323E" w14:textId="77777777" w:rsidR="005320B1" w:rsidRPr="00817A3F" w:rsidRDefault="005320B1" w:rsidP="00817A3F">
                          <w:pPr>
                            <w:spacing w:after="0"/>
                            <w:jc w:val="center"/>
                            <w:rPr>
                              <w:rFonts w:ascii="Calibri" w:hAnsi="Calibri" w:cs="Calibri"/>
                              <w:color w:val="000000"/>
                              <w:sz w:val="20"/>
                            </w:rPr>
                          </w:pPr>
                          <w:r w:rsidRPr="00817A3F">
                            <w:rPr>
                              <w:rFonts w:ascii="Calibri" w:hAnsi="Calibri" w:cs="Calibri"/>
                              <w:color w:val="00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54A08866" id="_x0000_t202" coordsize="21600,21600" o:spt="202" path="m,l,21600r21600,l21600,xe">
              <v:stroke joinstyle="miter"/>
              <v:path gradientshapeok="t" o:connecttype="rect"/>
            </v:shapetype>
            <v:shape id="MSIPCM2b3b4072a36c099561e6791d" o:spid="_x0000_s1026" type="#_x0000_t202" alt="{&quot;HashCode&quot;:-126484731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" o:allowincell="f" filled="f" stroked="f" strokeweight=".5pt">
              <v:textbox inset=",0,,0">
                <w:txbxContent>
                  <w:p w14:paraId="1184323E" w14:textId="77777777" w:rsidR="005320B1" w:rsidRPr="00817A3F" w:rsidRDefault="005320B1" w:rsidP="00817A3F">
                    <w:pPr>
                      <w:spacing w:after="0"/>
                      <w:jc w:val="center"/>
                      <w:rPr>
                        <w:rFonts w:ascii="Calibri" w:hAnsi="Calibri" w:cs="Calibri"/>
                        <w:color w:val="000000"/>
                        <w:sz w:val="20"/>
                      </w:rPr>
                    </w:pPr>
                    <w:r w:rsidRPr="00817A3F">
                      <w:rPr>
                        <w:rFonts w:ascii="Calibri" w:hAnsi="Calibri" w:cs="Calibri"/>
                        <w:color w:val="000000"/>
                        <w:sz w:val="20"/>
                      </w:rPr>
                      <w:t>OFFICIAL</w:t>
                    </w:r>
                  </w:p>
                </w:txbxContent>
              </v:textbox>
              <w10:wrap anchorx="page" anchory="page"/>
            </v:shape>
          </w:pict>
        </mc:Fallback>
      </mc:AlternateContent>
    </w:r>
    <w:r w:rsidRPr="00562014">
      <w:rPr>
        <w:rFonts w:ascii="Arial" w:hAnsi="Arial" w:cs="Arial"/>
        <w:sz w:val="24"/>
        <w:szCs w:val="24"/>
      </w:rPr>
      <w:t>Mahmuda Begum BMS</w:t>
    </w:r>
    <w:r>
      <w:rPr>
        <w:rFonts w:ascii="Arial" w:hAnsi="Arial" w:cs="Arial"/>
        <w:sz w:val="24"/>
        <w:szCs w:val="24"/>
      </w:rPr>
      <w:t xml:space="preserve">K6004 </w:t>
    </w:r>
    <w:r w:rsidRPr="00243D73">
      <w:rPr>
        <w:rFonts w:ascii="Arial" w:hAnsi="Arial" w:cs="Arial"/>
        <w:bCs/>
        <w:sz w:val="24"/>
        <w:szCs w:val="24"/>
      </w:rPr>
      <w:t>Strategic Management for SMEs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FCCA" w14:textId="77777777" w:rsidR="00F81993" w:rsidRDefault="00F819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08D6A" w14:textId="77777777" w:rsidR="00630310" w:rsidRDefault="00630310" w:rsidP="003C6DC3">
      <w:pPr>
        <w:spacing w:after="0" w:line="240" w:lineRule="auto"/>
      </w:pPr>
      <w:r>
        <w:separator/>
      </w:r>
    </w:p>
  </w:footnote>
  <w:footnote w:type="continuationSeparator" w:id="0">
    <w:p w14:paraId="444AE3A5" w14:textId="77777777" w:rsidR="00630310" w:rsidRDefault="00630310" w:rsidP="003C6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CDFC0" w14:textId="77777777" w:rsidR="00F81993" w:rsidRDefault="00F819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4D341" w14:textId="77777777" w:rsidR="00F81993" w:rsidRDefault="00F819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C7AA" w14:textId="77777777" w:rsidR="00F81993" w:rsidRDefault="00F819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14A1"/>
    <w:multiLevelType w:val="hybridMultilevel"/>
    <w:tmpl w:val="4B2E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86E53"/>
    <w:multiLevelType w:val="hybridMultilevel"/>
    <w:tmpl w:val="49909704"/>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2" w15:restartNumberingAfterBreak="0">
    <w:nsid w:val="17CB73EB"/>
    <w:multiLevelType w:val="hybridMultilevel"/>
    <w:tmpl w:val="FC46CA64"/>
    <w:lvl w:ilvl="0" w:tplc="7040D5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C2293"/>
    <w:multiLevelType w:val="hybridMultilevel"/>
    <w:tmpl w:val="1AFC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E4DB1"/>
    <w:multiLevelType w:val="hybridMultilevel"/>
    <w:tmpl w:val="9C42F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A26D2"/>
    <w:multiLevelType w:val="hybridMultilevel"/>
    <w:tmpl w:val="0E6CA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35F27"/>
    <w:multiLevelType w:val="hybridMultilevel"/>
    <w:tmpl w:val="2A66F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57018"/>
    <w:multiLevelType w:val="hybridMultilevel"/>
    <w:tmpl w:val="B73E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65E8A"/>
    <w:multiLevelType w:val="hybridMultilevel"/>
    <w:tmpl w:val="3940C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646F0"/>
    <w:multiLevelType w:val="hybridMultilevel"/>
    <w:tmpl w:val="0B44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72295"/>
    <w:multiLevelType w:val="hybridMultilevel"/>
    <w:tmpl w:val="6954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0606E"/>
    <w:multiLevelType w:val="hybridMultilevel"/>
    <w:tmpl w:val="3D24F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98750F"/>
    <w:multiLevelType w:val="hybridMultilevel"/>
    <w:tmpl w:val="053C3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90327"/>
    <w:multiLevelType w:val="hybridMultilevel"/>
    <w:tmpl w:val="3B1AC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90686"/>
    <w:multiLevelType w:val="hybridMultilevel"/>
    <w:tmpl w:val="D386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AD2119"/>
    <w:multiLevelType w:val="hybridMultilevel"/>
    <w:tmpl w:val="CF08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3C68E6"/>
    <w:multiLevelType w:val="hybridMultilevel"/>
    <w:tmpl w:val="F55A3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E539F"/>
    <w:multiLevelType w:val="hybridMultilevel"/>
    <w:tmpl w:val="7C182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B9490A"/>
    <w:multiLevelType w:val="hybridMultilevel"/>
    <w:tmpl w:val="6C84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95CF8"/>
    <w:multiLevelType w:val="hybridMultilevel"/>
    <w:tmpl w:val="CA56E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DE3A4D"/>
    <w:multiLevelType w:val="hybridMultilevel"/>
    <w:tmpl w:val="4CFCE48E"/>
    <w:lvl w:ilvl="0" w:tplc="BF3852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341AA"/>
    <w:multiLevelType w:val="hybridMultilevel"/>
    <w:tmpl w:val="9C4A4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D1900"/>
    <w:multiLevelType w:val="hybridMultilevel"/>
    <w:tmpl w:val="B77E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97DC1"/>
    <w:multiLevelType w:val="hybridMultilevel"/>
    <w:tmpl w:val="73E80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3877F4"/>
    <w:multiLevelType w:val="hybridMultilevel"/>
    <w:tmpl w:val="1D5E1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B5512F"/>
    <w:multiLevelType w:val="hybridMultilevel"/>
    <w:tmpl w:val="631A4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C36D4"/>
    <w:multiLevelType w:val="hybridMultilevel"/>
    <w:tmpl w:val="080C1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9E6678"/>
    <w:multiLevelType w:val="hybridMultilevel"/>
    <w:tmpl w:val="E8A2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653D8C"/>
    <w:multiLevelType w:val="multilevel"/>
    <w:tmpl w:val="C356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BE04E6"/>
    <w:multiLevelType w:val="hybridMultilevel"/>
    <w:tmpl w:val="241A4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226674"/>
    <w:multiLevelType w:val="hybridMultilevel"/>
    <w:tmpl w:val="8548A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80762"/>
    <w:multiLevelType w:val="hybridMultilevel"/>
    <w:tmpl w:val="A060FBB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2" w15:restartNumberingAfterBreak="0">
    <w:nsid w:val="7A3D4F1E"/>
    <w:multiLevelType w:val="hybridMultilevel"/>
    <w:tmpl w:val="557E2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D5360B"/>
    <w:multiLevelType w:val="hybridMultilevel"/>
    <w:tmpl w:val="D2C208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7ED865A2"/>
    <w:multiLevelType w:val="hybridMultilevel"/>
    <w:tmpl w:val="D2C208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5" w15:restartNumberingAfterBreak="0">
    <w:nsid w:val="7F0003F5"/>
    <w:multiLevelType w:val="hybridMultilevel"/>
    <w:tmpl w:val="DDCC6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8D217F"/>
    <w:multiLevelType w:val="hybridMultilevel"/>
    <w:tmpl w:val="6910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1"/>
  </w:num>
  <w:num w:numId="4">
    <w:abstractNumId w:val="17"/>
  </w:num>
  <w:num w:numId="5">
    <w:abstractNumId w:val="14"/>
  </w:num>
  <w:num w:numId="6">
    <w:abstractNumId w:val="19"/>
  </w:num>
  <w:num w:numId="7">
    <w:abstractNumId w:val="31"/>
  </w:num>
  <w:num w:numId="8">
    <w:abstractNumId w:val="36"/>
  </w:num>
  <w:num w:numId="9">
    <w:abstractNumId w:val="22"/>
  </w:num>
  <w:num w:numId="10">
    <w:abstractNumId w:val="5"/>
  </w:num>
  <w:num w:numId="11">
    <w:abstractNumId w:val="19"/>
  </w:num>
  <w:num w:numId="12">
    <w:abstractNumId w:val="34"/>
  </w:num>
  <w:num w:numId="13">
    <w:abstractNumId w:val="33"/>
  </w:num>
  <w:num w:numId="14">
    <w:abstractNumId w:val="4"/>
  </w:num>
  <w:num w:numId="15">
    <w:abstractNumId w:val="28"/>
  </w:num>
  <w:num w:numId="16">
    <w:abstractNumId w:val="9"/>
  </w:num>
  <w:num w:numId="17">
    <w:abstractNumId w:val="27"/>
  </w:num>
  <w:num w:numId="18">
    <w:abstractNumId w:val="35"/>
  </w:num>
  <w:num w:numId="19">
    <w:abstractNumId w:val="30"/>
  </w:num>
  <w:num w:numId="20">
    <w:abstractNumId w:val="23"/>
  </w:num>
  <w:num w:numId="21">
    <w:abstractNumId w:val="10"/>
  </w:num>
  <w:num w:numId="22">
    <w:abstractNumId w:val="25"/>
  </w:num>
  <w:num w:numId="23">
    <w:abstractNumId w:val="21"/>
  </w:num>
  <w:num w:numId="24">
    <w:abstractNumId w:val="0"/>
  </w:num>
  <w:num w:numId="25">
    <w:abstractNumId w:val="8"/>
  </w:num>
  <w:num w:numId="26">
    <w:abstractNumId w:val="32"/>
  </w:num>
  <w:num w:numId="27">
    <w:abstractNumId w:val="12"/>
  </w:num>
  <w:num w:numId="28">
    <w:abstractNumId w:val="11"/>
  </w:num>
  <w:num w:numId="29">
    <w:abstractNumId w:val="24"/>
  </w:num>
  <w:num w:numId="30">
    <w:abstractNumId w:val="13"/>
  </w:num>
  <w:num w:numId="31">
    <w:abstractNumId w:val="3"/>
  </w:num>
  <w:num w:numId="32">
    <w:abstractNumId w:val="7"/>
  </w:num>
  <w:num w:numId="33">
    <w:abstractNumId w:val="18"/>
  </w:num>
  <w:num w:numId="34">
    <w:abstractNumId w:val="16"/>
  </w:num>
  <w:num w:numId="35">
    <w:abstractNumId w:val="29"/>
  </w:num>
  <w:num w:numId="36">
    <w:abstractNumId w:val="20"/>
  </w:num>
  <w:num w:numId="37">
    <w:abstractNumId w:val="2"/>
  </w:num>
  <w:num w:numId="3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hdrShapeDefaults>
    <o:shapedefaults v:ext="edit" spidmax="6145" style="mso-position-horizontal:center;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1NjY0Mja2sDA2NTBR0lEKTi0uzszPAykwqgUAbM/SeywAAAA="/>
  </w:docVars>
  <w:rsids>
    <w:rsidRoot w:val="00A930CB"/>
    <w:rsid w:val="000010B6"/>
    <w:rsid w:val="000036BA"/>
    <w:rsid w:val="00003E1C"/>
    <w:rsid w:val="000070BC"/>
    <w:rsid w:val="0001157D"/>
    <w:rsid w:val="0001310D"/>
    <w:rsid w:val="00014CDF"/>
    <w:rsid w:val="0001622A"/>
    <w:rsid w:val="00016992"/>
    <w:rsid w:val="00016C03"/>
    <w:rsid w:val="0001768F"/>
    <w:rsid w:val="000178FF"/>
    <w:rsid w:val="000238C8"/>
    <w:rsid w:val="00023DE0"/>
    <w:rsid w:val="000260A3"/>
    <w:rsid w:val="000262D9"/>
    <w:rsid w:val="00026752"/>
    <w:rsid w:val="00027D8A"/>
    <w:rsid w:val="00030AB0"/>
    <w:rsid w:val="00030B46"/>
    <w:rsid w:val="0003241D"/>
    <w:rsid w:val="0003556B"/>
    <w:rsid w:val="0003604A"/>
    <w:rsid w:val="00040F64"/>
    <w:rsid w:val="00041DC5"/>
    <w:rsid w:val="00041E57"/>
    <w:rsid w:val="00042954"/>
    <w:rsid w:val="000439D5"/>
    <w:rsid w:val="00044633"/>
    <w:rsid w:val="000447B8"/>
    <w:rsid w:val="00044DDB"/>
    <w:rsid w:val="00045C47"/>
    <w:rsid w:val="0005088D"/>
    <w:rsid w:val="00051628"/>
    <w:rsid w:val="00051638"/>
    <w:rsid w:val="00051E5C"/>
    <w:rsid w:val="00052B17"/>
    <w:rsid w:val="00054DC2"/>
    <w:rsid w:val="00055F47"/>
    <w:rsid w:val="000572E8"/>
    <w:rsid w:val="000578CE"/>
    <w:rsid w:val="0006008A"/>
    <w:rsid w:val="00071569"/>
    <w:rsid w:val="000747C4"/>
    <w:rsid w:val="00080426"/>
    <w:rsid w:val="000811E5"/>
    <w:rsid w:val="000817CB"/>
    <w:rsid w:val="00081ABA"/>
    <w:rsid w:val="00082F60"/>
    <w:rsid w:val="0008446F"/>
    <w:rsid w:val="00085608"/>
    <w:rsid w:val="00085BCF"/>
    <w:rsid w:val="000911E8"/>
    <w:rsid w:val="00091254"/>
    <w:rsid w:val="00091E68"/>
    <w:rsid w:val="000926F9"/>
    <w:rsid w:val="00093A2B"/>
    <w:rsid w:val="00093C4A"/>
    <w:rsid w:val="00095CD6"/>
    <w:rsid w:val="000968AE"/>
    <w:rsid w:val="00096BA2"/>
    <w:rsid w:val="000977CE"/>
    <w:rsid w:val="000A0C46"/>
    <w:rsid w:val="000A44C6"/>
    <w:rsid w:val="000A61C9"/>
    <w:rsid w:val="000A63B3"/>
    <w:rsid w:val="000A6B21"/>
    <w:rsid w:val="000A7A65"/>
    <w:rsid w:val="000B0297"/>
    <w:rsid w:val="000B1831"/>
    <w:rsid w:val="000B4220"/>
    <w:rsid w:val="000B49F9"/>
    <w:rsid w:val="000B5762"/>
    <w:rsid w:val="000B625D"/>
    <w:rsid w:val="000C0C3E"/>
    <w:rsid w:val="000C10C9"/>
    <w:rsid w:val="000C24AD"/>
    <w:rsid w:val="000C2615"/>
    <w:rsid w:val="000C3FDE"/>
    <w:rsid w:val="000C5562"/>
    <w:rsid w:val="000C58BE"/>
    <w:rsid w:val="000C5E1B"/>
    <w:rsid w:val="000C6010"/>
    <w:rsid w:val="000C7E60"/>
    <w:rsid w:val="000D0146"/>
    <w:rsid w:val="000D0613"/>
    <w:rsid w:val="000D11CE"/>
    <w:rsid w:val="000D2EBF"/>
    <w:rsid w:val="000D49BD"/>
    <w:rsid w:val="000D6364"/>
    <w:rsid w:val="000D743F"/>
    <w:rsid w:val="000E0D27"/>
    <w:rsid w:val="000E14F8"/>
    <w:rsid w:val="000E163E"/>
    <w:rsid w:val="000E176E"/>
    <w:rsid w:val="000E4E75"/>
    <w:rsid w:val="000E5B1F"/>
    <w:rsid w:val="000E646E"/>
    <w:rsid w:val="000F0F90"/>
    <w:rsid w:val="000F20BD"/>
    <w:rsid w:val="000F2152"/>
    <w:rsid w:val="000F2165"/>
    <w:rsid w:val="000F2DA1"/>
    <w:rsid w:val="000F37DC"/>
    <w:rsid w:val="000F5BB5"/>
    <w:rsid w:val="000F6980"/>
    <w:rsid w:val="000F7DC0"/>
    <w:rsid w:val="0010092B"/>
    <w:rsid w:val="00102046"/>
    <w:rsid w:val="001030EF"/>
    <w:rsid w:val="0010476D"/>
    <w:rsid w:val="00104ED9"/>
    <w:rsid w:val="0010527A"/>
    <w:rsid w:val="00105BF2"/>
    <w:rsid w:val="0010680C"/>
    <w:rsid w:val="00106DD5"/>
    <w:rsid w:val="001078BB"/>
    <w:rsid w:val="001111FF"/>
    <w:rsid w:val="00112D55"/>
    <w:rsid w:val="001130F2"/>
    <w:rsid w:val="0011557E"/>
    <w:rsid w:val="001164C5"/>
    <w:rsid w:val="00122A5D"/>
    <w:rsid w:val="00122F69"/>
    <w:rsid w:val="0012389B"/>
    <w:rsid w:val="00126F7E"/>
    <w:rsid w:val="001303C8"/>
    <w:rsid w:val="00131B13"/>
    <w:rsid w:val="00136F0B"/>
    <w:rsid w:val="00141B8C"/>
    <w:rsid w:val="0014369A"/>
    <w:rsid w:val="00146921"/>
    <w:rsid w:val="00147211"/>
    <w:rsid w:val="00147AA3"/>
    <w:rsid w:val="0015027C"/>
    <w:rsid w:val="00150E3E"/>
    <w:rsid w:val="00153172"/>
    <w:rsid w:val="00153A8D"/>
    <w:rsid w:val="00154941"/>
    <w:rsid w:val="001559E7"/>
    <w:rsid w:val="001566E0"/>
    <w:rsid w:val="001613A6"/>
    <w:rsid w:val="00164B91"/>
    <w:rsid w:val="0016735C"/>
    <w:rsid w:val="001677CB"/>
    <w:rsid w:val="001709C3"/>
    <w:rsid w:val="0017170E"/>
    <w:rsid w:val="001735F3"/>
    <w:rsid w:val="00176CA8"/>
    <w:rsid w:val="001770E4"/>
    <w:rsid w:val="001805D4"/>
    <w:rsid w:val="001820C9"/>
    <w:rsid w:val="001828EE"/>
    <w:rsid w:val="00183188"/>
    <w:rsid w:val="001836B1"/>
    <w:rsid w:val="0018394B"/>
    <w:rsid w:val="001847DB"/>
    <w:rsid w:val="00185609"/>
    <w:rsid w:val="001857D1"/>
    <w:rsid w:val="00186293"/>
    <w:rsid w:val="00187484"/>
    <w:rsid w:val="001903D9"/>
    <w:rsid w:val="0019097D"/>
    <w:rsid w:val="001916C6"/>
    <w:rsid w:val="00192E05"/>
    <w:rsid w:val="00197745"/>
    <w:rsid w:val="001A2BE4"/>
    <w:rsid w:val="001A3162"/>
    <w:rsid w:val="001A3263"/>
    <w:rsid w:val="001A7245"/>
    <w:rsid w:val="001B0A38"/>
    <w:rsid w:val="001B1FD2"/>
    <w:rsid w:val="001B3E66"/>
    <w:rsid w:val="001B738D"/>
    <w:rsid w:val="001C2E06"/>
    <w:rsid w:val="001C37D1"/>
    <w:rsid w:val="001C649A"/>
    <w:rsid w:val="001C6682"/>
    <w:rsid w:val="001C747B"/>
    <w:rsid w:val="001C77BF"/>
    <w:rsid w:val="001C7DB1"/>
    <w:rsid w:val="001D09DA"/>
    <w:rsid w:val="001D32F4"/>
    <w:rsid w:val="001D5AAF"/>
    <w:rsid w:val="001D61C1"/>
    <w:rsid w:val="001D6E18"/>
    <w:rsid w:val="001E02D0"/>
    <w:rsid w:val="001E0FA0"/>
    <w:rsid w:val="001E1FE3"/>
    <w:rsid w:val="001E48FA"/>
    <w:rsid w:val="001F2313"/>
    <w:rsid w:val="001F4C3A"/>
    <w:rsid w:val="001F506E"/>
    <w:rsid w:val="001F5437"/>
    <w:rsid w:val="001F5AE5"/>
    <w:rsid w:val="001F6D4F"/>
    <w:rsid w:val="00202892"/>
    <w:rsid w:val="002046CD"/>
    <w:rsid w:val="002049FE"/>
    <w:rsid w:val="00205279"/>
    <w:rsid w:val="00205A5A"/>
    <w:rsid w:val="00207042"/>
    <w:rsid w:val="002075D6"/>
    <w:rsid w:val="002077F3"/>
    <w:rsid w:val="00207F74"/>
    <w:rsid w:val="002100B9"/>
    <w:rsid w:val="00210927"/>
    <w:rsid w:val="00211110"/>
    <w:rsid w:val="00211968"/>
    <w:rsid w:val="00211DF4"/>
    <w:rsid w:val="0021380A"/>
    <w:rsid w:val="00213D85"/>
    <w:rsid w:val="002141EA"/>
    <w:rsid w:val="0021718D"/>
    <w:rsid w:val="00220F7E"/>
    <w:rsid w:val="002212B0"/>
    <w:rsid w:val="00221A08"/>
    <w:rsid w:val="00224375"/>
    <w:rsid w:val="00225A21"/>
    <w:rsid w:val="00227A8A"/>
    <w:rsid w:val="0023485A"/>
    <w:rsid w:val="00236B2C"/>
    <w:rsid w:val="00240E39"/>
    <w:rsid w:val="0024294C"/>
    <w:rsid w:val="00243D73"/>
    <w:rsid w:val="00244789"/>
    <w:rsid w:val="00251033"/>
    <w:rsid w:val="00252E68"/>
    <w:rsid w:val="00254322"/>
    <w:rsid w:val="0025445D"/>
    <w:rsid w:val="00255FC4"/>
    <w:rsid w:val="00257133"/>
    <w:rsid w:val="00260EB3"/>
    <w:rsid w:val="002612AC"/>
    <w:rsid w:val="002619B1"/>
    <w:rsid w:val="00261F39"/>
    <w:rsid w:val="0026273D"/>
    <w:rsid w:val="00264DF4"/>
    <w:rsid w:val="0027056B"/>
    <w:rsid w:val="00272282"/>
    <w:rsid w:val="00275F3A"/>
    <w:rsid w:val="00276A31"/>
    <w:rsid w:val="00284720"/>
    <w:rsid w:val="00285487"/>
    <w:rsid w:val="00285D09"/>
    <w:rsid w:val="002902F1"/>
    <w:rsid w:val="00290629"/>
    <w:rsid w:val="00293851"/>
    <w:rsid w:val="002940F7"/>
    <w:rsid w:val="00295755"/>
    <w:rsid w:val="00296FAF"/>
    <w:rsid w:val="00296FF1"/>
    <w:rsid w:val="00297E4D"/>
    <w:rsid w:val="002A099E"/>
    <w:rsid w:val="002A1F5E"/>
    <w:rsid w:val="002A3E5C"/>
    <w:rsid w:val="002A430A"/>
    <w:rsid w:val="002A5DD8"/>
    <w:rsid w:val="002B04A9"/>
    <w:rsid w:val="002B154A"/>
    <w:rsid w:val="002B20E8"/>
    <w:rsid w:val="002B6AF8"/>
    <w:rsid w:val="002B710F"/>
    <w:rsid w:val="002C02AA"/>
    <w:rsid w:val="002C1CD9"/>
    <w:rsid w:val="002C4CAC"/>
    <w:rsid w:val="002D01F0"/>
    <w:rsid w:val="002D2977"/>
    <w:rsid w:val="002D4FAC"/>
    <w:rsid w:val="002D57B1"/>
    <w:rsid w:val="002D5D2E"/>
    <w:rsid w:val="002E002F"/>
    <w:rsid w:val="002E26A5"/>
    <w:rsid w:val="002E277A"/>
    <w:rsid w:val="002E3364"/>
    <w:rsid w:val="002E654E"/>
    <w:rsid w:val="002E6BBA"/>
    <w:rsid w:val="002F0AD4"/>
    <w:rsid w:val="002F2BCE"/>
    <w:rsid w:val="002F45F6"/>
    <w:rsid w:val="002F5830"/>
    <w:rsid w:val="0030019D"/>
    <w:rsid w:val="00301384"/>
    <w:rsid w:val="0030173B"/>
    <w:rsid w:val="0030202B"/>
    <w:rsid w:val="00302316"/>
    <w:rsid w:val="00302439"/>
    <w:rsid w:val="00306A22"/>
    <w:rsid w:val="00311545"/>
    <w:rsid w:val="003119C8"/>
    <w:rsid w:val="0031220D"/>
    <w:rsid w:val="00314187"/>
    <w:rsid w:val="00315C67"/>
    <w:rsid w:val="00317BF7"/>
    <w:rsid w:val="003207C6"/>
    <w:rsid w:val="00321F68"/>
    <w:rsid w:val="00322397"/>
    <w:rsid w:val="003227F9"/>
    <w:rsid w:val="00322C2E"/>
    <w:rsid w:val="00325746"/>
    <w:rsid w:val="003257DD"/>
    <w:rsid w:val="00325F98"/>
    <w:rsid w:val="00326D92"/>
    <w:rsid w:val="003270A8"/>
    <w:rsid w:val="00327DF5"/>
    <w:rsid w:val="00331B7F"/>
    <w:rsid w:val="003333AD"/>
    <w:rsid w:val="003344F0"/>
    <w:rsid w:val="0033695F"/>
    <w:rsid w:val="00337C86"/>
    <w:rsid w:val="003501A8"/>
    <w:rsid w:val="003505FE"/>
    <w:rsid w:val="003508FD"/>
    <w:rsid w:val="00350B2B"/>
    <w:rsid w:val="00351035"/>
    <w:rsid w:val="003516E4"/>
    <w:rsid w:val="00355626"/>
    <w:rsid w:val="0035562C"/>
    <w:rsid w:val="00355642"/>
    <w:rsid w:val="00355F59"/>
    <w:rsid w:val="003563D0"/>
    <w:rsid w:val="003563E1"/>
    <w:rsid w:val="00356887"/>
    <w:rsid w:val="00356D44"/>
    <w:rsid w:val="003576D2"/>
    <w:rsid w:val="00357E38"/>
    <w:rsid w:val="00360620"/>
    <w:rsid w:val="00362DDB"/>
    <w:rsid w:val="00366CB6"/>
    <w:rsid w:val="00367132"/>
    <w:rsid w:val="00370591"/>
    <w:rsid w:val="00370969"/>
    <w:rsid w:val="003723ED"/>
    <w:rsid w:val="00375C45"/>
    <w:rsid w:val="003772A9"/>
    <w:rsid w:val="00381EBD"/>
    <w:rsid w:val="003829D5"/>
    <w:rsid w:val="00382E53"/>
    <w:rsid w:val="003840F1"/>
    <w:rsid w:val="003854B5"/>
    <w:rsid w:val="00385588"/>
    <w:rsid w:val="00385601"/>
    <w:rsid w:val="00385630"/>
    <w:rsid w:val="003860FB"/>
    <w:rsid w:val="00386DF2"/>
    <w:rsid w:val="00391011"/>
    <w:rsid w:val="00392D23"/>
    <w:rsid w:val="0039317A"/>
    <w:rsid w:val="00394078"/>
    <w:rsid w:val="00395149"/>
    <w:rsid w:val="00395640"/>
    <w:rsid w:val="00395FC4"/>
    <w:rsid w:val="003A024A"/>
    <w:rsid w:val="003A1154"/>
    <w:rsid w:val="003A2E3F"/>
    <w:rsid w:val="003A5715"/>
    <w:rsid w:val="003B1F21"/>
    <w:rsid w:val="003B2B9B"/>
    <w:rsid w:val="003B602D"/>
    <w:rsid w:val="003B6199"/>
    <w:rsid w:val="003C0F63"/>
    <w:rsid w:val="003C1B07"/>
    <w:rsid w:val="003C2353"/>
    <w:rsid w:val="003C3225"/>
    <w:rsid w:val="003C3A77"/>
    <w:rsid w:val="003C3B33"/>
    <w:rsid w:val="003C4A80"/>
    <w:rsid w:val="003C6DC3"/>
    <w:rsid w:val="003C7A10"/>
    <w:rsid w:val="003D0FD6"/>
    <w:rsid w:val="003D1ECA"/>
    <w:rsid w:val="003D34E8"/>
    <w:rsid w:val="003D3837"/>
    <w:rsid w:val="003D4901"/>
    <w:rsid w:val="003D63CE"/>
    <w:rsid w:val="003E06A1"/>
    <w:rsid w:val="003E2773"/>
    <w:rsid w:val="003E488D"/>
    <w:rsid w:val="003F1D69"/>
    <w:rsid w:val="003F2819"/>
    <w:rsid w:val="003F64EA"/>
    <w:rsid w:val="003F6677"/>
    <w:rsid w:val="003F69D6"/>
    <w:rsid w:val="003F7B14"/>
    <w:rsid w:val="003F7E66"/>
    <w:rsid w:val="00402AED"/>
    <w:rsid w:val="004033A1"/>
    <w:rsid w:val="004036BA"/>
    <w:rsid w:val="0040464C"/>
    <w:rsid w:val="00405D84"/>
    <w:rsid w:val="00406D57"/>
    <w:rsid w:val="00406D8E"/>
    <w:rsid w:val="00411C8B"/>
    <w:rsid w:val="00412A1E"/>
    <w:rsid w:val="00413F2B"/>
    <w:rsid w:val="0041459C"/>
    <w:rsid w:val="00414905"/>
    <w:rsid w:val="004151ED"/>
    <w:rsid w:val="00415E52"/>
    <w:rsid w:val="00421109"/>
    <w:rsid w:val="00421D53"/>
    <w:rsid w:val="00422C0E"/>
    <w:rsid w:val="00424366"/>
    <w:rsid w:val="0042637B"/>
    <w:rsid w:val="00426465"/>
    <w:rsid w:val="00426DB3"/>
    <w:rsid w:val="004315C0"/>
    <w:rsid w:val="00434244"/>
    <w:rsid w:val="00434F34"/>
    <w:rsid w:val="004359E0"/>
    <w:rsid w:val="0044006A"/>
    <w:rsid w:val="00441CE3"/>
    <w:rsid w:val="00442659"/>
    <w:rsid w:val="00442BFF"/>
    <w:rsid w:val="0044519A"/>
    <w:rsid w:val="00447BAB"/>
    <w:rsid w:val="00447BCD"/>
    <w:rsid w:val="0045138D"/>
    <w:rsid w:val="004525F9"/>
    <w:rsid w:val="00452F04"/>
    <w:rsid w:val="00452F10"/>
    <w:rsid w:val="00454AD5"/>
    <w:rsid w:val="00454E80"/>
    <w:rsid w:val="00456D9C"/>
    <w:rsid w:val="00461266"/>
    <w:rsid w:val="00461482"/>
    <w:rsid w:val="0046229B"/>
    <w:rsid w:val="00462679"/>
    <w:rsid w:val="004645C5"/>
    <w:rsid w:val="00464CDF"/>
    <w:rsid w:val="00464FE8"/>
    <w:rsid w:val="004676AF"/>
    <w:rsid w:val="00470603"/>
    <w:rsid w:val="00470632"/>
    <w:rsid w:val="00470AB2"/>
    <w:rsid w:val="0047433D"/>
    <w:rsid w:val="004747AB"/>
    <w:rsid w:val="00475021"/>
    <w:rsid w:val="00476813"/>
    <w:rsid w:val="00480AD0"/>
    <w:rsid w:val="00481920"/>
    <w:rsid w:val="00481A9B"/>
    <w:rsid w:val="00481C80"/>
    <w:rsid w:val="00481CB5"/>
    <w:rsid w:val="00481EEF"/>
    <w:rsid w:val="0048225D"/>
    <w:rsid w:val="0048536E"/>
    <w:rsid w:val="004866AF"/>
    <w:rsid w:val="004878B6"/>
    <w:rsid w:val="00490210"/>
    <w:rsid w:val="00490C2C"/>
    <w:rsid w:val="00493834"/>
    <w:rsid w:val="00493CF2"/>
    <w:rsid w:val="00496620"/>
    <w:rsid w:val="004A0159"/>
    <w:rsid w:val="004A1090"/>
    <w:rsid w:val="004A1987"/>
    <w:rsid w:val="004A1992"/>
    <w:rsid w:val="004A1BFC"/>
    <w:rsid w:val="004A678B"/>
    <w:rsid w:val="004A7F53"/>
    <w:rsid w:val="004B068C"/>
    <w:rsid w:val="004B0B90"/>
    <w:rsid w:val="004B15ED"/>
    <w:rsid w:val="004B2663"/>
    <w:rsid w:val="004B2BAB"/>
    <w:rsid w:val="004B4E86"/>
    <w:rsid w:val="004B5420"/>
    <w:rsid w:val="004B5AA0"/>
    <w:rsid w:val="004B7862"/>
    <w:rsid w:val="004C00D0"/>
    <w:rsid w:val="004C0980"/>
    <w:rsid w:val="004C4C66"/>
    <w:rsid w:val="004C57BD"/>
    <w:rsid w:val="004C6D44"/>
    <w:rsid w:val="004C78F4"/>
    <w:rsid w:val="004D0433"/>
    <w:rsid w:val="004D0C86"/>
    <w:rsid w:val="004D22CD"/>
    <w:rsid w:val="004D2D22"/>
    <w:rsid w:val="004D393F"/>
    <w:rsid w:val="004D3B73"/>
    <w:rsid w:val="004D5615"/>
    <w:rsid w:val="004D68A4"/>
    <w:rsid w:val="004D6A31"/>
    <w:rsid w:val="004D6C54"/>
    <w:rsid w:val="004E1B20"/>
    <w:rsid w:val="004E1D9B"/>
    <w:rsid w:val="004E3B25"/>
    <w:rsid w:val="004E4848"/>
    <w:rsid w:val="004E53E4"/>
    <w:rsid w:val="004E6833"/>
    <w:rsid w:val="004F03CD"/>
    <w:rsid w:val="004F0ACB"/>
    <w:rsid w:val="004F2D8C"/>
    <w:rsid w:val="004F3456"/>
    <w:rsid w:val="004F40F9"/>
    <w:rsid w:val="004F4928"/>
    <w:rsid w:val="005002E8"/>
    <w:rsid w:val="00501B2C"/>
    <w:rsid w:val="00504FFC"/>
    <w:rsid w:val="00505693"/>
    <w:rsid w:val="00505F0B"/>
    <w:rsid w:val="00506765"/>
    <w:rsid w:val="005073C3"/>
    <w:rsid w:val="00507979"/>
    <w:rsid w:val="0051013F"/>
    <w:rsid w:val="00513050"/>
    <w:rsid w:val="00521B2A"/>
    <w:rsid w:val="005223BB"/>
    <w:rsid w:val="005225BF"/>
    <w:rsid w:val="00522F5C"/>
    <w:rsid w:val="005232B9"/>
    <w:rsid w:val="005237D9"/>
    <w:rsid w:val="0052493B"/>
    <w:rsid w:val="00524E6F"/>
    <w:rsid w:val="0052589F"/>
    <w:rsid w:val="005320B1"/>
    <w:rsid w:val="0053284F"/>
    <w:rsid w:val="00533CF9"/>
    <w:rsid w:val="00534BCB"/>
    <w:rsid w:val="005369A3"/>
    <w:rsid w:val="00540FE4"/>
    <w:rsid w:val="00546132"/>
    <w:rsid w:val="00546744"/>
    <w:rsid w:val="005479C0"/>
    <w:rsid w:val="00551A9F"/>
    <w:rsid w:val="00554AFE"/>
    <w:rsid w:val="00556406"/>
    <w:rsid w:val="00562014"/>
    <w:rsid w:val="0056264F"/>
    <w:rsid w:val="00562D9F"/>
    <w:rsid w:val="00570D70"/>
    <w:rsid w:val="00571395"/>
    <w:rsid w:val="005744F0"/>
    <w:rsid w:val="00574B3C"/>
    <w:rsid w:val="00575091"/>
    <w:rsid w:val="00576CFC"/>
    <w:rsid w:val="0057712C"/>
    <w:rsid w:val="00577F13"/>
    <w:rsid w:val="00580E1E"/>
    <w:rsid w:val="00581054"/>
    <w:rsid w:val="0058248C"/>
    <w:rsid w:val="005828D1"/>
    <w:rsid w:val="00583304"/>
    <w:rsid w:val="0058393F"/>
    <w:rsid w:val="005852CE"/>
    <w:rsid w:val="00585B5B"/>
    <w:rsid w:val="00586056"/>
    <w:rsid w:val="0058774A"/>
    <w:rsid w:val="00590893"/>
    <w:rsid w:val="00591637"/>
    <w:rsid w:val="00591DFA"/>
    <w:rsid w:val="00593969"/>
    <w:rsid w:val="0059504C"/>
    <w:rsid w:val="0059562E"/>
    <w:rsid w:val="005A0F4F"/>
    <w:rsid w:val="005A4D05"/>
    <w:rsid w:val="005A603F"/>
    <w:rsid w:val="005A6B8D"/>
    <w:rsid w:val="005B083E"/>
    <w:rsid w:val="005B205A"/>
    <w:rsid w:val="005B295E"/>
    <w:rsid w:val="005B4246"/>
    <w:rsid w:val="005B478F"/>
    <w:rsid w:val="005B5BDD"/>
    <w:rsid w:val="005B7B43"/>
    <w:rsid w:val="005C1A4E"/>
    <w:rsid w:val="005C39B8"/>
    <w:rsid w:val="005C59C9"/>
    <w:rsid w:val="005C611D"/>
    <w:rsid w:val="005C63C3"/>
    <w:rsid w:val="005C66CD"/>
    <w:rsid w:val="005C7891"/>
    <w:rsid w:val="005D0BDA"/>
    <w:rsid w:val="005D0C41"/>
    <w:rsid w:val="005D0FDA"/>
    <w:rsid w:val="005D3A62"/>
    <w:rsid w:val="005D3E31"/>
    <w:rsid w:val="005D4393"/>
    <w:rsid w:val="005D5750"/>
    <w:rsid w:val="005D5CD2"/>
    <w:rsid w:val="005D74E3"/>
    <w:rsid w:val="005D7AD5"/>
    <w:rsid w:val="005E0726"/>
    <w:rsid w:val="005E09D2"/>
    <w:rsid w:val="005E1335"/>
    <w:rsid w:val="005E1D57"/>
    <w:rsid w:val="005E32F1"/>
    <w:rsid w:val="005E6755"/>
    <w:rsid w:val="005F52E9"/>
    <w:rsid w:val="005F6C41"/>
    <w:rsid w:val="00600E58"/>
    <w:rsid w:val="006023F7"/>
    <w:rsid w:val="00604358"/>
    <w:rsid w:val="00604B1F"/>
    <w:rsid w:val="006053BE"/>
    <w:rsid w:val="006076D8"/>
    <w:rsid w:val="00610C4A"/>
    <w:rsid w:val="00611C03"/>
    <w:rsid w:val="00617539"/>
    <w:rsid w:val="00617818"/>
    <w:rsid w:val="00621A64"/>
    <w:rsid w:val="00622465"/>
    <w:rsid w:val="006228D6"/>
    <w:rsid w:val="0062395D"/>
    <w:rsid w:val="00624EE1"/>
    <w:rsid w:val="0062657F"/>
    <w:rsid w:val="00626E1C"/>
    <w:rsid w:val="00630310"/>
    <w:rsid w:val="006307D0"/>
    <w:rsid w:val="00631840"/>
    <w:rsid w:val="006318E8"/>
    <w:rsid w:val="006330B4"/>
    <w:rsid w:val="00634AE8"/>
    <w:rsid w:val="006350E0"/>
    <w:rsid w:val="00636834"/>
    <w:rsid w:val="00636A72"/>
    <w:rsid w:val="0063711D"/>
    <w:rsid w:val="00637A32"/>
    <w:rsid w:val="00637FDD"/>
    <w:rsid w:val="00640E70"/>
    <w:rsid w:val="00642250"/>
    <w:rsid w:val="00645FEC"/>
    <w:rsid w:val="006460DF"/>
    <w:rsid w:val="006463F3"/>
    <w:rsid w:val="00646A4A"/>
    <w:rsid w:val="00646BB7"/>
    <w:rsid w:val="00647137"/>
    <w:rsid w:val="00647E56"/>
    <w:rsid w:val="00651898"/>
    <w:rsid w:val="00651951"/>
    <w:rsid w:val="00652C52"/>
    <w:rsid w:val="0065382D"/>
    <w:rsid w:val="006547C1"/>
    <w:rsid w:val="006559EE"/>
    <w:rsid w:val="00655FE1"/>
    <w:rsid w:val="0065779E"/>
    <w:rsid w:val="006600B2"/>
    <w:rsid w:val="006612B2"/>
    <w:rsid w:val="006620F9"/>
    <w:rsid w:val="006709DC"/>
    <w:rsid w:val="00670BF0"/>
    <w:rsid w:val="00670D2E"/>
    <w:rsid w:val="006716D5"/>
    <w:rsid w:val="00671CBC"/>
    <w:rsid w:val="00672BC1"/>
    <w:rsid w:val="006746C5"/>
    <w:rsid w:val="00675EA9"/>
    <w:rsid w:val="006767EB"/>
    <w:rsid w:val="00676A87"/>
    <w:rsid w:val="00681035"/>
    <w:rsid w:val="0068207F"/>
    <w:rsid w:val="00682156"/>
    <w:rsid w:val="00683908"/>
    <w:rsid w:val="00683F07"/>
    <w:rsid w:val="00684226"/>
    <w:rsid w:val="006850CC"/>
    <w:rsid w:val="00685C48"/>
    <w:rsid w:val="00686BC9"/>
    <w:rsid w:val="006878F5"/>
    <w:rsid w:val="006911EF"/>
    <w:rsid w:val="00691638"/>
    <w:rsid w:val="00693EA9"/>
    <w:rsid w:val="0069613E"/>
    <w:rsid w:val="00696AEC"/>
    <w:rsid w:val="006A19F6"/>
    <w:rsid w:val="006A2D52"/>
    <w:rsid w:val="006A5346"/>
    <w:rsid w:val="006A5486"/>
    <w:rsid w:val="006A6469"/>
    <w:rsid w:val="006A7573"/>
    <w:rsid w:val="006A7B3A"/>
    <w:rsid w:val="006B07E2"/>
    <w:rsid w:val="006B10EE"/>
    <w:rsid w:val="006B2157"/>
    <w:rsid w:val="006B2C73"/>
    <w:rsid w:val="006B34B7"/>
    <w:rsid w:val="006B3618"/>
    <w:rsid w:val="006B5BA4"/>
    <w:rsid w:val="006C3FA3"/>
    <w:rsid w:val="006C6FAA"/>
    <w:rsid w:val="006C7F83"/>
    <w:rsid w:val="006D3E86"/>
    <w:rsid w:val="006D46F7"/>
    <w:rsid w:val="006D54B7"/>
    <w:rsid w:val="006D5665"/>
    <w:rsid w:val="006D6B2F"/>
    <w:rsid w:val="006E2ADC"/>
    <w:rsid w:val="006E314C"/>
    <w:rsid w:val="006E39E2"/>
    <w:rsid w:val="006E68FA"/>
    <w:rsid w:val="006E702A"/>
    <w:rsid w:val="006E7A23"/>
    <w:rsid w:val="006F1F24"/>
    <w:rsid w:val="006F2AF9"/>
    <w:rsid w:val="006F2BAA"/>
    <w:rsid w:val="006F4E63"/>
    <w:rsid w:val="006F4EB0"/>
    <w:rsid w:val="0070564D"/>
    <w:rsid w:val="0070646D"/>
    <w:rsid w:val="00710B04"/>
    <w:rsid w:val="0071184C"/>
    <w:rsid w:val="00715A8B"/>
    <w:rsid w:val="007162EC"/>
    <w:rsid w:val="0071640F"/>
    <w:rsid w:val="007164CC"/>
    <w:rsid w:val="00716F09"/>
    <w:rsid w:val="00717C50"/>
    <w:rsid w:val="00720BEF"/>
    <w:rsid w:val="0072232F"/>
    <w:rsid w:val="00722C0A"/>
    <w:rsid w:val="00724CCF"/>
    <w:rsid w:val="00724D04"/>
    <w:rsid w:val="007261DB"/>
    <w:rsid w:val="00726B89"/>
    <w:rsid w:val="00730738"/>
    <w:rsid w:val="00730C7D"/>
    <w:rsid w:val="007314C7"/>
    <w:rsid w:val="00731DBF"/>
    <w:rsid w:val="007320BB"/>
    <w:rsid w:val="00733101"/>
    <w:rsid w:val="00733570"/>
    <w:rsid w:val="00734DD6"/>
    <w:rsid w:val="00735278"/>
    <w:rsid w:val="00736C38"/>
    <w:rsid w:val="00740155"/>
    <w:rsid w:val="007402DC"/>
    <w:rsid w:val="00742480"/>
    <w:rsid w:val="0075131B"/>
    <w:rsid w:val="00751922"/>
    <w:rsid w:val="0075223B"/>
    <w:rsid w:val="007547E6"/>
    <w:rsid w:val="0075515D"/>
    <w:rsid w:val="00755847"/>
    <w:rsid w:val="00756BB9"/>
    <w:rsid w:val="00757BB2"/>
    <w:rsid w:val="00760DD2"/>
    <w:rsid w:val="00762093"/>
    <w:rsid w:val="00763C64"/>
    <w:rsid w:val="00764854"/>
    <w:rsid w:val="00765123"/>
    <w:rsid w:val="00770935"/>
    <w:rsid w:val="007738A6"/>
    <w:rsid w:val="00775AA8"/>
    <w:rsid w:val="00776D3A"/>
    <w:rsid w:val="00777595"/>
    <w:rsid w:val="00781854"/>
    <w:rsid w:val="00783C3A"/>
    <w:rsid w:val="007874AB"/>
    <w:rsid w:val="0079168F"/>
    <w:rsid w:val="00792766"/>
    <w:rsid w:val="007933BF"/>
    <w:rsid w:val="00795646"/>
    <w:rsid w:val="007974D4"/>
    <w:rsid w:val="00797BD9"/>
    <w:rsid w:val="007A0F0B"/>
    <w:rsid w:val="007A1F19"/>
    <w:rsid w:val="007A3831"/>
    <w:rsid w:val="007A44A5"/>
    <w:rsid w:val="007A4A88"/>
    <w:rsid w:val="007A5238"/>
    <w:rsid w:val="007A7DB8"/>
    <w:rsid w:val="007B0437"/>
    <w:rsid w:val="007B0EDC"/>
    <w:rsid w:val="007B17F8"/>
    <w:rsid w:val="007B4A53"/>
    <w:rsid w:val="007B5346"/>
    <w:rsid w:val="007B5C69"/>
    <w:rsid w:val="007B7D41"/>
    <w:rsid w:val="007B7F80"/>
    <w:rsid w:val="007C34DA"/>
    <w:rsid w:val="007C44DA"/>
    <w:rsid w:val="007C5D85"/>
    <w:rsid w:val="007C6123"/>
    <w:rsid w:val="007C6A24"/>
    <w:rsid w:val="007C73B7"/>
    <w:rsid w:val="007D19CD"/>
    <w:rsid w:val="007D5002"/>
    <w:rsid w:val="007D5042"/>
    <w:rsid w:val="007D6186"/>
    <w:rsid w:val="007E0D20"/>
    <w:rsid w:val="007E147F"/>
    <w:rsid w:val="007E18FF"/>
    <w:rsid w:val="007E32B6"/>
    <w:rsid w:val="007E3763"/>
    <w:rsid w:val="007E3CB9"/>
    <w:rsid w:val="007E401E"/>
    <w:rsid w:val="007E4461"/>
    <w:rsid w:val="007E489E"/>
    <w:rsid w:val="007E7090"/>
    <w:rsid w:val="007E734B"/>
    <w:rsid w:val="007E75A7"/>
    <w:rsid w:val="007E7653"/>
    <w:rsid w:val="007F0599"/>
    <w:rsid w:val="007F138C"/>
    <w:rsid w:val="007F1843"/>
    <w:rsid w:val="007F3203"/>
    <w:rsid w:val="007F3704"/>
    <w:rsid w:val="007F4622"/>
    <w:rsid w:val="007F6D91"/>
    <w:rsid w:val="007F6DC1"/>
    <w:rsid w:val="0080072A"/>
    <w:rsid w:val="008025B8"/>
    <w:rsid w:val="00806DE7"/>
    <w:rsid w:val="00807B3D"/>
    <w:rsid w:val="00810123"/>
    <w:rsid w:val="0081059C"/>
    <w:rsid w:val="00811E6D"/>
    <w:rsid w:val="00812B66"/>
    <w:rsid w:val="0081330F"/>
    <w:rsid w:val="008138EC"/>
    <w:rsid w:val="00814514"/>
    <w:rsid w:val="00814EBF"/>
    <w:rsid w:val="00816AC3"/>
    <w:rsid w:val="00817A3F"/>
    <w:rsid w:val="00820339"/>
    <w:rsid w:val="00821A52"/>
    <w:rsid w:val="00822499"/>
    <w:rsid w:val="008236A3"/>
    <w:rsid w:val="008243E2"/>
    <w:rsid w:val="00825647"/>
    <w:rsid w:val="008300D0"/>
    <w:rsid w:val="00830DAD"/>
    <w:rsid w:val="00832327"/>
    <w:rsid w:val="008336B5"/>
    <w:rsid w:val="008346D5"/>
    <w:rsid w:val="00842917"/>
    <w:rsid w:val="008429E2"/>
    <w:rsid w:val="008502AC"/>
    <w:rsid w:val="00852EEB"/>
    <w:rsid w:val="00854BAF"/>
    <w:rsid w:val="00855635"/>
    <w:rsid w:val="00856680"/>
    <w:rsid w:val="00857208"/>
    <w:rsid w:val="00864FF7"/>
    <w:rsid w:val="00865363"/>
    <w:rsid w:val="00870D24"/>
    <w:rsid w:val="0087279C"/>
    <w:rsid w:val="008732E0"/>
    <w:rsid w:val="0087376E"/>
    <w:rsid w:val="00873C10"/>
    <w:rsid w:val="00874341"/>
    <w:rsid w:val="00874A16"/>
    <w:rsid w:val="0087580E"/>
    <w:rsid w:val="00877040"/>
    <w:rsid w:val="008838E9"/>
    <w:rsid w:val="00884A6F"/>
    <w:rsid w:val="00885114"/>
    <w:rsid w:val="00886433"/>
    <w:rsid w:val="008921E2"/>
    <w:rsid w:val="008925B6"/>
    <w:rsid w:val="008945C5"/>
    <w:rsid w:val="00895768"/>
    <w:rsid w:val="00897EF8"/>
    <w:rsid w:val="008A00D2"/>
    <w:rsid w:val="008A02C3"/>
    <w:rsid w:val="008A1155"/>
    <w:rsid w:val="008A1A48"/>
    <w:rsid w:val="008A216F"/>
    <w:rsid w:val="008A2E70"/>
    <w:rsid w:val="008A305C"/>
    <w:rsid w:val="008A5A4F"/>
    <w:rsid w:val="008B15B4"/>
    <w:rsid w:val="008B1AEE"/>
    <w:rsid w:val="008B3FEF"/>
    <w:rsid w:val="008B498D"/>
    <w:rsid w:val="008B5CBD"/>
    <w:rsid w:val="008B60F4"/>
    <w:rsid w:val="008B6B97"/>
    <w:rsid w:val="008C0E89"/>
    <w:rsid w:val="008C2930"/>
    <w:rsid w:val="008C3160"/>
    <w:rsid w:val="008C48FD"/>
    <w:rsid w:val="008C5C8B"/>
    <w:rsid w:val="008C60BB"/>
    <w:rsid w:val="008C6B10"/>
    <w:rsid w:val="008C7C21"/>
    <w:rsid w:val="008C7C3E"/>
    <w:rsid w:val="008D2209"/>
    <w:rsid w:val="008D2939"/>
    <w:rsid w:val="008D2965"/>
    <w:rsid w:val="008E1E8D"/>
    <w:rsid w:val="008E20D9"/>
    <w:rsid w:val="008E2449"/>
    <w:rsid w:val="008E29F3"/>
    <w:rsid w:val="008E2F25"/>
    <w:rsid w:val="008E3A68"/>
    <w:rsid w:val="008E4930"/>
    <w:rsid w:val="008E5A0D"/>
    <w:rsid w:val="008E5AFC"/>
    <w:rsid w:val="008E64B9"/>
    <w:rsid w:val="008E7877"/>
    <w:rsid w:val="008F16EB"/>
    <w:rsid w:val="008F21D0"/>
    <w:rsid w:val="008F2B5B"/>
    <w:rsid w:val="008F68A0"/>
    <w:rsid w:val="008F793E"/>
    <w:rsid w:val="00901259"/>
    <w:rsid w:val="0090148A"/>
    <w:rsid w:val="00903661"/>
    <w:rsid w:val="00904207"/>
    <w:rsid w:val="0090547A"/>
    <w:rsid w:val="00906EE0"/>
    <w:rsid w:val="00907423"/>
    <w:rsid w:val="009075F5"/>
    <w:rsid w:val="00910C30"/>
    <w:rsid w:val="009110C7"/>
    <w:rsid w:val="00911DCE"/>
    <w:rsid w:val="00912726"/>
    <w:rsid w:val="00913D29"/>
    <w:rsid w:val="00914160"/>
    <w:rsid w:val="009176F2"/>
    <w:rsid w:val="0091793B"/>
    <w:rsid w:val="0092080F"/>
    <w:rsid w:val="009215D9"/>
    <w:rsid w:val="009216BB"/>
    <w:rsid w:val="00921C0C"/>
    <w:rsid w:val="00924116"/>
    <w:rsid w:val="00925D9F"/>
    <w:rsid w:val="00926682"/>
    <w:rsid w:val="00931DFE"/>
    <w:rsid w:val="009322C3"/>
    <w:rsid w:val="009344C2"/>
    <w:rsid w:val="009351CA"/>
    <w:rsid w:val="009361FF"/>
    <w:rsid w:val="00941127"/>
    <w:rsid w:val="009427E8"/>
    <w:rsid w:val="00942B7D"/>
    <w:rsid w:val="00943B1E"/>
    <w:rsid w:val="00945CD7"/>
    <w:rsid w:val="00945D60"/>
    <w:rsid w:val="00947F01"/>
    <w:rsid w:val="0095191D"/>
    <w:rsid w:val="0095318B"/>
    <w:rsid w:val="009556EE"/>
    <w:rsid w:val="00956A36"/>
    <w:rsid w:val="00956DA1"/>
    <w:rsid w:val="00957317"/>
    <w:rsid w:val="009600AD"/>
    <w:rsid w:val="00960A67"/>
    <w:rsid w:val="009641C2"/>
    <w:rsid w:val="00964538"/>
    <w:rsid w:val="009718E6"/>
    <w:rsid w:val="00971B85"/>
    <w:rsid w:val="00973934"/>
    <w:rsid w:val="00975F45"/>
    <w:rsid w:val="00976DEC"/>
    <w:rsid w:val="00977749"/>
    <w:rsid w:val="00977A64"/>
    <w:rsid w:val="00983746"/>
    <w:rsid w:val="00985923"/>
    <w:rsid w:val="0098631E"/>
    <w:rsid w:val="00986B44"/>
    <w:rsid w:val="00987305"/>
    <w:rsid w:val="009900E4"/>
    <w:rsid w:val="009907BE"/>
    <w:rsid w:val="00991071"/>
    <w:rsid w:val="00991A25"/>
    <w:rsid w:val="00993F03"/>
    <w:rsid w:val="00995FE4"/>
    <w:rsid w:val="00996317"/>
    <w:rsid w:val="00997524"/>
    <w:rsid w:val="009A2D20"/>
    <w:rsid w:val="009A2E23"/>
    <w:rsid w:val="009A6043"/>
    <w:rsid w:val="009A707F"/>
    <w:rsid w:val="009B5083"/>
    <w:rsid w:val="009B6008"/>
    <w:rsid w:val="009B714F"/>
    <w:rsid w:val="009C028E"/>
    <w:rsid w:val="009C1343"/>
    <w:rsid w:val="009C2ADA"/>
    <w:rsid w:val="009C363E"/>
    <w:rsid w:val="009C40F5"/>
    <w:rsid w:val="009C4754"/>
    <w:rsid w:val="009C4B42"/>
    <w:rsid w:val="009C73D4"/>
    <w:rsid w:val="009C768C"/>
    <w:rsid w:val="009C7755"/>
    <w:rsid w:val="009C7782"/>
    <w:rsid w:val="009C7B51"/>
    <w:rsid w:val="009D0524"/>
    <w:rsid w:val="009D05AD"/>
    <w:rsid w:val="009D05EB"/>
    <w:rsid w:val="009D193C"/>
    <w:rsid w:val="009D20D0"/>
    <w:rsid w:val="009D20ED"/>
    <w:rsid w:val="009D52C6"/>
    <w:rsid w:val="009D53D7"/>
    <w:rsid w:val="009D7CB2"/>
    <w:rsid w:val="009E0156"/>
    <w:rsid w:val="009E15A1"/>
    <w:rsid w:val="009E1814"/>
    <w:rsid w:val="009E28D2"/>
    <w:rsid w:val="009E4C21"/>
    <w:rsid w:val="009E611F"/>
    <w:rsid w:val="009E68F7"/>
    <w:rsid w:val="009E6F40"/>
    <w:rsid w:val="009F103A"/>
    <w:rsid w:val="009F1C6F"/>
    <w:rsid w:val="009F38D5"/>
    <w:rsid w:val="009F3913"/>
    <w:rsid w:val="009F3BAA"/>
    <w:rsid w:val="009F5E4E"/>
    <w:rsid w:val="009F685D"/>
    <w:rsid w:val="009F6A64"/>
    <w:rsid w:val="009F6F0F"/>
    <w:rsid w:val="00A012DC"/>
    <w:rsid w:val="00A01438"/>
    <w:rsid w:val="00A014BA"/>
    <w:rsid w:val="00A023E0"/>
    <w:rsid w:val="00A03CEB"/>
    <w:rsid w:val="00A043B5"/>
    <w:rsid w:val="00A062C1"/>
    <w:rsid w:val="00A0637E"/>
    <w:rsid w:val="00A06D37"/>
    <w:rsid w:val="00A079BC"/>
    <w:rsid w:val="00A07F19"/>
    <w:rsid w:val="00A11977"/>
    <w:rsid w:val="00A12743"/>
    <w:rsid w:val="00A12BEB"/>
    <w:rsid w:val="00A16CB7"/>
    <w:rsid w:val="00A17DF7"/>
    <w:rsid w:val="00A2104F"/>
    <w:rsid w:val="00A2302D"/>
    <w:rsid w:val="00A2481F"/>
    <w:rsid w:val="00A24E43"/>
    <w:rsid w:val="00A26BAD"/>
    <w:rsid w:val="00A26C36"/>
    <w:rsid w:val="00A302BB"/>
    <w:rsid w:val="00A33AA0"/>
    <w:rsid w:val="00A33BD6"/>
    <w:rsid w:val="00A3471E"/>
    <w:rsid w:val="00A34DB5"/>
    <w:rsid w:val="00A354F2"/>
    <w:rsid w:val="00A3586F"/>
    <w:rsid w:val="00A374DE"/>
    <w:rsid w:val="00A37A9E"/>
    <w:rsid w:val="00A4068A"/>
    <w:rsid w:val="00A420BA"/>
    <w:rsid w:val="00A422F4"/>
    <w:rsid w:val="00A423A5"/>
    <w:rsid w:val="00A42FF0"/>
    <w:rsid w:val="00A434DA"/>
    <w:rsid w:val="00A4397C"/>
    <w:rsid w:val="00A43A65"/>
    <w:rsid w:val="00A43CC0"/>
    <w:rsid w:val="00A44854"/>
    <w:rsid w:val="00A44CF4"/>
    <w:rsid w:val="00A46E5A"/>
    <w:rsid w:val="00A502F6"/>
    <w:rsid w:val="00A50B93"/>
    <w:rsid w:val="00A51F56"/>
    <w:rsid w:val="00A52CA0"/>
    <w:rsid w:val="00A53C0A"/>
    <w:rsid w:val="00A54131"/>
    <w:rsid w:val="00A57726"/>
    <w:rsid w:val="00A60D99"/>
    <w:rsid w:val="00A60DC5"/>
    <w:rsid w:val="00A62218"/>
    <w:rsid w:val="00A651AA"/>
    <w:rsid w:val="00A65663"/>
    <w:rsid w:val="00A6635A"/>
    <w:rsid w:val="00A66A82"/>
    <w:rsid w:val="00A73639"/>
    <w:rsid w:val="00A736C0"/>
    <w:rsid w:val="00A74597"/>
    <w:rsid w:val="00A77F5E"/>
    <w:rsid w:val="00A82313"/>
    <w:rsid w:val="00A831B4"/>
    <w:rsid w:val="00A84289"/>
    <w:rsid w:val="00A852B5"/>
    <w:rsid w:val="00A86F4E"/>
    <w:rsid w:val="00A872D7"/>
    <w:rsid w:val="00A87B7A"/>
    <w:rsid w:val="00A90556"/>
    <w:rsid w:val="00A90A1F"/>
    <w:rsid w:val="00A91384"/>
    <w:rsid w:val="00A91DE7"/>
    <w:rsid w:val="00A925E3"/>
    <w:rsid w:val="00A930CB"/>
    <w:rsid w:val="00A93E98"/>
    <w:rsid w:val="00A94996"/>
    <w:rsid w:val="00A94D29"/>
    <w:rsid w:val="00A95D46"/>
    <w:rsid w:val="00A96F8F"/>
    <w:rsid w:val="00A97306"/>
    <w:rsid w:val="00A976D8"/>
    <w:rsid w:val="00AA118F"/>
    <w:rsid w:val="00AA1FB8"/>
    <w:rsid w:val="00AA3895"/>
    <w:rsid w:val="00AA5BDA"/>
    <w:rsid w:val="00AA5D87"/>
    <w:rsid w:val="00AA79C9"/>
    <w:rsid w:val="00AA7E32"/>
    <w:rsid w:val="00AB4149"/>
    <w:rsid w:val="00AB64C5"/>
    <w:rsid w:val="00AB6B74"/>
    <w:rsid w:val="00AB6DC3"/>
    <w:rsid w:val="00AB7782"/>
    <w:rsid w:val="00AC01E7"/>
    <w:rsid w:val="00AC18E2"/>
    <w:rsid w:val="00AC2592"/>
    <w:rsid w:val="00AC28D9"/>
    <w:rsid w:val="00AC29F9"/>
    <w:rsid w:val="00AC3A4B"/>
    <w:rsid w:val="00AC5E9F"/>
    <w:rsid w:val="00AD0B1A"/>
    <w:rsid w:val="00AD3C55"/>
    <w:rsid w:val="00AD739D"/>
    <w:rsid w:val="00AE00FC"/>
    <w:rsid w:val="00AE15C3"/>
    <w:rsid w:val="00AE477A"/>
    <w:rsid w:val="00AE58D9"/>
    <w:rsid w:val="00AE79EE"/>
    <w:rsid w:val="00AF0C1A"/>
    <w:rsid w:val="00AF0E8E"/>
    <w:rsid w:val="00AF3D97"/>
    <w:rsid w:val="00AF6165"/>
    <w:rsid w:val="00AF6934"/>
    <w:rsid w:val="00AF7657"/>
    <w:rsid w:val="00B00358"/>
    <w:rsid w:val="00B01EC6"/>
    <w:rsid w:val="00B02818"/>
    <w:rsid w:val="00B040D0"/>
    <w:rsid w:val="00B146C9"/>
    <w:rsid w:val="00B15FFC"/>
    <w:rsid w:val="00B16F0F"/>
    <w:rsid w:val="00B21A06"/>
    <w:rsid w:val="00B21CAA"/>
    <w:rsid w:val="00B220AB"/>
    <w:rsid w:val="00B26C7E"/>
    <w:rsid w:val="00B32CD3"/>
    <w:rsid w:val="00B32E3F"/>
    <w:rsid w:val="00B378B1"/>
    <w:rsid w:val="00B37976"/>
    <w:rsid w:val="00B402F4"/>
    <w:rsid w:val="00B40355"/>
    <w:rsid w:val="00B40979"/>
    <w:rsid w:val="00B40B6D"/>
    <w:rsid w:val="00B46F77"/>
    <w:rsid w:val="00B478F9"/>
    <w:rsid w:val="00B5114E"/>
    <w:rsid w:val="00B53EB4"/>
    <w:rsid w:val="00B53F24"/>
    <w:rsid w:val="00B5441D"/>
    <w:rsid w:val="00B5459F"/>
    <w:rsid w:val="00B56912"/>
    <w:rsid w:val="00B63B4E"/>
    <w:rsid w:val="00B6475F"/>
    <w:rsid w:val="00B6548C"/>
    <w:rsid w:val="00B67483"/>
    <w:rsid w:val="00B7050B"/>
    <w:rsid w:val="00B735A9"/>
    <w:rsid w:val="00B75C58"/>
    <w:rsid w:val="00B773B2"/>
    <w:rsid w:val="00B80B76"/>
    <w:rsid w:val="00B80C9F"/>
    <w:rsid w:val="00B80EB3"/>
    <w:rsid w:val="00B8148A"/>
    <w:rsid w:val="00B81605"/>
    <w:rsid w:val="00B83062"/>
    <w:rsid w:val="00B8328D"/>
    <w:rsid w:val="00B8770E"/>
    <w:rsid w:val="00B9006E"/>
    <w:rsid w:val="00B91BE5"/>
    <w:rsid w:val="00B94EC5"/>
    <w:rsid w:val="00B95F28"/>
    <w:rsid w:val="00B9681B"/>
    <w:rsid w:val="00B9699E"/>
    <w:rsid w:val="00B96EC3"/>
    <w:rsid w:val="00B978A1"/>
    <w:rsid w:val="00BA09D6"/>
    <w:rsid w:val="00BA09DB"/>
    <w:rsid w:val="00BA2641"/>
    <w:rsid w:val="00BA29E6"/>
    <w:rsid w:val="00BA45C2"/>
    <w:rsid w:val="00BA471B"/>
    <w:rsid w:val="00BA6D91"/>
    <w:rsid w:val="00BA7424"/>
    <w:rsid w:val="00BA7FCC"/>
    <w:rsid w:val="00BB01D5"/>
    <w:rsid w:val="00BB07BE"/>
    <w:rsid w:val="00BB2ADC"/>
    <w:rsid w:val="00BB3A8C"/>
    <w:rsid w:val="00BC0744"/>
    <w:rsid w:val="00BC1B2D"/>
    <w:rsid w:val="00BC40E7"/>
    <w:rsid w:val="00BC4848"/>
    <w:rsid w:val="00BC7A4C"/>
    <w:rsid w:val="00BC7FAA"/>
    <w:rsid w:val="00BD0F79"/>
    <w:rsid w:val="00BD3AA5"/>
    <w:rsid w:val="00BE0868"/>
    <w:rsid w:val="00BE47AE"/>
    <w:rsid w:val="00BE6016"/>
    <w:rsid w:val="00BF21E7"/>
    <w:rsid w:val="00BF2621"/>
    <w:rsid w:val="00BF2C08"/>
    <w:rsid w:val="00BF3213"/>
    <w:rsid w:val="00BF4384"/>
    <w:rsid w:val="00BF5068"/>
    <w:rsid w:val="00BF5197"/>
    <w:rsid w:val="00BF5D80"/>
    <w:rsid w:val="00BF663B"/>
    <w:rsid w:val="00C109BF"/>
    <w:rsid w:val="00C10B12"/>
    <w:rsid w:val="00C10C75"/>
    <w:rsid w:val="00C10EF2"/>
    <w:rsid w:val="00C11268"/>
    <w:rsid w:val="00C12828"/>
    <w:rsid w:val="00C15101"/>
    <w:rsid w:val="00C1798B"/>
    <w:rsid w:val="00C2087F"/>
    <w:rsid w:val="00C20FCC"/>
    <w:rsid w:val="00C21AA8"/>
    <w:rsid w:val="00C23E82"/>
    <w:rsid w:val="00C24C26"/>
    <w:rsid w:val="00C250E1"/>
    <w:rsid w:val="00C309F2"/>
    <w:rsid w:val="00C329CD"/>
    <w:rsid w:val="00C35177"/>
    <w:rsid w:val="00C35623"/>
    <w:rsid w:val="00C3749F"/>
    <w:rsid w:val="00C4084C"/>
    <w:rsid w:val="00C413C6"/>
    <w:rsid w:val="00C422CE"/>
    <w:rsid w:val="00C43FC3"/>
    <w:rsid w:val="00C444C0"/>
    <w:rsid w:val="00C44608"/>
    <w:rsid w:val="00C45548"/>
    <w:rsid w:val="00C47CFB"/>
    <w:rsid w:val="00C47E26"/>
    <w:rsid w:val="00C51864"/>
    <w:rsid w:val="00C523E3"/>
    <w:rsid w:val="00C53B1A"/>
    <w:rsid w:val="00C54DD0"/>
    <w:rsid w:val="00C5671D"/>
    <w:rsid w:val="00C57D0C"/>
    <w:rsid w:val="00C610DB"/>
    <w:rsid w:val="00C62F50"/>
    <w:rsid w:val="00C635F2"/>
    <w:rsid w:val="00C6465F"/>
    <w:rsid w:val="00C6594D"/>
    <w:rsid w:val="00C7002A"/>
    <w:rsid w:val="00C70F69"/>
    <w:rsid w:val="00C71EC5"/>
    <w:rsid w:val="00C71F27"/>
    <w:rsid w:val="00C728F5"/>
    <w:rsid w:val="00C732A5"/>
    <w:rsid w:val="00C74EB7"/>
    <w:rsid w:val="00C75090"/>
    <w:rsid w:val="00C80AF8"/>
    <w:rsid w:val="00C81299"/>
    <w:rsid w:val="00C82577"/>
    <w:rsid w:val="00C840B4"/>
    <w:rsid w:val="00C84F5E"/>
    <w:rsid w:val="00C86F6E"/>
    <w:rsid w:val="00C92A43"/>
    <w:rsid w:val="00C95255"/>
    <w:rsid w:val="00C959ED"/>
    <w:rsid w:val="00C95A6B"/>
    <w:rsid w:val="00C96824"/>
    <w:rsid w:val="00CA0785"/>
    <w:rsid w:val="00CA139B"/>
    <w:rsid w:val="00CA2EC3"/>
    <w:rsid w:val="00CA3150"/>
    <w:rsid w:val="00CA440B"/>
    <w:rsid w:val="00CA63A3"/>
    <w:rsid w:val="00CA6C3E"/>
    <w:rsid w:val="00CB0FBF"/>
    <w:rsid w:val="00CB35C4"/>
    <w:rsid w:val="00CB3A47"/>
    <w:rsid w:val="00CB505F"/>
    <w:rsid w:val="00CB6259"/>
    <w:rsid w:val="00CC0814"/>
    <w:rsid w:val="00CC10CB"/>
    <w:rsid w:val="00CC6920"/>
    <w:rsid w:val="00CD12BC"/>
    <w:rsid w:val="00CD25E5"/>
    <w:rsid w:val="00CD2D86"/>
    <w:rsid w:val="00CD3A16"/>
    <w:rsid w:val="00CD4FC5"/>
    <w:rsid w:val="00CD7B1A"/>
    <w:rsid w:val="00CD7FA5"/>
    <w:rsid w:val="00CE1147"/>
    <w:rsid w:val="00CE123D"/>
    <w:rsid w:val="00CE26D2"/>
    <w:rsid w:val="00CE3F1E"/>
    <w:rsid w:val="00CE6269"/>
    <w:rsid w:val="00CF162C"/>
    <w:rsid w:val="00CF1938"/>
    <w:rsid w:val="00CF3083"/>
    <w:rsid w:val="00CF4A29"/>
    <w:rsid w:val="00CF5B53"/>
    <w:rsid w:val="00CF644C"/>
    <w:rsid w:val="00CF6DF0"/>
    <w:rsid w:val="00D00B7B"/>
    <w:rsid w:val="00D01FF9"/>
    <w:rsid w:val="00D0277B"/>
    <w:rsid w:val="00D02C6B"/>
    <w:rsid w:val="00D0306D"/>
    <w:rsid w:val="00D060DB"/>
    <w:rsid w:val="00D07197"/>
    <w:rsid w:val="00D129FA"/>
    <w:rsid w:val="00D148F5"/>
    <w:rsid w:val="00D15FF5"/>
    <w:rsid w:val="00D16460"/>
    <w:rsid w:val="00D16A50"/>
    <w:rsid w:val="00D20137"/>
    <w:rsid w:val="00D2291D"/>
    <w:rsid w:val="00D302D5"/>
    <w:rsid w:val="00D3070B"/>
    <w:rsid w:val="00D3272D"/>
    <w:rsid w:val="00D41815"/>
    <w:rsid w:val="00D4200F"/>
    <w:rsid w:val="00D43F40"/>
    <w:rsid w:val="00D450BB"/>
    <w:rsid w:val="00D47003"/>
    <w:rsid w:val="00D47FE4"/>
    <w:rsid w:val="00D522DF"/>
    <w:rsid w:val="00D5271E"/>
    <w:rsid w:val="00D56A24"/>
    <w:rsid w:val="00D5789E"/>
    <w:rsid w:val="00D61CBF"/>
    <w:rsid w:val="00D62851"/>
    <w:rsid w:val="00D62B28"/>
    <w:rsid w:val="00D62FA8"/>
    <w:rsid w:val="00D651E0"/>
    <w:rsid w:val="00D653A5"/>
    <w:rsid w:val="00D65FCD"/>
    <w:rsid w:val="00D661B8"/>
    <w:rsid w:val="00D67E1F"/>
    <w:rsid w:val="00D7259F"/>
    <w:rsid w:val="00D72925"/>
    <w:rsid w:val="00D73E2F"/>
    <w:rsid w:val="00D75737"/>
    <w:rsid w:val="00D76BDA"/>
    <w:rsid w:val="00D82E9A"/>
    <w:rsid w:val="00D83E0B"/>
    <w:rsid w:val="00D83FA6"/>
    <w:rsid w:val="00D855FF"/>
    <w:rsid w:val="00D8604C"/>
    <w:rsid w:val="00D87461"/>
    <w:rsid w:val="00D90DDB"/>
    <w:rsid w:val="00D92724"/>
    <w:rsid w:val="00D92897"/>
    <w:rsid w:val="00D94F8F"/>
    <w:rsid w:val="00D95725"/>
    <w:rsid w:val="00D96FA5"/>
    <w:rsid w:val="00D97148"/>
    <w:rsid w:val="00D97439"/>
    <w:rsid w:val="00DA2387"/>
    <w:rsid w:val="00DA3419"/>
    <w:rsid w:val="00DA3853"/>
    <w:rsid w:val="00DA3A1F"/>
    <w:rsid w:val="00DA5DB5"/>
    <w:rsid w:val="00DA6855"/>
    <w:rsid w:val="00DA73B0"/>
    <w:rsid w:val="00DA73E0"/>
    <w:rsid w:val="00DB0FF9"/>
    <w:rsid w:val="00DB5928"/>
    <w:rsid w:val="00DB7A2F"/>
    <w:rsid w:val="00DB7C51"/>
    <w:rsid w:val="00DC235B"/>
    <w:rsid w:val="00DC4980"/>
    <w:rsid w:val="00DC5077"/>
    <w:rsid w:val="00DC545E"/>
    <w:rsid w:val="00DC573F"/>
    <w:rsid w:val="00DC5C13"/>
    <w:rsid w:val="00DC70C3"/>
    <w:rsid w:val="00DD3304"/>
    <w:rsid w:val="00DD35F7"/>
    <w:rsid w:val="00DD3C50"/>
    <w:rsid w:val="00DD3FD0"/>
    <w:rsid w:val="00DD4776"/>
    <w:rsid w:val="00DD55FD"/>
    <w:rsid w:val="00DE14F6"/>
    <w:rsid w:val="00DE2F9E"/>
    <w:rsid w:val="00DE30EA"/>
    <w:rsid w:val="00DE3C1B"/>
    <w:rsid w:val="00DE3E35"/>
    <w:rsid w:val="00DF12DC"/>
    <w:rsid w:val="00DF21D0"/>
    <w:rsid w:val="00DF266A"/>
    <w:rsid w:val="00DF31D0"/>
    <w:rsid w:val="00DF4438"/>
    <w:rsid w:val="00DF4987"/>
    <w:rsid w:val="00DF5369"/>
    <w:rsid w:val="00DF5822"/>
    <w:rsid w:val="00DF60F9"/>
    <w:rsid w:val="00DF6F9D"/>
    <w:rsid w:val="00DF758E"/>
    <w:rsid w:val="00E00B01"/>
    <w:rsid w:val="00E025A7"/>
    <w:rsid w:val="00E02FD0"/>
    <w:rsid w:val="00E0455E"/>
    <w:rsid w:val="00E0631D"/>
    <w:rsid w:val="00E06F1B"/>
    <w:rsid w:val="00E07E00"/>
    <w:rsid w:val="00E10C59"/>
    <w:rsid w:val="00E11BF1"/>
    <w:rsid w:val="00E134C7"/>
    <w:rsid w:val="00E13D32"/>
    <w:rsid w:val="00E14E96"/>
    <w:rsid w:val="00E14F11"/>
    <w:rsid w:val="00E1526A"/>
    <w:rsid w:val="00E15524"/>
    <w:rsid w:val="00E15D5A"/>
    <w:rsid w:val="00E16853"/>
    <w:rsid w:val="00E16CD3"/>
    <w:rsid w:val="00E17465"/>
    <w:rsid w:val="00E17CFD"/>
    <w:rsid w:val="00E17E99"/>
    <w:rsid w:val="00E20588"/>
    <w:rsid w:val="00E21480"/>
    <w:rsid w:val="00E21778"/>
    <w:rsid w:val="00E23466"/>
    <w:rsid w:val="00E2387B"/>
    <w:rsid w:val="00E23F84"/>
    <w:rsid w:val="00E242C0"/>
    <w:rsid w:val="00E24560"/>
    <w:rsid w:val="00E24806"/>
    <w:rsid w:val="00E25607"/>
    <w:rsid w:val="00E26787"/>
    <w:rsid w:val="00E27776"/>
    <w:rsid w:val="00E31996"/>
    <w:rsid w:val="00E31B02"/>
    <w:rsid w:val="00E3447F"/>
    <w:rsid w:val="00E35849"/>
    <w:rsid w:val="00E3760B"/>
    <w:rsid w:val="00E42A0E"/>
    <w:rsid w:val="00E43B90"/>
    <w:rsid w:val="00E442F3"/>
    <w:rsid w:val="00E447A1"/>
    <w:rsid w:val="00E44B11"/>
    <w:rsid w:val="00E4601A"/>
    <w:rsid w:val="00E50C09"/>
    <w:rsid w:val="00E51150"/>
    <w:rsid w:val="00E52DC5"/>
    <w:rsid w:val="00E548C2"/>
    <w:rsid w:val="00E54C64"/>
    <w:rsid w:val="00E56745"/>
    <w:rsid w:val="00E6202F"/>
    <w:rsid w:val="00E63399"/>
    <w:rsid w:val="00E642D3"/>
    <w:rsid w:val="00E65B34"/>
    <w:rsid w:val="00E66E1E"/>
    <w:rsid w:val="00E675CF"/>
    <w:rsid w:val="00E7180A"/>
    <w:rsid w:val="00E723B6"/>
    <w:rsid w:val="00E72429"/>
    <w:rsid w:val="00E750E6"/>
    <w:rsid w:val="00E759DF"/>
    <w:rsid w:val="00E75C4E"/>
    <w:rsid w:val="00E75E14"/>
    <w:rsid w:val="00E777D5"/>
    <w:rsid w:val="00E80603"/>
    <w:rsid w:val="00E8086D"/>
    <w:rsid w:val="00E81906"/>
    <w:rsid w:val="00E821D7"/>
    <w:rsid w:val="00E82EAC"/>
    <w:rsid w:val="00E84254"/>
    <w:rsid w:val="00E84343"/>
    <w:rsid w:val="00E84661"/>
    <w:rsid w:val="00E84B5C"/>
    <w:rsid w:val="00E857BB"/>
    <w:rsid w:val="00E8587D"/>
    <w:rsid w:val="00E867B1"/>
    <w:rsid w:val="00E909C3"/>
    <w:rsid w:val="00E929A5"/>
    <w:rsid w:val="00E92B3E"/>
    <w:rsid w:val="00E92FAC"/>
    <w:rsid w:val="00E9387D"/>
    <w:rsid w:val="00E9394F"/>
    <w:rsid w:val="00E93B17"/>
    <w:rsid w:val="00EA0B9E"/>
    <w:rsid w:val="00EA34B0"/>
    <w:rsid w:val="00EA3C92"/>
    <w:rsid w:val="00EA4D85"/>
    <w:rsid w:val="00EA62D0"/>
    <w:rsid w:val="00EB03B4"/>
    <w:rsid w:val="00EB10B5"/>
    <w:rsid w:val="00EB1BC3"/>
    <w:rsid w:val="00EB1FDF"/>
    <w:rsid w:val="00EB32BF"/>
    <w:rsid w:val="00EB4BBB"/>
    <w:rsid w:val="00EC0CBB"/>
    <w:rsid w:val="00EC14AE"/>
    <w:rsid w:val="00EC3E55"/>
    <w:rsid w:val="00EC4654"/>
    <w:rsid w:val="00EC64A7"/>
    <w:rsid w:val="00EC674C"/>
    <w:rsid w:val="00EC6CCB"/>
    <w:rsid w:val="00EC7195"/>
    <w:rsid w:val="00ED03CE"/>
    <w:rsid w:val="00ED3E49"/>
    <w:rsid w:val="00EE03B7"/>
    <w:rsid w:val="00EE29C7"/>
    <w:rsid w:val="00EE3369"/>
    <w:rsid w:val="00EE3536"/>
    <w:rsid w:val="00EE3CE8"/>
    <w:rsid w:val="00EE4F9D"/>
    <w:rsid w:val="00EE503A"/>
    <w:rsid w:val="00EE5058"/>
    <w:rsid w:val="00EE6277"/>
    <w:rsid w:val="00EF210F"/>
    <w:rsid w:val="00EF3ED4"/>
    <w:rsid w:val="00F032BD"/>
    <w:rsid w:val="00F03E00"/>
    <w:rsid w:val="00F05AF4"/>
    <w:rsid w:val="00F119D0"/>
    <w:rsid w:val="00F13E36"/>
    <w:rsid w:val="00F14D8C"/>
    <w:rsid w:val="00F15F33"/>
    <w:rsid w:val="00F16442"/>
    <w:rsid w:val="00F1653F"/>
    <w:rsid w:val="00F2058E"/>
    <w:rsid w:val="00F20CF3"/>
    <w:rsid w:val="00F213E1"/>
    <w:rsid w:val="00F2169F"/>
    <w:rsid w:val="00F21F54"/>
    <w:rsid w:val="00F256E3"/>
    <w:rsid w:val="00F26BDC"/>
    <w:rsid w:val="00F272AE"/>
    <w:rsid w:val="00F2742C"/>
    <w:rsid w:val="00F309D5"/>
    <w:rsid w:val="00F334D8"/>
    <w:rsid w:val="00F342B9"/>
    <w:rsid w:val="00F35C68"/>
    <w:rsid w:val="00F35D00"/>
    <w:rsid w:val="00F4045D"/>
    <w:rsid w:val="00F41256"/>
    <w:rsid w:val="00F416C4"/>
    <w:rsid w:val="00F445E6"/>
    <w:rsid w:val="00F4669F"/>
    <w:rsid w:val="00F466E1"/>
    <w:rsid w:val="00F46F01"/>
    <w:rsid w:val="00F51942"/>
    <w:rsid w:val="00F519D2"/>
    <w:rsid w:val="00F530C1"/>
    <w:rsid w:val="00F538A7"/>
    <w:rsid w:val="00F53E11"/>
    <w:rsid w:val="00F53EDC"/>
    <w:rsid w:val="00F53EF8"/>
    <w:rsid w:val="00F5502F"/>
    <w:rsid w:val="00F5522D"/>
    <w:rsid w:val="00F55FC5"/>
    <w:rsid w:val="00F60356"/>
    <w:rsid w:val="00F60B48"/>
    <w:rsid w:val="00F61E74"/>
    <w:rsid w:val="00F63EDD"/>
    <w:rsid w:val="00F64CC2"/>
    <w:rsid w:val="00F64CFE"/>
    <w:rsid w:val="00F65435"/>
    <w:rsid w:val="00F6579F"/>
    <w:rsid w:val="00F67994"/>
    <w:rsid w:val="00F70983"/>
    <w:rsid w:val="00F710C4"/>
    <w:rsid w:val="00F71A67"/>
    <w:rsid w:val="00F743FF"/>
    <w:rsid w:val="00F75D71"/>
    <w:rsid w:val="00F76E54"/>
    <w:rsid w:val="00F77357"/>
    <w:rsid w:val="00F81993"/>
    <w:rsid w:val="00F84787"/>
    <w:rsid w:val="00F85E50"/>
    <w:rsid w:val="00F865D4"/>
    <w:rsid w:val="00F875CF"/>
    <w:rsid w:val="00F87F1E"/>
    <w:rsid w:val="00F92F86"/>
    <w:rsid w:val="00F93310"/>
    <w:rsid w:val="00F938C2"/>
    <w:rsid w:val="00F952C7"/>
    <w:rsid w:val="00F960E9"/>
    <w:rsid w:val="00F97F7B"/>
    <w:rsid w:val="00FA0950"/>
    <w:rsid w:val="00FA1200"/>
    <w:rsid w:val="00FA3DD1"/>
    <w:rsid w:val="00FA3F78"/>
    <w:rsid w:val="00FA4446"/>
    <w:rsid w:val="00FA4E40"/>
    <w:rsid w:val="00FA54AA"/>
    <w:rsid w:val="00FA5A1B"/>
    <w:rsid w:val="00FA6D5D"/>
    <w:rsid w:val="00FB03C8"/>
    <w:rsid w:val="00FB0486"/>
    <w:rsid w:val="00FB42C7"/>
    <w:rsid w:val="00FB5030"/>
    <w:rsid w:val="00FB5D5B"/>
    <w:rsid w:val="00FB6BA4"/>
    <w:rsid w:val="00FC0186"/>
    <w:rsid w:val="00FC0E7C"/>
    <w:rsid w:val="00FC2146"/>
    <w:rsid w:val="00FC2493"/>
    <w:rsid w:val="00FC4F27"/>
    <w:rsid w:val="00FC5877"/>
    <w:rsid w:val="00FC704D"/>
    <w:rsid w:val="00FD03DA"/>
    <w:rsid w:val="00FD0FB7"/>
    <w:rsid w:val="00FD27C8"/>
    <w:rsid w:val="00FD4320"/>
    <w:rsid w:val="00FD68BB"/>
    <w:rsid w:val="00FD7F2D"/>
    <w:rsid w:val="00FE1A4F"/>
    <w:rsid w:val="00FE2203"/>
    <w:rsid w:val="00FE26F4"/>
    <w:rsid w:val="00FE31E2"/>
    <w:rsid w:val="00FE5729"/>
    <w:rsid w:val="00FE6F0A"/>
    <w:rsid w:val="00FF05AB"/>
    <w:rsid w:val="00FF07F4"/>
    <w:rsid w:val="00FF2E23"/>
    <w:rsid w:val="00FF3163"/>
    <w:rsid w:val="00FF3268"/>
    <w:rsid w:val="00FF362E"/>
    <w:rsid w:val="00FF4E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style="mso-position-horizontal:center;mso-width-percent:400;mso-height-percent:200;mso-width-relative:margin;mso-height-relative:margin" fillcolor="white">
      <v:fill color="white"/>
      <v:textbox style="mso-fit-shape-to-text:t"/>
    </o:shapedefaults>
    <o:shapelayout v:ext="edit">
      <o:idmap v:ext="edit" data="1"/>
    </o:shapelayout>
  </w:shapeDefaults>
  <w:decimalSymbol w:val="."/>
  <w:listSeparator w:val=","/>
  <w14:docId w14:val="1061598A"/>
  <w15:docId w15:val="{D941BC93-4FBC-4A7D-9B68-106D2EC2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88D"/>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82F60"/>
    <w:pPr>
      <w:tabs>
        <w:tab w:val="right" w:leader="dot" w:pos="9350"/>
      </w:tabs>
      <w:spacing w:after="100"/>
      <w:ind w:left="220"/>
      <w:jc w:val="center"/>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2"/>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2">
    <w:name w:val="Grid Table 42"/>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6D5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665"/>
    <w:rPr>
      <w:rFonts w:ascii="Tahoma" w:hAnsi="Tahoma" w:cs="Tahoma"/>
      <w:sz w:val="16"/>
      <w:szCs w:val="16"/>
    </w:rPr>
  </w:style>
  <w:style w:type="paragraph" w:styleId="NormalWeb">
    <w:name w:val="Normal (Web)"/>
    <w:basedOn w:val="Normal"/>
    <w:uiPriority w:val="99"/>
    <w:unhideWhenUsed/>
    <w:rsid w:val="00AC25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026752"/>
    <w:rPr>
      <w:i/>
      <w:iCs/>
    </w:rPr>
  </w:style>
  <w:style w:type="paragraph" w:styleId="Footer">
    <w:name w:val="footer"/>
    <w:basedOn w:val="Normal"/>
    <w:link w:val="FooterChar"/>
    <w:uiPriority w:val="99"/>
    <w:unhideWhenUsed/>
    <w:rsid w:val="003C6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DC3"/>
  </w:style>
  <w:style w:type="table" w:styleId="LightShading-Accent1">
    <w:name w:val="Light Shading Accent 1"/>
    <w:basedOn w:val="TableNormal"/>
    <w:uiPriority w:val="60"/>
    <w:rsid w:val="00783C3A"/>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783C3A"/>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styleId="UnresolvedMention">
    <w:name w:val="Unresolved Mention"/>
    <w:basedOn w:val="DefaultParagraphFont"/>
    <w:uiPriority w:val="99"/>
    <w:semiHidden/>
    <w:unhideWhenUsed/>
    <w:rsid w:val="0091793B"/>
    <w:rPr>
      <w:color w:val="605E5C"/>
      <w:shd w:val="clear" w:color="auto" w:fill="E1DFDD"/>
    </w:rPr>
  </w:style>
  <w:style w:type="character" w:styleId="Strong">
    <w:name w:val="Strong"/>
    <w:basedOn w:val="DefaultParagraphFont"/>
    <w:uiPriority w:val="22"/>
    <w:qFormat/>
    <w:rsid w:val="00A502F6"/>
    <w:rPr>
      <w:b/>
      <w:bCs/>
    </w:rPr>
  </w:style>
  <w:style w:type="character" w:styleId="FollowedHyperlink">
    <w:name w:val="FollowedHyperlink"/>
    <w:basedOn w:val="DefaultParagraphFont"/>
    <w:uiPriority w:val="99"/>
    <w:semiHidden/>
    <w:unhideWhenUsed/>
    <w:rsid w:val="00C2087F"/>
    <w:rPr>
      <w:color w:val="954F72" w:themeColor="followedHyperlink"/>
      <w:u w:val="single"/>
    </w:rPr>
  </w:style>
  <w:style w:type="character" w:styleId="CommentReference">
    <w:name w:val="annotation reference"/>
    <w:basedOn w:val="DefaultParagraphFont"/>
    <w:uiPriority w:val="99"/>
    <w:semiHidden/>
    <w:unhideWhenUsed/>
    <w:rsid w:val="00DE2F9E"/>
    <w:rPr>
      <w:sz w:val="16"/>
      <w:szCs w:val="16"/>
    </w:rPr>
  </w:style>
  <w:style w:type="paragraph" w:styleId="CommentText">
    <w:name w:val="annotation text"/>
    <w:basedOn w:val="Normal"/>
    <w:link w:val="CommentTextChar"/>
    <w:uiPriority w:val="99"/>
    <w:semiHidden/>
    <w:unhideWhenUsed/>
    <w:rsid w:val="00DE2F9E"/>
    <w:pPr>
      <w:spacing w:line="240" w:lineRule="auto"/>
    </w:pPr>
    <w:rPr>
      <w:sz w:val="20"/>
      <w:szCs w:val="20"/>
    </w:rPr>
  </w:style>
  <w:style w:type="character" w:customStyle="1" w:styleId="CommentTextChar">
    <w:name w:val="Comment Text Char"/>
    <w:basedOn w:val="DefaultParagraphFont"/>
    <w:link w:val="CommentText"/>
    <w:uiPriority w:val="99"/>
    <w:semiHidden/>
    <w:rsid w:val="00DE2F9E"/>
    <w:rPr>
      <w:sz w:val="20"/>
      <w:szCs w:val="20"/>
    </w:rPr>
  </w:style>
  <w:style w:type="paragraph" w:styleId="CommentSubject">
    <w:name w:val="annotation subject"/>
    <w:basedOn w:val="CommentText"/>
    <w:next w:val="CommentText"/>
    <w:link w:val="CommentSubjectChar"/>
    <w:uiPriority w:val="99"/>
    <w:semiHidden/>
    <w:unhideWhenUsed/>
    <w:rsid w:val="00DE2F9E"/>
    <w:rPr>
      <w:b/>
      <w:bCs/>
    </w:rPr>
  </w:style>
  <w:style w:type="character" w:customStyle="1" w:styleId="CommentSubjectChar">
    <w:name w:val="Comment Subject Char"/>
    <w:basedOn w:val="CommentTextChar"/>
    <w:link w:val="CommentSubject"/>
    <w:uiPriority w:val="99"/>
    <w:semiHidden/>
    <w:rsid w:val="00DE2F9E"/>
    <w:rPr>
      <w:b/>
      <w:bCs/>
      <w:sz w:val="20"/>
      <w:szCs w:val="20"/>
    </w:rPr>
  </w:style>
  <w:style w:type="character" w:customStyle="1" w:styleId="smallsource14">
    <w:name w:val="small_source_14"/>
    <w:basedOn w:val="DefaultParagraphFont"/>
    <w:rsid w:val="0014369A"/>
  </w:style>
  <w:style w:type="character" w:styleId="Emphasis">
    <w:name w:val="Emphasis"/>
    <w:basedOn w:val="DefaultParagraphFont"/>
    <w:uiPriority w:val="20"/>
    <w:qFormat/>
    <w:rsid w:val="00C422CE"/>
    <w:rPr>
      <w:i/>
      <w:iCs/>
    </w:rPr>
  </w:style>
  <w:style w:type="character" w:customStyle="1" w:styleId="ref-overlay2">
    <w:name w:val="ref-overlay2"/>
    <w:basedOn w:val="DefaultParagraphFont"/>
    <w:rsid w:val="00C422CE"/>
  </w:style>
  <w:style w:type="character" w:customStyle="1" w:styleId="hlfld-contribauthor">
    <w:name w:val="hlfld-contribauthor"/>
    <w:basedOn w:val="DefaultParagraphFont"/>
    <w:rsid w:val="00C422CE"/>
  </w:style>
  <w:style w:type="character" w:customStyle="1" w:styleId="nlmgiven-names">
    <w:name w:val="nlm_given-names"/>
    <w:basedOn w:val="DefaultParagraphFont"/>
    <w:rsid w:val="00C422CE"/>
  </w:style>
  <w:style w:type="character" w:customStyle="1" w:styleId="nlmyear">
    <w:name w:val="nlm_year"/>
    <w:basedOn w:val="DefaultParagraphFont"/>
    <w:rsid w:val="00C422CE"/>
  </w:style>
  <w:style w:type="character" w:customStyle="1" w:styleId="nlmarticle-title">
    <w:name w:val="nlm_article-title"/>
    <w:basedOn w:val="DefaultParagraphFont"/>
    <w:rsid w:val="00C422CE"/>
  </w:style>
  <w:style w:type="character" w:customStyle="1" w:styleId="nlmfpage">
    <w:name w:val="nlm_fpage"/>
    <w:basedOn w:val="DefaultParagraphFont"/>
    <w:rsid w:val="00C422CE"/>
  </w:style>
  <w:style w:type="character" w:customStyle="1" w:styleId="nlmpub-id">
    <w:name w:val="nlm_pub-id"/>
    <w:basedOn w:val="DefaultParagraphFont"/>
    <w:rsid w:val="00C422CE"/>
  </w:style>
  <w:style w:type="paragraph" w:styleId="NoSpacing">
    <w:name w:val="No Spacing"/>
    <w:uiPriority w:val="1"/>
    <w:qFormat/>
    <w:rsid w:val="00F256E3"/>
    <w:pPr>
      <w:spacing w:after="0" w:line="240" w:lineRule="auto"/>
    </w:pPr>
  </w:style>
  <w:style w:type="paragraph" w:styleId="Caption">
    <w:name w:val="caption"/>
    <w:basedOn w:val="Normal"/>
    <w:next w:val="Normal"/>
    <w:uiPriority w:val="35"/>
    <w:unhideWhenUsed/>
    <w:qFormat/>
    <w:rsid w:val="003F6677"/>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99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10330">
      <w:bodyDiv w:val="1"/>
      <w:marLeft w:val="0"/>
      <w:marRight w:val="0"/>
      <w:marTop w:val="0"/>
      <w:marBottom w:val="0"/>
      <w:divBdr>
        <w:top w:val="none" w:sz="0" w:space="0" w:color="auto"/>
        <w:left w:val="none" w:sz="0" w:space="0" w:color="auto"/>
        <w:bottom w:val="none" w:sz="0" w:space="0" w:color="auto"/>
        <w:right w:val="none" w:sz="0" w:space="0" w:color="auto"/>
      </w:divBdr>
    </w:div>
    <w:div w:id="89355389">
      <w:bodyDiv w:val="1"/>
      <w:marLeft w:val="0"/>
      <w:marRight w:val="0"/>
      <w:marTop w:val="0"/>
      <w:marBottom w:val="0"/>
      <w:divBdr>
        <w:top w:val="none" w:sz="0" w:space="0" w:color="auto"/>
        <w:left w:val="none" w:sz="0" w:space="0" w:color="auto"/>
        <w:bottom w:val="none" w:sz="0" w:space="0" w:color="auto"/>
        <w:right w:val="none" w:sz="0" w:space="0" w:color="auto"/>
      </w:divBdr>
      <w:divsChild>
        <w:div w:id="946275318">
          <w:marLeft w:val="0"/>
          <w:marRight w:val="0"/>
          <w:marTop w:val="0"/>
          <w:marBottom w:val="0"/>
          <w:divBdr>
            <w:top w:val="none" w:sz="0" w:space="0" w:color="auto"/>
            <w:left w:val="none" w:sz="0" w:space="0" w:color="auto"/>
            <w:bottom w:val="none" w:sz="0" w:space="0" w:color="auto"/>
            <w:right w:val="none" w:sz="0" w:space="0" w:color="auto"/>
          </w:divBdr>
          <w:divsChild>
            <w:div w:id="1744908126">
              <w:marLeft w:val="0"/>
              <w:marRight w:val="0"/>
              <w:marTop w:val="0"/>
              <w:marBottom w:val="0"/>
              <w:divBdr>
                <w:top w:val="none" w:sz="0" w:space="0" w:color="auto"/>
                <w:left w:val="none" w:sz="0" w:space="0" w:color="auto"/>
                <w:bottom w:val="none" w:sz="0" w:space="0" w:color="auto"/>
                <w:right w:val="none" w:sz="0" w:space="0" w:color="auto"/>
              </w:divBdr>
              <w:divsChild>
                <w:div w:id="767577093">
                  <w:marLeft w:val="0"/>
                  <w:marRight w:val="0"/>
                  <w:marTop w:val="0"/>
                  <w:marBottom w:val="0"/>
                  <w:divBdr>
                    <w:top w:val="none" w:sz="0" w:space="0" w:color="auto"/>
                    <w:left w:val="none" w:sz="0" w:space="0" w:color="auto"/>
                    <w:bottom w:val="none" w:sz="0" w:space="0" w:color="auto"/>
                    <w:right w:val="none" w:sz="0" w:space="0" w:color="auto"/>
                  </w:divBdr>
                  <w:divsChild>
                    <w:div w:id="105582694">
                      <w:marLeft w:val="0"/>
                      <w:marRight w:val="0"/>
                      <w:marTop w:val="0"/>
                      <w:marBottom w:val="0"/>
                      <w:divBdr>
                        <w:top w:val="none" w:sz="0" w:space="0" w:color="auto"/>
                        <w:left w:val="none" w:sz="0" w:space="0" w:color="auto"/>
                        <w:bottom w:val="none" w:sz="0" w:space="0" w:color="auto"/>
                        <w:right w:val="none" w:sz="0" w:space="0" w:color="auto"/>
                      </w:divBdr>
                      <w:divsChild>
                        <w:div w:id="997685914">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102699066">
      <w:bodyDiv w:val="1"/>
      <w:marLeft w:val="0"/>
      <w:marRight w:val="0"/>
      <w:marTop w:val="0"/>
      <w:marBottom w:val="0"/>
      <w:divBdr>
        <w:top w:val="none" w:sz="0" w:space="0" w:color="auto"/>
        <w:left w:val="none" w:sz="0" w:space="0" w:color="auto"/>
        <w:bottom w:val="none" w:sz="0" w:space="0" w:color="auto"/>
        <w:right w:val="none" w:sz="0" w:space="0" w:color="auto"/>
      </w:divBdr>
    </w:div>
    <w:div w:id="111676910">
      <w:bodyDiv w:val="1"/>
      <w:marLeft w:val="0"/>
      <w:marRight w:val="0"/>
      <w:marTop w:val="0"/>
      <w:marBottom w:val="0"/>
      <w:divBdr>
        <w:top w:val="none" w:sz="0" w:space="0" w:color="auto"/>
        <w:left w:val="none" w:sz="0" w:space="0" w:color="auto"/>
        <w:bottom w:val="none" w:sz="0" w:space="0" w:color="auto"/>
        <w:right w:val="none" w:sz="0" w:space="0" w:color="auto"/>
      </w:divBdr>
      <w:divsChild>
        <w:div w:id="1713919500">
          <w:marLeft w:val="0"/>
          <w:marRight w:val="0"/>
          <w:marTop w:val="0"/>
          <w:marBottom w:val="300"/>
          <w:divBdr>
            <w:top w:val="none" w:sz="0" w:space="0" w:color="auto"/>
            <w:left w:val="none" w:sz="0" w:space="0" w:color="auto"/>
            <w:bottom w:val="none" w:sz="0" w:space="0" w:color="auto"/>
            <w:right w:val="none" w:sz="0" w:space="0" w:color="auto"/>
          </w:divBdr>
          <w:divsChild>
            <w:div w:id="306977025">
              <w:marLeft w:val="0"/>
              <w:marRight w:val="0"/>
              <w:marTop w:val="0"/>
              <w:marBottom w:val="180"/>
              <w:divBdr>
                <w:top w:val="none" w:sz="0" w:space="0" w:color="auto"/>
                <w:left w:val="none" w:sz="0" w:space="0" w:color="auto"/>
                <w:bottom w:val="none" w:sz="0" w:space="0" w:color="auto"/>
                <w:right w:val="none" w:sz="0" w:space="0" w:color="auto"/>
              </w:divBdr>
            </w:div>
            <w:div w:id="2554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10265">
      <w:bodyDiv w:val="1"/>
      <w:marLeft w:val="0"/>
      <w:marRight w:val="0"/>
      <w:marTop w:val="0"/>
      <w:marBottom w:val="0"/>
      <w:divBdr>
        <w:top w:val="none" w:sz="0" w:space="0" w:color="auto"/>
        <w:left w:val="none" w:sz="0" w:space="0" w:color="auto"/>
        <w:bottom w:val="none" w:sz="0" w:space="0" w:color="auto"/>
        <w:right w:val="none" w:sz="0" w:space="0" w:color="auto"/>
      </w:divBdr>
      <w:divsChild>
        <w:div w:id="1890722965">
          <w:marLeft w:val="0"/>
          <w:marRight w:val="0"/>
          <w:marTop w:val="0"/>
          <w:marBottom w:val="0"/>
          <w:divBdr>
            <w:top w:val="none" w:sz="0" w:space="0" w:color="auto"/>
            <w:left w:val="none" w:sz="0" w:space="0" w:color="auto"/>
            <w:bottom w:val="none" w:sz="0" w:space="0" w:color="auto"/>
            <w:right w:val="none" w:sz="0" w:space="0" w:color="auto"/>
          </w:divBdr>
          <w:divsChild>
            <w:div w:id="2111272884">
              <w:marLeft w:val="0"/>
              <w:marRight w:val="0"/>
              <w:marTop w:val="0"/>
              <w:marBottom w:val="0"/>
              <w:divBdr>
                <w:top w:val="none" w:sz="0" w:space="0" w:color="auto"/>
                <w:left w:val="none" w:sz="0" w:space="0" w:color="auto"/>
                <w:bottom w:val="none" w:sz="0" w:space="0" w:color="auto"/>
                <w:right w:val="none" w:sz="0" w:space="0" w:color="auto"/>
              </w:divBdr>
              <w:divsChild>
                <w:div w:id="1888298777">
                  <w:marLeft w:val="0"/>
                  <w:marRight w:val="0"/>
                  <w:marTop w:val="0"/>
                  <w:marBottom w:val="0"/>
                  <w:divBdr>
                    <w:top w:val="none" w:sz="0" w:space="0" w:color="auto"/>
                    <w:left w:val="none" w:sz="0" w:space="0" w:color="auto"/>
                    <w:bottom w:val="none" w:sz="0" w:space="0" w:color="auto"/>
                    <w:right w:val="none" w:sz="0" w:space="0" w:color="auto"/>
                  </w:divBdr>
                  <w:divsChild>
                    <w:div w:id="2065634775">
                      <w:marLeft w:val="0"/>
                      <w:marRight w:val="0"/>
                      <w:marTop w:val="0"/>
                      <w:marBottom w:val="0"/>
                      <w:divBdr>
                        <w:top w:val="none" w:sz="0" w:space="0" w:color="auto"/>
                        <w:left w:val="none" w:sz="0" w:space="0" w:color="auto"/>
                        <w:bottom w:val="none" w:sz="0" w:space="0" w:color="auto"/>
                        <w:right w:val="none" w:sz="0" w:space="0" w:color="auto"/>
                      </w:divBdr>
                      <w:divsChild>
                        <w:div w:id="148539356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1020536">
      <w:bodyDiv w:val="1"/>
      <w:marLeft w:val="0"/>
      <w:marRight w:val="0"/>
      <w:marTop w:val="0"/>
      <w:marBottom w:val="0"/>
      <w:divBdr>
        <w:top w:val="none" w:sz="0" w:space="0" w:color="auto"/>
        <w:left w:val="none" w:sz="0" w:space="0" w:color="auto"/>
        <w:bottom w:val="none" w:sz="0" w:space="0" w:color="auto"/>
        <w:right w:val="none" w:sz="0" w:space="0" w:color="auto"/>
      </w:divBdr>
    </w:div>
    <w:div w:id="204100788">
      <w:bodyDiv w:val="1"/>
      <w:marLeft w:val="0"/>
      <w:marRight w:val="0"/>
      <w:marTop w:val="0"/>
      <w:marBottom w:val="0"/>
      <w:divBdr>
        <w:top w:val="none" w:sz="0" w:space="0" w:color="auto"/>
        <w:left w:val="none" w:sz="0" w:space="0" w:color="auto"/>
        <w:bottom w:val="none" w:sz="0" w:space="0" w:color="auto"/>
        <w:right w:val="none" w:sz="0" w:space="0" w:color="auto"/>
      </w:divBdr>
    </w:div>
    <w:div w:id="219945848">
      <w:bodyDiv w:val="1"/>
      <w:marLeft w:val="0"/>
      <w:marRight w:val="0"/>
      <w:marTop w:val="0"/>
      <w:marBottom w:val="0"/>
      <w:divBdr>
        <w:top w:val="none" w:sz="0" w:space="0" w:color="auto"/>
        <w:left w:val="none" w:sz="0" w:space="0" w:color="auto"/>
        <w:bottom w:val="none" w:sz="0" w:space="0" w:color="auto"/>
        <w:right w:val="none" w:sz="0" w:space="0" w:color="auto"/>
      </w:divBdr>
    </w:div>
    <w:div w:id="225381338">
      <w:bodyDiv w:val="1"/>
      <w:marLeft w:val="0"/>
      <w:marRight w:val="0"/>
      <w:marTop w:val="0"/>
      <w:marBottom w:val="0"/>
      <w:divBdr>
        <w:top w:val="none" w:sz="0" w:space="0" w:color="auto"/>
        <w:left w:val="none" w:sz="0" w:space="0" w:color="auto"/>
        <w:bottom w:val="none" w:sz="0" w:space="0" w:color="auto"/>
        <w:right w:val="none" w:sz="0" w:space="0" w:color="auto"/>
      </w:divBdr>
    </w:div>
    <w:div w:id="267931694">
      <w:bodyDiv w:val="1"/>
      <w:marLeft w:val="0"/>
      <w:marRight w:val="0"/>
      <w:marTop w:val="0"/>
      <w:marBottom w:val="0"/>
      <w:divBdr>
        <w:top w:val="none" w:sz="0" w:space="0" w:color="auto"/>
        <w:left w:val="none" w:sz="0" w:space="0" w:color="auto"/>
        <w:bottom w:val="none" w:sz="0" w:space="0" w:color="auto"/>
        <w:right w:val="none" w:sz="0" w:space="0" w:color="auto"/>
      </w:divBdr>
    </w:div>
    <w:div w:id="289407939">
      <w:bodyDiv w:val="1"/>
      <w:marLeft w:val="0"/>
      <w:marRight w:val="0"/>
      <w:marTop w:val="0"/>
      <w:marBottom w:val="0"/>
      <w:divBdr>
        <w:top w:val="none" w:sz="0" w:space="0" w:color="auto"/>
        <w:left w:val="none" w:sz="0" w:space="0" w:color="auto"/>
        <w:bottom w:val="none" w:sz="0" w:space="0" w:color="auto"/>
        <w:right w:val="none" w:sz="0" w:space="0" w:color="auto"/>
      </w:divBdr>
    </w:div>
    <w:div w:id="297344921">
      <w:bodyDiv w:val="1"/>
      <w:marLeft w:val="0"/>
      <w:marRight w:val="0"/>
      <w:marTop w:val="0"/>
      <w:marBottom w:val="0"/>
      <w:divBdr>
        <w:top w:val="none" w:sz="0" w:space="0" w:color="auto"/>
        <w:left w:val="none" w:sz="0" w:space="0" w:color="auto"/>
        <w:bottom w:val="none" w:sz="0" w:space="0" w:color="auto"/>
        <w:right w:val="none" w:sz="0" w:space="0" w:color="auto"/>
      </w:divBdr>
    </w:div>
    <w:div w:id="315114318">
      <w:bodyDiv w:val="1"/>
      <w:marLeft w:val="0"/>
      <w:marRight w:val="0"/>
      <w:marTop w:val="0"/>
      <w:marBottom w:val="0"/>
      <w:divBdr>
        <w:top w:val="none" w:sz="0" w:space="0" w:color="auto"/>
        <w:left w:val="none" w:sz="0" w:space="0" w:color="auto"/>
        <w:bottom w:val="none" w:sz="0" w:space="0" w:color="auto"/>
        <w:right w:val="none" w:sz="0" w:space="0" w:color="auto"/>
      </w:divBdr>
    </w:div>
    <w:div w:id="367225470">
      <w:bodyDiv w:val="1"/>
      <w:marLeft w:val="0"/>
      <w:marRight w:val="0"/>
      <w:marTop w:val="0"/>
      <w:marBottom w:val="0"/>
      <w:divBdr>
        <w:top w:val="none" w:sz="0" w:space="0" w:color="auto"/>
        <w:left w:val="none" w:sz="0" w:space="0" w:color="auto"/>
        <w:bottom w:val="none" w:sz="0" w:space="0" w:color="auto"/>
        <w:right w:val="none" w:sz="0" w:space="0" w:color="auto"/>
      </w:divBdr>
      <w:divsChild>
        <w:div w:id="1350596870">
          <w:marLeft w:val="0"/>
          <w:marRight w:val="0"/>
          <w:marTop w:val="0"/>
          <w:marBottom w:val="0"/>
          <w:divBdr>
            <w:top w:val="none" w:sz="0" w:space="0" w:color="auto"/>
            <w:left w:val="none" w:sz="0" w:space="0" w:color="auto"/>
            <w:bottom w:val="none" w:sz="0" w:space="0" w:color="auto"/>
            <w:right w:val="none" w:sz="0" w:space="0" w:color="auto"/>
          </w:divBdr>
          <w:divsChild>
            <w:div w:id="64228982">
              <w:marLeft w:val="0"/>
              <w:marRight w:val="0"/>
              <w:marTop w:val="0"/>
              <w:marBottom w:val="0"/>
              <w:divBdr>
                <w:top w:val="none" w:sz="0" w:space="0" w:color="auto"/>
                <w:left w:val="none" w:sz="0" w:space="0" w:color="auto"/>
                <w:bottom w:val="none" w:sz="0" w:space="0" w:color="auto"/>
                <w:right w:val="none" w:sz="0" w:space="0" w:color="auto"/>
              </w:divBdr>
              <w:divsChild>
                <w:div w:id="133283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0538">
      <w:bodyDiv w:val="1"/>
      <w:marLeft w:val="0"/>
      <w:marRight w:val="0"/>
      <w:marTop w:val="0"/>
      <w:marBottom w:val="0"/>
      <w:divBdr>
        <w:top w:val="none" w:sz="0" w:space="0" w:color="auto"/>
        <w:left w:val="none" w:sz="0" w:space="0" w:color="auto"/>
        <w:bottom w:val="none" w:sz="0" w:space="0" w:color="auto"/>
        <w:right w:val="none" w:sz="0" w:space="0" w:color="auto"/>
      </w:divBdr>
    </w:div>
    <w:div w:id="465972526">
      <w:bodyDiv w:val="1"/>
      <w:marLeft w:val="0"/>
      <w:marRight w:val="0"/>
      <w:marTop w:val="0"/>
      <w:marBottom w:val="0"/>
      <w:divBdr>
        <w:top w:val="none" w:sz="0" w:space="0" w:color="auto"/>
        <w:left w:val="none" w:sz="0" w:space="0" w:color="auto"/>
        <w:bottom w:val="none" w:sz="0" w:space="0" w:color="auto"/>
        <w:right w:val="none" w:sz="0" w:space="0" w:color="auto"/>
      </w:divBdr>
      <w:divsChild>
        <w:div w:id="1571502635">
          <w:marLeft w:val="0"/>
          <w:marRight w:val="0"/>
          <w:marTop w:val="0"/>
          <w:marBottom w:val="0"/>
          <w:divBdr>
            <w:top w:val="none" w:sz="0" w:space="0" w:color="auto"/>
            <w:left w:val="none" w:sz="0" w:space="0" w:color="auto"/>
            <w:bottom w:val="none" w:sz="0" w:space="0" w:color="auto"/>
            <w:right w:val="none" w:sz="0" w:space="0" w:color="auto"/>
          </w:divBdr>
          <w:divsChild>
            <w:div w:id="882835702">
              <w:marLeft w:val="0"/>
              <w:marRight w:val="0"/>
              <w:marTop w:val="0"/>
              <w:marBottom w:val="0"/>
              <w:divBdr>
                <w:top w:val="none" w:sz="0" w:space="0" w:color="auto"/>
                <w:left w:val="none" w:sz="0" w:space="0" w:color="auto"/>
                <w:bottom w:val="none" w:sz="0" w:space="0" w:color="auto"/>
                <w:right w:val="none" w:sz="0" w:space="0" w:color="auto"/>
              </w:divBdr>
              <w:divsChild>
                <w:div w:id="1639528370">
                  <w:marLeft w:val="0"/>
                  <w:marRight w:val="0"/>
                  <w:marTop w:val="0"/>
                  <w:marBottom w:val="0"/>
                  <w:divBdr>
                    <w:top w:val="none" w:sz="0" w:space="0" w:color="auto"/>
                    <w:left w:val="none" w:sz="0" w:space="0" w:color="auto"/>
                    <w:bottom w:val="none" w:sz="0" w:space="0" w:color="auto"/>
                    <w:right w:val="none" w:sz="0" w:space="0" w:color="auto"/>
                  </w:divBdr>
                  <w:divsChild>
                    <w:div w:id="1700543151">
                      <w:marLeft w:val="0"/>
                      <w:marRight w:val="0"/>
                      <w:marTop w:val="0"/>
                      <w:marBottom w:val="0"/>
                      <w:divBdr>
                        <w:top w:val="none" w:sz="0" w:space="0" w:color="auto"/>
                        <w:left w:val="none" w:sz="0" w:space="0" w:color="auto"/>
                        <w:bottom w:val="none" w:sz="0" w:space="0" w:color="auto"/>
                        <w:right w:val="none" w:sz="0" w:space="0" w:color="auto"/>
                      </w:divBdr>
                      <w:divsChild>
                        <w:div w:id="1451322568">
                          <w:marLeft w:val="30"/>
                          <w:marRight w:val="30"/>
                          <w:marTop w:val="0"/>
                          <w:marBottom w:val="0"/>
                          <w:divBdr>
                            <w:top w:val="single" w:sz="2" w:space="0" w:color="EEEEEE"/>
                            <w:left w:val="single" w:sz="6" w:space="0" w:color="EEEEEE"/>
                            <w:bottom w:val="single" w:sz="2" w:space="0" w:color="EEEEEE"/>
                            <w:right w:val="single" w:sz="6" w:space="0" w:color="EEEEEE"/>
                          </w:divBdr>
                        </w:div>
                      </w:divsChild>
                    </w:div>
                  </w:divsChild>
                </w:div>
              </w:divsChild>
            </w:div>
          </w:divsChild>
        </w:div>
      </w:divsChild>
    </w:div>
    <w:div w:id="538783885">
      <w:bodyDiv w:val="1"/>
      <w:marLeft w:val="0"/>
      <w:marRight w:val="0"/>
      <w:marTop w:val="0"/>
      <w:marBottom w:val="0"/>
      <w:divBdr>
        <w:top w:val="none" w:sz="0" w:space="0" w:color="auto"/>
        <w:left w:val="none" w:sz="0" w:space="0" w:color="auto"/>
        <w:bottom w:val="none" w:sz="0" w:space="0" w:color="auto"/>
        <w:right w:val="none" w:sz="0" w:space="0" w:color="auto"/>
      </w:divBdr>
    </w:div>
    <w:div w:id="596524510">
      <w:bodyDiv w:val="1"/>
      <w:marLeft w:val="0"/>
      <w:marRight w:val="0"/>
      <w:marTop w:val="0"/>
      <w:marBottom w:val="0"/>
      <w:divBdr>
        <w:top w:val="none" w:sz="0" w:space="0" w:color="auto"/>
        <w:left w:val="none" w:sz="0" w:space="0" w:color="auto"/>
        <w:bottom w:val="none" w:sz="0" w:space="0" w:color="auto"/>
        <w:right w:val="none" w:sz="0" w:space="0" w:color="auto"/>
      </w:divBdr>
      <w:divsChild>
        <w:div w:id="255596206">
          <w:marLeft w:val="0"/>
          <w:marRight w:val="0"/>
          <w:marTop w:val="0"/>
          <w:marBottom w:val="0"/>
          <w:divBdr>
            <w:top w:val="none" w:sz="0" w:space="0" w:color="auto"/>
            <w:left w:val="none" w:sz="0" w:space="0" w:color="auto"/>
            <w:bottom w:val="none" w:sz="0" w:space="0" w:color="auto"/>
            <w:right w:val="none" w:sz="0" w:space="0" w:color="auto"/>
          </w:divBdr>
          <w:divsChild>
            <w:div w:id="807481508">
              <w:marLeft w:val="0"/>
              <w:marRight w:val="0"/>
              <w:marTop w:val="0"/>
              <w:marBottom w:val="0"/>
              <w:divBdr>
                <w:top w:val="none" w:sz="0" w:space="0" w:color="auto"/>
                <w:left w:val="none" w:sz="0" w:space="0" w:color="auto"/>
                <w:bottom w:val="none" w:sz="0" w:space="0" w:color="auto"/>
                <w:right w:val="none" w:sz="0" w:space="0" w:color="auto"/>
              </w:divBdr>
              <w:divsChild>
                <w:div w:id="911350136">
                  <w:marLeft w:val="0"/>
                  <w:marRight w:val="0"/>
                  <w:marTop w:val="0"/>
                  <w:marBottom w:val="0"/>
                  <w:divBdr>
                    <w:top w:val="none" w:sz="0" w:space="0" w:color="auto"/>
                    <w:left w:val="none" w:sz="0" w:space="0" w:color="auto"/>
                    <w:bottom w:val="none" w:sz="0" w:space="0" w:color="auto"/>
                    <w:right w:val="none" w:sz="0" w:space="0" w:color="auto"/>
                  </w:divBdr>
                  <w:divsChild>
                    <w:div w:id="570821067">
                      <w:marLeft w:val="0"/>
                      <w:marRight w:val="0"/>
                      <w:marTop w:val="0"/>
                      <w:marBottom w:val="0"/>
                      <w:divBdr>
                        <w:top w:val="none" w:sz="0" w:space="0" w:color="auto"/>
                        <w:left w:val="none" w:sz="0" w:space="0" w:color="auto"/>
                        <w:bottom w:val="none" w:sz="0" w:space="0" w:color="auto"/>
                        <w:right w:val="none" w:sz="0" w:space="0" w:color="auto"/>
                      </w:divBdr>
                      <w:divsChild>
                        <w:div w:id="157011756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98873910">
      <w:bodyDiv w:val="1"/>
      <w:marLeft w:val="0"/>
      <w:marRight w:val="0"/>
      <w:marTop w:val="0"/>
      <w:marBottom w:val="0"/>
      <w:divBdr>
        <w:top w:val="none" w:sz="0" w:space="0" w:color="auto"/>
        <w:left w:val="none" w:sz="0" w:space="0" w:color="auto"/>
        <w:bottom w:val="none" w:sz="0" w:space="0" w:color="auto"/>
        <w:right w:val="none" w:sz="0" w:space="0" w:color="auto"/>
      </w:divBdr>
      <w:divsChild>
        <w:div w:id="526261918">
          <w:marLeft w:val="0"/>
          <w:marRight w:val="0"/>
          <w:marTop w:val="0"/>
          <w:marBottom w:val="0"/>
          <w:divBdr>
            <w:top w:val="none" w:sz="0" w:space="0" w:color="auto"/>
            <w:left w:val="none" w:sz="0" w:space="0" w:color="auto"/>
            <w:bottom w:val="none" w:sz="0" w:space="0" w:color="auto"/>
            <w:right w:val="none" w:sz="0" w:space="0" w:color="auto"/>
          </w:divBdr>
          <w:divsChild>
            <w:div w:id="710347797">
              <w:marLeft w:val="0"/>
              <w:marRight w:val="0"/>
              <w:marTop w:val="0"/>
              <w:marBottom w:val="0"/>
              <w:divBdr>
                <w:top w:val="none" w:sz="0" w:space="0" w:color="auto"/>
                <w:left w:val="none" w:sz="0" w:space="0" w:color="auto"/>
                <w:bottom w:val="none" w:sz="0" w:space="0" w:color="auto"/>
                <w:right w:val="none" w:sz="0" w:space="0" w:color="auto"/>
              </w:divBdr>
              <w:divsChild>
                <w:div w:id="937836122">
                  <w:marLeft w:val="0"/>
                  <w:marRight w:val="0"/>
                  <w:marTop w:val="0"/>
                  <w:marBottom w:val="0"/>
                  <w:divBdr>
                    <w:top w:val="none" w:sz="0" w:space="0" w:color="auto"/>
                    <w:left w:val="none" w:sz="0" w:space="0" w:color="auto"/>
                    <w:bottom w:val="none" w:sz="0" w:space="0" w:color="auto"/>
                    <w:right w:val="none" w:sz="0" w:space="0" w:color="auto"/>
                  </w:divBdr>
                  <w:divsChild>
                    <w:div w:id="1861309127">
                      <w:marLeft w:val="0"/>
                      <w:marRight w:val="0"/>
                      <w:marTop w:val="0"/>
                      <w:marBottom w:val="0"/>
                      <w:divBdr>
                        <w:top w:val="none" w:sz="0" w:space="0" w:color="auto"/>
                        <w:left w:val="none" w:sz="0" w:space="0" w:color="auto"/>
                        <w:bottom w:val="none" w:sz="0" w:space="0" w:color="auto"/>
                        <w:right w:val="none" w:sz="0" w:space="0" w:color="auto"/>
                      </w:divBdr>
                      <w:divsChild>
                        <w:div w:id="1883590261">
                          <w:marLeft w:val="-300"/>
                          <w:marRight w:val="-300"/>
                          <w:marTop w:val="0"/>
                          <w:marBottom w:val="0"/>
                          <w:divBdr>
                            <w:top w:val="none" w:sz="0" w:space="0" w:color="auto"/>
                            <w:left w:val="none" w:sz="0" w:space="0" w:color="auto"/>
                            <w:bottom w:val="none" w:sz="0" w:space="0" w:color="auto"/>
                            <w:right w:val="none" w:sz="0" w:space="0" w:color="auto"/>
                          </w:divBdr>
                          <w:divsChild>
                            <w:div w:id="1948460925">
                              <w:marLeft w:val="0"/>
                              <w:marRight w:val="0"/>
                              <w:marTop w:val="0"/>
                              <w:marBottom w:val="0"/>
                              <w:divBdr>
                                <w:top w:val="none" w:sz="0" w:space="0" w:color="auto"/>
                                <w:left w:val="none" w:sz="0" w:space="0" w:color="auto"/>
                                <w:bottom w:val="none" w:sz="0" w:space="0" w:color="auto"/>
                                <w:right w:val="none" w:sz="0" w:space="0" w:color="auto"/>
                              </w:divBdr>
                              <w:divsChild>
                                <w:div w:id="172734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0980786">
      <w:bodyDiv w:val="1"/>
      <w:marLeft w:val="0"/>
      <w:marRight w:val="0"/>
      <w:marTop w:val="0"/>
      <w:marBottom w:val="0"/>
      <w:divBdr>
        <w:top w:val="none" w:sz="0" w:space="0" w:color="auto"/>
        <w:left w:val="none" w:sz="0" w:space="0" w:color="auto"/>
        <w:bottom w:val="none" w:sz="0" w:space="0" w:color="auto"/>
        <w:right w:val="none" w:sz="0" w:space="0" w:color="auto"/>
      </w:divBdr>
      <w:divsChild>
        <w:div w:id="303124847">
          <w:marLeft w:val="0"/>
          <w:marRight w:val="0"/>
          <w:marTop w:val="0"/>
          <w:marBottom w:val="0"/>
          <w:divBdr>
            <w:top w:val="none" w:sz="0" w:space="0" w:color="auto"/>
            <w:left w:val="none" w:sz="0" w:space="0" w:color="auto"/>
            <w:bottom w:val="none" w:sz="0" w:space="0" w:color="auto"/>
            <w:right w:val="none" w:sz="0" w:space="0" w:color="auto"/>
          </w:divBdr>
          <w:divsChild>
            <w:div w:id="152917822">
              <w:marLeft w:val="0"/>
              <w:marRight w:val="0"/>
              <w:marTop w:val="0"/>
              <w:marBottom w:val="0"/>
              <w:divBdr>
                <w:top w:val="none" w:sz="0" w:space="0" w:color="auto"/>
                <w:left w:val="none" w:sz="0" w:space="0" w:color="auto"/>
                <w:bottom w:val="none" w:sz="0" w:space="0" w:color="auto"/>
                <w:right w:val="none" w:sz="0" w:space="0" w:color="auto"/>
              </w:divBdr>
              <w:divsChild>
                <w:div w:id="1994674732">
                  <w:marLeft w:val="0"/>
                  <w:marRight w:val="0"/>
                  <w:marTop w:val="0"/>
                  <w:marBottom w:val="0"/>
                  <w:divBdr>
                    <w:top w:val="none" w:sz="0" w:space="0" w:color="auto"/>
                    <w:left w:val="none" w:sz="0" w:space="0" w:color="auto"/>
                    <w:bottom w:val="none" w:sz="0" w:space="0" w:color="auto"/>
                    <w:right w:val="none" w:sz="0" w:space="0" w:color="auto"/>
                  </w:divBdr>
                  <w:divsChild>
                    <w:div w:id="412893695">
                      <w:marLeft w:val="0"/>
                      <w:marRight w:val="0"/>
                      <w:marTop w:val="0"/>
                      <w:marBottom w:val="0"/>
                      <w:divBdr>
                        <w:top w:val="none" w:sz="0" w:space="0" w:color="auto"/>
                        <w:left w:val="none" w:sz="0" w:space="0" w:color="auto"/>
                        <w:bottom w:val="none" w:sz="0" w:space="0" w:color="auto"/>
                        <w:right w:val="none" w:sz="0" w:space="0" w:color="auto"/>
                      </w:divBdr>
                      <w:divsChild>
                        <w:div w:id="975139408">
                          <w:marLeft w:val="0"/>
                          <w:marRight w:val="0"/>
                          <w:marTop w:val="0"/>
                          <w:marBottom w:val="0"/>
                          <w:divBdr>
                            <w:top w:val="none" w:sz="0" w:space="0" w:color="auto"/>
                            <w:left w:val="none" w:sz="0" w:space="0" w:color="auto"/>
                            <w:bottom w:val="none" w:sz="0" w:space="0" w:color="auto"/>
                            <w:right w:val="none" w:sz="0" w:space="0" w:color="auto"/>
                          </w:divBdr>
                          <w:divsChild>
                            <w:div w:id="115437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623506">
      <w:bodyDiv w:val="1"/>
      <w:marLeft w:val="0"/>
      <w:marRight w:val="0"/>
      <w:marTop w:val="0"/>
      <w:marBottom w:val="0"/>
      <w:divBdr>
        <w:top w:val="none" w:sz="0" w:space="0" w:color="auto"/>
        <w:left w:val="none" w:sz="0" w:space="0" w:color="auto"/>
        <w:bottom w:val="none" w:sz="0" w:space="0" w:color="auto"/>
        <w:right w:val="none" w:sz="0" w:space="0" w:color="auto"/>
      </w:divBdr>
      <w:divsChild>
        <w:div w:id="1387415761">
          <w:marLeft w:val="0"/>
          <w:marRight w:val="0"/>
          <w:marTop w:val="0"/>
          <w:marBottom w:val="0"/>
          <w:divBdr>
            <w:top w:val="none" w:sz="0" w:space="0" w:color="auto"/>
            <w:left w:val="none" w:sz="0" w:space="0" w:color="auto"/>
            <w:bottom w:val="none" w:sz="0" w:space="0" w:color="auto"/>
            <w:right w:val="none" w:sz="0" w:space="0" w:color="auto"/>
          </w:divBdr>
          <w:divsChild>
            <w:div w:id="24716753">
              <w:marLeft w:val="0"/>
              <w:marRight w:val="0"/>
              <w:marTop w:val="0"/>
              <w:marBottom w:val="0"/>
              <w:divBdr>
                <w:top w:val="none" w:sz="0" w:space="0" w:color="auto"/>
                <w:left w:val="none" w:sz="0" w:space="0" w:color="auto"/>
                <w:bottom w:val="none" w:sz="0" w:space="0" w:color="auto"/>
                <w:right w:val="none" w:sz="0" w:space="0" w:color="auto"/>
              </w:divBdr>
              <w:divsChild>
                <w:div w:id="6953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73040">
      <w:bodyDiv w:val="1"/>
      <w:marLeft w:val="0"/>
      <w:marRight w:val="0"/>
      <w:marTop w:val="0"/>
      <w:marBottom w:val="0"/>
      <w:divBdr>
        <w:top w:val="none" w:sz="0" w:space="0" w:color="auto"/>
        <w:left w:val="none" w:sz="0" w:space="0" w:color="auto"/>
        <w:bottom w:val="none" w:sz="0" w:space="0" w:color="auto"/>
        <w:right w:val="none" w:sz="0" w:space="0" w:color="auto"/>
      </w:divBdr>
    </w:div>
    <w:div w:id="777603778">
      <w:bodyDiv w:val="1"/>
      <w:marLeft w:val="0"/>
      <w:marRight w:val="0"/>
      <w:marTop w:val="0"/>
      <w:marBottom w:val="0"/>
      <w:divBdr>
        <w:top w:val="none" w:sz="0" w:space="0" w:color="auto"/>
        <w:left w:val="none" w:sz="0" w:space="0" w:color="auto"/>
        <w:bottom w:val="none" w:sz="0" w:space="0" w:color="auto"/>
        <w:right w:val="none" w:sz="0" w:space="0" w:color="auto"/>
      </w:divBdr>
      <w:divsChild>
        <w:div w:id="856164604">
          <w:marLeft w:val="0"/>
          <w:marRight w:val="0"/>
          <w:marTop w:val="0"/>
          <w:marBottom w:val="0"/>
          <w:divBdr>
            <w:top w:val="none" w:sz="0" w:space="0" w:color="auto"/>
            <w:left w:val="none" w:sz="0" w:space="0" w:color="auto"/>
            <w:bottom w:val="none" w:sz="0" w:space="0" w:color="auto"/>
            <w:right w:val="none" w:sz="0" w:space="0" w:color="auto"/>
          </w:divBdr>
          <w:divsChild>
            <w:div w:id="74985006">
              <w:marLeft w:val="0"/>
              <w:marRight w:val="0"/>
              <w:marTop w:val="0"/>
              <w:marBottom w:val="0"/>
              <w:divBdr>
                <w:top w:val="none" w:sz="0" w:space="0" w:color="auto"/>
                <w:left w:val="none" w:sz="0" w:space="0" w:color="auto"/>
                <w:bottom w:val="none" w:sz="0" w:space="0" w:color="auto"/>
                <w:right w:val="none" w:sz="0" w:space="0" w:color="auto"/>
              </w:divBdr>
              <w:divsChild>
                <w:div w:id="351803300">
                  <w:marLeft w:val="0"/>
                  <w:marRight w:val="0"/>
                  <w:marTop w:val="0"/>
                  <w:marBottom w:val="0"/>
                  <w:divBdr>
                    <w:top w:val="none" w:sz="0" w:space="0" w:color="auto"/>
                    <w:left w:val="none" w:sz="0" w:space="0" w:color="auto"/>
                    <w:bottom w:val="none" w:sz="0" w:space="0" w:color="auto"/>
                    <w:right w:val="none" w:sz="0" w:space="0" w:color="auto"/>
                  </w:divBdr>
                  <w:divsChild>
                    <w:div w:id="925072677">
                      <w:marLeft w:val="0"/>
                      <w:marRight w:val="0"/>
                      <w:marTop w:val="0"/>
                      <w:marBottom w:val="0"/>
                      <w:divBdr>
                        <w:top w:val="none" w:sz="0" w:space="0" w:color="auto"/>
                        <w:left w:val="none" w:sz="0" w:space="0" w:color="auto"/>
                        <w:bottom w:val="none" w:sz="0" w:space="0" w:color="auto"/>
                        <w:right w:val="none" w:sz="0" w:space="0" w:color="auto"/>
                      </w:divBdr>
                      <w:divsChild>
                        <w:div w:id="660234148">
                          <w:marLeft w:val="0"/>
                          <w:marRight w:val="0"/>
                          <w:marTop w:val="0"/>
                          <w:marBottom w:val="0"/>
                          <w:divBdr>
                            <w:top w:val="none" w:sz="0" w:space="0" w:color="auto"/>
                            <w:left w:val="none" w:sz="0" w:space="0" w:color="auto"/>
                            <w:bottom w:val="none" w:sz="0" w:space="0" w:color="auto"/>
                            <w:right w:val="none" w:sz="0" w:space="0" w:color="auto"/>
                          </w:divBdr>
                          <w:divsChild>
                            <w:div w:id="5704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374469">
      <w:bodyDiv w:val="1"/>
      <w:marLeft w:val="0"/>
      <w:marRight w:val="0"/>
      <w:marTop w:val="0"/>
      <w:marBottom w:val="0"/>
      <w:divBdr>
        <w:top w:val="none" w:sz="0" w:space="0" w:color="auto"/>
        <w:left w:val="none" w:sz="0" w:space="0" w:color="auto"/>
        <w:bottom w:val="none" w:sz="0" w:space="0" w:color="auto"/>
        <w:right w:val="none" w:sz="0" w:space="0" w:color="auto"/>
      </w:divBdr>
    </w:div>
    <w:div w:id="922764337">
      <w:bodyDiv w:val="1"/>
      <w:marLeft w:val="0"/>
      <w:marRight w:val="0"/>
      <w:marTop w:val="0"/>
      <w:marBottom w:val="0"/>
      <w:divBdr>
        <w:top w:val="none" w:sz="0" w:space="0" w:color="auto"/>
        <w:left w:val="none" w:sz="0" w:space="0" w:color="auto"/>
        <w:bottom w:val="none" w:sz="0" w:space="0" w:color="auto"/>
        <w:right w:val="none" w:sz="0" w:space="0" w:color="auto"/>
      </w:divBdr>
      <w:divsChild>
        <w:div w:id="2031956220">
          <w:marLeft w:val="0"/>
          <w:marRight w:val="0"/>
          <w:marTop w:val="0"/>
          <w:marBottom w:val="0"/>
          <w:divBdr>
            <w:top w:val="none" w:sz="0" w:space="0" w:color="auto"/>
            <w:left w:val="none" w:sz="0" w:space="0" w:color="auto"/>
            <w:bottom w:val="none" w:sz="0" w:space="0" w:color="auto"/>
            <w:right w:val="none" w:sz="0" w:space="0" w:color="auto"/>
          </w:divBdr>
          <w:divsChild>
            <w:div w:id="2087918804">
              <w:marLeft w:val="0"/>
              <w:marRight w:val="0"/>
              <w:marTop w:val="0"/>
              <w:marBottom w:val="0"/>
              <w:divBdr>
                <w:top w:val="none" w:sz="0" w:space="0" w:color="auto"/>
                <w:left w:val="none" w:sz="0" w:space="0" w:color="auto"/>
                <w:bottom w:val="none" w:sz="0" w:space="0" w:color="auto"/>
                <w:right w:val="none" w:sz="0" w:space="0" w:color="auto"/>
              </w:divBdr>
              <w:divsChild>
                <w:div w:id="596255356">
                  <w:marLeft w:val="0"/>
                  <w:marRight w:val="0"/>
                  <w:marTop w:val="0"/>
                  <w:marBottom w:val="0"/>
                  <w:divBdr>
                    <w:top w:val="none" w:sz="0" w:space="0" w:color="auto"/>
                    <w:left w:val="none" w:sz="0" w:space="0" w:color="auto"/>
                    <w:bottom w:val="none" w:sz="0" w:space="0" w:color="auto"/>
                    <w:right w:val="none" w:sz="0" w:space="0" w:color="auto"/>
                  </w:divBdr>
                  <w:divsChild>
                    <w:div w:id="13470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544075">
      <w:bodyDiv w:val="1"/>
      <w:marLeft w:val="0"/>
      <w:marRight w:val="0"/>
      <w:marTop w:val="0"/>
      <w:marBottom w:val="0"/>
      <w:divBdr>
        <w:top w:val="none" w:sz="0" w:space="0" w:color="auto"/>
        <w:left w:val="none" w:sz="0" w:space="0" w:color="auto"/>
        <w:bottom w:val="none" w:sz="0" w:space="0" w:color="auto"/>
        <w:right w:val="none" w:sz="0" w:space="0" w:color="auto"/>
      </w:divBdr>
    </w:div>
    <w:div w:id="992562799">
      <w:bodyDiv w:val="1"/>
      <w:marLeft w:val="0"/>
      <w:marRight w:val="0"/>
      <w:marTop w:val="0"/>
      <w:marBottom w:val="0"/>
      <w:divBdr>
        <w:top w:val="none" w:sz="0" w:space="0" w:color="auto"/>
        <w:left w:val="none" w:sz="0" w:space="0" w:color="auto"/>
        <w:bottom w:val="none" w:sz="0" w:space="0" w:color="auto"/>
        <w:right w:val="none" w:sz="0" w:space="0" w:color="auto"/>
      </w:divBdr>
    </w:div>
    <w:div w:id="1000307403">
      <w:bodyDiv w:val="1"/>
      <w:marLeft w:val="0"/>
      <w:marRight w:val="0"/>
      <w:marTop w:val="0"/>
      <w:marBottom w:val="0"/>
      <w:divBdr>
        <w:top w:val="none" w:sz="0" w:space="0" w:color="auto"/>
        <w:left w:val="none" w:sz="0" w:space="0" w:color="auto"/>
        <w:bottom w:val="none" w:sz="0" w:space="0" w:color="auto"/>
        <w:right w:val="none" w:sz="0" w:space="0" w:color="auto"/>
      </w:divBdr>
      <w:divsChild>
        <w:div w:id="1621257939">
          <w:marLeft w:val="0"/>
          <w:marRight w:val="0"/>
          <w:marTop w:val="0"/>
          <w:marBottom w:val="0"/>
          <w:divBdr>
            <w:top w:val="none" w:sz="0" w:space="0" w:color="auto"/>
            <w:left w:val="none" w:sz="0" w:space="0" w:color="auto"/>
            <w:bottom w:val="none" w:sz="0" w:space="0" w:color="auto"/>
            <w:right w:val="none" w:sz="0" w:space="0" w:color="auto"/>
          </w:divBdr>
          <w:divsChild>
            <w:div w:id="768820495">
              <w:marLeft w:val="0"/>
              <w:marRight w:val="0"/>
              <w:marTop w:val="0"/>
              <w:marBottom w:val="0"/>
              <w:divBdr>
                <w:top w:val="none" w:sz="0" w:space="0" w:color="auto"/>
                <w:left w:val="none" w:sz="0" w:space="0" w:color="auto"/>
                <w:bottom w:val="none" w:sz="0" w:space="0" w:color="auto"/>
                <w:right w:val="none" w:sz="0" w:space="0" w:color="auto"/>
              </w:divBdr>
              <w:divsChild>
                <w:div w:id="1489130626">
                  <w:marLeft w:val="0"/>
                  <w:marRight w:val="0"/>
                  <w:marTop w:val="0"/>
                  <w:marBottom w:val="0"/>
                  <w:divBdr>
                    <w:top w:val="none" w:sz="0" w:space="0" w:color="auto"/>
                    <w:left w:val="none" w:sz="0" w:space="0" w:color="auto"/>
                    <w:bottom w:val="none" w:sz="0" w:space="0" w:color="auto"/>
                    <w:right w:val="none" w:sz="0" w:space="0" w:color="auto"/>
                  </w:divBdr>
                  <w:divsChild>
                    <w:div w:id="2001157006">
                      <w:marLeft w:val="0"/>
                      <w:marRight w:val="0"/>
                      <w:marTop w:val="0"/>
                      <w:marBottom w:val="0"/>
                      <w:divBdr>
                        <w:top w:val="none" w:sz="0" w:space="0" w:color="auto"/>
                        <w:left w:val="none" w:sz="0" w:space="0" w:color="auto"/>
                        <w:bottom w:val="none" w:sz="0" w:space="0" w:color="auto"/>
                        <w:right w:val="none" w:sz="0" w:space="0" w:color="auto"/>
                      </w:divBdr>
                      <w:divsChild>
                        <w:div w:id="2090929236">
                          <w:marLeft w:val="0"/>
                          <w:marRight w:val="0"/>
                          <w:marTop w:val="0"/>
                          <w:marBottom w:val="0"/>
                          <w:divBdr>
                            <w:top w:val="none" w:sz="0" w:space="0" w:color="auto"/>
                            <w:left w:val="none" w:sz="0" w:space="0" w:color="auto"/>
                            <w:bottom w:val="none" w:sz="0" w:space="0" w:color="auto"/>
                            <w:right w:val="none" w:sz="0" w:space="0" w:color="auto"/>
                          </w:divBdr>
                          <w:divsChild>
                            <w:div w:id="1448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243211">
      <w:bodyDiv w:val="1"/>
      <w:marLeft w:val="0"/>
      <w:marRight w:val="0"/>
      <w:marTop w:val="0"/>
      <w:marBottom w:val="0"/>
      <w:divBdr>
        <w:top w:val="none" w:sz="0" w:space="0" w:color="auto"/>
        <w:left w:val="none" w:sz="0" w:space="0" w:color="auto"/>
        <w:bottom w:val="none" w:sz="0" w:space="0" w:color="auto"/>
        <w:right w:val="none" w:sz="0" w:space="0" w:color="auto"/>
      </w:divBdr>
      <w:divsChild>
        <w:div w:id="1456410730">
          <w:marLeft w:val="0"/>
          <w:marRight w:val="0"/>
          <w:marTop w:val="0"/>
          <w:marBottom w:val="0"/>
          <w:divBdr>
            <w:top w:val="none" w:sz="0" w:space="0" w:color="auto"/>
            <w:left w:val="none" w:sz="0" w:space="0" w:color="auto"/>
            <w:bottom w:val="none" w:sz="0" w:space="0" w:color="auto"/>
            <w:right w:val="none" w:sz="0" w:space="0" w:color="auto"/>
          </w:divBdr>
          <w:divsChild>
            <w:div w:id="542139992">
              <w:marLeft w:val="0"/>
              <w:marRight w:val="0"/>
              <w:marTop w:val="0"/>
              <w:marBottom w:val="0"/>
              <w:divBdr>
                <w:top w:val="none" w:sz="0" w:space="0" w:color="auto"/>
                <w:left w:val="none" w:sz="0" w:space="0" w:color="auto"/>
                <w:bottom w:val="none" w:sz="0" w:space="0" w:color="auto"/>
                <w:right w:val="none" w:sz="0" w:space="0" w:color="auto"/>
              </w:divBdr>
              <w:divsChild>
                <w:div w:id="329453540">
                  <w:marLeft w:val="0"/>
                  <w:marRight w:val="0"/>
                  <w:marTop w:val="0"/>
                  <w:marBottom w:val="0"/>
                  <w:divBdr>
                    <w:top w:val="none" w:sz="0" w:space="0" w:color="auto"/>
                    <w:left w:val="none" w:sz="0" w:space="0" w:color="auto"/>
                    <w:bottom w:val="none" w:sz="0" w:space="0" w:color="auto"/>
                    <w:right w:val="none" w:sz="0" w:space="0" w:color="auto"/>
                  </w:divBdr>
                  <w:divsChild>
                    <w:div w:id="867987381">
                      <w:marLeft w:val="0"/>
                      <w:marRight w:val="0"/>
                      <w:marTop w:val="0"/>
                      <w:marBottom w:val="0"/>
                      <w:divBdr>
                        <w:top w:val="none" w:sz="0" w:space="0" w:color="auto"/>
                        <w:left w:val="none" w:sz="0" w:space="0" w:color="auto"/>
                        <w:bottom w:val="none" w:sz="0" w:space="0" w:color="auto"/>
                        <w:right w:val="none" w:sz="0" w:space="0" w:color="auto"/>
                      </w:divBdr>
                      <w:divsChild>
                        <w:div w:id="541750592">
                          <w:marLeft w:val="0"/>
                          <w:marRight w:val="0"/>
                          <w:marTop w:val="0"/>
                          <w:marBottom w:val="0"/>
                          <w:divBdr>
                            <w:top w:val="none" w:sz="0" w:space="0" w:color="auto"/>
                            <w:left w:val="none" w:sz="0" w:space="0" w:color="auto"/>
                            <w:bottom w:val="none" w:sz="0" w:space="0" w:color="auto"/>
                            <w:right w:val="none" w:sz="0" w:space="0" w:color="auto"/>
                          </w:divBdr>
                          <w:divsChild>
                            <w:div w:id="1560241593">
                              <w:marLeft w:val="0"/>
                              <w:marRight w:val="0"/>
                              <w:marTop w:val="0"/>
                              <w:marBottom w:val="0"/>
                              <w:divBdr>
                                <w:top w:val="none" w:sz="0" w:space="0" w:color="auto"/>
                                <w:left w:val="none" w:sz="0" w:space="0" w:color="auto"/>
                                <w:bottom w:val="none" w:sz="0" w:space="0" w:color="auto"/>
                                <w:right w:val="none" w:sz="0" w:space="0" w:color="auto"/>
                              </w:divBdr>
                              <w:divsChild>
                                <w:div w:id="381638828">
                                  <w:marLeft w:val="0"/>
                                  <w:marRight w:val="0"/>
                                  <w:marTop w:val="0"/>
                                  <w:marBottom w:val="0"/>
                                  <w:divBdr>
                                    <w:top w:val="none" w:sz="0" w:space="0" w:color="auto"/>
                                    <w:left w:val="none" w:sz="0" w:space="0" w:color="auto"/>
                                    <w:bottom w:val="none" w:sz="0" w:space="0" w:color="auto"/>
                                    <w:right w:val="none" w:sz="0" w:space="0" w:color="auto"/>
                                  </w:divBdr>
                                  <w:divsChild>
                                    <w:div w:id="1469200822">
                                      <w:marLeft w:val="0"/>
                                      <w:marRight w:val="0"/>
                                      <w:marTop w:val="0"/>
                                      <w:marBottom w:val="0"/>
                                      <w:divBdr>
                                        <w:top w:val="none" w:sz="0" w:space="0" w:color="auto"/>
                                        <w:left w:val="none" w:sz="0" w:space="0" w:color="auto"/>
                                        <w:bottom w:val="none" w:sz="0" w:space="0" w:color="auto"/>
                                        <w:right w:val="none" w:sz="0" w:space="0" w:color="auto"/>
                                      </w:divBdr>
                                      <w:divsChild>
                                        <w:div w:id="1097554469">
                                          <w:marLeft w:val="0"/>
                                          <w:marRight w:val="0"/>
                                          <w:marTop w:val="0"/>
                                          <w:marBottom w:val="0"/>
                                          <w:divBdr>
                                            <w:top w:val="none" w:sz="0" w:space="0" w:color="auto"/>
                                            <w:left w:val="none" w:sz="0" w:space="0" w:color="auto"/>
                                            <w:bottom w:val="none" w:sz="0" w:space="0" w:color="auto"/>
                                            <w:right w:val="none" w:sz="0" w:space="0" w:color="auto"/>
                                          </w:divBdr>
                                          <w:divsChild>
                                            <w:div w:id="291254314">
                                              <w:marLeft w:val="0"/>
                                              <w:marRight w:val="0"/>
                                              <w:marTop w:val="0"/>
                                              <w:marBottom w:val="0"/>
                                              <w:divBdr>
                                                <w:top w:val="none" w:sz="0" w:space="0" w:color="auto"/>
                                                <w:left w:val="none" w:sz="0" w:space="0" w:color="auto"/>
                                                <w:bottom w:val="none" w:sz="0" w:space="0" w:color="auto"/>
                                                <w:right w:val="none" w:sz="0" w:space="0" w:color="auto"/>
                                              </w:divBdr>
                                              <w:divsChild>
                                                <w:div w:id="1614626861">
                                                  <w:marLeft w:val="0"/>
                                                  <w:marRight w:val="0"/>
                                                  <w:marTop w:val="0"/>
                                                  <w:marBottom w:val="0"/>
                                                  <w:divBdr>
                                                    <w:top w:val="none" w:sz="0" w:space="0" w:color="auto"/>
                                                    <w:left w:val="none" w:sz="0" w:space="0" w:color="auto"/>
                                                    <w:bottom w:val="none" w:sz="0" w:space="0" w:color="auto"/>
                                                    <w:right w:val="none" w:sz="0" w:space="0" w:color="auto"/>
                                                  </w:divBdr>
                                                  <w:divsChild>
                                                    <w:div w:id="1147433090">
                                                      <w:marLeft w:val="0"/>
                                                      <w:marRight w:val="0"/>
                                                      <w:marTop w:val="0"/>
                                                      <w:marBottom w:val="0"/>
                                                      <w:divBdr>
                                                        <w:top w:val="none" w:sz="0" w:space="0" w:color="auto"/>
                                                        <w:left w:val="none" w:sz="0" w:space="0" w:color="auto"/>
                                                        <w:bottom w:val="none" w:sz="0" w:space="0" w:color="auto"/>
                                                        <w:right w:val="none" w:sz="0" w:space="0" w:color="auto"/>
                                                      </w:divBdr>
                                                      <w:divsChild>
                                                        <w:div w:id="1440831028">
                                                          <w:marLeft w:val="0"/>
                                                          <w:marRight w:val="0"/>
                                                          <w:marTop w:val="0"/>
                                                          <w:marBottom w:val="0"/>
                                                          <w:divBdr>
                                                            <w:top w:val="none" w:sz="0" w:space="0" w:color="auto"/>
                                                            <w:left w:val="none" w:sz="0" w:space="0" w:color="auto"/>
                                                            <w:bottom w:val="none" w:sz="0" w:space="0" w:color="auto"/>
                                                            <w:right w:val="none" w:sz="0" w:space="0" w:color="auto"/>
                                                          </w:divBdr>
                                                        </w:div>
                                                        <w:div w:id="662397487">
                                                          <w:marLeft w:val="0"/>
                                                          <w:marRight w:val="0"/>
                                                          <w:marTop w:val="0"/>
                                                          <w:marBottom w:val="0"/>
                                                          <w:divBdr>
                                                            <w:top w:val="none" w:sz="0" w:space="0" w:color="auto"/>
                                                            <w:left w:val="none" w:sz="0" w:space="0" w:color="auto"/>
                                                            <w:bottom w:val="none" w:sz="0" w:space="0" w:color="auto"/>
                                                            <w:right w:val="none" w:sz="0" w:space="0" w:color="auto"/>
                                                          </w:divBdr>
                                                        </w:div>
                                                        <w:div w:id="1198929063">
                                                          <w:marLeft w:val="0"/>
                                                          <w:marRight w:val="0"/>
                                                          <w:marTop w:val="0"/>
                                                          <w:marBottom w:val="0"/>
                                                          <w:divBdr>
                                                            <w:top w:val="none" w:sz="0" w:space="0" w:color="auto"/>
                                                            <w:left w:val="none" w:sz="0" w:space="0" w:color="auto"/>
                                                            <w:bottom w:val="none" w:sz="0" w:space="0" w:color="auto"/>
                                                            <w:right w:val="none" w:sz="0" w:space="0" w:color="auto"/>
                                                          </w:divBdr>
                                                        </w:div>
                                                        <w:div w:id="25756242">
                                                          <w:marLeft w:val="0"/>
                                                          <w:marRight w:val="0"/>
                                                          <w:marTop w:val="0"/>
                                                          <w:marBottom w:val="0"/>
                                                          <w:divBdr>
                                                            <w:top w:val="none" w:sz="0" w:space="0" w:color="auto"/>
                                                            <w:left w:val="none" w:sz="0" w:space="0" w:color="auto"/>
                                                            <w:bottom w:val="none" w:sz="0" w:space="0" w:color="auto"/>
                                                            <w:right w:val="none" w:sz="0" w:space="0" w:color="auto"/>
                                                          </w:divBdr>
                                                        </w:div>
                                                        <w:div w:id="463549827">
                                                          <w:marLeft w:val="0"/>
                                                          <w:marRight w:val="0"/>
                                                          <w:marTop w:val="0"/>
                                                          <w:marBottom w:val="0"/>
                                                          <w:divBdr>
                                                            <w:top w:val="none" w:sz="0" w:space="0" w:color="auto"/>
                                                            <w:left w:val="none" w:sz="0" w:space="0" w:color="auto"/>
                                                            <w:bottom w:val="none" w:sz="0" w:space="0" w:color="auto"/>
                                                            <w:right w:val="none" w:sz="0" w:space="0" w:color="auto"/>
                                                          </w:divBdr>
                                                        </w:div>
                                                        <w:div w:id="360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2919257">
      <w:bodyDiv w:val="1"/>
      <w:marLeft w:val="0"/>
      <w:marRight w:val="0"/>
      <w:marTop w:val="0"/>
      <w:marBottom w:val="0"/>
      <w:divBdr>
        <w:top w:val="none" w:sz="0" w:space="0" w:color="auto"/>
        <w:left w:val="none" w:sz="0" w:space="0" w:color="auto"/>
        <w:bottom w:val="none" w:sz="0" w:space="0" w:color="auto"/>
        <w:right w:val="none" w:sz="0" w:space="0" w:color="auto"/>
      </w:divBdr>
      <w:divsChild>
        <w:div w:id="1350372468">
          <w:marLeft w:val="0"/>
          <w:marRight w:val="0"/>
          <w:marTop w:val="0"/>
          <w:marBottom w:val="0"/>
          <w:divBdr>
            <w:top w:val="none" w:sz="0" w:space="0" w:color="auto"/>
            <w:left w:val="none" w:sz="0" w:space="0" w:color="auto"/>
            <w:bottom w:val="none" w:sz="0" w:space="0" w:color="auto"/>
            <w:right w:val="none" w:sz="0" w:space="0" w:color="auto"/>
          </w:divBdr>
          <w:divsChild>
            <w:div w:id="1112439759">
              <w:marLeft w:val="0"/>
              <w:marRight w:val="0"/>
              <w:marTop w:val="0"/>
              <w:marBottom w:val="0"/>
              <w:divBdr>
                <w:top w:val="none" w:sz="0" w:space="0" w:color="auto"/>
                <w:left w:val="none" w:sz="0" w:space="0" w:color="auto"/>
                <w:bottom w:val="none" w:sz="0" w:space="0" w:color="auto"/>
                <w:right w:val="none" w:sz="0" w:space="0" w:color="auto"/>
              </w:divBdr>
              <w:divsChild>
                <w:div w:id="1049646885">
                  <w:marLeft w:val="0"/>
                  <w:marRight w:val="0"/>
                  <w:marTop w:val="0"/>
                  <w:marBottom w:val="0"/>
                  <w:divBdr>
                    <w:top w:val="none" w:sz="0" w:space="0" w:color="auto"/>
                    <w:left w:val="none" w:sz="0" w:space="0" w:color="auto"/>
                    <w:bottom w:val="none" w:sz="0" w:space="0" w:color="auto"/>
                    <w:right w:val="none" w:sz="0" w:space="0" w:color="auto"/>
                  </w:divBdr>
                  <w:divsChild>
                    <w:div w:id="1718623826">
                      <w:marLeft w:val="0"/>
                      <w:marRight w:val="0"/>
                      <w:marTop w:val="0"/>
                      <w:marBottom w:val="0"/>
                      <w:divBdr>
                        <w:top w:val="none" w:sz="0" w:space="0" w:color="auto"/>
                        <w:left w:val="none" w:sz="0" w:space="0" w:color="auto"/>
                        <w:bottom w:val="none" w:sz="0" w:space="0" w:color="auto"/>
                        <w:right w:val="none" w:sz="0" w:space="0" w:color="auto"/>
                      </w:divBdr>
                      <w:divsChild>
                        <w:div w:id="1589188836">
                          <w:marLeft w:val="0"/>
                          <w:marRight w:val="0"/>
                          <w:marTop w:val="0"/>
                          <w:marBottom w:val="0"/>
                          <w:divBdr>
                            <w:top w:val="none" w:sz="0" w:space="0" w:color="auto"/>
                            <w:left w:val="none" w:sz="0" w:space="0" w:color="auto"/>
                            <w:bottom w:val="none" w:sz="0" w:space="0" w:color="auto"/>
                            <w:right w:val="none" w:sz="0" w:space="0" w:color="auto"/>
                          </w:divBdr>
                          <w:divsChild>
                            <w:div w:id="458843579">
                              <w:marLeft w:val="0"/>
                              <w:marRight w:val="0"/>
                              <w:marTop w:val="0"/>
                              <w:marBottom w:val="0"/>
                              <w:divBdr>
                                <w:top w:val="none" w:sz="0" w:space="0" w:color="auto"/>
                                <w:left w:val="none" w:sz="0" w:space="0" w:color="auto"/>
                                <w:bottom w:val="none" w:sz="0" w:space="0" w:color="auto"/>
                                <w:right w:val="none" w:sz="0" w:space="0" w:color="auto"/>
                              </w:divBdr>
                              <w:divsChild>
                                <w:div w:id="951938233">
                                  <w:marLeft w:val="0"/>
                                  <w:marRight w:val="0"/>
                                  <w:marTop w:val="0"/>
                                  <w:marBottom w:val="0"/>
                                  <w:divBdr>
                                    <w:top w:val="none" w:sz="0" w:space="0" w:color="auto"/>
                                    <w:left w:val="none" w:sz="0" w:space="0" w:color="auto"/>
                                    <w:bottom w:val="none" w:sz="0" w:space="0" w:color="auto"/>
                                    <w:right w:val="none" w:sz="0" w:space="0" w:color="auto"/>
                                  </w:divBdr>
                                  <w:divsChild>
                                    <w:div w:id="14131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726485">
      <w:bodyDiv w:val="1"/>
      <w:marLeft w:val="0"/>
      <w:marRight w:val="0"/>
      <w:marTop w:val="0"/>
      <w:marBottom w:val="0"/>
      <w:divBdr>
        <w:top w:val="none" w:sz="0" w:space="0" w:color="auto"/>
        <w:left w:val="none" w:sz="0" w:space="0" w:color="auto"/>
        <w:bottom w:val="none" w:sz="0" w:space="0" w:color="auto"/>
        <w:right w:val="none" w:sz="0" w:space="0" w:color="auto"/>
      </w:divBdr>
      <w:divsChild>
        <w:div w:id="31657186">
          <w:marLeft w:val="0"/>
          <w:marRight w:val="0"/>
          <w:marTop w:val="0"/>
          <w:marBottom w:val="0"/>
          <w:divBdr>
            <w:top w:val="none" w:sz="0" w:space="0" w:color="auto"/>
            <w:left w:val="none" w:sz="0" w:space="0" w:color="auto"/>
            <w:bottom w:val="none" w:sz="0" w:space="0" w:color="auto"/>
            <w:right w:val="none" w:sz="0" w:space="0" w:color="auto"/>
          </w:divBdr>
          <w:divsChild>
            <w:div w:id="1388070520">
              <w:marLeft w:val="0"/>
              <w:marRight w:val="0"/>
              <w:marTop w:val="0"/>
              <w:marBottom w:val="0"/>
              <w:divBdr>
                <w:top w:val="none" w:sz="0" w:space="0" w:color="auto"/>
                <w:left w:val="none" w:sz="0" w:space="0" w:color="auto"/>
                <w:bottom w:val="none" w:sz="0" w:space="0" w:color="auto"/>
                <w:right w:val="none" w:sz="0" w:space="0" w:color="auto"/>
              </w:divBdr>
              <w:divsChild>
                <w:div w:id="998851367">
                  <w:marLeft w:val="0"/>
                  <w:marRight w:val="0"/>
                  <w:marTop w:val="0"/>
                  <w:marBottom w:val="0"/>
                  <w:divBdr>
                    <w:top w:val="none" w:sz="0" w:space="0" w:color="auto"/>
                    <w:left w:val="none" w:sz="0" w:space="0" w:color="auto"/>
                    <w:bottom w:val="none" w:sz="0" w:space="0" w:color="auto"/>
                    <w:right w:val="none" w:sz="0" w:space="0" w:color="auto"/>
                  </w:divBdr>
                  <w:divsChild>
                    <w:div w:id="199172320">
                      <w:marLeft w:val="0"/>
                      <w:marRight w:val="0"/>
                      <w:marTop w:val="0"/>
                      <w:marBottom w:val="0"/>
                      <w:divBdr>
                        <w:top w:val="none" w:sz="0" w:space="0" w:color="auto"/>
                        <w:left w:val="none" w:sz="0" w:space="0" w:color="auto"/>
                        <w:bottom w:val="none" w:sz="0" w:space="0" w:color="auto"/>
                        <w:right w:val="none" w:sz="0" w:space="0" w:color="auto"/>
                      </w:divBdr>
                      <w:divsChild>
                        <w:div w:id="670722980">
                          <w:marLeft w:val="0"/>
                          <w:marRight w:val="0"/>
                          <w:marTop w:val="0"/>
                          <w:marBottom w:val="0"/>
                          <w:divBdr>
                            <w:top w:val="none" w:sz="0" w:space="0" w:color="auto"/>
                            <w:left w:val="none" w:sz="0" w:space="0" w:color="auto"/>
                            <w:bottom w:val="none" w:sz="0" w:space="0" w:color="auto"/>
                            <w:right w:val="none" w:sz="0" w:space="0" w:color="auto"/>
                          </w:divBdr>
                          <w:divsChild>
                            <w:div w:id="984550589">
                              <w:marLeft w:val="0"/>
                              <w:marRight w:val="0"/>
                              <w:marTop w:val="0"/>
                              <w:marBottom w:val="0"/>
                              <w:divBdr>
                                <w:top w:val="none" w:sz="0" w:space="0" w:color="auto"/>
                                <w:left w:val="none" w:sz="0" w:space="0" w:color="auto"/>
                                <w:bottom w:val="none" w:sz="0" w:space="0" w:color="auto"/>
                                <w:right w:val="none" w:sz="0" w:space="0" w:color="auto"/>
                              </w:divBdr>
                              <w:divsChild>
                                <w:div w:id="1685132608">
                                  <w:marLeft w:val="0"/>
                                  <w:marRight w:val="0"/>
                                  <w:marTop w:val="0"/>
                                  <w:marBottom w:val="0"/>
                                  <w:divBdr>
                                    <w:top w:val="none" w:sz="0" w:space="0" w:color="auto"/>
                                    <w:left w:val="none" w:sz="0" w:space="0" w:color="auto"/>
                                    <w:bottom w:val="none" w:sz="0" w:space="0" w:color="auto"/>
                                    <w:right w:val="none" w:sz="0" w:space="0" w:color="auto"/>
                                  </w:divBdr>
                                  <w:divsChild>
                                    <w:div w:id="1899246845">
                                      <w:marLeft w:val="0"/>
                                      <w:marRight w:val="0"/>
                                      <w:marTop w:val="0"/>
                                      <w:marBottom w:val="0"/>
                                      <w:divBdr>
                                        <w:top w:val="none" w:sz="0" w:space="0" w:color="auto"/>
                                        <w:left w:val="none" w:sz="0" w:space="0" w:color="auto"/>
                                        <w:bottom w:val="none" w:sz="0" w:space="0" w:color="auto"/>
                                        <w:right w:val="none" w:sz="0" w:space="0" w:color="auto"/>
                                      </w:divBdr>
                                      <w:divsChild>
                                        <w:div w:id="90979035">
                                          <w:marLeft w:val="0"/>
                                          <w:marRight w:val="0"/>
                                          <w:marTop w:val="0"/>
                                          <w:marBottom w:val="0"/>
                                          <w:divBdr>
                                            <w:top w:val="none" w:sz="0" w:space="0" w:color="auto"/>
                                            <w:left w:val="none" w:sz="0" w:space="0" w:color="auto"/>
                                            <w:bottom w:val="none" w:sz="0" w:space="0" w:color="auto"/>
                                            <w:right w:val="none" w:sz="0" w:space="0" w:color="auto"/>
                                          </w:divBdr>
                                          <w:divsChild>
                                            <w:div w:id="784545439">
                                              <w:marLeft w:val="0"/>
                                              <w:marRight w:val="0"/>
                                              <w:marTop w:val="0"/>
                                              <w:marBottom w:val="0"/>
                                              <w:divBdr>
                                                <w:top w:val="none" w:sz="0" w:space="0" w:color="auto"/>
                                                <w:left w:val="none" w:sz="0" w:space="0" w:color="auto"/>
                                                <w:bottom w:val="none" w:sz="0" w:space="0" w:color="auto"/>
                                                <w:right w:val="none" w:sz="0" w:space="0" w:color="auto"/>
                                              </w:divBdr>
                                              <w:divsChild>
                                                <w:div w:id="1668358948">
                                                  <w:marLeft w:val="0"/>
                                                  <w:marRight w:val="0"/>
                                                  <w:marTop w:val="0"/>
                                                  <w:marBottom w:val="0"/>
                                                  <w:divBdr>
                                                    <w:top w:val="none" w:sz="0" w:space="0" w:color="auto"/>
                                                    <w:left w:val="none" w:sz="0" w:space="0" w:color="auto"/>
                                                    <w:bottom w:val="none" w:sz="0" w:space="0" w:color="auto"/>
                                                    <w:right w:val="none" w:sz="0" w:space="0" w:color="auto"/>
                                                  </w:divBdr>
                                                  <w:divsChild>
                                                    <w:div w:id="485827132">
                                                      <w:marLeft w:val="0"/>
                                                      <w:marRight w:val="0"/>
                                                      <w:marTop w:val="0"/>
                                                      <w:marBottom w:val="0"/>
                                                      <w:divBdr>
                                                        <w:top w:val="none" w:sz="0" w:space="0" w:color="auto"/>
                                                        <w:left w:val="none" w:sz="0" w:space="0" w:color="auto"/>
                                                        <w:bottom w:val="none" w:sz="0" w:space="0" w:color="auto"/>
                                                        <w:right w:val="none" w:sz="0" w:space="0" w:color="auto"/>
                                                      </w:divBdr>
                                                      <w:divsChild>
                                                        <w:div w:id="719743045">
                                                          <w:marLeft w:val="0"/>
                                                          <w:marRight w:val="0"/>
                                                          <w:marTop w:val="0"/>
                                                          <w:marBottom w:val="0"/>
                                                          <w:divBdr>
                                                            <w:top w:val="none" w:sz="0" w:space="0" w:color="auto"/>
                                                            <w:left w:val="none" w:sz="0" w:space="0" w:color="auto"/>
                                                            <w:bottom w:val="none" w:sz="0" w:space="0" w:color="auto"/>
                                                            <w:right w:val="none" w:sz="0" w:space="0" w:color="auto"/>
                                                          </w:divBdr>
                                                        </w:div>
                                                        <w:div w:id="1297251840">
                                                          <w:marLeft w:val="0"/>
                                                          <w:marRight w:val="0"/>
                                                          <w:marTop w:val="0"/>
                                                          <w:marBottom w:val="0"/>
                                                          <w:divBdr>
                                                            <w:top w:val="none" w:sz="0" w:space="0" w:color="auto"/>
                                                            <w:left w:val="none" w:sz="0" w:space="0" w:color="auto"/>
                                                            <w:bottom w:val="none" w:sz="0" w:space="0" w:color="auto"/>
                                                            <w:right w:val="none" w:sz="0" w:space="0" w:color="auto"/>
                                                          </w:divBdr>
                                                        </w:div>
                                                        <w:div w:id="1980837228">
                                                          <w:marLeft w:val="0"/>
                                                          <w:marRight w:val="0"/>
                                                          <w:marTop w:val="0"/>
                                                          <w:marBottom w:val="0"/>
                                                          <w:divBdr>
                                                            <w:top w:val="none" w:sz="0" w:space="0" w:color="auto"/>
                                                            <w:left w:val="none" w:sz="0" w:space="0" w:color="auto"/>
                                                            <w:bottom w:val="none" w:sz="0" w:space="0" w:color="auto"/>
                                                            <w:right w:val="none" w:sz="0" w:space="0" w:color="auto"/>
                                                          </w:divBdr>
                                                        </w:div>
                                                        <w:div w:id="640352438">
                                                          <w:marLeft w:val="0"/>
                                                          <w:marRight w:val="0"/>
                                                          <w:marTop w:val="0"/>
                                                          <w:marBottom w:val="0"/>
                                                          <w:divBdr>
                                                            <w:top w:val="none" w:sz="0" w:space="0" w:color="auto"/>
                                                            <w:left w:val="none" w:sz="0" w:space="0" w:color="auto"/>
                                                            <w:bottom w:val="none" w:sz="0" w:space="0" w:color="auto"/>
                                                            <w:right w:val="none" w:sz="0" w:space="0" w:color="auto"/>
                                                          </w:divBdr>
                                                        </w:div>
                                                        <w:div w:id="1383669810">
                                                          <w:marLeft w:val="0"/>
                                                          <w:marRight w:val="0"/>
                                                          <w:marTop w:val="0"/>
                                                          <w:marBottom w:val="0"/>
                                                          <w:divBdr>
                                                            <w:top w:val="none" w:sz="0" w:space="0" w:color="auto"/>
                                                            <w:left w:val="none" w:sz="0" w:space="0" w:color="auto"/>
                                                            <w:bottom w:val="none" w:sz="0" w:space="0" w:color="auto"/>
                                                            <w:right w:val="none" w:sz="0" w:space="0" w:color="auto"/>
                                                          </w:divBdr>
                                                        </w:div>
                                                        <w:div w:id="91103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427386">
      <w:bodyDiv w:val="1"/>
      <w:marLeft w:val="0"/>
      <w:marRight w:val="0"/>
      <w:marTop w:val="0"/>
      <w:marBottom w:val="0"/>
      <w:divBdr>
        <w:top w:val="none" w:sz="0" w:space="0" w:color="auto"/>
        <w:left w:val="none" w:sz="0" w:space="0" w:color="auto"/>
        <w:bottom w:val="none" w:sz="0" w:space="0" w:color="auto"/>
        <w:right w:val="none" w:sz="0" w:space="0" w:color="auto"/>
      </w:divBdr>
    </w:div>
    <w:div w:id="1238440016">
      <w:bodyDiv w:val="1"/>
      <w:marLeft w:val="0"/>
      <w:marRight w:val="0"/>
      <w:marTop w:val="0"/>
      <w:marBottom w:val="0"/>
      <w:divBdr>
        <w:top w:val="none" w:sz="0" w:space="0" w:color="auto"/>
        <w:left w:val="none" w:sz="0" w:space="0" w:color="auto"/>
        <w:bottom w:val="none" w:sz="0" w:space="0" w:color="auto"/>
        <w:right w:val="none" w:sz="0" w:space="0" w:color="auto"/>
      </w:divBdr>
      <w:divsChild>
        <w:div w:id="2135362482">
          <w:marLeft w:val="0"/>
          <w:marRight w:val="0"/>
          <w:marTop w:val="0"/>
          <w:marBottom w:val="0"/>
          <w:divBdr>
            <w:top w:val="none" w:sz="0" w:space="0" w:color="auto"/>
            <w:left w:val="none" w:sz="0" w:space="0" w:color="auto"/>
            <w:bottom w:val="none" w:sz="0" w:space="0" w:color="auto"/>
            <w:right w:val="none" w:sz="0" w:space="0" w:color="auto"/>
          </w:divBdr>
          <w:divsChild>
            <w:div w:id="1724908140">
              <w:marLeft w:val="0"/>
              <w:marRight w:val="0"/>
              <w:marTop w:val="0"/>
              <w:marBottom w:val="0"/>
              <w:divBdr>
                <w:top w:val="none" w:sz="0" w:space="0" w:color="auto"/>
                <w:left w:val="none" w:sz="0" w:space="0" w:color="auto"/>
                <w:bottom w:val="none" w:sz="0" w:space="0" w:color="auto"/>
                <w:right w:val="none" w:sz="0" w:space="0" w:color="auto"/>
              </w:divBdr>
              <w:divsChild>
                <w:div w:id="273640578">
                  <w:marLeft w:val="0"/>
                  <w:marRight w:val="0"/>
                  <w:marTop w:val="0"/>
                  <w:marBottom w:val="0"/>
                  <w:divBdr>
                    <w:top w:val="none" w:sz="0" w:space="0" w:color="auto"/>
                    <w:left w:val="none" w:sz="0" w:space="0" w:color="auto"/>
                    <w:bottom w:val="none" w:sz="0" w:space="0" w:color="auto"/>
                    <w:right w:val="none" w:sz="0" w:space="0" w:color="auto"/>
                  </w:divBdr>
                  <w:divsChild>
                    <w:div w:id="1260022892">
                      <w:marLeft w:val="0"/>
                      <w:marRight w:val="0"/>
                      <w:marTop w:val="0"/>
                      <w:marBottom w:val="0"/>
                      <w:divBdr>
                        <w:top w:val="none" w:sz="0" w:space="0" w:color="auto"/>
                        <w:left w:val="none" w:sz="0" w:space="0" w:color="auto"/>
                        <w:bottom w:val="none" w:sz="0" w:space="0" w:color="auto"/>
                        <w:right w:val="none" w:sz="0" w:space="0" w:color="auto"/>
                      </w:divBdr>
                      <w:divsChild>
                        <w:div w:id="262039047">
                          <w:marLeft w:val="-300"/>
                          <w:marRight w:val="-300"/>
                          <w:marTop w:val="0"/>
                          <w:marBottom w:val="0"/>
                          <w:divBdr>
                            <w:top w:val="none" w:sz="0" w:space="0" w:color="auto"/>
                            <w:left w:val="none" w:sz="0" w:space="0" w:color="auto"/>
                            <w:bottom w:val="none" w:sz="0" w:space="0" w:color="auto"/>
                            <w:right w:val="none" w:sz="0" w:space="0" w:color="auto"/>
                          </w:divBdr>
                          <w:divsChild>
                            <w:div w:id="1344746460">
                              <w:marLeft w:val="0"/>
                              <w:marRight w:val="0"/>
                              <w:marTop w:val="0"/>
                              <w:marBottom w:val="0"/>
                              <w:divBdr>
                                <w:top w:val="none" w:sz="0" w:space="0" w:color="auto"/>
                                <w:left w:val="none" w:sz="0" w:space="0" w:color="auto"/>
                                <w:bottom w:val="none" w:sz="0" w:space="0" w:color="auto"/>
                                <w:right w:val="none" w:sz="0" w:space="0" w:color="auto"/>
                              </w:divBdr>
                              <w:divsChild>
                                <w:div w:id="207993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4165517">
      <w:bodyDiv w:val="1"/>
      <w:marLeft w:val="0"/>
      <w:marRight w:val="0"/>
      <w:marTop w:val="0"/>
      <w:marBottom w:val="0"/>
      <w:divBdr>
        <w:top w:val="none" w:sz="0" w:space="0" w:color="auto"/>
        <w:left w:val="none" w:sz="0" w:space="0" w:color="auto"/>
        <w:bottom w:val="none" w:sz="0" w:space="0" w:color="auto"/>
        <w:right w:val="none" w:sz="0" w:space="0" w:color="auto"/>
      </w:divBdr>
    </w:div>
    <w:div w:id="1310402873">
      <w:bodyDiv w:val="1"/>
      <w:marLeft w:val="0"/>
      <w:marRight w:val="0"/>
      <w:marTop w:val="0"/>
      <w:marBottom w:val="0"/>
      <w:divBdr>
        <w:top w:val="none" w:sz="0" w:space="0" w:color="auto"/>
        <w:left w:val="none" w:sz="0" w:space="0" w:color="auto"/>
        <w:bottom w:val="none" w:sz="0" w:space="0" w:color="auto"/>
        <w:right w:val="none" w:sz="0" w:space="0" w:color="auto"/>
      </w:divBdr>
    </w:div>
    <w:div w:id="1351104950">
      <w:bodyDiv w:val="1"/>
      <w:marLeft w:val="0"/>
      <w:marRight w:val="0"/>
      <w:marTop w:val="0"/>
      <w:marBottom w:val="0"/>
      <w:divBdr>
        <w:top w:val="none" w:sz="0" w:space="0" w:color="auto"/>
        <w:left w:val="none" w:sz="0" w:space="0" w:color="auto"/>
        <w:bottom w:val="none" w:sz="0" w:space="0" w:color="auto"/>
        <w:right w:val="none" w:sz="0" w:space="0" w:color="auto"/>
      </w:divBdr>
    </w:div>
    <w:div w:id="1415004779">
      <w:bodyDiv w:val="1"/>
      <w:marLeft w:val="0"/>
      <w:marRight w:val="0"/>
      <w:marTop w:val="0"/>
      <w:marBottom w:val="0"/>
      <w:divBdr>
        <w:top w:val="none" w:sz="0" w:space="0" w:color="auto"/>
        <w:left w:val="none" w:sz="0" w:space="0" w:color="auto"/>
        <w:bottom w:val="none" w:sz="0" w:space="0" w:color="auto"/>
        <w:right w:val="none" w:sz="0" w:space="0" w:color="auto"/>
      </w:divBdr>
    </w:div>
    <w:div w:id="1449198615">
      <w:bodyDiv w:val="1"/>
      <w:marLeft w:val="0"/>
      <w:marRight w:val="0"/>
      <w:marTop w:val="0"/>
      <w:marBottom w:val="0"/>
      <w:divBdr>
        <w:top w:val="none" w:sz="0" w:space="0" w:color="auto"/>
        <w:left w:val="none" w:sz="0" w:space="0" w:color="auto"/>
        <w:bottom w:val="none" w:sz="0" w:space="0" w:color="auto"/>
        <w:right w:val="none" w:sz="0" w:space="0" w:color="auto"/>
      </w:divBdr>
    </w:div>
    <w:div w:id="1454639237">
      <w:bodyDiv w:val="1"/>
      <w:marLeft w:val="0"/>
      <w:marRight w:val="0"/>
      <w:marTop w:val="0"/>
      <w:marBottom w:val="0"/>
      <w:divBdr>
        <w:top w:val="none" w:sz="0" w:space="0" w:color="auto"/>
        <w:left w:val="none" w:sz="0" w:space="0" w:color="auto"/>
        <w:bottom w:val="none" w:sz="0" w:space="0" w:color="auto"/>
        <w:right w:val="none" w:sz="0" w:space="0" w:color="auto"/>
      </w:divBdr>
    </w:div>
    <w:div w:id="1530680111">
      <w:bodyDiv w:val="1"/>
      <w:marLeft w:val="0"/>
      <w:marRight w:val="0"/>
      <w:marTop w:val="0"/>
      <w:marBottom w:val="0"/>
      <w:divBdr>
        <w:top w:val="none" w:sz="0" w:space="0" w:color="auto"/>
        <w:left w:val="none" w:sz="0" w:space="0" w:color="auto"/>
        <w:bottom w:val="none" w:sz="0" w:space="0" w:color="auto"/>
        <w:right w:val="none" w:sz="0" w:space="0" w:color="auto"/>
      </w:divBdr>
    </w:div>
    <w:div w:id="1567492010">
      <w:bodyDiv w:val="1"/>
      <w:marLeft w:val="0"/>
      <w:marRight w:val="0"/>
      <w:marTop w:val="0"/>
      <w:marBottom w:val="0"/>
      <w:divBdr>
        <w:top w:val="none" w:sz="0" w:space="0" w:color="auto"/>
        <w:left w:val="none" w:sz="0" w:space="0" w:color="auto"/>
        <w:bottom w:val="none" w:sz="0" w:space="0" w:color="auto"/>
        <w:right w:val="none" w:sz="0" w:space="0" w:color="auto"/>
      </w:divBdr>
      <w:divsChild>
        <w:div w:id="1402947842">
          <w:marLeft w:val="0"/>
          <w:marRight w:val="0"/>
          <w:marTop w:val="0"/>
          <w:marBottom w:val="0"/>
          <w:divBdr>
            <w:top w:val="none" w:sz="0" w:space="0" w:color="auto"/>
            <w:left w:val="none" w:sz="0" w:space="0" w:color="auto"/>
            <w:bottom w:val="none" w:sz="0" w:space="0" w:color="auto"/>
            <w:right w:val="none" w:sz="0" w:space="0" w:color="auto"/>
          </w:divBdr>
          <w:divsChild>
            <w:div w:id="1949778874">
              <w:marLeft w:val="0"/>
              <w:marRight w:val="0"/>
              <w:marTop w:val="0"/>
              <w:marBottom w:val="0"/>
              <w:divBdr>
                <w:top w:val="none" w:sz="0" w:space="0" w:color="auto"/>
                <w:left w:val="none" w:sz="0" w:space="0" w:color="auto"/>
                <w:bottom w:val="none" w:sz="0" w:space="0" w:color="auto"/>
                <w:right w:val="none" w:sz="0" w:space="0" w:color="auto"/>
              </w:divBdr>
              <w:divsChild>
                <w:div w:id="388581114">
                  <w:marLeft w:val="0"/>
                  <w:marRight w:val="0"/>
                  <w:marTop w:val="0"/>
                  <w:marBottom w:val="0"/>
                  <w:divBdr>
                    <w:top w:val="none" w:sz="0" w:space="0" w:color="auto"/>
                    <w:left w:val="none" w:sz="0" w:space="0" w:color="auto"/>
                    <w:bottom w:val="none" w:sz="0" w:space="0" w:color="auto"/>
                    <w:right w:val="none" w:sz="0" w:space="0" w:color="auto"/>
                  </w:divBdr>
                  <w:divsChild>
                    <w:div w:id="117121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2032963">
      <w:bodyDiv w:val="1"/>
      <w:marLeft w:val="0"/>
      <w:marRight w:val="0"/>
      <w:marTop w:val="0"/>
      <w:marBottom w:val="0"/>
      <w:divBdr>
        <w:top w:val="none" w:sz="0" w:space="0" w:color="auto"/>
        <w:left w:val="none" w:sz="0" w:space="0" w:color="auto"/>
        <w:bottom w:val="none" w:sz="0" w:space="0" w:color="auto"/>
        <w:right w:val="none" w:sz="0" w:space="0" w:color="auto"/>
      </w:divBdr>
    </w:div>
    <w:div w:id="1752315838">
      <w:bodyDiv w:val="1"/>
      <w:marLeft w:val="0"/>
      <w:marRight w:val="0"/>
      <w:marTop w:val="0"/>
      <w:marBottom w:val="0"/>
      <w:divBdr>
        <w:top w:val="none" w:sz="0" w:space="0" w:color="auto"/>
        <w:left w:val="none" w:sz="0" w:space="0" w:color="auto"/>
        <w:bottom w:val="none" w:sz="0" w:space="0" w:color="auto"/>
        <w:right w:val="none" w:sz="0" w:space="0" w:color="auto"/>
      </w:divBdr>
    </w:div>
    <w:div w:id="1782528601">
      <w:bodyDiv w:val="1"/>
      <w:marLeft w:val="0"/>
      <w:marRight w:val="0"/>
      <w:marTop w:val="0"/>
      <w:marBottom w:val="0"/>
      <w:divBdr>
        <w:top w:val="none" w:sz="0" w:space="0" w:color="auto"/>
        <w:left w:val="none" w:sz="0" w:space="0" w:color="auto"/>
        <w:bottom w:val="none" w:sz="0" w:space="0" w:color="auto"/>
        <w:right w:val="none" w:sz="0" w:space="0" w:color="auto"/>
      </w:divBdr>
    </w:div>
    <w:div w:id="1784760531">
      <w:bodyDiv w:val="1"/>
      <w:marLeft w:val="0"/>
      <w:marRight w:val="0"/>
      <w:marTop w:val="0"/>
      <w:marBottom w:val="0"/>
      <w:divBdr>
        <w:top w:val="none" w:sz="0" w:space="0" w:color="auto"/>
        <w:left w:val="none" w:sz="0" w:space="0" w:color="auto"/>
        <w:bottom w:val="none" w:sz="0" w:space="0" w:color="auto"/>
        <w:right w:val="none" w:sz="0" w:space="0" w:color="auto"/>
      </w:divBdr>
    </w:div>
    <w:div w:id="1801192218">
      <w:bodyDiv w:val="1"/>
      <w:marLeft w:val="0"/>
      <w:marRight w:val="0"/>
      <w:marTop w:val="0"/>
      <w:marBottom w:val="0"/>
      <w:divBdr>
        <w:top w:val="none" w:sz="0" w:space="0" w:color="auto"/>
        <w:left w:val="none" w:sz="0" w:space="0" w:color="auto"/>
        <w:bottom w:val="none" w:sz="0" w:space="0" w:color="auto"/>
        <w:right w:val="none" w:sz="0" w:space="0" w:color="auto"/>
      </w:divBdr>
    </w:div>
    <w:div w:id="1832871798">
      <w:bodyDiv w:val="1"/>
      <w:marLeft w:val="0"/>
      <w:marRight w:val="0"/>
      <w:marTop w:val="0"/>
      <w:marBottom w:val="0"/>
      <w:divBdr>
        <w:top w:val="none" w:sz="0" w:space="0" w:color="auto"/>
        <w:left w:val="none" w:sz="0" w:space="0" w:color="auto"/>
        <w:bottom w:val="none" w:sz="0" w:space="0" w:color="auto"/>
        <w:right w:val="none" w:sz="0" w:space="0" w:color="auto"/>
      </w:divBdr>
    </w:div>
    <w:div w:id="1859344965">
      <w:bodyDiv w:val="1"/>
      <w:marLeft w:val="0"/>
      <w:marRight w:val="0"/>
      <w:marTop w:val="0"/>
      <w:marBottom w:val="0"/>
      <w:divBdr>
        <w:top w:val="none" w:sz="0" w:space="0" w:color="auto"/>
        <w:left w:val="none" w:sz="0" w:space="0" w:color="auto"/>
        <w:bottom w:val="none" w:sz="0" w:space="0" w:color="auto"/>
        <w:right w:val="none" w:sz="0" w:space="0" w:color="auto"/>
      </w:divBdr>
      <w:divsChild>
        <w:div w:id="1286429118">
          <w:marLeft w:val="0"/>
          <w:marRight w:val="0"/>
          <w:marTop w:val="0"/>
          <w:marBottom w:val="0"/>
          <w:divBdr>
            <w:top w:val="none" w:sz="0" w:space="0" w:color="auto"/>
            <w:left w:val="none" w:sz="0" w:space="0" w:color="auto"/>
            <w:bottom w:val="none" w:sz="0" w:space="0" w:color="auto"/>
            <w:right w:val="none" w:sz="0" w:space="0" w:color="auto"/>
          </w:divBdr>
          <w:divsChild>
            <w:div w:id="1813715154">
              <w:marLeft w:val="0"/>
              <w:marRight w:val="0"/>
              <w:marTop w:val="0"/>
              <w:marBottom w:val="0"/>
              <w:divBdr>
                <w:top w:val="none" w:sz="0" w:space="0" w:color="auto"/>
                <w:left w:val="none" w:sz="0" w:space="0" w:color="auto"/>
                <w:bottom w:val="none" w:sz="0" w:space="0" w:color="auto"/>
                <w:right w:val="none" w:sz="0" w:space="0" w:color="auto"/>
              </w:divBdr>
              <w:divsChild>
                <w:div w:id="1150559801">
                  <w:marLeft w:val="0"/>
                  <w:marRight w:val="0"/>
                  <w:marTop w:val="0"/>
                  <w:marBottom w:val="0"/>
                  <w:divBdr>
                    <w:top w:val="none" w:sz="0" w:space="0" w:color="auto"/>
                    <w:left w:val="none" w:sz="0" w:space="0" w:color="auto"/>
                    <w:bottom w:val="none" w:sz="0" w:space="0" w:color="auto"/>
                    <w:right w:val="none" w:sz="0" w:space="0" w:color="auto"/>
                  </w:divBdr>
                  <w:divsChild>
                    <w:div w:id="1051686018">
                      <w:marLeft w:val="0"/>
                      <w:marRight w:val="0"/>
                      <w:marTop w:val="0"/>
                      <w:marBottom w:val="0"/>
                      <w:divBdr>
                        <w:top w:val="none" w:sz="0" w:space="0" w:color="auto"/>
                        <w:left w:val="none" w:sz="0" w:space="0" w:color="auto"/>
                        <w:bottom w:val="none" w:sz="0" w:space="0" w:color="auto"/>
                        <w:right w:val="none" w:sz="0" w:space="0" w:color="auto"/>
                      </w:divBdr>
                      <w:divsChild>
                        <w:div w:id="252788438">
                          <w:marLeft w:val="0"/>
                          <w:marRight w:val="0"/>
                          <w:marTop w:val="0"/>
                          <w:marBottom w:val="0"/>
                          <w:divBdr>
                            <w:top w:val="none" w:sz="0" w:space="0" w:color="auto"/>
                            <w:left w:val="none" w:sz="0" w:space="0" w:color="auto"/>
                            <w:bottom w:val="none" w:sz="0" w:space="0" w:color="auto"/>
                            <w:right w:val="none" w:sz="0" w:space="0" w:color="auto"/>
                          </w:divBdr>
                          <w:divsChild>
                            <w:div w:id="622271170">
                              <w:marLeft w:val="0"/>
                              <w:marRight w:val="0"/>
                              <w:marTop w:val="0"/>
                              <w:marBottom w:val="0"/>
                              <w:divBdr>
                                <w:top w:val="single" w:sz="2" w:space="0" w:color="EAE9E9"/>
                                <w:left w:val="single" w:sz="2" w:space="23" w:color="EAE9E9"/>
                                <w:bottom w:val="single" w:sz="2" w:space="0" w:color="EAE9E9"/>
                                <w:right w:val="single" w:sz="2" w:space="23" w:color="EAE9E9"/>
                              </w:divBdr>
                              <w:divsChild>
                                <w:div w:id="1790978105">
                                  <w:marLeft w:val="0"/>
                                  <w:marRight w:val="0"/>
                                  <w:marTop w:val="0"/>
                                  <w:marBottom w:val="0"/>
                                  <w:divBdr>
                                    <w:top w:val="none" w:sz="0" w:space="0" w:color="auto"/>
                                    <w:left w:val="none" w:sz="0" w:space="0" w:color="auto"/>
                                    <w:bottom w:val="none" w:sz="0" w:space="0" w:color="auto"/>
                                    <w:right w:val="none" w:sz="0" w:space="0" w:color="auto"/>
                                  </w:divBdr>
                                  <w:divsChild>
                                    <w:div w:id="1965110458">
                                      <w:marLeft w:val="0"/>
                                      <w:marRight w:val="0"/>
                                      <w:marTop w:val="0"/>
                                      <w:marBottom w:val="300"/>
                                      <w:divBdr>
                                        <w:top w:val="none" w:sz="0" w:space="0" w:color="auto"/>
                                        <w:left w:val="none" w:sz="0" w:space="0" w:color="auto"/>
                                        <w:bottom w:val="none" w:sz="0" w:space="0" w:color="auto"/>
                                        <w:right w:val="none" w:sz="0" w:space="0" w:color="auto"/>
                                      </w:divBdr>
                                      <w:divsChild>
                                        <w:div w:id="916329957">
                                          <w:marLeft w:val="0"/>
                                          <w:marRight w:val="0"/>
                                          <w:marTop w:val="0"/>
                                          <w:marBottom w:val="0"/>
                                          <w:divBdr>
                                            <w:top w:val="none" w:sz="0" w:space="0" w:color="auto"/>
                                            <w:left w:val="none" w:sz="0" w:space="0" w:color="auto"/>
                                            <w:bottom w:val="none" w:sz="0" w:space="0" w:color="auto"/>
                                            <w:right w:val="none" w:sz="0" w:space="0" w:color="auto"/>
                                          </w:divBdr>
                                          <w:divsChild>
                                            <w:div w:id="107744605">
                                              <w:marLeft w:val="0"/>
                                              <w:marRight w:val="0"/>
                                              <w:marTop w:val="0"/>
                                              <w:marBottom w:val="46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4496481">
      <w:bodyDiv w:val="1"/>
      <w:marLeft w:val="0"/>
      <w:marRight w:val="0"/>
      <w:marTop w:val="0"/>
      <w:marBottom w:val="0"/>
      <w:divBdr>
        <w:top w:val="none" w:sz="0" w:space="0" w:color="auto"/>
        <w:left w:val="none" w:sz="0" w:space="0" w:color="auto"/>
        <w:bottom w:val="none" w:sz="0" w:space="0" w:color="auto"/>
        <w:right w:val="none" w:sz="0" w:space="0" w:color="auto"/>
      </w:divBdr>
      <w:divsChild>
        <w:div w:id="1261061078">
          <w:marLeft w:val="0"/>
          <w:marRight w:val="0"/>
          <w:marTop w:val="0"/>
          <w:marBottom w:val="0"/>
          <w:divBdr>
            <w:top w:val="none" w:sz="0" w:space="0" w:color="auto"/>
            <w:left w:val="none" w:sz="0" w:space="0" w:color="auto"/>
            <w:bottom w:val="none" w:sz="0" w:space="0" w:color="auto"/>
            <w:right w:val="none" w:sz="0" w:space="0" w:color="auto"/>
          </w:divBdr>
          <w:divsChild>
            <w:div w:id="1342779244">
              <w:marLeft w:val="0"/>
              <w:marRight w:val="0"/>
              <w:marTop w:val="0"/>
              <w:marBottom w:val="0"/>
              <w:divBdr>
                <w:top w:val="none" w:sz="0" w:space="0" w:color="auto"/>
                <w:left w:val="none" w:sz="0" w:space="0" w:color="auto"/>
                <w:bottom w:val="none" w:sz="0" w:space="0" w:color="auto"/>
                <w:right w:val="none" w:sz="0" w:space="0" w:color="auto"/>
              </w:divBdr>
              <w:divsChild>
                <w:div w:id="666639000">
                  <w:marLeft w:val="0"/>
                  <w:marRight w:val="0"/>
                  <w:marTop w:val="0"/>
                  <w:marBottom w:val="0"/>
                  <w:divBdr>
                    <w:top w:val="none" w:sz="0" w:space="0" w:color="auto"/>
                    <w:left w:val="none" w:sz="0" w:space="0" w:color="auto"/>
                    <w:bottom w:val="none" w:sz="0" w:space="0" w:color="auto"/>
                    <w:right w:val="none" w:sz="0" w:space="0" w:color="auto"/>
                  </w:divBdr>
                  <w:divsChild>
                    <w:div w:id="767509223">
                      <w:marLeft w:val="0"/>
                      <w:marRight w:val="0"/>
                      <w:marTop w:val="0"/>
                      <w:marBottom w:val="0"/>
                      <w:divBdr>
                        <w:top w:val="none" w:sz="0" w:space="0" w:color="auto"/>
                        <w:left w:val="none" w:sz="0" w:space="0" w:color="auto"/>
                        <w:bottom w:val="none" w:sz="0" w:space="0" w:color="auto"/>
                        <w:right w:val="none" w:sz="0" w:space="0" w:color="auto"/>
                      </w:divBdr>
                      <w:divsChild>
                        <w:div w:id="1776055922">
                          <w:marLeft w:val="0"/>
                          <w:marRight w:val="0"/>
                          <w:marTop w:val="0"/>
                          <w:marBottom w:val="0"/>
                          <w:divBdr>
                            <w:top w:val="none" w:sz="0" w:space="0" w:color="auto"/>
                            <w:left w:val="none" w:sz="0" w:space="0" w:color="auto"/>
                            <w:bottom w:val="none" w:sz="0" w:space="0" w:color="auto"/>
                            <w:right w:val="none" w:sz="0" w:space="0" w:color="auto"/>
                          </w:divBdr>
                          <w:divsChild>
                            <w:div w:id="19745583">
                              <w:marLeft w:val="0"/>
                              <w:marRight w:val="0"/>
                              <w:marTop w:val="0"/>
                              <w:marBottom w:val="0"/>
                              <w:divBdr>
                                <w:top w:val="none" w:sz="0" w:space="0" w:color="auto"/>
                                <w:left w:val="none" w:sz="0" w:space="0" w:color="auto"/>
                                <w:bottom w:val="none" w:sz="0" w:space="0" w:color="auto"/>
                                <w:right w:val="none" w:sz="0" w:space="0" w:color="auto"/>
                              </w:divBdr>
                              <w:divsChild>
                                <w:div w:id="5138262">
                                  <w:marLeft w:val="0"/>
                                  <w:marRight w:val="0"/>
                                  <w:marTop w:val="0"/>
                                  <w:marBottom w:val="0"/>
                                  <w:divBdr>
                                    <w:top w:val="none" w:sz="0" w:space="0" w:color="auto"/>
                                    <w:left w:val="none" w:sz="0" w:space="0" w:color="auto"/>
                                    <w:bottom w:val="none" w:sz="0" w:space="0" w:color="auto"/>
                                    <w:right w:val="none" w:sz="0" w:space="0" w:color="auto"/>
                                  </w:divBdr>
                                  <w:divsChild>
                                    <w:div w:id="1731071534">
                                      <w:marLeft w:val="0"/>
                                      <w:marRight w:val="0"/>
                                      <w:marTop w:val="0"/>
                                      <w:marBottom w:val="0"/>
                                      <w:divBdr>
                                        <w:top w:val="none" w:sz="0" w:space="0" w:color="auto"/>
                                        <w:left w:val="none" w:sz="0" w:space="0" w:color="auto"/>
                                        <w:bottom w:val="none" w:sz="0" w:space="0" w:color="auto"/>
                                        <w:right w:val="none" w:sz="0" w:space="0" w:color="auto"/>
                                      </w:divBdr>
                                      <w:divsChild>
                                        <w:div w:id="550465246">
                                          <w:marLeft w:val="0"/>
                                          <w:marRight w:val="0"/>
                                          <w:marTop w:val="0"/>
                                          <w:marBottom w:val="0"/>
                                          <w:divBdr>
                                            <w:top w:val="none" w:sz="0" w:space="0" w:color="auto"/>
                                            <w:left w:val="none" w:sz="0" w:space="0" w:color="auto"/>
                                            <w:bottom w:val="none" w:sz="0" w:space="0" w:color="auto"/>
                                            <w:right w:val="none" w:sz="0" w:space="0" w:color="auto"/>
                                          </w:divBdr>
                                          <w:divsChild>
                                            <w:div w:id="348600838">
                                              <w:marLeft w:val="0"/>
                                              <w:marRight w:val="0"/>
                                              <w:marTop w:val="0"/>
                                              <w:marBottom w:val="0"/>
                                              <w:divBdr>
                                                <w:top w:val="none" w:sz="0" w:space="0" w:color="auto"/>
                                                <w:left w:val="none" w:sz="0" w:space="0" w:color="auto"/>
                                                <w:bottom w:val="none" w:sz="0" w:space="0" w:color="auto"/>
                                                <w:right w:val="none" w:sz="0" w:space="0" w:color="auto"/>
                                              </w:divBdr>
                                              <w:divsChild>
                                                <w:div w:id="385640012">
                                                  <w:marLeft w:val="0"/>
                                                  <w:marRight w:val="0"/>
                                                  <w:marTop w:val="0"/>
                                                  <w:marBottom w:val="0"/>
                                                  <w:divBdr>
                                                    <w:top w:val="none" w:sz="0" w:space="0" w:color="auto"/>
                                                    <w:left w:val="none" w:sz="0" w:space="0" w:color="auto"/>
                                                    <w:bottom w:val="none" w:sz="0" w:space="0" w:color="auto"/>
                                                    <w:right w:val="none" w:sz="0" w:space="0" w:color="auto"/>
                                                  </w:divBdr>
                                                  <w:divsChild>
                                                    <w:div w:id="660352300">
                                                      <w:marLeft w:val="0"/>
                                                      <w:marRight w:val="0"/>
                                                      <w:marTop w:val="0"/>
                                                      <w:marBottom w:val="0"/>
                                                      <w:divBdr>
                                                        <w:top w:val="none" w:sz="0" w:space="0" w:color="auto"/>
                                                        <w:left w:val="none" w:sz="0" w:space="0" w:color="auto"/>
                                                        <w:bottom w:val="none" w:sz="0" w:space="0" w:color="auto"/>
                                                        <w:right w:val="none" w:sz="0" w:space="0" w:color="auto"/>
                                                      </w:divBdr>
                                                      <w:divsChild>
                                                        <w:div w:id="1522933526">
                                                          <w:marLeft w:val="0"/>
                                                          <w:marRight w:val="0"/>
                                                          <w:marTop w:val="0"/>
                                                          <w:marBottom w:val="0"/>
                                                          <w:divBdr>
                                                            <w:top w:val="none" w:sz="0" w:space="0" w:color="auto"/>
                                                            <w:left w:val="none" w:sz="0" w:space="0" w:color="auto"/>
                                                            <w:bottom w:val="none" w:sz="0" w:space="0" w:color="auto"/>
                                                            <w:right w:val="none" w:sz="0" w:space="0" w:color="auto"/>
                                                          </w:divBdr>
                                                          <w:divsChild>
                                                            <w:div w:id="8953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1151774">
      <w:bodyDiv w:val="1"/>
      <w:marLeft w:val="0"/>
      <w:marRight w:val="0"/>
      <w:marTop w:val="0"/>
      <w:marBottom w:val="0"/>
      <w:divBdr>
        <w:top w:val="none" w:sz="0" w:space="0" w:color="auto"/>
        <w:left w:val="none" w:sz="0" w:space="0" w:color="auto"/>
        <w:bottom w:val="none" w:sz="0" w:space="0" w:color="auto"/>
        <w:right w:val="none" w:sz="0" w:space="0" w:color="auto"/>
      </w:divBdr>
    </w:div>
    <w:div w:id="2076586746">
      <w:bodyDiv w:val="1"/>
      <w:marLeft w:val="0"/>
      <w:marRight w:val="0"/>
      <w:marTop w:val="0"/>
      <w:marBottom w:val="0"/>
      <w:divBdr>
        <w:top w:val="none" w:sz="0" w:space="0" w:color="auto"/>
        <w:left w:val="none" w:sz="0" w:space="0" w:color="auto"/>
        <w:bottom w:val="none" w:sz="0" w:space="0" w:color="auto"/>
        <w:right w:val="none" w:sz="0" w:space="0" w:color="auto"/>
      </w:divBdr>
    </w:div>
    <w:div w:id="2124230487">
      <w:bodyDiv w:val="1"/>
      <w:marLeft w:val="0"/>
      <w:marRight w:val="0"/>
      <w:marTop w:val="0"/>
      <w:marBottom w:val="0"/>
      <w:divBdr>
        <w:top w:val="none" w:sz="0" w:space="0" w:color="auto"/>
        <w:left w:val="none" w:sz="0" w:space="0" w:color="auto"/>
        <w:bottom w:val="none" w:sz="0" w:space="0" w:color="auto"/>
        <w:right w:val="none" w:sz="0" w:space="0" w:color="auto"/>
      </w:divBdr>
      <w:divsChild>
        <w:div w:id="190648464">
          <w:marLeft w:val="0"/>
          <w:marRight w:val="0"/>
          <w:marTop w:val="0"/>
          <w:marBottom w:val="0"/>
          <w:divBdr>
            <w:top w:val="none" w:sz="0" w:space="0" w:color="auto"/>
            <w:left w:val="none" w:sz="0" w:space="0" w:color="auto"/>
            <w:bottom w:val="none" w:sz="0" w:space="0" w:color="auto"/>
            <w:right w:val="none" w:sz="0" w:space="0" w:color="auto"/>
          </w:divBdr>
          <w:divsChild>
            <w:div w:id="1016804753">
              <w:marLeft w:val="0"/>
              <w:marRight w:val="0"/>
              <w:marTop w:val="0"/>
              <w:marBottom w:val="0"/>
              <w:divBdr>
                <w:top w:val="none" w:sz="0" w:space="0" w:color="auto"/>
                <w:left w:val="none" w:sz="0" w:space="0" w:color="auto"/>
                <w:bottom w:val="none" w:sz="0" w:space="0" w:color="auto"/>
                <w:right w:val="none" w:sz="0" w:space="0" w:color="auto"/>
              </w:divBdr>
              <w:divsChild>
                <w:div w:id="902446599">
                  <w:marLeft w:val="0"/>
                  <w:marRight w:val="0"/>
                  <w:marTop w:val="0"/>
                  <w:marBottom w:val="0"/>
                  <w:divBdr>
                    <w:top w:val="none" w:sz="0" w:space="0" w:color="auto"/>
                    <w:left w:val="none" w:sz="0" w:space="0" w:color="auto"/>
                    <w:bottom w:val="none" w:sz="0" w:space="0" w:color="auto"/>
                    <w:right w:val="none" w:sz="0" w:space="0" w:color="auto"/>
                  </w:divBdr>
                  <w:divsChild>
                    <w:div w:id="484392512">
                      <w:marLeft w:val="0"/>
                      <w:marRight w:val="0"/>
                      <w:marTop w:val="0"/>
                      <w:marBottom w:val="0"/>
                      <w:divBdr>
                        <w:top w:val="none" w:sz="0" w:space="0" w:color="auto"/>
                        <w:left w:val="none" w:sz="0" w:space="0" w:color="auto"/>
                        <w:bottom w:val="none" w:sz="0" w:space="0" w:color="auto"/>
                        <w:right w:val="none" w:sz="0" w:space="0" w:color="auto"/>
                      </w:divBdr>
                      <w:divsChild>
                        <w:div w:id="707872884">
                          <w:marLeft w:val="0"/>
                          <w:marRight w:val="0"/>
                          <w:marTop w:val="0"/>
                          <w:marBottom w:val="0"/>
                          <w:divBdr>
                            <w:top w:val="none" w:sz="0" w:space="0" w:color="auto"/>
                            <w:left w:val="none" w:sz="0" w:space="0" w:color="auto"/>
                            <w:bottom w:val="none" w:sz="0" w:space="0" w:color="auto"/>
                            <w:right w:val="none" w:sz="0" w:space="0" w:color="auto"/>
                          </w:divBdr>
                          <w:divsChild>
                            <w:div w:id="808017320">
                              <w:marLeft w:val="0"/>
                              <w:marRight w:val="0"/>
                              <w:marTop w:val="0"/>
                              <w:marBottom w:val="0"/>
                              <w:divBdr>
                                <w:top w:val="none" w:sz="0" w:space="0" w:color="auto"/>
                                <w:left w:val="none" w:sz="0" w:space="0" w:color="auto"/>
                                <w:bottom w:val="none" w:sz="0" w:space="0" w:color="auto"/>
                                <w:right w:val="none" w:sz="0" w:space="0" w:color="auto"/>
                              </w:divBdr>
                              <w:divsChild>
                                <w:div w:id="1650743890">
                                  <w:marLeft w:val="0"/>
                                  <w:marRight w:val="0"/>
                                  <w:marTop w:val="0"/>
                                  <w:marBottom w:val="0"/>
                                  <w:divBdr>
                                    <w:top w:val="none" w:sz="0" w:space="0" w:color="auto"/>
                                    <w:left w:val="none" w:sz="0" w:space="0" w:color="auto"/>
                                    <w:bottom w:val="none" w:sz="0" w:space="0" w:color="auto"/>
                                    <w:right w:val="none" w:sz="0" w:space="0" w:color="auto"/>
                                  </w:divBdr>
                                  <w:divsChild>
                                    <w:div w:id="1616402818">
                                      <w:marLeft w:val="0"/>
                                      <w:marRight w:val="0"/>
                                      <w:marTop w:val="0"/>
                                      <w:marBottom w:val="0"/>
                                      <w:divBdr>
                                        <w:top w:val="none" w:sz="0" w:space="0" w:color="auto"/>
                                        <w:left w:val="none" w:sz="0" w:space="0" w:color="auto"/>
                                        <w:bottom w:val="none" w:sz="0" w:space="0" w:color="auto"/>
                                        <w:right w:val="none" w:sz="0" w:space="0" w:color="auto"/>
                                      </w:divBdr>
                                      <w:divsChild>
                                        <w:div w:id="1380932777">
                                          <w:marLeft w:val="0"/>
                                          <w:marRight w:val="0"/>
                                          <w:marTop w:val="0"/>
                                          <w:marBottom w:val="0"/>
                                          <w:divBdr>
                                            <w:top w:val="none" w:sz="0" w:space="0" w:color="auto"/>
                                            <w:left w:val="none" w:sz="0" w:space="0" w:color="auto"/>
                                            <w:bottom w:val="none" w:sz="0" w:space="0" w:color="auto"/>
                                            <w:right w:val="none" w:sz="0" w:space="0" w:color="auto"/>
                                          </w:divBdr>
                                          <w:divsChild>
                                            <w:div w:id="1233010161">
                                              <w:marLeft w:val="0"/>
                                              <w:marRight w:val="0"/>
                                              <w:marTop w:val="0"/>
                                              <w:marBottom w:val="0"/>
                                              <w:divBdr>
                                                <w:top w:val="none" w:sz="0" w:space="0" w:color="auto"/>
                                                <w:left w:val="none" w:sz="0" w:space="0" w:color="auto"/>
                                                <w:bottom w:val="none" w:sz="0" w:space="0" w:color="auto"/>
                                                <w:right w:val="none" w:sz="0" w:space="0" w:color="auto"/>
                                              </w:divBdr>
                                              <w:divsChild>
                                                <w:div w:id="1811553317">
                                                  <w:marLeft w:val="0"/>
                                                  <w:marRight w:val="0"/>
                                                  <w:marTop w:val="0"/>
                                                  <w:marBottom w:val="0"/>
                                                  <w:divBdr>
                                                    <w:top w:val="none" w:sz="0" w:space="0" w:color="auto"/>
                                                    <w:left w:val="none" w:sz="0" w:space="0" w:color="auto"/>
                                                    <w:bottom w:val="none" w:sz="0" w:space="0" w:color="auto"/>
                                                    <w:right w:val="none" w:sz="0" w:space="0" w:color="auto"/>
                                                  </w:divBdr>
                                                  <w:divsChild>
                                                    <w:div w:id="1220097124">
                                                      <w:marLeft w:val="0"/>
                                                      <w:marRight w:val="0"/>
                                                      <w:marTop w:val="0"/>
                                                      <w:marBottom w:val="0"/>
                                                      <w:divBdr>
                                                        <w:top w:val="none" w:sz="0" w:space="0" w:color="auto"/>
                                                        <w:left w:val="none" w:sz="0" w:space="0" w:color="auto"/>
                                                        <w:bottom w:val="none" w:sz="0" w:space="0" w:color="auto"/>
                                                        <w:right w:val="none" w:sz="0" w:space="0" w:color="auto"/>
                                                      </w:divBdr>
                                                      <w:divsChild>
                                                        <w:div w:id="442966397">
                                                          <w:marLeft w:val="0"/>
                                                          <w:marRight w:val="0"/>
                                                          <w:marTop w:val="0"/>
                                                          <w:marBottom w:val="0"/>
                                                          <w:divBdr>
                                                            <w:top w:val="none" w:sz="0" w:space="0" w:color="auto"/>
                                                            <w:left w:val="none" w:sz="0" w:space="0" w:color="auto"/>
                                                            <w:bottom w:val="none" w:sz="0" w:space="0" w:color="auto"/>
                                                            <w:right w:val="none" w:sz="0" w:space="0" w:color="auto"/>
                                                          </w:divBdr>
                                                          <w:divsChild>
                                                            <w:div w:id="181452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bankofengland.co.uk/knowledgebank/how-has-the-covid-19-pandemic-affected-jobs" TargetMode="External" /><Relationship Id="rId18" Type="http://schemas.openxmlformats.org/officeDocument/2006/relationships/hyperlink" Target="https://www.financialexpress.com/opinion/evaluating-mintzbergs-10-schools-of-thoughts-for-strategy-formulation/1609541/" TargetMode="External" /><Relationship Id="rId26" Type="http://schemas.openxmlformats.org/officeDocument/2006/relationships/hyperlink" Target="http://www.nationalforum.com/Electronic%20Journal%20Volumes/Lunenburg,%20Fred%20C.%20Organizational%20Structure%20%20Mintzberg%20Framework%20IJSAID%20V14%20N1%202012.pdf" TargetMode="External" /><Relationship Id="rId39" Type="http://schemas.openxmlformats.org/officeDocument/2006/relationships/header" Target="header3.xml" /><Relationship Id="rId3" Type="http://schemas.openxmlformats.org/officeDocument/2006/relationships/customXml" Target="../customXml/item3.xml" /><Relationship Id="rId21" Type="http://schemas.openxmlformats.org/officeDocument/2006/relationships/hyperlink" Target="https://www.gov.uk/government/publications/disability-wellbeing-and-mental-health-at-hm-revenue-and-customs" TargetMode="External" /><Relationship Id="rId34" Type="http://schemas.openxmlformats.org/officeDocument/2006/relationships/hyperlink" Target="https://www.gov.uk/government/publications/hmrc-stakeholder-engagement-research-2020-to-2021/hmrc-stakeholder-engagement-research-2020-to-2021" TargetMode="External" /><Relationship Id="rId42" Type="http://schemas.openxmlformats.org/officeDocument/2006/relationships/theme" Target="theme/theme1.xml" /><Relationship Id="rId7" Type="http://schemas.openxmlformats.org/officeDocument/2006/relationships/settings" Target="settings.xml" /><Relationship Id="rId12" Type="http://schemas.openxmlformats.org/officeDocument/2006/relationships/chart" Target="charts/chart1.xml" /><Relationship Id="rId17" Type="http://schemas.openxmlformats.org/officeDocument/2006/relationships/hyperlink" Target="https://www.clearpointstrategy.com/strategic-planning-models/" TargetMode="External" /><Relationship Id="rId25" Type="http://schemas.openxmlformats.org/officeDocument/2006/relationships/hyperlink" Target="https://www.highspeedtraining.co.uk/hub/importance-of-respect-in-the-workplace/" TargetMode="External" /><Relationship Id="rId33" Type="http://schemas.openxmlformats.org/officeDocument/2006/relationships/hyperlink" Target="https://www.gov.uk/government/publications/issue-briefing-hmrc-announces-next-step-in-its-ten-year-modernisation-programme/hmrc-makes-significant-progress-in-its-10-year-transformation-to-become-a-tax-authority-fit-for-the-future" TargetMode="External" /><Relationship Id="rId38" Type="http://schemas.openxmlformats.org/officeDocument/2006/relationships/footer" Target="footer2.xml" /><Relationship Id="rId2" Type="http://schemas.openxmlformats.org/officeDocument/2006/relationships/customXml" Target="../customXml/item2.xml" /><Relationship Id="rId16" Type="http://schemas.openxmlformats.org/officeDocument/2006/relationships/hyperlink" Target="https://www.employersforchildcare.org/news-item/personal-tax-account-i-register-one/" TargetMode="External" /><Relationship Id="rId20" Type="http://schemas.openxmlformats.org/officeDocument/2006/relationships/hyperlink" Target="https://www.gov.uk/government/publications/hmrc-charter/the-hmrc-charter" TargetMode="External" /><Relationship Id="rId29" Type="http://schemas.openxmlformats.org/officeDocument/2006/relationships/hyperlink" Target="https://www.doingbusiness.org/en/data/exploretopics/paying-taxes/why-matters" TargetMode="External"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eg" /><Relationship Id="rId24" Type="http://schemas.openxmlformats.org/officeDocument/2006/relationships/hyperlink" Target="http://www.nationalforum.com/Electronic%20Journal%20Volumes/Lunenburg,%20Fred%20C.%20Organizational%20Structure%20%20Mintzberg%20Framework%20IJSAID%20V14%20N1%202012.pdf" TargetMode="External" /><Relationship Id="rId32" Type="http://schemas.openxmlformats.org/officeDocument/2006/relationships/hyperlink" Target="https://coronavirus.data.gov.uk/" TargetMode="External" /><Relationship Id="rId37" Type="http://schemas.openxmlformats.org/officeDocument/2006/relationships/footer" Target="footer1.xml" /><Relationship Id="rId40" Type="http://schemas.openxmlformats.org/officeDocument/2006/relationships/footer" Target="footer3.xml" /><Relationship Id="rId5" Type="http://schemas.openxmlformats.org/officeDocument/2006/relationships/numbering" Target="numbering.xml" /><Relationship Id="rId15" Type="http://schemas.openxmlformats.org/officeDocument/2006/relationships/hyperlink" Target="https://www.scirp.org/html/11-1530092_48145.htm" TargetMode="External" /><Relationship Id="rId23" Type="http://schemas.openxmlformats.org/officeDocument/2006/relationships/hyperlink" Target="https://www.managementstudyguide.com/mintzbergs-five-configurations-of-strategic-management.htm" TargetMode="External" /><Relationship Id="rId28" Type="http://schemas.openxmlformats.org/officeDocument/2006/relationships/hyperlink" Target="https://books.google.co.uk/books?hl=en&amp;lr=&amp;id=ZWpLDwAAQBAJ&amp;oi=fnd&amp;pg=PA2&amp;dq=pestle+analysis+example&amp;ots=Dua4pJ6wNy&amp;sig=aztP1HMxXCMx23AIjUdhGLTfklg" TargetMode="External" /><Relationship Id="rId36" Type="http://schemas.openxmlformats.org/officeDocument/2006/relationships/header" Target="header2.xml" /><Relationship Id="rId10" Type="http://schemas.openxmlformats.org/officeDocument/2006/relationships/endnotes" Target="endnotes.xml" /><Relationship Id="rId19" Type="http://schemas.openxmlformats.org/officeDocument/2006/relationships/hyperlink" Target="https://www.gov.uk/government/publications/hmrc-equality-objectives-2020-to-2024/hmrc-equality-objectives-2020-to-2024" TargetMode="External" /><Relationship Id="rId31" Type="http://schemas.openxmlformats.org/officeDocument/2006/relationships/hyperlink" Target="https://www.gov.uk/government/organisations/hm-revenue-customs"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greatplacetowork.com/resources/blog/why-is-diversity-inclusion-in-the-workplace-important" TargetMode="External" /><Relationship Id="rId22" Type="http://schemas.openxmlformats.org/officeDocument/2006/relationships/hyperlink" Target="https://lostjs.com/what-are-the-basic-principles-of-corporate-governance/" TargetMode="External" /><Relationship Id="rId27" Type="http://schemas.openxmlformats.org/officeDocument/2006/relationships/hyperlink" Target="https://www.mageplaza.com/blog/micro-and-macro-factors-affect-your-business.html" TargetMode="External" /><Relationship Id="rId30" Type="http://schemas.openxmlformats.org/officeDocument/2006/relationships/hyperlink" Target="https://assets.publishing.service.gov.uk/government/uploads/system/uploads/attachment_data/file/817400/HMRC_stakeholder_engagement_research_2018.pdf" TargetMode="External" /><Relationship Id="rId35" Type="http://schemas.openxmlformats.org/officeDocument/2006/relationships/header" Target="header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8309401428988045"/>
          <c:y val="3.8692038495188089E-3"/>
          <c:w val="0.46070592738407701"/>
          <c:h val="0.78978158980127489"/>
        </c:manualLayout>
      </c:layout>
      <c:pieChart>
        <c:varyColors val="1"/>
        <c:ser>
          <c:idx val="0"/>
          <c:order val="0"/>
          <c:tx>
            <c:strRef>
              <c:f>Sheet1!$B$1</c:f>
              <c:strCache>
                <c:ptCount val="1"/>
                <c:pt idx="0">
                  <c:v>Do you feel respected at work?</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1DE-4843-A5FD-F732D071417D}"/>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1DE-4843-A5FD-F732D071417D}"/>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1DE-4843-A5FD-F732D071417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Yes</c:v>
                </c:pt>
                <c:pt idx="1">
                  <c:v>No</c:v>
                </c:pt>
                <c:pt idx="2">
                  <c:v>Prefer not to say</c:v>
                </c:pt>
              </c:strCache>
            </c:strRef>
          </c:cat>
          <c:val>
            <c:numRef>
              <c:f>Sheet1!$B$2:$B$4</c:f>
              <c:numCache>
                <c:formatCode>General</c:formatCode>
                <c:ptCount val="3"/>
                <c:pt idx="0">
                  <c:v>8.1999999999999993</c:v>
                </c:pt>
                <c:pt idx="1">
                  <c:v>3.2</c:v>
                </c:pt>
                <c:pt idx="2">
                  <c:v>1.4</c:v>
                </c:pt>
              </c:numCache>
            </c:numRef>
          </c:val>
          <c:extLst>
            <c:ext xmlns:c16="http://schemas.microsoft.com/office/drawing/2014/chart" uri="{C3380CC4-5D6E-409C-BE32-E72D297353CC}">
              <c16:uniqueId val="{00000006-21DE-4843-A5FD-F732D071417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a908d394-d138-480e-87a3-ff44c37f991a"/>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619541E7-1ED5-4440-B6FD-87BE7A3461EA}">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8778</Words>
  <Characters>50037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58698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Mahmuda Begum</cp:lastModifiedBy>
  <cp:revision>2</cp:revision>
  <dcterms:created xsi:type="dcterms:W3CDTF">2021-11-28T21:29:00Z</dcterms:created>
  <dcterms:modified xsi:type="dcterms:W3CDTF">2021-11-28T21:29:00Z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MSIP_Label_f9af038e-07b4-4369-a678-c835687cb272_Enabled">
    <vt:lpwstr>true</vt:lpwstr>
  </property>
  <property fmtid="{D5CDD505-2E9C-101B-9397-08002B2CF9AE}" pid="4" name="MSIP_Label_f9af038e-07b4-4369-a678-c835687cb272_SetDate">
    <vt:lpwstr>2020-08-04T16:19:08Z</vt:lpwstr>
  </property>
  <property fmtid="{D5CDD505-2E9C-101B-9397-08002B2CF9AE}" pid="5" name="MSIP_Label_f9af038e-07b4-4369-a678-c835687cb272_Name">
    <vt:lpwstr>OFFICIAL</vt:lpwstr>
  </property>
  <property fmtid="{D5CDD505-2E9C-101B-9397-08002B2CF9AE}" pid="6" name="MSIP_Label_f9af038e-07b4-4369-a678-c835687cb272_SiteId">
    <vt:lpwstr>ac52f73c-fd1a-4a9a-8e7a-4a248f3139e1</vt:lpwstr>
  </property>
  <property fmtid="{D5CDD505-2E9C-101B-9397-08002B2CF9AE}" pid="7" name="MSIP_Label_f9af038e-07b4-4369-a678-c835687cb272_ActionId">
    <vt:lpwstr>d8cc64bc-dc90-418b-b66c-4bfe7636e16a</vt:lpwstr>
  </property>
  <property fmtid="{D5CDD505-2E9C-101B-9397-08002B2CF9AE}" pid="8" name="MSIP_Label_f9af038e-07b4-4369-a678-c835687cb272_ContentBits">
    <vt:lpwstr>2</vt:lpwstr>
  </property>
  <property fmtid="{D5CDD505-2E9C-101B-9397-08002B2CF9AE}" pid="9" name="MSIP_Label_f9af038e-07b4-4369-a678-c835687cb272_Method">
    <vt:lpwstr>Privileged</vt:lpwstr>
  </property>
</Properties>
</file>