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1D5074" w14:textId="77777777" w:rsidR="00DA544C" w:rsidRDefault="00DA544C" w:rsidP="00D213A5">
      <w:pPr>
        <w:jc w:val="center"/>
        <w:rPr>
          <w:b/>
          <w:bCs/>
        </w:rPr>
      </w:pPr>
    </w:p>
    <w:p w14:paraId="1A25D549" w14:textId="77777777" w:rsidR="00DA544C" w:rsidRDefault="00DA544C" w:rsidP="00D213A5">
      <w:pPr>
        <w:jc w:val="center"/>
        <w:rPr>
          <w:b/>
          <w:bCs/>
        </w:rPr>
      </w:pPr>
    </w:p>
    <w:p w14:paraId="59435607" w14:textId="5FB2A903" w:rsidR="00DA544C" w:rsidRDefault="00D213A5" w:rsidP="00D213A5">
      <w:pPr>
        <w:jc w:val="center"/>
        <w:rPr>
          <w:b/>
          <w:bCs/>
        </w:rPr>
      </w:pPr>
      <w:r w:rsidRPr="00361797">
        <w:rPr>
          <w:noProof/>
        </w:rPr>
        <w:drawing>
          <wp:inline distT="0" distB="0" distL="0" distR="0" wp14:anchorId="640ABBAB" wp14:editId="0ACE7853">
            <wp:extent cx="2010056" cy="743054"/>
            <wp:effectExtent l="0" t="0" r="9525" b="0"/>
            <wp:docPr id="1289384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84162" name=""/>
                    <pic:cNvPicPr/>
                  </pic:nvPicPr>
                  <pic:blipFill>
                    <a:blip r:embed="rId7"/>
                    <a:stretch>
                      <a:fillRect/>
                    </a:stretch>
                  </pic:blipFill>
                  <pic:spPr>
                    <a:xfrm>
                      <a:off x="0" y="0"/>
                      <a:ext cx="2010056" cy="743054"/>
                    </a:xfrm>
                    <a:prstGeom prst="rect">
                      <a:avLst/>
                    </a:prstGeom>
                  </pic:spPr>
                </pic:pic>
              </a:graphicData>
            </a:graphic>
          </wp:inline>
        </w:drawing>
      </w:r>
    </w:p>
    <w:p w14:paraId="76C24899" w14:textId="77777777" w:rsidR="00DA544C" w:rsidRDefault="00DA544C" w:rsidP="00D213A5">
      <w:pPr>
        <w:jc w:val="center"/>
        <w:rPr>
          <w:b/>
          <w:bCs/>
        </w:rPr>
      </w:pPr>
    </w:p>
    <w:p w14:paraId="16F59F78" w14:textId="2A2C9695" w:rsidR="001D3DA1" w:rsidRPr="00361797" w:rsidRDefault="00E30118" w:rsidP="00D213A5">
      <w:pPr>
        <w:jc w:val="center"/>
        <w:rPr>
          <w:b/>
          <w:bCs/>
        </w:rPr>
      </w:pPr>
      <w:r w:rsidRPr="00361797">
        <w:rPr>
          <w:b/>
          <w:bCs/>
        </w:rPr>
        <w:t xml:space="preserve">Programme: </w:t>
      </w:r>
      <w:proofErr w:type="spellStart"/>
      <w:r w:rsidRPr="00361797">
        <w:rPr>
          <w:b/>
          <w:bCs/>
        </w:rPr>
        <w:t>CertHE</w:t>
      </w:r>
      <w:proofErr w:type="spellEnd"/>
      <w:r w:rsidRPr="00361797">
        <w:rPr>
          <w:b/>
          <w:bCs/>
        </w:rPr>
        <w:t xml:space="preserve"> Computing Skills for Workplace</w:t>
      </w:r>
    </w:p>
    <w:p w14:paraId="1DB290F2" w14:textId="0ADC75DE" w:rsidR="00E30118" w:rsidRPr="00361797" w:rsidRDefault="00E30118" w:rsidP="00D213A5">
      <w:pPr>
        <w:jc w:val="center"/>
        <w:rPr>
          <w:b/>
          <w:bCs/>
        </w:rPr>
      </w:pPr>
      <w:r w:rsidRPr="00361797">
        <w:rPr>
          <w:b/>
          <w:bCs/>
        </w:rPr>
        <w:t>Module: Networks and Cyber Security Essentials</w:t>
      </w:r>
    </w:p>
    <w:p w14:paraId="614FDAD5" w14:textId="2498B2E5" w:rsidR="00E30118" w:rsidRPr="00361797" w:rsidRDefault="00E30118" w:rsidP="00D213A5">
      <w:pPr>
        <w:jc w:val="center"/>
        <w:rPr>
          <w:b/>
          <w:bCs/>
        </w:rPr>
      </w:pPr>
      <w:r w:rsidRPr="00361797">
        <w:rPr>
          <w:b/>
          <w:bCs/>
        </w:rPr>
        <w:t>Module code: ACCA4024</w:t>
      </w:r>
    </w:p>
    <w:p w14:paraId="462C30E1" w14:textId="652CB11B" w:rsidR="00DA544C" w:rsidRPr="00361797" w:rsidRDefault="00DA544C" w:rsidP="00D213A5">
      <w:pPr>
        <w:jc w:val="center"/>
        <w:rPr>
          <w:b/>
          <w:bCs/>
        </w:rPr>
      </w:pPr>
      <w:r w:rsidRPr="00361797">
        <w:rPr>
          <w:b/>
          <w:bCs/>
        </w:rPr>
        <w:t xml:space="preserve">Assignment </w:t>
      </w:r>
      <w:r w:rsidR="00361797">
        <w:rPr>
          <w:b/>
          <w:bCs/>
        </w:rPr>
        <w:t xml:space="preserve">Title: </w:t>
      </w:r>
      <w:r w:rsidR="00361797" w:rsidRPr="00361797">
        <w:rPr>
          <w:b/>
          <w:bCs/>
        </w:rPr>
        <w:t>Synthesi</w:t>
      </w:r>
      <w:r w:rsidR="00D213A5">
        <w:rPr>
          <w:b/>
          <w:bCs/>
        </w:rPr>
        <w:t>s</w:t>
      </w:r>
      <w:r w:rsidR="00361797" w:rsidRPr="00361797">
        <w:rPr>
          <w:b/>
          <w:bCs/>
        </w:rPr>
        <w:t>e a solution to a</w:t>
      </w:r>
      <w:r w:rsidR="00361797">
        <w:rPr>
          <w:b/>
          <w:bCs/>
        </w:rPr>
        <w:t xml:space="preserve"> </w:t>
      </w:r>
      <w:r w:rsidR="00361797" w:rsidRPr="00361797">
        <w:rPr>
          <w:b/>
          <w:bCs/>
        </w:rPr>
        <w:t xml:space="preserve">potential </w:t>
      </w:r>
      <w:r w:rsidR="00D213A5" w:rsidRPr="00361797">
        <w:rPr>
          <w:b/>
          <w:bCs/>
        </w:rPr>
        <w:t>real-life</w:t>
      </w:r>
      <w:r w:rsidR="00361797" w:rsidRPr="00361797">
        <w:rPr>
          <w:b/>
          <w:bCs/>
        </w:rPr>
        <w:t xml:space="preserve"> scenario</w:t>
      </w:r>
    </w:p>
    <w:p w14:paraId="45EB4C41" w14:textId="619FA4BB" w:rsidR="00DA544C" w:rsidRDefault="00DA544C" w:rsidP="00D213A5">
      <w:pPr>
        <w:jc w:val="center"/>
      </w:pPr>
      <w:r>
        <w:t xml:space="preserve">Student </w:t>
      </w:r>
      <w:proofErr w:type="spellStart"/>
      <w:proofErr w:type="gramStart"/>
      <w:r>
        <w:t>Name:</w:t>
      </w:r>
      <w:r w:rsidR="00C13690">
        <w:t>VIORICA</w:t>
      </w:r>
      <w:proofErr w:type="gramEnd"/>
      <w:r w:rsidR="00C13690">
        <w:t>-MIHAELA</w:t>
      </w:r>
      <w:proofErr w:type="spellEnd"/>
      <w:r w:rsidR="00C13690">
        <w:t xml:space="preserve"> POSIRCA</w:t>
      </w:r>
    </w:p>
    <w:p w14:paraId="5531A049" w14:textId="18B008A8" w:rsidR="00EC2095" w:rsidRDefault="00DA544C" w:rsidP="00D213A5">
      <w:pPr>
        <w:jc w:val="center"/>
        <w:rPr>
          <w:rFonts w:eastAsiaTheme="majorEastAsia" w:cstheme="majorBidi"/>
          <w:b/>
          <w:color w:val="000000" w:themeColor="text1"/>
          <w:sz w:val="28"/>
          <w:szCs w:val="40"/>
        </w:rPr>
      </w:pPr>
      <w:r>
        <w:t>Student ID:</w:t>
      </w:r>
      <w:r w:rsidR="00C13690">
        <w:t>2512924</w:t>
      </w:r>
      <w:r w:rsidR="00EC2095">
        <w:br w:type="page"/>
      </w:r>
    </w:p>
    <w:p w14:paraId="5FCFAE88" w14:textId="4F8C51F9" w:rsidR="002C604E" w:rsidRDefault="002C604E" w:rsidP="00D213A5">
      <w:pPr>
        <w:pStyle w:val="Heading1"/>
      </w:pPr>
      <w:bookmarkStart w:id="0" w:name="_Toc230994126"/>
      <w:r>
        <w:lastRenderedPageBreak/>
        <w:t>Executive Summary</w:t>
      </w:r>
      <w:bookmarkEnd w:id="0"/>
      <w:r>
        <w:t xml:space="preserve"> </w:t>
      </w:r>
    </w:p>
    <w:p w14:paraId="392ED05A" w14:textId="5EE8AEA2" w:rsidR="002C604E" w:rsidRDefault="00D760DE" w:rsidP="00D213A5">
      <w:r w:rsidRPr="00D760DE">
        <w:t xml:space="preserve">This report outlines the analysis of the cybersecurity risk and opportunities emerging due to digitising </w:t>
      </w:r>
      <w:proofErr w:type="spellStart"/>
      <w:r w:rsidRPr="00D760DE">
        <w:t>SteelForm</w:t>
      </w:r>
      <w:proofErr w:type="spellEnd"/>
      <w:r w:rsidRPr="00D760DE">
        <w:t xml:space="preserve"> Manufacturing </w:t>
      </w:r>
      <w:proofErr w:type="spellStart"/>
      <w:r w:rsidRPr="00D760DE">
        <w:t>Ltd</w:t>
      </w:r>
      <w:r w:rsidR="00361797">
        <w:t>’</w:t>
      </w:r>
      <w:r w:rsidRPr="00D760DE">
        <w:t>s</w:t>
      </w:r>
      <w:proofErr w:type="spellEnd"/>
      <w:r w:rsidRPr="00D760DE">
        <w:t xml:space="preserve"> manufacturing processes and the adoption of technologies like Internet of Things (IoT) devices, cloud systems and automation. The study reveals the most serious threats to production and the fidelity of operational information within or outside the organisation, </w:t>
      </w:r>
      <w:r>
        <w:t>which</w:t>
      </w:r>
      <w:r w:rsidRPr="00D760DE">
        <w:t xml:space="preserve"> include phishing, ransomware, insider threats and vulnerabilities emerging from the use of IoT (Internet of Things) devices. To </w:t>
      </w:r>
      <w:r w:rsidR="00CB6799">
        <w:t>deal with</w:t>
      </w:r>
      <w:r w:rsidRPr="00D760DE">
        <w:t xml:space="preserve"> these threats, full security policies which </w:t>
      </w:r>
      <w:r w:rsidR="00CB6799">
        <w:t>are</w:t>
      </w:r>
      <w:r w:rsidRPr="00D760DE">
        <w:t xml:space="preserve"> in accordance with the NIST as well as ISO standards</w:t>
      </w:r>
      <w:r w:rsidR="00CB6799">
        <w:t xml:space="preserve"> are needed</w:t>
      </w:r>
      <w:r w:rsidRPr="00D760DE">
        <w:t>. These are some of the measures suggested, such as Zero Trust security, ongoing monitoring, helping with incident response planning, educating employees and implementing technical measures. By using these strategies, operational resiliency, regulatory compliance and continuity will be enhanced in the manufacturing environment</w:t>
      </w:r>
      <w:r w:rsidR="00B77B8A" w:rsidRPr="00B77B8A">
        <w:t xml:space="preserve">. </w:t>
      </w:r>
    </w:p>
    <w:p w14:paraId="70D48756" w14:textId="42F1C05E" w:rsidR="00EC2095" w:rsidRDefault="00EC2095" w:rsidP="00D213A5"/>
    <w:p w14:paraId="4F6D9E9A" w14:textId="77777777" w:rsidR="00EC2095" w:rsidRDefault="00EC2095" w:rsidP="00D213A5">
      <w:pPr>
        <w:jc w:val="left"/>
      </w:pPr>
      <w:r>
        <w:br w:type="page"/>
      </w:r>
    </w:p>
    <w:sdt>
      <w:sdtPr>
        <w:rPr>
          <w:rFonts w:ascii="Times New Roman" w:eastAsiaTheme="minorHAnsi" w:hAnsi="Times New Roman" w:cstheme="minorBidi"/>
          <w:color w:val="auto"/>
          <w:sz w:val="24"/>
          <w:szCs w:val="24"/>
          <w:lang w:eastAsia="en-US"/>
          <w14:ligatures w14:val="standardContextual"/>
        </w:rPr>
        <w:id w:val="678317595"/>
        <w:docPartObj>
          <w:docPartGallery w:val="Table of Contents"/>
          <w:docPartUnique/>
        </w:docPartObj>
      </w:sdtPr>
      <w:sdtEndPr>
        <w:rPr>
          <w:b/>
          <w:bCs/>
        </w:rPr>
      </w:sdtEndPr>
      <w:sdtContent>
        <w:p w14:paraId="3C938403" w14:textId="729689F4" w:rsidR="00EC2095" w:rsidRPr="00EC2095" w:rsidRDefault="00EC2095" w:rsidP="00D213A5">
          <w:pPr>
            <w:pStyle w:val="TOCHeading"/>
            <w:spacing w:line="360" w:lineRule="auto"/>
            <w:jc w:val="center"/>
            <w:rPr>
              <w:rFonts w:ascii="Times New Roman" w:hAnsi="Times New Roman" w:cs="Times New Roman"/>
              <w:b/>
              <w:bCs/>
              <w:color w:val="auto"/>
            </w:rPr>
          </w:pPr>
          <w:r w:rsidRPr="00EC2095">
            <w:rPr>
              <w:rFonts w:ascii="Times New Roman" w:hAnsi="Times New Roman" w:cs="Times New Roman"/>
              <w:b/>
              <w:bCs/>
              <w:color w:val="auto"/>
            </w:rPr>
            <w:t>Table of Contents</w:t>
          </w:r>
        </w:p>
        <w:p w14:paraId="5B83D32A" w14:textId="2B86B6CA" w:rsidR="00D213A5" w:rsidRDefault="00EC2095">
          <w:pPr>
            <w:pStyle w:val="TOC1"/>
            <w:tabs>
              <w:tab w:val="right" w:leader="dot" w:pos="9350"/>
            </w:tabs>
            <w:rPr>
              <w:rFonts w:asciiTheme="minorHAnsi" w:eastAsiaTheme="minorEastAsia" w:hAnsiTheme="minorHAnsi"/>
              <w:noProof/>
              <w:kern w:val="2"/>
              <w:lang w:val="en-US"/>
            </w:rPr>
          </w:pPr>
          <w:r>
            <w:fldChar w:fldCharType="begin"/>
          </w:r>
          <w:r>
            <w:instrText xml:space="preserve"> TOC \o "1-3" \h \z \u </w:instrText>
          </w:r>
          <w:r>
            <w:fldChar w:fldCharType="separate"/>
          </w:r>
          <w:hyperlink w:anchor="_Toc230994126" w:history="1">
            <w:r w:rsidR="00D213A5" w:rsidRPr="00CB61F7">
              <w:rPr>
                <w:rStyle w:val="Hyperlink"/>
                <w:noProof/>
              </w:rPr>
              <w:t>Executive Summary</w:t>
            </w:r>
            <w:r w:rsidR="00D213A5">
              <w:rPr>
                <w:noProof/>
                <w:webHidden/>
              </w:rPr>
              <w:tab/>
            </w:r>
            <w:r w:rsidR="00D213A5">
              <w:rPr>
                <w:noProof/>
                <w:webHidden/>
              </w:rPr>
              <w:fldChar w:fldCharType="begin"/>
            </w:r>
            <w:r w:rsidR="00D213A5">
              <w:rPr>
                <w:noProof/>
                <w:webHidden/>
              </w:rPr>
              <w:instrText xml:space="preserve"> PAGEREF _Toc230994126 \h </w:instrText>
            </w:r>
            <w:r w:rsidR="00D213A5">
              <w:rPr>
                <w:noProof/>
                <w:webHidden/>
              </w:rPr>
            </w:r>
            <w:r w:rsidR="00D213A5">
              <w:rPr>
                <w:noProof/>
                <w:webHidden/>
              </w:rPr>
              <w:fldChar w:fldCharType="separate"/>
            </w:r>
            <w:r w:rsidR="00D213A5">
              <w:rPr>
                <w:noProof/>
                <w:webHidden/>
              </w:rPr>
              <w:t>1</w:t>
            </w:r>
            <w:r w:rsidR="00D213A5">
              <w:rPr>
                <w:noProof/>
                <w:webHidden/>
              </w:rPr>
              <w:fldChar w:fldCharType="end"/>
            </w:r>
          </w:hyperlink>
        </w:p>
        <w:p w14:paraId="6B48DDA1" w14:textId="46E1FA67" w:rsidR="00D213A5" w:rsidRDefault="00D213A5">
          <w:pPr>
            <w:pStyle w:val="TOC1"/>
            <w:tabs>
              <w:tab w:val="right" w:leader="dot" w:pos="9350"/>
            </w:tabs>
            <w:rPr>
              <w:rFonts w:asciiTheme="minorHAnsi" w:eastAsiaTheme="minorEastAsia" w:hAnsiTheme="minorHAnsi"/>
              <w:noProof/>
              <w:kern w:val="2"/>
              <w:lang w:val="en-US"/>
            </w:rPr>
          </w:pPr>
          <w:hyperlink w:anchor="_Toc230994127" w:history="1">
            <w:r w:rsidRPr="00CB61F7">
              <w:rPr>
                <w:rStyle w:val="Hyperlink"/>
                <w:noProof/>
              </w:rPr>
              <w:t>1. Introduction</w:t>
            </w:r>
            <w:r>
              <w:rPr>
                <w:noProof/>
                <w:webHidden/>
              </w:rPr>
              <w:tab/>
            </w:r>
            <w:r>
              <w:rPr>
                <w:noProof/>
                <w:webHidden/>
              </w:rPr>
              <w:fldChar w:fldCharType="begin"/>
            </w:r>
            <w:r>
              <w:rPr>
                <w:noProof/>
                <w:webHidden/>
              </w:rPr>
              <w:instrText xml:space="preserve"> PAGEREF _Toc230994127 \h </w:instrText>
            </w:r>
            <w:r>
              <w:rPr>
                <w:noProof/>
                <w:webHidden/>
              </w:rPr>
            </w:r>
            <w:r>
              <w:rPr>
                <w:noProof/>
                <w:webHidden/>
              </w:rPr>
              <w:fldChar w:fldCharType="separate"/>
            </w:r>
            <w:r>
              <w:rPr>
                <w:noProof/>
                <w:webHidden/>
              </w:rPr>
              <w:t>3</w:t>
            </w:r>
            <w:r>
              <w:rPr>
                <w:noProof/>
                <w:webHidden/>
              </w:rPr>
              <w:fldChar w:fldCharType="end"/>
            </w:r>
          </w:hyperlink>
        </w:p>
        <w:p w14:paraId="656B4E7D" w14:textId="2A608295" w:rsidR="00D213A5" w:rsidRDefault="00D213A5">
          <w:pPr>
            <w:pStyle w:val="TOC1"/>
            <w:tabs>
              <w:tab w:val="right" w:leader="dot" w:pos="9350"/>
            </w:tabs>
            <w:rPr>
              <w:rFonts w:asciiTheme="minorHAnsi" w:eastAsiaTheme="minorEastAsia" w:hAnsiTheme="minorHAnsi"/>
              <w:noProof/>
              <w:kern w:val="2"/>
              <w:lang w:val="en-US"/>
            </w:rPr>
          </w:pPr>
          <w:hyperlink w:anchor="_Toc230994128" w:history="1">
            <w:r w:rsidRPr="00CB61F7">
              <w:rPr>
                <w:rStyle w:val="Hyperlink"/>
                <w:noProof/>
              </w:rPr>
              <w:t>2. Identification of Cybersecurity Threats</w:t>
            </w:r>
            <w:r>
              <w:rPr>
                <w:noProof/>
                <w:webHidden/>
              </w:rPr>
              <w:tab/>
            </w:r>
            <w:r>
              <w:rPr>
                <w:noProof/>
                <w:webHidden/>
              </w:rPr>
              <w:fldChar w:fldCharType="begin"/>
            </w:r>
            <w:r>
              <w:rPr>
                <w:noProof/>
                <w:webHidden/>
              </w:rPr>
              <w:instrText xml:space="preserve"> PAGEREF _Toc230994128 \h </w:instrText>
            </w:r>
            <w:r>
              <w:rPr>
                <w:noProof/>
                <w:webHidden/>
              </w:rPr>
            </w:r>
            <w:r>
              <w:rPr>
                <w:noProof/>
                <w:webHidden/>
              </w:rPr>
              <w:fldChar w:fldCharType="separate"/>
            </w:r>
            <w:r>
              <w:rPr>
                <w:noProof/>
                <w:webHidden/>
              </w:rPr>
              <w:t>3</w:t>
            </w:r>
            <w:r>
              <w:rPr>
                <w:noProof/>
                <w:webHidden/>
              </w:rPr>
              <w:fldChar w:fldCharType="end"/>
            </w:r>
          </w:hyperlink>
        </w:p>
        <w:p w14:paraId="60AF0BEB" w14:textId="2F345723" w:rsidR="00D213A5" w:rsidRDefault="00D213A5">
          <w:pPr>
            <w:pStyle w:val="TOC1"/>
            <w:tabs>
              <w:tab w:val="right" w:leader="dot" w:pos="9350"/>
            </w:tabs>
            <w:rPr>
              <w:rFonts w:asciiTheme="minorHAnsi" w:eastAsiaTheme="minorEastAsia" w:hAnsiTheme="minorHAnsi"/>
              <w:noProof/>
              <w:kern w:val="2"/>
              <w:lang w:val="en-US"/>
            </w:rPr>
          </w:pPr>
          <w:hyperlink w:anchor="_Toc230994129" w:history="1">
            <w:r w:rsidRPr="00CB61F7">
              <w:rPr>
                <w:rStyle w:val="Hyperlink"/>
                <w:noProof/>
              </w:rPr>
              <w:t>3. Security Policies and Governance Framework</w:t>
            </w:r>
            <w:r>
              <w:rPr>
                <w:noProof/>
                <w:webHidden/>
              </w:rPr>
              <w:tab/>
            </w:r>
            <w:r>
              <w:rPr>
                <w:noProof/>
                <w:webHidden/>
              </w:rPr>
              <w:fldChar w:fldCharType="begin"/>
            </w:r>
            <w:r>
              <w:rPr>
                <w:noProof/>
                <w:webHidden/>
              </w:rPr>
              <w:instrText xml:space="preserve"> PAGEREF _Toc230994129 \h </w:instrText>
            </w:r>
            <w:r>
              <w:rPr>
                <w:noProof/>
                <w:webHidden/>
              </w:rPr>
            </w:r>
            <w:r>
              <w:rPr>
                <w:noProof/>
                <w:webHidden/>
              </w:rPr>
              <w:fldChar w:fldCharType="separate"/>
            </w:r>
            <w:r>
              <w:rPr>
                <w:noProof/>
                <w:webHidden/>
              </w:rPr>
              <w:t>4</w:t>
            </w:r>
            <w:r>
              <w:rPr>
                <w:noProof/>
                <w:webHidden/>
              </w:rPr>
              <w:fldChar w:fldCharType="end"/>
            </w:r>
          </w:hyperlink>
        </w:p>
        <w:p w14:paraId="36690F89" w14:textId="38C9D79C" w:rsidR="00D213A5" w:rsidRDefault="00D213A5">
          <w:pPr>
            <w:pStyle w:val="TOC1"/>
            <w:tabs>
              <w:tab w:val="right" w:leader="dot" w:pos="9350"/>
            </w:tabs>
            <w:rPr>
              <w:rFonts w:asciiTheme="minorHAnsi" w:eastAsiaTheme="minorEastAsia" w:hAnsiTheme="minorHAnsi"/>
              <w:noProof/>
              <w:kern w:val="2"/>
              <w:lang w:val="en-US"/>
            </w:rPr>
          </w:pPr>
          <w:hyperlink w:anchor="_Toc230994130" w:history="1">
            <w:r w:rsidRPr="00CB61F7">
              <w:rPr>
                <w:rStyle w:val="Hyperlink"/>
                <w:noProof/>
              </w:rPr>
              <w:t>4. Mitigation Measures and Implementation Strategy</w:t>
            </w:r>
            <w:r>
              <w:rPr>
                <w:noProof/>
                <w:webHidden/>
              </w:rPr>
              <w:tab/>
            </w:r>
            <w:r>
              <w:rPr>
                <w:noProof/>
                <w:webHidden/>
              </w:rPr>
              <w:fldChar w:fldCharType="begin"/>
            </w:r>
            <w:r>
              <w:rPr>
                <w:noProof/>
                <w:webHidden/>
              </w:rPr>
              <w:instrText xml:space="preserve"> PAGEREF _Toc230994130 \h </w:instrText>
            </w:r>
            <w:r>
              <w:rPr>
                <w:noProof/>
                <w:webHidden/>
              </w:rPr>
            </w:r>
            <w:r>
              <w:rPr>
                <w:noProof/>
                <w:webHidden/>
              </w:rPr>
              <w:fldChar w:fldCharType="separate"/>
            </w:r>
            <w:r>
              <w:rPr>
                <w:noProof/>
                <w:webHidden/>
              </w:rPr>
              <w:t>5</w:t>
            </w:r>
            <w:r>
              <w:rPr>
                <w:noProof/>
                <w:webHidden/>
              </w:rPr>
              <w:fldChar w:fldCharType="end"/>
            </w:r>
          </w:hyperlink>
        </w:p>
        <w:p w14:paraId="7785DA73" w14:textId="5AE69697" w:rsidR="00D213A5" w:rsidRDefault="00D213A5">
          <w:pPr>
            <w:pStyle w:val="TOC1"/>
            <w:tabs>
              <w:tab w:val="right" w:leader="dot" w:pos="9350"/>
            </w:tabs>
            <w:rPr>
              <w:rFonts w:asciiTheme="minorHAnsi" w:eastAsiaTheme="minorEastAsia" w:hAnsiTheme="minorHAnsi"/>
              <w:noProof/>
              <w:kern w:val="2"/>
              <w:lang w:val="en-US"/>
            </w:rPr>
          </w:pPr>
          <w:hyperlink w:anchor="_Toc230994131" w:history="1">
            <w:r w:rsidRPr="00CB61F7">
              <w:rPr>
                <w:rStyle w:val="Hyperlink"/>
                <w:noProof/>
              </w:rPr>
              <w:t>5. Monitoring and Incident Response Plan</w:t>
            </w:r>
            <w:r>
              <w:rPr>
                <w:noProof/>
                <w:webHidden/>
              </w:rPr>
              <w:tab/>
            </w:r>
            <w:r>
              <w:rPr>
                <w:noProof/>
                <w:webHidden/>
              </w:rPr>
              <w:fldChar w:fldCharType="begin"/>
            </w:r>
            <w:r>
              <w:rPr>
                <w:noProof/>
                <w:webHidden/>
              </w:rPr>
              <w:instrText xml:space="preserve"> PAGEREF _Toc230994131 \h </w:instrText>
            </w:r>
            <w:r>
              <w:rPr>
                <w:noProof/>
                <w:webHidden/>
              </w:rPr>
            </w:r>
            <w:r>
              <w:rPr>
                <w:noProof/>
                <w:webHidden/>
              </w:rPr>
              <w:fldChar w:fldCharType="separate"/>
            </w:r>
            <w:r>
              <w:rPr>
                <w:noProof/>
                <w:webHidden/>
              </w:rPr>
              <w:t>6</w:t>
            </w:r>
            <w:r>
              <w:rPr>
                <w:noProof/>
                <w:webHidden/>
              </w:rPr>
              <w:fldChar w:fldCharType="end"/>
            </w:r>
          </w:hyperlink>
        </w:p>
        <w:p w14:paraId="651A6C41" w14:textId="407D9B82" w:rsidR="00D213A5" w:rsidRDefault="00D213A5">
          <w:pPr>
            <w:pStyle w:val="TOC1"/>
            <w:tabs>
              <w:tab w:val="right" w:leader="dot" w:pos="9350"/>
            </w:tabs>
            <w:rPr>
              <w:rFonts w:asciiTheme="minorHAnsi" w:eastAsiaTheme="minorEastAsia" w:hAnsiTheme="minorHAnsi"/>
              <w:noProof/>
              <w:kern w:val="2"/>
              <w:lang w:val="en-US"/>
            </w:rPr>
          </w:pPr>
          <w:hyperlink w:anchor="_Toc230994132" w:history="1">
            <w:r w:rsidRPr="00CB61F7">
              <w:rPr>
                <w:rStyle w:val="Hyperlink"/>
                <w:noProof/>
              </w:rPr>
              <w:t>6. Staff Training and Security Awareness Program</w:t>
            </w:r>
            <w:r>
              <w:rPr>
                <w:noProof/>
                <w:webHidden/>
              </w:rPr>
              <w:tab/>
            </w:r>
            <w:r>
              <w:rPr>
                <w:noProof/>
                <w:webHidden/>
              </w:rPr>
              <w:fldChar w:fldCharType="begin"/>
            </w:r>
            <w:r>
              <w:rPr>
                <w:noProof/>
                <w:webHidden/>
              </w:rPr>
              <w:instrText xml:space="preserve"> PAGEREF _Toc230994132 \h </w:instrText>
            </w:r>
            <w:r>
              <w:rPr>
                <w:noProof/>
                <w:webHidden/>
              </w:rPr>
            </w:r>
            <w:r>
              <w:rPr>
                <w:noProof/>
                <w:webHidden/>
              </w:rPr>
              <w:fldChar w:fldCharType="separate"/>
            </w:r>
            <w:r>
              <w:rPr>
                <w:noProof/>
                <w:webHidden/>
              </w:rPr>
              <w:t>7</w:t>
            </w:r>
            <w:r>
              <w:rPr>
                <w:noProof/>
                <w:webHidden/>
              </w:rPr>
              <w:fldChar w:fldCharType="end"/>
            </w:r>
          </w:hyperlink>
        </w:p>
        <w:p w14:paraId="41B7EAD5" w14:textId="471D9EF7" w:rsidR="00D213A5" w:rsidRDefault="00D213A5">
          <w:pPr>
            <w:pStyle w:val="TOC1"/>
            <w:tabs>
              <w:tab w:val="right" w:leader="dot" w:pos="9350"/>
            </w:tabs>
            <w:rPr>
              <w:rFonts w:asciiTheme="minorHAnsi" w:eastAsiaTheme="minorEastAsia" w:hAnsiTheme="minorHAnsi"/>
              <w:noProof/>
              <w:kern w:val="2"/>
              <w:lang w:val="en-US"/>
            </w:rPr>
          </w:pPr>
          <w:hyperlink w:anchor="_Toc230994133" w:history="1">
            <w:r w:rsidRPr="00CB61F7">
              <w:rPr>
                <w:rStyle w:val="Hyperlink"/>
                <w:noProof/>
              </w:rPr>
              <w:t>7. Recommendations</w:t>
            </w:r>
            <w:r>
              <w:rPr>
                <w:noProof/>
                <w:webHidden/>
              </w:rPr>
              <w:tab/>
            </w:r>
            <w:r>
              <w:rPr>
                <w:noProof/>
                <w:webHidden/>
              </w:rPr>
              <w:fldChar w:fldCharType="begin"/>
            </w:r>
            <w:r>
              <w:rPr>
                <w:noProof/>
                <w:webHidden/>
              </w:rPr>
              <w:instrText xml:space="preserve"> PAGEREF _Toc230994133 \h </w:instrText>
            </w:r>
            <w:r>
              <w:rPr>
                <w:noProof/>
                <w:webHidden/>
              </w:rPr>
            </w:r>
            <w:r>
              <w:rPr>
                <w:noProof/>
                <w:webHidden/>
              </w:rPr>
              <w:fldChar w:fldCharType="separate"/>
            </w:r>
            <w:r>
              <w:rPr>
                <w:noProof/>
                <w:webHidden/>
              </w:rPr>
              <w:t>8</w:t>
            </w:r>
            <w:r>
              <w:rPr>
                <w:noProof/>
                <w:webHidden/>
              </w:rPr>
              <w:fldChar w:fldCharType="end"/>
            </w:r>
          </w:hyperlink>
        </w:p>
        <w:p w14:paraId="47B8B276" w14:textId="7AB57588" w:rsidR="00D213A5" w:rsidRDefault="00D213A5">
          <w:pPr>
            <w:pStyle w:val="TOC1"/>
            <w:tabs>
              <w:tab w:val="right" w:leader="dot" w:pos="9350"/>
            </w:tabs>
            <w:rPr>
              <w:rFonts w:asciiTheme="minorHAnsi" w:eastAsiaTheme="minorEastAsia" w:hAnsiTheme="minorHAnsi"/>
              <w:noProof/>
              <w:kern w:val="2"/>
              <w:lang w:val="en-US"/>
            </w:rPr>
          </w:pPr>
          <w:hyperlink w:anchor="_Toc230994134" w:history="1">
            <w:r w:rsidRPr="00CB61F7">
              <w:rPr>
                <w:rStyle w:val="Hyperlink"/>
                <w:noProof/>
              </w:rPr>
              <w:t>8. Conclusion</w:t>
            </w:r>
            <w:r>
              <w:rPr>
                <w:noProof/>
                <w:webHidden/>
              </w:rPr>
              <w:tab/>
            </w:r>
            <w:r>
              <w:rPr>
                <w:noProof/>
                <w:webHidden/>
              </w:rPr>
              <w:fldChar w:fldCharType="begin"/>
            </w:r>
            <w:r>
              <w:rPr>
                <w:noProof/>
                <w:webHidden/>
              </w:rPr>
              <w:instrText xml:space="preserve"> PAGEREF _Toc230994134 \h </w:instrText>
            </w:r>
            <w:r>
              <w:rPr>
                <w:noProof/>
                <w:webHidden/>
              </w:rPr>
            </w:r>
            <w:r>
              <w:rPr>
                <w:noProof/>
                <w:webHidden/>
              </w:rPr>
              <w:fldChar w:fldCharType="separate"/>
            </w:r>
            <w:r>
              <w:rPr>
                <w:noProof/>
                <w:webHidden/>
              </w:rPr>
              <w:t>9</w:t>
            </w:r>
            <w:r>
              <w:rPr>
                <w:noProof/>
                <w:webHidden/>
              </w:rPr>
              <w:fldChar w:fldCharType="end"/>
            </w:r>
          </w:hyperlink>
        </w:p>
        <w:p w14:paraId="13A344D8" w14:textId="06D77D29" w:rsidR="00D213A5" w:rsidRDefault="00D213A5">
          <w:pPr>
            <w:pStyle w:val="TOC1"/>
            <w:tabs>
              <w:tab w:val="right" w:leader="dot" w:pos="9350"/>
            </w:tabs>
            <w:rPr>
              <w:rFonts w:asciiTheme="minorHAnsi" w:eastAsiaTheme="minorEastAsia" w:hAnsiTheme="minorHAnsi"/>
              <w:noProof/>
              <w:kern w:val="2"/>
              <w:lang w:val="en-US"/>
            </w:rPr>
          </w:pPr>
          <w:hyperlink w:anchor="_Toc230994135" w:history="1">
            <w:r w:rsidRPr="00CB61F7">
              <w:rPr>
                <w:rStyle w:val="Hyperlink"/>
                <w:noProof/>
              </w:rPr>
              <w:t>Reference List</w:t>
            </w:r>
            <w:r>
              <w:rPr>
                <w:noProof/>
                <w:webHidden/>
              </w:rPr>
              <w:tab/>
            </w:r>
            <w:r>
              <w:rPr>
                <w:noProof/>
                <w:webHidden/>
              </w:rPr>
              <w:fldChar w:fldCharType="begin"/>
            </w:r>
            <w:r>
              <w:rPr>
                <w:noProof/>
                <w:webHidden/>
              </w:rPr>
              <w:instrText xml:space="preserve"> PAGEREF _Toc230994135 \h </w:instrText>
            </w:r>
            <w:r>
              <w:rPr>
                <w:noProof/>
                <w:webHidden/>
              </w:rPr>
            </w:r>
            <w:r>
              <w:rPr>
                <w:noProof/>
                <w:webHidden/>
              </w:rPr>
              <w:fldChar w:fldCharType="separate"/>
            </w:r>
            <w:r>
              <w:rPr>
                <w:noProof/>
                <w:webHidden/>
              </w:rPr>
              <w:t>10</w:t>
            </w:r>
            <w:r>
              <w:rPr>
                <w:noProof/>
                <w:webHidden/>
              </w:rPr>
              <w:fldChar w:fldCharType="end"/>
            </w:r>
          </w:hyperlink>
        </w:p>
        <w:p w14:paraId="7994BC20" w14:textId="7954EA76" w:rsidR="00D213A5" w:rsidRDefault="00D213A5">
          <w:pPr>
            <w:pStyle w:val="TOC1"/>
            <w:tabs>
              <w:tab w:val="right" w:leader="dot" w:pos="9350"/>
            </w:tabs>
            <w:rPr>
              <w:rFonts w:asciiTheme="minorHAnsi" w:eastAsiaTheme="minorEastAsia" w:hAnsiTheme="minorHAnsi"/>
              <w:noProof/>
              <w:kern w:val="2"/>
              <w:lang w:val="en-US"/>
            </w:rPr>
          </w:pPr>
          <w:hyperlink w:anchor="_Toc230994136" w:history="1">
            <w:r w:rsidRPr="00CB61F7">
              <w:rPr>
                <w:rStyle w:val="Hyperlink"/>
                <w:noProof/>
              </w:rPr>
              <w:t>Appendix</w:t>
            </w:r>
            <w:r>
              <w:rPr>
                <w:noProof/>
                <w:webHidden/>
              </w:rPr>
              <w:tab/>
            </w:r>
            <w:r>
              <w:rPr>
                <w:noProof/>
                <w:webHidden/>
              </w:rPr>
              <w:fldChar w:fldCharType="begin"/>
            </w:r>
            <w:r>
              <w:rPr>
                <w:noProof/>
                <w:webHidden/>
              </w:rPr>
              <w:instrText xml:space="preserve"> PAGEREF _Toc230994136 \h </w:instrText>
            </w:r>
            <w:r>
              <w:rPr>
                <w:noProof/>
                <w:webHidden/>
              </w:rPr>
            </w:r>
            <w:r>
              <w:rPr>
                <w:noProof/>
                <w:webHidden/>
              </w:rPr>
              <w:fldChar w:fldCharType="separate"/>
            </w:r>
            <w:r>
              <w:rPr>
                <w:noProof/>
                <w:webHidden/>
              </w:rPr>
              <w:t>12</w:t>
            </w:r>
            <w:r>
              <w:rPr>
                <w:noProof/>
                <w:webHidden/>
              </w:rPr>
              <w:fldChar w:fldCharType="end"/>
            </w:r>
          </w:hyperlink>
        </w:p>
        <w:p w14:paraId="5A021787" w14:textId="0C85FDE9" w:rsidR="00D213A5" w:rsidRDefault="00D213A5">
          <w:pPr>
            <w:pStyle w:val="TOC2"/>
            <w:tabs>
              <w:tab w:val="right" w:leader="dot" w:pos="9350"/>
            </w:tabs>
            <w:rPr>
              <w:rFonts w:asciiTheme="minorHAnsi" w:eastAsiaTheme="minorEastAsia" w:hAnsiTheme="minorHAnsi"/>
              <w:noProof/>
              <w:kern w:val="2"/>
              <w:lang w:val="en-US"/>
            </w:rPr>
          </w:pPr>
          <w:hyperlink w:anchor="_Toc230994137" w:history="1">
            <w:r w:rsidRPr="00CB61F7">
              <w:rPr>
                <w:rStyle w:val="Hyperlink"/>
                <w:noProof/>
              </w:rPr>
              <w:t>Slide 1 – Title Slide</w:t>
            </w:r>
            <w:r>
              <w:rPr>
                <w:noProof/>
                <w:webHidden/>
              </w:rPr>
              <w:tab/>
            </w:r>
            <w:r>
              <w:rPr>
                <w:noProof/>
                <w:webHidden/>
              </w:rPr>
              <w:fldChar w:fldCharType="begin"/>
            </w:r>
            <w:r>
              <w:rPr>
                <w:noProof/>
                <w:webHidden/>
              </w:rPr>
              <w:instrText xml:space="preserve"> PAGEREF _Toc230994137 \h </w:instrText>
            </w:r>
            <w:r>
              <w:rPr>
                <w:noProof/>
                <w:webHidden/>
              </w:rPr>
            </w:r>
            <w:r>
              <w:rPr>
                <w:noProof/>
                <w:webHidden/>
              </w:rPr>
              <w:fldChar w:fldCharType="separate"/>
            </w:r>
            <w:r>
              <w:rPr>
                <w:noProof/>
                <w:webHidden/>
              </w:rPr>
              <w:t>12</w:t>
            </w:r>
            <w:r>
              <w:rPr>
                <w:noProof/>
                <w:webHidden/>
              </w:rPr>
              <w:fldChar w:fldCharType="end"/>
            </w:r>
          </w:hyperlink>
        </w:p>
        <w:p w14:paraId="1D4D7248" w14:textId="0F7E3111" w:rsidR="00D213A5" w:rsidRDefault="00D213A5">
          <w:pPr>
            <w:pStyle w:val="TOC2"/>
            <w:tabs>
              <w:tab w:val="right" w:leader="dot" w:pos="9350"/>
            </w:tabs>
            <w:rPr>
              <w:rFonts w:asciiTheme="minorHAnsi" w:eastAsiaTheme="minorEastAsia" w:hAnsiTheme="minorHAnsi"/>
              <w:noProof/>
              <w:kern w:val="2"/>
              <w:lang w:val="en-US"/>
            </w:rPr>
          </w:pPr>
          <w:hyperlink w:anchor="_Toc230994138" w:history="1">
            <w:r w:rsidRPr="00CB61F7">
              <w:rPr>
                <w:rStyle w:val="Hyperlink"/>
                <w:noProof/>
              </w:rPr>
              <w:t>Slide 2 – Introduction &amp; Background</w:t>
            </w:r>
            <w:r>
              <w:rPr>
                <w:noProof/>
                <w:webHidden/>
              </w:rPr>
              <w:tab/>
            </w:r>
            <w:r>
              <w:rPr>
                <w:noProof/>
                <w:webHidden/>
              </w:rPr>
              <w:fldChar w:fldCharType="begin"/>
            </w:r>
            <w:r>
              <w:rPr>
                <w:noProof/>
                <w:webHidden/>
              </w:rPr>
              <w:instrText xml:space="preserve"> PAGEREF _Toc230994138 \h </w:instrText>
            </w:r>
            <w:r>
              <w:rPr>
                <w:noProof/>
                <w:webHidden/>
              </w:rPr>
            </w:r>
            <w:r>
              <w:rPr>
                <w:noProof/>
                <w:webHidden/>
              </w:rPr>
              <w:fldChar w:fldCharType="separate"/>
            </w:r>
            <w:r>
              <w:rPr>
                <w:noProof/>
                <w:webHidden/>
              </w:rPr>
              <w:t>12</w:t>
            </w:r>
            <w:r>
              <w:rPr>
                <w:noProof/>
                <w:webHidden/>
              </w:rPr>
              <w:fldChar w:fldCharType="end"/>
            </w:r>
          </w:hyperlink>
        </w:p>
        <w:p w14:paraId="3F25FEA3" w14:textId="197E6F7C" w:rsidR="00D213A5" w:rsidRDefault="00D213A5">
          <w:pPr>
            <w:pStyle w:val="TOC2"/>
            <w:tabs>
              <w:tab w:val="right" w:leader="dot" w:pos="9350"/>
            </w:tabs>
            <w:rPr>
              <w:rFonts w:asciiTheme="minorHAnsi" w:eastAsiaTheme="minorEastAsia" w:hAnsiTheme="minorHAnsi"/>
              <w:noProof/>
              <w:kern w:val="2"/>
              <w:lang w:val="en-US"/>
            </w:rPr>
          </w:pPr>
          <w:hyperlink w:anchor="_Toc230994139" w:history="1">
            <w:r w:rsidRPr="00CB61F7">
              <w:rPr>
                <w:rStyle w:val="Hyperlink"/>
                <w:noProof/>
              </w:rPr>
              <w:t>Slide 3 – Key Cybersecurity Threats</w:t>
            </w:r>
            <w:r>
              <w:rPr>
                <w:noProof/>
                <w:webHidden/>
              </w:rPr>
              <w:tab/>
            </w:r>
            <w:r>
              <w:rPr>
                <w:noProof/>
                <w:webHidden/>
              </w:rPr>
              <w:fldChar w:fldCharType="begin"/>
            </w:r>
            <w:r>
              <w:rPr>
                <w:noProof/>
                <w:webHidden/>
              </w:rPr>
              <w:instrText xml:space="preserve"> PAGEREF _Toc230994139 \h </w:instrText>
            </w:r>
            <w:r>
              <w:rPr>
                <w:noProof/>
                <w:webHidden/>
              </w:rPr>
            </w:r>
            <w:r>
              <w:rPr>
                <w:noProof/>
                <w:webHidden/>
              </w:rPr>
              <w:fldChar w:fldCharType="separate"/>
            </w:r>
            <w:r>
              <w:rPr>
                <w:noProof/>
                <w:webHidden/>
              </w:rPr>
              <w:t>13</w:t>
            </w:r>
            <w:r>
              <w:rPr>
                <w:noProof/>
                <w:webHidden/>
              </w:rPr>
              <w:fldChar w:fldCharType="end"/>
            </w:r>
          </w:hyperlink>
        </w:p>
        <w:p w14:paraId="2FA67BD2" w14:textId="498E1C85" w:rsidR="00D213A5" w:rsidRDefault="00D213A5">
          <w:pPr>
            <w:pStyle w:val="TOC2"/>
            <w:tabs>
              <w:tab w:val="right" w:leader="dot" w:pos="9350"/>
            </w:tabs>
            <w:rPr>
              <w:rFonts w:asciiTheme="minorHAnsi" w:eastAsiaTheme="minorEastAsia" w:hAnsiTheme="minorHAnsi"/>
              <w:noProof/>
              <w:kern w:val="2"/>
              <w:lang w:val="en-US"/>
            </w:rPr>
          </w:pPr>
          <w:hyperlink w:anchor="_Toc230994140" w:history="1">
            <w:r w:rsidRPr="00CB61F7">
              <w:rPr>
                <w:rStyle w:val="Hyperlink"/>
                <w:noProof/>
              </w:rPr>
              <w:t>Slide 4 – Impact of Cyber Threats</w:t>
            </w:r>
            <w:r>
              <w:rPr>
                <w:noProof/>
                <w:webHidden/>
              </w:rPr>
              <w:tab/>
            </w:r>
            <w:r>
              <w:rPr>
                <w:noProof/>
                <w:webHidden/>
              </w:rPr>
              <w:fldChar w:fldCharType="begin"/>
            </w:r>
            <w:r>
              <w:rPr>
                <w:noProof/>
                <w:webHidden/>
              </w:rPr>
              <w:instrText xml:space="preserve"> PAGEREF _Toc230994140 \h </w:instrText>
            </w:r>
            <w:r>
              <w:rPr>
                <w:noProof/>
                <w:webHidden/>
              </w:rPr>
            </w:r>
            <w:r>
              <w:rPr>
                <w:noProof/>
                <w:webHidden/>
              </w:rPr>
              <w:fldChar w:fldCharType="separate"/>
            </w:r>
            <w:r>
              <w:rPr>
                <w:noProof/>
                <w:webHidden/>
              </w:rPr>
              <w:t>14</w:t>
            </w:r>
            <w:r>
              <w:rPr>
                <w:noProof/>
                <w:webHidden/>
              </w:rPr>
              <w:fldChar w:fldCharType="end"/>
            </w:r>
          </w:hyperlink>
        </w:p>
        <w:p w14:paraId="20E90181" w14:textId="65021C26" w:rsidR="00D213A5" w:rsidRDefault="00D213A5">
          <w:pPr>
            <w:pStyle w:val="TOC2"/>
            <w:tabs>
              <w:tab w:val="right" w:leader="dot" w:pos="9350"/>
            </w:tabs>
            <w:rPr>
              <w:rFonts w:asciiTheme="minorHAnsi" w:eastAsiaTheme="minorEastAsia" w:hAnsiTheme="minorHAnsi"/>
              <w:noProof/>
              <w:kern w:val="2"/>
              <w:lang w:val="en-US"/>
            </w:rPr>
          </w:pPr>
          <w:hyperlink w:anchor="_Toc230994141" w:history="1">
            <w:r w:rsidRPr="00CB61F7">
              <w:rPr>
                <w:rStyle w:val="Hyperlink"/>
                <w:noProof/>
              </w:rPr>
              <w:t>Slide 5 – Security Policies &amp; Governance</w:t>
            </w:r>
            <w:r>
              <w:rPr>
                <w:noProof/>
                <w:webHidden/>
              </w:rPr>
              <w:tab/>
            </w:r>
            <w:r>
              <w:rPr>
                <w:noProof/>
                <w:webHidden/>
              </w:rPr>
              <w:fldChar w:fldCharType="begin"/>
            </w:r>
            <w:r>
              <w:rPr>
                <w:noProof/>
                <w:webHidden/>
              </w:rPr>
              <w:instrText xml:space="preserve"> PAGEREF _Toc230994141 \h </w:instrText>
            </w:r>
            <w:r>
              <w:rPr>
                <w:noProof/>
                <w:webHidden/>
              </w:rPr>
            </w:r>
            <w:r>
              <w:rPr>
                <w:noProof/>
                <w:webHidden/>
              </w:rPr>
              <w:fldChar w:fldCharType="separate"/>
            </w:r>
            <w:r>
              <w:rPr>
                <w:noProof/>
                <w:webHidden/>
              </w:rPr>
              <w:t>15</w:t>
            </w:r>
            <w:r>
              <w:rPr>
                <w:noProof/>
                <w:webHidden/>
              </w:rPr>
              <w:fldChar w:fldCharType="end"/>
            </w:r>
          </w:hyperlink>
        </w:p>
        <w:p w14:paraId="25EB8004" w14:textId="72E38618" w:rsidR="00D213A5" w:rsidRDefault="00D213A5">
          <w:pPr>
            <w:pStyle w:val="TOC2"/>
            <w:tabs>
              <w:tab w:val="right" w:leader="dot" w:pos="9350"/>
            </w:tabs>
            <w:rPr>
              <w:rFonts w:asciiTheme="minorHAnsi" w:eastAsiaTheme="minorEastAsia" w:hAnsiTheme="minorHAnsi"/>
              <w:noProof/>
              <w:kern w:val="2"/>
              <w:lang w:val="en-US"/>
            </w:rPr>
          </w:pPr>
          <w:hyperlink w:anchor="_Toc230994142" w:history="1">
            <w:r w:rsidRPr="00CB61F7">
              <w:rPr>
                <w:rStyle w:val="Hyperlink"/>
                <w:noProof/>
              </w:rPr>
              <w:t>Slide 6 – Mitigation Measures</w:t>
            </w:r>
            <w:r>
              <w:rPr>
                <w:noProof/>
                <w:webHidden/>
              </w:rPr>
              <w:tab/>
            </w:r>
            <w:r>
              <w:rPr>
                <w:noProof/>
                <w:webHidden/>
              </w:rPr>
              <w:fldChar w:fldCharType="begin"/>
            </w:r>
            <w:r>
              <w:rPr>
                <w:noProof/>
                <w:webHidden/>
              </w:rPr>
              <w:instrText xml:space="preserve"> PAGEREF _Toc230994142 \h </w:instrText>
            </w:r>
            <w:r>
              <w:rPr>
                <w:noProof/>
                <w:webHidden/>
              </w:rPr>
            </w:r>
            <w:r>
              <w:rPr>
                <w:noProof/>
                <w:webHidden/>
              </w:rPr>
              <w:fldChar w:fldCharType="separate"/>
            </w:r>
            <w:r>
              <w:rPr>
                <w:noProof/>
                <w:webHidden/>
              </w:rPr>
              <w:t>15</w:t>
            </w:r>
            <w:r>
              <w:rPr>
                <w:noProof/>
                <w:webHidden/>
              </w:rPr>
              <w:fldChar w:fldCharType="end"/>
            </w:r>
          </w:hyperlink>
        </w:p>
        <w:p w14:paraId="569ADE3C" w14:textId="0CCFFAB6" w:rsidR="00D213A5" w:rsidRDefault="00D213A5">
          <w:pPr>
            <w:pStyle w:val="TOC2"/>
            <w:tabs>
              <w:tab w:val="right" w:leader="dot" w:pos="9350"/>
            </w:tabs>
            <w:rPr>
              <w:rFonts w:asciiTheme="minorHAnsi" w:eastAsiaTheme="minorEastAsia" w:hAnsiTheme="minorHAnsi"/>
              <w:noProof/>
              <w:kern w:val="2"/>
              <w:lang w:val="en-US"/>
            </w:rPr>
          </w:pPr>
          <w:hyperlink w:anchor="_Toc230994143" w:history="1">
            <w:r w:rsidRPr="00CB61F7">
              <w:rPr>
                <w:rStyle w:val="Hyperlink"/>
                <w:noProof/>
              </w:rPr>
              <w:t>Slide 7 – Monitoring &amp; Incident Response</w:t>
            </w:r>
            <w:r>
              <w:rPr>
                <w:noProof/>
                <w:webHidden/>
              </w:rPr>
              <w:tab/>
            </w:r>
            <w:r>
              <w:rPr>
                <w:noProof/>
                <w:webHidden/>
              </w:rPr>
              <w:fldChar w:fldCharType="begin"/>
            </w:r>
            <w:r>
              <w:rPr>
                <w:noProof/>
                <w:webHidden/>
              </w:rPr>
              <w:instrText xml:space="preserve"> PAGEREF _Toc230994143 \h </w:instrText>
            </w:r>
            <w:r>
              <w:rPr>
                <w:noProof/>
                <w:webHidden/>
              </w:rPr>
            </w:r>
            <w:r>
              <w:rPr>
                <w:noProof/>
                <w:webHidden/>
              </w:rPr>
              <w:fldChar w:fldCharType="separate"/>
            </w:r>
            <w:r>
              <w:rPr>
                <w:noProof/>
                <w:webHidden/>
              </w:rPr>
              <w:t>16</w:t>
            </w:r>
            <w:r>
              <w:rPr>
                <w:noProof/>
                <w:webHidden/>
              </w:rPr>
              <w:fldChar w:fldCharType="end"/>
            </w:r>
          </w:hyperlink>
        </w:p>
        <w:p w14:paraId="0E4C9A43" w14:textId="0B0E9A47" w:rsidR="00D213A5" w:rsidRDefault="00D213A5">
          <w:pPr>
            <w:pStyle w:val="TOC2"/>
            <w:tabs>
              <w:tab w:val="right" w:leader="dot" w:pos="9350"/>
            </w:tabs>
            <w:rPr>
              <w:rFonts w:asciiTheme="minorHAnsi" w:eastAsiaTheme="minorEastAsia" w:hAnsiTheme="minorHAnsi"/>
              <w:noProof/>
              <w:kern w:val="2"/>
              <w:lang w:val="en-US"/>
            </w:rPr>
          </w:pPr>
          <w:hyperlink w:anchor="_Toc230994144" w:history="1">
            <w:r w:rsidRPr="00CB61F7">
              <w:rPr>
                <w:rStyle w:val="Hyperlink"/>
                <w:noProof/>
              </w:rPr>
              <w:t>Slide 8 – Staff Training &amp; Awareness</w:t>
            </w:r>
            <w:r>
              <w:rPr>
                <w:noProof/>
                <w:webHidden/>
              </w:rPr>
              <w:tab/>
            </w:r>
            <w:r>
              <w:rPr>
                <w:noProof/>
                <w:webHidden/>
              </w:rPr>
              <w:fldChar w:fldCharType="begin"/>
            </w:r>
            <w:r>
              <w:rPr>
                <w:noProof/>
                <w:webHidden/>
              </w:rPr>
              <w:instrText xml:space="preserve"> PAGEREF _Toc230994144 \h </w:instrText>
            </w:r>
            <w:r>
              <w:rPr>
                <w:noProof/>
                <w:webHidden/>
              </w:rPr>
            </w:r>
            <w:r>
              <w:rPr>
                <w:noProof/>
                <w:webHidden/>
              </w:rPr>
              <w:fldChar w:fldCharType="separate"/>
            </w:r>
            <w:r>
              <w:rPr>
                <w:noProof/>
                <w:webHidden/>
              </w:rPr>
              <w:t>17</w:t>
            </w:r>
            <w:r>
              <w:rPr>
                <w:noProof/>
                <w:webHidden/>
              </w:rPr>
              <w:fldChar w:fldCharType="end"/>
            </w:r>
          </w:hyperlink>
        </w:p>
        <w:p w14:paraId="2BC6B67C" w14:textId="47E0B401" w:rsidR="00D213A5" w:rsidRDefault="00D213A5">
          <w:pPr>
            <w:pStyle w:val="TOC2"/>
            <w:tabs>
              <w:tab w:val="right" w:leader="dot" w:pos="9350"/>
            </w:tabs>
            <w:rPr>
              <w:rFonts w:asciiTheme="minorHAnsi" w:eastAsiaTheme="minorEastAsia" w:hAnsiTheme="minorHAnsi"/>
              <w:noProof/>
              <w:kern w:val="2"/>
              <w:lang w:val="en-US"/>
            </w:rPr>
          </w:pPr>
          <w:hyperlink w:anchor="_Toc230994145" w:history="1">
            <w:r w:rsidRPr="00CB61F7">
              <w:rPr>
                <w:rStyle w:val="Hyperlink"/>
                <w:noProof/>
              </w:rPr>
              <w:t>Slide 9 – Recommendations</w:t>
            </w:r>
            <w:r>
              <w:rPr>
                <w:noProof/>
                <w:webHidden/>
              </w:rPr>
              <w:tab/>
            </w:r>
            <w:r>
              <w:rPr>
                <w:noProof/>
                <w:webHidden/>
              </w:rPr>
              <w:fldChar w:fldCharType="begin"/>
            </w:r>
            <w:r>
              <w:rPr>
                <w:noProof/>
                <w:webHidden/>
              </w:rPr>
              <w:instrText xml:space="preserve"> PAGEREF _Toc230994145 \h </w:instrText>
            </w:r>
            <w:r>
              <w:rPr>
                <w:noProof/>
                <w:webHidden/>
              </w:rPr>
            </w:r>
            <w:r>
              <w:rPr>
                <w:noProof/>
                <w:webHidden/>
              </w:rPr>
              <w:fldChar w:fldCharType="separate"/>
            </w:r>
            <w:r>
              <w:rPr>
                <w:noProof/>
                <w:webHidden/>
              </w:rPr>
              <w:t>18</w:t>
            </w:r>
            <w:r>
              <w:rPr>
                <w:noProof/>
                <w:webHidden/>
              </w:rPr>
              <w:fldChar w:fldCharType="end"/>
            </w:r>
          </w:hyperlink>
        </w:p>
        <w:p w14:paraId="01538B17" w14:textId="7AE2EA4C" w:rsidR="00D213A5" w:rsidRDefault="00D213A5">
          <w:pPr>
            <w:pStyle w:val="TOC2"/>
            <w:tabs>
              <w:tab w:val="right" w:leader="dot" w:pos="9350"/>
            </w:tabs>
            <w:rPr>
              <w:rFonts w:asciiTheme="minorHAnsi" w:eastAsiaTheme="minorEastAsia" w:hAnsiTheme="minorHAnsi"/>
              <w:noProof/>
              <w:kern w:val="2"/>
              <w:lang w:val="en-US"/>
            </w:rPr>
          </w:pPr>
          <w:hyperlink w:anchor="_Toc230994146" w:history="1">
            <w:r w:rsidRPr="00CB61F7">
              <w:rPr>
                <w:rStyle w:val="Hyperlink"/>
                <w:noProof/>
              </w:rPr>
              <w:t>Slide 10 – Conclusion</w:t>
            </w:r>
            <w:r>
              <w:rPr>
                <w:noProof/>
                <w:webHidden/>
              </w:rPr>
              <w:tab/>
            </w:r>
            <w:r>
              <w:rPr>
                <w:noProof/>
                <w:webHidden/>
              </w:rPr>
              <w:fldChar w:fldCharType="begin"/>
            </w:r>
            <w:r>
              <w:rPr>
                <w:noProof/>
                <w:webHidden/>
              </w:rPr>
              <w:instrText xml:space="preserve"> PAGEREF _Toc230994146 \h </w:instrText>
            </w:r>
            <w:r>
              <w:rPr>
                <w:noProof/>
                <w:webHidden/>
              </w:rPr>
            </w:r>
            <w:r>
              <w:rPr>
                <w:noProof/>
                <w:webHidden/>
              </w:rPr>
              <w:fldChar w:fldCharType="separate"/>
            </w:r>
            <w:r>
              <w:rPr>
                <w:noProof/>
                <w:webHidden/>
              </w:rPr>
              <w:t>19</w:t>
            </w:r>
            <w:r>
              <w:rPr>
                <w:noProof/>
                <w:webHidden/>
              </w:rPr>
              <w:fldChar w:fldCharType="end"/>
            </w:r>
          </w:hyperlink>
        </w:p>
        <w:p w14:paraId="7D0BB53D" w14:textId="26FF786B" w:rsidR="00D213A5" w:rsidRDefault="00D213A5">
          <w:pPr>
            <w:pStyle w:val="TOC2"/>
            <w:tabs>
              <w:tab w:val="right" w:leader="dot" w:pos="9350"/>
            </w:tabs>
            <w:rPr>
              <w:rFonts w:asciiTheme="minorHAnsi" w:eastAsiaTheme="minorEastAsia" w:hAnsiTheme="minorHAnsi"/>
              <w:noProof/>
              <w:kern w:val="2"/>
              <w:lang w:val="en-US"/>
            </w:rPr>
          </w:pPr>
          <w:hyperlink w:anchor="_Toc230994147" w:history="1">
            <w:r w:rsidRPr="00CB61F7">
              <w:rPr>
                <w:rStyle w:val="Hyperlink"/>
                <w:noProof/>
              </w:rPr>
              <w:t>Slide 11: References</w:t>
            </w:r>
            <w:r>
              <w:rPr>
                <w:noProof/>
                <w:webHidden/>
              </w:rPr>
              <w:tab/>
            </w:r>
            <w:r>
              <w:rPr>
                <w:noProof/>
                <w:webHidden/>
              </w:rPr>
              <w:fldChar w:fldCharType="begin"/>
            </w:r>
            <w:r>
              <w:rPr>
                <w:noProof/>
                <w:webHidden/>
              </w:rPr>
              <w:instrText xml:space="preserve"> PAGEREF _Toc230994147 \h </w:instrText>
            </w:r>
            <w:r>
              <w:rPr>
                <w:noProof/>
                <w:webHidden/>
              </w:rPr>
            </w:r>
            <w:r>
              <w:rPr>
                <w:noProof/>
                <w:webHidden/>
              </w:rPr>
              <w:fldChar w:fldCharType="separate"/>
            </w:r>
            <w:r>
              <w:rPr>
                <w:noProof/>
                <w:webHidden/>
              </w:rPr>
              <w:t>20</w:t>
            </w:r>
            <w:r>
              <w:rPr>
                <w:noProof/>
                <w:webHidden/>
              </w:rPr>
              <w:fldChar w:fldCharType="end"/>
            </w:r>
          </w:hyperlink>
        </w:p>
        <w:p w14:paraId="023C4C9F" w14:textId="4534D4BB" w:rsidR="00EC2095" w:rsidRDefault="00EC2095" w:rsidP="00D213A5">
          <w:r>
            <w:rPr>
              <w:b/>
              <w:bCs/>
            </w:rPr>
            <w:fldChar w:fldCharType="end"/>
          </w:r>
        </w:p>
      </w:sdtContent>
    </w:sdt>
    <w:p w14:paraId="46A3C27A" w14:textId="3D676E66" w:rsidR="00EC2754" w:rsidRDefault="009D22A8" w:rsidP="00D213A5">
      <w:pPr>
        <w:pStyle w:val="Heading1"/>
      </w:pPr>
      <w:bookmarkStart w:id="1" w:name="_Toc230994127"/>
      <w:r w:rsidRPr="009D22A8">
        <w:lastRenderedPageBreak/>
        <w:t>1. Introduction</w:t>
      </w:r>
      <w:bookmarkEnd w:id="1"/>
    </w:p>
    <w:p w14:paraId="5CEB23C4" w14:textId="5E142627" w:rsidR="009D22A8" w:rsidRDefault="00A7250B" w:rsidP="00D213A5">
      <w:pPr>
        <w:tabs>
          <w:tab w:val="left" w:pos="3433"/>
        </w:tabs>
      </w:pPr>
      <w:r w:rsidRPr="00A7250B">
        <w:t>The integration of Industry 4.0 technologies, such as the Industrial Internet of Things (</w:t>
      </w:r>
      <w:proofErr w:type="spellStart"/>
      <w:r w:rsidRPr="00A7250B">
        <w:t>IIoT</w:t>
      </w:r>
      <w:proofErr w:type="spellEnd"/>
      <w:r w:rsidRPr="00A7250B">
        <w:t xml:space="preserve">), automation, cloud and smart manufacturing systems, </w:t>
      </w:r>
      <w:r>
        <w:t>has</w:t>
      </w:r>
      <w:r w:rsidRPr="00A7250B">
        <w:t xml:space="preserve"> made the subject of cybersecurity a primary issue in today</w:t>
      </w:r>
      <w:r w:rsidR="00361797">
        <w:t>’</w:t>
      </w:r>
      <w:r w:rsidRPr="00A7250B">
        <w:t xml:space="preserve">s manufacturing world. These technologies can enhance the efficiency of operations and make </w:t>
      </w:r>
      <w:proofErr w:type="gramStart"/>
      <w:r w:rsidRPr="00A7250B">
        <w:t>more timely</w:t>
      </w:r>
      <w:proofErr w:type="gramEnd"/>
      <w:r w:rsidRPr="00A7250B">
        <w:t xml:space="preserve"> </w:t>
      </w:r>
      <w:proofErr w:type="gramStart"/>
      <w:r w:rsidRPr="00A7250B">
        <w:t>decisions, but</w:t>
      </w:r>
      <w:proofErr w:type="gramEnd"/>
      <w:r w:rsidRPr="00A7250B">
        <w:t xml:space="preserve"> also expose them to cyber risks through the connectedness of devices and networks. The speed with which these systems, sensors and data exchanges in the cloud connect in Industry 4.0 has added to new security challenges, according to </w:t>
      </w:r>
      <w:r w:rsidR="008B63ED">
        <w:t>Hajda et al.</w:t>
      </w:r>
      <w:r w:rsidRPr="00A7250B">
        <w:t xml:space="preserve"> (</w:t>
      </w:r>
      <w:r w:rsidR="008B63ED">
        <w:t>2021</w:t>
      </w:r>
      <w:r w:rsidRPr="00A7250B">
        <w:t xml:space="preserve">). To ensure </w:t>
      </w:r>
      <w:r w:rsidR="008B63ED">
        <w:t xml:space="preserve">the </w:t>
      </w:r>
      <w:r w:rsidRPr="00A7250B">
        <w:t>continuity</w:t>
      </w:r>
      <w:r w:rsidR="008B63ED">
        <w:t xml:space="preserve"> of the business</w:t>
      </w:r>
      <w:r w:rsidRPr="00A7250B">
        <w:t xml:space="preserve"> and security of critical manufacturing information, protecting Operations Technology (OT) systems as well as Information Technology (IT) networks and systems is </w:t>
      </w:r>
      <w:r w:rsidR="008B63ED">
        <w:t>essential</w:t>
      </w:r>
      <w:r w:rsidRPr="00A7250B">
        <w:t xml:space="preserve">. However, since the company introduced Internet of Things (IoT) machines and cloud-based production systems, they have recently suffered from </w:t>
      </w:r>
      <w:r w:rsidR="008B63ED">
        <w:t xml:space="preserve">issues of </w:t>
      </w:r>
      <w:r w:rsidRPr="00A7250B">
        <w:t xml:space="preserve">phishing, malware and </w:t>
      </w:r>
      <w:r>
        <w:t>unauthorised</w:t>
      </w:r>
      <w:r w:rsidRPr="00A7250B">
        <w:t xml:space="preserve"> network accesses. The purpose of this report is to highlight the threats that the company is </w:t>
      </w:r>
      <w:r w:rsidR="008B63ED">
        <w:t>facing</w:t>
      </w:r>
      <w:r w:rsidRPr="00A7250B">
        <w:t>, and suggest suitable security policies, security measures, monitoring and security awareness program based upon CIA triad principles of confidentiality, integrity, and availability</w:t>
      </w:r>
      <w:r w:rsidR="009D22A8" w:rsidRPr="009D22A8">
        <w:t>.</w:t>
      </w:r>
    </w:p>
    <w:p w14:paraId="21C048D9" w14:textId="62B20DA1" w:rsidR="009D22A8" w:rsidRDefault="009D22A8" w:rsidP="00D213A5">
      <w:pPr>
        <w:pStyle w:val="Heading1"/>
      </w:pPr>
      <w:bookmarkStart w:id="2" w:name="_Toc230994128"/>
      <w:r w:rsidRPr="009D22A8">
        <w:t>2. Identification of Cybersecurity Threats</w:t>
      </w:r>
      <w:bookmarkEnd w:id="2"/>
    </w:p>
    <w:p w14:paraId="53536349" w14:textId="0E9B040C" w:rsidR="009D22A8" w:rsidRDefault="009916C5" w:rsidP="00D213A5">
      <w:proofErr w:type="spellStart"/>
      <w:r w:rsidRPr="009916C5">
        <w:t>SteelForm</w:t>
      </w:r>
      <w:proofErr w:type="spellEnd"/>
      <w:r w:rsidRPr="009916C5">
        <w:t xml:space="preserve"> Manufacturing Ltd has identified a series of </w:t>
      </w:r>
      <w:r w:rsidR="006425EB">
        <w:t>cybersecurity</w:t>
      </w:r>
      <w:r w:rsidRPr="009916C5">
        <w:t xml:space="preserve"> risks both inside and outside of the manufacturing workflow within the process of transforming to this new way of working with IoT in manufacturing. The internal risks encompass </w:t>
      </w:r>
      <w:proofErr w:type="gramStart"/>
      <w:r w:rsidRPr="009916C5">
        <w:t>a number of</w:t>
      </w:r>
      <w:proofErr w:type="gramEnd"/>
      <w:r w:rsidRPr="009916C5">
        <w:t xml:space="preserve"> issues, including attacks from within the institution, weak passwords, human error, employees </w:t>
      </w:r>
      <w:r w:rsidR="006425EB">
        <w:t>gaining</w:t>
      </w:r>
      <w:r w:rsidRPr="009916C5">
        <w:t xml:space="preserve"> access, lack of awareness of </w:t>
      </w:r>
      <w:r w:rsidR="006425EB">
        <w:t>cybercrimes</w:t>
      </w:r>
      <w:r w:rsidRPr="009916C5">
        <w:t xml:space="preserve">, misuse of USBs, and issues with data handling. Such weaknesses can be susceptible to an </w:t>
      </w:r>
      <w:r w:rsidR="006425EB">
        <w:t>unauthorised</w:t>
      </w:r>
      <w:r w:rsidRPr="009916C5">
        <w:t xml:space="preserve"> disclosure of the operational data, and the integrity of the system can be compromised. There are external issues that should be taken into consideration, </w:t>
      </w:r>
      <w:r w:rsidR="006425EB">
        <w:t xml:space="preserve">such as </w:t>
      </w:r>
      <w:r w:rsidRPr="009916C5">
        <w:t xml:space="preserve">phishing attacks, malicious software, ransomware, Distributed Denial of Service (DDoS) attacks, industrial espionage, compromise of the supply chain, remote access systems which are insecure, </w:t>
      </w:r>
      <w:r>
        <w:t xml:space="preserve">and </w:t>
      </w:r>
      <w:r w:rsidRPr="009916C5">
        <w:t xml:space="preserve">cloud vulnerability. Manufacturing companies are </w:t>
      </w:r>
      <w:r>
        <w:t>becoming</w:t>
      </w:r>
      <w:r w:rsidRPr="009916C5">
        <w:t xml:space="preserve"> the target of attack, with hackers attempting to halt production and steal the companies' intellectual property (Williams et al., 2022). The effects of these threats include the loss of production time and disruption, loss of income, legal penalties, data loss and damage to reputation. The ransomware </w:t>
      </w:r>
      <w:r>
        <w:t>could also</w:t>
      </w:r>
      <w:r w:rsidRPr="009916C5">
        <w:t xml:space="preserve"> be used by the attackers to disable automated machinery and hamper supply </w:t>
      </w:r>
      <w:proofErr w:type="gramStart"/>
      <w:r w:rsidRPr="009916C5">
        <w:t>trains, and</w:t>
      </w:r>
      <w:proofErr w:type="gramEnd"/>
      <w:r w:rsidRPr="009916C5">
        <w:t xml:space="preserve"> therefore make major economic </w:t>
      </w:r>
      <w:r w:rsidRPr="009916C5">
        <w:lastRenderedPageBreak/>
        <w:t>impacts. Organised cybersecurity governance based on NIST and ISO 27001 (International Organization for Standardization, 2022) is</w:t>
      </w:r>
      <w:r w:rsidR="006425EB">
        <w:t>,</w:t>
      </w:r>
      <w:r w:rsidRPr="009916C5">
        <w:t xml:space="preserve"> however</w:t>
      </w:r>
      <w:r>
        <w:t>,</w:t>
      </w:r>
      <w:r w:rsidRPr="009916C5">
        <w:t xml:space="preserve"> essential for the manufacturing industry, because of the need for confidentiality, integrity and availability</w:t>
      </w:r>
      <w:r w:rsidR="009D22A8" w:rsidRPr="009D22A8">
        <w:t>.</w:t>
      </w:r>
    </w:p>
    <w:p w14:paraId="4959FD3C" w14:textId="39CB6C38" w:rsidR="009D22A8" w:rsidRDefault="009D22A8" w:rsidP="00D213A5">
      <w:pPr>
        <w:pStyle w:val="Heading1"/>
      </w:pPr>
      <w:bookmarkStart w:id="3" w:name="_Toc230994129"/>
      <w:r w:rsidRPr="009D22A8">
        <w:t>3. Security Policies and Governance Framework</w:t>
      </w:r>
      <w:bookmarkEnd w:id="3"/>
    </w:p>
    <w:p w14:paraId="662C230D" w14:textId="5E3DD68E" w:rsidR="005335A7" w:rsidRDefault="00A7250B" w:rsidP="00D213A5">
      <w:proofErr w:type="spellStart"/>
      <w:r w:rsidRPr="00A7250B">
        <w:t>SteelForm</w:t>
      </w:r>
      <w:proofErr w:type="spellEnd"/>
      <w:r w:rsidRPr="00A7250B">
        <w:t xml:space="preserve"> Manufacturing Ltd needs to establish a comprehensive </w:t>
      </w:r>
      <w:r w:rsidR="00B63DFE">
        <w:t>cybersecurity</w:t>
      </w:r>
      <w:r w:rsidRPr="00A7250B">
        <w:t xml:space="preserve"> governance framework consistent with International </w:t>
      </w:r>
      <w:r w:rsidR="00B63DFE">
        <w:t>Organisation</w:t>
      </w:r>
      <w:r w:rsidRPr="00A7250B">
        <w:t xml:space="preserve"> for </w:t>
      </w:r>
      <w:r w:rsidR="00B63DFE">
        <w:t>Standardisation</w:t>
      </w:r>
      <w:r w:rsidRPr="00A7250B">
        <w:t xml:space="preserve"> (ISO), National Institute of Standards and Technology (NIST) and European Union (EU) factors to protect manufacturing methods and sensitive </w:t>
      </w:r>
      <w:r w:rsidR="00A65374">
        <w:t xml:space="preserve">information of the </w:t>
      </w:r>
      <w:r w:rsidRPr="00A7250B">
        <w:t xml:space="preserve">enterprise. Use </w:t>
      </w:r>
      <w:r w:rsidR="00A65374">
        <w:t xml:space="preserve">of </w:t>
      </w:r>
      <w:r w:rsidR="00B63DFE">
        <w:t>role-based</w:t>
      </w:r>
      <w:r w:rsidRPr="00A7250B">
        <w:t xml:space="preserve"> access control (RBAC), </w:t>
      </w:r>
      <w:r w:rsidR="00B63DFE">
        <w:t xml:space="preserve">the </w:t>
      </w:r>
      <w:r w:rsidRPr="00A7250B">
        <w:t>least privilege principle</w:t>
      </w:r>
      <w:r w:rsidR="007C79AE">
        <w:t>,</w:t>
      </w:r>
      <w:r w:rsidRPr="00A7250B">
        <w:t xml:space="preserve"> and multi-factor authentication (MFA) for access to systems by employees </w:t>
      </w:r>
      <w:r w:rsidR="007C79AE">
        <w:t>should</w:t>
      </w:r>
      <w:r w:rsidR="00AC29E4">
        <w:t xml:space="preserve"> be applied </w:t>
      </w:r>
      <w:r w:rsidR="007C79AE">
        <w:t xml:space="preserve">by the Access Control Policy </w:t>
      </w:r>
      <w:proofErr w:type="gramStart"/>
      <w:r w:rsidR="007C79AE">
        <w:t>in order to</w:t>
      </w:r>
      <w:proofErr w:type="gramEnd"/>
      <w:r w:rsidR="007C79AE">
        <w:t xml:space="preserve"> restrict unauthorised access.</w:t>
      </w:r>
      <w:r w:rsidRPr="00A7250B">
        <w:t xml:space="preserve"> To limit credential theft and phishing-related risks, the Password and Authentication Policy should require full-featured, strict password complexity, password rotation, and require MFA usage for all employees or remote users</w:t>
      </w:r>
      <w:r w:rsidR="00D01D00">
        <w:t xml:space="preserve"> (Das, 2020)</w:t>
      </w:r>
      <w:r w:rsidRPr="00A7250B">
        <w:t>. The Data Governance Policy should include a classification of information by sensitivity of the data and enforce encryption of confidential production and customer information for storage and transmission</w:t>
      </w:r>
      <w:r w:rsidR="005313B0">
        <w:t xml:space="preserve"> (Naik, 2023)</w:t>
      </w:r>
      <w:r w:rsidRPr="00A7250B">
        <w:t xml:space="preserve">. Normal secure backup </w:t>
      </w:r>
      <w:r w:rsidR="00A000D9">
        <w:t xml:space="preserve">is required to be kept </w:t>
      </w:r>
      <w:proofErr w:type="gramStart"/>
      <w:r w:rsidR="00A000D9">
        <w:t>on the basis of</w:t>
      </w:r>
      <w:proofErr w:type="gramEnd"/>
      <w:r w:rsidR="00A000D9">
        <w:t xml:space="preserve"> the cl</w:t>
      </w:r>
      <w:r w:rsidR="00DB2E28">
        <w:t>oud storage that is encrypted and storage that is off-site, which supports the recovery during issues</w:t>
      </w:r>
      <w:r w:rsidRPr="00A7250B">
        <w:t xml:space="preserve">. </w:t>
      </w:r>
      <w:r w:rsidR="00DB2E28">
        <w:t>It is also important to ensure alignment with the requirements of GDPR</w:t>
      </w:r>
      <w:r w:rsidR="00EC6C2C">
        <w:t>, which guarantees the handling of data in a lawful manner</w:t>
      </w:r>
      <w:r w:rsidRPr="00A7250B">
        <w:t xml:space="preserve">. </w:t>
      </w:r>
    </w:p>
    <w:p w14:paraId="7CB132E9" w14:textId="035043EB" w:rsidR="00A7250B" w:rsidRDefault="00634859" w:rsidP="00D213A5">
      <w:r w:rsidRPr="00634859">
        <w:t>The Network Security Policy has the potential to cover advanced firewall configurations, VPN connections for remote access and network segmentation between the corporate IT network and industrial OT network. Further, there are software types with different definitions, and a software segmentation will limit them to a single unit to prevent them from becoming targets of a cyberattack</w:t>
      </w:r>
      <w:r>
        <w:t>,</w:t>
      </w:r>
      <w:r w:rsidRPr="00634859">
        <w:t xml:space="preserve"> as well as prevent malware </w:t>
      </w:r>
      <w:r>
        <w:t>from being</w:t>
      </w:r>
      <w:r w:rsidRPr="00634859">
        <w:t xml:space="preserve"> spread to others. In addition, the Acceptable Use Policy should address the use of the internet and email, restrict the usage of USB Devices that are not authorised and Bring Your Own Device (BYOD) usage to mitigate the risk of insider threat and malware (Rah, 2023). Finally, the Incident Response Policy should contain a </w:t>
      </w:r>
      <w:r>
        <w:t>clearly outlined</w:t>
      </w:r>
      <w:r w:rsidRPr="00634859">
        <w:t xml:space="preserve"> reporting process, escalation procedures, forensic investigation procedures and recovery plans, which may assist in the swift transition towards business continuity and help run the effective containment of a cybersecurity incident</w:t>
      </w:r>
      <w:r w:rsidR="00A7250B" w:rsidRPr="00A7250B">
        <w:t>.</w:t>
      </w:r>
    </w:p>
    <w:p w14:paraId="10CEECB8" w14:textId="37D75D7A" w:rsidR="009D22A8" w:rsidRDefault="009D22A8" w:rsidP="00D213A5">
      <w:pPr>
        <w:pStyle w:val="Heading1"/>
      </w:pPr>
      <w:bookmarkStart w:id="4" w:name="_Toc230994130"/>
      <w:r w:rsidRPr="009D22A8">
        <w:lastRenderedPageBreak/>
        <w:t>4. Mitigation Measures and Implementation Strategy</w:t>
      </w:r>
      <w:bookmarkEnd w:id="4"/>
    </w:p>
    <w:p w14:paraId="19710614" w14:textId="1BEEF8D2" w:rsidR="00A7250B" w:rsidRDefault="00A7250B" w:rsidP="00D213A5">
      <w:proofErr w:type="spellStart"/>
      <w:r w:rsidRPr="00A7250B">
        <w:t>SteelForm</w:t>
      </w:r>
      <w:proofErr w:type="spellEnd"/>
      <w:r w:rsidRPr="00A7250B">
        <w:t xml:space="preserve"> Manufacturing Ltd could adopt various technical, operational, physical, and industrial security measures to mitigate </w:t>
      </w:r>
      <w:r>
        <w:t>cybersecurity</w:t>
      </w:r>
      <w:r w:rsidRPr="00A7250B">
        <w:t xml:space="preserve"> risks in </w:t>
      </w:r>
      <w:r>
        <w:t>its</w:t>
      </w:r>
      <w:r w:rsidRPr="00A7250B">
        <w:t xml:space="preserve"> smart manufacturing system. Endpoint protection software, anti-malware, Intrusion Detection Systems (IDS), Intrusion Prevention Systems (IPS), encryption, automated patch management and secure cloud configurations should be included in technical controls</w:t>
      </w:r>
      <w:r w:rsidR="00573C99">
        <w:t xml:space="preserve"> (Sawant, 2018)</w:t>
      </w:r>
      <w:r w:rsidRPr="00A7250B">
        <w:t xml:space="preserve">. </w:t>
      </w:r>
      <w:proofErr w:type="gramStart"/>
      <w:r w:rsidRPr="00A7250B">
        <w:t>All of</w:t>
      </w:r>
      <w:proofErr w:type="gramEnd"/>
      <w:r w:rsidRPr="00A7250B">
        <w:t xml:space="preserve"> these technologies are used to detect and prevent malicious transactions, stop </w:t>
      </w:r>
      <w:r>
        <w:t>unauthorised</w:t>
      </w:r>
      <w:r w:rsidRPr="00A7250B">
        <w:t xml:space="preserve"> access, and protect sensitive operational information. Operational controls are also part of the risk assessments with vendors</w:t>
      </w:r>
      <w:r w:rsidR="00D15365">
        <w:t>, along with</w:t>
      </w:r>
      <w:r w:rsidRPr="00A7250B">
        <w:t xml:space="preserve"> ongoing monitoring of access to these resources</w:t>
      </w:r>
      <w:r w:rsidR="00D15365">
        <w:t>,</w:t>
      </w:r>
      <w:r w:rsidRPr="00A7250B">
        <w:t xml:space="preserve"> planning for backup and disaster</w:t>
      </w:r>
      <w:r w:rsidR="00D15365">
        <w:t>,</w:t>
      </w:r>
      <w:r w:rsidRPr="00A7250B">
        <w:t xml:space="preserve"> and maintaining accurate asset inventories</w:t>
      </w:r>
      <w:r w:rsidR="003A3E42">
        <w:t xml:space="preserve"> (Edwards, 2024)</w:t>
      </w:r>
      <w:r w:rsidRPr="00A7250B">
        <w:t xml:space="preserve">. Frequent evaluations by suppliers </w:t>
      </w:r>
      <w:r>
        <w:t>minimise</w:t>
      </w:r>
      <w:r w:rsidRPr="00A7250B">
        <w:t xml:space="preserve"> the dangers from third parties</w:t>
      </w:r>
      <w:r>
        <w:t>,</w:t>
      </w:r>
      <w:r w:rsidRPr="00A7250B">
        <w:t xml:space="preserve"> and protected backups allow for quick recovery from ransomware or malware assaults. </w:t>
      </w:r>
    </w:p>
    <w:p w14:paraId="4D6EE9BE" w14:textId="0763A915" w:rsidR="00A7250B" w:rsidRDefault="00A7250B" w:rsidP="00D213A5">
      <w:r w:rsidRPr="00A7250B">
        <w:t>Physical security measures should also be put in place</w:t>
      </w:r>
      <w:r>
        <w:t>,</w:t>
      </w:r>
      <w:r w:rsidRPr="00A7250B">
        <w:t xml:space="preserve"> such as CCTV camera systems, smart card access to the site, server rooms secured and logging of visitors for unnecessary and unauthorised physical access to critical infrastructure</w:t>
      </w:r>
      <w:r w:rsidR="00017CE9">
        <w:t xml:space="preserve"> (Silva, 2025)</w:t>
      </w:r>
      <w:r w:rsidRPr="00A7250B">
        <w:t xml:space="preserve">. Also, network segmentation, Zero Trust Architecture, secure firmware updates and device authentication mechanisms should be used in IoT and Operational Technology (OT) security. Segmentation separates production systems from company networks and lowers the risk of malware. The device authentication also secures the fact that only valid IoT devices can synchronise with manufacturing systems. </w:t>
      </w:r>
      <w:r w:rsidR="00B90294">
        <w:t xml:space="preserve">According to </w:t>
      </w:r>
      <w:r w:rsidR="00B90294" w:rsidRPr="00B90294">
        <w:t>Peters</w:t>
      </w:r>
      <w:r w:rsidR="00B90294">
        <w:t xml:space="preserve"> (</w:t>
      </w:r>
      <w:r w:rsidR="00B90294" w:rsidRPr="00B90294">
        <w:t>2024)</w:t>
      </w:r>
      <w:r w:rsidR="00B90294">
        <w:t>, the</w:t>
      </w:r>
      <w:r w:rsidRPr="00A7250B">
        <w:t xml:space="preserve"> International </w:t>
      </w:r>
      <w:r>
        <w:t>Organisation</w:t>
      </w:r>
      <w:r w:rsidRPr="00A7250B">
        <w:t xml:space="preserve"> for </w:t>
      </w:r>
      <w:r>
        <w:t>Standardisation</w:t>
      </w:r>
      <w:r w:rsidRPr="00A7250B">
        <w:t xml:space="preserve"> (ISO) suggests applying layers of cyber </w:t>
      </w:r>
      <w:r>
        <w:t>defences</w:t>
      </w:r>
      <w:r w:rsidRPr="00A7250B">
        <w:t xml:space="preserve"> in industrial networks to improve confidentiality, integrity and availability.</w:t>
      </w:r>
    </w:p>
    <w:p w14:paraId="2EB54CBF" w14:textId="57A5C55E" w:rsidR="00A45725" w:rsidRPr="00A7250B" w:rsidRDefault="00A45725" w:rsidP="00D213A5">
      <w:pPr>
        <w:jc w:val="center"/>
      </w:pPr>
      <w:r>
        <w:rPr>
          <w:noProof/>
        </w:rPr>
        <w:lastRenderedPageBreak/>
        <w:drawing>
          <wp:inline distT="0" distB="0" distL="0" distR="0" wp14:anchorId="0D917DFE" wp14:editId="6B636F7E">
            <wp:extent cx="5321300" cy="3019951"/>
            <wp:effectExtent l="0" t="0" r="0" b="9525"/>
            <wp:docPr id="1592080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080462" name="Picture 1592080462"/>
                    <pic:cNvPicPr/>
                  </pic:nvPicPr>
                  <pic:blipFill>
                    <a:blip r:embed="rId8">
                      <a:extLst>
                        <a:ext uri="{28A0092B-C50C-407E-A947-70E740481C1C}">
                          <a14:useLocalDpi xmlns:a14="http://schemas.microsoft.com/office/drawing/2010/main" val="0"/>
                        </a:ext>
                      </a:extLst>
                    </a:blip>
                    <a:stretch>
                      <a:fillRect/>
                    </a:stretch>
                  </pic:blipFill>
                  <pic:spPr>
                    <a:xfrm>
                      <a:off x="0" y="0"/>
                      <a:ext cx="5325963" cy="3022597"/>
                    </a:xfrm>
                    <a:prstGeom prst="rect">
                      <a:avLst/>
                    </a:prstGeom>
                  </pic:spPr>
                </pic:pic>
              </a:graphicData>
            </a:graphic>
          </wp:inline>
        </w:drawing>
      </w:r>
    </w:p>
    <w:p w14:paraId="4B107DAA" w14:textId="2DB9830F" w:rsidR="008B63ED" w:rsidRDefault="00592068" w:rsidP="00D213A5">
      <w:pPr>
        <w:jc w:val="center"/>
      </w:pPr>
      <w:r>
        <w:rPr>
          <w:b/>
          <w:bCs/>
        </w:rPr>
        <w:t xml:space="preserve">Figure 1: </w:t>
      </w:r>
      <w:r w:rsidRPr="00592068">
        <w:rPr>
          <w:b/>
          <w:bCs/>
        </w:rPr>
        <w:t>Layered Cybersecurity Defence Model</w:t>
      </w:r>
    </w:p>
    <w:p w14:paraId="6CCC4D4C" w14:textId="3821AEF3" w:rsidR="00592068" w:rsidRPr="00D213A5" w:rsidRDefault="00592068" w:rsidP="00D213A5">
      <w:pPr>
        <w:jc w:val="center"/>
        <w:rPr>
          <w:i/>
          <w:iCs/>
        </w:rPr>
      </w:pPr>
      <w:r w:rsidRPr="00D213A5">
        <w:rPr>
          <w:i/>
          <w:iCs/>
        </w:rPr>
        <w:t xml:space="preserve">(Source: </w:t>
      </w:r>
      <w:proofErr w:type="spellStart"/>
      <w:r w:rsidR="00D11E92" w:rsidRPr="00D213A5">
        <w:rPr>
          <w:i/>
          <w:iCs/>
        </w:rPr>
        <w:t>Gkoutzamanis</w:t>
      </w:r>
      <w:proofErr w:type="spellEnd"/>
      <w:r w:rsidR="00D11E92" w:rsidRPr="00D213A5">
        <w:rPr>
          <w:i/>
          <w:iCs/>
        </w:rPr>
        <w:t>, 2020)</w:t>
      </w:r>
    </w:p>
    <w:p w14:paraId="39035EFD" w14:textId="77777777" w:rsidR="00D223DC" w:rsidRDefault="00D223DC" w:rsidP="00D213A5">
      <w:pPr>
        <w:pStyle w:val="Heading1"/>
      </w:pPr>
      <w:bookmarkStart w:id="5" w:name="_Toc230994131"/>
      <w:r w:rsidRPr="00D223DC">
        <w:t>5. Monitoring and Incident Response Plan</w:t>
      </w:r>
      <w:bookmarkEnd w:id="5"/>
    </w:p>
    <w:p w14:paraId="5E6B55A7" w14:textId="5DAA5F2E" w:rsidR="009D61D5" w:rsidRDefault="009D61D5" w:rsidP="00D213A5">
      <w:r>
        <w:t xml:space="preserve">The </w:t>
      </w:r>
      <w:r w:rsidRPr="009D61D5">
        <w:t xml:space="preserve">National Institute of Standards and Technology (NIST) should be the basis </w:t>
      </w:r>
      <w:r>
        <w:t>for</w:t>
      </w:r>
      <w:r w:rsidRPr="009D61D5">
        <w:t xml:space="preserve"> </w:t>
      </w:r>
      <w:proofErr w:type="spellStart"/>
      <w:r w:rsidRPr="009D61D5">
        <w:t>SteelForm</w:t>
      </w:r>
      <w:proofErr w:type="spellEnd"/>
      <w:r w:rsidRPr="009D61D5">
        <w:t xml:space="preserve"> Manufacturing Ltd to implement continuous monitoring and a structured incident response plan. Security logs should be gathered from servers, IoT devices, firewalls and other cloud platforms in real-time with Security Information and Event Management (SIEM) systems</w:t>
      </w:r>
      <w:r>
        <w:t>,</w:t>
      </w:r>
      <w:r w:rsidRPr="009D61D5">
        <w:t xml:space="preserve"> which should then be analysed. SIEMs enable quick threat detection, suspicious activity monitoring, and </w:t>
      </w:r>
      <w:r w:rsidR="000929A4">
        <w:t xml:space="preserve">determine </w:t>
      </w:r>
      <w:r w:rsidRPr="009D61D5">
        <w:t xml:space="preserve">whether </w:t>
      </w:r>
      <w:r w:rsidR="00C31978">
        <w:t>there is a</w:t>
      </w:r>
      <w:r w:rsidRPr="009D61D5">
        <w:t xml:space="preserve"> need to gather logs in a </w:t>
      </w:r>
      <w:r>
        <w:t>centralised</w:t>
      </w:r>
      <w:r w:rsidRPr="009D61D5">
        <w:t xml:space="preserve"> location</w:t>
      </w:r>
      <w:r w:rsidR="007B404A">
        <w:t xml:space="preserve"> (</w:t>
      </w:r>
      <w:r w:rsidR="007B404A" w:rsidRPr="007B404A">
        <w:t>González-Granadillo</w:t>
      </w:r>
      <w:r w:rsidR="007B404A">
        <w:t xml:space="preserve"> et al., 2021)</w:t>
      </w:r>
      <w:r w:rsidRPr="009D61D5">
        <w:t xml:space="preserve">. Vulnerability scanning and threat intelligence systems </w:t>
      </w:r>
      <w:r>
        <w:t>should also</w:t>
      </w:r>
      <w:r w:rsidRPr="009D61D5">
        <w:t xml:space="preserve"> be regularly in place to detect new threats and system vulnerabilities before they can be exploited. </w:t>
      </w:r>
    </w:p>
    <w:p w14:paraId="7A75F895" w14:textId="6CBAE0E9" w:rsidR="00D223DC" w:rsidRDefault="00B5616B" w:rsidP="00D213A5">
      <w:r w:rsidRPr="00B5616B">
        <w:t xml:space="preserve">Fathy and Tarek (2024) in their work stated that there are six basic steps to the incident response process, including preparing, detection, containment, eradication, recovery, and lessons learned. Preparation is done by staff training and support </w:t>
      </w:r>
      <w:proofErr w:type="gramStart"/>
      <w:r w:rsidRPr="00B5616B">
        <w:t>protocol, and</w:t>
      </w:r>
      <w:proofErr w:type="gramEnd"/>
      <w:r w:rsidRPr="00B5616B">
        <w:t xml:space="preserve"> making assignments. SIEM alerting is used in detection and security monitoring solutions seek suspicious activity. During containment, any systems that are impacted are isolated from the rest of the Operational Technology (OT) network to prevent any malware from spreading through the rest of the OT </w:t>
      </w:r>
      <w:r w:rsidRPr="00B5616B">
        <w:lastRenderedPageBreak/>
        <w:t>network.</w:t>
      </w:r>
      <w:r>
        <w:t xml:space="preserve"> </w:t>
      </w:r>
      <w:r w:rsidR="00B03099" w:rsidRPr="00B03099">
        <w:t xml:space="preserve">Malicious content, compromised accounts and system vulnerabilities are taken away during the eradication process. Recovering takes place by restoring from backups and provides system security </w:t>
      </w:r>
      <w:r w:rsidR="00B03099">
        <w:t>through</w:t>
      </w:r>
      <w:r w:rsidR="00B03099" w:rsidRPr="00B03099">
        <w:t xml:space="preserve"> system validation. </w:t>
      </w:r>
      <w:r w:rsidR="00B03099">
        <w:t>Lastly</w:t>
      </w:r>
      <w:r w:rsidR="00B03099" w:rsidRPr="00B03099">
        <w:t xml:space="preserve">, the lessons learned evaluations assess how effective the responses were to make recommendations on how future procedures can be improved (NIST, 2024). There should be other security pros that have backups with encryption, disaster recovery for the location and </w:t>
      </w:r>
      <w:r w:rsidR="00B03099">
        <w:t>minimising</w:t>
      </w:r>
      <w:r w:rsidR="00B03099" w:rsidRPr="00B03099">
        <w:t xml:space="preserve"> downtime to critical manufacturing processes. </w:t>
      </w:r>
      <w:r w:rsidR="00E20857" w:rsidRPr="00E20857">
        <w:t xml:space="preserve">These measures mitigate the likelihood of operational disruption </w:t>
      </w:r>
      <w:proofErr w:type="gramStart"/>
      <w:r w:rsidR="00E20857" w:rsidRPr="00E20857">
        <w:t>and also</w:t>
      </w:r>
      <w:proofErr w:type="gramEnd"/>
      <w:r w:rsidR="00E20857" w:rsidRPr="00E20857">
        <w:t xml:space="preserve"> help in </w:t>
      </w:r>
      <w:r w:rsidR="00E20857">
        <w:t xml:space="preserve">quickly recovering </w:t>
      </w:r>
      <w:r w:rsidR="00E20857" w:rsidRPr="00E20857">
        <w:t>production systems after cyber incidents.</w:t>
      </w:r>
      <w:r w:rsidR="00E20857">
        <w:t xml:space="preserve"> </w:t>
      </w:r>
    </w:p>
    <w:p w14:paraId="49B5DFCA" w14:textId="674170F2" w:rsidR="001B4ACC" w:rsidRDefault="001B4ACC" w:rsidP="00D213A5">
      <w:pPr>
        <w:jc w:val="center"/>
      </w:pPr>
      <w:r>
        <w:rPr>
          <w:noProof/>
        </w:rPr>
        <w:drawing>
          <wp:inline distT="0" distB="0" distL="0" distR="0" wp14:anchorId="5496E009" wp14:editId="5C6D2D27">
            <wp:extent cx="5356724" cy="3454400"/>
            <wp:effectExtent l="0" t="0" r="0" b="0"/>
            <wp:docPr id="14964193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419388" name="Picture 1496419388"/>
                    <pic:cNvPicPr/>
                  </pic:nvPicPr>
                  <pic:blipFill>
                    <a:blip r:embed="rId9">
                      <a:extLst>
                        <a:ext uri="{28A0092B-C50C-407E-A947-70E740481C1C}">
                          <a14:useLocalDpi xmlns:a14="http://schemas.microsoft.com/office/drawing/2010/main" val="0"/>
                        </a:ext>
                      </a:extLst>
                    </a:blip>
                    <a:stretch>
                      <a:fillRect/>
                    </a:stretch>
                  </pic:blipFill>
                  <pic:spPr>
                    <a:xfrm>
                      <a:off x="0" y="0"/>
                      <a:ext cx="5387489" cy="3474239"/>
                    </a:xfrm>
                    <a:prstGeom prst="rect">
                      <a:avLst/>
                    </a:prstGeom>
                  </pic:spPr>
                </pic:pic>
              </a:graphicData>
            </a:graphic>
          </wp:inline>
        </w:drawing>
      </w:r>
    </w:p>
    <w:p w14:paraId="22843E9A" w14:textId="58AECD60" w:rsidR="00547715" w:rsidRDefault="00547715" w:rsidP="00D213A5">
      <w:pPr>
        <w:jc w:val="center"/>
      </w:pPr>
      <w:r>
        <w:rPr>
          <w:b/>
          <w:bCs/>
        </w:rPr>
        <w:t>Figure 2: Incident response flowchart</w:t>
      </w:r>
    </w:p>
    <w:p w14:paraId="23C8D9E9" w14:textId="1C44ECA6" w:rsidR="00547715" w:rsidRPr="00D213A5" w:rsidRDefault="00547715" w:rsidP="00D213A5">
      <w:pPr>
        <w:jc w:val="center"/>
        <w:rPr>
          <w:i/>
          <w:iCs/>
        </w:rPr>
      </w:pPr>
      <w:r w:rsidRPr="00D213A5">
        <w:rPr>
          <w:i/>
          <w:iCs/>
        </w:rPr>
        <w:t>(Source: NIST, 2024)</w:t>
      </w:r>
    </w:p>
    <w:p w14:paraId="71B8B112" w14:textId="77777777" w:rsidR="00D223DC" w:rsidRDefault="00D223DC" w:rsidP="00D213A5">
      <w:pPr>
        <w:pStyle w:val="Heading1"/>
      </w:pPr>
      <w:bookmarkStart w:id="6" w:name="_Toc230994132"/>
      <w:r w:rsidRPr="00D223DC">
        <w:t>6. Staff Training and Security Awareness Program</w:t>
      </w:r>
      <w:bookmarkEnd w:id="6"/>
    </w:p>
    <w:p w14:paraId="4B04C2F1" w14:textId="26E9BDD7" w:rsidR="00D223DC" w:rsidRDefault="0017382F" w:rsidP="00D213A5">
      <w:proofErr w:type="spellStart"/>
      <w:r w:rsidRPr="0017382F">
        <w:t>SteelForm</w:t>
      </w:r>
      <w:proofErr w:type="spellEnd"/>
      <w:r w:rsidRPr="0017382F">
        <w:t xml:space="preserve"> Manufacturing Ltd </w:t>
      </w:r>
      <w:r w:rsidR="00EC6C2C">
        <w:t xml:space="preserve">is advised to </w:t>
      </w:r>
      <w:r w:rsidRPr="0017382F">
        <w:t>create a cyber security training and awareness program for employees</w:t>
      </w:r>
      <w:r w:rsidR="00870250">
        <w:t>,</w:t>
      </w:r>
      <w:r w:rsidRPr="0017382F">
        <w:t xml:space="preserve"> </w:t>
      </w:r>
      <w:r w:rsidR="00870250">
        <w:t xml:space="preserve">which will allow them </w:t>
      </w:r>
      <w:r w:rsidRPr="0017382F">
        <w:t xml:space="preserve">to continue </w:t>
      </w:r>
      <w:r w:rsidR="00870250">
        <w:t>mitigating</w:t>
      </w:r>
      <w:r w:rsidRPr="0017382F">
        <w:t xml:space="preserve"> risks and </w:t>
      </w:r>
      <w:r>
        <w:t>comply</w:t>
      </w:r>
      <w:r w:rsidRPr="0017382F">
        <w:t xml:space="preserve"> with </w:t>
      </w:r>
      <w:proofErr w:type="spellStart"/>
      <w:r w:rsidRPr="0017382F">
        <w:t>SteelForm's</w:t>
      </w:r>
      <w:proofErr w:type="spellEnd"/>
      <w:r w:rsidRPr="0017382F">
        <w:t xml:space="preserve"> cyber security policy. The main goal of this program is to raise awareness of cyber security, decrease their risk of falling victim to phishing and ensure that they adhere to the company's </w:t>
      </w:r>
      <w:r w:rsidRPr="0017382F">
        <w:lastRenderedPageBreak/>
        <w:t xml:space="preserve">security program. </w:t>
      </w:r>
      <w:r w:rsidR="00870250">
        <w:t>It is important</w:t>
      </w:r>
      <w:r w:rsidR="00950F01">
        <w:t xml:space="preserve"> to provide the employees with awareness and training as human error is the reason behind </w:t>
      </w:r>
      <w:proofErr w:type="gramStart"/>
      <w:r w:rsidR="00950F01">
        <w:t>the majority of</w:t>
      </w:r>
      <w:proofErr w:type="gramEnd"/>
      <w:r w:rsidR="00950F01">
        <w:t xml:space="preserve"> the incidents of cybersecurity</w:t>
      </w:r>
      <w:r w:rsidRPr="0017382F">
        <w:t xml:space="preserve"> (Dawkins and Jacobs, 2023). </w:t>
      </w:r>
      <w:r w:rsidR="0045746D">
        <w:t xml:space="preserve">There should be various training activities </w:t>
      </w:r>
      <w:r w:rsidR="00755DCB">
        <w:t>providing</w:t>
      </w:r>
      <w:r w:rsidR="0045746D">
        <w:t xml:space="preserve"> induction on cybersecurity, quarterly training on awareness and </w:t>
      </w:r>
      <w:r w:rsidR="00755DCB">
        <w:t>simulated training related to phishing, along with guidelines related to remote working</w:t>
      </w:r>
      <w:r w:rsidRPr="0017382F">
        <w:t>. Simulated emails</w:t>
      </w:r>
      <w:r w:rsidR="009F43AA">
        <w:t xml:space="preserve"> </w:t>
      </w:r>
      <w:r w:rsidRPr="0017382F">
        <w:t xml:space="preserve">can prevent employees from responding to fraudulent emails and create great reporting procedures. </w:t>
      </w:r>
      <w:r w:rsidR="009F43AA">
        <w:t>The staff should also be frequently reminded to make use of passwords that are strong in nature</w:t>
      </w:r>
      <w:r w:rsidR="00F629E0">
        <w:t>,</w:t>
      </w:r>
      <w:r w:rsidR="009F43AA">
        <w:t xml:space="preserve"> along with multi-factor authorisation when they are at work</w:t>
      </w:r>
      <w:r w:rsidRPr="0017382F">
        <w:t xml:space="preserve">, </w:t>
      </w:r>
      <w:proofErr w:type="gramStart"/>
      <w:r w:rsidR="00F629E0">
        <w:t>and also</w:t>
      </w:r>
      <w:proofErr w:type="gramEnd"/>
      <w:r w:rsidR="00F629E0">
        <w:t xml:space="preserve"> the knowledge about VPN usage and the best practices </w:t>
      </w:r>
      <w:r w:rsidR="002C23CD">
        <w:t>related to the usage of cloud</w:t>
      </w:r>
      <w:r w:rsidRPr="0017382F">
        <w:t xml:space="preserve">. </w:t>
      </w:r>
      <w:r w:rsidR="002C23CD">
        <w:t>The cybersecurity sessions are becoming ineffective as the threats are constantly changing</w:t>
      </w:r>
      <w:r w:rsidRPr="0017382F">
        <w:t>. Workplace posters, emails, newsletter articles and Cybersecurity Awareness Month activities are also good ideas for awareness campaigns to promote safe behaviour throughout the organisation (McIlwraith, 2021). The programs help build a positive security culture and can help employees report any irregularities in a timely manner</w:t>
      </w:r>
      <w:r w:rsidR="00C56B70" w:rsidRPr="00C56B70">
        <w:t>.</w:t>
      </w:r>
      <w:r w:rsidR="00D7750E">
        <w:t xml:space="preserve"> </w:t>
      </w:r>
      <w:r w:rsidR="00D7750E" w:rsidRPr="00D7750E">
        <w:t>These data can be utilised to pinpoint failures, design and develop further training and continuous improvement of cybersecurity in the manufacturing processes.</w:t>
      </w:r>
    </w:p>
    <w:p w14:paraId="5DF5A482" w14:textId="77777777" w:rsidR="00E0049C" w:rsidRDefault="00E0049C" w:rsidP="00D213A5">
      <w:pPr>
        <w:pStyle w:val="Heading1"/>
      </w:pPr>
      <w:bookmarkStart w:id="7" w:name="_Toc230994133"/>
      <w:r w:rsidRPr="00E0049C">
        <w:t>7. Recommendations</w:t>
      </w:r>
      <w:bookmarkEnd w:id="7"/>
    </w:p>
    <w:p w14:paraId="15AB31A8" w14:textId="15695FA6" w:rsidR="00DF7D92" w:rsidRDefault="005C0607" w:rsidP="00D213A5">
      <w:proofErr w:type="gramStart"/>
      <w:r>
        <w:t>In order to</w:t>
      </w:r>
      <w:proofErr w:type="gramEnd"/>
      <w:r>
        <w:t xml:space="preserve"> make sure</w:t>
      </w:r>
      <w:r w:rsidR="00DB20C9" w:rsidRPr="00DB20C9">
        <w:t xml:space="preserve"> </w:t>
      </w:r>
      <w:proofErr w:type="spellStart"/>
      <w:r w:rsidR="00DB20C9" w:rsidRPr="00DB20C9">
        <w:t>SteelForm</w:t>
      </w:r>
      <w:proofErr w:type="spellEnd"/>
      <w:r w:rsidR="00DB20C9" w:rsidRPr="00DB20C9">
        <w:t xml:space="preserve"> Manufacturing </w:t>
      </w:r>
      <w:proofErr w:type="spellStart"/>
      <w:r w:rsidR="00DB20C9">
        <w:t>Ltd's</w:t>
      </w:r>
      <w:proofErr w:type="spellEnd"/>
      <w:r w:rsidR="00DB20C9" w:rsidRPr="00DB20C9">
        <w:t xml:space="preserve"> cyber security threats </w:t>
      </w:r>
      <w:r w:rsidR="00700489">
        <w:t>do not put</w:t>
      </w:r>
      <w:r w:rsidR="00DB20C9" w:rsidRPr="00DB20C9">
        <w:t xml:space="preserve"> </w:t>
      </w:r>
      <w:proofErr w:type="spellStart"/>
      <w:r w:rsidR="00DB20C9" w:rsidRPr="00DB20C9">
        <w:t>SteelForm</w:t>
      </w:r>
      <w:proofErr w:type="spellEnd"/>
      <w:r w:rsidR="00DB20C9" w:rsidRPr="00DB20C9">
        <w:t xml:space="preserve"> </w:t>
      </w:r>
      <w:r w:rsidR="00DB20C9">
        <w:t>Manufacturing's</w:t>
      </w:r>
      <w:r w:rsidR="00DB20C9" w:rsidRPr="00DB20C9">
        <w:t xml:space="preserve"> smart manufacturing environment </w:t>
      </w:r>
      <w:r w:rsidR="00700489">
        <w:t xml:space="preserve">in danger </w:t>
      </w:r>
      <w:r w:rsidR="00DB20C9" w:rsidRPr="00DB20C9">
        <w:t>and promote its cyber security resilience</w:t>
      </w:r>
      <w:r w:rsidR="00700489">
        <w:t>, some of the strategies can be followed, which are mentioned in this section</w:t>
      </w:r>
      <w:r w:rsidR="00DB20C9">
        <w:t>.</w:t>
      </w:r>
      <w:r w:rsidR="00DB20C9" w:rsidRPr="00DB20C9">
        <w:t xml:space="preserve"> </w:t>
      </w:r>
      <w:r w:rsidR="00700489">
        <w:t xml:space="preserve">A security model of zero trust should be adopted by the company </w:t>
      </w:r>
      <w:r w:rsidR="00DB20C9" w:rsidRPr="00DB20C9">
        <w:t xml:space="preserve">that </w:t>
      </w:r>
      <w:r w:rsidR="00B75143">
        <w:t>conducts a thorough check of</w:t>
      </w:r>
      <w:r w:rsidR="00DB20C9" w:rsidRPr="00DB20C9">
        <w:t xml:space="preserve"> users, devices and applications before granting access to company data and applications. Secondly, the organisation should also purchase </w:t>
      </w:r>
      <w:r w:rsidR="007E4BF1">
        <w:t>a</w:t>
      </w:r>
      <w:r w:rsidR="00DB20C9" w:rsidRPr="00DB20C9">
        <w:t xml:space="preserve"> </w:t>
      </w:r>
      <w:r w:rsidR="007E4BF1">
        <w:t xml:space="preserve">monitoring system for threats that are based on AI, which </w:t>
      </w:r>
      <w:r w:rsidR="00DB20C9" w:rsidRPr="00DB20C9">
        <w:t xml:space="preserve">can catch the uncommon behaviour and respond to threats </w:t>
      </w:r>
      <w:r w:rsidR="007E4BF1">
        <w:t>quickly</w:t>
      </w:r>
      <w:r w:rsidR="00DB20C9" w:rsidRPr="00DB20C9">
        <w:t xml:space="preserve">. </w:t>
      </w:r>
    </w:p>
    <w:p w14:paraId="77732C7F" w14:textId="312C3C13" w:rsidR="00E0049C" w:rsidRDefault="00725E61" w:rsidP="00D213A5">
      <w:r w:rsidRPr="00725E61">
        <w:t xml:space="preserve">Apart from this, it is also recommended to perform regular audits of all cloud platforms, IoT deployments and Operational Technology (OT) systems to proactively identify vulnerabilities against which they are going to be attacked. Additional strengthening of third-party supplier security should be done by implementing regular vendor risk assessments along with contractual vendor security requirements to help minimise the risk in the supply chain. </w:t>
      </w:r>
      <w:r w:rsidR="00D74DE1" w:rsidRPr="00D74DE1">
        <w:t xml:space="preserve">Furthermore, funding must be made available to strengthen the security infrastructure </w:t>
      </w:r>
      <w:r w:rsidR="00D74DE1">
        <w:t>through</w:t>
      </w:r>
      <w:r w:rsidR="00D74DE1" w:rsidRPr="00D74DE1">
        <w:t xml:space="preserve"> increasing the security technologies, training staff with new security skills, and regular system upgrades (Stewart and </w:t>
      </w:r>
      <w:proofErr w:type="spellStart"/>
      <w:r w:rsidR="00D74DE1" w:rsidRPr="00D74DE1">
        <w:lastRenderedPageBreak/>
        <w:t>Jürjens</w:t>
      </w:r>
      <w:proofErr w:type="spellEnd"/>
      <w:r w:rsidR="00D74DE1" w:rsidRPr="00D74DE1">
        <w:t>, 2017)</w:t>
      </w:r>
      <w:r w:rsidRPr="00725E61">
        <w:t>. There is also a need for routine policy review and compliance audits to ensure the security controls are kept up to date with the evolving landscape of threats, regulations, GDPR requirements and other factors within the industry. Finally, the presence of a SOC group would speed up the incident response as well as the threat intelligence analysis and ongoing monitoring across the manufacturing area (Yousaf and Boomsma 2024). Together</w:t>
      </w:r>
      <w:r>
        <w:t>,</w:t>
      </w:r>
      <w:r w:rsidRPr="00725E61">
        <w:t xml:space="preserve"> these measures further strengthen the security of the organisation regarding confidentiality, integrity and availabilit</w:t>
      </w:r>
      <w:r>
        <w:t>y</w:t>
      </w:r>
      <w:r w:rsidR="00C13D90" w:rsidRPr="00C13D90">
        <w:t>.</w:t>
      </w:r>
    </w:p>
    <w:p w14:paraId="65353250" w14:textId="77777777" w:rsidR="00E0049C" w:rsidRDefault="00E0049C" w:rsidP="00D213A5">
      <w:pPr>
        <w:pStyle w:val="Heading1"/>
      </w:pPr>
      <w:bookmarkStart w:id="8" w:name="_Toc230994134"/>
      <w:r w:rsidRPr="00E0049C">
        <w:t>8. Conclusion</w:t>
      </w:r>
      <w:bookmarkEnd w:id="8"/>
    </w:p>
    <w:p w14:paraId="2F83AB32" w14:textId="08E7EAD0" w:rsidR="008B63ED" w:rsidRDefault="002832DD" w:rsidP="00D213A5">
      <w:r w:rsidRPr="002832DD">
        <w:t xml:space="preserve">Therefore, it can be said that there are substantial </w:t>
      </w:r>
      <w:r>
        <w:t>threats</w:t>
      </w:r>
      <w:r w:rsidRPr="002832DD">
        <w:t xml:space="preserve"> and vulnerabilities around </w:t>
      </w:r>
      <w:proofErr w:type="spellStart"/>
      <w:r w:rsidRPr="002832DD">
        <w:t>SteelForm</w:t>
      </w:r>
      <w:proofErr w:type="spellEnd"/>
      <w:r w:rsidRPr="002832DD">
        <w:t xml:space="preserve"> Manufacturing Ltd in regard of cyber security threats such as </w:t>
      </w:r>
      <w:r>
        <w:t>phishing attacks</w:t>
      </w:r>
      <w:r w:rsidRPr="002832DD">
        <w:t xml:space="preserve">, Ransomware, and </w:t>
      </w:r>
      <w:r>
        <w:t>threats</w:t>
      </w:r>
      <w:r w:rsidRPr="002832DD">
        <w:t xml:space="preserve"> arising from the increased </w:t>
      </w:r>
      <w:r>
        <w:t>digitalisation</w:t>
      </w:r>
      <w:r w:rsidRPr="002832DD">
        <w:t xml:space="preserve"> and smart manufacturing. The National Institute of Standards and Technology (NIST) and the International Organisation for Standardisation (ISO) standards are aligned with the importance of good cybersecurity governance for </w:t>
      </w:r>
      <w:r>
        <w:t xml:space="preserve">the </w:t>
      </w:r>
      <w:r w:rsidRPr="002832DD">
        <w:t xml:space="preserve">protection of the Operational Technology (OT) systems and Information Technology (IT) systems. This highlights the importance of employee awareness initiatives, ongoing monitoring and incident response preparation to minimise cyber risks and build organisations that are more resilient. </w:t>
      </w:r>
      <w:r w:rsidR="00D213A5" w:rsidRPr="002832DD">
        <w:t>These two suggested technicals</w:t>
      </w:r>
      <w:r>
        <w:t>,</w:t>
      </w:r>
      <w:r w:rsidRPr="002832DD">
        <w:t xml:space="preserve"> operational</w:t>
      </w:r>
      <w:r>
        <w:t>,</w:t>
      </w:r>
      <w:r w:rsidRPr="002832DD">
        <w:t xml:space="preserve"> and physical security improvements will contribute to the overall level of security for the confidentiality, integrity and availability of the assets, as well as keeping the operational scale, security and regulatory acceptance in the manufacturing environment</w:t>
      </w:r>
      <w:r w:rsidR="002C604E" w:rsidRPr="002C604E">
        <w:t>.</w:t>
      </w:r>
      <w:r w:rsidR="008B63ED">
        <w:br w:type="page"/>
      </w:r>
    </w:p>
    <w:p w14:paraId="25E2520F" w14:textId="4B4BFE77" w:rsidR="009D22A8" w:rsidRDefault="008B63ED" w:rsidP="00D213A5">
      <w:pPr>
        <w:pStyle w:val="Heading1"/>
      </w:pPr>
      <w:bookmarkStart w:id="9" w:name="_Toc230994135"/>
      <w:r>
        <w:lastRenderedPageBreak/>
        <w:t>Reference List</w:t>
      </w:r>
      <w:bookmarkEnd w:id="9"/>
    </w:p>
    <w:p w14:paraId="28D6BFD1" w14:textId="77777777" w:rsidR="00AA6033" w:rsidRDefault="00AA6033" w:rsidP="00D213A5">
      <w:r w:rsidRPr="00D01D00">
        <w:t xml:space="preserve">Das, S. </w:t>
      </w:r>
      <w:r>
        <w:t>(</w:t>
      </w:r>
      <w:r w:rsidRPr="00D01D00">
        <w:t>2020</w:t>
      </w:r>
      <w:r>
        <w:t>)</w:t>
      </w:r>
      <w:r w:rsidRPr="00D01D00">
        <w:t>. </w:t>
      </w:r>
      <w:r w:rsidRPr="00D01D00">
        <w:rPr>
          <w:i/>
          <w:iCs/>
        </w:rPr>
        <w:t>A risk-reduction-based incentivization model for human-</w:t>
      </w:r>
      <w:proofErr w:type="spellStart"/>
      <w:r w:rsidRPr="00D01D00">
        <w:rPr>
          <w:i/>
          <w:iCs/>
        </w:rPr>
        <w:t>centered</w:t>
      </w:r>
      <w:proofErr w:type="spellEnd"/>
      <w:r w:rsidRPr="00D01D00">
        <w:rPr>
          <w:i/>
          <w:iCs/>
        </w:rPr>
        <w:t xml:space="preserve"> multi-factor authentication</w:t>
      </w:r>
      <w:r w:rsidRPr="00D01D00">
        <w:t>. Indiana University.</w:t>
      </w:r>
    </w:p>
    <w:p w14:paraId="51897C7B" w14:textId="77777777" w:rsidR="00AA6033" w:rsidRDefault="00AA6033" w:rsidP="00D213A5">
      <w:r w:rsidRPr="00AF6949">
        <w:t xml:space="preserve">Dawkins, S. and Jacobs, J. (2023). </w:t>
      </w:r>
      <w:r w:rsidRPr="00AF6949">
        <w:rPr>
          <w:i/>
          <w:iCs/>
        </w:rPr>
        <w:t>Phishing With a Net: The NIST Phish Scale and Cybersecurity Awareness</w:t>
      </w:r>
      <w:r w:rsidRPr="00AF6949">
        <w:t>. [online] NIST. Available at: https://www.nist.gov/publications/phishing-net-nist-phish-scale-and-cybersecurity-awareness [Accessed 29 May 2026].</w:t>
      </w:r>
    </w:p>
    <w:p w14:paraId="2279666F" w14:textId="77777777" w:rsidR="00AA6033" w:rsidRDefault="00AA6033" w:rsidP="00D213A5">
      <w:r w:rsidRPr="003A3E42">
        <w:t xml:space="preserve">Edwards, D.J. </w:t>
      </w:r>
      <w:r>
        <w:t>(</w:t>
      </w:r>
      <w:r w:rsidRPr="003A3E42">
        <w:t>2024</w:t>
      </w:r>
      <w:r>
        <w:t>)</w:t>
      </w:r>
      <w:r w:rsidRPr="003A3E42">
        <w:t>. Inventory and Control of Enterprise (Hardware) Assets. In </w:t>
      </w:r>
      <w:r w:rsidRPr="003A3E42">
        <w:rPr>
          <w:i/>
          <w:iCs/>
        </w:rPr>
        <w:t xml:space="preserve">Critical Security Controls for Effective Cyber </w:t>
      </w:r>
      <w:proofErr w:type="spellStart"/>
      <w:r w:rsidRPr="003A3E42">
        <w:rPr>
          <w:i/>
          <w:iCs/>
        </w:rPr>
        <w:t>Defense</w:t>
      </w:r>
      <w:proofErr w:type="spellEnd"/>
      <w:r w:rsidRPr="003A3E42">
        <w:rPr>
          <w:i/>
          <w:iCs/>
        </w:rPr>
        <w:t>: A Comprehensive Guide to CIS 18 Controls</w:t>
      </w:r>
      <w:r w:rsidRPr="003A3E42">
        <w:t xml:space="preserve"> (pp. 1-28). Berkeley, CA: </w:t>
      </w:r>
      <w:proofErr w:type="spellStart"/>
      <w:r w:rsidRPr="003A3E42">
        <w:t>Apress</w:t>
      </w:r>
      <w:proofErr w:type="spellEnd"/>
      <w:r w:rsidRPr="003A3E42">
        <w:t>.</w:t>
      </w:r>
    </w:p>
    <w:p w14:paraId="265B6B72" w14:textId="77777777" w:rsidR="00AA6033" w:rsidRDefault="00AA6033" w:rsidP="00D213A5">
      <w:r w:rsidRPr="008872D0">
        <w:t xml:space="preserve">Fathy, M. and Tarek, H. </w:t>
      </w:r>
      <w:r>
        <w:t>(</w:t>
      </w:r>
      <w:r w:rsidRPr="008872D0">
        <w:t>2024</w:t>
      </w:r>
      <w:r>
        <w:t>)</w:t>
      </w:r>
      <w:r w:rsidRPr="008872D0">
        <w:t>. Developing Effective Incident Response Plans: Maintaining Information Assurance During and After Security Breaches. </w:t>
      </w:r>
      <w:r w:rsidRPr="008872D0">
        <w:rPr>
          <w:i/>
          <w:iCs/>
        </w:rPr>
        <w:t>Journal of Data Science, Predictive Analytics, and Big Data Applications</w:t>
      </w:r>
      <w:r w:rsidRPr="008872D0">
        <w:t>, </w:t>
      </w:r>
      <w:r w:rsidRPr="008872D0">
        <w:rPr>
          <w:i/>
          <w:iCs/>
        </w:rPr>
        <w:t>9</w:t>
      </w:r>
      <w:r w:rsidRPr="008872D0">
        <w:t>(11), pp.1-14.</w:t>
      </w:r>
    </w:p>
    <w:p w14:paraId="1C35B3F5" w14:textId="77777777" w:rsidR="00AA6033" w:rsidRPr="00D11E92" w:rsidRDefault="00AA6033" w:rsidP="00D213A5">
      <w:proofErr w:type="spellStart"/>
      <w:r w:rsidRPr="00D11E92">
        <w:t>Gkoutzamanis</w:t>
      </w:r>
      <w:proofErr w:type="spellEnd"/>
      <w:r w:rsidRPr="00D11E92">
        <w:t xml:space="preserve">, D. (2020). </w:t>
      </w:r>
      <w:proofErr w:type="spellStart"/>
      <w:r w:rsidRPr="00D11E92">
        <w:rPr>
          <w:i/>
          <w:iCs/>
        </w:rPr>
        <w:t>Defense</w:t>
      </w:r>
      <w:proofErr w:type="spellEnd"/>
      <w:r w:rsidRPr="00D11E92">
        <w:rPr>
          <w:i/>
          <w:iCs/>
        </w:rPr>
        <w:t xml:space="preserve"> in Depth - The Layered Approach to Cybersecurity</w:t>
      </w:r>
      <w:r w:rsidRPr="00D11E92">
        <w:t>. [online] The CISO Times. Available at: https://cisotimes.com/defense-in-depth-the-layered-approach-to-cybersecurity/ [Accessed 29 May 2026].</w:t>
      </w:r>
    </w:p>
    <w:p w14:paraId="534572AD" w14:textId="77777777" w:rsidR="00AA6033" w:rsidRDefault="00AA6033" w:rsidP="00D213A5">
      <w:r w:rsidRPr="007B404A">
        <w:t xml:space="preserve">González-Granadillo, G., González-Zarzosa, S. and Diaz, R. </w:t>
      </w:r>
      <w:r>
        <w:t>(</w:t>
      </w:r>
      <w:r w:rsidRPr="007B404A">
        <w:t>2021</w:t>
      </w:r>
      <w:r>
        <w:t>)</w:t>
      </w:r>
      <w:r w:rsidRPr="007B404A">
        <w:t>. Security information and event management (SIEM): analysis, trends, and usage in critical infrastructures. </w:t>
      </w:r>
      <w:r w:rsidRPr="007B404A">
        <w:rPr>
          <w:i/>
          <w:iCs/>
        </w:rPr>
        <w:t>Sensors</w:t>
      </w:r>
      <w:r w:rsidRPr="007B404A">
        <w:t>, </w:t>
      </w:r>
      <w:r w:rsidRPr="007B404A">
        <w:rPr>
          <w:i/>
          <w:iCs/>
        </w:rPr>
        <w:t>21</w:t>
      </w:r>
      <w:r w:rsidRPr="007B404A">
        <w:t>(14), p.4759.</w:t>
      </w:r>
    </w:p>
    <w:p w14:paraId="2A4D4B4A" w14:textId="77777777" w:rsidR="00AA6033" w:rsidRDefault="00AA6033" w:rsidP="00D213A5">
      <w:r w:rsidRPr="008B63ED">
        <w:t xml:space="preserve">Hajda, J., </w:t>
      </w:r>
      <w:proofErr w:type="spellStart"/>
      <w:r w:rsidRPr="008B63ED">
        <w:t>Jakuszewski</w:t>
      </w:r>
      <w:proofErr w:type="spellEnd"/>
      <w:r w:rsidRPr="008B63ED">
        <w:t xml:space="preserve">, R. and Ogonowski, S. </w:t>
      </w:r>
      <w:r>
        <w:t>(</w:t>
      </w:r>
      <w:r w:rsidRPr="008B63ED">
        <w:t>2021</w:t>
      </w:r>
      <w:r>
        <w:t>)</w:t>
      </w:r>
      <w:r w:rsidRPr="008B63ED">
        <w:t>. Security challenges in industry 4.0 plc systems. </w:t>
      </w:r>
      <w:r w:rsidRPr="008B63ED">
        <w:rPr>
          <w:i/>
          <w:iCs/>
        </w:rPr>
        <w:t>Applied Sciences</w:t>
      </w:r>
      <w:r w:rsidRPr="008B63ED">
        <w:t>, </w:t>
      </w:r>
      <w:r w:rsidRPr="008B63ED">
        <w:rPr>
          <w:i/>
          <w:iCs/>
        </w:rPr>
        <w:t>11</w:t>
      </w:r>
      <w:r w:rsidRPr="008B63ED">
        <w:t>(21), p.9785.</w:t>
      </w:r>
    </w:p>
    <w:p w14:paraId="724E13B2" w14:textId="77777777" w:rsidR="00AA6033" w:rsidRDefault="00AA6033" w:rsidP="00D213A5">
      <w:r w:rsidRPr="00B63DFE">
        <w:t xml:space="preserve">International Organization for Standardization (2022). </w:t>
      </w:r>
      <w:r w:rsidRPr="00B63DFE">
        <w:rPr>
          <w:i/>
          <w:iCs/>
        </w:rPr>
        <w:t>ISO/IEC 27001 standard – information security management systems</w:t>
      </w:r>
      <w:r w:rsidRPr="00B63DFE">
        <w:t>. [online] ISO. Available at: https://www.iso.org/standard/27001 [Accessed 29 May 2026].</w:t>
      </w:r>
    </w:p>
    <w:p w14:paraId="38568E3F" w14:textId="77777777" w:rsidR="00AA6033" w:rsidRPr="00AF6949" w:rsidRDefault="00AA6033" w:rsidP="00D213A5">
      <w:r w:rsidRPr="00340EF6">
        <w:t xml:space="preserve">McIlwraith, A. </w:t>
      </w:r>
      <w:r>
        <w:t>(</w:t>
      </w:r>
      <w:r w:rsidRPr="00340EF6">
        <w:t>2021</w:t>
      </w:r>
      <w:r>
        <w:t>)</w:t>
      </w:r>
      <w:r w:rsidRPr="00340EF6">
        <w:t>. </w:t>
      </w:r>
      <w:r w:rsidRPr="00340EF6">
        <w:rPr>
          <w:i/>
          <w:iCs/>
        </w:rPr>
        <w:t>Information security and employee behaviour: how to reduce risk through employee education, training and awareness</w:t>
      </w:r>
      <w:r w:rsidRPr="00340EF6">
        <w:t>. Routledge.</w:t>
      </w:r>
    </w:p>
    <w:p w14:paraId="6B9BE704" w14:textId="77777777" w:rsidR="00AA6033" w:rsidRDefault="00AA6033" w:rsidP="00D213A5">
      <w:r w:rsidRPr="005313B0">
        <w:t xml:space="preserve">Naik, S. </w:t>
      </w:r>
      <w:r>
        <w:t>(</w:t>
      </w:r>
      <w:r w:rsidRPr="005313B0">
        <w:t>2023</w:t>
      </w:r>
      <w:r>
        <w:t>)</w:t>
      </w:r>
      <w:r w:rsidRPr="005313B0">
        <w:t>. Cloud-based data governance: ensuring security, compliance, and privacy. </w:t>
      </w:r>
      <w:r w:rsidRPr="005313B0">
        <w:rPr>
          <w:i/>
          <w:iCs/>
        </w:rPr>
        <w:t xml:space="preserve">The </w:t>
      </w:r>
      <w:proofErr w:type="spellStart"/>
      <w:r w:rsidRPr="005313B0">
        <w:rPr>
          <w:i/>
          <w:iCs/>
        </w:rPr>
        <w:t>Eastasouth</w:t>
      </w:r>
      <w:proofErr w:type="spellEnd"/>
      <w:r w:rsidRPr="005313B0">
        <w:rPr>
          <w:i/>
          <w:iCs/>
        </w:rPr>
        <w:t xml:space="preserve"> Journal of Information System and Computer Science</w:t>
      </w:r>
      <w:r w:rsidRPr="005313B0">
        <w:t>, </w:t>
      </w:r>
      <w:r w:rsidRPr="005313B0">
        <w:rPr>
          <w:i/>
          <w:iCs/>
        </w:rPr>
        <w:t>1</w:t>
      </w:r>
      <w:r w:rsidRPr="005313B0">
        <w:t>(01), pp.69-87.</w:t>
      </w:r>
    </w:p>
    <w:p w14:paraId="56FA8661" w14:textId="77777777" w:rsidR="00AA6033" w:rsidRDefault="00AA6033" w:rsidP="00D213A5">
      <w:r w:rsidRPr="00BE1E3B">
        <w:lastRenderedPageBreak/>
        <w:t xml:space="preserve">NIST (2024). </w:t>
      </w:r>
      <w:r w:rsidRPr="00BE1E3B">
        <w:rPr>
          <w:i/>
          <w:iCs/>
        </w:rPr>
        <w:t>Incident Response | CSRC | CSRC</w:t>
      </w:r>
      <w:r w:rsidRPr="00BE1E3B">
        <w:t>. [online] CSRC | NIST. Available at: https://csrc.nist.gov/Projects/incident-response [Accessed 29 May 2026].</w:t>
      </w:r>
    </w:p>
    <w:p w14:paraId="64020FE0" w14:textId="77777777" w:rsidR="00AA6033" w:rsidRDefault="00AA6033" w:rsidP="00D213A5">
      <w:r w:rsidRPr="00D37DA1">
        <w:t xml:space="preserve">Peters, S. (2024). </w:t>
      </w:r>
      <w:r w:rsidRPr="00D37DA1">
        <w:rPr>
          <w:i/>
          <w:iCs/>
        </w:rPr>
        <w:t>The Ultimate Guide to ISO 27001</w:t>
      </w:r>
      <w:r w:rsidRPr="00D37DA1">
        <w:t xml:space="preserve">. [online] </w:t>
      </w:r>
      <w:proofErr w:type="spellStart"/>
      <w:r w:rsidRPr="00D37DA1">
        <w:t>ISMS.online</w:t>
      </w:r>
      <w:proofErr w:type="spellEnd"/>
      <w:r w:rsidRPr="00D37DA1">
        <w:t>. Available at: https://www.isms.online/iso-27001/ [Accessed 29 May 2026].</w:t>
      </w:r>
    </w:p>
    <w:p w14:paraId="3E280002" w14:textId="77777777" w:rsidR="00AA6033" w:rsidRDefault="00AA6033" w:rsidP="00D213A5">
      <w:r w:rsidRPr="008977A2">
        <w:t xml:space="preserve">Rah, A. </w:t>
      </w:r>
      <w:r>
        <w:t>(</w:t>
      </w:r>
      <w:r w:rsidRPr="008977A2">
        <w:t>2023</w:t>
      </w:r>
      <w:r>
        <w:t>)</w:t>
      </w:r>
      <w:r w:rsidRPr="008977A2">
        <w:t>. </w:t>
      </w:r>
      <w:r w:rsidRPr="008977A2">
        <w:rPr>
          <w:i/>
          <w:iCs/>
        </w:rPr>
        <w:t xml:space="preserve">Device Management in the Security of “Bring Your Own </w:t>
      </w:r>
      <w:proofErr w:type="gramStart"/>
      <w:r w:rsidRPr="008977A2">
        <w:rPr>
          <w:i/>
          <w:iCs/>
        </w:rPr>
        <w:t>Device”(</w:t>
      </w:r>
      <w:proofErr w:type="gramEnd"/>
      <w:r w:rsidRPr="008977A2">
        <w:rPr>
          <w:i/>
          <w:iCs/>
        </w:rPr>
        <w:t>BYOD) for the Post-pandemic, Remote Workplace</w:t>
      </w:r>
      <w:r w:rsidRPr="008977A2">
        <w:t>. University of Fairfax.</w:t>
      </w:r>
    </w:p>
    <w:p w14:paraId="1F951B54" w14:textId="77777777" w:rsidR="00AA6033" w:rsidRDefault="00AA6033" w:rsidP="00D213A5">
      <w:r w:rsidRPr="0025507C">
        <w:t xml:space="preserve">Sawant, A. </w:t>
      </w:r>
      <w:r>
        <w:t>(</w:t>
      </w:r>
      <w:r w:rsidRPr="0025507C">
        <w:t>2018</w:t>
      </w:r>
      <w:r>
        <w:t>)</w:t>
      </w:r>
      <w:r w:rsidRPr="0025507C">
        <w:t>. A comparative study of different intrusion prevention systems. In </w:t>
      </w:r>
      <w:r w:rsidRPr="0025507C">
        <w:rPr>
          <w:i/>
          <w:iCs/>
        </w:rPr>
        <w:t>2018 Fourth International Conference on Computing Communication Control and Automation (ICCUBEA)</w:t>
      </w:r>
      <w:r w:rsidRPr="0025507C">
        <w:t> (pp. 1-5). IEEE.</w:t>
      </w:r>
    </w:p>
    <w:p w14:paraId="36462DBF" w14:textId="77777777" w:rsidR="00AA6033" w:rsidRPr="00D37DA1" w:rsidRDefault="00AA6033" w:rsidP="00D213A5">
      <w:r w:rsidRPr="00017CE9">
        <w:t xml:space="preserve">Silva, M.A. </w:t>
      </w:r>
      <w:r>
        <w:t>(</w:t>
      </w:r>
      <w:r w:rsidRPr="00017CE9">
        <w:t>2025</w:t>
      </w:r>
      <w:r>
        <w:t>)</w:t>
      </w:r>
      <w:r w:rsidRPr="00017CE9">
        <w:t>. Security Measures: Physical Security. In </w:t>
      </w:r>
      <w:r w:rsidRPr="00017CE9">
        <w:rPr>
          <w:i/>
          <w:iCs/>
        </w:rPr>
        <w:t>Strategic Security Management</w:t>
      </w:r>
      <w:r w:rsidRPr="00017CE9">
        <w:t> (pp. 147-177). CRC Press.</w:t>
      </w:r>
    </w:p>
    <w:p w14:paraId="3D55D61F" w14:textId="77777777" w:rsidR="00AA6033" w:rsidRDefault="00AA6033" w:rsidP="00D213A5">
      <w:r w:rsidRPr="00467890">
        <w:t xml:space="preserve">Stewart, H. and </w:t>
      </w:r>
      <w:proofErr w:type="spellStart"/>
      <w:r w:rsidRPr="00467890">
        <w:t>Jürjens</w:t>
      </w:r>
      <w:proofErr w:type="spellEnd"/>
      <w:r w:rsidRPr="00467890">
        <w:t xml:space="preserve">, J. </w:t>
      </w:r>
      <w:r>
        <w:t>(</w:t>
      </w:r>
      <w:r w:rsidRPr="00467890">
        <w:t>2017</w:t>
      </w:r>
      <w:r>
        <w:t>)</w:t>
      </w:r>
      <w:r w:rsidRPr="00467890">
        <w:t>. Information security management and the human aspect in organizations. </w:t>
      </w:r>
      <w:r w:rsidRPr="00467890">
        <w:rPr>
          <w:i/>
          <w:iCs/>
        </w:rPr>
        <w:t>Information &amp; Computer Security</w:t>
      </w:r>
      <w:r w:rsidRPr="00467890">
        <w:t>, </w:t>
      </w:r>
      <w:r w:rsidRPr="00467890">
        <w:rPr>
          <w:i/>
          <w:iCs/>
        </w:rPr>
        <w:t>25</w:t>
      </w:r>
      <w:r w:rsidRPr="00467890">
        <w:t>(5), pp.494-534.</w:t>
      </w:r>
    </w:p>
    <w:p w14:paraId="21044605" w14:textId="77777777" w:rsidR="00AA6033" w:rsidRPr="00B576CA" w:rsidRDefault="00AA6033" w:rsidP="00D213A5">
      <w:r w:rsidRPr="003A5167">
        <w:t xml:space="preserve">Williams, B., </w:t>
      </w:r>
      <w:proofErr w:type="spellStart"/>
      <w:r w:rsidRPr="003A5167">
        <w:t>Soulet</w:t>
      </w:r>
      <w:proofErr w:type="spellEnd"/>
      <w:r w:rsidRPr="003A5167">
        <w:t xml:space="preserve">, M. and Siraj, A. </w:t>
      </w:r>
      <w:r>
        <w:t>(</w:t>
      </w:r>
      <w:r w:rsidRPr="003A5167">
        <w:t>2022</w:t>
      </w:r>
      <w:r>
        <w:t>)</w:t>
      </w:r>
      <w:r w:rsidRPr="003A5167">
        <w:t xml:space="preserve">. A taxonomy of </w:t>
      </w:r>
      <w:proofErr w:type="spellStart"/>
      <w:r w:rsidRPr="003A5167">
        <w:t>cyber attacks</w:t>
      </w:r>
      <w:proofErr w:type="spellEnd"/>
      <w:r w:rsidRPr="003A5167">
        <w:t xml:space="preserve"> in smart manufacturing systems. In </w:t>
      </w:r>
      <w:r w:rsidRPr="003A5167">
        <w:rPr>
          <w:i/>
          <w:iCs/>
        </w:rPr>
        <w:t>6th EAI international conference on management of manufacturing systems</w:t>
      </w:r>
      <w:r w:rsidRPr="003A5167">
        <w:t> (pp. 77-97). Cham: Springer International Publishing.</w:t>
      </w:r>
    </w:p>
    <w:p w14:paraId="3BFEF0BA" w14:textId="77777777" w:rsidR="00AA6033" w:rsidRPr="00BE1E3B" w:rsidRDefault="00AA6033" w:rsidP="00D213A5">
      <w:r w:rsidRPr="00AC7996">
        <w:t xml:space="preserve">Yousaf, Z. and Boomsma, D. </w:t>
      </w:r>
      <w:r>
        <w:t>(</w:t>
      </w:r>
      <w:r w:rsidRPr="00AC7996">
        <w:t>2024</w:t>
      </w:r>
      <w:r>
        <w:t>)</w:t>
      </w:r>
      <w:r w:rsidRPr="00AC7996">
        <w:t>. AI-Driven SOC Operations: Improving Incident Response Time and Threat Analysis.</w:t>
      </w:r>
    </w:p>
    <w:p w14:paraId="630F31AD" w14:textId="77777777" w:rsidR="00BE1E3B" w:rsidRPr="00B63DFE" w:rsidRDefault="00BE1E3B" w:rsidP="00D213A5"/>
    <w:p w14:paraId="3A30E71C" w14:textId="77777777" w:rsidR="009D22A8" w:rsidRDefault="009D22A8" w:rsidP="00D213A5"/>
    <w:p w14:paraId="4FF854D4" w14:textId="77777777" w:rsidR="00361797" w:rsidRDefault="00361797" w:rsidP="00D213A5"/>
    <w:p w14:paraId="5DA55B1E" w14:textId="77777777" w:rsidR="00361797" w:rsidRDefault="00361797" w:rsidP="00D213A5"/>
    <w:p w14:paraId="042A8818" w14:textId="77777777" w:rsidR="00361797" w:rsidRDefault="00361797" w:rsidP="00D213A5"/>
    <w:p w14:paraId="7EEC75A5" w14:textId="77777777" w:rsidR="00361797" w:rsidRDefault="00361797" w:rsidP="00D213A5"/>
    <w:p w14:paraId="13806DD1" w14:textId="77777777" w:rsidR="00361797" w:rsidRDefault="00361797" w:rsidP="00D213A5"/>
    <w:p w14:paraId="4EF06C32" w14:textId="4FD84016" w:rsidR="00361797" w:rsidRPr="00361797" w:rsidRDefault="00361797" w:rsidP="00D213A5">
      <w:pPr>
        <w:pStyle w:val="Heading1"/>
      </w:pPr>
      <w:bookmarkStart w:id="10" w:name="_Toc230994136"/>
      <w:r>
        <w:lastRenderedPageBreak/>
        <w:t>Appendix</w:t>
      </w:r>
      <w:bookmarkEnd w:id="10"/>
    </w:p>
    <w:p w14:paraId="3E6E5521" w14:textId="4427E755" w:rsidR="00A51AB5" w:rsidRPr="00A16100" w:rsidRDefault="00A51AB5" w:rsidP="00D213A5">
      <w:pPr>
        <w:pStyle w:val="Heading2"/>
      </w:pPr>
      <w:bookmarkStart w:id="11" w:name="_Toc230994137"/>
      <w:bookmarkStart w:id="12" w:name="_Toc230982484"/>
      <w:r w:rsidRPr="00A16100">
        <w:t>Slide 1 – Title Slide</w:t>
      </w:r>
      <w:bookmarkEnd w:id="11"/>
      <w:r>
        <w:t xml:space="preserve"> </w:t>
      </w:r>
      <w:bookmarkEnd w:id="12"/>
    </w:p>
    <w:p w14:paraId="29C49CDF" w14:textId="1E58172E" w:rsidR="00A51AB5" w:rsidRDefault="00D213A5" w:rsidP="00D213A5">
      <w:bookmarkStart w:id="13" w:name="_Toc230982485"/>
      <w:r w:rsidRPr="00D213A5">
        <w:rPr>
          <w:noProof/>
        </w:rPr>
        <w:drawing>
          <wp:inline distT="0" distB="0" distL="0" distR="0" wp14:anchorId="347DFFDA" wp14:editId="3AAF83A2">
            <wp:extent cx="5943600" cy="3335655"/>
            <wp:effectExtent l="0" t="0" r="0" b="0"/>
            <wp:docPr id="1468723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723862" name=""/>
                    <pic:cNvPicPr/>
                  </pic:nvPicPr>
                  <pic:blipFill>
                    <a:blip r:embed="rId10"/>
                    <a:stretch>
                      <a:fillRect/>
                    </a:stretch>
                  </pic:blipFill>
                  <pic:spPr>
                    <a:xfrm>
                      <a:off x="0" y="0"/>
                      <a:ext cx="5943600" cy="3335655"/>
                    </a:xfrm>
                    <a:prstGeom prst="rect">
                      <a:avLst/>
                    </a:prstGeom>
                  </pic:spPr>
                </pic:pic>
              </a:graphicData>
            </a:graphic>
          </wp:inline>
        </w:drawing>
      </w:r>
      <w:r w:rsidR="00A51AB5" w:rsidRPr="00F02EA6">
        <w:t xml:space="preserve"> </w:t>
      </w:r>
    </w:p>
    <w:p w14:paraId="76C2CE3B" w14:textId="77777777" w:rsidR="00A51AB5" w:rsidRPr="00AD6A8C" w:rsidRDefault="00A51AB5" w:rsidP="00D213A5">
      <w:pPr>
        <w:pStyle w:val="Heading2"/>
      </w:pPr>
      <w:bookmarkStart w:id="14" w:name="_Toc230994138"/>
      <w:r w:rsidRPr="00AD6A8C">
        <w:t>Slide 2 – Introduction &amp; Background</w:t>
      </w:r>
      <w:bookmarkEnd w:id="13"/>
      <w:bookmarkEnd w:id="14"/>
    </w:p>
    <w:p w14:paraId="2A6EA89E" w14:textId="77777777" w:rsidR="00A51AB5" w:rsidRDefault="00A51AB5" w:rsidP="00D213A5">
      <w:pPr>
        <w:rPr>
          <w:lang w:val="en-IN"/>
        </w:rPr>
      </w:pPr>
      <w:r w:rsidRPr="00F02EA6">
        <w:rPr>
          <w:noProof/>
          <w:lang w:val="en-IN"/>
        </w:rPr>
        <w:drawing>
          <wp:inline distT="0" distB="0" distL="0" distR="0" wp14:anchorId="17FE56AC" wp14:editId="134FBBDC">
            <wp:extent cx="5731510" cy="3179445"/>
            <wp:effectExtent l="0" t="0" r="2540" b="1905"/>
            <wp:docPr id="552771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771089" name=""/>
                    <pic:cNvPicPr/>
                  </pic:nvPicPr>
                  <pic:blipFill>
                    <a:blip r:embed="rId11"/>
                    <a:stretch>
                      <a:fillRect/>
                    </a:stretch>
                  </pic:blipFill>
                  <pic:spPr>
                    <a:xfrm>
                      <a:off x="0" y="0"/>
                      <a:ext cx="5731510" cy="3179445"/>
                    </a:xfrm>
                    <a:prstGeom prst="rect">
                      <a:avLst/>
                    </a:prstGeom>
                  </pic:spPr>
                </pic:pic>
              </a:graphicData>
            </a:graphic>
          </wp:inline>
        </w:drawing>
      </w:r>
    </w:p>
    <w:p w14:paraId="6F22EC8A" w14:textId="579EA542" w:rsidR="00DB2556" w:rsidRDefault="00DB2556" w:rsidP="00DB2556">
      <w:bookmarkStart w:id="15" w:name="_Toc230982486"/>
      <w:bookmarkStart w:id="16" w:name="_Toc230994139"/>
      <w:proofErr w:type="spellStart"/>
      <w:r w:rsidRPr="00DB2556">
        <w:lastRenderedPageBreak/>
        <w:t>SteelForm</w:t>
      </w:r>
      <w:proofErr w:type="spellEnd"/>
      <w:r w:rsidRPr="00DB2556">
        <w:t xml:space="preserve"> Manufacturing Ltd has recently adopted IoT-enabled sensors. They also embraced cloud-based production management system and automated machinery. This helps them to modernise their operations. The company has, however, been attacked with phishing attacks and unauthorised access attempts. This has thus increased possible considerations that are related to industrial </w:t>
      </w:r>
      <w:proofErr w:type="spellStart"/>
      <w:r w:rsidRPr="00DB2556">
        <w:t>spyage</w:t>
      </w:r>
      <w:proofErr w:type="spellEnd"/>
      <w:r w:rsidRPr="00DB2556">
        <w:t xml:space="preserve"> or even derailment of operations.</w:t>
      </w:r>
    </w:p>
    <w:p w14:paraId="3C1B822E" w14:textId="0066499E" w:rsidR="00A51AB5" w:rsidRPr="00AD6A8C" w:rsidRDefault="00A51AB5" w:rsidP="00D213A5">
      <w:pPr>
        <w:pStyle w:val="Heading2"/>
      </w:pPr>
      <w:r w:rsidRPr="00AD6A8C">
        <w:t>Slide 3 – Key Cybersecurity Threats</w:t>
      </w:r>
      <w:bookmarkEnd w:id="15"/>
      <w:bookmarkEnd w:id="16"/>
    </w:p>
    <w:p w14:paraId="065DFA5A" w14:textId="77777777" w:rsidR="00A51AB5" w:rsidRDefault="00A51AB5" w:rsidP="00D213A5">
      <w:r w:rsidRPr="00F02EA6">
        <w:rPr>
          <w:noProof/>
        </w:rPr>
        <w:drawing>
          <wp:inline distT="0" distB="0" distL="0" distR="0" wp14:anchorId="74E6A350" wp14:editId="4F141D56">
            <wp:extent cx="5731510" cy="3219450"/>
            <wp:effectExtent l="0" t="0" r="2540" b="0"/>
            <wp:docPr id="2012583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583106" name=""/>
                    <pic:cNvPicPr/>
                  </pic:nvPicPr>
                  <pic:blipFill>
                    <a:blip r:embed="rId12"/>
                    <a:stretch>
                      <a:fillRect/>
                    </a:stretch>
                  </pic:blipFill>
                  <pic:spPr>
                    <a:xfrm>
                      <a:off x="0" y="0"/>
                      <a:ext cx="5731510" cy="3219450"/>
                    </a:xfrm>
                    <a:prstGeom prst="rect">
                      <a:avLst/>
                    </a:prstGeom>
                  </pic:spPr>
                </pic:pic>
              </a:graphicData>
            </a:graphic>
          </wp:inline>
        </w:drawing>
      </w:r>
    </w:p>
    <w:p w14:paraId="6DB4913A" w14:textId="72CA2592" w:rsidR="00DB2556" w:rsidRDefault="00DB2556" w:rsidP="00D213A5">
      <w:r w:rsidRPr="00DB2556">
        <w:t>These internal threats may unleash systems to malware attacks and data breaches. The external threats, on the one hand, are aimed at the Operational Technology (OT) and Information Technology (IT) systems. All these risks have raised the risk of disruption in production and loss of money. It could also result in unauthorized access into confidential manufacturing information.</w:t>
      </w:r>
    </w:p>
    <w:p w14:paraId="3EE9B9F5" w14:textId="77777777" w:rsidR="00A51AB5" w:rsidRPr="00D252E4" w:rsidRDefault="00A51AB5" w:rsidP="00D213A5">
      <w:pPr>
        <w:pStyle w:val="Heading2"/>
      </w:pPr>
      <w:bookmarkStart w:id="17" w:name="_Toc230982487"/>
      <w:bookmarkStart w:id="18" w:name="_Toc230994140"/>
      <w:r w:rsidRPr="00D252E4">
        <w:lastRenderedPageBreak/>
        <w:t>Slide 4 – Impact of Cyber Threats</w:t>
      </w:r>
      <w:bookmarkEnd w:id="17"/>
      <w:bookmarkEnd w:id="18"/>
    </w:p>
    <w:p w14:paraId="278FC339" w14:textId="19DF960A" w:rsidR="00A51AB5" w:rsidRDefault="00D213A5" w:rsidP="00D213A5">
      <w:pPr>
        <w:rPr>
          <w:lang w:val="en-IN"/>
        </w:rPr>
      </w:pPr>
      <w:r w:rsidRPr="00D213A5">
        <w:rPr>
          <w:noProof/>
          <w:lang w:val="en-IN"/>
        </w:rPr>
        <w:drawing>
          <wp:inline distT="0" distB="0" distL="0" distR="0" wp14:anchorId="318BBF32" wp14:editId="79E09E56">
            <wp:extent cx="5943600" cy="3305175"/>
            <wp:effectExtent l="0" t="0" r="0" b="9525"/>
            <wp:docPr id="275645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645936" name=""/>
                    <pic:cNvPicPr/>
                  </pic:nvPicPr>
                  <pic:blipFill>
                    <a:blip r:embed="rId13"/>
                    <a:stretch>
                      <a:fillRect/>
                    </a:stretch>
                  </pic:blipFill>
                  <pic:spPr>
                    <a:xfrm>
                      <a:off x="0" y="0"/>
                      <a:ext cx="5943600" cy="3305175"/>
                    </a:xfrm>
                    <a:prstGeom prst="rect">
                      <a:avLst/>
                    </a:prstGeom>
                  </pic:spPr>
                </pic:pic>
              </a:graphicData>
            </a:graphic>
          </wp:inline>
        </w:drawing>
      </w:r>
    </w:p>
    <w:p w14:paraId="514125AB" w14:textId="77777777" w:rsidR="00A51AB5" w:rsidRPr="00D252E4" w:rsidRDefault="00A51AB5" w:rsidP="00D213A5">
      <w:pPr>
        <w:rPr>
          <w:lang w:val="en-IN"/>
        </w:rPr>
      </w:pPr>
      <w:r>
        <w:rPr>
          <w:lang w:val="en-IN"/>
        </w:rPr>
        <w:t>These data breaches can result hefty financial penalties. It is</w:t>
      </w:r>
      <w:r w:rsidRPr="00D252E4">
        <w:rPr>
          <w:lang w:val="en-IN"/>
        </w:rPr>
        <w:t xml:space="preserve"> under GDPR regulations. </w:t>
      </w:r>
      <w:r>
        <w:rPr>
          <w:lang w:val="en-IN"/>
        </w:rPr>
        <w:t>Alongside this, it will critically damage the brand image. P</w:t>
      </w:r>
      <w:r w:rsidRPr="00D252E4">
        <w:rPr>
          <w:lang w:val="en-IN"/>
        </w:rPr>
        <w:t>hishing attacks and insider threats</w:t>
      </w:r>
      <w:r>
        <w:rPr>
          <w:lang w:val="en-IN"/>
        </w:rPr>
        <w:t xml:space="preserve"> additionally</w:t>
      </w:r>
      <w:r w:rsidRPr="00D252E4">
        <w:rPr>
          <w:lang w:val="en-IN"/>
        </w:rPr>
        <w:t xml:space="preserve"> </w:t>
      </w:r>
      <w:r>
        <w:rPr>
          <w:lang w:val="en-IN"/>
        </w:rPr>
        <w:t xml:space="preserve">could hamper </w:t>
      </w:r>
      <w:r w:rsidRPr="00D252E4">
        <w:rPr>
          <w:lang w:val="en-IN"/>
        </w:rPr>
        <w:t xml:space="preserve">sensitive operational </w:t>
      </w:r>
      <w:r>
        <w:rPr>
          <w:lang w:val="en-IN"/>
        </w:rPr>
        <w:t>information. Consequently,</w:t>
      </w:r>
      <w:r w:rsidRPr="00D252E4">
        <w:rPr>
          <w:lang w:val="en-IN"/>
        </w:rPr>
        <w:t xml:space="preserve"> </w:t>
      </w:r>
      <w:r>
        <w:rPr>
          <w:lang w:val="en-IN"/>
        </w:rPr>
        <w:t>it will lower trust among consumers</w:t>
      </w:r>
      <w:r w:rsidRPr="00D252E4">
        <w:rPr>
          <w:lang w:val="en-IN"/>
        </w:rPr>
        <w:t xml:space="preserve">. </w:t>
      </w:r>
      <w:r>
        <w:rPr>
          <w:lang w:val="en-IN"/>
        </w:rPr>
        <w:t>Firms in manufacturing field</w:t>
      </w:r>
      <w:r w:rsidRPr="00D252E4">
        <w:rPr>
          <w:lang w:val="en-IN"/>
        </w:rPr>
        <w:t xml:space="preserve"> </w:t>
      </w:r>
      <w:r>
        <w:rPr>
          <w:lang w:val="en-IN"/>
        </w:rPr>
        <w:t xml:space="preserve">should execute </w:t>
      </w:r>
      <w:r w:rsidRPr="00D252E4">
        <w:rPr>
          <w:lang w:val="en-IN"/>
        </w:rPr>
        <w:t>strong cybersecurity governance and continuous monitoring strategies</w:t>
      </w:r>
      <w:r>
        <w:rPr>
          <w:lang w:val="en-IN"/>
        </w:rPr>
        <w:t xml:space="preserve">. </w:t>
      </w:r>
    </w:p>
    <w:p w14:paraId="4B4EE14B" w14:textId="77777777" w:rsidR="00A51AB5" w:rsidRPr="00D252E4" w:rsidRDefault="00A51AB5" w:rsidP="00D213A5">
      <w:pPr>
        <w:pStyle w:val="Heading2"/>
      </w:pPr>
      <w:bookmarkStart w:id="19" w:name="_Toc230982488"/>
      <w:bookmarkStart w:id="20" w:name="_Toc230994141"/>
      <w:r w:rsidRPr="00D252E4">
        <w:lastRenderedPageBreak/>
        <w:t>Slide 5 – Security Policies &amp; Governance</w:t>
      </w:r>
      <w:bookmarkEnd w:id="19"/>
      <w:bookmarkEnd w:id="20"/>
    </w:p>
    <w:p w14:paraId="2C25E1B9" w14:textId="77777777" w:rsidR="00A51AB5" w:rsidRDefault="00A51AB5" w:rsidP="00D213A5">
      <w:pPr>
        <w:rPr>
          <w:lang w:val="en-IN"/>
        </w:rPr>
      </w:pPr>
      <w:r w:rsidRPr="00F02EA6">
        <w:rPr>
          <w:noProof/>
          <w:lang w:val="en-IN"/>
        </w:rPr>
        <w:drawing>
          <wp:inline distT="0" distB="0" distL="0" distR="0" wp14:anchorId="6B81ECC5" wp14:editId="72653780">
            <wp:extent cx="5731510" cy="3230880"/>
            <wp:effectExtent l="0" t="0" r="2540" b="7620"/>
            <wp:docPr id="684521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521076" name=""/>
                    <pic:cNvPicPr/>
                  </pic:nvPicPr>
                  <pic:blipFill>
                    <a:blip r:embed="rId14"/>
                    <a:stretch>
                      <a:fillRect/>
                    </a:stretch>
                  </pic:blipFill>
                  <pic:spPr>
                    <a:xfrm>
                      <a:off x="0" y="0"/>
                      <a:ext cx="5731510" cy="3230880"/>
                    </a:xfrm>
                    <a:prstGeom prst="rect">
                      <a:avLst/>
                    </a:prstGeom>
                  </pic:spPr>
                </pic:pic>
              </a:graphicData>
            </a:graphic>
          </wp:inline>
        </w:drawing>
      </w:r>
    </w:p>
    <w:p w14:paraId="44514A20" w14:textId="77777777" w:rsidR="00A51AB5" w:rsidRPr="00D252E4" w:rsidRDefault="00A51AB5" w:rsidP="00D213A5">
      <w:pPr>
        <w:rPr>
          <w:lang w:val="en-IN"/>
        </w:rPr>
      </w:pPr>
      <w:r>
        <w:rPr>
          <w:lang w:val="en-IN"/>
        </w:rPr>
        <w:t xml:space="preserve">To </w:t>
      </w:r>
      <w:r w:rsidRPr="00D252E4">
        <w:rPr>
          <w:lang w:val="en-IN"/>
        </w:rPr>
        <w:t>maintain confidentiality, integrity, and availability</w:t>
      </w:r>
      <w:r>
        <w:rPr>
          <w:lang w:val="en-IN"/>
        </w:rPr>
        <w:t xml:space="preserve"> of the organisations, the strong governance frameworks are highly useful. Additionally, it significantly improves overall </w:t>
      </w:r>
      <w:r w:rsidRPr="00D252E4">
        <w:rPr>
          <w:lang w:val="en-IN"/>
        </w:rPr>
        <w:t>compliance</w:t>
      </w:r>
      <w:r>
        <w:rPr>
          <w:lang w:val="en-IN"/>
        </w:rPr>
        <w:t xml:space="preserve"> and</w:t>
      </w:r>
      <w:r w:rsidRPr="00D252E4">
        <w:rPr>
          <w:lang w:val="en-IN"/>
        </w:rPr>
        <w:t xml:space="preserve"> operational security</w:t>
      </w:r>
      <w:r>
        <w:rPr>
          <w:lang w:val="en-IN"/>
        </w:rPr>
        <w:t>.</w:t>
      </w:r>
      <w:r w:rsidRPr="00D252E4">
        <w:rPr>
          <w:lang w:val="en-IN"/>
        </w:rPr>
        <w:t xml:space="preserve"> </w:t>
      </w:r>
      <w:r>
        <w:rPr>
          <w:lang w:val="en-IN"/>
        </w:rPr>
        <w:t xml:space="preserve">Along with this, it improves </w:t>
      </w:r>
      <w:r w:rsidRPr="00D252E4">
        <w:rPr>
          <w:lang w:val="en-IN"/>
        </w:rPr>
        <w:t xml:space="preserve">protection against </w:t>
      </w:r>
      <w:r>
        <w:rPr>
          <w:lang w:val="en-IN"/>
        </w:rPr>
        <w:t xml:space="preserve">dynamic </w:t>
      </w:r>
      <w:r w:rsidRPr="00D252E4">
        <w:rPr>
          <w:lang w:val="en-IN"/>
        </w:rPr>
        <w:t xml:space="preserve">industrial cyber </w:t>
      </w:r>
      <w:r>
        <w:rPr>
          <w:lang w:val="en-IN"/>
        </w:rPr>
        <w:t>risks</w:t>
      </w:r>
      <w:r w:rsidRPr="00D252E4">
        <w:rPr>
          <w:lang w:val="en-IN"/>
        </w:rPr>
        <w:t>.</w:t>
      </w:r>
    </w:p>
    <w:p w14:paraId="7D95983F" w14:textId="77777777" w:rsidR="00A51AB5" w:rsidRPr="006933A6" w:rsidRDefault="00A51AB5" w:rsidP="00D213A5">
      <w:pPr>
        <w:pStyle w:val="Heading2"/>
      </w:pPr>
      <w:bookmarkStart w:id="21" w:name="_Toc230982489"/>
      <w:bookmarkStart w:id="22" w:name="_Toc230994142"/>
      <w:r w:rsidRPr="006933A6">
        <w:lastRenderedPageBreak/>
        <w:t>Slide 6 – Mitigation Measures</w:t>
      </w:r>
      <w:bookmarkEnd w:id="21"/>
      <w:bookmarkEnd w:id="22"/>
    </w:p>
    <w:p w14:paraId="6EFE94EE" w14:textId="730BA0E6" w:rsidR="00A51AB5" w:rsidRDefault="00B5616B" w:rsidP="00D213A5">
      <w:pPr>
        <w:rPr>
          <w:lang w:val="en-IN"/>
        </w:rPr>
      </w:pPr>
      <w:r w:rsidRPr="00B5616B">
        <w:rPr>
          <w:noProof/>
          <w:lang w:val="en-IN"/>
        </w:rPr>
        <w:drawing>
          <wp:inline distT="0" distB="0" distL="0" distR="0" wp14:anchorId="20289DE7" wp14:editId="11A1314E">
            <wp:extent cx="5943600" cy="3274060"/>
            <wp:effectExtent l="0" t="0" r="0" b="2540"/>
            <wp:docPr id="1769791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791511" name=""/>
                    <pic:cNvPicPr/>
                  </pic:nvPicPr>
                  <pic:blipFill>
                    <a:blip r:embed="rId15"/>
                    <a:stretch>
                      <a:fillRect/>
                    </a:stretch>
                  </pic:blipFill>
                  <pic:spPr>
                    <a:xfrm>
                      <a:off x="0" y="0"/>
                      <a:ext cx="5943600" cy="3274060"/>
                    </a:xfrm>
                    <a:prstGeom prst="rect">
                      <a:avLst/>
                    </a:prstGeom>
                  </pic:spPr>
                </pic:pic>
              </a:graphicData>
            </a:graphic>
          </wp:inline>
        </w:drawing>
      </w:r>
    </w:p>
    <w:p w14:paraId="37A46BF7" w14:textId="77777777" w:rsidR="00A51AB5" w:rsidRPr="006933A6" w:rsidRDefault="00A51AB5" w:rsidP="00D213A5">
      <w:pPr>
        <w:rPr>
          <w:lang w:val="en-IN"/>
        </w:rPr>
      </w:pPr>
      <w:r>
        <w:rPr>
          <w:lang w:val="en-IN"/>
        </w:rPr>
        <w:t>The measures of physical security</w:t>
      </w:r>
      <w:r w:rsidRPr="006933A6">
        <w:rPr>
          <w:lang w:val="en-IN"/>
        </w:rPr>
        <w:t xml:space="preserve"> </w:t>
      </w:r>
      <w:r>
        <w:rPr>
          <w:lang w:val="en-IN"/>
        </w:rPr>
        <w:t xml:space="preserve">include </w:t>
      </w:r>
      <w:r w:rsidRPr="006933A6">
        <w:rPr>
          <w:lang w:val="en-IN"/>
        </w:rPr>
        <w:t xml:space="preserve">CCTV systems, smart access cards, secured server rooms, </w:t>
      </w:r>
      <w:r>
        <w:rPr>
          <w:lang w:val="en-IN"/>
        </w:rPr>
        <w:t>as well</w:t>
      </w:r>
      <w:r w:rsidRPr="006933A6">
        <w:rPr>
          <w:lang w:val="en-IN"/>
        </w:rPr>
        <w:t xml:space="preserve"> visitor logs</w:t>
      </w:r>
      <w:r>
        <w:rPr>
          <w:lang w:val="en-IN"/>
        </w:rPr>
        <w:t>. This consequently</w:t>
      </w:r>
      <w:r w:rsidRPr="006933A6">
        <w:rPr>
          <w:lang w:val="en-IN"/>
        </w:rPr>
        <w:t xml:space="preserve"> protect </w:t>
      </w:r>
      <w:r>
        <w:rPr>
          <w:lang w:val="en-IN"/>
        </w:rPr>
        <w:t xml:space="preserve">essential </w:t>
      </w:r>
      <w:r w:rsidRPr="006933A6">
        <w:rPr>
          <w:lang w:val="en-IN"/>
        </w:rPr>
        <w:t xml:space="preserve">infrastructure. </w:t>
      </w:r>
      <w:r>
        <w:rPr>
          <w:lang w:val="en-IN"/>
        </w:rPr>
        <w:t>Along with this,</w:t>
      </w:r>
      <w:r w:rsidRPr="006933A6">
        <w:rPr>
          <w:lang w:val="en-IN"/>
        </w:rPr>
        <w:t xml:space="preserve"> I</w:t>
      </w:r>
      <w:r>
        <w:rPr>
          <w:lang w:val="en-IN"/>
        </w:rPr>
        <w:t xml:space="preserve">nternet </w:t>
      </w:r>
      <w:r w:rsidRPr="006933A6">
        <w:rPr>
          <w:lang w:val="en-IN"/>
        </w:rPr>
        <w:t>o</w:t>
      </w:r>
      <w:r>
        <w:rPr>
          <w:lang w:val="en-IN"/>
        </w:rPr>
        <w:t xml:space="preserve">f </w:t>
      </w:r>
      <w:r w:rsidRPr="006933A6">
        <w:rPr>
          <w:lang w:val="en-IN"/>
        </w:rPr>
        <w:t>T</w:t>
      </w:r>
      <w:r>
        <w:rPr>
          <w:lang w:val="en-IN"/>
        </w:rPr>
        <w:t>hings</w:t>
      </w:r>
      <w:r w:rsidRPr="006933A6">
        <w:rPr>
          <w:lang w:val="en-IN"/>
        </w:rPr>
        <w:t xml:space="preserve"> </w:t>
      </w:r>
      <w:r>
        <w:rPr>
          <w:lang w:val="en-IN"/>
        </w:rPr>
        <w:t xml:space="preserve">as well </w:t>
      </w:r>
      <w:r w:rsidRPr="006933A6">
        <w:rPr>
          <w:lang w:val="en-IN"/>
        </w:rPr>
        <w:t xml:space="preserve">Operational Technology (OT) security </w:t>
      </w:r>
      <w:r>
        <w:rPr>
          <w:lang w:val="en-IN"/>
        </w:rPr>
        <w:t>needs to</w:t>
      </w:r>
      <w:r w:rsidRPr="006933A6">
        <w:rPr>
          <w:lang w:val="en-IN"/>
        </w:rPr>
        <w:t xml:space="preserve"> apply network segmentation</w:t>
      </w:r>
      <w:r>
        <w:rPr>
          <w:lang w:val="en-IN"/>
        </w:rPr>
        <w:t xml:space="preserve">. </w:t>
      </w:r>
    </w:p>
    <w:p w14:paraId="39CEC629" w14:textId="77777777" w:rsidR="00A51AB5" w:rsidRPr="006933A6" w:rsidRDefault="00A51AB5" w:rsidP="00D213A5">
      <w:pPr>
        <w:pStyle w:val="Heading2"/>
      </w:pPr>
      <w:bookmarkStart w:id="23" w:name="_Toc230982490"/>
      <w:bookmarkStart w:id="24" w:name="_Toc230994143"/>
      <w:r w:rsidRPr="006933A6">
        <w:lastRenderedPageBreak/>
        <w:t>Slide 7 – Monitoring &amp; Incident Response</w:t>
      </w:r>
      <w:bookmarkEnd w:id="23"/>
      <w:bookmarkEnd w:id="24"/>
    </w:p>
    <w:p w14:paraId="4C94EE28" w14:textId="77777777" w:rsidR="00A51AB5" w:rsidRPr="00F02EA6" w:rsidRDefault="00A51AB5" w:rsidP="00D213A5">
      <w:pPr>
        <w:rPr>
          <w:lang w:val="en-IN"/>
        </w:rPr>
      </w:pPr>
      <w:r w:rsidRPr="00F02EA6">
        <w:rPr>
          <w:noProof/>
          <w:lang w:val="en-IN"/>
        </w:rPr>
        <w:drawing>
          <wp:inline distT="0" distB="0" distL="0" distR="0" wp14:anchorId="37A13452" wp14:editId="3E610C46">
            <wp:extent cx="5731510" cy="3223895"/>
            <wp:effectExtent l="0" t="0" r="2540" b="0"/>
            <wp:docPr id="1588299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299743" name=""/>
                    <pic:cNvPicPr/>
                  </pic:nvPicPr>
                  <pic:blipFill>
                    <a:blip r:embed="rId16"/>
                    <a:stretch>
                      <a:fillRect/>
                    </a:stretch>
                  </pic:blipFill>
                  <pic:spPr>
                    <a:xfrm>
                      <a:off x="0" y="0"/>
                      <a:ext cx="5731510" cy="3223895"/>
                    </a:xfrm>
                    <a:prstGeom prst="rect">
                      <a:avLst/>
                    </a:prstGeom>
                  </pic:spPr>
                </pic:pic>
              </a:graphicData>
            </a:graphic>
          </wp:inline>
        </w:drawing>
      </w:r>
    </w:p>
    <w:p w14:paraId="759F8788" w14:textId="40542486" w:rsidR="00DB2556" w:rsidRDefault="00DB2556" w:rsidP="00DB2556">
      <w:bookmarkStart w:id="25" w:name="_Toc230982491"/>
      <w:bookmarkStart w:id="26" w:name="_Toc230994144"/>
      <w:r w:rsidRPr="00DB2556">
        <w:t>The process of incident response needs to go through the National Institute of Standards and Technology stages. In this regard, quick containment assists in reducing malware propagation. Furthermore, constantly assessing the incidents additionally helps to make improvements in future response strategies. It also has a great ability to enhance cybersecurity resilience.</w:t>
      </w:r>
    </w:p>
    <w:p w14:paraId="65071467" w14:textId="6319F381" w:rsidR="00A51AB5" w:rsidRPr="00447DDC" w:rsidRDefault="00A51AB5" w:rsidP="00D213A5">
      <w:pPr>
        <w:pStyle w:val="Heading2"/>
      </w:pPr>
      <w:r w:rsidRPr="00447DDC">
        <w:lastRenderedPageBreak/>
        <w:t>Slide 8 – Staff Training &amp; Awareness</w:t>
      </w:r>
      <w:bookmarkEnd w:id="25"/>
      <w:bookmarkEnd w:id="26"/>
    </w:p>
    <w:p w14:paraId="5BA6AF20" w14:textId="77777777" w:rsidR="00A51AB5" w:rsidRDefault="00A51AB5" w:rsidP="00D213A5">
      <w:pPr>
        <w:rPr>
          <w:lang w:val="en-IN"/>
        </w:rPr>
      </w:pPr>
      <w:r w:rsidRPr="00F02EA6">
        <w:rPr>
          <w:noProof/>
          <w:lang w:val="en-IN"/>
        </w:rPr>
        <w:drawing>
          <wp:inline distT="0" distB="0" distL="0" distR="0" wp14:anchorId="2C20B525" wp14:editId="7DD20C80">
            <wp:extent cx="5731510" cy="3220085"/>
            <wp:effectExtent l="0" t="0" r="2540" b="0"/>
            <wp:docPr id="1607089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89051" name=""/>
                    <pic:cNvPicPr/>
                  </pic:nvPicPr>
                  <pic:blipFill>
                    <a:blip r:embed="rId17"/>
                    <a:stretch>
                      <a:fillRect/>
                    </a:stretch>
                  </pic:blipFill>
                  <pic:spPr>
                    <a:xfrm>
                      <a:off x="0" y="0"/>
                      <a:ext cx="5731510" cy="3220085"/>
                    </a:xfrm>
                    <a:prstGeom prst="rect">
                      <a:avLst/>
                    </a:prstGeom>
                  </pic:spPr>
                </pic:pic>
              </a:graphicData>
            </a:graphic>
          </wp:inline>
        </w:drawing>
      </w:r>
    </w:p>
    <w:p w14:paraId="24993432" w14:textId="77777777" w:rsidR="00A51AB5" w:rsidRPr="00F02EA6" w:rsidRDefault="00A51AB5" w:rsidP="00D213A5">
      <w:pPr>
        <w:rPr>
          <w:lang w:val="en-IN"/>
        </w:rPr>
      </w:pPr>
      <w:r w:rsidRPr="00F02EA6">
        <w:rPr>
          <w:lang w:val="en-IN"/>
        </w:rPr>
        <w:t xml:space="preserve">For instance, the awareness initiatives need to comprise posters, emails or newsletters. In addition to this, the Cybersecurity Awareness Month activities will also be helpful in ensuring a better workplace behaviour. Moreover, properly simulated phishing exercises help the staff to recognise suspicious emails. Alongside this, it also helps to enhance incident reporting practices. </w:t>
      </w:r>
    </w:p>
    <w:p w14:paraId="24742647" w14:textId="77777777" w:rsidR="00A51AB5" w:rsidRPr="00447DDC" w:rsidRDefault="00A51AB5" w:rsidP="00D213A5">
      <w:pPr>
        <w:pStyle w:val="Heading2"/>
      </w:pPr>
      <w:bookmarkStart w:id="27" w:name="_Toc230982492"/>
      <w:bookmarkStart w:id="28" w:name="_Toc230994145"/>
      <w:r w:rsidRPr="00447DDC">
        <w:lastRenderedPageBreak/>
        <w:t>Slide 9 – Recommendations</w:t>
      </w:r>
      <w:bookmarkEnd w:id="27"/>
      <w:bookmarkEnd w:id="28"/>
    </w:p>
    <w:p w14:paraId="16ED298B" w14:textId="3F7CFD1B" w:rsidR="00A51AB5" w:rsidRDefault="00D213A5" w:rsidP="00D213A5">
      <w:pPr>
        <w:rPr>
          <w:lang w:val="en-IN"/>
        </w:rPr>
      </w:pPr>
      <w:r w:rsidRPr="00D213A5">
        <w:rPr>
          <w:noProof/>
          <w:lang w:val="en-IN"/>
        </w:rPr>
        <w:drawing>
          <wp:inline distT="0" distB="0" distL="0" distR="0" wp14:anchorId="3906C715" wp14:editId="32E6C723">
            <wp:extent cx="5943600" cy="3304540"/>
            <wp:effectExtent l="0" t="0" r="0" b="0"/>
            <wp:docPr id="1868974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974170" name=""/>
                    <pic:cNvPicPr/>
                  </pic:nvPicPr>
                  <pic:blipFill>
                    <a:blip r:embed="rId18"/>
                    <a:stretch>
                      <a:fillRect/>
                    </a:stretch>
                  </pic:blipFill>
                  <pic:spPr>
                    <a:xfrm>
                      <a:off x="0" y="0"/>
                      <a:ext cx="5943600" cy="3304540"/>
                    </a:xfrm>
                    <a:prstGeom prst="rect">
                      <a:avLst/>
                    </a:prstGeom>
                  </pic:spPr>
                </pic:pic>
              </a:graphicData>
            </a:graphic>
          </wp:inline>
        </w:drawing>
      </w:r>
    </w:p>
    <w:p w14:paraId="235F725E" w14:textId="77777777" w:rsidR="00A51AB5" w:rsidRPr="00447DDC" w:rsidRDefault="00A51AB5" w:rsidP="00D213A5">
      <w:pPr>
        <w:rPr>
          <w:lang w:val="en-IN"/>
        </w:rPr>
      </w:pPr>
      <w:r>
        <w:rPr>
          <w:lang w:val="en-IN"/>
        </w:rPr>
        <w:t>For the company, s</w:t>
      </w:r>
      <w:r w:rsidRPr="00447DDC">
        <w:rPr>
          <w:lang w:val="en-IN"/>
        </w:rPr>
        <w:t xml:space="preserve">tronger third-party supplier security </w:t>
      </w:r>
      <w:r>
        <w:rPr>
          <w:lang w:val="en-IN"/>
        </w:rPr>
        <w:t>evaluations are highly important. It is because these helps to lower risks in supply chain</w:t>
      </w:r>
      <w:r w:rsidRPr="00447DDC">
        <w:rPr>
          <w:lang w:val="en-IN"/>
        </w:rPr>
        <w:t xml:space="preserve">. </w:t>
      </w:r>
      <w:r>
        <w:rPr>
          <w:lang w:val="en-IN"/>
        </w:rPr>
        <w:t>Along with this,</w:t>
      </w:r>
      <w:r w:rsidRPr="00447DDC">
        <w:rPr>
          <w:lang w:val="en-IN"/>
        </w:rPr>
        <w:t xml:space="preserve"> </w:t>
      </w:r>
      <w:r w:rsidRPr="00125016">
        <w:rPr>
          <w:lang w:val="en-IN"/>
        </w:rPr>
        <w:t xml:space="preserve">continuous monitoring, </w:t>
      </w:r>
      <w:r>
        <w:rPr>
          <w:lang w:val="en-IN"/>
        </w:rPr>
        <w:t xml:space="preserve">or </w:t>
      </w:r>
      <w:r w:rsidRPr="00125016">
        <w:rPr>
          <w:lang w:val="en-IN"/>
        </w:rPr>
        <w:t>rapid incident response</w:t>
      </w:r>
      <w:r>
        <w:rPr>
          <w:lang w:val="en-IN"/>
        </w:rPr>
        <w:t xml:space="preserve"> in</w:t>
      </w:r>
      <w:r w:rsidRPr="00125016">
        <w:rPr>
          <w:lang w:val="en-IN"/>
        </w:rPr>
        <w:t xml:space="preserve"> manufacturing environment</w:t>
      </w:r>
      <w:r>
        <w:rPr>
          <w:lang w:val="en-IN"/>
        </w:rPr>
        <w:t xml:space="preserve"> could be improved through </w:t>
      </w:r>
      <w:r w:rsidRPr="00447DDC">
        <w:rPr>
          <w:lang w:val="en-IN"/>
        </w:rPr>
        <w:t>increasing the cybersecurity budget</w:t>
      </w:r>
      <w:r>
        <w:rPr>
          <w:lang w:val="en-IN"/>
        </w:rPr>
        <w:t xml:space="preserve"> </w:t>
      </w:r>
      <w:r w:rsidRPr="00447DDC">
        <w:rPr>
          <w:lang w:val="en-IN"/>
        </w:rPr>
        <w:t>and establishing a dedicated Security Operations Centre (SOC)</w:t>
      </w:r>
      <w:r>
        <w:rPr>
          <w:lang w:val="en-IN"/>
        </w:rPr>
        <w:t xml:space="preserve">. </w:t>
      </w:r>
    </w:p>
    <w:p w14:paraId="1FB354D2" w14:textId="77777777" w:rsidR="00A51AB5" w:rsidRPr="00447DDC" w:rsidRDefault="00A51AB5" w:rsidP="00D213A5">
      <w:pPr>
        <w:pStyle w:val="Heading2"/>
      </w:pPr>
      <w:bookmarkStart w:id="29" w:name="_Toc230982493"/>
      <w:bookmarkStart w:id="30" w:name="_Toc230994146"/>
      <w:r w:rsidRPr="00447DDC">
        <w:lastRenderedPageBreak/>
        <w:t>Slide 10 – Conclusion</w:t>
      </w:r>
      <w:bookmarkEnd w:id="29"/>
      <w:bookmarkEnd w:id="30"/>
    </w:p>
    <w:p w14:paraId="3DC9B982" w14:textId="77777777" w:rsidR="00A51AB5" w:rsidRDefault="00A51AB5" w:rsidP="00D213A5">
      <w:pPr>
        <w:rPr>
          <w:lang w:val="en-IN"/>
        </w:rPr>
      </w:pPr>
      <w:r w:rsidRPr="007F4F18">
        <w:rPr>
          <w:noProof/>
          <w:lang w:val="en-IN"/>
        </w:rPr>
        <w:drawing>
          <wp:inline distT="0" distB="0" distL="0" distR="0" wp14:anchorId="78023511" wp14:editId="07BAD433">
            <wp:extent cx="5731510" cy="3216910"/>
            <wp:effectExtent l="0" t="0" r="2540" b="2540"/>
            <wp:docPr id="747849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849799" name=""/>
                    <pic:cNvPicPr/>
                  </pic:nvPicPr>
                  <pic:blipFill>
                    <a:blip r:embed="rId19"/>
                    <a:stretch>
                      <a:fillRect/>
                    </a:stretch>
                  </pic:blipFill>
                  <pic:spPr>
                    <a:xfrm>
                      <a:off x="0" y="0"/>
                      <a:ext cx="5731510" cy="3216910"/>
                    </a:xfrm>
                    <a:prstGeom prst="rect">
                      <a:avLst/>
                    </a:prstGeom>
                  </pic:spPr>
                </pic:pic>
              </a:graphicData>
            </a:graphic>
          </wp:inline>
        </w:drawing>
      </w:r>
    </w:p>
    <w:p w14:paraId="7EDE730F" w14:textId="77777777" w:rsidR="00A51AB5" w:rsidRPr="00447DDC" w:rsidRDefault="00A51AB5" w:rsidP="00D213A5">
      <w:pPr>
        <w:rPr>
          <w:lang w:val="en-IN"/>
        </w:rPr>
      </w:pPr>
      <w:r>
        <w:rPr>
          <w:lang w:val="en-IN"/>
        </w:rPr>
        <w:t>These proposed security controls will altogether improve</w:t>
      </w:r>
      <w:r w:rsidRPr="00447DDC">
        <w:rPr>
          <w:lang w:val="en-IN"/>
        </w:rPr>
        <w:t xml:space="preserve"> confidentiality, integrity, and availability </w:t>
      </w:r>
      <w:r>
        <w:rPr>
          <w:lang w:val="en-IN"/>
        </w:rPr>
        <w:t xml:space="preserve">of the company. It is throughout their </w:t>
      </w:r>
      <w:r w:rsidRPr="00447DDC">
        <w:rPr>
          <w:lang w:val="en-IN"/>
        </w:rPr>
        <w:t xml:space="preserve">Operational Technology and Information Technology systems. </w:t>
      </w:r>
      <w:r>
        <w:rPr>
          <w:lang w:val="en-IN"/>
        </w:rPr>
        <w:t>The organisation</w:t>
      </w:r>
      <w:r w:rsidRPr="00447DDC">
        <w:rPr>
          <w:lang w:val="en-IN"/>
        </w:rPr>
        <w:t xml:space="preserve"> </w:t>
      </w:r>
      <w:r>
        <w:rPr>
          <w:lang w:val="en-IN"/>
        </w:rPr>
        <w:t xml:space="preserve">could effectively enhance </w:t>
      </w:r>
      <w:r w:rsidRPr="00447DDC">
        <w:rPr>
          <w:lang w:val="en-IN"/>
        </w:rPr>
        <w:t>regulatory compliance, minimi</w:t>
      </w:r>
      <w:r>
        <w:rPr>
          <w:lang w:val="en-IN"/>
        </w:rPr>
        <w:t>s</w:t>
      </w:r>
      <w:r w:rsidRPr="00447DDC">
        <w:rPr>
          <w:lang w:val="en-IN"/>
        </w:rPr>
        <w:t>e operational disruption, protect sensitive manufacturing data</w:t>
      </w:r>
      <w:r>
        <w:rPr>
          <w:lang w:val="en-IN"/>
        </w:rPr>
        <w:t xml:space="preserve"> in their </w:t>
      </w:r>
      <w:r w:rsidRPr="00447DDC">
        <w:rPr>
          <w:lang w:val="en-IN"/>
        </w:rPr>
        <w:t>smart manufacturing operations.</w:t>
      </w:r>
      <w:r>
        <w:rPr>
          <w:lang w:val="en-IN"/>
        </w:rPr>
        <w:t xml:space="preserve"> It can be possible through</w:t>
      </w:r>
      <w:r w:rsidRPr="00447DDC">
        <w:rPr>
          <w:lang w:val="en-IN"/>
        </w:rPr>
        <w:t xml:space="preserve"> </w:t>
      </w:r>
      <w:r>
        <w:rPr>
          <w:lang w:val="en-IN"/>
        </w:rPr>
        <w:t xml:space="preserve">using </w:t>
      </w:r>
      <w:r w:rsidRPr="00447DDC">
        <w:rPr>
          <w:lang w:val="en-IN"/>
        </w:rPr>
        <w:t>proactive cybersecurity strategies</w:t>
      </w:r>
      <w:r>
        <w:rPr>
          <w:lang w:val="en-IN"/>
        </w:rPr>
        <w:t xml:space="preserve">. </w:t>
      </w:r>
    </w:p>
    <w:p w14:paraId="36F1078D" w14:textId="77777777" w:rsidR="00A51AB5" w:rsidRDefault="00A51AB5" w:rsidP="00D213A5">
      <w:pPr>
        <w:pStyle w:val="Heading2"/>
      </w:pPr>
      <w:bookmarkStart w:id="31" w:name="_Toc230982494"/>
      <w:bookmarkStart w:id="32" w:name="_Toc230994147"/>
      <w:r>
        <w:lastRenderedPageBreak/>
        <w:t>Slide 11: References</w:t>
      </w:r>
      <w:bookmarkEnd w:id="31"/>
      <w:bookmarkEnd w:id="32"/>
    </w:p>
    <w:p w14:paraId="59DB4150" w14:textId="1680EB53" w:rsidR="00D213A5" w:rsidRPr="00D213A5" w:rsidRDefault="00D213A5" w:rsidP="00D213A5">
      <w:r w:rsidRPr="00D213A5">
        <w:rPr>
          <w:noProof/>
        </w:rPr>
        <w:drawing>
          <wp:inline distT="0" distB="0" distL="0" distR="0" wp14:anchorId="6AD08CD1" wp14:editId="07AD4BBE">
            <wp:extent cx="5943600" cy="3339465"/>
            <wp:effectExtent l="0" t="0" r="0" b="0"/>
            <wp:docPr id="1305140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140500" name=""/>
                    <pic:cNvPicPr/>
                  </pic:nvPicPr>
                  <pic:blipFill>
                    <a:blip r:embed="rId20"/>
                    <a:stretch>
                      <a:fillRect/>
                    </a:stretch>
                  </pic:blipFill>
                  <pic:spPr>
                    <a:xfrm>
                      <a:off x="0" y="0"/>
                      <a:ext cx="5943600" cy="3339465"/>
                    </a:xfrm>
                    <a:prstGeom prst="rect">
                      <a:avLst/>
                    </a:prstGeom>
                  </pic:spPr>
                </pic:pic>
              </a:graphicData>
            </a:graphic>
          </wp:inline>
        </w:drawing>
      </w:r>
    </w:p>
    <w:p w14:paraId="464A2230" w14:textId="77777777" w:rsidR="00D213A5" w:rsidRPr="00D213A5" w:rsidRDefault="00D213A5" w:rsidP="00D213A5">
      <w:pPr>
        <w:rPr>
          <w:lang w:val="en-US"/>
        </w:rPr>
      </w:pPr>
      <w:proofErr w:type="spellStart"/>
      <w:r w:rsidRPr="00D213A5">
        <w:t>Alqudhaibi</w:t>
      </w:r>
      <w:proofErr w:type="spellEnd"/>
      <w:r w:rsidRPr="00D213A5">
        <w:t>, A., Deshpande, S., Jagtap, S. and Salonitis, K., 2023. Towards a sustainable future: developing a cybersecurity framework for manufacturing. </w:t>
      </w:r>
      <w:r w:rsidRPr="00D213A5">
        <w:rPr>
          <w:i/>
          <w:iCs/>
        </w:rPr>
        <w:t>Technological Sustainability</w:t>
      </w:r>
      <w:r w:rsidRPr="00D213A5">
        <w:t>, </w:t>
      </w:r>
      <w:r w:rsidRPr="00D213A5">
        <w:rPr>
          <w:i/>
          <w:iCs/>
        </w:rPr>
        <w:t>2</w:t>
      </w:r>
      <w:r w:rsidRPr="00D213A5">
        <w:t>(4), pp.372-387.</w:t>
      </w:r>
    </w:p>
    <w:p w14:paraId="250E6AD3" w14:textId="77777777" w:rsidR="00D213A5" w:rsidRPr="00D213A5" w:rsidRDefault="00D213A5" w:rsidP="00D213A5">
      <w:pPr>
        <w:rPr>
          <w:lang w:val="en-US"/>
        </w:rPr>
      </w:pPr>
      <w:r w:rsidRPr="00D213A5">
        <w:t xml:space="preserve">Aminu, M., Akinsanya, A., Dako, D.A. and </w:t>
      </w:r>
      <w:proofErr w:type="spellStart"/>
      <w:r w:rsidRPr="00D213A5">
        <w:t>Oyedokun</w:t>
      </w:r>
      <w:proofErr w:type="spellEnd"/>
      <w:r w:rsidRPr="00D213A5">
        <w:t xml:space="preserve">, O., 2024. Enhancing cyber threat detection through real-time threat intelligence and adaptive </w:t>
      </w:r>
      <w:proofErr w:type="spellStart"/>
      <w:r w:rsidRPr="00D213A5">
        <w:t>defense</w:t>
      </w:r>
      <w:proofErr w:type="spellEnd"/>
      <w:r w:rsidRPr="00D213A5">
        <w:t xml:space="preserve"> mechanisms. </w:t>
      </w:r>
      <w:r w:rsidRPr="00D213A5">
        <w:rPr>
          <w:i/>
          <w:iCs/>
        </w:rPr>
        <w:t>International Journal of Computer Applications Technology and Research</w:t>
      </w:r>
      <w:r w:rsidRPr="00D213A5">
        <w:t>, </w:t>
      </w:r>
      <w:r w:rsidRPr="00D213A5">
        <w:rPr>
          <w:i/>
          <w:iCs/>
        </w:rPr>
        <w:t>13</w:t>
      </w:r>
      <w:r w:rsidRPr="00D213A5">
        <w:t>(8), pp.11-27.</w:t>
      </w:r>
    </w:p>
    <w:p w14:paraId="3524DCE5" w14:textId="77777777" w:rsidR="00D213A5" w:rsidRPr="00D213A5" w:rsidRDefault="00D213A5" w:rsidP="00D213A5">
      <w:pPr>
        <w:rPr>
          <w:lang w:val="en-US"/>
        </w:rPr>
      </w:pPr>
      <w:r w:rsidRPr="00D213A5">
        <w:t>Dalal, A., 2023. Building comprehensive cybersecurity policies to protect sensitive data in the digital era. </w:t>
      </w:r>
      <w:r w:rsidRPr="00D213A5">
        <w:rPr>
          <w:i/>
          <w:iCs/>
        </w:rPr>
        <w:t>Available at SSRN 5424094</w:t>
      </w:r>
      <w:r w:rsidRPr="00D213A5">
        <w:t>.</w:t>
      </w:r>
    </w:p>
    <w:p w14:paraId="623B1887" w14:textId="77777777" w:rsidR="00D213A5" w:rsidRPr="00D213A5" w:rsidRDefault="00D213A5" w:rsidP="00D213A5">
      <w:pPr>
        <w:rPr>
          <w:lang w:val="en-US"/>
        </w:rPr>
      </w:pPr>
      <w:r w:rsidRPr="00D213A5">
        <w:t xml:space="preserve">Dhamodaran, S., </w:t>
      </w:r>
      <w:proofErr w:type="spellStart"/>
      <w:r w:rsidRPr="00D213A5">
        <w:t>Dandothikar</w:t>
      </w:r>
      <w:proofErr w:type="spellEnd"/>
      <w:r w:rsidRPr="00D213A5">
        <w:t xml:space="preserve">, C., Sai, C. and </w:t>
      </w:r>
      <w:proofErr w:type="spellStart"/>
      <w:r w:rsidRPr="00D213A5">
        <w:t>Ospanova</w:t>
      </w:r>
      <w:proofErr w:type="spellEnd"/>
      <w:r w:rsidRPr="00D213A5">
        <w:t>, A., 2022. An Extensive Review of Literature on IDS and IPS. </w:t>
      </w:r>
      <w:r w:rsidRPr="00D213A5">
        <w:rPr>
          <w:i/>
          <w:iCs/>
        </w:rPr>
        <w:t>International Journal of Innovative Research in Science Engineering and Technology</w:t>
      </w:r>
      <w:r w:rsidRPr="00D213A5">
        <w:t>, </w:t>
      </w:r>
      <w:r w:rsidRPr="00D213A5">
        <w:rPr>
          <w:i/>
          <w:iCs/>
        </w:rPr>
        <w:t>11</w:t>
      </w:r>
      <w:r w:rsidRPr="00D213A5">
        <w:t>(4), pp.3276-3279.</w:t>
      </w:r>
    </w:p>
    <w:p w14:paraId="1028DCFF" w14:textId="77777777" w:rsidR="00D213A5" w:rsidRPr="00D213A5" w:rsidRDefault="00D213A5" w:rsidP="00D213A5">
      <w:pPr>
        <w:rPr>
          <w:lang w:val="en-US"/>
        </w:rPr>
      </w:pPr>
      <w:r w:rsidRPr="00D213A5">
        <w:t xml:space="preserve">Hughes, L., Dwivedi, Y.K., Rana, N.P., Williams, M.D. and Raghavan, V., 2022. Perspectives on the future of manufacturing within the </w:t>
      </w:r>
      <w:proofErr w:type="gramStart"/>
      <w:r w:rsidRPr="00D213A5">
        <w:t>Industry</w:t>
      </w:r>
      <w:proofErr w:type="gramEnd"/>
      <w:r w:rsidRPr="00D213A5">
        <w:t xml:space="preserve"> 4.0 era. </w:t>
      </w:r>
      <w:r w:rsidRPr="00D213A5">
        <w:rPr>
          <w:i/>
          <w:iCs/>
        </w:rPr>
        <w:t>Production Planning &amp; Control</w:t>
      </w:r>
      <w:r w:rsidRPr="00D213A5">
        <w:t>, </w:t>
      </w:r>
      <w:r w:rsidRPr="00D213A5">
        <w:rPr>
          <w:i/>
          <w:iCs/>
        </w:rPr>
        <w:t>33</w:t>
      </w:r>
      <w:r w:rsidRPr="00D213A5">
        <w:t>(2-3), pp.138-158.</w:t>
      </w:r>
    </w:p>
    <w:p w14:paraId="0AB2CFF9" w14:textId="77777777" w:rsidR="00D213A5" w:rsidRPr="00D213A5" w:rsidRDefault="00D213A5" w:rsidP="00D213A5">
      <w:pPr>
        <w:rPr>
          <w:lang w:val="en-US"/>
        </w:rPr>
      </w:pPr>
      <w:r w:rsidRPr="00D213A5">
        <w:lastRenderedPageBreak/>
        <w:t>Mollah, M.H.O.R., 2025. AI-DRIVEN THREAT DETECTION AND RESPONSE FRAMEWORK FOR CLOUD INFRASTRUCTURE SECURITY. </w:t>
      </w:r>
      <w:r w:rsidRPr="00D213A5">
        <w:rPr>
          <w:i/>
          <w:iCs/>
        </w:rPr>
        <w:t>American Journal of Scholarly Research and Innovation</w:t>
      </w:r>
      <w:r w:rsidRPr="00D213A5">
        <w:t>, </w:t>
      </w:r>
      <w:r w:rsidRPr="00D213A5">
        <w:rPr>
          <w:i/>
          <w:iCs/>
        </w:rPr>
        <w:t>4</w:t>
      </w:r>
      <w:r w:rsidRPr="00D213A5">
        <w:t>(01), pp.494-535.</w:t>
      </w:r>
    </w:p>
    <w:p w14:paraId="08E132D1" w14:textId="77777777" w:rsidR="00D213A5" w:rsidRPr="00D213A5" w:rsidRDefault="00D213A5" w:rsidP="00D213A5">
      <w:pPr>
        <w:rPr>
          <w:lang w:val="en-US"/>
        </w:rPr>
      </w:pPr>
      <w:r w:rsidRPr="00D213A5">
        <w:t>Naik, S., 2023. Cloud-based data governance: ensuring security, compliance, and privacy. </w:t>
      </w:r>
      <w:r w:rsidRPr="00D213A5">
        <w:rPr>
          <w:i/>
          <w:iCs/>
        </w:rPr>
        <w:t xml:space="preserve">The </w:t>
      </w:r>
      <w:proofErr w:type="spellStart"/>
      <w:r w:rsidRPr="00D213A5">
        <w:rPr>
          <w:i/>
          <w:iCs/>
        </w:rPr>
        <w:t>Eastasouth</w:t>
      </w:r>
      <w:proofErr w:type="spellEnd"/>
      <w:r w:rsidRPr="00D213A5">
        <w:rPr>
          <w:i/>
          <w:iCs/>
        </w:rPr>
        <w:t xml:space="preserve"> Journal of Information System and Computer Science</w:t>
      </w:r>
      <w:r w:rsidRPr="00D213A5">
        <w:t>, </w:t>
      </w:r>
      <w:r w:rsidRPr="00D213A5">
        <w:rPr>
          <w:i/>
          <w:iCs/>
        </w:rPr>
        <w:t>1</w:t>
      </w:r>
      <w:r w:rsidRPr="00D213A5">
        <w:t>(01), pp.69-87.</w:t>
      </w:r>
    </w:p>
    <w:p w14:paraId="4267279C" w14:textId="77777777" w:rsidR="00D213A5" w:rsidRPr="00D213A5" w:rsidRDefault="00D213A5" w:rsidP="00D213A5">
      <w:pPr>
        <w:rPr>
          <w:lang w:val="en-US"/>
        </w:rPr>
      </w:pPr>
      <w:r w:rsidRPr="00D213A5">
        <w:t>Rodrigues, G.A.P., Serrano, A.L.M., Vergara, G.F., Albuquerque, R.D.O. and Nze, G.D.A., 2024. Impact, compliance, and countermeasures in relation to data breaches in publicly traded US companies. </w:t>
      </w:r>
      <w:r w:rsidRPr="00D213A5">
        <w:rPr>
          <w:i/>
          <w:iCs/>
        </w:rPr>
        <w:t>Future Internet</w:t>
      </w:r>
      <w:r w:rsidRPr="00D213A5">
        <w:t>, </w:t>
      </w:r>
      <w:r w:rsidRPr="00D213A5">
        <w:rPr>
          <w:i/>
          <w:iCs/>
        </w:rPr>
        <w:t>16</w:t>
      </w:r>
      <w:r w:rsidRPr="00D213A5">
        <w:t>(6), p.201.</w:t>
      </w:r>
    </w:p>
    <w:p w14:paraId="57BB84DD" w14:textId="5A7246DB" w:rsidR="00A51AB5" w:rsidRDefault="00A51AB5" w:rsidP="00D213A5"/>
    <w:p w14:paraId="34F2D20E" w14:textId="77777777" w:rsidR="00361797" w:rsidRDefault="00361797" w:rsidP="00D213A5"/>
    <w:p w14:paraId="2A5B42E1" w14:textId="77777777" w:rsidR="00361797" w:rsidRDefault="00361797" w:rsidP="00D213A5"/>
    <w:p w14:paraId="41036052" w14:textId="77777777" w:rsidR="00361797" w:rsidRDefault="00361797" w:rsidP="00D213A5"/>
    <w:p w14:paraId="58C2805D" w14:textId="77777777" w:rsidR="00361797" w:rsidRDefault="00361797" w:rsidP="00D213A5"/>
    <w:p w14:paraId="3ADA6389" w14:textId="77777777" w:rsidR="00361797" w:rsidRPr="009D22A8" w:rsidRDefault="00361797" w:rsidP="00D213A5"/>
    <w:p w14:paraId="5167226C" w14:textId="43C8095E" w:rsidR="009D22A8" w:rsidRPr="009D22A8" w:rsidRDefault="009D22A8" w:rsidP="00D213A5">
      <w:pPr>
        <w:tabs>
          <w:tab w:val="left" w:pos="3433"/>
        </w:tabs>
      </w:pPr>
    </w:p>
    <w:sectPr w:rsidR="009D22A8" w:rsidRPr="009D22A8" w:rsidSect="00DA544C">
      <w:footerReference w:type="defaul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86BBCE" w14:textId="77777777" w:rsidR="00706584" w:rsidRDefault="00706584" w:rsidP="00DA544C">
      <w:pPr>
        <w:spacing w:after="0" w:line="240" w:lineRule="auto"/>
      </w:pPr>
      <w:r>
        <w:separator/>
      </w:r>
    </w:p>
  </w:endnote>
  <w:endnote w:type="continuationSeparator" w:id="0">
    <w:p w14:paraId="542AA9C7" w14:textId="77777777" w:rsidR="00706584" w:rsidRDefault="00706584" w:rsidP="00DA54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8132254"/>
      <w:docPartObj>
        <w:docPartGallery w:val="Page Numbers (Bottom of Page)"/>
        <w:docPartUnique/>
      </w:docPartObj>
    </w:sdtPr>
    <w:sdtContent>
      <w:p w14:paraId="69792154" w14:textId="192A8E4F" w:rsidR="00DA544C" w:rsidRDefault="00DA544C">
        <w:pPr>
          <w:pStyle w:val="Footer"/>
          <w:jc w:val="center"/>
        </w:pPr>
        <w:r>
          <w:fldChar w:fldCharType="begin"/>
        </w:r>
        <w:r>
          <w:instrText>PAGE   \* MERGEFORMAT</w:instrText>
        </w:r>
        <w:r>
          <w:fldChar w:fldCharType="separate"/>
        </w:r>
        <w:r>
          <w:t>2</w:t>
        </w:r>
        <w:r>
          <w:fldChar w:fldCharType="end"/>
        </w:r>
      </w:p>
    </w:sdtContent>
  </w:sdt>
  <w:p w14:paraId="7E4BC3F6" w14:textId="77777777" w:rsidR="00DA544C" w:rsidRDefault="00DA54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A1CB0" w14:textId="77777777" w:rsidR="00706584" w:rsidRDefault="00706584" w:rsidP="00DA544C">
      <w:pPr>
        <w:spacing w:after="0" w:line="240" w:lineRule="auto"/>
      </w:pPr>
      <w:r>
        <w:separator/>
      </w:r>
    </w:p>
  </w:footnote>
  <w:footnote w:type="continuationSeparator" w:id="0">
    <w:p w14:paraId="61272228" w14:textId="77777777" w:rsidR="00706584" w:rsidRDefault="00706584" w:rsidP="00DA54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2A8"/>
    <w:rsid w:val="00017CE9"/>
    <w:rsid w:val="0003540E"/>
    <w:rsid w:val="0006029F"/>
    <w:rsid w:val="00060577"/>
    <w:rsid w:val="000929A4"/>
    <w:rsid w:val="000D769E"/>
    <w:rsid w:val="000E03F2"/>
    <w:rsid w:val="000F5D8B"/>
    <w:rsid w:val="0010224F"/>
    <w:rsid w:val="0014661E"/>
    <w:rsid w:val="0017382F"/>
    <w:rsid w:val="001B4ACC"/>
    <w:rsid w:val="001B59BA"/>
    <w:rsid w:val="001D3DA1"/>
    <w:rsid w:val="0022066E"/>
    <w:rsid w:val="00226A12"/>
    <w:rsid w:val="00235CA5"/>
    <w:rsid w:val="00253D32"/>
    <w:rsid w:val="0025507C"/>
    <w:rsid w:val="002832DD"/>
    <w:rsid w:val="002A01EB"/>
    <w:rsid w:val="002C23CD"/>
    <w:rsid w:val="002C604E"/>
    <w:rsid w:val="00300D3B"/>
    <w:rsid w:val="00340EF6"/>
    <w:rsid w:val="0034504B"/>
    <w:rsid w:val="00361797"/>
    <w:rsid w:val="0036553B"/>
    <w:rsid w:val="00385288"/>
    <w:rsid w:val="003A3E42"/>
    <w:rsid w:val="003A5167"/>
    <w:rsid w:val="003C775D"/>
    <w:rsid w:val="004230EA"/>
    <w:rsid w:val="0045746D"/>
    <w:rsid w:val="00467890"/>
    <w:rsid w:val="004F4908"/>
    <w:rsid w:val="00520B8E"/>
    <w:rsid w:val="005313B0"/>
    <w:rsid w:val="005335A7"/>
    <w:rsid w:val="0053628C"/>
    <w:rsid w:val="00547715"/>
    <w:rsid w:val="00573C99"/>
    <w:rsid w:val="00575AF5"/>
    <w:rsid w:val="00584595"/>
    <w:rsid w:val="00592068"/>
    <w:rsid w:val="005C0607"/>
    <w:rsid w:val="005E6BEC"/>
    <w:rsid w:val="005F58BA"/>
    <w:rsid w:val="00634859"/>
    <w:rsid w:val="006425EB"/>
    <w:rsid w:val="00655DFC"/>
    <w:rsid w:val="00662C2D"/>
    <w:rsid w:val="006C07F7"/>
    <w:rsid w:val="006D0E5C"/>
    <w:rsid w:val="006E73D8"/>
    <w:rsid w:val="00700489"/>
    <w:rsid w:val="00706584"/>
    <w:rsid w:val="00725E61"/>
    <w:rsid w:val="00725EA1"/>
    <w:rsid w:val="00741928"/>
    <w:rsid w:val="00755DCB"/>
    <w:rsid w:val="00767683"/>
    <w:rsid w:val="007979C9"/>
    <w:rsid w:val="007B404A"/>
    <w:rsid w:val="007C238E"/>
    <w:rsid w:val="007C79AE"/>
    <w:rsid w:val="007E4BF1"/>
    <w:rsid w:val="008117B4"/>
    <w:rsid w:val="0081494C"/>
    <w:rsid w:val="00815A5A"/>
    <w:rsid w:val="00827951"/>
    <w:rsid w:val="00870250"/>
    <w:rsid w:val="008872D0"/>
    <w:rsid w:val="00891E52"/>
    <w:rsid w:val="008977A2"/>
    <w:rsid w:val="008B63ED"/>
    <w:rsid w:val="008D1A53"/>
    <w:rsid w:val="008D2846"/>
    <w:rsid w:val="00930497"/>
    <w:rsid w:val="00950F01"/>
    <w:rsid w:val="0097209A"/>
    <w:rsid w:val="009916C5"/>
    <w:rsid w:val="009A208A"/>
    <w:rsid w:val="009B38F2"/>
    <w:rsid w:val="009D22A8"/>
    <w:rsid w:val="009D61D5"/>
    <w:rsid w:val="009F43AA"/>
    <w:rsid w:val="00A000D9"/>
    <w:rsid w:val="00A2130A"/>
    <w:rsid w:val="00A45725"/>
    <w:rsid w:val="00A51AB5"/>
    <w:rsid w:val="00A63E5E"/>
    <w:rsid w:val="00A65374"/>
    <w:rsid w:val="00A7250B"/>
    <w:rsid w:val="00AA6033"/>
    <w:rsid w:val="00AC29E4"/>
    <w:rsid w:val="00AC7996"/>
    <w:rsid w:val="00AE2591"/>
    <w:rsid w:val="00AF6949"/>
    <w:rsid w:val="00B03099"/>
    <w:rsid w:val="00B5616B"/>
    <w:rsid w:val="00B576CA"/>
    <w:rsid w:val="00B63DFE"/>
    <w:rsid w:val="00B75143"/>
    <w:rsid w:val="00B77B8A"/>
    <w:rsid w:val="00B80B63"/>
    <w:rsid w:val="00B839AE"/>
    <w:rsid w:val="00B90294"/>
    <w:rsid w:val="00B911F7"/>
    <w:rsid w:val="00BE1E3B"/>
    <w:rsid w:val="00BF2DB6"/>
    <w:rsid w:val="00BF6B45"/>
    <w:rsid w:val="00BF6DCF"/>
    <w:rsid w:val="00C13690"/>
    <w:rsid w:val="00C13D90"/>
    <w:rsid w:val="00C31978"/>
    <w:rsid w:val="00C33216"/>
    <w:rsid w:val="00C56B70"/>
    <w:rsid w:val="00C83219"/>
    <w:rsid w:val="00CB6799"/>
    <w:rsid w:val="00CE3DBC"/>
    <w:rsid w:val="00D01D00"/>
    <w:rsid w:val="00D11E92"/>
    <w:rsid w:val="00D15365"/>
    <w:rsid w:val="00D213A5"/>
    <w:rsid w:val="00D223DC"/>
    <w:rsid w:val="00D251BE"/>
    <w:rsid w:val="00D2725A"/>
    <w:rsid w:val="00D37D8F"/>
    <w:rsid w:val="00D37DA1"/>
    <w:rsid w:val="00D67751"/>
    <w:rsid w:val="00D71CFA"/>
    <w:rsid w:val="00D74DE1"/>
    <w:rsid w:val="00D760DE"/>
    <w:rsid w:val="00D7750E"/>
    <w:rsid w:val="00D82663"/>
    <w:rsid w:val="00DA544C"/>
    <w:rsid w:val="00DB20C9"/>
    <w:rsid w:val="00DB2556"/>
    <w:rsid w:val="00DB2E28"/>
    <w:rsid w:val="00DF7D92"/>
    <w:rsid w:val="00E0049C"/>
    <w:rsid w:val="00E01F4A"/>
    <w:rsid w:val="00E20857"/>
    <w:rsid w:val="00E30118"/>
    <w:rsid w:val="00E35C9B"/>
    <w:rsid w:val="00E50F28"/>
    <w:rsid w:val="00E93E2F"/>
    <w:rsid w:val="00EC2095"/>
    <w:rsid w:val="00EC2754"/>
    <w:rsid w:val="00EC6C2C"/>
    <w:rsid w:val="00F21BB7"/>
    <w:rsid w:val="00F536F0"/>
    <w:rsid w:val="00F629E0"/>
    <w:rsid w:val="00F67C7E"/>
    <w:rsid w:val="00F8177C"/>
    <w:rsid w:val="00F830DB"/>
    <w:rsid w:val="00FB1A82"/>
    <w:rsid w:val="00FB387C"/>
    <w:rsid w:val="00FF2BE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AFA8A"/>
  <w15:chartTrackingRefBased/>
  <w15:docId w15:val="{D07D1E96-48D0-471E-8765-9F78D5864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3A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891E52"/>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semiHidden/>
    <w:unhideWhenUsed/>
    <w:qFormat/>
    <w:rsid w:val="00891E52"/>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53628C"/>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9D22A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D22A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D22A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D22A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D22A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D22A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E52"/>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semiHidden/>
    <w:rsid w:val="00891E52"/>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53628C"/>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9D22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22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22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22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22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22A8"/>
    <w:rPr>
      <w:rFonts w:eastAsiaTheme="majorEastAsia" w:cstheme="majorBidi"/>
      <w:color w:val="272727" w:themeColor="text1" w:themeTint="D8"/>
    </w:rPr>
  </w:style>
  <w:style w:type="paragraph" w:styleId="Title">
    <w:name w:val="Title"/>
    <w:basedOn w:val="Normal"/>
    <w:next w:val="Normal"/>
    <w:link w:val="TitleChar"/>
    <w:uiPriority w:val="10"/>
    <w:qFormat/>
    <w:rsid w:val="009D22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2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22A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22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22A8"/>
    <w:pPr>
      <w:spacing w:before="160"/>
      <w:jc w:val="center"/>
    </w:pPr>
    <w:rPr>
      <w:i/>
      <w:iCs/>
      <w:color w:val="404040" w:themeColor="text1" w:themeTint="BF"/>
    </w:rPr>
  </w:style>
  <w:style w:type="character" w:customStyle="1" w:styleId="QuoteChar">
    <w:name w:val="Quote Char"/>
    <w:basedOn w:val="DefaultParagraphFont"/>
    <w:link w:val="Quote"/>
    <w:uiPriority w:val="29"/>
    <w:rsid w:val="009D22A8"/>
    <w:rPr>
      <w:rFonts w:ascii="Times New Roman" w:hAnsi="Times New Roman"/>
      <w:i/>
      <w:iCs/>
      <w:color w:val="404040" w:themeColor="text1" w:themeTint="BF"/>
    </w:rPr>
  </w:style>
  <w:style w:type="paragraph" w:styleId="ListParagraph">
    <w:name w:val="List Paragraph"/>
    <w:basedOn w:val="Normal"/>
    <w:uiPriority w:val="34"/>
    <w:qFormat/>
    <w:rsid w:val="009D22A8"/>
    <w:pPr>
      <w:ind w:left="720"/>
      <w:contextualSpacing/>
    </w:pPr>
  </w:style>
  <w:style w:type="character" w:styleId="IntenseEmphasis">
    <w:name w:val="Intense Emphasis"/>
    <w:basedOn w:val="DefaultParagraphFont"/>
    <w:uiPriority w:val="21"/>
    <w:qFormat/>
    <w:rsid w:val="009D22A8"/>
    <w:rPr>
      <w:i/>
      <w:iCs/>
      <w:color w:val="0F4761" w:themeColor="accent1" w:themeShade="BF"/>
    </w:rPr>
  </w:style>
  <w:style w:type="paragraph" w:styleId="IntenseQuote">
    <w:name w:val="Intense Quote"/>
    <w:basedOn w:val="Normal"/>
    <w:next w:val="Normal"/>
    <w:link w:val="IntenseQuoteChar"/>
    <w:uiPriority w:val="30"/>
    <w:qFormat/>
    <w:rsid w:val="009D22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22A8"/>
    <w:rPr>
      <w:rFonts w:ascii="Times New Roman" w:hAnsi="Times New Roman"/>
      <w:i/>
      <w:iCs/>
      <w:color w:val="0F4761" w:themeColor="accent1" w:themeShade="BF"/>
    </w:rPr>
  </w:style>
  <w:style w:type="character" w:styleId="IntenseReference">
    <w:name w:val="Intense Reference"/>
    <w:basedOn w:val="DefaultParagraphFont"/>
    <w:uiPriority w:val="32"/>
    <w:qFormat/>
    <w:rsid w:val="009D22A8"/>
    <w:rPr>
      <w:b/>
      <w:bCs/>
      <w:smallCaps/>
      <w:color w:val="0F4761" w:themeColor="accent1" w:themeShade="BF"/>
      <w:spacing w:val="5"/>
    </w:rPr>
  </w:style>
  <w:style w:type="paragraph" w:styleId="NormalWeb">
    <w:name w:val="Normal (Web)"/>
    <w:basedOn w:val="Normal"/>
    <w:uiPriority w:val="99"/>
    <w:semiHidden/>
    <w:unhideWhenUsed/>
    <w:rsid w:val="009D22A8"/>
    <w:rPr>
      <w:rFonts w:cs="Times New Roman"/>
    </w:rPr>
  </w:style>
  <w:style w:type="character" w:styleId="Hyperlink">
    <w:name w:val="Hyperlink"/>
    <w:basedOn w:val="DefaultParagraphFont"/>
    <w:uiPriority w:val="99"/>
    <w:unhideWhenUsed/>
    <w:rsid w:val="009D22A8"/>
    <w:rPr>
      <w:color w:val="467886" w:themeColor="hyperlink"/>
      <w:u w:val="single"/>
    </w:rPr>
  </w:style>
  <w:style w:type="character" w:styleId="UnresolvedMention">
    <w:name w:val="Unresolved Mention"/>
    <w:basedOn w:val="DefaultParagraphFont"/>
    <w:uiPriority w:val="99"/>
    <w:semiHidden/>
    <w:unhideWhenUsed/>
    <w:rsid w:val="009D22A8"/>
    <w:rPr>
      <w:color w:val="605E5C"/>
      <w:shd w:val="clear" w:color="auto" w:fill="E1DFDD"/>
    </w:rPr>
  </w:style>
  <w:style w:type="paragraph" w:styleId="TOCHeading">
    <w:name w:val="TOC Heading"/>
    <w:basedOn w:val="Heading1"/>
    <w:next w:val="Normal"/>
    <w:uiPriority w:val="39"/>
    <w:unhideWhenUsed/>
    <w:qFormat/>
    <w:rsid w:val="00EC2095"/>
    <w:pPr>
      <w:spacing w:before="240" w:after="0" w:line="259" w:lineRule="auto"/>
      <w:jc w:val="left"/>
      <w:outlineLvl w:val="9"/>
    </w:pPr>
    <w:rPr>
      <w:rFonts w:asciiTheme="majorHAnsi" w:hAnsiTheme="majorHAnsi"/>
      <w:b w:val="0"/>
      <w:color w:val="0F4761" w:themeColor="accent1" w:themeShade="BF"/>
      <w:sz w:val="32"/>
      <w:szCs w:val="32"/>
      <w:lang w:eastAsia="en-GB"/>
      <w14:ligatures w14:val="none"/>
    </w:rPr>
  </w:style>
  <w:style w:type="paragraph" w:styleId="TOC1">
    <w:name w:val="toc 1"/>
    <w:basedOn w:val="Normal"/>
    <w:next w:val="Normal"/>
    <w:autoRedefine/>
    <w:uiPriority w:val="39"/>
    <w:unhideWhenUsed/>
    <w:rsid w:val="00EC2095"/>
    <w:pPr>
      <w:spacing w:after="100"/>
    </w:pPr>
  </w:style>
  <w:style w:type="paragraph" w:styleId="Header">
    <w:name w:val="header"/>
    <w:basedOn w:val="Normal"/>
    <w:link w:val="HeaderChar"/>
    <w:uiPriority w:val="99"/>
    <w:unhideWhenUsed/>
    <w:rsid w:val="00DA54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44C"/>
    <w:rPr>
      <w:rFonts w:ascii="Times New Roman" w:hAnsi="Times New Roman"/>
    </w:rPr>
  </w:style>
  <w:style w:type="paragraph" w:styleId="Footer">
    <w:name w:val="footer"/>
    <w:basedOn w:val="Normal"/>
    <w:link w:val="FooterChar"/>
    <w:uiPriority w:val="99"/>
    <w:unhideWhenUsed/>
    <w:rsid w:val="00DA54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44C"/>
    <w:rPr>
      <w:rFonts w:ascii="Times New Roman" w:hAnsi="Times New Roman"/>
    </w:rPr>
  </w:style>
  <w:style w:type="paragraph" w:styleId="TOC2">
    <w:name w:val="toc 2"/>
    <w:basedOn w:val="Normal"/>
    <w:next w:val="Normal"/>
    <w:autoRedefine/>
    <w:uiPriority w:val="39"/>
    <w:unhideWhenUsed/>
    <w:rsid w:val="00F8177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3CA18C-23B8-4EBA-BDCF-B6C1A5311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1</Pages>
  <Words>3890</Words>
  <Characters>22178</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Viorica Posirca</cp:lastModifiedBy>
  <cp:revision>3</cp:revision>
  <dcterms:created xsi:type="dcterms:W3CDTF">2026-05-29T07:10:00Z</dcterms:created>
  <dcterms:modified xsi:type="dcterms:W3CDTF">2026-07-03T08:21:00Z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fb6bb0ce-dd55-41be-bc9f-2983b6fdb2a4</vt:lpwstr>
  </property>
</Properties>
</file>