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DDC73" w14:textId="686686A0" w:rsidR="006B0C89" w:rsidRPr="00094211" w:rsidRDefault="00C44FEA" w:rsidP="003765A7">
      <w:pPr>
        <w:jc w:val="both"/>
      </w:pPr>
      <w:r>
        <w:t>2000 word e</w:t>
      </w:r>
      <w:r w:rsidRPr="00094211">
        <w:t>ssay</w:t>
      </w:r>
    </w:p>
    <w:p w14:paraId="78B0AA06" w14:textId="59D29365" w:rsidR="001911BB" w:rsidRPr="00094211" w:rsidRDefault="001911BB" w:rsidP="003765A7">
      <w:pPr>
        <w:jc w:val="both"/>
      </w:pPr>
      <w:r w:rsidRPr="00094211">
        <w:t>One crime activity that is relevant to classical criminology and evidence-based policing is burglary. Classical criminology is a theoretical approach that explains criminal behavior as a rational choice made by individuals who weigh the potential benefits and costs of their actions. Evidence-based policing, on the other hand, involves using scientific research and data analysis to inform police practices and strategies. In this essay, we will explore how classical criminology can inform evidence-based policing in the context of burglary.</w:t>
      </w:r>
    </w:p>
    <w:p w14:paraId="02B7C9A1" w14:textId="24701B45" w:rsidR="001911BB" w:rsidRPr="00094211" w:rsidRDefault="001911BB" w:rsidP="003765A7">
      <w:pPr>
        <w:jc w:val="both"/>
      </w:pPr>
      <w:r w:rsidRPr="00094211">
        <w:t xml:space="preserve">One of the key insights of classical criminology is that crime is a function of rational decision-making. According to this perspective, individuals engage in criminal </w:t>
      </w:r>
      <w:r w:rsidR="00832E6B" w:rsidRPr="00094211">
        <w:t>behaviour</w:t>
      </w:r>
      <w:r w:rsidRPr="00094211">
        <w:t xml:space="preserve"> when they perceive that the benefits of doing so outweigh the costs. This means that if the costs of committing burglary are perceived to be high, individuals are less likely to engage in this </w:t>
      </w:r>
      <w:r w:rsidR="00832E6B" w:rsidRPr="00094211">
        <w:t>behaviour</w:t>
      </w:r>
      <w:r w:rsidRPr="00094211">
        <w:t>. This insight can inform evidence-based policing by suggesting that policies and strategies that increase the perceived costs of burglary can be effective in reducing crime (Cullen &amp; Agnew, 2013).</w:t>
      </w:r>
    </w:p>
    <w:p w14:paraId="3828E6CF" w14:textId="1CC3CA0B" w:rsidR="001911BB" w:rsidRPr="00094211" w:rsidRDefault="001911BB" w:rsidP="003765A7">
      <w:pPr>
        <w:jc w:val="both"/>
      </w:pPr>
      <w:r w:rsidRPr="00094211">
        <w:t>One strategy that has been shown to increase the perceived costs of burglary is target hardening. Target hardening involves making it more difficult for burglars to gain access to potential targets, such as homes or businesses. This can include measures such as installing burglar alarms, CCTV cameras, and reinforced doors and windows (Tilley &amp; Laycock, 2013). Research has shown that target hardening can be an effective crime prevention strategy, particularly when used in conjunction with other strategies such as community policing and problem-oriented policing (Eck &amp; Spelman, 2013).</w:t>
      </w:r>
    </w:p>
    <w:p w14:paraId="61A3E310" w14:textId="363C9E15" w:rsidR="001911BB" w:rsidRPr="001911BB" w:rsidRDefault="001911BB" w:rsidP="003765A7">
      <w:pPr>
        <w:jc w:val="both"/>
        <w:rPr>
          <w:color w:val="000000" w:themeColor="text1"/>
        </w:rPr>
      </w:pPr>
      <w:r w:rsidRPr="00094211">
        <w:t xml:space="preserve">Another key insight of classical criminology is that punishment can be an effective deterrent to crime. According to this perspective, if individuals perceive that the costs of engaging in criminal </w:t>
      </w:r>
      <w:r w:rsidR="00832E6B" w:rsidRPr="00094211">
        <w:t>behaviour</w:t>
      </w:r>
      <w:r w:rsidRPr="00094211">
        <w:t xml:space="preserve"> outweigh the benefits, they will be less likely to do so. This means that effective punishment can play a key role in reducing crime. Evidence-based policing can use this insight to inform strategies for deterring burglars. For example, research has shown that increasing the certainty of punishment can be more effective in deterring crime than increasing the severity of punishment (Nagin &amp; Telep, 2017). </w:t>
      </w:r>
      <w:r w:rsidRPr="001911BB">
        <w:rPr>
          <w:color w:val="000000" w:themeColor="text1"/>
        </w:rPr>
        <w:t>This suggests that police should focus on increasing the likelihood of apprehension and conviction of burglars, rather than simply increasing the severity of their sentences.</w:t>
      </w:r>
    </w:p>
    <w:p w14:paraId="6BA5D4C4" w14:textId="736EF6DF" w:rsidR="001D0322" w:rsidRDefault="001911BB" w:rsidP="003765A7">
      <w:pPr>
        <w:jc w:val="both"/>
        <w:rPr>
          <w:color w:val="000000" w:themeColor="text1"/>
        </w:rPr>
      </w:pPr>
      <w:r w:rsidRPr="001911BB">
        <w:rPr>
          <w:color w:val="000000" w:themeColor="text1"/>
        </w:rPr>
        <w:t>I</w:t>
      </w:r>
      <w:r w:rsidR="004A1282">
        <w:rPr>
          <w:color w:val="000000" w:themeColor="text1"/>
        </w:rPr>
        <w:t xml:space="preserve">t </w:t>
      </w:r>
      <w:r w:rsidRPr="001911BB">
        <w:rPr>
          <w:color w:val="000000" w:themeColor="text1"/>
        </w:rPr>
        <w:t xml:space="preserve"> can provide important insights into how to reduce crime, particularly in the context of burglary. By understanding that criminal behavior is a function of rational decision-making, evidence-based policing can use strategies such as target hardening and increasing the certainty of punishment to reduce the perceived benefits of burglary. By using these strategies in conjunction with other evidence-based policing practices, police can effectively reduce crime rates and make communities safer</w:t>
      </w:r>
      <w:r w:rsidR="001D0322">
        <w:rPr>
          <w:color w:val="000000" w:themeColor="text1"/>
        </w:rPr>
        <w:t>.</w:t>
      </w:r>
    </w:p>
    <w:p w14:paraId="539FC92E" w14:textId="77777777" w:rsidR="009367F6" w:rsidRPr="001D0322" w:rsidRDefault="009367F6" w:rsidP="003765A7">
      <w:pPr>
        <w:jc w:val="both"/>
        <w:rPr>
          <w:color w:val="000000" w:themeColor="text1"/>
        </w:rPr>
      </w:pPr>
    </w:p>
    <w:p w14:paraId="19E910EE" w14:textId="77777777" w:rsidR="0028059D" w:rsidRDefault="0028059D" w:rsidP="003765A7">
      <w:pPr>
        <w:jc w:val="both"/>
        <w:rPr>
          <w:color w:val="000000" w:themeColor="text1"/>
        </w:rPr>
      </w:pPr>
      <w:r w:rsidRPr="0028059D">
        <w:rPr>
          <w:color w:val="000000" w:themeColor="text1"/>
        </w:rPr>
        <w:t>According to classical criminology, people commit crimes when they believe the advantages exceed the drawbacks. This indicates that people may be more inclined to engage in drug trafficking if they think the benefits, such as financial gain, exceed the hazards, such as arrest, incarceration, or violence. Yet, evidence-based enforcement has demonstrated that one of the most successful ways to combat this crime is to make drug trafficking seem more expensive and dangerous.</w:t>
      </w:r>
    </w:p>
    <w:p w14:paraId="20EE972D" w14:textId="77777777" w:rsidR="00BB06A2" w:rsidRDefault="00BB06A2" w:rsidP="003765A7">
      <w:pPr>
        <w:jc w:val="both"/>
        <w:rPr>
          <w:color w:val="000000" w:themeColor="text1"/>
        </w:rPr>
      </w:pPr>
      <w:r w:rsidRPr="00BB06A2">
        <w:rPr>
          <w:color w:val="000000" w:themeColor="text1"/>
        </w:rPr>
        <w:t xml:space="preserve">Enforcement actions that focus on reducing the drug supply are one strategy to raise the costs of drug trafficking. Drug supply reduction tactics seek to dismantle drug trafficking organisations, lessen drug accessibility, and raise the dangers and expenses of drug trafficking. For instance, authorities can use intelligence to identify drug trafficking networks and the major players within them. They can then </w:t>
      </w:r>
      <w:r w:rsidRPr="00BB06A2">
        <w:rPr>
          <w:color w:val="000000" w:themeColor="text1"/>
        </w:rPr>
        <w:lastRenderedPageBreak/>
        <w:t>deploy focused enforcement actions, including undercover operations, wiretaps, or controlled deliveries, to target the offenders and arrest them. By reducing the drug supply and raising the perceived dangers and expenses of drug trafficking, these enforcement operations can aid.</w:t>
      </w:r>
    </w:p>
    <w:p w14:paraId="3808A71F" w14:textId="77777777" w:rsidR="00A43C51" w:rsidRDefault="00A43C51" w:rsidP="003765A7">
      <w:pPr>
        <w:jc w:val="both"/>
        <w:rPr>
          <w:color w:val="000000" w:themeColor="text1"/>
        </w:rPr>
      </w:pPr>
      <w:r w:rsidRPr="00A43C51">
        <w:rPr>
          <w:color w:val="000000" w:themeColor="text1"/>
        </w:rPr>
        <w:t>Drug demand reduction initiatives are another way to raise the costs of drug trafficking. Drug trafficking may be decreased as a result of initiatives to reduce drug demand and usage. In order to develop prevention, education, and treatment programmes that target the underlying social and economic conditions that contribute to drug use and addiction, for instance, police can collaborate with community organisations and public health organisations. By lowering the demand for drugs, these initiatives may serve to reduce drug traffickers' income and the allure of their business.</w:t>
      </w:r>
    </w:p>
    <w:p w14:paraId="334917A2" w14:textId="107923B1" w:rsidR="00533D7B" w:rsidRDefault="00533D7B" w:rsidP="003765A7">
      <w:pPr>
        <w:jc w:val="both"/>
        <w:rPr>
          <w:color w:val="000000" w:themeColor="text1"/>
        </w:rPr>
      </w:pPr>
      <w:r w:rsidRPr="00533D7B">
        <w:rPr>
          <w:color w:val="000000" w:themeColor="text1"/>
        </w:rPr>
        <w:t xml:space="preserve">According to traditional criminology, punishment can serve as a powerful deterrence to crime. This implies that appropriate punishment can be crucial in lowering the crime of drug trafficking. </w:t>
      </w:r>
      <w:r w:rsidR="00962DB3">
        <w:rPr>
          <w:color w:val="000000" w:themeColor="text1"/>
        </w:rPr>
        <w:t xml:space="preserve">It </w:t>
      </w:r>
      <w:r w:rsidRPr="00533D7B">
        <w:rPr>
          <w:color w:val="000000" w:themeColor="text1"/>
        </w:rPr>
        <w:t>has demonstrated that just stiffening penalties may not be sufficient to stop drug trafficking. Police should instead concentrate on improving the likelihood of apprehending and convicting drug dealers. This entails employing data- and research-driven techniques that focus on high-risk regions and people, such as hot spot policing, problem-oriented police, and intelligence-led policing.</w:t>
      </w:r>
    </w:p>
    <w:p w14:paraId="54D96246" w14:textId="27DFDF02" w:rsidR="004D153D" w:rsidRDefault="006336A6" w:rsidP="003765A7">
      <w:pPr>
        <w:jc w:val="both"/>
        <w:rPr>
          <w:color w:val="000000" w:themeColor="text1"/>
        </w:rPr>
      </w:pPr>
      <w:r>
        <w:rPr>
          <w:color w:val="000000" w:themeColor="text1"/>
        </w:rPr>
        <w:t>S</w:t>
      </w:r>
      <w:r w:rsidR="00C97BE6" w:rsidRPr="00C97BE6">
        <w:rPr>
          <w:color w:val="000000" w:themeColor="text1"/>
        </w:rPr>
        <w:t>ocial and economic variables influence crime. This implies that efforts to lessen drug trafficking should concentrate on tackling the underlying social and economic factors that support this behaviour. This understanding can be used to guide methods for stopping drug trafficking before it starts in evidence-based policing. In order to establish social initiatives like job training, education, and housing that can offer alternate options and lessen the motive for drug trafficking, police can, for instance, collaborate with community organisations and public agencies.</w:t>
      </w:r>
    </w:p>
    <w:p w14:paraId="75139B49" w14:textId="77777777" w:rsidR="00E15ABB" w:rsidRDefault="00E15ABB" w:rsidP="003765A7">
      <w:pPr>
        <w:jc w:val="both"/>
        <w:rPr>
          <w:color w:val="000000" w:themeColor="text1"/>
        </w:rPr>
      </w:pPr>
    </w:p>
    <w:p w14:paraId="6F4D4CDE" w14:textId="297C8285" w:rsidR="00BF39FE" w:rsidRDefault="00BF39FE" w:rsidP="006A4F62">
      <w:pPr>
        <w:jc w:val="both"/>
        <w:rPr>
          <w:color w:val="000000" w:themeColor="text1"/>
        </w:rPr>
      </w:pPr>
      <w:r w:rsidRPr="00BF39FE">
        <w:rPr>
          <w:color w:val="000000" w:themeColor="text1"/>
        </w:rPr>
        <w:t xml:space="preserve">Classical criminology is a theoretical framework that emerged in the 18th century during the Age of Enlightenment. It is associated with the works of Cesare Beccaria, Jeremy Bentham, and other Enlightenment thinkers who sought to reform the criminal justice system by emphasizing rationality, free will, and the importance of punishment as a deterrent to crime. The key ideas and theories associated with classical criminology include </w:t>
      </w:r>
      <w:r w:rsidR="006A4F62" w:rsidRPr="006A4F62">
        <w:rPr>
          <w:color w:val="000000" w:themeColor="text1"/>
        </w:rPr>
        <w:t>Rationality and free will</w:t>
      </w:r>
      <w:r w:rsidR="00FE7712">
        <w:rPr>
          <w:color w:val="000000" w:themeColor="text1"/>
        </w:rPr>
        <w:t>.</w:t>
      </w:r>
      <w:r w:rsidR="006A4F62" w:rsidRPr="006A4F62">
        <w:rPr>
          <w:color w:val="000000" w:themeColor="text1"/>
        </w:rPr>
        <w:t xml:space="preserve"> According to traditional criminology, people are logical beings who carefully consider their options in the interests of their own self-interest. This idea holds that people have free will and are able to make decisions based on their own logical calculations of the pros and cons.</w:t>
      </w:r>
      <w:r w:rsidR="00E15ABB">
        <w:rPr>
          <w:color w:val="000000" w:themeColor="text1"/>
        </w:rPr>
        <w:t xml:space="preserve"> </w:t>
      </w:r>
      <w:r w:rsidR="006A4F62" w:rsidRPr="006A4F62">
        <w:rPr>
          <w:color w:val="000000" w:themeColor="text1"/>
        </w:rPr>
        <w:t>Hedonistic calculus: People weigh the costs and benefits of participating in illicit activity while considering whether to do so. According to traditional theories of criminology, people will only commit crimes when the rewards outweigh the penalties.</w:t>
      </w:r>
      <w:r w:rsidR="00E15ABB">
        <w:rPr>
          <w:color w:val="000000" w:themeColor="text1"/>
        </w:rPr>
        <w:t xml:space="preserve"> </w:t>
      </w:r>
      <w:r w:rsidR="006A4F62" w:rsidRPr="006A4F62">
        <w:rPr>
          <w:color w:val="000000" w:themeColor="text1"/>
        </w:rPr>
        <w:t>Punishment as a deterrent: According to traditional criminology, punishment is crucial in preventing crime. This notion holds that the harshness and certainty of the penalty ought to be proportionate to how serious the offence was.</w:t>
      </w:r>
      <w:r w:rsidR="006A4F62">
        <w:rPr>
          <w:color w:val="000000" w:themeColor="text1"/>
        </w:rPr>
        <w:t xml:space="preserve"> </w:t>
      </w:r>
      <w:r w:rsidRPr="00BF39FE">
        <w:rPr>
          <w:color w:val="000000" w:themeColor="text1"/>
        </w:rPr>
        <w:t>Punishment is seen as a means of preventing crime by increasing the perceived costs of criminal behavior.</w:t>
      </w:r>
    </w:p>
    <w:p w14:paraId="553232EB" w14:textId="77777777" w:rsidR="00170757" w:rsidRDefault="00170757" w:rsidP="003765A7">
      <w:pPr>
        <w:jc w:val="both"/>
        <w:rPr>
          <w:color w:val="000000" w:themeColor="text1"/>
        </w:rPr>
      </w:pPr>
    </w:p>
    <w:p w14:paraId="74338282" w14:textId="77777777" w:rsidR="009367F6" w:rsidRDefault="009367F6" w:rsidP="003765A7">
      <w:pPr>
        <w:jc w:val="both"/>
        <w:rPr>
          <w:color w:val="000000" w:themeColor="text1"/>
        </w:rPr>
      </w:pPr>
    </w:p>
    <w:p w14:paraId="085ADCF0" w14:textId="77777777" w:rsidR="009367F6" w:rsidRDefault="009367F6" w:rsidP="003765A7">
      <w:pPr>
        <w:jc w:val="both"/>
        <w:rPr>
          <w:color w:val="000000" w:themeColor="text1"/>
        </w:rPr>
      </w:pPr>
    </w:p>
    <w:p w14:paraId="6438CB25" w14:textId="77777777" w:rsidR="00D70D14" w:rsidRDefault="00D70D14" w:rsidP="003765A7">
      <w:pPr>
        <w:jc w:val="both"/>
        <w:rPr>
          <w:color w:val="000000" w:themeColor="text1"/>
        </w:rPr>
      </w:pPr>
    </w:p>
    <w:p w14:paraId="4AB4E443" w14:textId="352D694D" w:rsidR="00F94B15" w:rsidRPr="00F94B15" w:rsidRDefault="00F94B15" w:rsidP="003765A7">
      <w:pPr>
        <w:jc w:val="both"/>
        <w:rPr>
          <w:color w:val="000000" w:themeColor="text1"/>
        </w:rPr>
      </w:pPr>
      <w:r w:rsidRPr="00F94B15">
        <w:rPr>
          <w:color w:val="000000" w:themeColor="text1"/>
        </w:rPr>
        <w:t xml:space="preserve">Classical criminology provides a valuable theoretical framework for understanding crime and criminality. By emphasizing the importance of rationality, free will, and punishment as deterrents to </w:t>
      </w:r>
      <w:r w:rsidRPr="00F94B15">
        <w:rPr>
          <w:color w:val="000000" w:themeColor="text1"/>
        </w:rPr>
        <w:lastRenderedPageBreak/>
        <w:t xml:space="preserve">crime, classical criminology sheds light on the decision-making processes that lead individuals to engage in criminal behavior. </w:t>
      </w:r>
    </w:p>
    <w:p w14:paraId="636236BF" w14:textId="77777777" w:rsidR="00164260" w:rsidRPr="00164260" w:rsidRDefault="00164260" w:rsidP="00164260">
      <w:pPr>
        <w:jc w:val="both"/>
        <w:rPr>
          <w:color w:val="000000" w:themeColor="text1"/>
        </w:rPr>
      </w:pPr>
      <w:r w:rsidRPr="00164260">
        <w:rPr>
          <w:color w:val="000000" w:themeColor="text1"/>
        </w:rPr>
        <w:t>Understanding the rationality of criminal behaviour: According to traditional criminology, people are logical beings who deliberate carefully based on their own self-interest. We can learn more about the reasons that drive criminal behaviour by looking at the cost-benefit analysis people conduct before deciding whether to commit a crime. People might commit crimes, for instance, in order to attain material possessions or social standing.</w:t>
      </w:r>
    </w:p>
    <w:p w14:paraId="05D6727C" w14:textId="4C0FE27D" w:rsidR="00F94B15" w:rsidRDefault="00164260" w:rsidP="00164260">
      <w:pPr>
        <w:jc w:val="both"/>
        <w:rPr>
          <w:color w:val="000000" w:themeColor="text1"/>
        </w:rPr>
      </w:pPr>
      <w:r w:rsidRPr="00164260">
        <w:rPr>
          <w:color w:val="000000" w:themeColor="text1"/>
        </w:rPr>
        <w:t>Why punishment is important as a deterrent: Classical criminology places a strong emphasis on the value of punishment as a deterrent to crime. We can learn more about the efficacy of various sorts of sanctions in deterring criminal activity by studying the severity and certainty of punishment.</w:t>
      </w:r>
      <w:r>
        <w:rPr>
          <w:color w:val="000000" w:themeColor="text1"/>
        </w:rPr>
        <w:t xml:space="preserve"> </w:t>
      </w:r>
      <w:r w:rsidR="00F94B15" w:rsidRPr="00F94B15">
        <w:rPr>
          <w:color w:val="000000" w:themeColor="text1"/>
        </w:rPr>
        <w:t>For example, the threat of imprisonment may deter some individuals from engaging in criminal behavior, while others may be more influenced by the possibility of financial penalties.</w:t>
      </w:r>
      <w:r w:rsidR="00B12EEF">
        <w:rPr>
          <w:color w:val="000000" w:themeColor="text1"/>
        </w:rPr>
        <w:t xml:space="preserve"> </w:t>
      </w:r>
    </w:p>
    <w:p w14:paraId="264A3CA8" w14:textId="77777777" w:rsidR="00170757" w:rsidRDefault="00170757" w:rsidP="003765A7">
      <w:pPr>
        <w:jc w:val="both"/>
        <w:rPr>
          <w:color w:val="000000" w:themeColor="text1"/>
        </w:rPr>
      </w:pPr>
    </w:p>
    <w:p w14:paraId="1D1D8A6C" w14:textId="3E6E05A9" w:rsidR="005E47FB" w:rsidRPr="005E47FB" w:rsidRDefault="005E47FB" w:rsidP="003765A7">
      <w:pPr>
        <w:jc w:val="both"/>
        <w:rPr>
          <w:color w:val="000000" w:themeColor="text1"/>
        </w:rPr>
      </w:pPr>
      <w:r w:rsidRPr="005E47FB">
        <w:rPr>
          <w:color w:val="000000" w:themeColor="text1"/>
        </w:rPr>
        <w:t>Evidence-based policing (EBP) is an approach to policing that uses scientific research to guide decision-making and practice. Several models of EBP have been developed to help police departments implement this approach. Here are three commonly used models of EBP:</w:t>
      </w:r>
    </w:p>
    <w:p w14:paraId="2CD51EB9" w14:textId="77777777" w:rsidR="00245B9F" w:rsidRDefault="00245B9F" w:rsidP="003765A7">
      <w:pPr>
        <w:jc w:val="both"/>
        <w:rPr>
          <w:color w:val="000000" w:themeColor="text1"/>
        </w:rPr>
      </w:pPr>
      <w:r w:rsidRPr="00245B9F">
        <w:rPr>
          <w:color w:val="000000" w:themeColor="text1"/>
        </w:rPr>
        <w:t>Problem-Oriented Policing (POP): POP is an EBP model that emphasises figuring out and dealing with the root causes of criminal activity and disorder rather than merely responding to occurrences as they happen. A four-step procedure is used in the model: scanning, analysis, response, and assessment. Police departments find recurring or persistent issues in their neighbourhoods during the scanning phase. They conduct research to comprehend the root reasons of these issues throughout the analysis phase. They create and put into action interventions during the response phase to deal with these factors. In the assessment phase, they examine the success of their treatments and make any revisions.</w:t>
      </w:r>
    </w:p>
    <w:p w14:paraId="53B8759C" w14:textId="24DE8EAE" w:rsidR="00170757" w:rsidRDefault="009C2C77" w:rsidP="003765A7">
      <w:pPr>
        <w:jc w:val="both"/>
        <w:rPr>
          <w:color w:val="000000" w:themeColor="text1"/>
        </w:rPr>
      </w:pPr>
      <w:r w:rsidRPr="009C2C77">
        <w:rPr>
          <w:color w:val="000000" w:themeColor="text1"/>
        </w:rPr>
        <w:t>SARA (Scanning, Analysis, Reaction, and Assessment) is a problem-solving approach that resembles POP in many ways. The scanning, analysis, reaction, and assessment phases of the model all take four steps. Police departments detect issues in their areas during the scanning phase. They conduct research to comprehend the root reasons of these issues throughout the analysis phase. They create and put into action interventions during the response phase to deal with these factors. In the assessment phase, they examine the success of their treatments and make any revisions.</w:t>
      </w:r>
    </w:p>
    <w:p w14:paraId="34DABCB0" w14:textId="77777777" w:rsidR="00DB6BBD" w:rsidRDefault="00DB6BBD" w:rsidP="003765A7">
      <w:pPr>
        <w:jc w:val="both"/>
        <w:rPr>
          <w:color w:val="000000" w:themeColor="text1"/>
        </w:rPr>
      </w:pPr>
    </w:p>
    <w:p w14:paraId="4A4E0BC1" w14:textId="77777777" w:rsidR="006D4096" w:rsidRPr="006D4096" w:rsidRDefault="006D4096" w:rsidP="006D4096">
      <w:pPr>
        <w:jc w:val="both"/>
        <w:rPr>
          <w:color w:val="000000" w:themeColor="text1"/>
        </w:rPr>
      </w:pPr>
      <w:r w:rsidRPr="006D4096">
        <w:rPr>
          <w:color w:val="000000" w:themeColor="text1"/>
        </w:rPr>
        <w:t>Drug trafficking is one criminal activity that may be examined through the lens of both evidence-based policing and traditional criminology. According to traditional criminology, people commit crimes after carefully assessing the advantages and disadvantages of their options. Despite the risks of being arrested and imprisoned, people may be drawn to the lucrative illegal drug trade in the case of drug trafficking.</w:t>
      </w:r>
    </w:p>
    <w:p w14:paraId="2460C3D4" w14:textId="77777777" w:rsidR="00C24E0D" w:rsidRDefault="006D4096" w:rsidP="006D4096">
      <w:pPr>
        <w:jc w:val="both"/>
        <w:rPr>
          <w:color w:val="000000" w:themeColor="text1"/>
        </w:rPr>
      </w:pPr>
      <w:r w:rsidRPr="006D4096">
        <w:rPr>
          <w:color w:val="000000" w:themeColor="text1"/>
        </w:rPr>
        <w:t>An evidence-based policing strategy called problem-oriented policing (POP) can be used to combat drug trafficking. An exhaustive investigation of the issue is carried out as the first stage in the POP approach. This entails gathering information on the volume and type of drug trafficking in a certain location as well as pinpointing the root causes of the issue</w:t>
      </w:r>
      <w:r w:rsidR="00C24E0D">
        <w:rPr>
          <w:color w:val="000000" w:themeColor="text1"/>
        </w:rPr>
        <w:t>.</w:t>
      </w:r>
    </w:p>
    <w:p w14:paraId="29B99A4A" w14:textId="0471FF6E" w:rsidR="00294A0E" w:rsidRDefault="00B8757A" w:rsidP="006D4096">
      <w:pPr>
        <w:jc w:val="both"/>
        <w:rPr>
          <w:color w:val="000000" w:themeColor="text1"/>
        </w:rPr>
      </w:pPr>
      <w:r w:rsidRPr="00B8757A">
        <w:rPr>
          <w:color w:val="000000" w:themeColor="text1"/>
        </w:rPr>
        <w:t>The investigation may show that particular neighbourhoods have higher rates of drug trafficking or that specific elements, such poverty or a lack of educational opportunities, encourage drug trafficking.</w:t>
      </w:r>
    </w:p>
    <w:p w14:paraId="26EB7A65" w14:textId="77777777" w:rsidR="008C0464" w:rsidRDefault="008C0464" w:rsidP="00167A71">
      <w:pPr>
        <w:jc w:val="both"/>
        <w:rPr>
          <w:color w:val="000000" w:themeColor="text1"/>
        </w:rPr>
      </w:pPr>
      <w:r w:rsidRPr="008C0464">
        <w:rPr>
          <w:color w:val="000000" w:themeColor="text1"/>
        </w:rPr>
        <w:lastRenderedPageBreak/>
        <w:t>After the analysis is finished, the police force can design and carry out a reaction strategy. This could entail a variety of approaches, including stepped-up police presence in high-crime areas, focused enforcement actions, and community involvement programmes. For instance, the police force may collaborate with neighbourhood groups to offer job training and other support services to people who run the risk of engaging in drug trafficking.</w:t>
      </w:r>
    </w:p>
    <w:p w14:paraId="00568166" w14:textId="77777777" w:rsidR="00E15ABB" w:rsidRDefault="00E15ABB" w:rsidP="00167A71">
      <w:pPr>
        <w:jc w:val="both"/>
        <w:rPr>
          <w:color w:val="000000" w:themeColor="text1"/>
        </w:rPr>
      </w:pPr>
    </w:p>
    <w:p w14:paraId="51AB9BC9" w14:textId="3F35336E" w:rsidR="00167A71" w:rsidRPr="00167A71" w:rsidRDefault="00167A71" w:rsidP="00167A71">
      <w:pPr>
        <w:jc w:val="both"/>
        <w:rPr>
          <w:color w:val="000000" w:themeColor="text1"/>
        </w:rPr>
      </w:pPr>
      <w:r w:rsidRPr="00167A71">
        <w:rPr>
          <w:color w:val="000000" w:themeColor="text1"/>
        </w:rPr>
        <w:t>Classical criminology has several strengths. One of its key strengths is its focus on deterrence and punishment as the primary means of reducing crime (Lombroso, 1911). This has been a central tenet of criminal justice systems around the world for centuries, and classical criminology has provided a strong theoretical foundation for this approach. Classical criminology has also been influential in shaping the criminal justice system's approach to crime prevention and control (Cullen &amp; Agnew, 2013).</w:t>
      </w:r>
      <w:r w:rsidR="002233FD">
        <w:rPr>
          <w:color w:val="000000" w:themeColor="text1"/>
        </w:rPr>
        <w:t xml:space="preserve"> </w:t>
      </w:r>
      <w:r w:rsidRPr="00167A71">
        <w:rPr>
          <w:color w:val="000000" w:themeColor="text1"/>
        </w:rPr>
        <w:t xml:space="preserve">However, </w:t>
      </w:r>
      <w:r w:rsidR="00145CCD">
        <w:rPr>
          <w:color w:val="000000" w:themeColor="text1"/>
        </w:rPr>
        <w:t>i</w:t>
      </w:r>
      <w:r w:rsidR="002233FD">
        <w:rPr>
          <w:color w:val="000000" w:themeColor="text1"/>
        </w:rPr>
        <w:t xml:space="preserve">t </w:t>
      </w:r>
      <w:r w:rsidRPr="00167A71">
        <w:rPr>
          <w:color w:val="000000" w:themeColor="text1"/>
        </w:rPr>
        <w:t>also has some weaknesses. One of the main criticisms of classical criminology is that it tends to be overly simplistic in its approach to crime and criminal behavior (Lilly et al., 2015). Classical criminology assumes that all individuals are rational and capable of making decisions based on the potential costs and benefits of their actions. However, this assumption fails to account for the complex social, economic, and psychological factors that can influence an individual's behavior.</w:t>
      </w:r>
    </w:p>
    <w:p w14:paraId="67F23855" w14:textId="1C9C846C" w:rsidR="00167A71" w:rsidRPr="00167A71" w:rsidRDefault="00167A71" w:rsidP="00167A71">
      <w:pPr>
        <w:jc w:val="both"/>
        <w:rPr>
          <w:color w:val="000000" w:themeColor="text1"/>
        </w:rPr>
      </w:pPr>
      <w:r w:rsidRPr="00167A71">
        <w:rPr>
          <w:color w:val="000000" w:themeColor="text1"/>
        </w:rPr>
        <w:t>Evidence-based policing also has several strengths. One of its key strengths is its emphasis on using scientific research to guide policing practices (Eck, 2006). This has led to the development of several effective policing strategies, such as problem-oriented policing and hot spot policing, which have been shown to be effective in reducing crime (Sherman &amp; Weisburd, 1995; Weisburd et al., 2014). Evidence-based policing has also helped to promote accountability and transparency in policing practices (Carter et al., 2017).</w:t>
      </w:r>
      <w:r w:rsidR="002233FD">
        <w:rPr>
          <w:color w:val="000000" w:themeColor="text1"/>
        </w:rPr>
        <w:t xml:space="preserve"> </w:t>
      </w:r>
      <w:r w:rsidRPr="00167A71">
        <w:rPr>
          <w:color w:val="000000" w:themeColor="text1"/>
        </w:rPr>
        <w:t xml:space="preserve">However, </w:t>
      </w:r>
      <w:r w:rsidR="002233FD">
        <w:rPr>
          <w:color w:val="000000" w:themeColor="text1"/>
        </w:rPr>
        <w:t xml:space="preserve">it </w:t>
      </w:r>
      <w:r w:rsidRPr="00167A71">
        <w:rPr>
          <w:color w:val="000000" w:themeColor="text1"/>
        </w:rPr>
        <w:t xml:space="preserve">has some weaknesses. One of the main criticisms of evidence-based policing is that it can be difficult to implement in practice (Weisburd et al., 2014). This is because evidence-based policing requires police departments to collect and </w:t>
      </w:r>
      <w:r w:rsidR="002233FD" w:rsidRPr="00167A71">
        <w:rPr>
          <w:color w:val="000000" w:themeColor="text1"/>
        </w:rPr>
        <w:t>analyse</w:t>
      </w:r>
      <w:r w:rsidRPr="00167A71">
        <w:rPr>
          <w:color w:val="000000" w:themeColor="text1"/>
        </w:rPr>
        <w:t xml:space="preserve"> large amounts of data, which can be time-consuming and resource-intensive. In addition, evidence-based policing can sometimes lead to unintended consequences, such as increased disparities in the criminal justice system (Weisburd et al., 2014).</w:t>
      </w:r>
    </w:p>
    <w:p w14:paraId="4BCE10E8" w14:textId="7B05C3DB" w:rsidR="00167A71" w:rsidRPr="00167A71" w:rsidRDefault="00844E25" w:rsidP="00167A71">
      <w:pPr>
        <w:jc w:val="both"/>
        <w:rPr>
          <w:color w:val="000000" w:themeColor="text1"/>
        </w:rPr>
      </w:pPr>
      <w:r w:rsidRPr="00844E25">
        <w:rPr>
          <w:color w:val="000000" w:themeColor="text1"/>
        </w:rPr>
        <w:t>Nevertheless, although having strengths and flaws of their own, traditional criminology and evidence-based policing have both made substantial contributions to our knowledge of crime and the criminal justice system. Researchers and practitioners can create more sophisticated and effective strategies for crime prevention and control by fusing the theoretical insights of classical criminology with the empirical discoveries of evidence-based policing.</w:t>
      </w:r>
    </w:p>
    <w:p w14:paraId="40447D47" w14:textId="77777777" w:rsidR="006A380B" w:rsidRDefault="006A380B" w:rsidP="00167A71">
      <w:pPr>
        <w:jc w:val="both"/>
        <w:rPr>
          <w:color w:val="000000" w:themeColor="text1"/>
        </w:rPr>
      </w:pPr>
    </w:p>
    <w:p w14:paraId="3548492F" w14:textId="77777777" w:rsidR="006A380B" w:rsidRDefault="006A380B" w:rsidP="00167A71">
      <w:pPr>
        <w:jc w:val="both"/>
        <w:rPr>
          <w:color w:val="000000" w:themeColor="text1"/>
        </w:rPr>
      </w:pPr>
    </w:p>
    <w:p w14:paraId="0EA0566D" w14:textId="77777777" w:rsidR="006A380B" w:rsidRDefault="006A380B" w:rsidP="00167A71">
      <w:pPr>
        <w:jc w:val="both"/>
        <w:rPr>
          <w:color w:val="000000" w:themeColor="text1"/>
        </w:rPr>
      </w:pPr>
    </w:p>
    <w:p w14:paraId="090F4553" w14:textId="77777777" w:rsidR="006A380B" w:rsidRDefault="006A380B" w:rsidP="00167A71">
      <w:pPr>
        <w:jc w:val="both"/>
        <w:rPr>
          <w:color w:val="000000" w:themeColor="text1"/>
        </w:rPr>
      </w:pPr>
    </w:p>
    <w:p w14:paraId="0F6EF33F" w14:textId="77777777" w:rsidR="006A380B" w:rsidRDefault="006A380B" w:rsidP="00167A71">
      <w:pPr>
        <w:jc w:val="both"/>
        <w:rPr>
          <w:color w:val="000000" w:themeColor="text1"/>
        </w:rPr>
      </w:pPr>
    </w:p>
    <w:p w14:paraId="46B51C8D" w14:textId="77777777" w:rsidR="00094211" w:rsidRDefault="00094211" w:rsidP="00167A71">
      <w:pPr>
        <w:jc w:val="both"/>
        <w:rPr>
          <w:color w:val="000000" w:themeColor="text1"/>
        </w:rPr>
      </w:pPr>
    </w:p>
    <w:p w14:paraId="1D1B7E6C" w14:textId="77777777" w:rsidR="00094211" w:rsidRDefault="00094211" w:rsidP="00167A71">
      <w:pPr>
        <w:jc w:val="both"/>
        <w:rPr>
          <w:color w:val="000000" w:themeColor="text1"/>
        </w:rPr>
      </w:pPr>
    </w:p>
    <w:p w14:paraId="6513585B" w14:textId="77777777" w:rsidR="00093E95" w:rsidRDefault="00093E95" w:rsidP="00167A71">
      <w:pPr>
        <w:jc w:val="both"/>
        <w:rPr>
          <w:color w:val="000000" w:themeColor="text1"/>
        </w:rPr>
      </w:pPr>
    </w:p>
    <w:p w14:paraId="317209CB" w14:textId="77777777" w:rsidR="00093E95" w:rsidRDefault="00093E95" w:rsidP="00167A71">
      <w:pPr>
        <w:jc w:val="both"/>
        <w:rPr>
          <w:color w:val="000000" w:themeColor="text1"/>
        </w:rPr>
      </w:pPr>
    </w:p>
    <w:p w14:paraId="3B6B6F05" w14:textId="3231896E" w:rsidR="00167A71" w:rsidRPr="00167A71" w:rsidRDefault="00167A71" w:rsidP="00167A71">
      <w:pPr>
        <w:jc w:val="both"/>
        <w:rPr>
          <w:color w:val="000000" w:themeColor="text1"/>
        </w:rPr>
      </w:pPr>
      <w:r w:rsidRPr="00167A71">
        <w:rPr>
          <w:color w:val="000000" w:themeColor="text1"/>
        </w:rPr>
        <w:lastRenderedPageBreak/>
        <w:t>References:</w:t>
      </w:r>
    </w:p>
    <w:p w14:paraId="238EEB62" w14:textId="77777777" w:rsidR="00167A71" w:rsidRPr="00167A71" w:rsidRDefault="00167A71" w:rsidP="00167A71">
      <w:pPr>
        <w:jc w:val="both"/>
        <w:rPr>
          <w:color w:val="000000" w:themeColor="text1"/>
        </w:rPr>
      </w:pPr>
    </w:p>
    <w:p w14:paraId="3CE8DCE7" w14:textId="77777777" w:rsidR="00167A71" w:rsidRPr="00167A71" w:rsidRDefault="00167A71" w:rsidP="00167A71">
      <w:pPr>
        <w:jc w:val="both"/>
        <w:rPr>
          <w:color w:val="000000" w:themeColor="text1"/>
        </w:rPr>
      </w:pPr>
      <w:r w:rsidRPr="00167A71">
        <w:rPr>
          <w:color w:val="000000" w:themeColor="text1"/>
        </w:rPr>
        <w:t xml:space="preserve">Carter, J. G., Reaves, B. A., &amp; </w:t>
      </w:r>
      <w:proofErr w:type="spellStart"/>
      <w:r w:rsidRPr="00167A71">
        <w:rPr>
          <w:color w:val="000000" w:themeColor="text1"/>
        </w:rPr>
        <w:t>Lovrich</w:t>
      </w:r>
      <w:proofErr w:type="spellEnd"/>
      <w:r w:rsidRPr="00167A71">
        <w:rPr>
          <w:color w:val="000000" w:themeColor="text1"/>
        </w:rPr>
        <w:t>, N. P. (2017). Evidence-based policing. Oxford Bibliographies.</w:t>
      </w:r>
    </w:p>
    <w:p w14:paraId="4C6F5CA3" w14:textId="77777777" w:rsidR="00167A71" w:rsidRPr="00167A71" w:rsidRDefault="00167A71" w:rsidP="00167A71">
      <w:pPr>
        <w:jc w:val="both"/>
        <w:rPr>
          <w:color w:val="000000" w:themeColor="text1"/>
        </w:rPr>
      </w:pPr>
    </w:p>
    <w:p w14:paraId="6741C76F" w14:textId="77777777" w:rsidR="00167A71" w:rsidRPr="00167A71" w:rsidRDefault="00167A71" w:rsidP="00167A71">
      <w:pPr>
        <w:jc w:val="both"/>
        <w:rPr>
          <w:color w:val="000000" w:themeColor="text1"/>
        </w:rPr>
      </w:pPr>
      <w:r w:rsidRPr="00167A71">
        <w:rPr>
          <w:color w:val="000000" w:themeColor="text1"/>
        </w:rPr>
        <w:t>Cullen, F. T., &amp; Agnew, R. (2013). Criminological theory: Past to present. Oxford University Press.</w:t>
      </w:r>
    </w:p>
    <w:p w14:paraId="618CCE94" w14:textId="77777777" w:rsidR="00167A71" w:rsidRPr="00167A71" w:rsidRDefault="00167A71" w:rsidP="00167A71">
      <w:pPr>
        <w:jc w:val="both"/>
        <w:rPr>
          <w:color w:val="000000" w:themeColor="text1"/>
        </w:rPr>
      </w:pPr>
    </w:p>
    <w:p w14:paraId="71DDFB20" w14:textId="77777777" w:rsidR="00167A71" w:rsidRPr="00167A71" w:rsidRDefault="00167A71" w:rsidP="00167A71">
      <w:pPr>
        <w:jc w:val="both"/>
        <w:rPr>
          <w:color w:val="000000" w:themeColor="text1"/>
        </w:rPr>
      </w:pPr>
      <w:r w:rsidRPr="00167A71">
        <w:rPr>
          <w:color w:val="000000" w:themeColor="text1"/>
        </w:rPr>
        <w:t>Eck, J. E. (2006). Problem-oriented policing: The rise of evidence-based policing. Crime and Justice, 34(1), 289-354.</w:t>
      </w:r>
    </w:p>
    <w:p w14:paraId="6BF7E206" w14:textId="77777777" w:rsidR="00167A71" w:rsidRPr="00167A71" w:rsidRDefault="00167A71" w:rsidP="00167A71">
      <w:pPr>
        <w:jc w:val="both"/>
        <w:rPr>
          <w:color w:val="000000" w:themeColor="text1"/>
        </w:rPr>
      </w:pPr>
    </w:p>
    <w:p w14:paraId="1FA6F37F" w14:textId="77777777" w:rsidR="00167A71" w:rsidRPr="00167A71" w:rsidRDefault="00167A71" w:rsidP="00167A71">
      <w:pPr>
        <w:jc w:val="both"/>
        <w:rPr>
          <w:color w:val="000000" w:themeColor="text1"/>
        </w:rPr>
      </w:pPr>
      <w:r w:rsidRPr="00167A71">
        <w:rPr>
          <w:color w:val="000000" w:themeColor="text1"/>
        </w:rPr>
        <w:t>Lilly, J. R., Cullen, F. T., &amp; Ball, R. A. (2015). Criminological theory: Context and consequences. Sage Publications.</w:t>
      </w:r>
    </w:p>
    <w:p w14:paraId="62D81797" w14:textId="77777777" w:rsidR="00167A71" w:rsidRPr="00167A71" w:rsidRDefault="00167A71" w:rsidP="00167A71">
      <w:pPr>
        <w:jc w:val="both"/>
        <w:rPr>
          <w:color w:val="000000" w:themeColor="text1"/>
        </w:rPr>
      </w:pPr>
    </w:p>
    <w:p w14:paraId="170DEE80" w14:textId="77777777" w:rsidR="00167A71" w:rsidRPr="00167A71" w:rsidRDefault="00167A71" w:rsidP="00167A71">
      <w:pPr>
        <w:jc w:val="both"/>
        <w:rPr>
          <w:color w:val="000000" w:themeColor="text1"/>
        </w:rPr>
      </w:pPr>
      <w:r w:rsidRPr="00167A71">
        <w:rPr>
          <w:color w:val="000000" w:themeColor="text1"/>
        </w:rPr>
        <w:t>Lombroso, C. (1911). Crime: Its causes and remedies. New York: Henry Holt and Company.</w:t>
      </w:r>
    </w:p>
    <w:p w14:paraId="0C835488" w14:textId="77777777" w:rsidR="00167A71" w:rsidRPr="00167A71" w:rsidRDefault="00167A71" w:rsidP="00167A71">
      <w:pPr>
        <w:jc w:val="both"/>
        <w:rPr>
          <w:color w:val="000000" w:themeColor="text1"/>
        </w:rPr>
      </w:pPr>
    </w:p>
    <w:p w14:paraId="254EA971" w14:textId="77777777" w:rsidR="00167A71" w:rsidRPr="00167A71" w:rsidRDefault="00167A71" w:rsidP="00167A71">
      <w:pPr>
        <w:jc w:val="both"/>
        <w:rPr>
          <w:color w:val="000000" w:themeColor="text1"/>
        </w:rPr>
      </w:pPr>
      <w:r w:rsidRPr="00167A71">
        <w:rPr>
          <w:color w:val="000000" w:themeColor="text1"/>
          <w:lang w:val="de-DE"/>
        </w:rPr>
        <w:t xml:space="preserve">Sherman, L. W., &amp; Weisburd, D. (1995). </w:t>
      </w:r>
      <w:r w:rsidRPr="00167A71">
        <w:rPr>
          <w:color w:val="000000" w:themeColor="text1"/>
        </w:rPr>
        <w:t>General deterrent effects of police patrol in crime "hot spots": A randomized, controlled trial. Justice Quarterly, 12(4), 625-648.</w:t>
      </w:r>
    </w:p>
    <w:p w14:paraId="55C72B31" w14:textId="77777777" w:rsidR="00167A71" w:rsidRPr="00167A71" w:rsidRDefault="00167A71" w:rsidP="00167A71">
      <w:pPr>
        <w:jc w:val="both"/>
        <w:rPr>
          <w:color w:val="000000" w:themeColor="text1"/>
        </w:rPr>
      </w:pPr>
    </w:p>
    <w:p w14:paraId="39BFDC3E" w14:textId="54D0DA28" w:rsidR="00BA05E8" w:rsidRDefault="00167A71" w:rsidP="00167A71">
      <w:pPr>
        <w:jc w:val="both"/>
        <w:rPr>
          <w:color w:val="000000" w:themeColor="text1"/>
        </w:rPr>
      </w:pPr>
      <w:proofErr w:type="spellStart"/>
      <w:r w:rsidRPr="00167A71">
        <w:rPr>
          <w:color w:val="000000" w:themeColor="text1"/>
          <w:lang w:val="nl-NL"/>
        </w:rPr>
        <w:t>Weisburd</w:t>
      </w:r>
      <w:proofErr w:type="spellEnd"/>
      <w:r w:rsidRPr="00167A71">
        <w:rPr>
          <w:color w:val="000000" w:themeColor="text1"/>
          <w:lang w:val="nl-NL"/>
        </w:rPr>
        <w:t xml:space="preserve">, D., </w:t>
      </w:r>
      <w:proofErr w:type="spellStart"/>
      <w:r w:rsidRPr="00167A71">
        <w:rPr>
          <w:color w:val="000000" w:themeColor="text1"/>
          <w:lang w:val="nl-NL"/>
        </w:rPr>
        <w:t>Telep</w:t>
      </w:r>
      <w:proofErr w:type="spellEnd"/>
      <w:r w:rsidRPr="00167A71">
        <w:rPr>
          <w:color w:val="000000" w:themeColor="text1"/>
          <w:lang w:val="nl-NL"/>
        </w:rPr>
        <w:t xml:space="preserve">, C. W., &amp; </w:t>
      </w:r>
      <w:proofErr w:type="spellStart"/>
      <w:r w:rsidRPr="00167A71">
        <w:rPr>
          <w:color w:val="000000" w:themeColor="text1"/>
          <w:lang w:val="nl-NL"/>
        </w:rPr>
        <w:t>Lawton</w:t>
      </w:r>
      <w:proofErr w:type="spellEnd"/>
      <w:r w:rsidRPr="00167A71">
        <w:rPr>
          <w:color w:val="000000" w:themeColor="text1"/>
          <w:lang w:val="nl-NL"/>
        </w:rPr>
        <w:t xml:space="preserve">, B. A. (2014). </w:t>
      </w:r>
      <w:r w:rsidRPr="00167A71">
        <w:rPr>
          <w:color w:val="000000" w:themeColor="text1"/>
        </w:rPr>
        <w:t>Could innovations in policing have unintended consequences for disparities in the criminal justice system?. Ann</w:t>
      </w:r>
    </w:p>
    <w:p w14:paraId="4CB80477" w14:textId="77777777" w:rsidR="001D0322" w:rsidRPr="001D0322" w:rsidRDefault="001D0322" w:rsidP="001D0322">
      <w:pPr>
        <w:jc w:val="both"/>
        <w:rPr>
          <w:color w:val="000000" w:themeColor="text1"/>
        </w:rPr>
      </w:pPr>
      <w:r w:rsidRPr="001D0322">
        <w:rPr>
          <w:color w:val="000000" w:themeColor="text1"/>
        </w:rPr>
        <w:t>References:</w:t>
      </w:r>
    </w:p>
    <w:p w14:paraId="4A90380D" w14:textId="77777777" w:rsidR="001D0322" w:rsidRPr="001D0322" w:rsidRDefault="001D0322" w:rsidP="001D0322">
      <w:pPr>
        <w:jc w:val="both"/>
        <w:rPr>
          <w:color w:val="000000" w:themeColor="text1"/>
        </w:rPr>
      </w:pPr>
    </w:p>
    <w:p w14:paraId="19C31701" w14:textId="77777777" w:rsidR="001D0322" w:rsidRPr="001D0322" w:rsidRDefault="001D0322" w:rsidP="001D0322">
      <w:pPr>
        <w:jc w:val="both"/>
        <w:rPr>
          <w:color w:val="000000" w:themeColor="text1"/>
        </w:rPr>
      </w:pPr>
      <w:r w:rsidRPr="001D0322">
        <w:rPr>
          <w:color w:val="000000" w:themeColor="text1"/>
        </w:rPr>
        <w:t>Cullen, F. T., &amp; Agnew, R. (2013). Criminological theory: Past to present (5th ed.). Oxford University Press.</w:t>
      </w:r>
    </w:p>
    <w:p w14:paraId="6C563164" w14:textId="77777777" w:rsidR="001D0322" w:rsidRPr="001D0322" w:rsidRDefault="001D0322" w:rsidP="001D0322">
      <w:pPr>
        <w:jc w:val="both"/>
        <w:rPr>
          <w:color w:val="000000" w:themeColor="text1"/>
        </w:rPr>
      </w:pPr>
    </w:p>
    <w:p w14:paraId="41B1B3BA" w14:textId="77777777" w:rsidR="001D0322" w:rsidRPr="001D0322" w:rsidRDefault="001D0322" w:rsidP="001D0322">
      <w:pPr>
        <w:jc w:val="both"/>
        <w:rPr>
          <w:color w:val="000000" w:themeColor="text1"/>
        </w:rPr>
      </w:pPr>
      <w:r w:rsidRPr="001D0322">
        <w:rPr>
          <w:color w:val="000000" w:themeColor="text1"/>
          <w:lang w:val="nl-NL"/>
        </w:rPr>
        <w:t xml:space="preserve">Eck, J. E., &amp; </w:t>
      </w:r>
      <w:proofErr w:type="spellStart"/>
      <w:r w:rsidRPr="001D0322">
        <w:rPr>
          <w:color w:val="000000" w:themeColor="text1"/>
          <w:lang w:val="nl-NL"/>
        </w:rPr>
        <w:t>Spelman</w:t>
      </w:r>
      <w:proofErr w:type="spellEnd"/>
      <w:r w:rsidRPr="001D0322">
        <w:rPr>
          <w:color w:val="000000" w:themeColor="text1"/>
          <w:lang w:val="nl-NL"/>
        </w:rPr>
        <w:t xml:space="preserve">, W. (2013). </w:t>
      </w:r>
      <w:r w:rsidRPr="001D0322">
        <w:rPr>
          <w:color w:val="000000" w:themeColor="text1"/>
        </w:rPr>
        <w:t>Problem-oriented policing: Reflections on the first 20 years. Cambridge University Press.</w:t>
      </w:r>
    </w:p>
    <w:p w14:paraId="5948BDB6" w14:textId="77777777" w:rsidR="001D0322" w:rsidRPr="001D0322" w:rsidRDefault="001D0322" w:rsidP="001D0322">
      <w:pPr>
        <w:jc w:val="both"/>
        <w:rPr>
          <w:color w:val="000000" w:themeColor="text1"/>
        </w:rPr>
      </w:pPr>
    </w:p>
    <w:p w14:paraId="56A2D279" w14:textId="77777777" w:rsidR="001D0322" w:rsidRPr="001D0322" w:rsidRDefault="001D0322" w:rsidP="001D0322">
      <w:pPr>
        <w:jc w:val="both"/>
        <w:rPr>
          <w:color w:val="000000" w:themeColor="text1"/>
        </w:rPr>
      </w:pPr>
      <w:r w:rsidRPr="001D0322">
        <w:rPr>
          <w:color w:val="000000" w:themeColor="text1"/>
        </w:rPr>
        <w:t>Nagin, D. S., &amp; Telep, C. W. (2017). Deterrence and criminal justice. Annual Review of Law and Social Science, 13, 171-188.</w:t>
      </w:r>
    </w:p>
    <w:p w14:paraId="3F714040" w14:textId="77777777" w:rsidR="001D0322" w:rsidRPr="001D0322" w:rsidRDefault="001D0322" w:rsidP="001D0322">
      <w:pPr>
        <w:jc w:val="both"/>
        <w:rPr>
          <w:color w:val="000000" w:themeColor="text1"/>
        </w:rPr>
      </w:pPr>
    </w:p>
    <w:p w14:paraId="1C2D2F6F" w14:textId="76BABE59" w:rsidR="00C937AD" w:rsidRPr="001911BB" w:rsidRDefault="001D0322" w:rsidP="001D0322">
      <w:pPr>
        <w:jc w:val="both"/>
        <w:rPr>
          <w:color w:val="000000" w:themeColor="text1"/>
        </w:rPr>
      </w:pPr>
      <w:r w:rsidRPr="001D0322">
        <w:rPr>
          <w:color w:val="000000" w:themeColor="text1"/>
        </w:rPr>
        <w:t>Tilley, N., &amp; Laycock, G. (2013). The crime reduction toolkit. Routledge.</w:t>
      </w:r>
    </w:p>
    <w:sectPr w:rsidR="00C937AD" w:rsidRPr="001911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E4089" w14:textId="77777777" w:rsidR="00E26170" w:rsidRDefault="00E26170" w:rsidP="00170757">
      <w:pPr>
        <w:spacing w:after="0" w:line="240" w:lineRule="auto"/>
      </w:pPr>
      <w:r>
        <w:separator/>
      </w:r>
    </w:p>
  </w:endnote>
  <w:endnote w:type="continuationSeparator" w:id="0">
    <w:p w14:paraId="00DF6BEE" w14:textId="77777777" w:rsidR="00E26170" w:rsidRDefault="00E26170" w:rsidP="00170757">
      <w:pPr>
        <w:spacing w:after="0" w:line="240" w:lineRule="auto"/>
      </w:pPr>
      <w:r>
        <w:continuationSeparator/>
      </w:r>
    </w:p>
  </w:endnote>
  <w:endnote w:type="continuationNotice" w:id="1">
    <w:p w14:paraId="1E6B06D7" w14:textId="77777777" w:rsidR="00E26170" w:rsidRDefault="00E261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FDC49" w14:textId="77777777" w:rsidR="00E26170" w:rsidRDefault="00E26170" w:rsidP="00170757">
      <w:pPr>
        <w:spacing w:after="0" w:line="240" w:lineRule="auto"/>
      </w:pPr>
      <w:r>
        <w:separator/>
      </w:r>
    </w:p>
  </w:footnote>
  <w:footnote w:type="continuationSeparator" w:id="0">
    <w:p w14:paraId="25DDA35E" w14:textId="77777777" w:rsidR="00E26170" w:rsidRDefault="00E26170" w:rsidP="00170757">
      <w:pPr>
        <w:spacing w:after="0" w:line="240" w:lineRule="auto"/>
      </w:pPr>
      <w:r>
        <w:continuationSeparator/>
      </w:r>
    </w:p>
  </w:footnote>
  <w:footnote w:type="continuationNotice" w:id="1">
    <w:p w14:paraId="6C7B4D76" w14:textId="77777777" w:rsidR="00E26170" w:rsidRDefault="00E261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EA"/>
    <w:rsid w:val="0006724F"/>
    <w:rsid w:val="00093E95"/>
    <w:rsid w:val="00094211"/>
    <w:rsid w:val="000B5D39"/>
    <w:rsid w:val="000E63DA"/>
    <w:rsid w:val="00145CCD"/>
    <w:rsid w:val="00164260"/>
    <w:rsid w:val="00167A71"/>
    <w:rsid w:val="00170757"/>
    <w:rsid w:val="001911BB"/>
    <w:rsid w:val="001D0322"/>
    <w:rsid w:val="001F3B28"/>
    <w:rsid w:val="002233FD"/>
    <w:rsid w:val="00245B9F"/>
    <w:rsid w:val="00257AB6"/>
    <w:rsid w:val="0028059D"/>
    <w:rsid w:val="00291787"/>
    <w:rsid w:val="00294A0E"/>
    <w:rsid w:val="002B50D2"/>
    <w:rsid w:val="002C0B41"/>
    <w:rsid w:val="002C6A82"/>
    <w:rsid w:val="0036262A"/>
    <w:rsid w:val="003765A7"/>
    <w:rsid w:val="003961AC"/>
    <w:rsid w:val="004124AE"/>
    <w:rsid w:val="004820F6"/>
    <w:rsid w:val="004835EC"/>
    <w:rsid w:val="004A1282"/>
    <w:rsid w:val="004D153D"/>
    <w:rsid w:val="004E5862"/>
    <w:rsid w:val="004F782E"/>
    <w:rsid w:val="00533D7B"/>
    <w:rsid w:val="00553958"/>
    <w:rsid w:val="005E47FB"/>
    <w:rsid w:val="006336A6"/>
    <w:rsid w:val="006A380B"/>
    <w:rsid w:val="006A4F62"/>
    <w:rsid w:val="006B0C89"/>
    <w:rsid w:val="006D4096"/>
    <w:rsid w:val="00832E6B"/>
    <w:rsid w:val="00844E25"/>
    <w:rsid w:val="00887725"/>
    <w:rsid w:val="008B3B80"/>
    <w:rsid w:val="008C0464"/>
    <w:rsid w:val="00922EEF"/>
    <w:rsid w:val="009367F6"/>
    <w:rsid w:val="00962DB3"/>
    <w:rsid w:val="009C2C77"/>
    <w:rsid w:val="00A42341"/>
    <w:rsid w:val="00A43C51"/>
    <w:rsid w:val="00A920A1"/>
    <w:rsid w:val="00AC72B1"/>
    <w:rsid w:val="00B12EEF"/>
    <w:rsid w:val="00B624D8"/>
    <w:rsid w:val="00B8757A"/>
    <w:rsid w:val="00B8759F"/>
    <w:rsid w:val="00B970F3"/>
    <w:rsid w:val="00BA05E8"/>
    <w:rsid w:val="00BB06A2"/>
    <w:rsid w:val="00BD5F3A"/>
    <w:rsid w:val="00BE6E97"/>
    <w:rsid w:val="00BF39FE"/>
    <w:rsid w:val="00BF765A"/>
    <w:rsid w:val="00C24E0D"/>
    <w:rsid w:val="00C44FEA"/>
    <w:rsid w:val="00C937AD"/>
    <w:rsid w:val="00C97BE6"/>
    <w:rsid w:val="00CD6B2A"/>
    <w:rsid w:val="00CE787D"/>
    <w:rsid w:val="00D50AD6"/>
    <w:rsid w:val="00D70D14"/>
    <w:rsid w:val="00DB6BBD"/>
    <w:rsid w:val="00E15ABB"/>
    <w:rsid w:val="00E17F41"/>
    <w:rsid w:val="00E26170"/>
    <w:rsid w:val="00E5740C"/>
    <w:rsid w:val="00F33670"/>
    <w:rsid w:val="00F94B15"/>
    <w:rsid w:val="00FB5C78"/>
    <w:rsid w:val="00FC33E3"/>
    <w:rsid w:val="00FE7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8837"/>
  <w15:chartTrackingRefBased/>
  <w15:docId w15:val="{998A61C8-7179-49F2-B0A5-F96FC5ED5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0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757"/>
  </w:style>
  <w:style w:type="paragraph" w:styleId="Footer">
    <w:name w:val="footer"/>
    <w:basedOn w:val="Normal"/>
    <w:link w:val="FooterChar"/>
    <w:uiPriority w:val="99"/>
    <w:unhideWhenUsed/>
    <w:rsid w:val="00170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3886">
      <w:bodyDiv w:val="1"/>
      <w:marLeft w:val="0"/>
      <w:marRight w:val="0"/>
      <w:marTop w:val="0"/>
      <w:marBottom w:val="0"/>
      <w:divBdr>
        <w:top w:val="none" w:sz="0" w:space="0" w:color="auto"/>
        <w:left w:val="none" w:sz="0" w:space="0" w:color="auto"/>
        <w:bottom w:val="none" w:sz="0" w:space="0" w:color="auto"/>
        <w:right w:val="none" w:sz="0" w:space="0" w:color="auto"/>
      </w:divBdr>
    </w:div>
    <w:div w:id="198200863">
      <w:bodyDiv w:val="1"/>
      <w:marLeft w:val="0"/>
      <w:marRight w:val="0"/>
      <w:marTop w:val="0"/>
      <w:marBottom w:val="0"/>
      <w:divBdr>
        <w:top w:val="none" w:sz="0" w:space="0" w:color="auto"/>
        <w:left w:val="none" w:sz="0" w:space="0" w:color="auto"/>
        <w:bottom w:val="none" w:sz="0" w:space="0" w:color="auto"/>
        <w:right w:val="none" w:sz="0" w:space="0" w:color="auto"/>
      </w:divBdr>
    </w:div>
    <w:div w:id="851803174">
      <w:bodyDiv w:val="1"/>
      <w:marLeft w:val="0"/>
      <w:marRight w:val="0"/>
      <w:marTop w:val="0"/>
      <w:marBottom w:val="0"/>
      <w:divBdr>
        <w:top w:val="none" w:sz="0" w:space="0" w:color="auto"/>
        <w:left w:val="none" w:sz="0" w:space="0" w:color="auto"/>
        <w:bottom w:val="none" w:sz="0" w:space="0" w:color="auto"/>
        <w:right w:val="none" w:sz="0" w:space="0" w:color="auto"/>
      </w:divBdr>
    </w:div>
    <w:div w:id="888151920">
      <w:bodyDiv w:val="1"/>
      <w:marLeft w:val="0"/>
      <w:marRight w:val="0"/>
      <w:marTop w:val="0"/>
      <w:marBottom w:val="0"/>
      <w:divBdr>
        <w:top w:val="none" w:sz="0" w:space="0" w:color="auto"/>
        <w:left w:val="none" w:sz="0" w:space="0" w:color="auto"/>
        <w:bottom w:val="none" w:sz="0" w:space="0" w:color="auto"/>
        <w:right w:val="none" w:sz="0" w:space="0" w:color="auto"/>
      </w:divBdr>
    </w:div>
    <w:div w:id="1160467602">
      <w:bodyDiv w:val="1"/>
      <w:marLeft w:val="0"/>
      <w:marRight w:val="0"/>
      <w:marTop w:val="0"/>
      <w:marBottom w:val="0"/>
      <w:divBdr>
        <w:top w:val="none" w:sz="0" w:space="0" w:color="auto"/>
        <w:left w:val="none" w:sz="0" w:space="0" w:color="auto"/>
        <w:bottom w:val="none" w:sz="0" w:space="0" w:color="auto"/>
        <w:right w:val="none" w:sz="0" w:space="0" w:color="auto"/>
      </w:divBdr>
    </w:div>
    <w:div w:id="1248031627">
      <w:bodyDiv w:val="1"/>
      <w:marLeft w:val="0"/>
      <w:marRight w:val="0"/>
      <w:marTop w:val="0"/>
      <w:marBottom w:val="0"/>
      <w:divBdr>
        <w:top w:val="none" w:sz="0" w:space="0" w:color="auto"/>
        <w:left w:val="none" w:sz="0" w:space="0" w:color="auto"/>
        <w:bottom w:val="none" w:sz="0" w:space="0" w:color="auto"/>
        <w:right w:val="none" w:sz="0" w:space="0" w:color="auto"/>
      </w:divBdr>
    </w:div>
    <w:div w:id="1342658482">
      <w:bodyDiv w:val="1"/>
      <w:marLeft w:val="0"/>
      <w:marRight w:val="0"/>
      <w:marTop w:val="0"/>
      <w:marBottom w:val="0"/>
      <w:divBdr>
        <w:top w:val="none" w:sz="0" w:space="0" w:color="auto"/>
        <w:left w:val="none" w:sz="0" w:space="0" w:color="auto"/>
        <w:bottom w:val="none" w:sz="0" w:space="0" w:color="auto"/>
        <w:right w:val="none" w:sz="0" w:space="0" w:color="auto"/>
      </w:divBdr>
      <w:divsChild>
        <w:div w:id="869221626">
          <w:marLeft w:val="0"/>
          <w:marRight w:val="0"/>
          <w:marTop w:val="0"/>
          <w:marBottom w:val="0"/>
          <w:divBdr>
            <w:top w:val="single" w:sz="2" w:space="0" w:color="auto"/>
            <w:left w:val="single" w:sz="2" w:space="0" w:color="auto"/>
            <w:bottom w:val="single" w:sz="6" w:space="0" w:color="auto"/>
            <w:right w:val="single" w:sz="2" w:space="0" w:color="auto"/>
          </w:divBdr>
          <w:divsChild>
            <w:div w:id="1136726185">
              <w:marLeft w:val="0"/>
              <w:marRight w:val="0"/>
              <w:marTop w:val="100"/>
              <w:marBottom w:val="100"/>
              <w:divBdr>
                <w:top w:val="single" w:sz="2" w:space="0" w:color="D9D9E3"/>
                <w:left w:val="single" w:sz="2" w:space="0" w:color="D9D9E3"/>
                <w:bottom w:val="single" w:sz="2" w:space="0" w:color="D9D9E3"/>
                <w:right w:val="single" w:sz="2" w:space="0" w:color="D9D9E3"/>
              </w:divBdr>
              <w:divsChild>
                <w:div w:id="1831362468">
                  <w:marLeft w:val="0"/>
                  <w:marRight w:val="0"/>
                  <w:marTop w:val="0"/>
                  <w:marBottom w:val="0"/>
                  <w:divBdr>
                    <w:top w:val="single" w:sz="2" w:space="0" w:color="D9D9E3"/>
                    <w:left w:val="single" w:sz="2" w:space="0" w:color="D9D9E3"/>
                    <w:bottom w:val="single" w:sz="2" w:space="0" w:color="D9D9E3"/>
                    <w:right w:val="single" w:sz="2" w:space="0" w:color="D9D9E3"/>
                  </w:divBdr>
                  <w:divsChild>
                    <w:div w:id="780952362">
                      <w:marLeft w:val="0"/>
                      <w:marRight w:val="0"/>
                      <w:marTop w:val="0"/>
                      <w:marBottom w:val="0"/>
                      <w:divBdr>
                        <w:top w:val="single" w:sz="2" w:space="0" w:color="D9D9E3"/>
                        <w:left w:val="single" w:sz="2" w:space="0" w:color="D9D9E3"/>
                        <w:bottom w:val="single" w:sz="2" w:space="0" w:color="D9D9E3"/>
                        <w:right w:val="single" w:sz="2" w:space="0" w:color="D9D9E3"/>
                      </w:divBdr>
                      <w:divsChild>
                        <w:div w:id="1992369452">
                          <w:marLeft w:val="0"/>
                          <w:marRight w:val="0"/>
                          <w:marTop w:val="0"/>
                          <w:marBottom w:val="0"/>
                          <w:divBdr>
                            <w:top w:val="single" w:sz="2" w:space="0" w:color="D9D9E3"/>
                            <w:left w:val="single" w:sz="2" w:space="0" w:color="D9D9E3"/>
                            <w:bottom w:val="single" w:sz="2" w:space="0" w:color="D9D9E3"/>
                            <w:right w:val="single" w:sz="2" w:space="0" w:color="D9D9E3"/>
                          </w:divBdr>
                          <w:divsChild>
                            <w:div w:id="1898976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85325001">
      <w:bodyDiv w:val="1"/>
      <w:marLeft w:val="0"/>
      <w:marRight w:val="0"/>
      <w:marTop w:val="0"/>
      <w:marBottom w:val="0"/>
      <w:divBdr>
        <w:top w:val="none" w:sz="0" w:space="0" w:color="auto"/>
        <w:left w:val="none" w:sz="0" w:space="0" w:color="auto"/>
        <w:bottom w:val="none" w:sz="0" w:space="0" w:color="auto"/>
        <w:right w:val="none" w:sz="0" w:space="0" w:color="auto"/>
      </w:divBdr>
    </w:div>
    <w:div w:id="1463697058">
      <w:bodyDiv w:val="1"/>
      <w:marLeft w:val="0"/>
      <w:marRight w:val="0"/>
      <w:marTop w:val="0"/>
      <w:marBottom w:val="0"/>
      <w:divBdr>
        <w:top w:val="none" w:sz="0" w:space="0" w:color="auto"/>
        <w:left w:val="none" w:sz="0" w:space="0" w:color="auto"/>
        <w:bottom w:val="none" w:sz="0" w:space="0" w:color="auto"/>
        <w:right w:val="none" w:sz="0" w:space="0" w:color="auto"/>
      </w:divBdr>
    </w:div>
    <w:div w:id="1773892832">
      <w:bodyDiv w:val="1"/>
      <w:marLeft w:val="0"/>
      <w:marRight w:val="0"/>
      <w:marTop w:val="0"/>
      <w:marBottom w:val="0"/>
      <w:divBdr>
        <w:top w:val="none" w:sz="0" w:space="0" w:color="auto"/>
        <w:left w:val="none" w:sz="0" w:space="0" w:color="auto"/>
        <w:bottom w:val="none" w:sz="0" w:space="0" w:color="auto"/>
        <w:right w:val="none" w:sz="0" w:space="0" w:color="auto"/>
      </w:divBdr>
    </w:div>
    <w:div w:id="2060282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b542712ef5911e6957191f668409a0b6">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A11176-97C8-420F-A3C3-B7B6F4155C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AF71EC2-2990-45E1-8770-5AB5EB2C3CB7}">
  <ds:schemaRefs>
    <ds:schemaRef ds:uri="http://schemas.microsoft.com/sharepoint/v3/contenttype/forms"/>
  </ds:schemaRefs>
</ds:datastoreItem>
</file>

<file path=customXml/itemProps3.xml><?xml version="1.0" encoding="utf-8"?>
<ds:datastoreItem xmlns:ds="http://schemas.openxmlformats.org/officeDocument/2006/customXml" ds:itemID="{6953EC25-32E5-4F17-ADFB-C534C2BB6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2285</Words>
  <Characters>13026</Characters>
  <Application>Microsoft Office Word</Application>
  <DocSecurity>0</DocSecurity>
  <Lines>108</Lines>
  <Paragraphs>30</Paragraphs>
  <ScaleCrop>false</ScaleCrop>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Tameem Ahmed (2209835)</dc:creator>
  <cp:keywords/>
  <dc:description/>
  <cp:lastModifiedBy>Tameem Ahmed (2209835)</cp:lastModifiedBy>
  <cp:revision>72</cp:revision>
  <dcterms:created xsi:type="dcterms:W3CDTF">2023-03-06T21:14:00Z</dcterms:created>
  <dcterms:modified xsi:type="dcterms:W3CDTF">2023-03-06T23:09:00Z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