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3F371" w14:textId="77777777" w:rsidR="00AC4378" w:rsidRDefault="00000000">
      <w:pPr>
        <w:jc w:val="center"/>
        <w:rPr>
          <w:b/>
          <w:bCs/>
        </w:rPr>
      </w:pPr>
      <w:r>
        <w:rPr>
          <w:b/>
          <w:bCs/>
          <w:noProof/>
        </w:rPr>
        <w:drawing>
          <wp:inline distT="0" distB="0" distL="0" distR="0" wp14:anchorId="1D88800D" wp14:editId="18A5387C">
            <wp:extent cx="2657846" cy="109552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657846" cy="1095528"/>
                    </a:xfrm>
                    <a:prstGeom prst="rect">
                      <a:avLst/>
                    </a:prstGeom>
                    <a:ln/>
                  </pic:spPr>
                </pic:pic>
              </a:graphicData>
            </a:graphic>
          </wp:inline>
        </w:drawing>
      </w:r>
    </w:p>
    <w:p w14:paraId="6E6F11C3" w14:textId="77777777" w:rsidR="00AC4378" w:rsidRDefault="00AC4378">
      <w:pPr>
        <w:jc w:val="center"/>
        <w:rPr>
          <w:b/>
          <w:bCs/>
        </w:rPr>
      </w:pPr>
    </w:p>
    <w:p w14:paraId="36094C45" w14:textId="77777777" w:rsidR="00AC4378" w:rsidRDefault="00AC4378">
      <w:pPr>
        <w:jc w:val="center"/>
        <w:rPr>
          <w:b/>
          <w:bCs/>
        </w:rPr>
      </w:pPr>
    </w:p>
    <w:p w14:paraId="1DBFB23C" w14:textId="77777777" w:rsidR="00AC4378" w:rsidRDefault="00000000">
      <w:pPr>
        <w:jc w:val="center"/>
        <w:rPr>
          <w:b/>
          <w:bCs/>
        </w:rPr>
      </w:pPr>
      <w:r>
        <w:rPr>
          <w:b/>
          <w:bCs/>
        </w:rPr>
        <w:t>Programme: Master of Business Administration</w:t>
      </w:r>
    </w:p>
    <w:p w14:paraId="5E255FFE" w14:textId="77777777" w:rsidR="00AC4378" w:rsidRDefault="00000000">
      <w:pPr>
        <w:jc w:val="center"/>
      </w:pPr>
      <w:r>
        <w:t>Module: (LCMB7035)</w:t>
      </w:r>
    </w:p>
    <w:p w14:paraId="5AE075F4" w14:textId="77777777" w:rsidR="00AC4378" w:rsidRDefault="00000000">
      <w:pPr>
        <w:jc w:val="center"/>
        <w:rPr>
          <w:u w:val="single"/>
        </w:rPr>
      </w:pPr>
      <w:r>
        <w:rPr>
          <w:u w:val="single"/>
        </w:rPr>
        <w:t xml:space="preserve">Research Proposal </w:t>
      </w:r>
    </w:p>
    <w:p w14:paraId="7019F3F2" w14:textId="77777777" w:rsidR="00AC4378" w:rsidRDefault="00000000">
      <w:pPr>
        <w:jc w:val="center"/>
        <w:rPr>
          <w:b/>
          <w:bCs/>
          <w:sz w:val="32"/>
          <w:szCs w:val="32"/>
        </w:rPr>
      </w:pPr>
      <w:r>
        <w:rPr>
          <w:b/>
          <w:bCs/>
          <w:sz w:val="32"/>
          <w:szCs w:val="32"/>
        </w:rPr>
        <w:t>The Impact of Leadership and Board Size on Corporate Performance in the Luxury Fashion Retail Industry</w:t>
      </w:r>
    </w:p>
    <w:p w14:paraId="2EB070BE" w14:textId="77777777" w:rsidR="00AC4378" w:rsidRDefault="00000000">
      <w:pPr>
        <w:jc w:val="center"/>
        <w:rPr>
          <w:highlight w:val="yellow"/>
        </w:rPr>
      </w:pPr>
      <w:r>
        <w:t xml:space="preserve">Student Name and ID:  Anish </w:t>
      </w:r>
      <w:proofErr w:type="spellStart"/>
      <w:r>
        <w:t>Gulamnabi</w:t>
      </w:r>
      <w:proofErr w:type="spellEnd"/>
      <w:r>
        <w:t xml:space="preserve"> Saiyad 2418577</w:t>
      </w:r>
    </w:p>
    <w:p w14:paraId="41E1FD2B" w14:textId="77777777" w:rsidR="00AC4378" w:rsidRDefault="00000000">
      <w:pPr>
        <w:jc w:val="center"/>
      </w:pPr>
      <w:r w:rsidRPr="005A2451">
        <w:t>Supervisor:</w:t>
      </w:r>
      <w:r>
        <w:t xml:space="preserve"> Ejike Robert </w:t>
      </w:r>
      <w:proofErr w:type="spellStart"/>
      <w:r>
        <w:t>Udeogu</w:t>
      </w:r>
      <w:proofErr w:type="spellEnd"/>
    </w:p>
    <w:p w14:paraId="15BA33CA" w14:textId="77777777" w:rsidR="00AC4378" w:rsidRDefault="00000000">
      <w:pPr>
        <w:jc w:val="center"/>
      </w:pPr>
      <w:r>
        <w:t>Wordcount: 2485</w:t>
      </w:r>
    </w:p>
    <w:p w14:paraId="236185B4" w14:textId="77777777" w:rsidR="00AC4378" w:rsidRDefault="00000000">
      <w:pPr>
        <w:jc w:val="center"/>
        <w:rPr>
          <w:b/>
          <w:bCs/>
        </w:rPr>
      </w:pPr>
      <w:r w:rsidRPr="005A2451">
        <w:t>Submission date:</w:t>
      </w:r>
      <w:r>
        <w:t xml:space="preserve"> 18/02/26</w:t>
      </w:r>
    </w:p>
    <w:p w14:paraId="6F532281" w14:textId="77777777" w:rsidR="00AC4378" w:rsidRDefault="00000000">
      <w:pPr>
        <w:rPr>
          <w:b/>
          <w:bCs/>
        </w:rPr>
      </w:pPr>
      <w:r>
        <w:br w:type="page"/>
      </w:r>
    </w:p>
    <w:p w14:paraId="635FA014" w14:textId="77777777" w:rsidR="00AC4378" w:rsidRDefault="00000000">
      <w:pPr>
        <w:keepNext/>
        <w:keepLines/>
        <w:pBdr>
          <w:top w:val="nil"/>
          <w:left w:val="nil"/>
          <w:bottom w:val="nil"/>
          <w:right w:val="nil"/>
          <w:between w:val="nil"/>
        </w:pBdr>
        <w:jc w:val="left"/>
        <w:rPr>
          <w:b/>
          <w:bCs/>
          <w:color w:val="000000"/>
        </w:rPr>
      </w:pPr>
      <w:r>
        <w:rPr>
          <w:b/>
          <w:bCs/>
          <w:color w:val="000000"/>
        </w:rPr>
        <w:lastRenderedPageBreak/>
        <w:t>Table of Contents</w:t>
      </w:r>
    </w:p>
    <w:sdt>
      <w:sdtPr>
        <w:id w:val="-1753950203"/>
        <w:docPartObj>
          <w:docPartGallery w:val="Table of Contents"/>
          <w:docPartUnique/>
        </w:docPartObj>
      </w:sdtPr>
      <w:sdtContent>
        <w:p w14:paraId="668D0AC9" w14:textId="77777777" w:rsidR="00AC4378" w:rsidRDefault="00000000">
          <w:pPr>
            <w:pBdr>
              <w:top w:val="nil"/>
              <w:left w:val="nil"/>
              <w:bottom w:val="nil"/>
              <w:right w:val="nil"/>
              <w:between w:val="nil"/>
            </w:pBdr>
            <w:tabs>
              <w:tab w:val="right" w:leader="dot" w:pos="9350"/>
            </w:tabs>
            <w:spacing w:after="100"/>
            <w:rPr>
              <w:rFonts w:ascii="Aptos" w:eastAsia="Aptos" w:hAnsi="Aptos" w:cs="Aptos"/>
              <w:color w:val="000000"/>
            </w:rPr>
          </w:pPr>
          <w:r>
            <w:fldChar w:fldCharType="begin"/>
          </w:r>
          <w:r>
            <w:instrText xml:space="preserve"> TOC \h \u \z \t "Heading 1,1,Heading 2,2,Heading 3,3,"</w:instrText>
          </w:r>
          <w:r>
            <w:fldChar w:fldCharType="separate"/>
          </w:r>
          <w:hyperlink w:anchor="_7177koyqt1ut">
            <w:r>
              <w:rPr>
                <w:color w:val="000000"/>
              </w:rPr>
              <w:t>1. Introduction</w:t>
            </w:r>
            <w:r>
              <w:rPr>
                <w:color w:val="000000"/>
              </w:rPr>
              <w:tab/>
              <w:t>3</w:t>
            </w:r>
          </w:hyperlink>
        </w:p>
        <w:p w14:paraId="4BE3B3F6" w14:textId="77777777" w:rsidR="00AC4378" w:rsidRDefault="00000000">
          <w:pPr>
            <w:pBdr>
              <w:top w:val="nil"/>
              <w:left w:val="nil"/>
              <w:bottom w:val="nil"/>
              <w:right w:val="nil"/>
              <w:between w:val="nil"/>
            </w:pBdr>
            <w:tabs>
              <w:tab w:val="right" w:leader="dot" w:pos="9350"/>
            </w:tabs>
            <w:spacing w:after="100"/>
            <w:ind w:left="240"/>
            <w:rPr>
              <w:rFonts w:ascii="Aptos" w:eastAsia="Aptos" w:hAnsi="Aptos" w:cs="Aptos"/>
              <w:color w:val="000000"/>
            </w:rPr>
          </w:pPr>
          <w:hyperlink w:anchor="_28om9e84ux1r">
            <w:r>
              <w:rPr>
                <w:color w:val="000000"/>
              </w:rPr>
              <w:t>1.1 Research Background and Context</w:t>
            </w:r>
            <w:r>
              <w:rPr>
                <w:color w:val="000000"/>
              </w:rPr>
              <w:tab/>
              <w:t>3</w:t>
            </w:r>
          </w:hyperlink>
        </w:p>
        <w:p w14:paraId="797BB044" w14:textId="77777777" w:rsidR="00AC4378" w:rsidRDefault="00000000">
          <w:pPr>
            <w:pBdr>
              <w:top w:val="nil"/>
              <w:left w:val="nil"/>
              <w:bottom w:val="nil"/>
              <w:right w:val="nil"/>
              <w:between w:val="nil"/>
            </w:pBdr>
            <w:tabs>
              <w:tab w:val="right" w:leader="dot" w:pos="9350"/>
            </w:tabs>
            <w:spacing w:after="100"/>
            <w:ind w:left="240"/>
            <w:rPr>
              <w:rFonts w:ascii="Aptos" w:eastAsia="Aptos" w:hAnsi="Aptos" w:cs="Aptos"/>
              <w:color w:val="000000"/>
            </w:rPr>
          </w:pPr>
          <w:hyperlink w:anchor="_xbiiy1satk5b">
            <w:r>
              <w:rPr>
                <w:color w:val="000000"/>
              </w:rPr>
              <w:t>1.2 Problem Statement</w:t>
            </w:r>
            <w:r>
              <w:rPr>
                <w:color w:val="000000"/>
              </w:rPr>
              <w:tab/>
              <w:t>3</w:t>
            </w:r>
          </w:hyperlink>
        </w:p>
        <w:p w14:paraId="192620FC" w14:textId="77777777" w:rsidR="00AC4378" w:rsidRDefault="00000000">
          <w:pPr>
            <w:pBdr>
              <w:top w:val="nil"/>
              <w:left w:val="nil"/>
              <w:bottom w:val="nil"/>
              <w:right w:val="nil"/>
              <w:between w:val="nil"/>
            </w:pBdr>
            <w:tabs>
              <w:tab w:val="right" w:leader="dot" w:pos="9350"/>
            </w:tabs>
            <w:spacing w:after="100"/>
            <w:ind w:left="240"/>
            <w:rPr>
              <w:rFonts w:ascii="Aptos" w:eastAsia="Aptos" w:hAnsi="Aptos" w:cs="Aptos"/>
              <w:color w:val="000000"/>
            </w:rPr>
          </w:pPr>
          <w:hyperlink w:anchor="_f9r8slcdsb9e">
            <w:r>
              <w:rPr>
                <w:color w:val="000000"/>
              </w:rPr>
              <w:t>1.3 Aims and Objectives</w:t>
            </w:r>
            <w:r>
              <w:rPr>
                <w:color w:val="000000"/>
              </w:rPr>
              <w:tab/>
              <w:t>4</w:t>
            </w:r>
          </w:hyperlink>
        </w:p>
        <w:p w14:paraId="66CC15D2" w14:textId="77777777" w:rsidR="00AC4378" w:rsidRDefault="00000000">
          <w:pPr>
            <w:pBdr>
              <w:top w:val="nil"/>
              <w:left w:val="nil"/>
              <w:bottom w:val="nil"/>
              <w:right w:val="nil"/>
              <w:between w:val="nil"/>
            </w:pBdr>
            <w:tabs>
              <w:tab w:val="right" w:leader="dot" w:pos="9350"/>
            </w:tabs>
            <w:spacing w:after="100"/>
            <w:ind w:left="240"/>
            <w:rPr>
              <w:rFonts w:ascii="Aptos" w:eastAsia="Aptos" w:hAnsi="Aptos" w:cs="Aptos"/>
              <w:color w:val="000000"/>
            </w:rPr>
          </w:pPr>
          <w:hyperlink w:anchor="_9t1kv7uj4260">
            <w:r w:rsidRPr="005A2451">
              <w:rPr>
                <w:color w:val="000000"/>
              </w:rPr>
              <w:t>1.4 Research questions</w:t>
            </w:r>
          </w:hyperlink>
          <w:hyperlink w:anchor="_9t1kv7uj4260">
            <w:r w:rsidRPr="005A2451">
              <w:rPr>
                <w:color w:val="000000"/>
              </w:rPr>
              <w:tab/>
              <w:t>4</w:t>
            </w:r>
          </w:hyperlink>
        </w:p>
        <w:p w14:paraId="3E6E14EC" w14:textId="77777777" w:rsidR="00AC4378" w:rsidRDefault="00000000">
          <w:pPr>
            <w:pBdr>
              <w:top w:val="nil"/>
              <w:left w:val="nil"/>
              <w:bottom w:val="nil"/>
              <w:right w:val="nil"/>
              <w:between w:val="nil"/>
            </w:pBdr>
            <w:tabs>
              <w:tab w:val="right" w:leader="dot" w:pos="9350"/>
            </w:tabs>
            <w:spacing w:after="100"/>
            <w:ind w:left="240"/>
            <w:rPr>
              <w:rFonts w:ascii="Aptos" w:eastAsia="Aptos" w:hAnsi="Aptos" w:cs="Aptos"/>
              <w:color w:val="000000"/>
            </w:rPr>
          </w:pPr>
          <w:hyperlink w:anchor="_yo1gd230tsnl">
            <w:r>
              <w:rPr>
                <w:color w:val="000000"/>
              </w:rPr>
              <w:t>1.5 Research Rationale</w:t>
            </w:r>
            <w:r>
              <w:rPr>
                <w:color w:val="000000"/>
              </w:rPr>
              <w:tab/>
              <w:t>4</w:t>
            </w:r>
          </w:hyperlink>
        </w:p>
        <w:p w14:paraId="20257056" w14:textId="77777777" w:rsidR="00AC4378" w:rsidRDefault="00000000">
          <w:pPr>
            <w:pBdr>
              <w:top w:val="nil"/>
              <w:left w:val="nil"/>
              <w:bottom w:val="nil"/>
              <w:right w:val="nil"/>
              <w:between w:val="nil"/>
            </w:pBdr>
            <w:tabs>
              <w:tab w:val="right" w:leader="dot" w:pos="9350"/>
            </w:tabs>
            <w:spacing w:after="100"/>
            <w:rPr>
              <w:rFonts w:ascii="Aptos" w:eastAsia="Aptos" w:hAnsi="Aptos" w:cs="Aptos"/>
              <w:color w:val="000000"/>
            </w:rPr>
          </w:pPr>
          <w:hyperlink w:anchor="_ivwqulqqypeq">
            <w:r>
              <w:rPr>
                <w:color w:val="000000"/>
              </w:rPr>
              <w:t>2. Preliminary Literature Review</w:t>
            </w:r>
            <w:r>
              <w:rPr>
                <w:color w:val="000000"/>
              </w:rPr>
              <w:tab/>
              <w:t>6</w:t>
            </w:r>
          </w:hyperlink>
        </w:p>
        <w:p w14:paraId="57535B79" w14:textId="77777777" w:rsidR="00AC4378" w:rsidRDefault="00000000">
          <w:pPr>
            <w:pBdr>
              <w:top w:val="nil"/>
              <w:left w:val="nil"/>
              <w:bottom w:val="nil"/>
              <w:right w:val="nil"/>
              <w:between w:val="nil"/>
            </w:pBdr>
            <w:tabs>
              <w:tab w:val="right" w:leader="dot" w:pos="9350"/>
            </w:tabs>
            <w:spacing w:after="100"/>
            <w:ind w:left="240"/>
            <w:rPr>
              <w:rFonts w:ascii="Aptos" w:eastAsia="Aptos" w:hAnsi="Aptos" w:cs="Aptos"/>
              <w:color w:val="000000"/>
            </w:rPr>
          </w:pPr>
          <w:hyperlink w:anchor="_nfh3nct5yc50">
            <w:r>
              <w:rPr>
                <w:color w:val="000000"/>
              </w:rPr>
              <w:t>2.1 Theoretical Underpinning</w:t>
            </w:r>
            <w:r>
              <w:rPr>
                <w:color w:val="000000"/>
              </w:rPr>
              <w:tab/>
              <w:t>6</w:t>
            </w:r>
          </w:hyperlink>
        </w:p>
        <w:p w14:paraId="33E90EB2" w14:textId="77777777" w:rsidR="00AC4378" w:rsidRDefault="00000000">
          <w:pPr>
            <w:pBdr>
              <w:top w:val="nil"/>
              <w:left w:val="nil"/>
              <w:bottom w:val="nil"/>
              <w:right w:val="nil"/>
              <w:between w:val="nil"/>
            </w:pBdr>
            <w:tabs>
              <w:tab w:val="right" w:leader="dot" w:pos="9350"/>
            </w:tabs>
            <w:spacing w:after="100"/>
            <w:ind w:left="240"/>
            <w:rPr>
              <w:rFonts w:ascii="Aptos" w:eastAsia="Aptos" w:hAnsi="Aptos" w:cs="Aptos"/>
              <w:color w:val="000000"/>
            </w:rPr>
          </w:pPr>
          <w:hyperlink w:anchor="_dwwjktarhsxy">
            <w:r>
              <w:rPr>
                <w:color w:val="000000"/>
              </w:rPr>
              <w:t>2.2 Relationship between Leadership and Corporate Performance</w:t>
            </w:r>
            <w:r>
              <w:rPr>
                <w:color w:val="000000"/>
              </w:rPr>
              <w:tab/>
              <w:t>6</w:t>
            </w:r>
          </w:hyperlink>
        </w:p>
        <w:p w14:paraId="0EE57F0F" w14:textId="77777777" w:rsidR="00AC4378" w:rsidRDefault="00000000">
          <w:pPr>
            <w:pBdr>
              <w:top w:val="nil"/>
              <w:left w:val="nil"/>
              <w:bottom w:val="nil"/>
              <w:right w:val="nil"/>
              <w:between w:val="nil"/>
            </w:pBdr>
            <w:tabs>
              <w:tab w:val="right" w:leader="dot" w:pos="9350"/>
            </w:tabs>
            <w:spacing w:after="100"/>
            <w:ind w:left="240"/>
            <w:rPr>
              <w:rFonts w:ascii="Aptos" w:eastAsia="Aptos" w:hAnsi="Aptos" w:cs="Aptos"/>
              <w:color w:val="000000"/>
            </w:rPr>
          </w:pPr>
          <w:hyperlink w:anchor="_vd1d3o9bbb9h">
            <w:r>
              <w:rPr>
                <w:color w:val="000000"/>
              </w:rPr>
              <w:t>2.3 Effect of Board Size on Corporate Performance</w:t>
            </w:r>
            <w:r>
              <w:rPr>
                <w:color w:val="000000"/>
              </w:rPr>
              <w:tab/>
              <w:t>7</w:t>
            </w:r>
          </w:hyperlink>
        </w:p>
        <w:p w14:paraId="1548255D" w14:textId="77777777" w:rsidR="00AC4378" w:rsidRDefault="00000000">
          <w:pPr>
            <w:pBdr>
              <w:top w:val="nil"/>
              <w:left w:val="nil"/>
              <w:bottom w:val="nil"/>
              <w:right w:val="nil"/>
              <w:between w:val="nil"/>
            </w:pBdr>
            <w:tabs>
              <w:tab w:val="right" w:leader="dot" w:pos="9350"/>
            </w:tabs>
            <w:spacing w:after="100"/>
            <w:ind w:left="240"/>
            <w:rPr>
              <w:rFonts w:ascii="Aptos" w:eastAsia="Aptos" w:hAnsi="Aptos" w:cs="Aptos"/>
              <w:color w:val="000000"/>
            </w:rPr>
          </w:pPr>
          <w:hyperlink w:anchor="_jqc3wplnhf5w">
            <w:r>
              <w:rPr>
                <w:color w:val="000000"/>
              </w:rPr>
              <w:t>2.4 Governance Challenges in Fashion Retail</w:t>
            </w:r>
            <w:r>
              <w:rPr>
                <w:color w:val="000000"/>
              </w:rPr>
              <w:tab/>
              <w:t>7</w:t>
            </w:r>
          </w:hyperlink>
        </w:p>
        <w:p w14:paraId="0BCE1C22" w14:textId="77777777" w:rsidR="00AC4378" w:rsidRDefault="00000000">
          <w:pPr>
            <w:pBdr>
              <w:top w:val="nil"/>
              <w:left w:val="nil"/>
              <w:bottom w:val="nil"/>
              <w:right w:val="nil"/>
              <w:between w:val="nil"/>
            </w:pBdr>
            <w:tabs>
              <w:tab w:val="right" w:leader="dot" w:pos="9350"/>
            </w:tabs>
            <w:spacing w:after="100"/>
            <w:ind w:left="240"/>
            <w:rPr>
              <w:rFonts w:ascii="Aptos" w:eastAsia="Aptos" w:hAnsi="Aptos" w:cs="Aptos"/>
              <w:color w:val="000000"/>
            </w:rPr>
          </w:pPr>
          <w:hyperlink w:anchor="_1odgity49agj">
            <w:r>
              <w:rPr>
                <w:color w:val="000000"/>
              </w:rPr>
              <w:t>2.5 Research Gap</w:t>
            </w:r>
            <w:r>
              <w:rPr>
                <w:color w:val="000000"/>
              </w:rPr>
              <w:tab/>
              <w:t>8</w:t>
            </w:r>
          </w:hyperlink>
        </w:p>
        <w:p w14:paraId="7D19F26E" w14:textId="77777777" w:rsidR="00AC4378" w:rsidRDefault="00000000">
          <w:pPr>
            <w:pBdr>
              <w:top w:val="nil"/>
              <w:left w:val="nil"/>
              <w:bottom w:val="nil"/>
              <w:right w:val="nil"/>
              <w:between w:val="nil"/>
            </w:pBdr>
            <w:tabs>
              <w:tab w:val="right" w:leader="dot" w:pos="9350"/>
            </w:tabs>
            <w:spacing w:after="100"/>
            <w:rPr>
              <w:rFonts w:ascii="Aptos" w:eastAsia="Aptos" w:hAnsi="Aptos" w:cs="Aptos"/>
              <w:color w:val="000000"/>
            </w:rPr>
          </w:pPr>
          <w:hyperlink w:anchor="_9je5wo9pr1sw">
            <w:r>
              <w:rPr>
                <w:color w:val="000000"/>
              </w:rPr>
              <w:t>3. Research Methodology</w:t>
            </w:r>
            <w:r>
              <w:rPr>
                <w:color w:val="000000"/>
              </w:rPr>
              <w:tab/>
              <w:t>9</w:t>
            </w:r>
          </w:hyperlink>
        </w:p>
        <w:p w14:paraId="67765AFF" w14:textId="77777777" w:rsidR="00AC4378" w:rsidRDefault="00000000">
          <w:pPr>
            <w:pBdr>
              <w:top w:val="nil"/>
              <w:left w:val="nil"/>
              <w:bottom w:val="nil"/>
              <w:right w:val="nil"/>
              <w:between w:val="nil"/>
            </w:pBdr>
            <w:tabs>
              <w:tab w:val="right" w:leader="dot" w:pos="9350"/>
            </w:tabs>
            <w:spacing w:after="100"/>
            <w:ind w:left="240"/>
            <w:rPr>
              <w:rFonts w:ascii="Aptos" w:eastAsia="Aptos" w:hAnsi="Aptos" w:cs="Aptos"/>
              <w:color w:val="000000"/>
            </w:rPr>
          </w:pPr>
          <w:hyperlink w:anchor="_pypul99ooe5x">
            <w:r>
              <w:rPr>
                <w:color w:val="000000"/>
              </w:rPr>
              <w:t>3.1 Research Philosophy</w:t>
            </w:r>
            <w:r>
              <w:rPr>
                <w:color w:val="000000"/>
              </w:rPr>
              <w:tab/>
              <w:t>9</w:t>
            </w:r>
          </w:hyperlink>
        </w:p>
        <w:p w14:paraId="428DDE59" w14:textId="77777777" w:rsidR="00AC4378" w:rsidRDefault="00000000">
          <w:pPr>
            <w:pBdr>
              <w:top w:val="nil"/>
              <w:left w:val="nil"/>
              <w:bottom w:val="nil"/>
              <w:right w:val="nil"/>
              <w:between w:val="nil"/>
            </w:pBdr>
            <w:tabs>
              <w:tab w:val="right" w:leader="dot" w:pos="9350"/>
            </w:tabs>
            <w:spacing w:after="100"/>
            <w:ind w:left="240"/>
            <w:rPr>
              <w:rFonts w:ascii="Aptos" w:eastAsia="Aptos" w:hAnsi="Aptos" w:cs="Aptos"/>
              <w:color w:val="000000"/>
            </w:rPr>
          </w:pPr>
          <w:hyperlink w:anchor="_27s1onu20h1z">
            <w:r>
              <w:rPr>
                <w:color w:val="000000"/>
              </w:rPr>
              <w:t>3.2 Research Approach</w:t>
            </w:r>
            <w:r>
              <w:rPr>
                <w:color w:val="000000"/>
              </w:rPr>
              <w:tab/>
              <w:t>10</w:t>
            </w:r>
          </w:hyperlink>
        </w:p>
        <w:p w14:paraId="5797E3E2" w14:textId="77777777" w:rsidR="00AC4378" w:rsidRDefault="00000000">
          <w:pPr>
            <w:pBdr>
              <w:top w:val="nil"/>
              <w:left w:val="nil"/>
              <w:bottom w:val="nil"/>
              <w:right w:val="nil"/>
              <w:between w:val="nil"/>
            </w:pBdr>
            <w:tabs>
              <w:tab w:val="right" w:leader="dot" w:pos="9350"/>
            </w:tabs>
            <w:spacing w:after="100"/>
            <w:ind w:left="240"/>
            <w:rPr>
              <w:rFonts w:ascii="Aptos" w:eastAsia="Aptos" w:hAnsi="Aptos" w:cs="Aptos"/>
              <w:color w:val="000000"/>
            </w:rPr>
          </w:pPr>
          <w:hyperlink w:anchor="_pao609yi9j6j">
            <w:r>
              <w:rPr>
                <w:color w:val="000000"/>
              </w:rPr>
              <w:t>3.3 Research Methods and Strategy</w:t>
            </w:r>
            <w:r>
              <w:rPr>
                <w:color w:val="000000"/>
              </w:rPr>
              <w:tab/>
              <w:t>10</w:t>
            </w:r>
          </w:hyperlink>
        </w:p>
        <w:p w14:paraId="790E2FFD" w14:textId="77777777" w:rsidR="00AC4378" w:rsidRDefault="00000000">
          <w:pPr>
            <w:pBdr>
              <w:top w:val="nil"/>
              <w:left w:val="nil"/>
              <w:bottom w:val="nil"/>
              <w:right w:val="nil"/>
              <w:between w:val="nil"/>
            </w:pBdr>
            <w:tabs>
              <w:tab w:val="right" w:leader="dot" w:pos="9350"/>
            </w:tabs>
            <w:spacing w:after="100"/>
            <w:ind w:left="240"/>
            <w:rPr>
              <w:rFonts w:ascii="Aptos" w:eastAsia="Aptos" w:hAnsi="Aptos" w:cs="Aptos"/>
              <w:color w:val="000000"/>
            </w:rPr>
          </w:pPr>
          <w:hyperlink w:anchor="_jafkdav0cyj4">
            <w:r>
              <w:rPr>
                <w:color w:val="000000"/>
              </w:rPr>
              <w:t>3.4 Data Collection Method</w:t>
            </w:r>
            <w:r>
              <w:rPr>
                <w:color w:val="000000"/>
              </w:rPr>
              <w:tab/>
              <w:t>11</w:t>
            </w:r>
          </w:hyperlink>
        </w:p>
        <w:p w14:paraId="3053E36A" w14:textId="77777777" w:rsidR="00AC4378" w:rsidRDefault="00000000">
          <w:pPr>
            <w:pBdr>
              <w:top w:val="nil"/>
              <w:left w:val="nil"/>
              <w:bottom w:val="nil"/>
              <w:right w:val="nil"/>
              <w:between w:val="nil"/>
            </w:pBdr>
            <w:tabs>
              <w:tab w:val="right" w:leader="dot" w:pos="9350"/>
            </w:tabs>
            <w:spacing w:after="100"/>
            <w:ind w:left="240"/>
            <w:rPr>
              <w:rFonts w:ascii="Aptos" w:eastAsia="Aptos" w:hAnsi="Aptos" w:cs="Aptos"/>
              <w:color w:val="000000"/>
            </w:rPr>
          </w:pPr>
          <w:hyperlink w:anchor="_mxplbyvxek55">
            <w:r>
              <w:rPr>
                <w:color w:val="000000"/>
              </w:rPr>
              <w:t>3.5 Data Analysis Method</w:t>
            </w:r>
            <w:r>
              <w:rPr>
                <w:color w:val="000000"/>
              </w:rPr>
              <w:tab/>
              <w:t>11</w:t>
            </w:r>
          </w:hyperlink>
        </w:p>
        <w:p w14:paraId="1D481F91" w14:textId="77777777" w:rsidR="00AC4378" w:rsidRDefault="00000000">
          <w:pPr>
            <w:pBdr>
              <w:top w:val="nil"/>
              <w:left w:val="nil"/>
              <w:bottom w:val="nil"/>
              <w:right w:val="nil"/>
              <w:between w:val="nil"/>
            </w:pBdr>
            <w:tabs>
              <w:tab w:val="right" w:leader="dot" w:pos="9350"/>
            </w:tabs>
            <w:spacing w:after="100"/>
            <w:ind w:left="240"/>
            <w:rPr>
              <w:rFonts w:ascii="Aptos" w:eastAsia="Aptos" w:hAnsi="Aptos" w:cs="Aptos"/>
              <w:color w:val="000000"/>
            </w:rPr>
          </w:pPr>
          <w:hyperlink w:anchor="_zc9ofvaw72zz">
            <w:r>
              <w:rPr>
                <w:color w:val="000000"/>
              </w:rPr>
              <w:t>3.6 Ethical Considerations</w:t>
            </w:r>
            <w:r>
              <w:rPr>
                <w:color w:val="000000"/>
              </w:rPr>
              <w:tab/>
              <w:t>11</w:t>
            </w:r>
          </w:hyperlink>
        </w:p>
        <w:p w14:paraId="72EFD125" w14:textId="77777777" w:rsidR="00AC4378" w:rsidRDefault="00000000">
          <w:pPr>
            <w:pBdr>
              <w:top w:val="nil"/>
              <w:left w:val="nil"/>
              <w:bottom w:val="nil"/>
              <w:right w:val="nil"/>
              <w:between w:val="nil"/>
            </w:pBdr>
            <w:tabs>
              <w:tab w:val="right" w:leader="dot" w:pos="9350"/>
            </w:tabs>
            <w:spacing w:after="100"/>
            <w:rPr>
              <w:rFonts w:ascii="Aptos" w:eastAsia="Aptos" w:hAnsi="Aptos" w:cs="Aptos"/>
              <w:color w:val="000000"/>
            </w:rPr>
          </w:pPr>
          <w:hyperlink w:anchor="_plwjqh8mupxw">
            <w:r>
              <w:rPr>
                <w:color w:val="000000"/>
              </w:rPr>
              <w:t>4. Risks/Limitations</w:t>
            </w:r>
            <w:r>
              <w:rPr>
                <w:color w:val="000000"/>
              </w:rPr>
              <w:tab/>
              <w:t>12</w:t>
            </w:r>
          </w:hyperlink>
        </w:p>
        <w:p w14:paraId="75375F9D" w14:textId="77777777" w:rsidR="00AC4378" w:rsidRDefault="00000000">
          <w:pPr>
            <w:pBdr>
              <w:top w:val="nil"/>
              <w:left w:val="nil"/>
              <w:bottom w:val="nil"/>
              <w:right w:val="nil"/>
              <w:between w:val="nil"/>
            </w:pBdr>
            <w:tabs>
              <w:tab w:val="right" w:leader="dot" w:pos="9350"/>
            </w:tabs>
            <w:spacing w:after="100"/>
            <w:rPr>
              <w:rFonts w:ascii="Aptos" w:eastAsia="Aptos" w:hAnsi="Aptos" w:cs="Aptos"/>
              <w:color w:val="000000"/>
            </w:rPr>
          </w:pPr>
          <w:hyperlink w:anchor="_vz3m8djzdk7x">
            <w:r>
              <w:rPr>
                <w:color w:val="000000"/>
              </w:rPr>
              <w:t>5. Timeline</w:t>
            </w:r>
            <w:r>
              <w:rPr>
                <w:color w:val="000000"/>
              </w:rPr>
              <w:tab/>
              <w:t>12</w:t>
            </w:r>
          </w:hyperlink>
        </w:p>
        <w:p w14:paraId="685C0EE2" w14:textId="77777777" w:rsidR="00AC4378" w:rsidRDefault="00000000">
          <w:pPr>
            <w:pBdr>
              <w:top w:val="nil"/>
              <w:left w:val="nil"/>
              <w:bottom w:val="nil"/>
              <w:right w:val="nil"/>
              <w:between w:val="nil"/>
            </w:pBdr>
            <w:tabs>
              <w:tab w:val="right" w:leader="dot" w:pos="9350"/>
            </w:tabs>
            <w:spacing w:after="100"/>
            <w:rPr>
              <w:rFonts w:ascii="Aptos" w:eastAsia="Aptos" w:hAnsi="Aptos" w:cs="Aptos"/>
              <w:color w:val="000000"/>
            </w:rPr>
          </w:pPr>
          <w:hyperlink w:anchor="_10rawuq670n4">
            <w:r>
              <w:rPr>
                <w:color w:val="000000"/>
                <w:highlight w:val="white"/>
              </w:rPr>
              <w:t>References</w:t>
            </w:r>
          </w:hyperlink>
          <w:hyperlink w:anchor="_10rawuq670n4">
            <w:r>
              <w:rPr>
                <w:color w:val="000000"/>
              </w:rPr>
              <w:tab/>
              <w:t>13</w:t>
            </w:r>
          </w:hyperlink>
        </w:p>
        <w:p w14:paraId="2EB3CFE4" w14:textId="77777777" w:rsidR="00AC4378" w:rsidRDefault="00000000">
          <w:r>
            <w:fldChar w:fldCharType="end"/>
          </w:r>
        </w:p>
      </w:sdtContent>
    </w:sdt>
    <w:p w14:paraId="433B24DC" w14:textId="77777777" w:rsidR="00AC4378" w:rsidRDefault="00000000">
      <w:pPr>
        <w:pStyle w:val="Heading1"/>
        <w:spacing w:after="120"/>
      </w:pPr>
      <w:bookmarkStart w:id="0" w:name="_7177koyqt1ut" w:colFirst="0" w:colLast="0"/>
      <w:bookmarkEnd w:id="0"/>
      <w:r>
        <w:lastRenderedPageBreak/>
        <w:t xml:space="preserve">1. Introduction </w:t>
      </w:r>
    </w:p>
    <w:p w14:paraId="4F01ED41" w14:textId="77777777" w:rsidR="00AC4378" w:rsidRDefault="00000000">
      <w:pPr>
        <w:pStyle w:val="Heading2"/>
        <w:spacing w:before="120" w:after="120"/>
      </w:pPr>
      <w:bookmarkStart w:id="1" w:name="_28om9e84ux1r" w:colFirst="0" w:colLast="0"/>
      <w:bookmarkEnd w:id="1"/>
      <w:r>
        <w:t xml:space="preserve">1.1 Research Background and Context </w:t>
      </w:r>
    </w:p>
    <w:p w14:paraId="17F7AE95" w14:textId="77777777" w:rsidR="00AC4378" w:rsidRPr="005A2451" w:rsidRDefault="00000000">
      <w:r>
        <w:t>The UK luxury fashion retailing sector is a highly competitive and evolving environment. The digital transformation, change of consumer preferences, and the expansion of e-commerce platforms necessitate the firms to opt for innovative solutions to remain competitive (</w:t>
      </w:r>
      <w:proofErr w:type="spellStart"/>
      <w:r>
        <w:t>Schiuma</w:t>
      </w:r>
      <w:proofErr w:type="spellEnd"/>
      <w:r>
        <w:t xml:space="preserve">, et al., 2024). Moreover, increased environmental, social and governance (ESG) scrutiny has heightened demands on transparency, ethical sourcing and sustainable production. Consequently, the UK luxury </w:t>
      </w:r>
      <w:r w:rsidRPr="005A2451">
        <w:t>fashion retailers need to strike a balance between the innovation, brand positioning, and controlling cost and accountability in governance to maintain the competitive performance.</w:t>
      </w:r>
    </w:p>
    <w:p w14:paraId="13F1470C" w14:textId="77777777" w:rsidR="00AC4378" w:rsidRDefault="00000000">
      <w:r w:rsidRPr="005A2451">
        <w:t>In this context, corporate governance has become a critical factor influencing the strategic direction and performance of luxury fashion firms. Leadership practices and board structures play a significant role in shaping decision-making, innovation strategies, and organisational accountability (</w:t>
      </w:r>
      <w:proofErr w:type="spellStart"/>
      <w:r w:rsidRPr="005A2451">
        <w:t>Dimingu</w:t>
      </w:r>
      <w:proofErr w:type="spellEnd"/>
      <w:r w:rsidRPr="005A2451">
        <w:t xml:space="preserve"> and </w:t>
      </w:r>
      <w:proofErr w:type="spellStart"/>
      <w:r w:rsidRPr="005A2451">
        <w:t>Mogaji</w:t>
      </w:r>
      <w:proofErr w:type="spellEnd"/>
      <w:r w:rsidRPr="005A2451">
        <w:t>, 2024). In publicly visible and brand-sensitive industries such as luxury fashion, ineffective governance or leadership misalignment can quickly affect brand reputation, investor confidence, and financial outcomes. UK luxury fashion companies operate in global markets, where they face intense competition, regulatory pressures, and rapidly changing consumer expectations. Therefore, the effectiveness of leadership and the configuration of the board are not only internal management concerns but also strategic factors that can influence long-term corporate performance and sustainability within the industry.</w:t>
      </w:r>
    </w:p>
    <w:p w14:paraId="2A3F64B0" w14:textId="77777777" w:rsidR="00AC4378" w:rsidRPr="005A2451" w:rsidRDefault="00000000">
      <w:pPr>
        <w:pStyle w:val="Heading2"/>
        <w:spacing w:before="120" w:after="120"/>
      </w:pPr>
      <w:bookmarkStart w:id="2" w:name="_xbiiy1satk5b" w:colFirst="0" w:colLast="0"/>
      <w:bookmarkEnd w:id="2"/>
      <w:r w:rsidRPr="005A2451">
        <w:t xml:space="preserve">1.2 Problem Statement </w:t>
      </w:r>
    </w:p>
    <w:p w14:paraId="5D0678CC" w14:textId="77777777" w:rsidR="00AC4378" w:rsidRDefault="00000000">
      <w:r w:rsidRPr="005A2451">
        <w:t>Khuong, et al., (2022) state that leadership practices play a significant role by shaping organisational performance based on their effect on strategic direction, innovation and organisational culture. On the same note, the size of board has been extensively identified as a predictor of firm performance, influence on monitoring performance, advisory performance and efficiency in decision-making performance. Nevertheless, the empirical evidence such as Ahrens, et al., (2025) is contradict</w:t>
      </w:r>
      <w:r>
        <w:t>ory and very situational while very limited literature available incorporated on leadership and board size as one case study especially in the UK luxury fashion industry. Therefore, there is a need to critically examine how leadership practices and board size collectively influence corporate performance within luxury brands such as Burberry Group plc.</w:t>
      </w:r>
    </w:p>
    <w:p w14:paraId="5C55012D" w14:textId="77777777" w:rsidR="00AC4378" w:rsidRDefault="00000000">
      <w:pPr>
        <w:pStyle w:val="Heading2"/>
        <w:spacing w:before="120" w:after="120"/>
      </w:pPr>
      <w:bookmarkStart w:id="3" w:name="_f9r8slcdsb9e" w:colFirst="0" w:colLast="0"/>
      <w:bookmarkEnd w:id="3"/>
      <w:r>
        <w:lastRenderedPageBreak/>
        <w:t xml:space="preserve">1.3 Aims and Objectives </w:t>
      </w:r>
    </w:p>
    <w:p w14:paraId="441AF7BC" w14:textId="77777777" w:rsidR="00AC4378" w:rsidRDefault="00000000">
      <w:pPr>
        <w:rPr>
          <w:b/>
          <w:bCs/>
        </w:rPr>
      </w:pPr>
      <w:r>
        <w:rPr>
          <w:b/>
          <w:bCs/>
        </w:rPr>
        <w:t>Aim</w:t>
      </w:r>
    </w:p>
    <w:p w14:paraId="599EBFB6" w14:textId="77777777" w:rsidR="00AC4378" w:rsidRDefault="00000000">
      <w:r>
        <w:t xml:space="preserve">This research aims to examine the impact of leadership practices and board size on corporate performance within luxury fashion industry of UK. </w:t>
      </w:r>
    </w:p>
    <w:p w14:paraId="3A2D8FD8" w14:textId="77777777" w:rsidR="00AC4378" w:rsidRDefault="00000000">
      <w:pPr>
        <w:rPr>
          <w:b/>
          <w:bCs/>
        </w:rPr>
      </w:pPr>
      <w:r>
        <w:rPr>
          <w:b/>
          <w:bCs/>
        </w:rPr>
        <w:t>Objectives</w:t>
      </w:r>
    </w:p>
    <w:p w14:paraId="00F42C70" w14:textId="77777777" w:rsidR="00AC4378" w:rsidRPr="005A2451" w:rsidRDefault="00000000">
      <w:pPr>
        <w:numPr>
          <w:ilvl w:val="0"/>
          <w:numId w:val="1"/>
        </w:numPr>
        <w:pBdr>
          <w:top w:val="nil"/>
          <w:left w:val="nil"/>
          <w:bottom w:val="nil"/>
          <w:right w:val="nil"/>
          <w:between w:val="nil"/>
        </w:pBdr>
        <w:spacing w:after="0"/>
        <w:rPr>
          <w:color w:val="000000"/>
        </w:rPr>
      </w:pPr>
      <w:r w:rsidRPr="005A2451">
        <w:rPr>
          <w:color w:val="000000"/>
        </w:rPr>
        <w:t xml:space="preserve">To analyse the relationship between leadership practices and corporate performance within luxury fashion industry of UK. </w:t>
      </w:r>
    </w:p>
    <w:p w14:paraId="3259656F" w14:textId="77777777" w:rsidR="00AC4378" w:rsidRPr="005A2451" w:rsidRDefault="00000000">
      <w:pPr>
        <w:numPr>
          <w:ilvl w:val="0"/>
          <w:numId w:val="1"/>
        </w:numPr>
        <w:pBdr>
          <w:top w:val="nil"/>
          <w:left w:val="nil"/>
          <w:bottom w:val="nil"/>
          <w:right w:val="nil"/>
          <w:between w:val="nil"/>
        </w:pBdr>
        <w:spacing w:before="0" w:after="0"/>
        <w:rPr>
          <w:color w:val="000000"/>
        </w:rPr>
      </w:pPr>
      <w:r w:rsidRPr="005A2451">
        <w:rPr>
          <w:color w:val="000000"/>
        </w:rPr>
        <w:t xml:space="preserve">To examine the effect of board size on organisational performance within luxury fashion industry of UK. </w:t>
      </w:r>
    </w:p>
    <w:p w14:paraId="2A951544" w14:textId="77777777" w:rsidR="00AC4378" w:rsidRPr="005A2451" w:rsidRDefault="00000000">
      <w:pPr>
        <w:numPr>
          <w:ilvl w:val="0"/>
          <w:numId w:val="1"/>
        </w:numPr>
        <w:pBdr>
          <w:top w:val="nil"/>
          <w:left w:val="nil"/>
          <w:bottom w:val="nil"/>
          <w:right w:val="nil"/>
          <w:between w:val="nil"/>
        </w:pBdr>
        <w:spacing w:before="0" w:after="0"/>
        <w:rPr>
          <w:color w:val="000000"/>
        </w:rPr>
      </w:pPr>
      <w:r w:rsidRPr="005A2451">
        <w:rPr>
          <w:color w:val="000000"/>
        </w:rPr>
        <w:t xml:space="preserve">To identify contextual factors affecting leadership effectiveness and board functioning within luxury fashion industry of UK. </w:t>
      </w:r>
    </w:p>
    <w:p w14:paraId="345D8AB0" w14:textId="77777777" w:rsidR="00AC4378" w:rsidRPr="005A2451" w:rsidRDefault="00000000">
      <w:pPr>
        <w:numPr>
          <w:ilvl w:val="0"/>
          <w:numId w:val="1"/>
        </w:numPr>
        <w:pBdr>
          <w:top w:val="nil"/>
          <w:left w:val="nil"/>
          <w:bottom w:val="nil"/>
          <w:right w:val="nil"/>
          <w:between w:val="nil"/>
        </w:pBdr>
        <w:spacing w:before="0"/>
        <w:rPr>
          <w:color w:val="000000"/>
        </w:rPr>
      </w:pPr>
      <w:r w:rsidRPr="005A2451">
        <w:rPr>
          <w:color w:val="000000"/>
        </w:rPr>
        <w:t xml:space="preserve">To identify governance practices that can enhance long-term performance within luxury fashion industry of UK. </w:t>
      </w:r>
    </w:p>
    <w:p w14:paraId="039E4DE2" w14:textId="77777777" w:rsidR="00AC4378" w:rsidRPr="005A2451" w:rsidRDefault="00000000">
      <w:pPr>
        <w:pStyle w:val="Heading2"/>
        <w:spacing w:before="120" w:after="120"/>
      </w:pPr>
      <w:bookmarkStart w:id="4" w:name="_9t1kv7uj4260" w:colFirst="0" w:colLast="0"/>
      <w:bookmarkEnd w:id="4"/>
      <w:r w:rsidRPr="005A2451">
        <w:t xml:space="preserve">1.4 Research questions </w:t>
      </w:r>
    </w:p>
    <w:p w14:paraId="6B1E7AF4" w14:textId="77777777" w:rsidR="00AC4378" w:rsidRPr="005A2451" w:rsidRDefault="00000000">
      <w:pPr>
        <w:numPr>
          <w:ilvl w:val="0"/>
          <w:numId w:val="2"/>
        </w:numPr>
        <w:pBdr>
          <w:top w:val="nil"/>
          <w:left w:val="nil"/>
          <w:bottom w:val="nil"/>
          <w:right w:val="nil"/>
          <w:between w:val="nil"/>
        </w:pBdr>
        <w:spacing w:after="0"/>
        <w:rPr>
          <w:color w:val="000000"/>
        </w:rPr>
      </w:pPr>
      <w:r w:rsidRPr="005A2451">
        <w:rPr>
          <w:color w:val="000000"/>
        </w:rPr>
        <w:t>How do leadership practices influence corporate performance in the UK luxury fashion industry?</w:t>
      </w:r>
    </w:p>
    <w:p w14:paraId="0B5FCC68" w14:textId="77777777" w:rsidR="00AC4378" w:rsidRPr="005A2451" w:rsidRDefault="00000000">
      <w:pPr>
        <w:numPr>
          <w:ilvl w:val="0"/>
          <w:numId w:val="2"/>
        </w:numPr>
        <w:pBdr>
          <w:top w:val="nil"/>
          <w:left w:val="nil"/>
          <w:bottom w:val="nil"/>
          <w:right w:val="nil"/>
          <w:between w:val="nil"/>
        </w:pBdr>
        <w:spacing w:before="0" w:after="0"/>
        <w:rPr>
          <w:color w:val="000000"/>
        </w:rPr>
      </w:pPr>
      <w:r w:rsidRPr="005A2451">
        <w:rPr>
          <w:color w:val="000000"/>
        </w:rPr>
        <w:t>What is the effect of board size on organisational performance in the UK luxury fashion industry?</w:t>
      </w:r>
    </w:p>
    <w:p w14:paraId="753160E9" w14:textId="77777777" w:rsidR="00AC4378" w:rsidRPr="005A2451" w:rsidRDefault="00000000">
      <w:pPr>
        <w:numPr>
          <w:ilvl w:val="0"/>
          <w:numId w:val="2"/>
        </w:numPr>
        <w:pBdr>
          <w:top w:val="nil"/>
          <w:left w:val="nil"/>
          <w:bottom w:val="nil"/>
          <w:right w:val="nil"/>
          <w:between w:val="nil"/>
        </w:pBdr>
        <w:spacing w:before="0" w:after="0"/>
        <w:rPr>
          <w:color w:val="000000"/>
        </w:rPr>
      </w:pPr>
      <w:r w:rsidRPr="005A2451">
        <w:rPr>
          <w:color w:val="000000"/>
        </w:rPr>
        <w:t>What contextual factors affect leadership effectiveness and board functioning in the UK luxury fashion industry?</w:t>
      </w:r>
    </w:p>
    <w:p w14:paraId="025FAE27" w14:textId="77777777" w:rsidR="00AC4378" w:rsidRPr="005A2451" w:rsidRDefault="00000000">
      <w:pPr>
        <w:numPr>
          <w:ilvl w:val="0"/>
          <w:numId w:val="2"/>
        </w:numPr>
        <w:pBdr>
          <w:top w:val="nil"/>
          <w:left w:val="nil"/>
          <w:bottom w:val="nil"/>
          <w:right w:val="nil"/>
          <w:between w:val="nil"/>
        </w:pBdr>
        <w:spacing w:before="0"/>
        <w:rPr>
          <w:color w:val="000000"/>
        </w:rPr>
      </w:pPr>
      <w:r w:rsidRPr="005A2451">
        <w:rPr>
          <w:color w:val="000000"/>
        </w:rPr>
        <w:t>Which governance practices can enhance long-term organisational performance in the UK luxury fashion industry?</w:t>
      </w:r>
    </w:p>
    <w:p w14:paraId="2BA8CA0A" w14:textId="77777777" w:rsidR="00AC4378" w:rsidRDefault="00000000">
      <w:pPr>
        <w:pStyle w:val="Heading2"/>
        <w:spacing w:before="120" w:after="120"/>
      </w:pPr>
      <w:bookmarkStart w:id="5" w:name="_yo1gd230tsnl" w:colFirst="0" w:colLast="0"/>
      <w:bookmarkEnd w:id="5"/>
      <w:r>
        <w:t xml:space="preserve">1.5 Research Rationale </w:t>
      </w:r>
    </w:p>
    <w:p w14:paraId="055B9A23" w14:textId="77777777" w:rsidR="00AC4378" w:rsidRDefault="00000000">
      <w:r w:rsidRPr="005A2451">
        <w:t>The luxury fashion industry in the UK is operating in dynamics that is highly brand sensitive, with global exposure, and with high reputational risk (Serrat, et al., 2025). Shareholder value and brand equity</w:t>
      </w:r>
      <w:r>
        <w:t xml:space="preserve"> can easily be eroded in any settings consideration of governance failures. The changes of leadership, strategic repositioning, and the changing board structure within luxury fashion industry of UK offer an appropriate case to evaluate the effects of governance mechanisms and impact on performance outcome. Understanding the relationship between leadership ability and the corporate </w:t>
      </w:r>
      <w:r>
        <w:lastRenderedPageBreak/>
        <w:t>structure of a high-profile companies has academic and management implications. This research is a response to the need of the industry and firm-specific governance knowledge that can be used to inform sustainable value creation.</w:t>
      </w:r>
    </w:p>
    <w:p w14:paraId="2634D32F" w14:textId="77777777" w:rsidR="00AC4378" w:rsidRDefault="00000000">
      <w:pPr>
        <w:rPr>
          <w:b/>
          <w:bCs/>
        </w:rPr>
      </w:pPr>
      <w:r>
        <w:br w:type="page"/>
      </w:r>
    </w:p>
    <w:p w14:paraId="53967AD4" w14:textId="77777777" w:rsidR="00AC4378" w:rsidRDefault="00000000">
      <w:pPr>
        <w:pStyle w:val="Heading1"/>
        <w:spacing w:after="120"/>
      </w:pPr>
      <w:bookmarkStart w:id="6" w:name="_ivwqulqqypeq" w:colFirst="0" w:colLast="0"/>
      <w:bookmarkEnd w:id="6"/>
      <w:r>
        <w:lastRenderedPageBreak/>
        <w:t>2. Preliminary Literature Review</w:t>
      </w:r>
    </w:p>
    <w:p w14:paraId="4EF2FF2A" w14:textId="77777777" w:rsidR="00AC4378" w:rsidRDefault="00000000">
      <w:r>
        <w:t xml:space="preserve">The leadership practices are the strategic behaviour, decision making styles, and management orientations used by senior executives including the Chief Executive Officers (Khuong, et al., 2022). Board size is a description of the number of directors on the board, which is a representation of structural governance design. On the other hand, corporate performance involves financial results (profitability and revenues growth) and strategic as well as reputational performance measures (Mansour, et al., 2022). The leadership practices determine the strategic direction and organisational culture, whereas board size determines the quality of oversight, access to resources, and efficiency in decision-making. </w:t>
      </w:r>
    </w:p>
    <w:p w14:paraId="5B33DA87" w14:textId="77777777" w:rsidR="00AC4378" w:rsidRDefault="00000000">
      <w:pPr>
        <w:pStyle w:val="Heading2"/>
        <w:spacing w:before="120" w:after="120"/>
      </w:pPr>
      <w:bookmarkStart w:id="7" w:name="_nfh3nct5yc50" w:colFirst="0" w:colLast="0"/>
      <w:bookmarkEnd w:id="7"/>
      <w:r>
        <w:t xml:space="preserve">2.1 Theoretical Underpinning </w:t>
      </w:r>
    </w:p>
    <w:p w14:paraId="6F5358F0" w14:textId="77777777" w:rsidR="00AC4378" w:rsidRDefault="00000000">
      <w:r>
        <w:t>The association between leadership, board structure, and corporate performance is based on corporate governance and upper management theories. Agency Theory states that boards exist with the primary purpose of supervising managerial behaviour as well as minimising agency costs caused by the division of ownership and control (Singh, 2025). In this respect, the size of boards affects the efficiency of monitoring where larger boards can contribute to the monitoring capacity by having different expertise, but they can be affected by inefficiencies in coordination. Agency issues are increased in the case of publicly listed businesses like Burberry Group plc because of the dispersed shareholders and globalisation of operations, making board configuration a central governance mechanism (</w:t>
      </w:r>
      <w:proofErr w:type="spellStart"/>
      <w:r>
        <w:t>Omenihu</w:t>
      </w:r>
      <w:proofErr w:type="spellEnd"/>
      <w:r>
        <w:t xml:space="preserve"> and Nwafor, 2025). Conversely, according to the results of Ahrens, et al., (2025), Resource Dependence Theory implies that the board size is a factor promoting the performance by means of access to the external networks, market knowledge, and legitimacy. </w:t>
      </w:r>
    </w:p>
    <w:p w14:paraId="6B87DE9B" w14:textId="77777777" w:rsidR="00AC4378" w:rsidRDefault="00000000">
      <w:pPr>
        <w:pStyle w:val="Heading2"/>
        <w:spacing w:before="120" w:after="120"/>
      </w:pPr>
      <w:bookmarkStart w:id="8" w:name="_dwwjktarhsxy" w:colFirst="0" w:colLast="0"/>
      <w:bookmarkEnd w:id="8"/>
      <w:r>
        <w:t>2.2 Relationship between Leadership and Corporate Performance</w:t>
      </w:r>
    </w:p>
    <w:p w14:paraId="5673BE0B" w14:textId="77777777" w:rsidR="00AC4378" w:rsidRDefault="00000000">
      <w:r>
        <w:t xml:space="preserve">According to Khuong, et al., (2022), the responsibility of leadership is significant in determining the performance of organisations. Leadership has an impact on strategic direction, organisational culture, decision-making quality and effective allocation of resources which are all related to the financial and non-financial performances. Strategically, good leaders have a vision and put organisational objectives into the market prospects. On the same note, Li and Nasir, (2025), stated that shaping strategic priorities, organising culture and adaptive capacity needs to be perceived as the role of top executives as opposed to regarding a market structure or resource endowment as </w:t>
      </w:r>
      <w:r>
        <w:lastRenderedPageBreak/>
        <w:t>the factors that drive performance. In this regard, leadership is not just an administrative role but a strategic process whereby firms interpret environmental uncertainty and seek competitive positioning. Different leadership styles play critical roles for describing how behavioural styles and decision-making orientations translate into measurable performance outcomes.</w:t>
      </w:r>
    </w:p>
    <w:p w14:paraId="314E8ED4" w14:textId="77777777" w:rsidR="00AC4378" w:rsidRDefault="00000000">
      <w:r>
        <w:t xml:space="preserve">According to the research by Shahzad, et al., (2022), transformational leadership is linked to innovation, employee engagement, and strategic renewal, while transactional leadership can be beneficial to operational effectiveness and stability of short-term performance. However, according to </w:t>
      </w:r>
      <w:proofErr w:type="spellStart"/>
      <w:r>
        <w:t>Schiuma</w:t>
      </w:r>
      <w:proofErr w:type="spellEnd"/>
      <w:r>
        <w:t xml:space="preserve">, et al., (2024), organisational context, strategic orientation and environmental dynamism mediate leadership-performance relationship. In volatile industries, leadership adaptability appears more critical than adherence to a fixed style. </w:t>
      </w:r>
    </w:p>
    <w:p w14:paraId="2DCA24E5" w14:textId="77777777" w:rsidR="00AC4378" w:rsidRDefault="00000000">
      <w:pPr>
        <w:pStyle w:val="Heading2"/>
        <w:spacing w:before="120" w:after="120"/>
      </w:pPr>
      <w:bookmarkStart w:id="9" w:name="_vd1d3o9bbb9h" w:colFirst="0" w:colLast="0"/>
      <w:bookmarkEnd w:id="9"/>
      <w:r>
        <w:t>2.3 Effect of Board Size on Corporate Performance</w:t>
      </w:r>
    </w:p>
    <w:p w14:paraId="3EF642C7" w14:textId="77777777" w:rsidR="00AC4378" w:rsidRDefault="00000000">
      <w:r>
        <w:t xml:space="preserve">As Shabbir, et al., (2024) argue, the board size forms a crucial structural aspect of corporate governance which determines effectiveness in monitoring as well as strategic decision making. From an agency theory perspective, smaller boards of directors are linked with both a better communication system, quicker decisions, and more robust accountability systems. Ahrens, et al., (2025) further note that large boards are prone to coordination challenges, free-rider issues, and have a slower strategic reaction, which adversely influences firm performance. </w:t>
      </w:r>
    </w:p>
    <w:p w14:paraId="086CA11E" w14:textId="77777777" w:rsidR="00AC4378" w:rsidRDefault="00000000">
      <w:r>
        <w:t xml:space="preserve">According to the arguments of Gold, et al., (2022), large boards are able to increase the organisational performance by offering a variety of expertise, expanse of industry knowledge and access to more external resources. This aligns with the resource dependence theory that implies that a bigger board enhances advisory capacity and legitimacy in sophisticated or international markets. However, Wijaya and </w:t>
      </w:r>
      <w:proofErr w:type="spellStart"/>
      <w:r>
        <w:t>Memarista</w:t>
      </w:r>
      <w:proofErr w:type="spellEnd"/>
      <w:r>
        <w:t xml:space="preserve">, (2024), argue that excessively large boards can weaken accountability and strategic integrity. It can be said that optimal board size </w:t>
      </w:r>
      <w:proofErr w:type="gramStart"/>
      <w:r>
        <w:t>depend</w:t>
      </w:r>
      <w:proofErr w:type="gramEnd"/>
      <w:r>
        <w:t xml:space="preserve"> on the size of a firm, industry peculiarities and the complexity of strategies. </w:t>
      </w:r>
    </w:p>
    <w:p w14:paraId="4A6DA0B0" w14:textId="77777777" w:rsidR="00AC4378" w:rsidRDefault="00000000">
      <w:pPr>
        <w:pStyle w:val="Heading2"/>
        <w:spacing w:before="120" w:after="120"/>
      </w:pPr>
      <w:bookmarkStart w:id="10" w:name="_jqc3wplnhf5w" w:colFirst="0" w:colLast="0"/>
      <w:bookmarkEnd w:id="10"/>
      <w:r>
        <w:t>2.4 Governance Challenges in Fashion Retail</w:t>
      </w:r>
    </w:p>
    <w:p w14:paraId="6ABA60E4" w14:textId="77777777" w:rsidR="00AC4378" w:rsidRDefault="00000000">
      <w:r>
        <w:t xml:space="preserve">As stated by Serrat, et al., (2025) the fashion retail business is characterised by the rapid product cycles, the unstable nature of consumer preferences, and the strong competition among brands which represent the special governance requirements. In contrast to the conventional manufacturing industries, the performance of the fashion firms is closely interconnected with the </w:t>
      </w:r>
      <w:r>
        <w:lastRenderedPageBreak/>
        <w:t>perception of the brand, the direction of creativity, and market responsiveness. According to the findings of Fernandez-</w:t>
      </w:r>
      <w:proofErr w:type="spellStart"/>
      <w:r>
        <w:t>Muiinos</w:t>
      </w:r>
      <w:proofErr w:type="spellEnd"/>
      <w:r>
        <w:t>, et al., (2025) leadership and board models should balance the financial performance objectives with brand equity and creative freedom.</w:t>
      </w:r>
    </w:p>
    <w:p w14:paraId="0B240CAF" w14:textId="77777777" w:rsidR="00AC4378" w:rsidRDefault="00000000">
      <w:r>
        <w:t xml:space="preserve">According to Di Vaio, et al., (2024), failure in governance in fashion companies may result in reputational loss of consumer confidence and financial problems especially in luxury sectors where brand heritage forms the core of value creation. In addition, Shmelev and Gilardi, (2025), note that the global supply chains, sustainability pressures and ESG expectations have compounded board roles in fashion organisations. The boards have to control ethical sourcing, environmental compliance, and transparency to the stakeholders and this makes decision-making structures complex. Nevertheless, Ahrens, et al., (2025), argue that the classic corporate governance frameworks might not be able to capture the strategic and innovative processes of fashion companies. </w:t>
      </w:r>
    </w:p>
    <w:p w14:paraId="010740BD" w14:textId="77777777" w:rsidR="00AC4378" w:rsidRDefault="00000000">
      <w:pPr>
        <w:pStyle w:val="Heading2"/>
        <w:spacing w:before="120" w:after="120"/>
      </w:pPr>
      <w:bookmarkStart w:id="11" w:name="_1odgity49agj" w:colFirst="0" w:colLast="0"/>
      <w:bookmarkEnd w:id="11"/>
      <w:r>
        <w:t>2.5 Research Gap</w:t>
      </w:r>
    </w:p>
    <w:p w14:paraId="0E4B37C1" w14:textId="77777777" w:rsidR="00AC4378" w:rsidRDefault="00000000">
      <w:r>
        <w:t xml:space="preserve">Existing studies including Ahrens, et al., (2025); and Khuong, et al., (2022) have examined leadership practices and board size as separate determinants of corporate performance across different industries. In the available literature, leadership research has largely focused on executive behaviour and strategic direction, while board size studies have concentrated on monitoring effectiveness and structural efficiency (Khuong, et al., 2022). There is limited firm-level research examining the combined impact of leadership practices and board size within the UK luxury fashion sector. This literature gap will be addressed as this research will offer insights into luxury fashion industry of UK and its practices of corporate governance and leadership that contribute to its corporate performance. </w:t>
      </w:r>
    </w:p>
    <w:p w14:paraId="76A69737" w14:textId="77777777" w:rsidR="00AC4378" w:rsidRDefault="00000000">
      <w:pPr>
        <w:rPr>
          <w:b/>
          <w:bCs/>
        </w:rPr>
      </w:pPr>
      <w:r>
        <w:br w:type="page"/>
      </w:r>
    </w:p>
    <w:p w14:paraId="700415D9" w14:textId="77777777" w:rsidR="00AC4378" w:rsidRDefault="00000000">
      <w:pPr>
        <w:pStyle w:val="Heading1"/>
        <w:spacing w:after="120"/>
      </w:pPr>
      <w:bookmarkStart w:id="12" w:name="_9je5wo9pr1sw" w:colFirst="0" w:colLast="0"/>
      <w:bookmarkEnd w:id="12"/>
      <w:r>
        <w:lastRenderedPageBreak/>
        <w:t>3. Research Methodology</w:t>
      </w:r>
    </w:p>
    <w:p w14:paraId="67C7079D" w14:textId="77777777" w:rsidR="00AC4378" w:rsidRDefault="00000000">
      <w:r>
        <w:t xml:space="preserve">This research will follow the Saunders Research Onion as a research design framework to organise the research design. </w:t>
      </w:r>
      <w:r w:rsidRPr="005A2451">
        <w:t>The Saunders research onion provides a structured framework that ensures alignment between research philosophy, approach, strategy, and methods.</w:t>
      </w:r>
      <w:r>
        <w:t xml:space="preserve"> </w:t>
      </w:r>
    </w:p>
    <w:p w14:paraId="597BED85" w14:textId="77777777" w:rsidR="00AC4378" w:rsidRDefault="00000000">
      <w:pPr>
        <w:keepNext/>
        <w:jc w:val="center"/>
      </w:pPr>
      <w:r>
        <w:rPr>
          <w:noProof/>
        </w:rPr>
        <w:drawing>
          <wp:inline distT="0" distB="0" distL="0" distR="0" wp14:anchorId="1574A4A6" wp14:editId="36DD1F3D">
            <wp:extent cx="3712601" cy="2655541"/>
            <wp:effectExtent l="0" t="0" r="0" b="0"/>
            <wp:docPr id="3" name="image3.png" descr="Guide to Understanding the Research Onion | 15 Writers"/>
            <wp:cNvGraphicFramePr/>
            <a:graphic xmlns:a="http://schemas.openxmlformats.org/drawingml/2006/main">
              <a:graphicData uri="http://schemas.openxmlformats.org/drawingml/2006/picture">
                <pic:pic xmlns:pic="http://schemas.openxmlformats.org/drawingml/2006/picture">
                  <pic:nvPicPr>
                    <pic:cNvPr id="0" name="image3.png" descr="Guide to Understanding the Research Onion | 15 Writers"/>
                    <pic:cNvPicPr preferRelativeResize="0"/>
                  </pic:nvPicPr>
                  <pic:blipFill>
                    <a:blip r:embed="rId8"/>
                    <a:srcRect/>
                    <a:stretch>
                      <a:fillRect/>
                    </a:stretch>
                  </pic:blipFill>
                  <pic:spPr>
                    <a:xfrm>
                      <a:off x="0" y="0"/>
                      <a:ext cx="3712601" cy="2655541"/>
                    </a:xfrm>
                    <a:prstGeom prst="rect">
                      <a:avLst/>
                    </a:prstGeom>
                    <a:ln/>
                  </pic:spPr>
                </pic:pic>
              </a:graphicData>
            </a:graphic>
          </wp:inline>
        </w:drawing>
      </w:r>
    </w:p>
    <w:p w14:paraId="0253FF35" w14:textId="77777777" w:rsidR="00AC4378" w:rsidRDefault="00000000">
      <w:pPr>
        <w:pBdr>
          <w:top w:val="nil"/>
          <w:left w:val="nil"/>
          <w:bottom w:val="nil"/>
          <w:right w:val="nil"/>
          <w:between w:val="nil"/>
        </w:pBdr>
        <w:spacing w:before="0" w:after="200" w:line="240" w:lineRule="auto"/>
        <w:jc w:val="center"/>
        <w:rPr>
          <w:i/>
          <w:iCs/>
          <w:color w:val="0E2841"/>
          <w:sz w:val="18"/>
          <w:szCs w:val="18"/>
        </w:rPr>
      </w:pPr>
      <w:r>
        <w:rPr>
          <w:i/>
          <w:iCs/>
          <w:color w:val="0E2841"/>
          <w:sz w:val="18"/>
          <w:szCs w:val="18"/>
        </w:rPr>
        <w:t>Figure 2: Saunders Research Onion</w:t>
      </w:r>
    </w:p>
    <w:p w14:paraId="6B723957" w14:textId="77777777" w:rsidR="00AC4378" w:rsidRDefault="00000000">
      <w:pPr>
        <w:spacing w:before="240" w:after="240"/>
        <w:jc w:val="center"/>
      </w:pPr>
      <w:r>
        <w:t xml:space="preserve">Source: (Saunders, et al., 2019) </w:t>
      </w:r>
    </w:p>
    <w:p w14:paraId="180EBB71" w14:textId="77777777" w:rsidR="00AC4378" w:rsidRDefault="00000000">
      <w:r>
        <w:t>Saunders, et al., (2019) state that the research onion offers a systematic and layered methodology of making decisions about the methodology of the research to ensure consistency between the objectives of the research and the methodology selected (</w:t>
      </w:r>
      <w:r w:rsidRPr="005A2451">
        <w:t>Gamage, 2025). Thus, all methodological decisions in this research will be covered with the application of the Saunders research onion to justify and organise them as shown in the above image.</w:t>
      </w:r>
      <w:r>
        <w:t xml:space="preserve"> </w:t>
      </w:r>
    </w:p>
    <w:p w14:paraId="083999C6" w14:textId="77777777" w:rsidR="00AC4378" w:rsidRDefault="00000000">
      <w:pPr>
        <w:pStyle w:val="Heading2"/>
        <w:spacing w:before="120" w:after="120"/>
      </w:pPr>
      <w:bookmarkStart w:id="13" w:name="_pypul99ooe5x" w:colFirst="0" w:colLast="0"/>
      <w:bookmarkEnd w:id="13"/>
      <w:r>
        <w:t>3.1 Research Philosophy</w:t>
      </w:r>
    </w:p>
    <w:p w14:paraId="24CCEB7E" w14:textId="77777777" w:rsidR="00AC4378" w:rsidRDefault="00000000">
      <w:r w:rsidRPr="005A2451">
        <w:t xml:space="preserve">The realism research philosophy will be followed to examine the relationship between leadership practices, board size, and corporate performance. Realism assumes that organisational structures and performance outcomes exist independently of individual perceptions but can be understood through observable data and theoretical interpretation. According to Saunders et al. (2019), realism is suitable for studies that aim to explain cause-and-effect relationships within organisational contexts. In corporate governance research, leadership practices and board size are treated as objective organisational characteristics that influence performance outcomes. This philosophy </w:t>
      </w:r>
      <w:r w:rsidRPr="005A2451">
        <w:lastRenderedPageBreak/>
        <w:t>aligns with the deductive approach, as the study is guided by established governance and leadership theories and analyses secondary data to examine their impact on corporate performance</w:t>
      </w:r>
      <w:r>
        <w:t>.</w:t>
      </w:r>
    </w:p>
    <w:p w14:paraId="6472FAD7" w14:textId="77777777" w:rsidR="00AC4378" w:rsidRDefault="00000000">
      <w:pPr>
        <w:pStyle w:val="Heading2"/>
        <w:spacing w:before="120" w:after="120"/>
      </w:pPr>
      <w:bookmarkStart w:id="14" w:name="_27s1onu20h1z" w:colFirst="0" w:colLast="0"/>
      <w:bookmarkEnd w:id="14"/>
      <w:r>
        <w:t>3.2 Research Approach</w:t>
      </w:r>
    </w:p>
    <w:p w14:paraId="2A0E018B" w14:textId="77777777" w:rsidR="00AC4378" w:rsidRDefault="00000000">
      <w:r w:rsidRPr="005A2451">
        <w:t xml:space="preserve">A deductive research approach will be adopted to examine the relationship between leadership practices, board size, and corporate performance in UK luxury fashion industry. As </w:t>
      </w:r>
      <w:proofErr w:type="spellStart"/>
      <w:r w:rsidRPr="005A2451">
        <w:t>Azungah</w:t>
      </w:r>
      <w:proofErr w:type="spellEnd"/>
      <w:r w:rsidRPr="005A2451">
        <w:t xml:space="preserve"> (2018) explains, the deductive approach begins with established theories and concepts and tests them using empirical data. This approach enables the study to apply existing corporate governance and leadership theories to the organisational context of companies operating in the sector. Through the analysis of secondary data, the research will assess how leadership practices and board size influence performance outcomes. Therefore, the deductive method is appropriate because the study is guided by theoretical frameworks and aims to examine their relevance within a real organisational setting.</w:t>
      </w:r>
      <w:r>
        <w:t xml:space="preserve"> </w:t>
      </w:r>
    </w:p>
    <w:p w14:paraId="765DF980" w14:textId="77777777" w:rsidR="00AC4378" w:rsidRDefault="00000000">
      <w:pPr>
        <w:pStyle w:val="Heading2"/>
        <w:spacing w:before="120" w:after="120"/>
      </w:pPr>
      <w:bookmarkStart w:id="15" w:name="_pao609yi9j6j" w:colFirst="0" w:colLast="0"/>
      <w:bookmarkEnd w:id="15"/>
      <w:r>
        <w:t xml:space="preserve">3.3 Research Methods and Strategy </w:t>
      </w:r>
    </w:p>
    <w:p w14:paraId="0E3992B2" w14:textId="77777777" w:rsidR="00AC4378" w:rsidRPr="005A2451" w:rsidRDefault="00000000">
      <w:r w:rsidRPr="005A2451">
        <w:t xml:space="preserve">The research will be based on a qualitative method with a multiple case study approach focusing on leading companies within the UK luxury fashion industry. Qualitative research is suitable when the study aims to gain deep insight into complex organisational phenomena within their practical settings (Islam and </w:t>
      </w:r>
      <w:proofErr w:type="spellStart"/>
      <w:r w:rsidRPr="005A2451">
        <w:t>Aldaihani</w:t>
      </w:r>
      <w:proofErr w:type="spellEnd"/>
      <w:r w:rsidRPr="005A2451">
        <w:t>, 2022). Organisational culture, strategic direction, and industry conditions influence corporate governance and leadership effectiveness, and these factors can be better understood through qualitative interpretation rather than numerical analysis.</w:t>
      </w:r>
    </w:p>
    <w:p w14:paraId="51BD7F6B" w14:textId="77777777" w:rsidR="00AC4378" w:rsidRDefault="00000000">
      <w:r w:rsidRPr="005A2451">
        <w:t xml:space="preserve">The multiple case study approach will enable the investigation of leadership practices and board size across selected luxury fashion firms, including Burberry, Mulberry, Ted Baker, Paul Smith, and Alexander McQueen. According to </w:t>
      </w:r>
      <w:proofErr w:type="spellStart"/>
      <w:r w:rsidRPr="005A2451">
        <w:t>Taherdoost</w:t>
      </w:r>
      <w:proofErr w:type="spellEnd"/>
      <w:r w:rsidRPr="005A2451">
        <w:t xml:space="preserve"> (2022), case studies allow detailed exploration of contemporary organisational issues using secondary data sources. This approach is appropriate as it compares governance structures across several UK luxury fashion companies, allowing more comprehensive and industry-relevant insights into the relationship between leadership, board size, and corporate performance.</w:t>
      </w:r>
    </w:p>
    <w:p w14:paraId="6DCE1405" w14:textId="77777777" w:rsidR="00AC4378" w:rsidRDefault="00000000">
      <w:pPr>
        <w:pStyle w:val="Heading2"/>
        <w:spacing w:before="120" w:after="120"/>
      </w:pPr>
      <w:bookmarkStart w:id="16" w:name="_jafkdav0cyj4" w:colFirst="0" w:colLast="0"/>
      <w:bookmarkEnd w:id="16"/>
      <w:r>
        <w:t xml:space="preserve">3.4 Data Collection Method </w:t>
      </w:r>
    </w:p>
    <w:p w14:paraId="15E2F017" w14:textId="77777777" w:rsidR="00AC4378" w:rsidRDefault="00000000">
      <w:r w:rsidRPr="005A2451">
        <w:t xml:space="preserve">This study will use a secondary data collection method to examine the relationship between leadership practices, board size, and corporate performance across selected companies in the UK </w:t>
      </w:r>
      <w:r w:rsidRPr="005A2451">
        <w:lastRenderedPageBreak/>
        <w:t>luxury fashion industry. Mwita (2022) defines secondary data as information that has already been collected for purposes other than the current research, including annual reports, corporate governance statements, academic journals, and industry</w:t>
      </w:r>
      <w:r>
        <w:t xml:space="preserve"> publications. Governance studies are particularly suitable for secondary sources, as these provide credible and publicly available organisational information. The approach fits the current research because it focuses on publicly listed or well-documented luxury fashion companies, where leadership changes, board structures, and performance indicators are officially reported and accessible. </w:t>
      </w:r>
    </w:p>
    <w:p w14:paraId="3E2167F7" w14:textId="77777777" w:rsidR="00AC4378" w:rsidRDefault="00000000">
      <w:pPr>
        <w:pStyle w:val="Heading2"/>
        <w:spacing w:before="120" w:after="120"/>
      </w:pPr>
      <w:bookmarkStart w:id="17" w:name="_mxplbyvxek55" w:colFirst="0" w:colLast="0"/>
      <w:bookmarkEnd w:id="17"/>
      <w:r>
        <w:t xml:space="preserve">3.5 Data Analysis Method </w:t>
      </w:r>
    </w:p>
    <w:p w14:paraId="229E3EC2" w14:textId="77777777" w:rsidR="00AC4378" w:rsidRDefault="00000000">
      <w:r w:rsidRPr="005A2451">
        <w:t>The research will use the content analysis approach to evaluate secondary data related to leadership practices, board size, and corporate performance across selected companies in the UK luxury fashion industry. Content analysis is a systematic process of examining textual material by identifying patterns, themes, and meanings within qualitative data (</w:t>
      </w:r>
      <w:proofErr w:type="spellStart"/>
      <w:r w:rsidRPr="005A2451">
        <w:t>Noermanzah</w:t>
      </w:r>
      <w:proofErr w:type="spellEnd"/>
      <w:r w:rsidRPr="005A2451">
        <w:t xml:space="preserve"> et al., 2022). This method is appropriate because the study relies on secondary sources such as annual reports, corporate governance disclosures, and academic literature</w:t>
      </w:r>
      <w:r>
        <w:t>. The approach will enable the identification of relevant themes and the interpretation of governance–performance relationships across multiple case organisations within the industry.</w:t>
      </w:r>
    </w:p>
    <w:p w14:paraId="2BDA4BA7" w14:textId="77777777" w:rsidR="00AC4378" w:rsidRDefault="00000000">
      <w:pPr>
        <w:pStyle w:val="Heading2"/>
        <w:spacing w:before="120" w:after="120"/>
      </w:pPr>
      <w:bookmarkStart w:id="18" w:name="_zc9ofvaw72zz" w:colFirst="0" w:colLast="0"/>
      <w:bookmarkEnd w:id="18"/>
      <w:r>
        <w:t xml:space="preserve">3.6 Ethical Considerations </w:t>
      </w:r>
    </w:p>
    <w:p w14:paraId="709521D4" w14:textId="77777777" w:rsidR="00AC4378" w:rsidRDefault="00000000">
      <w:r>
        <w:t>This study will follow appropriate ethical standards throughout the research process. As the research is based solely on secondary data, it will not involve direct interaction with human participants, thereby minimising issues related to consent, confidentiality, and personal data protection. All information will be collected from credible and publicly available sources such as academic journals, company reports, and governance disclosures. Proper referencing and citation practices will be maintained to prevent plagiarism and respect intellectual property rights. University ethical guidelines will be followed at all stages of the study.</w:t>
      </w:r>
    </w:p>
    <w:p w14:paraId="243FABE4" w14:textId="77777777" w:rsidR="00AC4378" w:rsidRDefault="00000000">
      <w:pPr>
        <w:pStyle w:val="Heading1"/>
        <w:spacing w:after="120"/>
      </w:pPr>
      <w:bookmarkStart w:id="19" w:name="_plwjqh8mupxw" w:colFirst="0" w:colLast="0"/>
      <w:bookmarkEnd w:id="19"/>
      <w:r>
        <w:t xml:space="preserve">4. Risks/Limitations </w:t>
      </w:r>
    </w:p>
    <w:p w14:paraId="39B216A1" w14:textId="77777777" w:rsidR="00AC4378" w:rsidRDefault="00000000">
      <w:r>
        <w:t xml:space="preserve">The study will be based solely on secondary data, and this might limit the level of understanding of the leadership practice and board relationship in the </w:t>
      </w:r>
      <w:proofErr w:type="spellStart"/>
      <w:r>
        <w:t>Uk</w:t>
      </w:r>
      <w:proofErr w:type="spellEnd"/>
      <w:r>
        <w:t xml:space="preserve"> luxury fashion industry. Annual reports and governance disclosures will be used as secondary sources that are usually compiled to suit external stakeholders and might be strategically favourable in terms of information presentation, </w:t>
      </w:r>
      <w:r>
        <w:lastRenderedPageBreak/>
        <w:t xml:space="preserve">which can restrict critical internal views. On the other hand, classification of information from the multiple sources and platforms will be a complex process that will be dealt with the systematic considerations of suitable methodologies. </w:t>
      </w:r>
    </w:p>
    <w:p w14:paraId="001AFF4D" w14:textId="77777777" w:rsidR="00AC4378" w:rsidRDefault="00000000">
      <w:pPr>
        <w:pStyle w:val="Heading1"/>
        <w:spacing w:after="120"/>
      </w:pPr>
      <w:bookmarkStart w:id="20" w:name="_vz3m8djzdk7x" w:colFirst="0" w:colLast="0"/>
      <w:bookmarkEnd w:id="20"/>
      <w:r>
        <w:t xml:space="preserve">5. Timeline </w:t>
      </w:r>
    </w:p>
    <w:p w14:paraId="26C0D429" w14:textId="77777777" w:rsidR="00AC4378" w:rsidRDefault="00000000">
      <w:r>
        <w:rPr>
          <w:noProof/>
        </w:rPr>
        <w:drawing>
          <wp:inline distT="0" distB="0" distL="0" distR="0" wp14:anchorId="5C044412" wp14:editId="2AB4495F">
            <wp:extent cx="5943600" cy="199898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1998980"/>
                    </a:xfrm>
                    <a:prstGeom prst="rect">
                      <a:avLst/>
                    </a:prstGeom>
                    <a:ln/>
                  </pic:spPr>
                </pic:pic>
              </a:graphicData>
            </a:graphic>
          </wp:inline>
        </w:drawing>
      </w:r>
    </w:p>
    <w:p w14:paraId="4E9802A9" w14:textId="77777777" w:rsidR="00AC4378" w:rsidRDefault="00000000">
      <w:pPr>
        <w:rPr>
          <w:b/>
          <w:bCs/>
          <w:highlight w:val="white"/>
        </w:rPr>
      </w:pPr>
      <w:r>
        <w:br w:type="page"/>
      </w:r>
    </w:p>
    <w:p w14:paraId="38AAE67C" w14:textId="77777777" w:rsidR="00AC4378" w:rsidRDefault="00000000">
      <w:pPr>
        <w:pStyle w:val="Heading1"/>
        <w:spacing w:after="120"/>
        <w:rPr>
          <w:highlight w:val="white"/>
        </w:rPr>
      </w:pPr>
      <w:bookmarkStart w:id="21" w:name="_10rawuq670n4" w:colFirst="0" w:colLast="0"/>
      <w:bookmarkEnd w:id="21"/>
      <w:r>
        <w:rPr>
          <w:highlight w:val="white"/>
        </w:rPr>
        <w:lastRenderedPageBreak/>
        <w:t xml:space="preserve">References </w:t>
      </w:r>
    </w:p>
    <w:p w14:paraId="0F58FBC4" w14:textId="77777777" w:rsidR="00AC4378" w:rsidRDefault="00000000">
      <w:pPr>
        <w:rPr>
          <w:highlight w:val="white"/>
        </w:rPr>
      </w:pPr>
      <w:r>
        <w:rPr>
          <w:highlight w:val="white"/>
        </w:rPr>
        <w:t>Ahrens, F.K., Veltrop, D.B., Mulder, L.B. and Rink, F. (2025) Board Size in Context: A Meta‐Analysis on the Relationship Between Board Size and Firm Performance. </w:t>
      </w:r>
      <w:r>
        <w:rPr>
          <w:i/>
          <w:iCs/>
          <w:highlight w:val="white"/>
        </w:rPr>
        <w:t>Corporate Governance: An International Review,0</w:t>
      </w:r>
      <w:r>
        <w:rPr>
          <w:highlight w:val="white"/>
        </w:rPr>
        <w:t xml:space="preserve">. pp.1-20.  </w:t>
      </w:r>
    </w:p>
    <w:p w14:paraId="63BF4413" w14:textId="77777777" w:rsidR="00AC4378" w:rsidRDefault="00000000">
      <w:pPr>
        <w:rPr>
          <w:highlight w:val="white"/>
        </w:rPr>
      </w:pPr>
      <w:r>
        <w:rPr>
          <w:highlight w:val="white"/>
        </w:rPr>
        <w:t>Ahrens, F.K., Veltrop, D.B., Mulder, L.B. and Rink, F. (2025) Board Size in Context: A Meta‐Analysis on the Relationship Between Board Size and Firm Performance. </w:t>
      </w:r>
      <w:r>
        <w:rPr>
          <w:i/>
          <w:iCs/>
          <w:highlight w:val="white"/>
        </w:rPr>
        <w:t>Corporate Governance: An International Review,0</w:t>
      </w:r>
      <w:r>
        <w:rPr>
          <w:highlight w:val="white"/>
        </w:rPr>
        <w:t xml:space="preserve">. pp.1-20.  </w:t>
      </w:r>
    </w:p>
    <w:p w14:paraId="3BA37DBF" w14:textId="77777777" w:rsidR="00AC4378" w:rsidRDefault="00000000">
      <w:proofErr w:type="spellStart"/>
      <w:r>
        <w:t>Azungah</w:t>
      </w:r>
      <w:proofErr w:type="spellEnd"/>
      <w:r>
        <w:t>, T. (2018) Qualitative research: deductive and inductive approaches to data analysis. </w:t>
      </w:r>
      <w:r>
        <w:rPr>
          <w:i/>
          <w:iCs/>
        </w:rPr>
        <w:t>Qualitative research journal</w:t>
      </w:r>
      <w:r>
        <w:t>, </w:t>
      </w:r>
      <w:r>
        <w:rPr>
          <w:i/>
          <w:iCs/>
        </w:rPr>
        <w:t>18</w:t>
      </w:r>
      <w:r>
        <w:t>(4), pp.383-400.</w:t>
      </w:r>
    </w:p>
    <w:p w14:paraId="0A1BD0FF" w14:textId="77777777" w:rsidR="00AC4378" w:rsidRDefault="00000000">
      <w:pPr>
        <w:rPr>
          <w:highlight w:val="white"/>
        </w:rPr>
      </w:pPr>
      <w:r>
        <w:rPr>
          <w:highlight w:val="white"/>
        </w:rPr>
        <w:t xml:space="preserve">Di Vaio, A., Hassan, R., D’Amore, G. and </w:t>
      </w:r>
      <w:proofErr w:type="spellStart"/>
      <w:r>
        <w:rPr>
          <w:highlight w:val="white"/>
        </w:rPr>
        <w:t>Tiscini</w:t>
      </w:r>
      <w:proofErr w:type="spellEnd"/>
      <w:r>
        <w:rPr>
          <w:highlight w:val="white"/>
        </w:rPr>
        <w:t xml:space="preserve">, R. (2024) Responsible innovation and ethical corporate </w:t>
      </w:r>
      <w:proofErr w:type="spellStart"/>
      <w:r>
        <w:rPr>
          <w:highlight w:val="white"/>
        </w:rPr>
        <w:t>behavior</w:t>
      </w:r>
      <w:proofErr w:type="spellEnd"/>
      <w:r>
        <w:rPr>
          <w:highlight w:val="white"/>
        </w:rPr>
        <w:t xml:space="preserve"> in the Asian fashion industry: A systematic literature review and avenues ahead. </w:t>
      </w:r>
      <w:r>
        <w:rPr>
          <w:i/>
          <w:iCs/>
          <w:highlight w:val="white"/>
        </w:rPr>
        <w:t>Asia Pacific Journal of Management</w:t>
      </w:r>
      <w:r>
        <w:rPr>
          <w:highlight w:val="white"/>
        </w:rPr>
        <w:t>, </w:t>
      </w:r>
      <w:r>
        <w:rPr>
          <w:i/>
          <w:iCs/>
          <w:highlight w:val="white"/>
        </w:rPr>
        <w:t>41</w:t>
      </w:r>
      <w:r>
        <w:rPr>
          <w:highlight w:val="white"/>
        </w:rPr>
        <w:t xml:space="preserve">(3), pp.1129-1173. </w:t>
      </w:r>
    </w:p>
    <w:p w14:paraId="682D7A7C" w14:textId="77777777" w:rsidR="00AC4378" w:rsidRDefault="00000000">
      <w:pPr>
        <w:rPr>
          <w:highlight w:val="white"/>
        </w:rPr>
      </w:pPr>
      <w:proofErr w:type="spellStart"/>
      <w:r>
        <w:rPr>
          <w:highlight w:val="white"/>
        </w:rPr>
        <w:t>Dimingu</w:t>
      </w:r>
      <w:proofErr w:type="spellEnd"/>
      <w:r>
        <w:rPr>
          <w:highlight w:val="white"/>
        </w:rPr>
        <w:t xml:space="preserve">, H. and </w:t>
      </w:r>
      <w:proofErr w:type="spellStart"/>
      <w:r>
        <w:rPr>
          <w:highlight w:val="white"/>
        </w:rPr>
        <w:t>Mogaji</w:t>
      </w:r>
      <w:proofErr w:type="spellEnd"/>
      <w:r>
        <w:rPr>
          <w:highlight w:val="white"/>
        </w:rPr>
        <w:t>, I.M., 2024. The role of board dynamics in organizational transformation: A corporate governance perspective. </w:t>
      </w:r>
      <w:r>
        <w:rPr>
          <w:i/>
          <w:iCs/>
          <w:highlight w:val="white"/>
        </w:rPr>
        <w:t>Open Journal of Business and Management</w:t>
      </w:r>
      <w:r>
        <w:rPr>
          <w:highlight w:val="white"/>
        </w:rPr>
        <w:t>, </w:t>
      </w:r>
      <w:r>
        <w:rPr>
          <w:i/>
          <w:iCs/>
          <w:highlight w:val="white"/>
        </w:rPr>
        <w:t>12</w:t>
      </w:r>
      <w:r>
        <w:rPr>
          <w:highlight w:val="white"/>
        </w:rPr>
        <w:t>(2), pp.1209-1227.</w:t>
      </w:r>
    </w:p>
    <w:p w14:paraId="33C0DB90" w14:textId="77777777" w:rsidR="00AC4378" w:rsidRDefault="00000000">
      <w:r>
        <w:t>Fernández-</w:t>
      </w:r>
      <w:proofErr w:type="spellStart"/>
      <w:r>
        <w:t>Muiños</w:t>
      </w:r>
      <w:proofErr w:type="spellEnd"/>
      <w:r>
        <w:t xml:space="preserve">, M., Sánchez-Gómez, R. and Vázquez-Suárez, L. (2025) The moderating role of servant leadership in the relationship between organizational structure and performance in fashion retailing. Journal of Fashion Marketing and Management: An International Journal, 29(1), pp.58-77.  </w:t>
      </w:r>
    </w:p>
    <w:p w14:paraId="08B3E81A" w14:textId="77777777" w:rsidR="00AC4378" w:rsidRDefault="00000000">
      <w:r>
        <w:t>Gamage, A.N.K.K. (2025) Research design, philosophy, and quantitative approaches in scientific research methodology. </w:t>
      </w:r>
      <w:r>
        <w:rPr>
          <w:i/>
          <w:iCs/>
        </w:rPr>
        <w:t>Scholars Journal of Engineering and Technology</w:t>
      </w:r>
      <w:r>
        <w:t>, </w:t>
      </w:r>
      <w:r>
        <w:rPr>
          <w:i/>
          <w:iCs/>
        </w:rPr>
        <w:t>13</w:t>
      </w:r>
      <w:r>
        <w:t>(02), pp.91-103.</w:t>
      </w:r>
    </w:p>
    <w:p w14:paraId="78DBD72D" w14:textId="77777777" w:rsidR="00AC4378" w:rsidRDefault="00000000">
      <w:r>
        <w:t>Gold, N.O., Taib, F. and Ma, Y. (2022) Firm-Level Attributes, Industry-Specific Factors, Stakeholder Pressure, and Country-Level Attributes: Global Evidence of What Inspires Corporate Sustainability Practices and Performance. </w:t>
      </w:r>
      <w:r>
        <w:rPr>
          <w:i/>
          <w:iCs/>
        </w:rPr>
        <w:t>Sustainability</w:t>
      </w:r>
      <w:r>
        <w:t xml:space="preserve">, </w:t>
      </w:r>
      <w:r>
        <w:rPr>
          <w:i/>
          <w:iCs/>
        </w:rPr>
        <w:t>14</w:t>
      </w:r>
      <w:r>
        <w:t xml:space="preserve">(20), p.13222. </w:t>
      </w:r>
    </w:p>
    <w:p w14:paraId="24DAE038" w14:textId="77777777" w:rsidR="00AC4378" w:rsidRDefault="00000000">
      <w:r>
        <w:t xml:space="preserve">Islam, M.A. and </w:t>
      </w:r>
      <w:proofErr w:type="spellStart"/>
      <w:r>
        <w:t>Aldaihani</w:t>
      </w:r>
      <w:proofErr w:type="spellEnd"/>
      <w:r>
        <w:t>, F.M.F. (2022) Justification for adopting qualitative research method, research approaches, sampling strategy, sample size, interview method, saturation, and data analysis. </w:t>
      </w:r>
      <w:r>
        <w:rPr>
          <w:i/>
          <w:iCs/>
        </w:rPr>
        <w:t>Journal of International Business and Management</w:t>
      </w:r>
      <w:r>
        <w:t>, </w:t>
      </w:r>
      <w:r>
        <w:rPr>
          <w:i/>
          <w:iCs/>
        </w:rPr>
        <w:t>5</w:t>
      </w:r>
      <w:r>
        <w:t>(1), pp.01-11.</w:t>
      </w:r>
    </w:p>
    <w:p w14:paraId="7BD89C62" w14:textId="77777777" w:rsidR="00AC4378" w:rsidRDefault="00000000">
      <w:pPr>
        <w:rPr>
          <w:highlight w:val="white"/>
        </w:rPr>
      </w:pPr>
      <w:r>
        <w:rPr>
          <w:highlight w:val="white"/>
        </w:rPr>
        <w:lastRenderedPageBreak/>
        <w:t>Khuong, M.N., Thanh Tung, D. and Hoang Quoc, T. (2022) Review of empirical research on leadership and firm performance. </w:t>
      </w:r>
      <w:r>
        <w:rPr>
          <w:i/>
          <w:iCs/>
          <w:highlight w:val="white"/>
        </w:rPr>
        <w:t>Sage Open</w:t>
      </w:r>
      <w:r>
        <w:rPr>
          <w:highlight w:val="white"/>
        </w:rPr>
        <w:t>, </w:t>
      </w:r>
      <w:r>
        <w:rPr>
          <w:i/>
          <w:iCs/>
          <w:highlight w:val="white"/>
        </w:rPr>
        <w:t>12</w:t>
      </w:r>
      <w:r>
        <w:rPr>
          <w:highlight w:val="white"/>
        </w:rPr>
        <w:t xml:space="preserve">(3), p.21582440221109588. </w:t>
      </w:r>
    </w:p>
    <w:p w14:paraId="3FF445DA" w14:textId="77777777" w:rsidR="00AC4378" w:rsidRDefault="00000000">
      <w:r>
        <w:t>Li, X. and Nasir, N.S.M. (2025) Strategic Leadership and Organizational Performance: A Comparative Study of Multinational Corporations in Emerging Markets. (2025). </w:t>
      </w:r>
      <w:proofErr w:type="spellStart"/>
      <w:r>
        <w:rPr>
          <w:i/>
          <w:iCs/>
        </w:rPr>
        <w:t>Uniglobal</w:t>
      </w:r>
      <w:proofErr w:type="spellEnd"/>
      <w:r>
        <w:rPr>
          <w:i/>
          <w:iCs/>
        </w:rPr>
        <w:t xml:space="preserve"> Journal of Social Sciences and Humanities</w:t>
      </w:r>
      <w:r>
        <w:t xml:space="preserve">, </w:t>
      </w:r>
      <w:r>
        <w:rPr>
          <w:i/>
          <w:iCs/>
        </w:rPr>
        <w:t>4</w:t>
      </w:r>
      <w:r>
        <w:t xml:space="preserve">, pp.423-430. </w:t>
      </w:r>
    </w:p>
    <w:p w14:paraId="1928858E" w14:textId="77777777" w:rsidR="00AC4378" w:rsidRDefault="00000000">
      <w:r>
        <w:t xml:space="preserve">Mansour, M., Al </w:t>
      </w:r>
      <w:proofErr w:type="spellStart"/>
      <w:r>
        <w:t>Amosh</w:t>
      </w:r>
      <w:proofErr w:type="spellEnd"/>
      <w:r>
        <w:t xml:space="preserve">, H., </w:t>
      </w:r>
      <w:proofErr w:type="spellStart"/>
      <w:r>
        <w:t>Alodat</w:t>
      </w:r>
      <w:proofErr w:type="spellEnd"/>
      <w:r>
        <w:t xml:space="preserve">, A. Y., Khatib, S. F. A. and Saleh, M. W. A. (2022) The Relationship between Corporate Governance Quality and Firm Performance: The Moderating Role of Capital Structure. </w:t>
      </w:r>
      <w:r>
        <w:rPr>
          <w:i/>
          <w:iCs/>
        </w:rPr>
        <w:t>Sustainability</w:t>
      </w:r>
      <w:r>
        <w:t xml:space="preserve">, </w:t>
      </w:r>
      <w:r>
        <w:rPr>
          <w:i/>
          <w:iCs/>
        </w:rPr>
        <w:t>14</w:t>
      </w:r>
      <w:r>
        <w:t>(17), pp.10525.</w:t>
      </w:r>
    </w:p>
    <w:p w14:paraId="42984565" w14:textId="77777777" w:rsidR="00AC4378" w:rsidRDefault="00000000">
      <w:r>
        <w:t>Mwita, K. (2022) Factors to consider when choosing data collection methods. </w:t>
      </w:r>
      <w:r>
        <w:rPr>
          <w:i/>
          <w:iCs/>
        </w:rPr>
        <w:t>International Journal of Research in Business and Social Science,</w:t>
      </w:r>
      <w:r>
        <w:t xml:space="preserve"> </w:t>
      </w:r>
      <w:r>
        <w:rPr>
          <w:i/>
          <w:iCs/>
        </w:rPr>
        <w:t>11</w:t>
      </w:r>
      <w:r>
        <w:t xml:space="preserve">(5), pp. 532-538 </w:t>
      </w:r>
    </w:p>
    <w:p w14:paraId="66AAFEFE" w14:textId="77777777" w:rsidR="00AC4378" w:rsidRDefault="00000000">
      <w:proofErr w:type="spellStart"/>
      <w:r>
        <w:t>Noermanzah</w:t>
      </w:r>
      <w:proofErr w:type="spellEnd"/>
      <w:r>
        <w:t xml:space="preserve">, N., </w:t>
      </w:r>
      <w:proofErr w:type="spellStart"/>
      <w:r>
        <w:t>Wardhana</w:t>
      </w:r>
      <w:proofErr w:type="spellEnd"/>
      <w:r>
        <w:t xml:space="preserve">, D.E.C. and </w:t>
      </w:r>
      <w:proofErr w:type="spellStart"/>
      <w:r>
        <w:t>Awalludin</w:t>
      </w:r>
      <w:proofErr w:type="spellEnd"/>
      <w:r>
        <w:t>, A. (2022) Fostering qualitative content analysis skills through case method. </w:t>
      </w:r>
      <w:r>
        <w:rPr>
          <w:i/>
          <w:iCs/>
        </w:rPr>
        <w:t>English Review: Journal of English Education</w:t>
      </w:r>
      <w:r>
        <w:t>, </w:t>
      </w:r>
      <w:r>
        <w:rPr>
          <w:i/>
          <w:iCs/>
        </w:rPr>
        <w:t>10</w:t>
      </w:r>
      <w:r>
        <w:t>(2), pp.689-698.</w:t>
      </w:r>
    </w:p>
    <w:p w14:paraId="4905452B" w14:textId="77777777" w:rsidR="00AC4378" w:rsidRDefault="00000000">
      <w:proofErr w:type="spellStart"/>
      <w:r>
        <w:t>Omenihu</w:t>
      </w:r>
      <w:proofErr w:type="spellEnd"/>
      <w:r>
        <w:t>, C.M. and Nwafor, C. (2025) Board Structure and Firm Performance: The Moderating Role of National Governance Quality. </w:t>
      </w:r>
      <w:r>
        <w:rPr>
          <w:i/>
          <w:iCs/>
        </w:rPr>
        <w:t>Administrative Sciences</w:t>
      </w:r>
      <w:r>
        <w:t xml:space="preserve">, </w:t>
      </w:r>
      <w:r>
        <w:rPr>
          <w:i/>
          <w:iCs/>
        </w:rPr>
        <w:t>15</w:t>
      </w:r>
      <w:r>
        <w:t xml:space="preserve">(8), pp.314. </w:t>
      </w:r>
    </w:p>
    <w:p w14:paraId="6A3B55DD" w14:textId="77777777" w:rsidR="00AC4378" w:rsidRDefault="00000000">
      <w:r>
        <w:t>Saunders, M.N.K., Lewis, P. and Thornhill, A. (2019) Research Methods for Business Students. 8th Edition, Pearson, New York.</w:t>
      </w:r>
    </w:p>
    <w:p w14:paraId="0159F7ED" w14:textId="77777777" w:rsidR="00AC4378" w:rsidRDefault="00000000">
      <w:proofErr w:type="spellStart"/>
      <w:r>
        <w:t>Schiuma</w:t>
      </w:r>
      <w:proofErr w:type="spellEnd"/>
      <w:r>
        <w:t xml:space="preserve">, G., Santarsiero, F., Carlucci, D. and Jarrar, Y. (2024) Transformative leadership competencies for organizational digital transformation. </w:t>
      </w:r>
      <w:r>
        <w:rPr>
          <w:i/>
          <w:iCs/>
        </w:rPr>
        <w:t>Business Horizons</w:t>
      </w:r>
      <w:r>
        <w:t>, 67(4), pp.425-437.</w:t>
      </w:r>
    </w:p>
    <w:p w14:paraId="7388DD24" w14:textId="77777777" w:rsidR="00AC4378" w:rsidRDefault="00000000">
      <w:r>
        <w:t>Serrat, N.A., Arribas-</w:t>
      </w:r>
      <w:proofErr w:type="spellStart"/>
      <w:r>
        <w:t>Ibar</w:t>
      </w:r>
      <w:proofErr w:type="spellEnd"/>
      <w:r>
        <w:t>, M. and Erdoğan, G. (2025) Fast Fashion Sector: Business Models, Supply Chains, and European Sustainability Standards. </w:t>
      </w:r>
      <w:r>
        <w:rPr>
          <w:i/>
          <w:iCs/>
        </w:rPr>
        <w:t>Systems</w:t>
      </w:r>
      <w:r>
        <w:t xml:space="preserve">, </w:t>
      </w:r>
      <w:r>
        <w:rPr>
          <w:i/>
          <w:iCs/>
        </w:rPr>
        <w:t>13</w:t>
      </w:r>
      <w:r>
        <w:t xml:space="preserve">(6), p.405. </w:t>
      </w:r>
    </w:p>
    <w:p w14:paraId="6498A810" w14:textId="77777777" w:rsidR="00AC4378" w:rsidRDefault="00000000">
      <w:pPr>
        <w:rPr>
          <w:highlight w:val="white"/>
        </w:rPr>
      </w:pPr>
      <w:r>
        <w:rPr>
          <w:highlight w:val="white"/>
        </w:rPr>
        <w:t xml:space="preserve">Shabbir, M.F., Danial Aslam, H., Oon, E.Y.N. and Amin, A. (2024) Optimizing corporate governance: </w:t>
      </w:r>
      <w:proofErr w:type="spellStart"/>
      <w:r>
        <w:rPr>
          <w:highlight w:val="white"/>
        </w:rPr>
        <w:t>unraveling</w:t>
      </w:r>
      <w:proofErr w:type="spellEnd"/>
      <w:r>
        <w:rPr>
          <w:highlight w:val="white"/>
        </w:rPr>
        <w:t xml:space="preserve"> the interplay of board structure and firm efficiency. </w:t>
      </w:r>
      <w:r>
        <w:rPr>
          <w:i/>
          <w:iCs/>
          <w:highlight w:val="white"/>
        </w:rPr>
        <w:t>Cogent Economics &amp; Finance</w:t>
      </w:r>
      <w:r>
        <w:rPr>
          <w:highlight w:val="white"/>
        </w:rPr>
        <w:t>, </w:t>
      </w:r>
      <w:r>
        <w:rPr>
          <w:i/>
          <w:iCs/>
          <w:highlight w:val="white"/>
        </w:rPr>
        <w:t>12</w:t>
      </w:r>
      <w:r>
        <w:rPr>
          <w:highlight w:val="white"/>
        </w:rPr>
        <w:t xml:space="preserve">(1), p.2396034.  </w:t>
      </w:r>
    </w:p>
    <w:p w14:paraId="4F74481A" w14:textId="77777777" w:rsidR="00AC4378" w:rsidRDefault="00000000">
      <w:r>
        <w:t>Shahzad, M.A., Iqbal, T., Jan, N. and Zahid, M. (2022) The Role of Transformational Leadership on Firm Performance: Mediating Effect of Corporate Sustainability and Moderating Effect of Knowledge-Sharing. </w:t>
      </w:r>
      <w:r>
        <w:rPr>
          <w:i/>
          <w:iCs/>
        </w:rPr>
        <w:t>Frontiers in Psychology</w:t>
      </w:r>
      <w:r>
        <w:t xml:space="preserve">, </w:t>
      </w:r>
      <w:r>
        <w:rPr>
          <w:i/>
          <w:iCs/>
        </w:rPr>
        <w:t xml:space="preserve">13, </w:t>
      </w:r>
      <w:r>
        <w:t>pp.1-15.</w:t>
      </w:r>
    </w:p>
    <w:p w14:paraId="3AFEE291" w14:textId="77777777" w:rsidR="00AC4378" w:rsidRDefault="00000000">
      <w:pPr>
        <w:rPr>
          <w:highlight w:val="white"/>
        </w:rPr>
      </w:pPr>
      <w:r>
        <w:rPr>
          <w:highlight w:val="white"/>
        </w:rPr>
        <w:lastRenderedPageBreak/>
        <w:t>Shmelev, S.E. and Gilardi, E. (2025) Corporate Environmental, Social, And Governance Performance: The Impacts on Financial Returns, Business Model Innovation, And Social Transformation. </w:t>
      </w:r>
      <w:r>
        <w:rPr>
          <w:i/>
          <w:iCs/>
          <w:highlight w:val="white"/>
        </w:rPr>
        <w:t>Sustainability</w:t>
      </w:r>
      <w:r>
        <w:rPr>
          <w:highlight w:val="white"/>
        </w:rPr>
        <w:t>, </w:t>
      </w:r>
      <w:r>
        <w:rPr>
          <w:i/>
          <w:iCs/>
          <w:highlight w:val="white"/>
        </w:rPr>
        <w:t>17</w:t>
      </w:r>
      <w:r>
        <w:rPr>
          <w:highlight w:val="white"/>
        </w:rPr>
        <w:t xml:space="preserve">(3), p.1286. </w:t>
      </w:r>
    </w:p>
    <w:p w14:paraId="5F469556" w14:textId="77777777" w:rsidR="00AC4378" w:rsidRDefault="00000000">
      <w:r>
        <w:t xml:space="preserve">Singh, D. (2025) Corporate Governance, Board Networks and Firm Performance. </w:t>
      </w:r>
      <w:r>
        <w:rPr>
          <w:i/>
          <w:iCs/>
        </w:rPr>
        <w:t>Journal of International Management</w:t>
      </w:r>
      <w:r>
        <w:t xml:space="preserve">, </w:t>
      </w:r>
      <w:r>
        <w:rPr>
          <w:i/>
          <w:iCs/>
        </w:rPr>
        <w:t>31</w:t>
      </w:r>
      <w:r>
        <w:t>, pp.101261.</w:t>
      </w:r>
    </w:p>
    <w:p w14:paraId="31DBFB14" w14:textId="77777777" w:rsidR="00AC4378" w:rsidRDefault="00000000">
      <w:proofErr w:type="spellStart"/>
      <w:r>
        <w:t>Taherdoost</w:t>
      </w:r>
      <w:proofErr w:type="spellEnd"/>
      <w:r>
        <w:t>, H. (2022) What are different research approaches? Comprehensive review of qualitative, quantitative, and mixed method research, their applications, types, and limitations. </w:t>
      </w:r>
      <w:r>
        <w:rPr>
          <w:i/>
          <w:iCs/>
        </w:rPr>
        <w:t>Journal of Management Science &amp; Engineering Research</w:t>
      </w:r>
      <w:r>
        <w:t>, </w:t>
      </w:r>
      <w:r>
        <w:rPr>
          <w:i/>
          <w:iCs/>
        </w:rPr>
        <w:t>5</w:t>
      </w:r>
      <w:r>
        <w:t>(1), pp.53-63.</w:t>
      </w:r>
    </w:p>
    <w:p w14:paraId="5F3C0B40" w14:textId="77777777" w:rsidR="00AC4378" w:rsidRDefault="00000000">
      <w:r>
        <w:t xml:space="preserve">Wijaya, H. and </w:t>
      </w:r>
      <w:proofErr w:type="spellStart"/>
      <w:r>
        <w:t>Memarista</w:t>
      </w:r>
      <w:proofErr w:type="spellEnd"/>
      <w:r>
        <w:t>, G. (2024) Board size and firm performance: the moderating role of female representation. </w:t>
      </w:r>
      <w:proofErr w:type="spellStart"/>
      <w:r>
        <w:rPr>
          <w:i/>
          <w:iCs/>
        </w:rPr>
        <w:t>Jurnal</w:t>
      </w:r>
      <w:proofErr w:type="spellEnd"/>
      <w:r>
        <w:rPr>
          <w:i/>
          <w:iCs/>
        </w:rPr>
        <w:t xml:space="preserve"> </w:t>
      </w:r>
      <w:proofErr w:type="spellStart"/>
      <w:r>
        <w:rPr>
          <w:i/>
          <w:iCs/>
        </w:rPr>
        <w:t>Akuntansi</w:t>
      </w:r>
      <w:proofErr w:type="spellEnd"/>
      <w:r>
        <w:rPr>
          <w:i/>
          <w:iCs/>
        </w:rPr>
        <w:t xml:space="preserve"> Dan </w:t>
      </w:r>
      <w:proofErr w:type="spellStart"/>
      <w:r>
        <w:rPr>
          <w:i/>
          <w:iCs/>
        </w:rPr>
        <w:t>Keuangan</w:t>
      </w:r>
      <w:proofErr w:type="spellEnd"/>
      <w:r>
        <w:t>, </w:t>
      </w:r>
      <w:r>
        <w:rPr>
          <w:i/>
          <w:iCs/>
        </w:rPr>
        <w:t>26</w:t>
      </w:r>
      <w:r>
        <w:t>(1), pp.18-28.</w:t>
      </w:r>
    </w:p>
    <w:sectPr w:rsidR="00AC4378">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F4C96" w14:textId="77777777" w:rsidR="00E862D4" w:rsidRDefault="00E862D4">
      <w:pPr>
        <w:spacing w:before="0" w:after="0" w:line="240" w:lineRule="auto"/>
      </w:pPr>
      <w:r>
        <w:separator/>
      </w:r>
    </w:p>
  </w:endnote>
  <w:endnote w:type="continuationSeparator" w:id="0">
    <w:p w14:paraId="5CC4DA99" w14:textId="77777777" w:rsidR="00E862D4" w:rsidRDefault="00E862D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auto"/>
    <w:pitch w:val="default"/>
    <w:embedRegular r:id="rId1" w:fontKey="{28B350E4-6F18-40AE-98C4-1E43AE996575}"/>
    <w:embedItalic r:id="rId2" w:fontKey="{50B8E0D6-2D4A-48DD-BD15-6E34D0B37094}"/>
  </w:font>
  <w:font w:name="Calibri">
    <w:panose1 w:val="020F0502020204030204"/>
    <w:charset w:val="00"/>
    <w:family w:val="swiss"/>
    <w:pitch w:val="variable"/>
    <w:sig w:usb0="E4002EFF" w:usb1="C200247B" w:usb2="00000009" w:usb3="00000000" w:csb0="000001FF" w:csb1="00000000"/>
    <w:embedRegular r:id="rId3" w:fontKey="{131A2D85-77D5-4A54-B316-279F56A7FEEB}"/>
  </w:font>
  <w:font w:name="Cambria">
    <w:panose1 w:val="02040503050406030204"/>
    <w:charset w:val="00"/>
    <w:family w:val="roman"/>
    <w:pitch w:val="variable"/>
    <w:sig w:usb0="E00006FF" w:usb1="420024FF" w:usb2="02000000" w:usb3="00000000" w:csb0="0000019F" w:csb1="00000000"/>
    <w:embedRegular r:id="rId4" w:fontKey="{DECB39A2-8890-4680-9FE6-DB5983F6B91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6D57F" w14:textId="77777777" w:rsidR="00AC4378" w:rsidRDefault="00000000">
    <w:pPr>
      <w:pBdr>
        <w:top w:val="nil"/>
        <w:left w:val="nil"/>
        <w:bottom w:val="nil"/>
        <w:right w:val="nil"/>
        <w:between w:val="nil"/>
      </w:pBdr>
      <w:tabs>
        <w:tab w:val="center" w:pos="4680"/>
        <w:tab w:val="right" w:pos="9360"/>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5A2451">
      <w:rPr>
        <w:noProof/>
        <w:color w:val="000000"/>
      </w:rPr>
      <w:t>1</w:t>
    </w:r>
    <w:r>
      <w:rPr>
        <w:color w:val="000000"/>
      </w:rPr>
      <w:fldChar w:fldCharType="end"/>
    </w:r>
  </w:p>
  <w:p w14:paraId="77992D18" w14:textId="77777777" w:rsidR="00AC4378" w:rsidRDefault="00AC4378">
    <w:pPr>
      <w:pBdr>
        <w:top w:val="nil"/>
        <w:left w:val="nil"/>
        <w:bottom w:val="nil"/>
        <w:right w:val="nil"/>
        <w:between w:val="nil"/>
      </w:pBdr>
      <w:tabs>
        <w:tab w:val="center" w:pos="4680"/>
        <w:tab w:val="right" w:pos="9360"/>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2EB5F" w14:textId="77777777" w:rsidR="00E862D4" w:rsidRDefault="00E862D4">
      <w:pPr>
        <w:spacing w:before="0" w:after="0" w:line="240" w:lineRule="auto"/>
      </w:pPr>
      <w:r>
        <w:separator/>
      </w:r>
    </w:p>
  </w:footnote>
  <w:footnote w:type="continuationSeparator" w:id="0">
    <w:p w14:paraId="407EAA02" w14:textId="77777777" w:rsidR="00E862D4" w:rsidRDefault="00E862D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EB1032"/>
    <w:multiLevelType w:val="multilevel"/>
    <w:tmpl w:val="F9FCD9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95D66D2"/>
    <w:multiLevelType w:val="multilevel"/>
    <w:tmpl w:val="87C076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74791371">
    <w:abstractNumId w:val="0"/>
  </w:num>
  <w:num w:numId="2" w16cid:durableId="10630659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378"/>
    <w:rsid w:val="005A2451"/>
    <w:rsid w:val="00AC4378"/>
    <w:rsid w:val="00E862D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DBEFD"/>
  <w15:docId w15:val="{E279E822-64BC-48C0-837B-50FAD6B1A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0"/>
      <w:jc w:val="left"/>
      <w:outlineLvl w:val="0"/>
    </w:pPr>
    <w:rPr>
      <w:b/>
      <w:bCs/>
    </w:rPr>
  </w:style>
  <w:style w:type="paragraph" w:styleId="Heading2">
    <w:name w:val="heading 2"/>
    <w:basedOn w:val="Normal"/>
    <w:next w:val="Normal"/>
    <w:uiPriority w:val="9"/>
    <w:unhideWhenUsed/>
    <w:qFormat/>
    <w:pPr>
      <w:keepNext/>
      <w:keepLines/>
      <w:spacing w:before="160" w:after="80"/>
      <w:jc w:val="left"/>
      <w:outlineLvl w:val="1"/>
    </w:pPr>
    <w:rPr>
      <w:b/>
      <w:bCs/>
    </w:rPr>
  </w:style>
  <w:style w:type="paragraph" w:styleId="Heading3">
    <w:name w:val="heading 3"/>
    <w:basedOn w:val="Normal"/>
    <w:next w:val="Normal"/>
    <w:uiPriority w:val="9"/>
    <w:semiHidden/>
    <w:unhideWhenUsed/>
    <w:qFormat/>
    <w:pPr>
      <w:keepNext/>
      <w:keepLines/>
      <w:spacing w:before="40" w:after="0"/>
      <w:outlineLvl w:val="2"/>
    </w:pPr>
    <w:rPr>
      <w:u w:val="single"/>
    </w:rPr>
  </w:style>
  <w:style w:type="paragraph" w:styleId="Heading4">
    <w:name w:val="heading 4"/>
    <w:basedOn w:val="Normal"/>
    <w:next w:val="Normal"/>
    <w:uiPriority w:val="9"/>
    <w:semiHidden/>
    <w:unhideWhenUsed/>
    <w:qFormat/>
    <w:pPr>
      <w:keepNext/>
      <w:keepLines/>
      <w:spacing w:before="80" w:after="40"/>
      <w:outlineLvl w:val="3"/>
    </w:pPr>
    <w:rPr>
      <w:rFonts w:ascii="Aptos" w:eastAsia="Aptos" w:hAnsi="Aptos" w:cs="Aptos"/>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ascii="Aptos" w:eastAsia="Aptos" w:hAnsi="Aptos" w:cs="Aptos"/>
      <w:color w:val="0F4761"/>
    </w:rPr>
  </w:style>
  <w:style w:type="paragraph" w:styleId="Heading6">
    <w:name w:val="heading 6"/>
    <w:basedOn w:val="Normal"/>
    <w:next w:val="Normal"/>
    <w:uiPriority w:val="9"/>
    <w:semiHidden/>
    <w:unhideWhenUsed/>
    <w:qFormat/>
    <w:pPr>
      <w:keepNext/>
      <w:keepLines/>
      <w:spacing w:before="40" w:after="0"/>
      <w:outlineLvl w:val="5"/>
    </w:pPr>
    <w:rPr>
      <w:rFonts w:ascii="Aptos" w:eastAsia="Aptos" w:hAnsi="Aptos" w:cs="Aptos"/>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156082"/>
      </w:pBdr>
      <w:spacing w:before="0" w:after="300" w:line="240" w:lineRule="auto"/>
      <w:jc w:val="left"/>
    </w:pPr>
    <w:rPr>
      <w:b/>
      <w:bCs/>
      <w:i/>
      <w:iCs/>
      <w:sz w:val="52"/>
      <w:szCs w:val="52"/>
    </w:rPr>
  </w:style>
  <w:style w:type="paragraph" w:styleId="Subtitle">
    <w:name w:val="Subtitle"/>
    <w:basedOn w:val="Normal"/>
    <w:next w:val="Normal"/>
    <w:uiPriority w:val="11"/>
    <w:qFormat/>
    <w:pPr>
      <w:spacing w:after="160"/>
    </w:pPr>
    <w:rPr>
      <w:rFonts w:ascii="Aptos" w:eastAsia="Aptos" w:hAnsi="Aptos" w:cs="Aptos"/>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3714</Words>
  <Characters>21171</Characters>
  <Application>Microsoft Office Word</Application>
  <DocSecurity>0</DocSecurity>
  <Lines>176</Lines>
  <Paragraphs>49</Paragraphs>
  <ScaleCrop>false</ScaleCrop>
  <Company/>
  <LinksUpToDate>false</LinksUpToDate>
  <CharactersWithSpaces>24836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Anish Saiyad</cp:lastModifiedBy>
  <cp:revision>3</cp:revision>
  <dcterms:created xsi:type="dcterms:W3CDTF">2026-02-18T13:26:00Z</dcterms:created>
  <dcterms:modified xsi:type="dcterms:W3CDTF">2026-02-18T13:29:00Z</dcterms:modified>
</cp:coreProperties>
</file>