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A582F" w:rsidRPr="002A582F" w:rsidRDefault="002A582F" w:rsidP="002A582F">
      <w:pPr>
        <w:rPr>
          <w:rFonts w:ascii="Arial" w:hAnsi="Arial"/>
          <w:b/>
          <w:bCs/>
          <w:sz w:val="24"/>
          <w:szCs w:val="24"/>
        </w:rPr>
      </w:pPr>
      <w:r w:rsidRPr="002A582F">
        <w:rPr>
          <w:rFonts w:ascii="Arial" w:hAnsi="Arial"/>
          <w:b/>
          <w:bCs/>
          <w:sz w:val="24"/>
          <w:szCs w:val="24"/>
        </w:rPr>
        <w:t xml:space="preserve">Chapter 1: </w:t>
      </w:r>
      <w:r w:rsidR="00F700D2" w:rsidRPr="002A582F">
        <w:rPr>
          <w:rFonts w:ascii="Arial" w:hAnsi="Arial"/>
          <w:b/>
          <w:bCs/>
          <w:sz w:val="24"/>
          <w:szCs w:val="24"/>
        </w:rPr>
        <w:t xml:space="preserve">Introduction </w:t>
      </w:r>
    </w:p>
    <w:p w:rsidR="00F700D2" w:rsidRPr="002A582F" w:rsidRDefault="00F700D2" w:rsidP="002A582F">
      <w:pPr>
        <w:rPr>
          <w:rFonts w:ascii="Arial" w:hAnsi="Arial"/>
          <w:b/>
          <w:bCs/>
        </w:rPr>
      </w:pPr>
      <w:r w:rsidRPr="002A582F">
        <w:rPr>
          <w:rFonts w:ascii="Arial" w:hAnsi="Arial"/>
        </w:rPr>
        <w:t>1.1 Child neglect is a serious concern within family life, often resulting in profound and long-lasting consequences for the emotional, psychological, and social development of a child. It is important to understand that neglect can take many forms, such as emotional neglect, physical neglect, and educational neglect, all of which can adversely affect a child's ability to develop a secure attachment and trust in others. Several studies have demonstrated that children who experience neglect often struggle with self-esteem, emotional regulation, and social interactions, making it difficult for them to establish and maintain healthy relationships as adults (</w:t>
      </w:r>
      <w:r w:rsidRPr="00B81D1F">
        <w:rPr>
          <w:rFonts w:ascii="Arial" w:hAnsi="Arial"/>
          <w:highlight w:val="green"/>
        </w:rPr>
        <w:t>NSPCC, 2021).</w:t>
      </w:r>
      <w:r w:rsidRPr="002A582F">
        <w:rPr>
          <w:rFonts w:ascii="Arial" w:hAnsi="Arial"/>
        </w:rPr>
        <w:t xml:space="preserve"> The importance of understanding these effects cannot be overstated, as early childhood experiences have a profound influence on future interpersonal relationships, including friendships, romantic relationships, and professional relationships.</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Recent research in psychology and social work has focused increasingly on the long-term effects of neglect on adult relationships. A lack of emotional and physical needs may lead to insecure attachment styles in children, resulting in difficulties forming trusting and stable relationships. As a result of childhood neglect, mental health issues such as anxiety, depression, and difficulty expressing emotions are also associated with adulthood, further complicating relationship building (</w:t>
      </w:r>
      <w:r w:rsidRPr="00B81D1F">
        <w:rPr>
          <w:rFonts w:ascii="Arial" w:hAnsi="Arial" w:cs="Arial"/>
          <w:sz w:val="22"/>
          <w:szCs w:val="22"/>
          <w:highlight w:val="green"/>
        </w:rPr>
        <w:t>National Collaborating Centre for Mental Health (UK), 2015).</w:t>
      </w:r>
    </w:p>
    <w:p w:rsid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This dissertation aims to explore how neglect within family life affects children's ability to form and sustain healthy relationships in later life. By analysing psychological theories, case studies, and empirical research, this study will contribute to the understanding of childhood neglect’s long-term consequences and its implications for health and social care interventions.</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color w:val="000000" w:themeColor="text1"/>
          <w:sz w:val="22"/>
          <w:szCs w:val="22"/>
        </w:rPr>
        <w:t xml:space="preserve">1.2 The following definitions </w:t>
      </w:r>
      <w:r w:rsidRPr="002A582F">
        <w:rPr>
          <w:rFonts w:ascii="Arial" w:hAnsi="Arial" w:cs="Arial"/>
          <w:sz w:val="22"/>
          <w:szCs w:val="22"/>
        </w:rPr>
        <w:t>provide clarity and coherence throughout this dissertation concerning childhood neglect as well as its impact on future relationships.</w:t>
      </w:r>
    </w:p>
    <w:p w:rsidR="00F700D2" w:rsidRPr="002A582F" w:rsidRDefault="00F700D2" w:rsidP="002A582F">
      <w:pPr>
        <w:pStyle w:val="pb-2"/>
        <w:numPr>
          <w:ilvl w:val="0"/>
          <w:numId w:val="16"/>
        </w:numPr>
        <w:spacing w:line="360" w:lineRule="auto"/>
        <w:jc w:val="both"/>
        <w:rPr>
          <w:rFonts w:ascii="Arial" w:hAnsi="Arial" w:cs="Arial"/>
          <w:sz w:val="22"/>
          <w:szCs w:val="22"/>
        </w:rPr>
      </w:pPr>
      <w:r w:rsidRPr="002A582F">
        <w:rPr>
          <w:rFonts w:ascii="Arial" w:hAnsi="Arial" w:cs="Arial"/>
          <w:sz w:val="22"/>
          <w:szCs w:val="22"/>
        </w:rPr>
        <w:t>Neglect: Neglect is a form of child maltreatment in which caregivers fail to provide children with their basic needs, such as emotional, physical, medical, and educational needs</w:t>
      </w:r>
      <w:r w:rsidR="00017319">
        <w:rPr>
          <w:rFonts w:ascii="Arial" w:hAnsi="Arial" w:cs="Arial"/>
          <w:sz w:val="22"/>
          <w:szCs w:val="22"/>
        </w:rPr>
        <w:t xml:space="preserve"> </w:t>
      </w:r>
      <w:r w:rsidRPr="002A582F">
        <w:rPr>
          <w:rFonts w:ascii="Arial" w:hAnsi="Arial" w:cs="Arial"/>
          <w:sz w:val="22"/>
          <w:szCs w:val="22"/>
        </w:rPr>
        <w:t>(</w:t>
      </w:r>
      <w:r w:rsidRPr="00B81D1F">
        <w:rPr>
          <w:rFonts w:ascii="Arial" w:hAnsi="Arial" w:cs="Arial"/>
          <w:sz w:val="22"/>
          <w:szCs w:val="22"/>
          <w:highlight w:val="green"/>
        </w:rPr>
        <w:t>Brandon et al., 2014).</w:t>
      </w:r>
      <w:r w:rsidRPr="002A582F">
        <w:rPr>
          <w:rFonts w:ascii="Arial" w:hAnsi="Arial" w:cs="Arial"/>
          <w:sz w:val="22"/>
          <w:szCs w:val="22"/>
        </w:rPr>
        <w:t xml:space="preserve"> Neglect can be classified into various categories, including emotional neglect (lack of affection and emotional support) and physical neglect (failure to provide food, shelter, or medical care).</w:t>
      </w:r>
    </w:p>
    <w:p w:rsidR="00F700D2" w:rsidRPr="002A582F" w:rsidRDefault="00F700D2" w:rsidP="002A582F">
      <w:pPr>
        <w:pStyle w:val="pb-2"/>
        <w:numPr>
          <w:ilvl w:val="0"/>
          <w:numId w:val="16"/>
        </w:numPr>
        <w:spacing w:line="360" w:lineRule="auto"/>
        <w:jc w:val="both"/>
        <w:rPr>
          <w:rFonts w:ascii="Arial" w:hAnsi="Arial" w:cs="Arial"/>
          <w:sz w:val="22"/>
          <w:szCs w:val="22"/>
        </w:rPr>
      </w:pPr>
      <w:r w:rsidRPr="002A582F">
        <w:rPr>
          <w:rStyle w:val="Strong"/>
          <w:rFonts w:ascii="Arial" w:hAnsi="Arial" w:cs="Arial"/>
          <w:sz w:val="22"/>
          <w:szCs w:val="22"/>
        </w:rPr>
        <w:t>Attachment Theory</w:t>
      </w:r>
      <w:r w:rsidRPr="002A582F">
        <w:rPr>
          <w:rFonts w:ascii="Arial" w:hAnsi="Arial" w:cs="Arial"/>
          <w:sz w:val="22"/>
          <w:szCs w:val="22"/>
        </w:rPr>
        <w:t xml:space="preserve">: Developed by Bowlby (1969), attachment theory explains how early interactions with caregivers influence a child’s ability to form </w:t>
      </w:r>
      <w:r w:rsidRPr="002A582F">
        <w:rPr>
          <w:rStyle w:val="issue-underline"/>
          <w:rFonts w:ascii="Arial" w:hAnsi="Arial" w:cs="Arial"/>
          <w:sz w:val="22"/>
          <w:szCs w:val="22"/>
        </w:rPr>
        <w:t>relationships</w:t>
      </w:r>
      <w:r w:rsidR="00017319">
        <w:rPr>
          <w:rStyle w:val="issue-underline"/>
          <w:rFonts w:ascii="Arial" w:hAnsi="Arial" w:cs="Arial"/>
          <w:sz w:val="22"/>
          <w:szCs w:val="22"/>
        </w:rPr>
        <w:t xml:space="preserve"> </w:t>
      </w:r>
      <w:r w:rsidRPr="002A582F">
        <w:rPr>
          <w:rStyle w:val="issue-underline"/>
          <w:rFonts w:ascii="Arial" w:hAnsi="Arial" w:cs="Arial"/>
          <w:sz w:val="22"/>
          <w:szCs w:val="22"/>
        </w:rPr>
        <w:t>(</w:t>
      </w:r>
      <w:r w:rsidRPr="00B81D1F">
        <w:rPr>
          <w:rStyle w:val="issue-underline"/>
          <w:rFonts w:ascii="Arial" w:hAnsi="Arial" w:cs="Arial"/>
          <w:sz w:val="22"/>
          <w:szCs w:val="22"/>
          <w:highlight w:val="green"/>
        </w:rPr>
        <w:t>Flaherty</w:t>
      </w:r>
      <w:r w:rsidRPr="00B81D1F">
        <w:rPr>
          <w:rFonts w:ascii="Arial" w:hAnsi="Arial" w:cs="Arial"/>
          <w:sz w:val="22"/>
          <w:szCs w:val="22"/>
          <w:highlight w:val="green"/>
        </w:rPr>
        <w:t xml:space="preserve"> and Sadler, 2010</w:t>
      </w:r>
      <w:r w:rsidRPr="002A582F">
        <w:rPr>
          <w:rFonts w:ascii="Arial" w:hAnsi="Arial" w:cs="Arial"/>
          <w:sz w:val="22"/>
          <w:szCs w:val="22"/>
        </w:rPr>
        <w:t xml:space="preserve">). Secure attachment fosters trust and emotional regulation, </w:t>
      </w:r>
      <w:r w:rsidRPr="002A582F">
        <w:rPr>
          <w:rFonts w:ascii="Arial" w:hAnsi="Arial" w:cs="Arial"/>
          <w:sz w:val="22"/>
          <w:szCs w:val="22"/>
        </w:rPr>
        <w:lastRenderedPageBreak/>
        <w:t>while insecure attachment (avoidant, anxious, or disorganized) can lead to difficulties forming and maintaining healthy relationships (</w:t>
      </w:r>
      <w:r w:rsidRPr="00EA59B8">
        <w:rPr>
          <w:rFonts w:ascii="Arial" w:hAnsi="Arial" w:cs="Arial"/>
          <w:sz w:val="22"/>
          <w:szCs w:val="22"/>
          <w:highlight w:val="green"/>
        </w:rPr>
        <w:t>Drescher, 2023</w:t>
      </w:r>
      <w:r w:rsidRPr="002A582F">
        <w:rPr>
          <w:rFonts w:ascii="Arial" w:hAnsi="Arial" w:cs="Arial"/>
          <w:sz w:val="22"/>
          <w:szCs w:val="22"/>
        </w:rPr>
        <w:t>).</w:t>
      </w:r>
    </w:p>
    <w:p w:rsidR="00F700D2" w:rsidRPr="002A582F" w:rsidRDefault="00F700D2" w:rsidP="002A582F">
      <w:pPr>
        <w:pStyle w:val="pb-2"/>
        <w:numPr>
          <w:ilvl w:val="0"/>
          <w:numId w:val="16"/>
        </w:numPr>
        <w:spacing w:line="360" w:lineRule="auto"/>
        <w:jc w:val="both"/>
        <w:rPr>
          <w:rFonts w:ascii="Arial" w:hAnsi="Arial" w:cs="Arial"/>
          <w:sz w:val="22"/>
          <w:szCs w:val="22"/>
        </w:rPr>
      </w:pPr>
      <w:r w:rsidRPr="002A582F">
        <w:rPr>
          <w:rStyle w:val="Strong"/>
          <w:rFonts w:ascii="Arial" w:hAnsi="Arial" w:cs="Arial"/>
          <w:sz w:val="22"/>
          <w:szCs w:val="22"/>
        </w:rPr>
        <w:t>Social Development</w:t>
      </w:r>
      <w:r w:rsidRPr="002A582F">
        <w:rPr>
          <w:rFonts w:ascii="Arial" w:hAnsi="Arial" w:cs="Arial"/>
          <w:sz w:val="22"/>
          <w:szCs w:val="22"/>
        </w:rPr>
        <w:t xml:space="preserve">: This refers to how individuals </w:t>
      </w:r>
      <w:r w:rsidRPr="002A582F">
        <w:rPr>
          <w:rStyle w:val="issue-underline"/>
          <w:rFonts w:ascii="Arial" w:hAnsi="Arial" w:cs="Arial"/>
          <w:sz w:val="22"/>
          <w:szCs w:val="22"/>
        </w:rPr>
        <w:t>acquire the skills necessary for social interaction,</w:t>
      </w:r>
      <w:r w:rsidRPr="002A582F">
        <w:rPr>
          <w:rFonts w:ascii="Arial" w:hAnsi="Arial" w:cs="Arial"/>
          <w:sz w:val="22"/>
          <w:szCs w:val="22"/>
        </w:rPr>
        <w:t xml:space="preserve"> including communication, empathy, and trust-building. Childhood neglect has been linked to impaired social development, leading to issues in peer and romantic relationships (</w:t>
      </w:r>
      <w:proofErr w:type="spellStart"/>
      <w:r w:rsidRPr="00EA59B8">
        <w:rPr>
          <w:rFonts w:ascii="Arial" w:hAnsi="Arial" w:cs="Arial"/>
          <w:sz w:val="22"/>
          <w:szCs w:val="22"/>
          <w:highlight w:val="green"/>
        </w:rPr>
        <w:t>Pfaltz</w:t>
      </w:r>
      <w:proofErr w:type="spellEnd"/>
      <w:r w:rsidRPr="00EA59B8">
        <w:rPr>
          <w:rFonts w:ascii="Arial" w:hAnsi="Arial" w:cs="Arial"/>
          <w:sz w:val="22"/>
          <w:szCs w:val="22"/>
          <w:highlight w:val="green"/>
        </w:rPr>
        <w:t xml:space="preserve"> et al., 2022).</w:t>
      </w:r>
    </w:p>
    <w:p w:rsidR="00F700D2" w:rsidRPr="002A582F" w:rsidRDefault="00F700D2" w:rsidP="002A582F">
      <w:pPr>
        <w:pStyle w:val="pb-2"/>
        <w:numPr>
          <w:ilvl w:val="0"/>
          <w:numId w:val="16"/>
        </w:numPr>
        <w:spacing w:line="360" w:lineRule="auto"/>
        <w:jc w:val="both"/>
        <w:rPr>
          <w:rFonts w:ascii="Arial" w:hAnsi="Arial" w:cs="Arial"/>
          <w:sz w:val="22"/>
          <w:szCs w:val="22"/>
        </w:rPr>
      </w:pPr>
      <w:r w:rsidRPr="002A582F">
        <w:rPr>
          <w:rStyle w:val="Strong"/>
          <w:rFonts w:ascii="Arial" w:hAnsi="Arial" w:cs="Arial"/>
          <w:sz w:val="22"/>
          <w:szCs w:val="22"/>
        </w:rPr>
        <w:t>Emotional regulation:</w:t>
      </w:r>
      <w:r w:rsidRPr="002A582F">
        <w:rPr>
          <w:rFonts w:ascii="Arial" w:hAnsi="Arial" w:cs="Arial"/>
          <w:sz w:val="22"/>
          <w:szCs w:val="22"/>
        </w:rPr>
        <w:t xml:space="preserve"> The ability to manage and express emotions appropriately. Children who experience neglect may struggle with emotional regulation, increasing their risk of mental health disorders such as anxiety and depression (</w:t>
      </w:r>
      <w:r w:rsidRPr="00EA59B8">
        <w:rPr>
          <w:rFonts w:ascii="Arial" w:hAnsi="Arial" w:cs="Arial"/>
          <w:sz w:val="22"/>
          <w:szCs w:val="22"/>
          <w:highlight w:val="green"/>
        </w:rPr>
        <w:t>Cole and Diaz, 2024</w:t>
      </w:r>
      <w:r w:rsidRPr="002A582F">
        <w:rPr>
          <w:rFonts w:ascii="Arial" w:hAnsi="Arial" w:cs="Arial"/>
          <w:sz w:val="22"/>
          <w:szCs w:val="22"/>
        </w:rPr>
        <w:t>).</w:t>
      </w:r>
    </w:p>
    <w:p w:rsidR="00F700D2" w:rsidRPr="002A582F" w:rsidRDefault="00F700D2" w:rsidP="002A582F">
      <w:pPr>
        <w:pStyle w:val="pb-2"/>
        <w:numPr>
          <w:ilvl w:val="0"/>
          <w:numId w:val="16"/>
        </w:numPr>
        <w:spacing w:line="360" w:lineRule="auto"/>
        <w:jc w:val="both"/>
        <w:rPr>
          <w:rFonts w:ascii="Arial" w:hAnsi="Arial" w:cs="Arial"/>
          <w:sz w:val="22"/>
          <w:szCs w:val="22"/>
        </w:rPr>
      </w:pPr>
      <w:r w:rsidRPr="002A582F">
        <w:rPr>
          <w:rStyle w:val="Strong"/>
          <w:rFonts w:ascii="Arial" w:hAnsi="Arial" w:cs="Arial"/>
          <w:sz w:val="22"/>
          <w:szCs w:val="22"/>
        </w:rPr>
        <w:t>Acronyms and Abbreviations</w:t>
      </w:r>
    </w:p>
    <w:p w:rsidR="00F700D2" w:rsidRPr="002A582F" w:rsidRDefault="00F700D2" w:rsidP="002A582F">
      <w:pPr>
        <w:pStyle w:val="pb-2"/>
        <w:numPr>
          <w:ilvl w:val="1"/>
          <w:numId w:val="16"/>
        </w:numPr>
        <w:spacing w:line="360" w:lineRule="auto"/>
        <w:jc w:val="both"/>
        <w:rPr>
          <w:rFonts w:ascii="Arial" w:hAnsi="Arial" w:cs="Arial"/>
          <w:sz w:val="22"/>
          <w:szCs w:val="22"/>
        </w:rPr>
      </w:pPr>
      <w:r w:rsidRPr="002A582F">
        <w:rPr>
          <w:rStyle w:val="Strong"/>
          <w:rFonts w:ascii="Arial" w:hAnsi="Arial" w:cs="Arial"/>
          <w:sz w:val="22"/>
          <w:szCs w:val="22"/>
        </w:rPr>
        <w:t>NSPCC</w:t>
      </w:r>
      <w:r w:rsidRPr="002A582F">
        <w:rPr>
          <w:rFonts w:ascii="Arial" w:hAnsi="Arial" w:cs="Arial"/>
          <w:sz w:val="22"/>
          <w:szCs w:val="22"/>
        </w:rPr>
        <w:t xml:space="preserve"> – National Society for the Prevention of Cruelty to Children</w:t>
      </w:r>
    </w:p>
    <w:p w:rsidR="00F700D2" w:rsidRPr="002A582F" w:rsidRDefault="00F700D2" w:rsidP="002A582F">
      <w:pPr>
        <w:pStyle w:val="pb-2"/>
        <w:numPr>
          <w:ilvl w:val="1"/>
          <w:numId w:val="16"/>
        </w:numPr>
        <w:spacing w:line="360" w:lineRule="auto"/>
        <w:jc w:val="both"/>
        <w:rPr>
          <w:rFonts w:ascii="Arial" w:hAnsi="Arial" w:cs="Arial"/>
          <w:sz w:val="22"/>
          <w:szCs w:val="22"/>
        </w:rPr>
      </w:pPr>
      <w:r w:rsidRPr="002A582F">
        <w:rPr>
          <w:rStyle w:val="Strong"/>
          <w:rFonts w:ascii="Arial" w:hAnsi="Arial" w:cs="Arial"/>
          <w:sz w:val="22"/>
          <w:szCs w:val="22"/>
        </w:rPr>
        <w:t>ACE</w:t>
      </w:r>
      <w:r w:rsidRPr="002A582F">
        <w:rPr>
          <w:rFonts w:ascii="Arial" w:hAnsi="Arial" w:cs="Arial"/>
          <w:sz w:val="22"/>
          <w:szCs w:val="22"/>
        </w:rPr>
        <w:t xml:space="preserve"> – Adverse Childhood Experiences</w:t>
      </w:r>
    </w:p>
    <w:p w:rsidR="00F700D2" w:rsidRPr="002A582F" w:rsidRDefault="00F700D2" w:rsidP="002A582F">
      <w:pPr>
        <w:pStyle w:val="pb-2"/>
        <w:numPr>
          <w:ilvl w:val="1"/>
          <w:numId w:val="16"/>
        </w:numPr>
        <w:spacing w:line="360" w:lineRule="auto"/>
        <w:jc w:val="both"/>
        <w:rPr>
          <w:rFonts w:ascii="Arial" w:hAnsi="Arial" w:cs="Arial"/>
          <w:sz w:val="22"/>
          <w:szCs w:val="22"/>
        </w:rPr>
      </w:pPr>
      <w:r w:rsidRPr="002A582F">
        <w:rPr>
          <w:rStyle w:val="Strong"/>
          <w:rFonts w:ascii="Arial" w:hAnsi="Arial" w:cs="Arial"/>
          <w:sz w:val="22"/>
          <w:szCs w:val="22"/>
        </w:rPr>
        <w:t>CPS</w:t>
      </w:r>
      <w:r w:rsidRPr="002A582F">
        <w:rPr>
          <w:rFonts w:ascii="Arial" w:hAnsi="Arial" w:cs="Arial"/>
          <w:sz w:val="22"/>
          <w:szCs w:val="22"/>
        </w:rPr>
        <w:t xml:space="preserve"> – Child Protective Services</w:t>
      </w:r>
    </w:p>
    <w:p w:rsidR="002A582F" w:rsidRDefault="00F700D2" w:rsidP="002A582F">
      <w:pPr>
        <w:rPr>
          <w:rFonts w:ascii="Arial" w:hAnsi="Arial"/>
        </w:rPr>
      </w:pPr>
      <w:r w:rsidRPr="002A582F">
        <w:rPr>
          <w:rFonts w:ascii="Arial" w:hAnsi="Arial"/>
          <w:color w:val="000000" w:themeColor="text1"/>
        </w:rPr>
        <w:t xml:space="preserve">1.3 </w:t>
      </w:r>
      <w:r w:rsidRPr="002A582F">
        <w:rPr>
          <w:rFonts w:ascii="Arial" w:hAnsi="Arial"/>
        </w:rPr>
        <w:t xml:space="preserve">Neglect in family life is one of the most detrimental factors </w:t>
      </w:r>
      <w:r w:rsidRPr="002A582F">
        <w:rPr>
          <w:rStyle w:val="issue-underline"/>
          <w:rFonts w:ascii="Arial" w:hAnsi="Arial"/>
        </w:rPr>
        <w:t>affecting a child's emotional</w:t>
      </w:r>
      <w:r w:rsidRPr="002A582F">
        <w:rPr>
          <w:rFonts w:ascii="Arial" w:hAnsi="Arial"/>
        </w:rPr>
        <w:t xml:space="preserve"> and social development. Unlike direct abuse, </w:t>
      </w:r>
      <w:r w:rsidRPr="002A582F">
        <w:rPr>
          <w:rStyle w:val="issue-underline"/>
          <w:rFonts w:ascii="Arial" w:hAnsi="Arial"/>
        </w:rPr>
        <w:t>neglect</w:t>
      </w:r>
      <w:r w:rsidRPr="002A582F">
        <w:rPr>
          <w:rFonts w:ascii="Arial" w:hAnsi="Arial"/>
        </w:rPr>
        <w:t xml:space="preserve"> is often subtle but can have profound and lasting impacts on a child's psychological well-being (</w:t>
      </w:r>
      <w:r w:rsidRPr="00EA59B8">
        <w:rPr>
          <w:rFonts w:ascii="Arial" w:hAnsi="Arial"/>
          <w:highlight w:val="green"/>
        </w:rPr>
        <w:t xml:space="preserve">Petersen, Joseph, &amp; </w:t>
      </w:r>
      <w:proofErr w:type="spellStart"/>
      <w:r w:rsidRPr="00EA59B8">
        <w:rPr>
          <w:rFonts w:ascii="Arial" w:hAnsi="Arial"/>
          <w:highlight w:val="green"/>
        </w:rPr>
        <w:t>Feit</w:t>
      </w:r>
      <w:proofErr w:type="spellEnd"/>
      <w:r w:rsidRPr="00EA59B8">
        <w:rPr>
          <w:rFonts w:ascii="Arial" w:hAnsi="Arial"/>
          <w:highlight w:val="green"/>
        </w:rPr>
        <w:t>, 2014</w:t>
      </w:r>
      <w:r w:rsidRPr="002A582F">
        <w:rPr>
          <w:rFonts w:ascii="Arial" w:hAnsi="Arial"/>
        </w:rPr>
        <w:t xml:space="preserve">). Neglected children are at higher risk of developing insecure attachment styles, low self-esteem, and </w:t>
      </w:r>
      <w:r w:rsidRPr="002A582F">
        <w:rPr>
          <w:rStyle w:val="issue-underline"/>
          <w:rFonts w:ascii="Arial" w:hAnsi="Arial"/>
        </w:rPr>
        <w:t>difficulties in forming</w:t>
      </w:r>
      <w:r w:rsidRPr="002A582F">
        <w:rPr>
          <w:rFonts w:ascii="Arial" w:hAnsi="Arial"/>
        </w:rPr>
        <w:t xml:space="preserve"> and maintaining healthy relationships in adulthood (</w:t>
      </w:r>
      <w:r w:rsidRPr="00EA59B8">
        <w:rPr>
          <w:rFonts w:ascii="Arial" w:hAnsi="Arial"/>
          <w:highlight w:val="green"/>
        </w:rPr>
        <w:t>Medical News Today, 2023</w:t>
      </w:r>
      <w:r w:rsidRPr="002A582F">
        <w:rPr>
          <w:rFonts w:ascii="Arial" w:hAnsi="Arial"/>
        </w:rPr>
        <w:t xml:space="preserve">). Studies suggest that early neglect leads to impaired emotional regulation, trust issues, and social withdrawal, which can later </w:t>
      </w:r>
      <w:r w:rsidRPr="002A582F">
        <w:rPr>
          <w:rStyle w:val="issue-underline"/>
          <w:rFonts w:ascii="Arial" w:hAnsi="Arial"/>
        </w:rPr>
        <w:t>manifest in</w:t>
      </w:r>
      <w:r w:rsidRPr="002A582F">
        <w:rPr>
          <w:rFonts w:ascii="Arial" w:hAnsi="Arial"/>
        </w:rPr>
        <w:t xml:space="preserve"> unstable relationships, </w:t>
      </w:r>
      <w:r w:rsidRPr="002A582F">
        <w:rPr>
          <w:rStyle w:val="issue-underline"/>
          <w:rFonts w:ascii="Arial" w:hAnsi="Arial"/>
        </w:rPr>
        <w:t>social</w:t>
      </w:r>
      <w:r w:rsidRPr="002A582F">
        <w:rPr>
          <w:rFonts w:ascii="Arial" w:hAnsi="Arial"/>
        </w:rPr>
        <w:t xml:space="preserve"> isolation, or unhealthy dependency (</w:t>
      </w:r>
      <w:proofErr w:type="spellStart"/>
      <w:r w:rsidRPr="00EA59B8">
        <w:rPr>
          <w:rFonts w:ascii="Arial" w:hAnsi="Arial"/>
          <w:highlight w:val="green"/>
        </w:rPr>
        <w:t>Tzouvara</w:t>
      </w:r>
      <w:proofErr w:type="spellEnd"/>
      <w:r w:rsidRPr="00EA59B8">
        <w:rPr>
          <w:rFonts w:ascii="Arial" w:hAnsi="Arial"/>
          <w:highlight w:val="green"/>
        </w:rPr>
        <w:t xml:space="preserve"> et al., 2023).</w:t>
      </w:r>
    </w:p>
    <w:p w:rsidR="002A582F" w:rsidRDefault="00F700D2" w:rsidP="002A582F">
      <w:pPr>
        <w:rPr>
          <w:rFonts w:ascii="Arial" w:hAnsi="Arial"/>
        </w:rPr>
      </w:pPr>
      <w:r w:rsidRPr="002A582F">
        <w:rPr>
          <w:rFonts w:ascii="Arial" w:hAnsi="Arial"/>
        </w:rPr>
        <w:t xml:space="preserve">This study aims to explore the deep-seated effects of childhood neglect on adult relationships, shedding light on how emotional deprivation </w:t>
      </w:r>
      <w:r w:rsidRPr="002A582F">
        <w:rPr>
          <w:rStyle w:val="issue-underline"/>
          <w:rFonts w:ascii="Arial" w:hAnsi="Arial"/>
        </w:rPr>
        <w:t>in early</w:t>
      </w:r>
      <w:r w:rsidRPr="002A582F">
        <w:rPr>
          <w:rFonts w:ascii="Arial" w:hAnsi="Arial"/>
        </w:rPr>
        <w:t xml:space="preserve"> years affects attachment patterns and interpersonal skills. By </w:t>
      </w:r>
      <w:r w:rsidR="00017319" w:rsidRPr="002A582F">
        <w:rPr>
          <w:rFonts w:ascii="Arial" w:hAnsi="Arial"/>
        </w:rPr>
        <w:t>analysing</w:t>
      </w:r>
      <w:r w:rsidRPr="002A582F">
        <w:rPr>
          <w:rFonts w:ascii="Arial" w:hAnsi="Arial"/>
        </w:rPr>
        <w:t xml:space="preserve"> these long-term consequences, the research seeks to offer insights into preventive interventions that support children’s emotional well-being and relational development.</w:t>
      </w:r>
    </w:p>
    <w:p w:rsidR="002A582F" w:rsidRDefault="00F700D2" w:rsidP="002A582F">
      <w:pPr>
        <w:rPr>
          <w:rFonts w:ascii="Arial" w:hAnsi="Arial"/>
        </w:rPr>
      </w:pPr>
      <w:r w:rsidRPr="002A582F">
        <w:rPr>
          <w:rFonts w:ascii="Arial" w:hAnsi="Arial"/>
        </w:rPr>
        <w:t xml:space="preserve">In 2014, approximately 3.25 million children were referred to Child Protection Service agencies for possible maltreatment, with over 700,000 </w:t>
      </w:r>
      <w:r w:rsidRPr="002A582F">
        <w:rPr>
          <w:rStyle w:val="issue-underline"/>
          <w:rFonts w:ascii="Arial" w:hAnsi="Arial"/>
        </w:rPr>
        <w:t>confirmed as victims.</w:t>
      </w:r>
      <w:r w:rsidRPr="002A582F">
        <w:rPr>
          <w:rFonts w:ascii="Arial" w:hAnsi="Arial"/>
        </w:rPr>
        <w:t xml:space="preserve"> Among them, 75% were neglected, while 17% suffered physical abuse (</w:t>
      </w:r>
      <w:proofErr w:type="spellStart"/>
      <w:r w:rsidRPr="00EA59B8">
        <w:rPr>
          <w:rFonts w:ascii="Arial" w:hAnsi="Arial"/>
          <w:highlight w:val="green"/>
        </w:rPr>
        <w:t>Widom</w:t>
      </w:r>
      <w:proofErr w:type="spellEnd"/>
      <w:r w:rsidRPr="00EA59B8">
        <w:rPr>
          <w:rFonts w:ascii="Arial" w:hAnsi="Arial"/>
          <w:highlight w:val="green"/>
        </w:rPr>
        <w:t xml:space="preserve"> et al., 2018</w:t>
      </w:r>
      <w:r w:rsidRPr="002A582F">
        <w:rPr>
          <w:rFonts w:ascii="Arial" w:hAnsi="Arial"/>
        </w:rPr>
        <w:t>). While significant research has been conducted on abuse, there remains a gap in understanding the long-term relational consequences of neglect in adulthood (</w:t>
      </w:r>
      <w:r w:rsidRPr="00E340E1">
        <w:rPr>
          <w:rFonts w:ascii="Arial" w:hAnsi="Arial"/>
          <w:highlight w:val="green"/>
        </w:rPr>
        <w:t>Norman et al., 2012</w:t>
      </w:r>
      <w:r w:rsidRPr="002A582F">
        <w:rPr>
          <w:rFonts w:ascii="Arial" w:hAnsi="Arial"/>
        </w:rPr>
        <w:t xml:space="preserve">). This study aims to address this gap by examining the developmental and relational challenges faced by neglected </w:t>
      </w:r>
      <w:r w:rsidRPr="002A582F">
        <w:rPr>
          <w:rStyle w:val="issue-underline"/>
          <w:rFonts w:ascii="Arial" w:hAnsi="Arial"/>
        </w:rPr>
        <w:t>individuals and identifying</w:t>
      </w:r>
      <w:r w:rsidRPr="002A582F">
        <w:rPr>
          <w:rFonts w:ascii="Arial" w:hAnsi="Arial"/>
        </w:rPr>
        <w:t xml:space="preserve"> potential support mechanisms within the health and social care sector.</w:t>
      </w:r>
    </w:p>
    <w:p w:rsidR="00F700D2" w:rsidRPr="002A582F" w:rsidRDefault="00F700D2" w:rsidP="002A582F">
      <w:pPr>
        <w:rPr>
          <w:rFonts w:ascii="Arial" w:hAnsi="Arial"/>
        </w:rPr>
      </w:pPr>
      <w:r w:rsidRPr="002A582F">
        <w:rPr>
          <w:rFonts w:ascii="Arial" w:hAnsi="Arial"/>
          <w:color w:val="000000" w:themeColor="text1"/>
        </w:rPr>
        <w:lastRenderedPageBreak/>
        <w:t xml:space="preserve">1.4 </w:t>
      </w:r>
      <w:r w:rsidRPr="002A582F">
        <w:rPr>
          <w:rFonts w:ascii="Arial" w:eastAsia="Times New Roman" w:hAnsi="Arial"/>
          <w:b/>
          <w:bCs/>
          <w:kern w:val="0"/>
        </w:rPr>
        <w:t>Aim</w:t>
      </w:r>
    </w:p>
    <w:p w:rsidR="00F700D2" w:rsidRPr="002A582F" w:rsidRDefault="00F700D2" w:rsidP="002A582F">
      <w:pPr>
        <w:spacing w:after="100" w:afterAutospacing="1"/>
        <w:rPr>
          <w:rFonts w:ascii="Arial" w:eastAsia="Times New Roman" w:hAnsi="Arial"/>
          <w:kern w:val="0"/>
        </w:rPr>
      </w:pPr>
      <w:r w:rsidRPr="002A582F">
        <w:rPr>
          <w:rFonts w:ascii="Arial" w:eastAsia="Times New Roman" w:hAnsi="Arial"/>
          <w:kern w:val="0"/>
        </w:rPr>
        <w:t>This research aims to explore how childhood neglect within family life impacts children’s ability to form and maintain healthy relationships in adulthood. It examines the psychological, emotional, and social consequences of neglect, highlighting the long-term effects on attachment, trust, and relationship-building within the field of health and social care (</w:t>
      </w:r>
      <w:r w:rsidRPr="00E340E1">
        <w:rPr>
          <w:rFonts w:ascii="Arial" w:eastAsia="Times New Roman" w:hAnsi="Arial"/>
          <w:kern w:val="0"/>
          <w:highlight w:val="green"/>
        </w:rPr>
        <w:t>NSPCC, 2021</w:t>
      </w:r>
      <w:r w:rsidRPr="002A582F">
        <w:rPr>
          <w:rFonts w:ascii="Arial" w:eastAsia="Times New Roman" w:hAnsi="Arial"/>
          <w:kern w:val="0"/>
        </w:rPr>
        <w:t>). Childhood neglect can contribute to insecure attachment styles, emotional dysregulation, and social difficulties, which later manifest in adulthood as challenges in forming and sustaining meaningful relationships (</w:t>
      </w:r>
      <w:r w:rsidRPr="00E340E1">
        <w:rPr>
          <w:rFonts w:ascii="Arial" w:eastAsia="Times New Roman" w:hAnsi="Arial"/>
          <w:kern w:val="0"/>
          <w:highlight w:val="green"/>
        </w:rPr>
        <w:t>Norman et al., 2012).</w:t>
      </w:r>
    </w:p>
    <w:p w:rsidR="00F700D2" w:rsidRPr="002A582F" w:rsidRDefault="00F700D2" w:rsidP="002A582F">
      <w:pPr>
        <w:spacing w:after="100" w:afterAutospacing="1"/>
        <w:outlineLvl w:val="3"/>
        <w:rPr>
          <w:rFonts w:ascii="Arial" w:eastAsia="Times New Roman" w:hAnsi="Arial"/>
          <w:b/>
          <w:bCs/>
          <w:kern w:val="0"/>
        </w:rPr>
      </w:pPr>
      <w:r w:rsidRPr="002A582F">
        <w:rPr>
          <w:rFonts w:ascii="Arial" w:eastAsia="Times New Roman" w:hAnsi="Arial"/>
          <w:b/>
          <w:bCs/>
          <w:kern w:val="0"/>
        </w:rPr>
        <w:t>Objectives</w:t>
      </w:r>
    </w:p>
    <w:p w:rsidR="00F700D2" w:rsidRPr="002A582F" w:rsidRDefault="00F700D2" w:rsidP="002A582F">
      <w:pPr>
        <w:numPr>
          <w:ilvl w:val="0"/>
          <w:numId w:val="17"/>
        </w:numPr>
        <w:spacing w:after="100" w:afterAutospacing="1"/>
        <w:rPr>
          <w:rFonts w:ascii="Arial" w:eastAsia="Times New Roman" w:hAnsi="Arial"/>
          <w:kern w:val="0"/>
        </w:rPr>
      </w:pPr>
      <w:r w:rsidRPr="002A582F">
        <w:rPr>
          <w:rFonts w:ascii="Arial" w:eastAsia="Times New Roman" w:hAnsi="Arial"/>
          <w:kern w:val="0"/>
        </w:rPr>
        <w:t>Define and examine different forms of neglect (emotional, physical, educational, and medical neglect) and their impact on a child’s development. This will focus on the psychological, emotional, and social consequences, emphasizing how neglect affects attachment, trust, and interpersonal relationships.</w:t>
      </w:r>
    </w:p>
    <w:p w:rsidR="00F700D2" w:rsidRPr="002A582F" w:rsidRDefault="00F700D2" w:rsidP="002A582F">
      <w:pPr>
        <w:numPr>
          <w:ilvl w:val="0"/>
          <w:numId w:val="17"/>
        </w:numPr>
        <w:spacing w:after="100" w:afterAutospacing="1"/>
        <w:rPr>
          <w:rFonts w:ascii="Arial" w:eastAsia="Times New Roman" w:hAnsi="Arial"/>
          <w:kern w:val="0"/>
        </w:rPr>
      </w:pPr>
      <w:r w:rsidRPr="002A582F">
        <w:rPr>
          <w:rFonts w:ascii="Arial" w:eastAsia="Times New Roman" w:hAnsi="Arial"/>
          <w:kern w:val="0"/>
        </w:rPr>
        <w:t>Evaluate existing literature on the impact of neglect, investigating how it disrupts emotional regulation, attachment development, and social skills. Studies suggest that neglected children often develop avoidant or anxious attachment styles, leading to difficulties in adult relationships.</w:t>
      </w:r>
    </w:p>
    <w:p w:rsidR="00F700D2" w:rsidRPr="002A582F" w:rsidRDefault="00F700D2" w:rsidP="002A582F">
      <w:pPr>
        <w:numPr>
          <w:ilvl w:val="0"/>
          <w:numId w:val="17"/>
        </w:numPr>
        <w:spacing w:after="100" w:afterAutospacing="1"/>
        <w:rPr>
          <w:rFonts w:ascii="Arial" w:eastAsia="Times New Roman" w:hAnsi="Arial"/>
          <w:kern w:val="0"/>
        </w:rPr>
      </w:pPr>
      <w:r w:rsidRPr="002A582F">
        <w:rPr>
          <w:rFonts w:ascii="Arial" w:eastAsia="Times New Roman" w:hAnsi="Arial"/>
          <w:kern w:val="0"/>
        </w:rPr>
        <w:t>Analyse literature using thematic analysis to identify the long-term psychological and social effects of childhood neglect on adult relationships, including trust issues, intimacy problems, and difficulties in emotional expression.</w:t>
      </w:r>
    </w:p>
    <w:p w:rsidR="00F700D2" w:rsidRPr="002A582F" w:rsidRDefault="00F700D2" w:rsidP="002A582F">
      <w:pPr>
        <w:pStyle w:val="pb-2"/>
        <w:numPr>
          <w:ilvl w:val="0"/>
          <w:numId w:val="17"/>
        </w:numPr>
        <w:spacing w:line="360" w:lineRule="auto"/>
        <w:jc w:val="both"/>
        <w:rPr>
          <w:rFonts w:ascii="Arial" w:hAnsi="Arial" w:cs="Arial"/>
          <w:sz w:val="22"/>
          <w:szCs w:val="22"/>
        </w:rPr>
      </w:pPr>
      <w:r w:rsidRPr="002A582F">
        <w:rPr>
          <w:rFonts w:ascii="Arial" w:hAnsi="Arial" w:cs="Arial"/>
          <w:sz w:val="22"/>
          <w:szCs w:val="22"/>
        </w:rPr>
        <w:t xml:space="preserve">Suggest evidence-based interventions for caregivers, educators, and policymakers to reduce </w:t>
      </w:r>
      <w:r w:rsidRPr="002A582F">
        <w:rPr>
          <w:rStyle w:val="issue-underline"/>
          <w:rFonts w:ascii="Arial" w:hAnsi="Arial" w:cs="Arial"/>
          <w:sz w:val="22"/>
          <w:szCs w:val="22"/>
        </w:rPr>
        <w:t>the negative effects of neglect and</w:t>
      </w:r>
      <w:r w:rsidRPr="002A582F">
        <w:rPr>
          <w:rFonts w:ascii="Arial" w:hAnsi="Arial" w:cs="Arial"/>
          <w:sz w:val="22"/>
          <w:szCs w:val="22"/>
        </w:rPr>
        <w:t xml:space="preserve"> support healthy relationship development (</w:t>
      </w:r>
      <w:r w:rsidRPr="00E340E1">
        <w:rPr>
          <w:rFonts w:ascii="Arial" w:hAnsi="Arial" w:cs="Arial"/>
          <w:sz w:val="22"/>
          <w:szCs w:val="22"/>
          <w:highlight w:val="green"/>
        </w:rPr>
        <w:t>Di Lemma et al., 2019</w:t>
      </w:r>
      <w:r w:rsidRPr="002A582F">
        <w:rPr>
          <w:rFonts w:ascii="Arial" w:hAnsi="Arial" w:cs="Arial"/>
          <w:sz w:val="22"/>
          <w:szCs w:val="22"/>
        </w:rPr>
        <w:t>). Practical implications include the promotion of early childhood interventions (e.g., parenting programs, trauma-informed education) and therapeutic approaches such as attachment-based therapy and trauma-focused cognitive behavioural therapy (TF-CBT). These interventions can help rebuild trust, improve emotional regulation, and foster relational resilience (</w:t>
      </w:r>
      <w:r w:rsidRPr="00E340E1">
        <w:rPr>
          <w:rFonts w:ascii="Arial" w:hAnsi="Arial" w:cs="Arial"/>
          <w:sz w:val="22"/>
          <w:szCs w:val="22"/>
          <w:highlight w:val="green"/>
        </w:rPr>
        <w:t xml:space="preserve">Cohen and </w:t>
      </w:r>
      <w:proofErr w:type="spellStart"/>
      <w:r w:rsidRPr="00E340E1">
        <w:rPr>
          <w:rFonts w:ascii="Arial" w:hAnsi="Arial" w:cs="Arial"/>
          <w:sz w:val="22"/>
          <w:szCs w:val="22"/>
          <w:highlight w:val="green"/>
        </w:rPr>
        <w:t>Mannarino</w:t>
      </w:r>
      <w:proofErr w:type="spellEnd"/>
      <w:r w:rsidRPr="00E340E1">
        <w:rPr>
          <w:rFonts w:ascii="Arial" w:hAnsi="Arial" w:cs="Arial"/>
          <w:sz w:val="22"/>
          <w:szCs w:val="22"/>
          <w:highlight w:val="green"/>
        </w:rPr>
        <w:t>, 2015</w:t>
      </w:r>
      <w:r w:rsidRPr="002A582F">
        <w:rPr>
          <w:rFonts w:ascii="Arial" w:hAnsi="Arial" w:cs="Arial"/>
          <w:sz w:val="22"/>
          <w:szCs w:val="22"/>
        </w:rPr>
        <w:t>).</w:t>
      </w:r>
    </w:p>
    <w:p w:rsidR="00F700D2" w:rsidRPr="002A582F" w:rsidRDefault="00F700D2" w:rsidP="002A582F">
      <w:pPr>
        <w:rPr>
          <w:rFonts w:ascii="Arial" w:hAnsi="Arial"/>
        </w:rPr>
      </w:pPr>
      <w:r w:rsidRPr="002A582F">
        <w:rPr>
          <w:rFonts w:ascii="Arial" w:hAnsi="Arial"/>
          <w:color w:val="000000" w:themeColor="text1"/>
        </w:rPr>
        <w:t xml:space="preserve">1.5  </w:t>
      </w:r>
      <w:r w:rsidRPr="002A582F">
        <w:rPr>
          <w:rFonts w:ascii="Arial" w:hAnsi="Arial"/>
        </w:rPr>
        <w:t xml:space="preserve"> </w:t>
      </w:r>
      <w:r w:rsidRPr="002A582F">
        <w:rPr>
          <w:rFonts w:ascii="Arial" w:hAnsi="Arial"/>
          <w:color w:val="000000" w:themeColor="text1"/>
        </w:rPr>
        <w:t xml:space="preserve">In Chapter 1, the researcher introduced the research topic, highlighting how childhood neglect affects an individual's ability to establish and maintain healthy relationships in adulthood. It explored the psychological, emotional, and social consequences of neglect, emphasizing its impact on attachment, trust, and relationship-building. The discussion reinforced the significance of the research aim and objectives, highlighting the need to understand these long-term effects </w:t>
      </w:r>
      <w:r w:rsidRPr="002A582F">
        <w:rPr>
          <w:rStyle w:val="issue-underline"/>
          <w:rFonts w:ascii="Arial" w:hAnsi="Arial"/>
          <w:color w:val="000000" w:themeColor="text1"/>
        </w:rPr>
        <w:t>within the field of health</w:t>
      </w:r>
      <w:r w:rsidRPr="002A582F">
        <w:rPr>
          <w:rFonts w:ascii="Arial" w:hAnsi="Arial"/>
          <w:color w:val="000000" w:themeColor="text1"/>
        </w:rPr>
        <w:t xml:space="preserve"> and social care. By addressing </w:t>
      </w:r>
      <w:r w:rsidRPr="002A582F">
        <w:rPr>
          <w:rFonts w:ascii="Arial" w:hAnsi="Arial"/>
          <w:color w:val="000000" w:themeColor="text1"/>
        </w:rPr>
        <w:lastRenderedPageBreak/>
        <w:t>these issues, the research seeks to contribute to strategies that support individuals in overcoming relational challenges stemming from early neglect.</w:t>
      </w:r>
    </w:p>
    <w:p w:rsidR="002A582F" w:rsidRDefault="00F700D2" w:rsidP="002A582F">
      <w:pPr>
        <w:pStyle w:val="pb-2"/>
        <w:spacing w:line="360" w:lineRule="auto"/>
        <w:jc w:val="both"/>
        <w:rPr>
          <w:rFonts w:ascii="Arial" w:hAnsi="Arial" w:cs="Arial"/>
          <w:color w:val="000000" w:themeColor="text1"/>
          <w:sz w:val="22"/>
          <w:szCs w:val="22"/>
        </w:rPr>
      </w:pPr>
      <w:r w:rsidRPr="002A582F">
        <w:rPr>
          <w:rFonts w:ascii="Arial" w:hAnsi="Arial" w:cs="Arial"/>
          <w:color w:val="000000" w:themeColor="text1"/>
          <w:sz w:val="22"/>
          <w:szCs w:val="22"/>
        </w:rPr>
        <w:t xml:space="preserve">Chapter 2 will present a comprehensive literature review, examining key theories and existing research related to childhood neglect and its lasting effects. The chapter will explore psychological frameworks such as attachment theory and social learning theory to provide a deeper understanding of </w:t>
      </w:r>
      <w:r w:rsidRPr="002A582F">
        <w:rPr>
          <w:rStyle w:val="issue-underline"/>
          <w:rFonts w:ascii="Arial" w:hAnsi="Arial" w:cs="Arial"/>
          <w:color w:val="000000" w:themeColor="text1"/>
          <w:sz w:val="22"/>
          <w:szCs w:val="22"/>
        </w:rPr>
        <w:t>the developmental consequences of neglect.</w:t>
      </w:r>
      <w:r w:rsidRPr="002A582F">
        <w:rPr>
          <w:rFonts w:ascii="Arial" w:hAnsi="Arial" w:cs="Arial"/>
          <w:color w:val="000000" w:themeColor="text1"/>
          <w:sz w:val="22"/>
          <w:szCs w:val="22"/>
        </w:rPr>
        <w:t xml:space="preserve"> This foundation </w:t>
      </w:r>
      <w:r w:rsidRPr="002A582F">
        <w:rPr>
          <w:rStyle w:val="issue-underline"/>
          <w:rFonts w:ascii="Arial" w:hAnsi="Arial" w:cs="Arial"/>
          <w:color w:val="000000" w:themeColor="text1"/>
          <w:sz w:val="22"/>
          <w:szCs w:val="22"/>
        </w:rPr>
        <w:t>will help contextualize</w:t>
      </w:r>
      <w:r w:rsidRPr="002A582F">
        <w:rPr>
          <w:rFonts w:ascii="Arial" w:hAnsi="Arial" w:cs="Arial"/>
          <w:color w:val="000000" w:themeColor="text1"/>
          <w:sz w:val="22"/>
          <w:szCs w:val="22"/>
        </w:rPr>
        <w:t xml:space="preserve"> the study and guide further analysis.</w:t>
      </w:r>
    </w:p>
    <w:p w:rsidR="002A582F" w:rsidRPr="002A582F" w:rsidRDefault="00F700D2" w:rsidP="002A582F">
      <w:pPr>
        <w:pStyle w:val="pb-2"/>
        <w:spacing w:line="360" w:lineRule="auto"/>
        <w:jc w:val="both"/>
        <w:rPr>
          <w:rFonts w:ascii="Arial" w:hAnsi="Arial" w:cs="Arial"/>
          <w:b/>
          <w:bCs/>
        </w:rPr>
      </w:pPr>
      <w:r w:rsidRPr="002A582F">
        <w:rPr>
          <w:rFonts w:ascii="Arial" w:hAnsi="Arial" w:cs="Arial"/>
          <w:b/>
          <w:bCs/>
        </w:rPr>
        <w:t>CHAPTER 2 – Background Information and Analysis</w:t>
      </w:r>
    </w:p>
    <w:p w:rsidR="00F700D2" w:rsidRPr="002A582F" w:rsidRDefault="00F700D2" w:rsidP="002A582F">
      <w:pPr>
        <w:pStyle w:val="pb-2"/>
        <w:spacing w:line="360" w:lineRule="auto"/>
        <w:jc w:val="both"/>
        <w:rPr>
          <w:rFonts w:ascii="Arial" w:hAnsi="Arial" w:cs="Arial"/>
          <w:color w:val="000000" w:themeColor="text1"/>
          <w:sz w:val="22"/>
          <w:szCs w:val="22"/>
        </w:rPr>
      </w:pPr>
      <w:r w:rsidRPr="002A582F">
        <w:rPr>
          <w:rFonts w:ascii="Arial" w:hAnsi="Arial" w:cs="Arial"/>
          <w:color w:val="000000" w:themeColor="text1"/>
          <w:sz w:val="22"/>
          <w:szCs w:val="22"/>
        </w:rPr>
        <w:t xml:space="preserve">2.1 </w:t>
      </w:r>
      <w:r w:rsidRPr="002A582F">
        <w:rPr>
          <w:rFonts w:ascii="Arial" w:hAnsi="Arial" w:cs="Arial"/>
          <w:sz w:val="22"/>
          <w:szCs w:val="22"/>
        </w:rPr>
        <w:t xml:space="preserve">The purpose of this chapter </w:t>
      </w:r>
      <w:r w:rsidRPr="002A582F">
        <w:rPr>
          <w:rStyle w:val="issue-underline"/>
          <w:rFonts w:ascii="Arial" w:hAnsi="Arial" w:cs="Arial"/>
          <w:sz w:val="22"/>
          <w:szCs w:val="22"/>
        </w:rPr>
        <w:t>2 is</w:t>
      </w:r>
      <w:r w:rsidRPr="002A582F">
        <w:rPr>
          <w:rFonts w:ascii="Arial" w:hAnsi="Arial" w:cs="Arial"/>
          <w:sz w:val="22"/>
          <w:szCs w:val="22"/>
        </w:rPr>
        <w:t xml:space="preserve"> to provide a comprehensive background on the impact of childhood neglect on the development of future relationships. It lays the foundation </w:t>
      </w:r>
      <w:r w:rsidRPr="002A582F">
        <w:rPr>
          <w:rStyle w:val="issue-underline"/>
          <w:rFonts w:ascii="Arial" w:hAnsi="Arial" w:cs="Arial"/>
          <w:sz w:val="22"/>
          <w:szCs w:val="22"/>
        </w:rPr>
        <w:t>for the research</w:t>
      </w:r>
      <w:r w:rsidRPr="002A582F">
        <w:rPr>
          <w:rFonts w:ascii="Arial" w:hAnsi="Arial" w:cs="Arial"/>
          <w:sz w:val="22"/>
          <w:szCs w:val="22"/>
        </w:rPr>
        <w:t xml:space="preserve"> by offering historical, theoretical, and contextual insights into the issue. An overview of neglect is presented in this chapter, including its definitions, prevalence, and societal implications, as well as its significance in health and social care.</w:t>
      </w:r>
    </w:p>
    <w:p w:rsid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 xml:space="preserve">As this chapter examines relevant psychological and developmental theories, it will provide a framework for understanding how neglect influences emotional regulation, attachment, and trust. Additionally, it will provide context for current research gaps by discussing historical trends in child welfare policies and interventions. With this background, the study's objectives can be contextualized in a way that ensures a well-rounded approach to analyses of the long-term effects of childhood neglect on relationships. The information presented in this chapter will serve as a basis for the literature review in Chapter </w:t>
      </w:r>
      <w:r w:rsidRPr="002A582F">
        <w:rPr>
          <w:rStyle w:val="issue-underline"/>
          <w:rFonts w:ascii="Arial" w:hAnsi="Arial" w:cs="Arial"/>
          <w:sz w:val="22"/>
          <w:szCs w:val="22"/>
        </w:rPr>
        <w:t>3, which</w:t>
      </w:r>
      <w:r w:rsidRPr="002A582F">
        <w:rPr>
          <w:rFonts w:ascii="Arial" w:hAnsi="Arial" w:cs="Arial"/>
          <w:sz w:val="22"/>
          <w:szCs w:val="22"/>
        </w:rPr>
        <w:t xml:space="preserve"> will critically evaluate existing research on the topic.</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color w:val="000000" w:themeColor="text1"/>
          <w:sz w:val="22"/>
          <w:szCs w:val="22"/>
        </w:rPr>
        <w:t xml:space="preserve">2.2 </w:t>
      </w:r>
      <w:r w:rsidRPr="002A582F">
        <w:rPr>
          <w:rFonts w:ascii="Arial" w:hAnsi="Arial" w:cs="Arial"/>
          <w:sz w:val="22"/>
          <w:szCs w:val="22"/>
        </w:rPr>
        <w:t xml:space="preserve">Child neglect has been a significant concern throughout history, yet it was historically overlooked compared to other forms of child maltreatment. During the 19th and early 20th centuries, child welfare reform movements </w:t>
      </w:r>
      <w:r w:rsidRPr="002A582F">
        <w:rPr>
          <w:rStyle w:val="issue-underline"/>
          <w:rFonts w:ascii="Arial" w:hAnsi="Arial" w:cs="Arial"/>
          <w:sz w:val="22"/>
          <w:szCs w:val="22"/>
        </w:rPr>
        <w:t>began to recognize</w:t>
      </w:r>
      <w:r w:rsidRPr="002A582F">
        <w:rPr>
          <w:rFonts w:ascii="Arial" w:hAnsi="Arial" w:cs="Arial"/>
          <w:sz w:val="22"/>
          <w:szCs w:val="22"/>
        </w:rPr>
        <w:t xml:space="preserve"> the devastating effects of neglect on child development (</w:t>
      </w:r>
      <w:r w:rsidRPr="00EA59B8">
        <w:rPr>
          <w:rFonts w:ascii="Arial" w:hAnsi="Arial" w:cs="Arial"/>
          <w:sz w:val="22"/>
          <w:szCs w:val="22"/>
          <w:highlight w:val="green"/>
        </w:rPr>
        <w:t xml:space="preserve">Petersen, Joseph and </w:t>
      </w:r>
      <w:proofErr w:type="spellStart"/>
      <w:r w:rsidRPr="00EA59B8">
        <w:rPr>
          <w:rFonts w:ascii="Arial" w:hAnsi="Arial" w:cs="Arial"/>
          <w:sz w:val="22"/>
          <w:szCs w:val="22"/>
          <w:highlight w:val="green"/>
        </w:rPr>
        <w:t>Feit</w:t>
      </w:r>
      <w:proofErr w:type="spellEnd"/>
      <w:r w:rsidRPr="00EA59B8">
        <w:rPr>
          <w:rFonts w:ascii="Arial" w:hAnsi="Arial" w:cs="Arial"/>
          <w:sz w:val="22"/>
          <w:szCs w:val="22"/>
          <w:highlight w:val="green"/>
        </w:rPr>
        <w:t>, 2014</w:t>
      </w:r>
      <w:r w:rsidRPr="002A582F">
        <w:rPr>
          <w:rFonts w:ascii="Arial" w:hAnsi="Arial" w:cs="Arial"/>
          <w:sz w:val="22"/>
          <w:szCs w:val="22"/>
        </w:rPr>
        <w:t>). Early child protection efforts, such as the establishment of the New York Society for the Prevention of Cruelty to Children (NYSPCC) in 1875, laid the foundation for modern child welfare systems (</w:t>
      </w:r>
      <w:r w:rsidRPr="00EC1CBF">
        <w:rPr>
          <w:rFonts w:ascii="Arial" w:hAnsi="Arial" w:cs="Arial"/>
          <w:sz w:val="22"/>
          <w:szCs w:val="22"/>
          <w:highlight w:val="green"/>
        </w:rPr>
        <w:t>Myers, 2008).</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Recognition of childhood neglect as a distinct form of maltreatment gained momentum in the mid-20th century (</w:t>
      </w:r>
      <w:r w:rsidRPr="00EC1CBF">
        <w:rPr>
          <w:rFonts w:ascii="Arial" w:hAnsi="Arial" w:cs="Arial"/>
          <w:sz w:val="22"/>
          <w:szCs w:val="22"/>
          <w:highlight w:val="green"/>
        </w:rPr>
        <w:t>Myers, 2008</w:t>
      </w:r>
      <w:r w:rsidRPr="002A582F">
        <w:rPr>
          <w:rFonts w:ascii="Arial" w:hAnsi="Arial" w:cs="Arial"/>
          <w:sz w:val="22"/>
          <w:szCs w:val="22"/>
        </w:rPr>
        <w:t>). According to Bowlby's attachment theory, early caregiving is essential for a child's emotional and social development (</w:t>
      </w:r>
      <w:proofErr w:type="spellStart"/>
      <w:r w:rsidRPr="00EC1CBF">
        <w:rPr>
          <w:rFonts w:ascii="Arial" w:hAnsi="Arial" w:cs="Arial"/>
          <w:sz w:val="22"/>
          <w:szCs w:val="22"/>
          <w:highlight w:val="green"/>
        </w:rPr>
        <w:t>Bosmans</w:t>
      </w:r>
      <w:proofErr w:type="spellEnd"/>
      <w:r w:rsidRPr="00EC1CBF">
        <w:rPr>
          <w:rFonts w:ascii="Arial" w:hAnsi="Arial" w:cs="Arial"/>
          <w:sz w:val="22"/>
          <w:szCs w:val="22"/>
          <w:highlight w:val="green"/>
        </w:rPr>
        <w:t xml:space="preserve"> et al., 2020).</w:t>
      </w:r>
      <w:r w:rsidRPr="002A582F">
        <w:rPr>
          <w:rFonts w:ascii="Arial" w:hAnsi="Arial" w:cs="Arial"/>
          <w:sz w:val="22"/>
          <w:szCs w:val="22"/>
        </w:rPr>
        <w:t xml:space="preserve"> His work emphasized how neglect could lead to insecure attachment styles, affecting interpersonal relationships in adulthood. The impact of neglect was further examined in the Adverse </w:t>
      </w:r>
      <w:r w:rsidRPr="002A582F">
        <w:rPr>
          <w:rFonts w:ascii="Arial" w:hAnsi="Arial" w:cs="Arial"/>
          <w:sz w:val="22"/>
          <w:szCs w:val="22"/>
        </w:rPr>
        <w:lastRenderedPageBreak/>
        <w:t xml:space="preserve">Childhood Experiences (ACE) study conducted by </w:t>
      </w:r>
      <w:proofErr w:type="spellStart"/>
      <w:r w:rsidRPr="00EC1CBF">
        <w:rPr>
          <w:rFonts w:ascii="Arial" w:hAnsi="Arial" w:cs="Arial"/>
          <w:sz w:val="22"/>
          <w:szCs w:val="22"/>
          <w:highlight w:val="green"/>
        </w:rPr>
        <w:t>Felitti</w:t>
      </w:r>
      <w:proofErr w:type="spellEnd"/>
      <w:r w:rsidRPr="00EC1CBF">
        <w:rPr>
          <w:rFonts w:ascii="Arial" w:hAnsi="Arial" w:cs="Arial"/>
          <w:sz w:val="22"/>
          <w:szCs w:val="22"/>
          <w:highlight w:val="green"/>
        </w:rPr>
        <w:t xml:space="preserve"> et al. (1998</w:t>
      </w:r>
      <w:r w:rsidRPr="002A582F">
        <w:rPr>
          <w:rFonts w:ascii="Arial" w:hAnsi="Arial" w:cs="Arial"/>
          <w:sz w:val="22"/>
          <w:szCs w:val="22"/>
        </w:rPr>
        <w:t>), which linked childhood maltreatment to long-term mental and physical health issues.</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During the past few decades, UK child protection policies have been strengthened by legislation such as the Children Act 1989, which emphasizes parental responsibility and enables the state to intervene in neglect cases (</w:t>
      </w:r>
      <w:r w:rsidRPr="00EC1CBF">
        <w:rPr>
          <w:rFonts w:ascii="Arial" w:hAnsi="Arial" w:cs="Arial"/>
          <w:sz w:val="22"/>
          <w:szCs w:val="22"/>
          <w:highlight w:val="green"/>
        </w:rPr>
        <w:t>NSPCC, 202</w:t>
      </w:r>
      <w:r w:rsidR="00C13FC4">
        <w:rPr>
          <w:rFonts w:ascii="Arial" w:hAnsi="Arial" w:cs="Arial"/>
          <w:sz w:val="22"/>
          <w:szCs w:val="22"/>
          <w:highlight w:val="green"/>
        </w:rPr>
        <w:t>4</w:t>
      </w:r>
      <w:r w:rsidRPr="00EC1CBF">
        <w:rPr>
          <w:rFonts w:ascii="Arial" w:hAnsi="Arial" w:cs="Arial"/>
          <w:sz w:val="22"/>
          <w:szCs w:val="22"/>
          <w:highlight w:val="green"/>
        </w:rPr>
        <w:t>).</w:t>
      </w:r>
      <w:r w:rsidRPr="002A582F">
        <w:rPr>
          <w:rFonts w:ascii="Arial" w:hAnsi="Arial" w:cs="Arial"/>
          <w:sz w:val="22"/>
          <w:szCs w:val="22"/>
        </w:rPr>
        <w:t xml:space="preserve"> Research and advocacy by global organizations such as the WHO and the NSPCC have contributed to shaping current perspectives regarding long-term consequences of maltreatment (</w:t>
      </w:r>
      <w:r w:rsidRPr="00FD4632">
        <w:rPr>
          <w:rFonts w:ascii="Arial" w:hAnsi="Arial" w:cs="Arial"/>
          <w:sz w:val="22"/>
          <w:szCs w:val="22"/>
          <w:highlight w:val="green"/>
        </w:rPr>
        <w:t>Gilbert et al., 2009).</w:t>
      </w:r>
      <w:r w:rsidRPr="002A582F">
        <w:rPr>
          <w:rFonts w:ascii="Arial" w:hAnsi="Arial" w:cs="Arial"/>
          <w:sz w:val="22"/>
          <w:szCs w:val="22"/>
        </w:rPr>
        <w:t xml:space="preserve"> As a result of deinstitutionalisation efforts in countries such as Romania and the United States, vulnerable children are being provided with family-based alternatives that improve their emotional and cognitive development (</w:t>
      </w:r>
      <w:r w:rsidRPr="00FD4632">
        <w:rPr>
          <w:rFonts w:ascii="Arial" w:hAnsi="Arial" w:cs="Arial"/>
          <w:sz w:val="22"/>
          <w:szCs w:val="22"/>
          <w:highlight w:val="green"/>
        </w:rPr>
        <w:t>Goldman et al., 2020</w:t>
      </w:r>
      <w:r w:rsidRPr="002A582F">
        <w:rPr>
          <w:rFonts w:ascii="Arial" w:hAnsi="Arial" w:cs="Arial"/>
          <w:sz w:val="22"/>
          <w:szCs w:val="22"/>
        </w:rPr>
        <w:t>). In accordance with the UK's national framework, these strategies could be adapted to enhance foster and kinship care services. Despite this, successful integration depends on adequate funding and culturally sensitive approaches (</w:t>
      </w:r>
      <w:proofErr w:type="spellStart"/>
      <w:r w:rsidRPr="00FD4632">
        <w:rPr>
          <w:rFonts w:ascii="Arial" w:hAnsi="Arial" w:cs="Arial"/>
          <w:sz w:val="22"/>
          <w:szCs w:val="22"/>
          <w:highlight w:val="green"/>
        </w:rPr>
        <w:t>MacAlister</w:t>
      </w:r>
      <w:proofErr w:type="spellEnd"/>
      <w:r w:rsidRPr="00FD4632">
        <w:rPr>
          <w:rFonts w:ascii="Arial" w:hAnsi="Arial" w:cs="Arial"/>
          <w:sz w:val="22"/>
          <w:szCs w:val="22"/>
          <w:highlight w:val="green"/>
        </w:rPr>
        <w:t>, 2022</w:t>
      </w:r>
      <w:r w:rsidRPr="002A582F">
        <w:rPr>
          <w:rFonts w:ascii="Arial" w:hAnsi="Arial" w:cs="Arial"/>
          <w:sz w:val="22"/>
          <w:szCs w:val="22"/>
        </w:rPr>
        <w:t>).</w:t>
      </w:r>
    </w:p>
    <w:p w:rsidR="00F700D2" w:rsidRPr="002A582F" w:rsidRDefault="00F700D2" w:rsidP="002A582F">
      <w:pPr>
        <w:pStyle w:val="pb-2"/>
        <w:spacing w:line="360" w:lineRule="auto"/>
        <w:jc w:val="both"/>
        <w:rPr>
          <w:rFonts w:ascii="Arial" w:hAnsi="Arial" w:cs="Arial"/>
          <w:sz w:val="22"/>
          <w:szCs w:val="22"/>
        </w:rPr>
      </w:pPr>
      <w:r w:rsidRPr="002A582F">
        <w:rPr>
          <w:rStyle w:val="Strong"/>
          <w:rFonts w:ascii="Arial" w:hAnsi="Arial" w:cs="Arial"/>
          <w:sz w:val="22"/>
          <w:szCs w:val="22"/>
        </w:rPr>
        <w:t>Significant Historical Figures and Contributions</w:t>
      </w:r>
    </w:p>
    <w:p w:rsidR="00F700D2" w:rsidRPr="002A582F" w:rsidRDefault="00F700D2" w:rsidP="002A582F">
      <w:pPr>
        <w:pStyle w:val="pb-2"/>
        <w:numPr>
          <w:ilvl w:val="0"/>
          <w:numId w:val="18"/>
        </w:numPr>
        <w:spacing w:line="360" w:lineRule="auto"/>
        <w:jc w:val="both"/>
        <w:rPr>
          <w:rFonts w:ascii="Arial" w:hAnsi="Arial" w:cs="Arial"/>
          <w:sz w:val="22"/>
          <w:szCs w:val="22"/>
        </w:rPr>
      </w:pPr>
      <w:r w:rsidRPr="002A582F">
        <w:rPr>
          <w:rStyle w:val="Strong"/>
          <w:rFonts w:ascii="Arial" w:hAnsi="Arial" w:cs="Arial"/>
          <w:sz w:val="22"/>
          <w:szCs w:val="22"/>
        </w:rPr>
        <w:t>John Bowlby (1907–1990):</w:t>
      </w:r>
      <w:r w:rsidRPr="002A582F">
        <w:rPr>
          <w:rFonts w:ascii="Arial" w:hAnsi="Arial" w:cs="Arial"/>
          <w:sz w:val="22"/>
          <w:szCs w:val="22"/>
        </w:rPr>
        <w:t xml:space="preserve"> Bowlby’s (1969) </w:t>
      </w:r>
      <w:r w:rsidRPr="002A582F">
        <w:rPr>
          <w:rStyle w:val="Strong"/>
          <w:rFonts w:ascii="Arial" w:hAnsi="Arial" w:cs="Arial"/>
          <w:sz w:val="22"/>
          <w:szCs w:val="22"/>
        </w:rPr>
        <w:t>attachment theory</w:t>
      </w:r>
      <w:r w:rsidRPr="002A582F">
        <w:rPr>
          <w:rFonts w:ascii="Arial" w:hAnsi="Arial" w:cs="Arial"/>
          <w:sz w:val="22"/>
          <w:szCs w:val="22"/>
        </w:rPr>
        <w:t xml:space="preserve"> </w:t>
      </w:r>
      <w:r w:rsidRPr="002A582F">
        <w:rPr>
          <w:rStyle w:val="issue-underline"/>
          <w:rFonts w:ascii="Arial" w:hAnsi="Arial" w:cs="Arial"/>
          <w:sz w:val="22"/>
          <w:szCs w:val="22"/>
        </w:rPr>
        <w:t>transformed the understanding of child development.</w:t>
      </w:r>
      <w:r w:rsidRPr="002A582F">
        <w:rPr>
          <w:rFonts w:ascii="Arial" w:hAnsi="Arial" w:cs="Arial"/>
          <w:sz w:val="22"/>
          <w:szCs w:val="22"/>
        </w:rPr>
        <w:t xml:space="preserve"> He argued that early neglect disrupts secure attachment formation, leading to emotional and relationship difficulties in adulthood (</w:t>
      </w:r>
      <w:r w:rsidRPr="00306D94">
        <w:rPr>
          <w:rFonts w:ascii="Arial" w:hAnsi="Arial" w:cs="Arial"/>
          <w:sz w:val="22"/>
          <w:szCs w:val="22"/>
          <w:highlight w:val="green"/>
        </w:rPr>
        <w:t>NSPCC, 2021</w:t>
      </w:r>
      <w:r w:rsidRPr="002A582F">
        <w:rPr>
          <w:rFonts w:ascii="Arial" w:hAnsi="Arial" w:cs="Arial"/>
          <w:sz w:val="22"/>
          <w:szCs w:val="22"/>
        </w:rPr>
        <w:t>).</w:t>
      </w:r>
    </w:p>
    <w:p w:rsidR="00F700D2" w:rsidRPr="002A582F" w:rsidRDefault="00F700D2" w:rsidP="002A582F">
      <w:pPr>
        <w:pStyle w:val="pb-2"/>
        <w:numPr>
          <w:ilvl w:val="0"/>
          <w:numId w:val="18"/>
        </w:numPr>
        <w:spacing w:line="360" w:lineRule="auto"/>
        <w:jc w:val="both"/>
        <w:rPr>
          <w:rFonts w:ascii="Arial" w:hAnsi="Arial" w:cs="Arial"/>
          <w:sz w:val="22"/>
          <w:szCs w:val="22"/>
        </w:rPr>
      </w:pPr>
      <w:r w:rsidRPr="002A582F">
        <w:rPr>
          <w:rStyle w:val="Strong"/>
          <w:rFonts w:ascii="Arial" w:hAnsi="Arial" w:cs="Arial"/>
          <w:sz w:val="22"/>
          <w:szCs w:val="22"/>
        </w:rPr>
        <w:t>Mary Ainsworth (1913–1999):</w:t>
      </w:r>
      <w:r w:rsidRPr="002A582F">
        <w:rPr>
          <w:rFonts w:ascii="Arial" w:hAnsi="Arial" w:cs="Arial"/>
          <w:sz w:val="22"/>
          <w:szCs w:val="22"/>
        </w:rPr>
        <w:t xml:space="preserve"> Building on Bowlby’s work, Ainsworth’s </w:t>
      </w:r>
      <w:r w:rsidRPr="002A582F">
        <w:rPr>
          <w:rStyle w:val="Strong"/>
          <w:rFonts w:ascii="Arial" w:hAnsi="Arial" w:cs="Arial"/>
          <w:sz w:val="22"/>
          <w:szCs w:val="22"/>
        </w:rPr>
        <w:t>Strange Situation experiment</w:t>
      </w:r>
      <w:r w:rsidRPr="002A582F">
        <w:rPr>
          <w:rFonts w:ascii="Arial" w:hAnsi="Arial" w:cs="Arial"/>
          <w:sz w:val="22"/>
          <w:szCs w:val="22"/>
        </w:rPr>
        <w:t xml:space="preserve"> classified different attachment styles (secure, avoidant, anxious, and disorganized), further demonstrating how neglect impacts emotional security in children (</w:t>
      </w:r>
      <w:r w:rsidRPr="00306D94">
        <w:rPr>
          <w:rFonts w:ascii="Arial" w:hAnsi="Arial" w:cs="Arial"/>
          <w:sz w:val="22"/>
          <w:szCs w:val="22"/>
          <w:highlight w:val="green"/>
        </w:rPr>
        <w:t>Chiu, V.M.L., 2023).</w:t>
      </w:r>
    </w:p>
    <w:p w:rsidR="00F700D2" w:rsidRPr="002A582F" w:rsidRDefault="00F700D2" w:rsidP="002A582F">
      <w:pPr>
        <w:pStyle w:val="pb-2"/>
        <w:numPr>
          <w:ilvl w:val="0"/>
          <w:numId w:val="18"/>
        </w:numPr>
        <w:spacing w:line="360" w:lineRule="auto"/>
        <w:jc w:val="both"/>
        <w:rPr>
          <w:rFonts w:ascii="Arial" w:hAnsi="Arial" w:cs="Arial"/>
          <w:sz w:val="22"/>
          <w:szCs w:val="22"/>
        </w:rPr>
      </w:pPr>
      <w:r w:rsidRPr="002A582F">
        <w:rPr>
          <w:rStyle w:val="Strong"/>
          <w:rFonts w:ascii="Arial" w:hAnsi="Arial" w:cs="Arial"/>
          <w:sz w:val="22"/>
          <w:szCs w:val="22"/>
        </w:rPr>
        <w:t>NSPCC and WHO:</w:t>
      </w:r>
      <w:r w:rsidRPr="002A582F">
        <w:rPr>
          <w:rFonts w:ascii="Arial" w:hAnsi="Arial" w:cs="Arial"/>
          <w:sz w:val="22"/>
          <w:szCs w:val="22"/>
        </w:rPr>
        <w:t xml:space="preserve"> These organizations have led international research and intervention programs aimed at reducing child neglect and supporting affected children (</w:t>
      </w:r>
      <w:r w:rsidRPr="00306D94">
        <w:rPr>
          <w:rFonts w:ascii="Arial" w:hAnsi="Arial" w:cs="Arial"/>
          <w:sz w:val="22"/>
          <w:szCs w:val="22"/>
          <w:highlight w:val="green"/>
        </w:rPr>
        <w:t>NSPCC, 2021</w:t>
      </w:r>
      <w:r w:rsidRPr="002A582F">
        <w:rPr>
          <w:rFonts w:ascii="Arial" w:hAnsi="Arial" w:cs="Arial"/>
          <w:sz w:val="22"/>
          <w:szCs w:val="22"/>
        </w:rPr>
        <w:t>).</w:t>
      </w:r>
    </w:p>
    <w:p w:rsidR="00F700D2" w:rsidRPr="002A582F" w:rsidRDefault="00F700D2" w:rsidP="002A582F">
      <w:pPr>
        <w:rPr>
          <w:rFonts w:ascii="Arial" w:hAnsi="Arial"/>
        </w:rPr>
      </w:pPr>
    </w:p>
    <w:p w:rsidR="00F700D2" w:rsidRPr="002A582F" w:rsidRDefault="00F700D2" w:rsidP="002A582F">
      <w:pPr>
        <w:rPr>
          <w:rFonts w:ascii="Arial" w:hAnsi="Arial"/>
        </w:rPr>
      </w:pPr>
      <w:r w:rsidRPr="002A582F">
        <w:rPr>
          <w:rFonts w:ascii="Arial" w:hAnsi="Arial"/>
        </w:rPr>
        <w:t xml:space="preserve">  </w:t>
      </w:r>
    </w:p>
    <w:p w:rsidR="00F700D2" w:rsidRPr="002A582F" w:rsidRDefault="00F700D2" w:rsidP="002A582F">
      <w:pPr>
        <w:rPr>
          <w:rFonts w:ascii="Arial" w:hAnsi="Arial"/>
          <w:color w:val="000000" w:themeColor="text1"/>
        </w:rPr>
      </w:pPr>
      <w:r w:rsidRPr="002A582F">
        <w:rPr>
          <w:rFonts w:ascii="Arial" w:hAnsi="Arial"/>
          <w:color w:val="000000" w:themeColor="text1"/>
        </w:rPr>
        <w:t xml:space="preserve">2.3 </w:t>
      </w:r>
      <w:r w:rsidRPr="002A582F">
        <w:rPr>
          <w:rFonts w:ascii="Arial" w:hAnsi="Arial"/>
        </w:rPr>
        <w:t>In examining the impact of family neglect on children's ability to establish healthy adult relationships, several key psychological theories provide valuable insights:</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 xml:space="preserve">According to Attachment Theory, developed by John Bowlby in the mid-20th century, early interactions between children and their caregivers create the foundation for future </w:t>
      </w:r>
      <w:r w:rsidRPr="002A582F">
        <w:rPr>
          <w:rFonts w:ascii="Arial" w:hAnsi="Arial" w:cs="Arial"/>
          <w:sz w:val="22"/>
          <w:szCs w:val="22"/>
        </w:rPr>
        <w:lastRenderedPageBreak/>
        <w:t>relationships (</w:t>
      </w:r>
      <w:proofErr w:type="spellStart"/>
      <w:r w:rsidRPr="00306D94">
        <w:rPr>
          <w:rFonts w:ascii="Arial" w:hAnsi="Arial" w:cs="Arial"/>
          <w:sz w:val="22"/>
          <w:szCs w:val="22"/>
          <w:highlight w:val="green"/>
        </w:rPr>
        <w:t>McGarvie</w:t>
      </w:r>
      <w:proofErr w:type="spellEnd"/>
      <w:r w:rsidRPr="00306D94">
        <w:rPr>
          <w:rFonts w:ascii="Arial" w:hAnsi="Arial" w:cs="Arial"/>
          <w:sz w:val="22"/>
          <w:szCs w:val="22"/>
          <w:highlight w:val="green"/>
        </w:rPr>
        <w:t>, 202</w:t>
      </w:r>
      <w:r w:rsidR="00306D94">
        <w:rPr>
          <w:rFonts w:ascii="Arial" w:hAnsi="Arial" w:cs="Arial"/>
          <w:sz w:val="22"/>
          <w:szCs w:val="22"/>
          <w:highlight w:val="green"/>
        </w:rPr>
        <w:t>4</w:t>
      </w:r>
      <w:r w:rsidRPr="00306D94">
        <w:rPr>
          <w:rFonts w:ascii="Arial" w:hAnsi="Arial" w:cs="Arial"/>
          <w:sz w:val="22"/>
          <w:szCs w:val="22"/>
          <w:highlight w:val="green"/>
        </w:rPr>
        <w:t>).</w:t>
      </w:r>
      <w:r w:rsidRPr="002A582F">
        <w:rPr>
          <w:rFonts w:ascii="Arial" w:hAnsi="Arial" w:cs="Arial"/>
          <w:sz w:val="22"/>
          <w:szCs w:val="22"/>
        </w:rPr>
        <w:t xml:space="preserve"> Bowlby emphasized that consistent and responsive caregiving leads to secure attachments, fostering trust and emotional security (</w:t>
      </w:r>
      <w:r w:rsidRPr="00306D94">
        <w:rPr>
          <w:rFonts w:ascii="Arial" w:hAnsi="Arial" w:cs="Arial"/>
          <w:sz w:val="22"/>
          <w:szCs w:val="22"/>
          <w:highlight w:val="green"/>
        </w:rPr>
        <w:t>Brodie, 2024</w:t>
      </w:r>
      <w:r w:rsidRPr="002A582F">
        <w:rPr>
          <w:rFonts w:ascii="Arial" w:hAnsi="Arial" w:cs="Arial"/>
          <w:sz w:val="22"/>
          <w:szCs w:val="22"/>
        </w:rPr>
        <w:t xml:space="preserve">). Conversely, neglectful or inconsistent caregiving can result in insecure attachment styles, such as avoidant or anxious </w:t>
      </w:r>
      <w:r w:rsidRPr="002A582F">
        <w:rPr>
          <w:rStyle w:val="issue-underline"/>
          <w:rFonts w:ascii="Arial" w:hAnsi="Arial" w:cs="Arial"/>
          <w:sz w:val="22"/>
          <w:szCs w:val="22"/>
        </w:rPr>
        <w:t>attachments, which</w:t>
      </w:r>
      <w:r w:rsidRPr="002A582F">
        <w:rPr>
          <w:rFonts w:ascii="Arial" w:hAnsi="Arial" w:cs="Arial"/>
          <w:sz w:val="22"/>
          <w:szCs w:val="22"/>
        </w:rPr>
        <w:t xml:space="preserve"> may hinder the development of healthy relationships in </w:t>
      </w:r>
      <w:r w:rsidRPr="002A582F">
        <w:rPr>
          <w:rStyle w:val="issue-underline"/>
          <w:rFonts w:ascii="Arial" w:hAnsi="Arial" w:cs="Arial"/>
          <w:sz w:val="22"/>
          <w:szCs w:val="22"/>
        </w:rPr>
        <w:t>adulthood</w:t>
      </w:r>
      <w:r w:rsidR="002A582F">
        <w:rPr>
          <w:rStyle w:val="issue-underline"/>
          <w:rFonts w:ascii="Arial" w:hAnsi="Arial" w:cs="Arial"/>
          <w:sz w:val="22"/>
          <w:szCs w:val="22"/>
        </w:rPr>
        <w:t xml:space="preserve"> </w:t>
      </w:r>
      <w:r w:rsidRPr="002A582F">
        <w:rPr>
          <w:rStyle w:val="issue-underline"/>
          <w:rFonts w:ascii="Arial" w:hAnsi="Arial" w:cs="Arial"/>
          <w:sz w:val="22"/>
          <w:szCs w:val="22"/>
        </w:rPr>
        <w:t>(</w:t>
      </w:r>
      <w:r w:rsidRPr="00306D94">
        <w:rPr>
          <w:rStyle w:val="issue-underline"/>
          <w:rFonts w:ascii="Arial" w:hAnsi="Arial" w:cs="Arial"/>
          <w:sz w:val="22"/>
          <w:szCs w:val="22"/>
          <w:highlight w:val="green"/>
        </w:rPr>
        <w:t>Robinson,</w:t>
      </w:r>
      <w:r w:rsidRPr="00306D94">
        <w:rPr>
          <w:rFonts w:ascii="Arial" w:hAnsi="Arial" w:cs="Arial"/>
          <w:sz w:val="22"/>
          <w:szCs w:val="22"/>
          <w:highlight w:val="green"/>
        </w:rPr>
        <w:t xml:space="preserve"> Segal and Jaffe, 2024).​</w:t>
      </w:r>
    </w:p>
    <w:p w:rsidR="00F700D2" w:rsidRPr="002A582F" w:rsidRDefault="00F700D2" w:rsidP="002A582F">
      <w:pPr>
        <w:pStyle w:val="pb-2"/>
        <w:spacing w:line="360" w:lineRule="auto"/>
        <w:jc w:val="both"/>
        <w:rPr>
          <w:rFonts w:ascii="Arial" w:hAnsi="Arial" w:cs="Arial"/>
          <w:sz w:val="22"/>
          <w:szCs w:val="22"/>
        </w:rPr>
      </w:pPr>
      <w:r w:rsidRPr="002A582F">
        <w:rPr>
          <w:rStyle w:val="Strong"/>
          <w:rFonts w:ascii="Arial" w:hAnsi="Arial" w:cs="Arial"/>
          <w:b w:val="0"/>
          <w:bCs w:val="0"/>
          <w:sz w:val="22"/>
          <w:szCs w:val="22"/>
        </w:rPr>
        <w:t xml:space="preserve">In the Social Learning Theory, Albert Bandura emphasizes the role of observational learning in </w:t>
      </w:r>
      <w:r w:rsidR="002A582F" w:rsidRPr="002A582F">
        <w:rPr>
          <w:rStyle w:val="Strong"/>
          <w:rFonts w:ascii="Arial" w:hAnsi="Arial" w:cs="Arial"/>
          <w:b w:val="0"/>
          <w:bCs w:val="0"/>
          <w:sz w:val="22"/>
          <w:szCs w:val="22"/>
        </w:rPr>
        <w:t>behaviour</w:t>
      </w:r>
      <w:r w:rsidRPr="002A582F">
        <w:rPr>
          <w:rStyle w:val="Strong"/>
          <w:rFonts w:ascii="Arial" w:hAnsi="Arial" w:cs="Arial"/>
          <w:b w:val="0"/>
          <w:bCs w:val="0"/>
          <w:sz w:val="22"/>
          <w:szCs w:val="22"/>
        </w:rPr>
        <w:t xml:space="preserve"> development (</w:t>
      </w:r>
      <w:r w:rsidRPr="00306D94">
        <w:rPr>
          <w:rStyle w:val="Strong"/>
          <w:rFonts w:ascii="Arial" w:hAnsi="Arial" w:cs="Arial"/>
          <w:b w:val="0"/>
          <w:bCs w:val="0"/>
          <w:sz w:val="22"/>
          <w:szCs w:val="22"/>
          <w:highlight w:val="green"/>
        </w:rPr>
        <w:t>Khadka, 2024</w:t>
      </w:r>
      <w:r w:rsidRPr="002A582F">
        <w:rPr>
          <w:rStyle w:val="Strong"/>
          <w:rFonts w:ascii="Arial" w:hAnsi="Arial" w:cs="Arial"/>
          <w:b w:val="0"/>
          <w:bCs w:val="0"/>
          <w:sz w:val="22"/>
          <w:szCs w:val="22"/>
        </w:rPr>
        <w:t>)</w:t>
      </w:r>
      <w:r w:rsidR="002A582F" w:rsidRPr="002A582F">
        <w:rPr>
          <w:rStyle w:val="Strong"/>
          <w:rFonts w:ascii="Arial" w:hAnsi="Arial" w:cs="Arial"/>
          <w:b w:val="0"/>
          <w:bCs w:val="0"/>
          <w:sz w:val="22"/>
          <w:szCs w:val="22"/>
        </w:rPr>
        <w:t>.</w:t>
      </w:r>
      <w:r w:rsidRPr="002A582F">
        <w:rPr>
          <w:rFonts w:ascii="Arial" w:hAnsi="Arial" w:cs="Arial"/>
          <w:b/>
          <w:bCs/>
          <w:sz w:val="22"/>
          <w:szCs w:val="22"/>
        </w:rPr>
        <w:t xml:space="preserve"> </w:t>
      </w:r>
      <w:r w:rsidRPr="002A582F">
        <w:rPr>
          <w:rFonts w:ascii="Arial" w:hAnsi="Arial" w:cs="Arial"/>
          <w:sz w:val="22"/>
          <w:szCs w:val="22"/>
        </w:rPr>
        <w:t xml:space="preserve">Children acquire social </w:t>
      </w:r>
      <w:r w:rsidR="002A582F" w:rsidRPr="002A582F">
        <w:rPr>
          <w:rFonts w:ascii="Arial" w:hAnsi="Arial" w:cs="Arial"/>
          <w:sz w:val="22"/>
          <w:szCs w:val="22"/>
        </w:rPr>
        <w:t>behaviours</w:t>
      </w:r>
      <w:r w:rsidRPr="002A582F">
        <w:rPr>
          <w:rFonts w:ascii="Arial" w:hAnsi="Arial" w:cs="Arial"/>
          <w:sz w:val="22"/>
          <w:szCs w:val="22"/>
        </w:rPr>
        <w:t xml:space="preserve"> by observing and imitating caregivers and others in their environment. In neglectful family settings, the absence of positive relational models deprives children of opportunities to learn effective interpersonal skills, potentially leading to difficulties in forming and maintaining relationships later in life (</w:t>
      </w:r>
      <w:r w:rsidRPr="00306D94">
        <w:rPr>
          <w:rFonts w:ascii="Arial" w:hAnsi="Arial" w:cs="Arial"/>
          <w:sz w:val="22"/>
          <w:szCs w:val="22"/>
          <w:highlight w:val="green"/>
        </w:rPr>
        <w:t>Cherry, 2022</w:t>
      </w:r>
      <w:r w:rsidRPr="002A582F">
        <w:rPr>
          <w:rFonts w:ascii="Arial" w:hAnsi="Arial" w:cs="Arial"/>
          <w:sz w:val="22"/>
          <w:szCs w:val="22"/>
        </w:rPr>
        <w:t>).​</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A comprehensive framework for understanding how multiple environmental factors influence a child's development is provided by Bronfenbrenner's Ecological Systems Theory (</w:t>
      </w:r>
      <w:r w:rsidR="001D1CF9" w:rsidRPr="003779E0">
        <w:rPr>
          <w:rFonts w:ascii="Arial" w:hAnsi="Arial" w:cs="Arial"/>
          <w:sz w:val="22"/>
          <w:szCs w:val="22"/>
          <w:highlight w:val="green"/>
        </w:rPr>
        <w:t>Bronfenbrenner,</w:t>
      </w:r>
      <w:r w:rsidR="001D1CF9" w:rsidRPr="003779E0">
        <w:rPr>
          <w:rFonts w:ascii="Arial" w:hAnsi="Arial" w:cs="Arial"/>
          <w:sz w:val="22"/>
          <w:szCs w:val="22"/>
          <w:highlight w:val="green"/>
        </w:rPr>
        <w:t xml:space="preserve"> </w:t>
      </w:r>
      <w:r w:rsidR="001D1CF9" w:rsidRPr="003779E0">
        <w:rPr>
          <w:rFonts w:ascii="Arial" w:hAnsi="Arial" w:cs="Arial"/>
          <w:sz w:val="22"/>
          <w:szCs w:val="22"/>
          <w:highlight w:val="green"/>
        </w:rPr>
        <w:t>1979)</w:t>
      </w:r>
      <w:r w:rsidRPr="003779E0">
        <w:rPr>
          <w:rFonts w:ascii="Arial" w:hAnsi="Arial" w:cs="Arial"/>
          <w:sz w:val="22"/>
          <w:szCs w:val="22"/>
          <w:highlight w:val="green"/>
        </w:rPr>
        <w:t>.</w:t>
      </w:r>
      <w:r w:rsidRPr="002A582F">
        <w:rPr>
          <w:rFonts w:ascii="Arial" w:hAnsi="Arial" w:cs="Arial"/>
          <w:sz w:val="22"/>
          <w:szCs w:val="22"/>
        </w:rPr>
        <w:t xml:space="preserve"> This theory delineates various systems, from immediate family and school environments (microsystem) to broader societal and cultural contexts</w:t>
      </w:r>
      <w:r w:rsidR="00306D94">
        <w:rPr>
          <w:rFonts w:ascii="Arial" w:hAnsi="Arial" w:cs="Arial"/>
          <w:sz w:val="22"/>
          <w:szCs w:val="22"/>
        </w:rPr>
        <w:t xml:space="preserve"> </w:t>
      </w:r>
      <w:r w:rsidRPr="002A582F">
        <w:rPr>
          <w:rStyle w:val="issue-underline"/>
          <w:rFonts w:ascii="Arial" w:hAnsi="Arial" w:cs="Arial"/>
          <w:sz w:val="22"/>
          <w:szCs w:val="22"/>
        </w:rPr>
        <w:t>(</w:t>
      </w:r>
      <w:r w:rsidRPr="00306D94">
        <w:rPr>
          <w:rStyle w:val="issue-underline"/>
          <w:rFonts w:ascii="Arial" w:hAnsi="Arial" w:cs="Arial"/>
          <w:sz w:val="22"/>
          <w:szCs w:val="22"/>
          <w:highlight w:val="green"/>
        </w:rPr>
        <w:t>Guy-Evans,</w:t>
      </w:r>
      <w:r w:rsidRPr="00306D94">
        <w:rPr>
          <w:rFonts w:ascii="Arial" w:hAnsi="Arial" w:cs="Arial"/>
          <w:sz w:val="22"/>
          <w:szCs w:val="22"/>
          <w:highlight w:val="green"/>
        </w:rPr>
        <w:t xml:space="preserve"> 2024)</w:t>
      </w:r>
      <w:r w:rsidRPr="002A582F">
        <w:rPr>
          <w:rFonts w:ascii="Arial" w:hAnsi="Arial" w:cs="Arial"/>
          <w:sz w:val="22"/>
          <w:szCs w:val="22"/>
        </w:rPr>
        <w:t>. Neglect within the microsystem can disrupt interactions across these layers, adversely affecting a child's social development and future relational capacities (</w:t>
      </w:r>
      <w:r w:rsidRPr="00306D94">
        <w:rPr>
          <w:rFonts w:ascii="Arial" w:hAnsi="Arial" w:cs="Arial"/>
          <w:sz w:val="22"/>
          <w:szCs w:val="22"/>
          <w:highlight w:val="green"/>
        </w:rPr>
        <w:t>Guy-Evans, 2024</w:t>
      </w:r>
      <w:r w:rsidRPr="002A582F">
        <w:rPr>
          <w:rFonts w:ascii="Arial" w:hAnsi="Arial" w:cs="Arial"/>
          <w:sz w:val="22"/>
          <w:szCs w:val="22"/>
        </w:rPr>
        <w:t>).</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 xml:space="preserve">These theories have been instrumental in research </w:t>
      </w:r>
      <w:r w:rsidRPr="002A582F">
        <w:rPr>
          <w:rStyle w:val="issue-underline"/>
          <w:rFonts w:ascii="Arial" w:hAnsi="Arial" w:cs="Arial"/>
          <w:sz w:val="22"/>
          <w:szCs w:val="22"/>
        </w:rPr>
        <w:t>exploring the consequences of childhood neglect.</w:t>
      </w:r>
      <w:r w:rsidRPr="002A582F">
        <w:rPr>
          <w:rFonts w:ascii="Arial" w:hAnsi="Arial" w:cs="Arial"/>
          <w:sz w:val="22"/>
          <w:szCs w:val="22"/>
        </w:rPr>
        <w:t xml:space="preserve"> For instance, studies utilizing Attachment Theory have linked early neglect to the development of insecure attachment styles, which are associated with challenges in adult relationships (</w:t>
      </w:r>
      <w:r w:rsidRPr="00306D94">
        <w:rPr>
          <w:rFonts w:ascii="Arial" w:hAnsi="Arial" w:cs="Arial"/>
          <w:sz w:val="22"/>
          <w:szCs w:val="22"/>
          <w:highlight w:val="green"/>
        </w:rPr>
        <w:t xml:space="preserve">Petersen, Joseph and </w:t>
      </w:r>
      <w:proofErr w:type="spellStart"/>
      <w:r w:rsidRPr="00306D94">
        <w:rPr>
          <w:rFonts w:ascii="Arial" w:hAnsi="Arial" w:cs="Arial"/>
          <w:sz w:val="22"/>
          <w:szCs w:val="22"/>
          <w:highlight w:val="green"/>
        </w:rPr>
        <w:t>Feit</w:t>
      </w:r>
      <w:proofErr w:type="spellEnd"/>
      <w:r w:rsidRPr="00306D94">
        <w:rPr>
          <w:rFonts w:ascii="Arial" w:hAnsi="Arial" w:cs="Arial"/>
          <w:sz w:val="22"/>
          <w:szCs w:val="22"/>
          <w:highlight w:val="green"/>
        </w:rPr>
        <w:t>, 2014).</w:t>
      </w:r>
      <w:r w:rsidRPr="002A582F">
        <w:rPr>
          <w:rFonts w:ascii="Arial" w:hAnsi="Arial" w:cs="Arial"/>
          <w:sz w:val="22"/>
          <w:szCs w:val="22"/>
        </w:rPr>
        <w:t xml:space="preserve"> Social Learning Theory has been applied to understand how the lack of positive role models in neglectful environments impedes social competencies acquisition (</w:t>
      </w:r>
      <w:r w:rsidRPr="00306D94">
        <w:rPr>
          <w:rFonts w:ascii="Arial" w:hAnsi="Arial" w:cs="Arial"/>
          <w:sz w:val="22"/>
          <w:szCs w:val="22"/>
          <w:highlight w:val="green"/>
        </w:rPr>
        <w:t>Cherry, 2024).</w:t>
      </w:r>
      <w:r w:rsidRPr="002A582F">
        <w:rPr>
          <w:rFonts w:ascii="Arial" w:hAnsi="Arial" w:cs="Arial"/>
          <w:sz w:val="22"/>
          <w:szCs w:val="22"/>
        </w:rPr>
        <w:t xml:space="preserve"> Ecological Systems Theory has been employed to examine how neglect within the family unit interacts with broader social factors to influence developmental </w:t>
      </w:r>
      <w:r w:rsidRPr="002A582F">
        <w:rPr>
          <w:rStyle w:val="issue-underline"/>
          <w:rFonts w:ascii="Arial" w:hAnsi="Arial" w:cs="Arial"/>
          <w:sz w:val="22"/>
          <w:szCs w:val="22"/>
        </w:rPr>
        <w:t>outcomes</w:t>
      </w:r>
      <w:r w:rsidR="00306D94">
        <w:rPr>
          <w:rStyle w:val="issue-underline"/>
          <w:rFonts w:ascii="Arial" w:hAnsi="Arial" w:cs="Arial"/>
          <w:sz w:val="22"/>
          <w:szCs w:val="22"/>
        </w:rPr>
        <w:t xml:space="preserve"> </w:t>
      </w:r>
      <w:r w:rsidRPr="002A582F">
        <w:rPr>
          <w:rStyle w:val="issue-underline"/>
          <w:rFonts w:ascii="Arial" w:hAnsi="Arial" w:cs="Arial"/>
          <w:sz w:val="22"/>
          <w:szCs w:val="22"/>
        </w:rPr>
        <w:t>(</w:t>
      </w:r>
      <w:r w:rsidRPr="00306D94">
        <w:rPr>
          <w:rStyle w:val="issue-underline"/>
          <w:rFonts w:ascii="Arial" w:hAnsi="Arial" w:cs="Arial"/>
          <w:sz w:val="22"/>
          <w:szCs w:val="22"/>
          <w:highlight w:val="green"/>
        </w:rPr>
        <w:t>Guy-Evans,</w:t>
      </w:r>
      <w:r w:rsidRPr="00306D94">
        <w:rPr>
          <w:rFonts w:ascii="Arial" w:hAnsi="Arial" w:cs="Arial"/>
          <w:sz w:val="22"/>
          <w:szCs w:val="22"/>
          <w:highlight w:val="green"/>
        </w:rPr>
        <w:t xml:space="preserve"> 2024).</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 xml:space="preserve">While these theories provide valuable frameworks, they </w:t>
      </w:r>
      <w:r w:rsidRPr="002A582F">
        <w:rPr>
          <w:rStyle w:val="issue-underline"/>
          <w:rFonts w:ascii="Arial" w:hAnsi="Arial" w:cs="Arial"/>
          <w:sz w:val="22"/>
          <w:szCs w:val="22"/>
        </w:rPr>
        <w:t>are not without</w:t>
      </w:r>
      <w:r w:rsidRPr="002A582F">
        <w:rPr>
          <w:rFonts w:ascii="Arial" w:hAnsi="Arial" w:cs="Arial"/>
          <w:sz w:val="22"/>
          <w:szCs w:val="22"/>
        </w:rPr>
        <w:t xml:space="preserve"> limitations. Attachment Theory has been critiqued for its primary focus on the mother-child dyad, potentially overlooking the influence of other caregivers and cultural variations in attachment practices (</w:t>
      </w:r>
      <w:r w:rsidRPr="00306D94">
        <w:rPr>
          <w:rFonts w:ascii="Arial" w:hAnsi="Arial" w:cs="Arial"/>
          <w:sz w:val="22"/>
          <w:szCs w:val="22"/>
          <w:highlight w:val="green"/>
        </w:rPr>
        <w:t>Cassidy, Jones and Shaver, 2013).</w:t>
      </w:r>
      <w:r w:rsidRPr="002A582F">
        <w:rPr>
          <w:rFonts w:ascii="Arial" w:hAnsi="Arial" w:cs="Arial"/>
          <w:sz w:val="22"/>
          <w:szCs w:val="22"/>
        </w:rPr>
        <w:t xml:space="preserve"> Social Learning Theory may underemphasize innate biological factors that contribute to </w:t>
      </w:r>
      <w:r w:rsidR="00306D94" w:rsidRPr="002A582F">
        <w:rPr>
          <w:rFonts w:ascii="Arial" w:hAnsi="Arial" w:cs="Arial"/>
          <w:sz w:val="22"/>
          <w:szCs w:val="22"/>
        </w:rPr>
        <w:t>behaviour</w:t>
      </w:r>
      <w:r w:rsidRPr="002A582F">
        <w:rPr>
          <w:rFonts w:ascii="Arial" w:hAnsi="Arial" w:cs="Arial"/>
          <w:sz w:val="22"/>
          <w:szCs w:val="22"/>
        </w:rPr>
        <w:t xml:space="preserve">, focusing predominantly on environmental </w:t>
      </w:r>
      <w:r w:rsidRPr="002A582F">
        <w:rPr>
          <w:rStyle w:val="issue-underline"/>
          <w:rFonts w:ascii="Arial" w:hAnsi="Arial" w:cs="Arial"/>
          <w:sz w:val="22"/>
          <w:szCs w:val="22"/>
        </w:rPr>
        <w:t>influences</w:t>
      </w:r>
      <w:r w:rsidR="00306D94">
        <w:rPr>
          <w:rStyle w:val="issue-underline"/>
          <w:rFonts w:ascii="Arial" w:hAnsi="Arial" w:cs="Arial"/>
          <w:sz w:val="22"/>
          <w:szCs w:val="22"/>
        </w:rPr>
        <w:t xml:space="preserve"> </w:t>
      </w:r>
      <w:r w:rsidRPr="002A582F">
        <w:rPr>
          <w:rStyle w:val="issue-underline"/>
          <w:rFonts w:ascii="Arial" w:hAnsi="Arial" w:cs="Arial"/>
          <w:sz w:val="22"/>
          <w:szCs w:val="22"/>
        </w:rPr>
        <w:t>(</w:t>
      </w:r>
      <w:r w:rsidRPr="00306D94">
        <w:rPr>
          <w:rStyle w:val="issue-underline"/>
          <w:rFonts w:ascii="Arial" w:hAnsi="Arial" w:cs="Arial"/>
          <w:sz w:val="22"/>
          <w:szCs w:val="22"/>
          <w:highlight w:val="green"/>
        </w:rPr>
        <w:t>MSW</w:t>
      </w:r>
      <w:r w:rsidRPr="00306D94">
        <w:rPr>
          <w:rFonts w:ascii="Arial" w:hAnsi="Arial" w:cs="Arial"/>
          <w:sz w:val="22"/>
          <w:szCs w:val="22"/>
          <w:highlight w:val="green"/>
        </w:rPr>
        <w:t xml:space="preserve"> Programs, 2023).</w:t>
      </w:r>
      <w:r w:rsidRPr="002A582F">
        <w:rPr>
          <w:rFonts w:ascii="Arial" w:hAnsi="Arial" w:cs="Arial"/>
          <w:sz w:val="22"/>
          <w:szCs w:val="22"/>
        </w:rPr>
        <w:t xml:space="preserve"> Ecological Systems Theory, though comprehensive, can be challenging to operationalize due to its broad scope encompassing multiple environmental </w:t>
      </w:r>
      <w:r w:rsidRPr="002A582F">
        <w:rPr>
          <w:rStyle w:val="issue-underline"/>
          <w:rFonts w:ascii="Arial" w:hAnsi="Arial" w:cs="Arial"/>
          <w:sz w:val="22"/>
          <w:szCs w:val="22"/>
        </w:rPr>
        <w:t>layers (</w:t>
      </w:r>
      <w:r w:rsidRPr="00306D94">
        <w:rPr>
          <w:rStyle w:val="issue-underline"/>
          <w:rFonts w:ascii="Arial" w:hAnsi="Arial" w:cs="Arial"/>
          <w:sz w:val="22"/>
          <w:szCs w:val="22"/>
          <w:highlight w:val="green"/>
        </w:rPr>
        <w:t>Tong</w:t>
      </w:r>
      <w:r w:rsidRPr="00306D94">
        <w:rPr>
          <w:rFonts w:ascii="Arial" w:hAnsi="Arial" w:cs="Arial"/>
          <w:sz w:val="22"/>
          <w:szCs w:val="22"/>
          <w:highlight w:val="green"/>
        </w:rPr>
        <w:t xml:space="preserve"> and An, 2024).</w:t>
      </w:r>
    </w:p>
    <w:p w:rsidR="002A582F" w:rsidRDefault="00F700D2" w:rsidP="002A582F">
      <w:pPr>
        <w:pStyle w:val="pb-2"/>
        <w:spacing w:line="360" w:lineRule="auto"/>
        <w:jc w:val="both"/>
        <w:rPr>
          <w:rStyle w:val="issue-underline"/>
          <w:rFonts w:ascii="Arial" w:hAnsi="Arial" w:cs="Arial"/>
          <w:sz w:val="22"/>
          <w:szCs w:val="22"/>
        </w:rPr>
      </w:pPr>
      <w:r w:rsidRPr="002A582F">
        <w:rPr>
          <w:rFonts w:ascii="Arial" w:hAnsi="Arial" w:cs="Arial"/>
          <w:sz w:val="22"/>
          <w:szCs w:val="22"/>
        </w:rPr>
        <w:lastRenderedPageBreak/>
        <w:t>Despite these critiques, integrating these theories offers a robust approach to understanding the multifaceted impact of childhood neglect on the ability to form healthy adult relationships (</w:t>
      </w:r>
      <w:r w:rsidRPr="00306D94">
        <w:rPr>
          <w:rFonts w:ascii="Arial" w:hAnsi="Arial" w:cs="Arial"/>
          <w:sz w:val="22"/>
          <w:szCs w:val="22"/>
          <w:highlight w:val="green"/>
        </w:rPr>
        <w:t>Wilkinson and Bowyer, 2017).</w:t>
      </w:r>
      <w:r w:rsidRPr="002A582F">
        <w:rPr>
          <w:rFonts w:ascii="Arial" w:hAnsi="Arial" w:cs="Arial"/>
          <w:sz w:val="22"/>
          <w:szCs w:val="22"/>
        </w:rPr>
        <w:t xml:space="preserve"> By addressing both individual and environmental factors, this theoretical framework facilitates a comprehensive exploration of </w:t>
      </w:r>
      <w:r w:rsidRPr="002A582F">
        <w:rPr>
          <w:rStyle w:val="issue-underline"/>
          <w:rFonts w:ascii="Arial" w:hAnsi="Arial" w:cs="Arial"/>
          <w:sz w:val="22"/>
          <w:szCs w:val="22"/>
        </w:rPr>
        <w:t>the long-term consequences of family neglect.</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color w:val="000000" w:themeColor="text1"/>
          <w:sz w:val="22"/>
          <w:szCs w:val="22"/>
        </w:rPr>
        <w:t xml:space="preserve">2.4 </w:t>
      </w:r>
      <w:r w:rsidRPr="002A582F">
        <w:rPr>
          <w:rStyle w:val="issue-underline"/>
          <w:rFonts w:ascii="Arial" w:hAnsi="Arial" w:cs="Arial"/>
          <w:sz w:val="22"/>
          <w:szCs w:val="22"/>
        </w:rPr>
        <w:t>In spite of the fact that childhood neglect transcends national boundaries, each</w:t>
      </w:r>
      <w:r w:rsidRPr="002A582F">
        <w:rPr>
          <w:rFonts w:ascii="Arial" w:hAnsi="Arial" w:cs="Arial"/>
          <w:sz w:val="22"/>
          <w:szCs w:val="22"/>
        </w:rPr>
        <w:t xml:space="preserve"> country has adopted different </w:t>
      </w:r>
      <w:r w:rsidRPr="002A582F">
        <w:rPr>
          <w:rStyle w:val="issue-underline"/>
          <w:rFonts w:ascii="Arial" w:hAnsi="Arial" w:cs="Arial"/>
          <w:sz w:val="22"/>
          <w:szCs w:val="22"/>
        </w:rPr>
        <w:t>strategies in order to</w:t>
      </w:r>
      <w:r w:rsidRPr="002A582F">
        <w:rPr>
          <w:rFonts w:ascii="Arial" w:hAnsi="Arial" w:cs="Arial"/>
          <w:sz w:val="22"/>
          <w:szCs w:val="22"/>
        </w:rPr>
        <w:t xml:space="preserve"> address its detrimental effects on the development of children and their capacity to establish healthy relationships as adults (</w:t>
      </w:r>
      <w:r w:rsidRPr="00D30976">
        <w:rPr>
          <w:rFonts w:ascii="Arial" w:hAnsi="Arial" w:cs="Arial"/>
          <w:sz w:val="22"/>
          <w:szCs w:val="22"/>
          <w:highlight w:val="green"/>
        </w:rPr>
        <w:t>Spratt et al., 2012).</w:t>
      </w:r>
      <w:r w:rsidRPr="002A582F">
        <w:rPr>
          <w:rFonts w:ascii="Arial" w:hAnsi="Arial" w:cs="Arial"/>
          <w:sz w:val="22"/>
          <w:szCs w:val="22"/>
        </w:rPr>
        <w:t xml:space="preserve"> Global perspectives on childhood neglect are examined in this </w:t>
      </w:r>
      <w:r w:rsidRPr="002A582F">
        <w:rPr>
          <w:rStyle w:val="issue-underline"/>
          <w:rFonts w:ascii="Arial" w:hAnsi="Arial" w:cs="Arial"/>
          <w:sz w:val="22"/>
          <w:szCs w:val="22"/>
        </w:rPr>
        <w:t>section, including</w:t>
      </w:r>
      <w:r w:rsidRPr="002A582F">
        <w:rPr>
          <w:rFonts w:ascii="Arial" w:hAnsi="Arial" w:cs="Arial"/>
          <w:sz w:val="22"/>
          <w:szCs w:val="22"/>
        </w:rPr>
        <w:t xml:space="preserve"> international trends, policies, practices, and specific case studies that demonstrate </w:t>
      </w:r>
      <w:r w:rsidRPr="002A582F">
        <w:rPr>
          <w:rStyle w:val="issue-underline"/>
          <w:rFonts w:ascii="Arial" w:hAnsi="Arial" w:cs="Arial"/>
          <w:sz w:val="22"/>
          <w:szCs w:val="22"/>
        </w:rPr>
        <w:t>both the successes</w:t>
      </w:r>
      <w:r w:rsidRPr="002A582F">
        <w:rPr>
          <w:rFonts w:ascii="Arial" w:hAnsi="Arial" w:cs="Arial"/>
          <w:sz w:val="22"/>
          <w:szCs w:val="22"/>
        </w:rPr>
        <w:t xml:space="preserve"> and challenges encountered around the world (</w:t>
      </w:r>
      <w:r w:rsidRPr="00D30976">
        <w:rPr>
          <w:rFonts w:ascii="Arial" w:hAnsi="Arial" w:cs="Arial"/>
          <w:sz w:val="22"/>
          <w:szCs w:val="22"/>
          <w:highlight w:val="green"/>
        </w:rPr>
        <w:t xml:space="preserve">Levey, </w:t>
      </w:r>
      <w:proofErr w:type="spellStart"/>
      <w:r w:rsidRPr="00D30976">
        <w:rPr>
          <w:rFonts w:ascii="Arial" w:hAnsi="Arial" w:cs="Arial"/>
          <w:sz w:val="22"/>
          <w:szCs w:val="22"/>
          <w:highlight w:val="green"/>
        </w:rPr>
        <w:t>Apter</w:t>
      </w:r>
      <w:proofErr w:type="spellEnd"/>
      <w:r w:rsidRPr="00D30976">
        <w:rPr>
          <w:rFonts w:ascii="Arial" w:hAnsi="Arial" w:cs="Arial"/>
          <w:sz w:val="22"/>
          <w:szCs w:val="22"/>
          <w:highlight w:val="green"/>
        </w:rPr>
        <w:t xml:space="preserve"> and Harrison, 2016).</w:t>
      </w:r>
      <w:r w:rsidRPr="002A582F">
        <w:rPr>
          <w:rFonts w:ascii="Arial" w:hAnsi="Arial" w:cs="Arial"/>
          <w:sz w:val="22"/>
          <w:szCs w:val="22"/>
        </w:rPr>
        <w:t xml:space="preserve"> Childhood neglect is recognized internationally as a significant form of maltreatment that adversely </w:t>
      </w:r>
      <w:r w:rsidRPr="002A582F">
        <w:rPr>
          <w:rStyle w:val="issue-underline"/>
          <w:rFonts w:ascii="Arial" w:hAnsi="Arial" w:cs="Arial"/>
          <w:sz w:val="22"/>
          <w:szCs w:val="22"/>
        </w:rPr>
        <w:t>impacts the development of children's</w:t>
      </w:r>
      <w:r w:rsidRPr="002A582F">
        <w:rPr>
          <w:rFonts w:ascii="Arial" w:hAnsi="Arial" w:cs="Arial"/>
          <w:sz w:val="22"/>
          <w:szCs w:val="22"/>
        </w:rPr>
        <w:t xml:space="preserve"> emotional, psychological, and social well-being (</w:t>
      </w:r>
      <w:r w:rsidRPr="00D30976">
        <w:rPr>
          <w:rFonts w:ascii="Arial" w:hAnsi="Arial" w:cs="Arial"/>
          <w:sz w:val="22"/>
          <w:szCs w:val="22"/>
          <w:highlight w:val="green"/>
        </w:rPr>
        <w:t xml:space="preserve">Petersen, Joseph and </w:t>
      </w:r>
      <w:proofErr w:type="spellStart"/>
      <w:r w:rsidRPr="00D30976">
        <w:rPr>
          <w:rFonts w:ascii="Arial" w:hAnsi="Arial" w:cs="Arial"/>
          <w:sz w:val="22"/>
          <w:szCs w:val="22"/>
          <w:highlight w:val="green"/>
        </w:rPr>
        <w:t>Feit</w:t>
      </w:r>
      <w:proofErr w:type="spellEnd"/>
      <w:r w:rsidRPr="00D30976">
        <w:rPr>
          <w:rFonts w:ascii="Arial" w:hAnsi="Arial" w:cs="Arial"/>
          <w:sz w:val="22"/>
          <w:szCs w:val="22"/>
          <w:highlight w:val="green"/>
        </w:rPr>
        <w:t>, 2014).</w:t>
      </w:r>
      <w:r w:rsidRPr="002A582F">
        <w:rPr>
          <w:rFonts w:ascii="Arial" w:hAnsi="Arial" w:cs="Arial"/>
          <w:sz w:val="22"/>
          <w:szCs w:val="22"/>
        </w:rPr>
        <w:t xml:space="preserve"> In its report, the World Health Organization (WHO) emphasizes that abused children are more likely to perpetuate abuse in adulthood, perpetuating a cycle of violence between generations (</w:t>
      </w:r>
      <w:r w:rsidRPr="00D30976">
        <w:rPr>
          <w:rFonts w:ascii="Arial" w:hAnsi="Arial" w:cs="Arial"/>
          <w:sz w:val="22"/>
          <w:szCs w:val="22"/>
          <w:highlight w:val="green"/>
        </w:rPr>
        <w:t>WHO, 2024</w:t>
      </w:r>
      <w:r w:rsidRPr="002A582F">
        <w:rPr>
          <w:rFonts w:ascii="Arial" w:hAnsi="Arial" w:cs="Arial"/>
          <w:sz w:val="22"/>
          <w:szCs w:val="22"/>
        </w:rPr>
        <w:t>). To break this cycle, preventative measures, such as supporting parents and enforcing laws against violent punishment, are advocated (</w:t>
      </w:r>
      <w:r w:rsidRPr="00D30976">
        <w:rPr>
          <w:rFonts w:ascii="Arial" w:hAnsi="Arial" w:cs="Arial"/>
          <w:sz w:val="22"/>
          <w:szCs w:val="22"/>
          <w:highlight w:val="green"/>
        </w:rPr>
        <w:t>WHO, 2024</w:t>
      </w:r>
      <w:r w:rsidRPr="002A582F">
        <w:rPr>
          <w:rFonts w:ascii="Arial" w:hAnsi="Arial" w:cs="Arial"/>
          <w:sz w:val="22"/>
          <w:szCs w:val="22"/>
        </w:rPr>
        <w:t>).</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 xml:space="preserve">Despite this recognition, child protection services (CPS) are implemented differently </w:t>
      </w:r>
      <w:r w:rsidRPr="002A582F">
        <w:rPr>
          <w:rStyle w:val="issue-underline"/>
          <w:rFonts w:ascii="Arial" w:hAnsi="Arial" w:cs="Arial"/>
          <w:sz w:val="22"/>
          <w:szCs w:val="22"/>
        </w:rPr>
        <w:t>throughout the world</w:t>
      </w:r>
      <w:r w:rsidRPr="002A582F">
        <w:rPr>
          <w:rFonts w:ascii="Arial" w:hAnsi="Arial" w:cs="Arial"/>
          <w:sz w:val="22"/>
          <w:szCs w:val="22"/>
        </w:rPr>
        <w:t xml:space="preserve"> (</w:t>
      </w:r>
      <w:proofErr w:type="spellStart"/>
      <w:r w:rsidRPr="00D30976">
        <w:rPr>
          <w:rFonts w:ascii="Arial" w:hAnsi="Arial" w:cs="Arial"/>
          <w:sz w:val="22"/>
          <w:szCs w:val="22"/>
          <w:highlight w:val="green"/>
        </w:rPr>
        <w:t>Kobulsky</w:t>
      </w:r>
      <w:proofErr w:type="spellEnd"/>
      <w:r w:rsidRPr="00D30976">
        <w:rPr>
          <w:rFonts w:ascii="Arial" w:hAnsi="Arial" w:cs="Arial"/>
          <w:sz w:val="22"/>
          <w:szCs w:val="22"/>
          <w:highlight w:val="green"/>
        </w:rPr>
        <w:t>, Dubowitz and Xu, 2019).</w:t>
      </w:r>
      <w:r w:rsidRPr="002A582F">
        <w:rPr>
          <w:rFonts w:ascii="Arial" w:hAnsi="Arial" w:cs="Arial"/>
          <w:sz w:val="22"/>
          <w:szCs w:val="22"/>
        </w:rPr>
        <w:t xml:space="preserve"> While many countries have established CPS policies, there are still challenges in effectively preventing and addressing neglect. </w:t>
      </w:r>
      <w:r w:rsidRPr="002A582F">
        <w:rPr>
          <w:rStyle w:val="issue-underline"/>
          <w:rFonts w:ascii="Arial" w:hAnsi="Arial" w:cs="Arial"/>
          <w:sz w:val="22"/>
          <w:szCs w:val="22"/>
        </w:rPr>
        <w:t>Children</w:t>
      </w:r>
      <w:r w:rsidRPr="002A582F">
        <w:rPr>
          <w:rFonts w:ascii="Arial" w:hAnsi="Arial" w:cs="Arial"/>
          <w:sz w:val="22"/>
          <w:szCs w:val="22"/>
        </w:rPr>
        <w:t xml:space="preserve"> Abuse &amp;amp; Neglect reports that although most countries recognize neglect as maltreatment and have basic child protective services policies, the effectiveness of these systems is often hindered by socioeconomic disparities and cultural </w:t>
      </w:r>
      <w:r w:rsidRPr="002A582F">
        <w:rPr>
          <w:rStyle w:val="issue-underline"/>
          <w:rFonts w:ascii="Arial" w:hAnsi="Arial" w:cs="Arial"/>
          <w:sz w:val="22"/>
          <w:szCs w:val="22"/>
        </w:rPr>
        <w:t>norms (</w:t>
      </w:r>
      <w:proofErr w:type="spellStart"/>
      <w:r w:rsidRPr="00D30976">
        <w:rPr>
          <w:rStyle w:val="issue-underline"/>
          <w:rFonts w:ascii="Arial" w:hAnsi="Arial" w:cs="Arial"/>
          <w:sz w:val="22"/>
          <w:szCs w:val="22"/>
          <w:highlight w:val="green"/>
        </w:rPr>
        <w:t>Kobulsky</w:t>
      </w:r>
      <w:proofErr w:type="spellEnd"/>
      <w:r w:rsidRPr="00D30976">
        <w:rPr>
          <w:rStyle w:val="issue-underline"/>
          <w:rFonts w:ascii="Arial" w:hAnsi="Arial" w:cs="Arial"/>
          <w:sz w:val="22"/>
          <w:szCs w:val="22"/>
          <w:highlight w:val="green"/>
        </w:rPr>
        <w:t>,</w:t>
      </w:r>
      <w:r w:rsidRPr="00D30976">
        <w:rPr>
          <w:rFonts w:ascii="Arial" w:hAnsi="Arial" w:cs="Arial"/>
          <w:sz w:val="22"/>
          <w:szCs w:val="22"/>
          <w:highlight w:val="green"/>
        </w:rPr>
        <w:t xml:space="preserve"> Dubowitz and Xu, 2019).</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The Sustainable Development Goals (SDGs) of the United Nations aim to eliminate all forms of violence against children (</w:t>
      </w:r>
      <w:r w:rsidRPr="00D30976">
        <w:rPr>
          <w:rFonts w:ascii="Arial" w:hAnsi="Arial" w:cs="Arial"/>
          <w:sz w:val="22"/>
          <w:szCs w:val="22"/>
          <w:highlight w:val="green"/>
        </w:rPr>
        <w:t>United Nations, 2023).</w:t>
      </w:r>
      <w:r w:rsidRPr="002A582F">
        <w:rPr>
          <w:rFonts w:ascii="Arial" w:hAnsi="Arial" w:cs="Arial"/>
          <w:sz w:val="22"/>
          <w:szCs w:val="22"/>
        </w:rPr>
        <w:t xml:space="preserve"> Although international organizations collaborate to standardize policies and share best practices, disparities in implementation and resource distribution remain important obstacles (</w:t>
      </w:r>
      <w:r w:rsidRPr="00D30976">
        <w:rPr>
          <w:rFonts w:ascii="Arial" w:hAnsi="Arial" w:cs="Arial"/>
          <w:sz w:val="22"/>
          <w:szCs w:val="22"/>
          <w:highlight w:val="green"/>
        </w:rPr>
        <w:t xml:space="preserve">Levey, </w:t>
      </w:r>
      <w:proofErr w:type="spellStart"/>
      <w:r w:rsidRPr="00D30976">
        <w:rPr>
          <w:rFonts w:ascii="Arial" w:hAnsi="Arial" w:cs="Arial"/>
          <w:sz w:val="22"/>
          <w:szCs w:val="22"/>
          <w:highlight w:val="green"/>
        </w:rPr>
        <w:t>Apter</w:t>
      </w:r>
      <w:proofErr w:type="spellEnd"/>
      <w:r w:rsidRPr="00D30976">
        <w:rPr>
          <w:rFonts w:ascii="Arial" w:hAnsi="Arial" w:cs="Arial"/>
          <w:sz w:val="22"/>
          <w:szCs w:val="22"/>
          <w:highlight w:val="green"/>
        </w:rPr>
        <w:t xml:space="preserve"> and Harrison, 2016</w:t>
      </w:r>
      <w:r w:rsidRPr="002A582F">
        <w:rPr>
          <w:rFonts w:ascii="Arial" w:hAnsi="Arial" w:cs="Arial"/>
          <w:sz w:val="22"/>
          <w:szCs w:val="22"/>
        </w:rPr>
        <w:t xml:space="preserve">; </w:t>
      </w:r>
      <w:r w:rsidRPr="00D30976">
        <w:rPr>
          <w:rFonts w:ascii="Arial" w:hAnsi="Arial" w:cs="Arial"/>
          <w:sz w:val="22"/>
          <w:szCs w:val="22"/>
          <w:highlight w:val="green"/>
        </w:rPr>
        <w:t>World Health Organization, 2020</w:t>
      </w:r>
      <w:r w:rsidRPr="002A582F">
        <w:rPr>
          <w:rFonts w:ascii="Arial" w:hAnsi="Arial" w:cs="Arial"/>
          <w:sz w:val="22"/>
          <w:szCs w:val="22"/>
        </w:rPr>
        <w:t>).</w:t>
      </w:r>
    </w:p>
    <w:p w:rsidR="002A582F" w:rsidRDefault="00F700D2" w:rsidP="002A582F">
      <w:pPr>
        <w:pStyle w:val="pb-2"/>
        <w:spacing w:line="360" w:lineRule="auto"/>
        <w:jc w:val="both"/>
        <w:rPr>
          <w:rFonts w:ascii="Arial" w:hAnsi="Arial" w:cs="Arial"/>
          <w:sz w:val="22"/>
          <w:szCs w:val="22"/>
        </w:rPr>
      </w:pPr>
      <w:r w:rsidRPr="002A582F">
        <w:rPr>
          <w:rStyle w:val="Strong"/>
          <w:rFonts w:ascii="Arial" w:hAnsi="Arial" w:cs="Arial"/>
          <w:b w:val="0"/>
          <w:bCs w:val="0"/>
          <w:sz w:val="22"/>
          <w:szCs w:val="22"/>
        </w:rPr>
        <w:t>Children who have been institutionalized in Romania have shown significant developmental delays as a result of their institutionalization.</w:t>
      </w:r>
      <w:r w:rsidRPr="002A582F">
        <w:rPr>
          <w:rFonts w:ascii="Arial" w:hAnsi="Arial" w:cs="Arial"/>
          <w:sz w:val="22"/>
          <w:szCs w:val="22"/>
        </w:rPr>
        <w:t xml:space="preserve"> Studies have demonstrated that children raised in institutionalized settings experience harmful changes in their brain development, specifically in the integrity of their white matter (</w:t>
      </w:r>
      <w:r w:rsidRPr="00D30976">
        <w:rPr>
          <w:rFonts w:ascii="Arial" w:hAnsi="Arial" w:cs="Arial"/>
          <w:sz w:val="22"/>
          <w:szCs w:val="22"/>
          <w:highlight w:val="green"/>
        </w:rPr>
        <w:t>Burgess, 2024</w:t>
      </w:r>
      <w:r w:rsidRPr="002A582F">
        <w:rPr>
          <w:rFonts w:ascii="Arial" w:hAnsi="Arial" w:cs="Arial"/>
          <w:sz w:val="22"/>
          <w:szCs w:val="22"/>
        </w:rPr>
        <w:t xml:space="preserve">) Interventions that emphasize </w:t>
      </w:r>
      <w:r w:rsidRPr="002A582F">
        <w:rPr>
          <w:rFonts w:ascii="Arial" w:hAnsi="Arial" w:cs="Arial"/>
          <w:sz w:val="22"/>
          <w:szCs w:val="22"/>
        </w:rPr>
        <w:lastRenderedPageBreak/>
        <w:t>deinstitutionalization and family-based care have shown promise in mitigating these effects (</w:t>
      </w:r>
      <w:r w:rsidRPr="00D30976">
        <w:rPr>
          <w:rFonts w:ascii="Arial" w:hAnsi="Arial" w:cs="Arial"/>
          <w:sz w:val="22"/>
          <w:szCs w:val="22"/>
          <w:highlight w:val="green"/>
        </w:rPr>
        <w:t>Sifferlin, 2015).</w:t>
      </w:r>
      <w:r w:rsidRPr="002A582F">
        <w:rPr>
          <w:rFonts w:ascii="Arial" w:hAnsi="Arial" w:cs="Arial"/>
          <w:sz w:val="22"/>
          <w:szCs w:val="22"/>
        </w:rPr>
        <w:t xml:space="preserve"> </w:t>
      </w:r>
      <w:r w:rsidRPr="002A582F">
        <w:rPr>
          <w:rStyle w:val="Strong"/>
          <w:rFonts w:ascii="Arial" w:hAnsi="Arial" w:cs="Arial"/>
          <w:b w:val="0"/>
          <w:bCs w:val="0"/>
          <w:sz w:val="22"/>
          <w:szCs w:val="22"/>
        </w:rPr>
        <w:t>There is a stigma attached to disabled children in Kenya, resulting in their placement in orphanages where they may be neglected and abused.</w:t>
      </w:r>
      <w:r w:rsidRPr="002A582F">
        <w:rPr>
          <w:rFonts w:ascii="Arial" w:hAnsi="Arial" w:cs="Arial"/>
          <w:sz w:val="22"/>
          <w:szCs w:val="22"/>
        </w:rPr>
        <w:t xml:space="preserve"> Reports highlight that these institutions are frequently overcrowded and lack adequate resources, thereby exacerbating the children's vulnerabilities (</w:t>
      </w:r>
      <w:proofErr w:type="spellStart"/>
      <w:r w:rsidRPr="00D30976">
        <w:rPr>
          <w:rFonts w:ascii="Arial" w:hAnsi="Arial" w:cs="Arial"/>
          <w:sz w:val="22"/>
          <w:szCs w:val="22"/>
          <w:highlight w:val="green"/>
        </w:rPr>
        <w:t>Piñeda</w:t>
      </w:r>
      <w:proofErr w:type="spellEnd"/>
      <w:r w:rsidRPr="00D30976">
        <w:rPr>
          <w:rFonts w:ascii="Arial" w:hAnsi="Arial" w:cs="Arial"/>
          <w:sz w:val="22"/>
          <w:szCs w:val="22"/>
          <w:highlight w:val="green"/>
        </w:rPr>
        <w:t>, 2018).​</w:t>
      </w:r>
      <w:r w:rsidRPr="002A582F">
        <w:rPr>
          <w:rFonts w:ascii="Arial" w:hAnsi="Arial" w:cs="Arial"/>
          <w:sz w:val="22"/>
          <w:szCs w:val="22"/>
        </w:rPr>
        <w:t xml:space="preserve"> According to an Australian study published in JAMA Psychiatry, childhood maltreatment is significantly linked to mental health problems in adults. To address </w:t>
      </w:r>
      <w:r w:rsidRPr="002A582F">
        <w:rPr>
          <w:rStyle w:val="issue-underline"/>
          <w:rFonts w:ascii="Arial" w:hAnsi="Arial" w:cs="Arial"/>
          <w:sz w:val="22"/>
          <w:szCs w:val="22"/>
        </w:rPr>
        <w:t>the long-term effects of neglect,</w:t>
      </w:r>
      <w:r w:rsidRPr="002A582F">
        <w:rPr>
          <w:rFonts w:ascii="Arial" w:hAnsi="Arial" w:cs="Arial"/>
          <w:sz w:val="22"/>
          <w:szCs w:val="22"/>
        </w:rPr>
        <w:t xml:space="preserve"> early intervention and prevention measures are essential (</w:t>
      </w:r>
      <w:r w:rsidRPr="00D30976">
        <w:rPr>
          <w:rFonts w:ascii="Arial" w:hAnsi="Arial" w:cs="Arial"/>
          <w:sz w:val="22"/>
          <w:szCs w:val="22"/>
          <w:highlight w:val="green"/>
        </w:rPr>
        <w:t>Erickson, 2024).</w:t>
      </w:r>
      <w:r w:rsidRPr="002A582F">
        <w:rPr>
          <w:rFonts w:ascii="Arial" w:hAnsi="Arial" w:cs="Arial"/>
          <w:sz w:val="22"/>
          <w:szCs w:val="22"/>
        </w:rPr>
        <w:t xml:space="preserve"> These case studies demonstrate the multifaceted nature of childhood neglect and the necessity of context-specific interventions. Moreover, they emphasize the importance of international collaboration in developing effective strategies for preventing neglect and providing support to those who are affected by it.</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 xml:space="preserve">2.5 In the United Kingdom, child neglect is recognised as a significant concern, with emotional and psychological neglect often leading to long-term developmental challenges. The Children and Young Persons Act 1933 in England and Wales, the Children and Young Persons Act (Northern Ireland) 1968, and the Children and Young Persons (Scotland) Act 1937 criminalise neglect </w:t>
      </w:r>
      <w:r w:rsidRPr="002A582F">
        <w:rPr>
          <w:rStyle w:val="issue-underline"/>
          <w:rFonts w:ascii="Arial" w:hAnsi="Arial" w:cs="Arial"/>
          <w:sz w:val="22"/>
          <w:szCs w:val="22"/>
        </w:rPr>
        <w:t>of</w:t>
      </w:r>
      <w:r w:rsidRPr="002A582F">
        <w:rPr>
          <w:rFonts w:ascii="Arial" w:hAnsi="Arial" w:cs="Arial"/>
          <w:sz w:val="22"/>
          <w:szCs w:val="22"/>
        </w:rPr>
        <w:t xml:space="preserve"> individuals under 16 years of age (</w:t>
      </w:r>
      <w:r w:rsidRPr="00D30976">
        <w:rPr>
          <w:rFonts w:ascii="Arial" w:hAnsi="Arial" w:cs="Arial"/>
          <w:sz w:val="22"/>
          <w:szCs w:val="22"/>
          <w:highlight w:val="green"/>
        </w:rPr>
        <w:t xml:space="preserve">NSPCC, </w:t>
      </w:r>
      <w:r w:rsidRPr="00D30976">
        <w:rPr>
          <w:rStyle w:val="issue-underline"/>
          <w:rFonts w:ascii="Arial" w:hAnsi="Arial" w:cs="Arial"/>
          <w:sz w:val="22"/>
          <w:szCs w:val="22"/>
          <w:highlight w:val="green"/>
        </w:rPr>
        <w:t>2024).</w:t>
      </w:r>
      <w:r w:rsidRPr="002A582F">
        <w:rPr>
          <w:rStyle w:val="issue-underline"/>
          <w:rFonts w:ascii="Arial" w:hAnsi="Arial" w:cs="Arial"/>
          <w:sz w:val="22"/>
          <w:szCs w:val="22"/>
        </w:rPr>
        <w:t xml:space="preserve"> Recent</w:t>
      </w:r>
      <w:r w:rsidRPr="002A582F">
        <w:rPr>
          <w:rFonts w:ascii="Arial" w:hAnsi="Arial" w:cs="Arial"/>
          <w:sz w:val="22"/>
          <w:szCs w:val="22"/>
        </w:rPr>
        <w:t xml:space="preserve"> data </w:t>
      </w:r>
      <w:r w:rsidRPr="002A582F">
        <w:rPr>
          <w:rStyle w:val="issue-underline"/>
          <w:rFonts w:ascii="Arial" w:hAnsi="Arial" w:cs="Arial"/>
          <w:sz w:val="22"/>
          <w:szCs w:val="22"/>
        </w:rPr>
        <w:t>indicates</w:t>
      </w:r>
      <w:r w:rsidRPr="002A582F">
        <w:rPr>
          <w:rFonts w:ascii="Arial" w:hAnsi="Arial" w:cs="Arial"/>
          <w:sz w:val="22"/>
          <w:szCs w:val="22"/>
        </w:rPr>
        <w:t xml:space="preserve"> that neglect remains the most prevalent form of child maltreatment in the UK. While the UK has one of the lowest rates of children dying from intentional injuries in Europe, referrals related to neglect are more frequent in England </w:t>
      </w:r>
      <w:r w:rsidRPr="002A582F">
        <w:rPr>
          <w:rStyle w:val="issue-underline"/>
          <w:rFonts w:ascii="Arial" w:hAnsi="Arial" w:cs="Arial"/>
          <w:sz w:val="22"/>
          <w:szCs w:val="22"/>
        </w:rPr>
        <w:t>compared to</w:t>
      </w:r>
      <w:r w:rsidRPr="002A582F">
        <w:rPr>
          <w:rFonts w:ascii="Arial" w:hAnsi="Arial" w:cs="Arial"/>
          <w:sz w:val="22"/>
          <w:szCs w:val="22"/>
        </w:rPr>
        <w:t xml:space="preserve"> countries like Australia and Canada. (</w:t>
      </w:r>
      <w:r w:rsidRPr="00D30976">
        <w:rPr>
          <w:rFonts w:ascii="Arial" w:hAnsi="Arial" w:cs="Arial"/>
          <w:sz w:val="22"/>
          <w:szCs w:val="22"/>
          <w:highlight w:val="green"/>
        </w:rPr>
        <w:t>Local Government Association, 2024</w:t>
      </w:r>
      <w:r w:rsidRPr="002A582F">
        <w:rPr>
          <w:rFonts w:ascii="Arial" w:hAnsi="Arial" w:cs="Arial"/>
          <w:sz w:val="22"/>
          <w:szCs w:val="22"/>
        </w:rPr>
        <w:t>)​.</w:t>
      </w:r>
    </w:p>
    <w:p w:rsid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 xml:space="preserve">The UK government has implemented a variety of policies aimed at addressing child neglect. The Domestic Abuse Act 2021 recognizes children as victims if they witness or are affected by domestic </w:t>
      </w:r>
      <w:r w:rsidRPr="002A582F">
        <w:rPr>
          <w:rStyle w:val="issue-underline"/>
          <w:rFonts w:ascii="Arial" w:hAnsi="Arial" w:cs="Arial"/>
          <w:sz w:val="22"/>
          <w:szCs w:val="22"/>
        </w:rPr>
        <w:t>abuse, and</w:t>
      </w:r>
      <w:r w:rsidRPr="002A582F">
        <w:rPr>
          <w:rFonts w:ascii="Arial" w:hAnsi="Arial" w:cs="Arial"/>
          <w:sz w:val="22"/>
          <w:szCs w:val="22"/>
        </w:rPr>
        <w:t xml:space="preserve"> requires local authorities in England to provide safe </w:t>
      </w:r>
      <w:r w:rsidRPr="002A582F">
        <w:rPr>
          <w:rStyle w:val="issue-underline"/>
          <w:rFonts w:ascii="Arial" w:hAnsi="Arial" w:cs="Arial"/>
          <w:sz w:val="22"/>
          <w:szCs w:val="22"/>
        </w:rPr>
        <w:t>accommodations to</w:t>
      </w:r>
      <w:r w:rsidRPr="002A582F">
        <w:rPr>
          <w:rFonts w:ascii="Arial" w:hAnsi="Arial" w:cs="Arial"/>
          <w:sz w:val="22"/>
          <w:szCs w:val="22"/>
        </w:rPr>
        <w:t xml:space="preserve"> all victims (</w:t>
      </w:r>
      <w:r w:rsidRPr="00D30976">
        <w:rPr>
          <w:rFonts w:ascii="Arial" w:hAnsi="Arial" w:cs="Arial"/>
          <w:sz w:val="22"/>
          <w:szCs w:val="22"/>
          <w:highlight w:val="green"/>
        </w:rPr>
        <w:t>NSPCC, 2024).</w:t>
      </w:r>
      <w:r w:rsidRPr="002A582F">
        <w:rPr>
          <w:rFonts w:ascii="Arial" w:hAnsi="Arial" w:cs="Arial"/>
          <w:sz w:val="22"/>
          <w:szCs w:val="22"/>
        </w:rPr>
        <w:t xml:space="preserve"> Early intervention strategies are emphasised through services like children's centres and health </w:t>
      </w:r>
      <w:r w:rsidRPr="002A582F">
        <w:rPr>
          <w:rStyle w:val="issue-underline"/>
          <w:rFonts w:ascii="Arial" w:hAnsi="Arial" w:cs="Arial"/>
          <w:sz w:val="22"/>
          <w:szCs w:val="22"/>
        </w:rPr>
        <w:t>visiting,</w:t>
      </w:r>
      <w:r w:rsidRPr="002A582F">
        <w:rPr>
          <w:rFonts w:ascii="Arial" w:hAnsi="Arial" w:cs="Arial"/>
          <w:sz w:val="22"/>
          <w:szCs w:val="22"/>
        </w:rPr>
        <w:t xml:space="preserve"> aiming to provide support before issues escalate (</w:t>
      </w:r>
      <w:r w:rsidRPr="00D30976">
        <w:rPr>
          <w:rFonts w:ascii="Arial" w:hAnsi="Arial" w:cs="Arial"/>
          <w:sz w:val="22"/>
          <w:szCs w:val="22"/>
          <w:highlight w:val="green"/>
        </w:rPr>
        <w:t>NSPCC, 2023).</w:t>
      </w:r>
      <w:r w:rsidRPr="002A582F">
        <w:rPr>
          <w:rFonts w:ascii="Arial" w:hAnsi="Arial" w:cs="Arial"/>
          <w:sz w:val="22"/>
          <w:szCs w:val="22"/>
        </w:rPr>
        <w:t xml:space="preserve"> Additionally, the NHS framework for safeguarding children outlines responsibilities for healthcare professionals in identifying and responding to neglect (</w:t>
      </w:r>
      <w:r w:rsidRPr="00D30976">
        <w:rPr>
          <w:rFonts w:ascii="Arial" w:hAnsi="Arial" w:cs="Arial"/>
          <w:sz w:val="22"/>
          <w:szCs w:val="22"/>
          <w:highlight w:val="green"/>
        </w:rPr>
        <w:t>NHS, 2019).​</w:t>
      </w:r>
    </w:p>
    <w:p w:rsid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 xml:space="preserve">At the local level, initiatives such as </w:t>
      </w:r>
      <w:r w:rsidR="00017319" w:rsidRPr="002A582F">
        <w:rPr>
          <w:rFonts w:ascii="Arial" w:hAnsi="Arial" w:cs="Arial"/>
          <w:sz w:val="22"/>
          <w:szCs w:val="22"/>
        </w:rPr>
        <w:t>Spurgeon’s</w:t>
      </w:r>
      <w:r w:rsidRPr="002A582F">
        <w:rPr>
          <w:rFonts w:ascii="Arial" w:hAnsi="Arial" w:cs="Arial"/>
          <w:sz w:val="22"/>
          <w:szCs w:val="22"/>
        </w:rPr>
        <w:t xml:space="preserve">' Children's Centres provide support to families, focusing on early childhood development and parenting support. Designed for parents of children under six at risk of significant harm from neglect, the </w:t>
      </w:r>
      <w:r w:rsidR="00017319" w:rsidRPr="002A582F">
        <w:rPr>
          <w:rFonts w:ascii="Arial" w:hAnsi="Arial" w:cs="Arial"/>
          <w:sz w:val="22"/>
          <w:szCs w:val="22"/>
        </w:rPr>
        <w:t>Safe Care</w:t>
      </w:r>
      <w:r w:rsidRPr="002A582F">
        <w:rPr>
          <w:rFonts w:ascii="Arial" w:hAnsi="Arial" w:cs="Arial"/>
          <w:sz w:val="22"/>
          <w:szCs w:val="22"/>
        </w:rPr>
        <w:t xml:space="preserve"> programme focuses on parent-child interaction, home safety, and child health (</w:t>
      </w:r>
      <w:r w:rsidRPr="00A431C0">
        <w:rPr>
          <w:rFonts w:ascii="Arial" w:hAnsi="Arial" w:cs="Arial"/>
          <w:sz w:val="22"/>
          <w:szCs w:val="22"/>
          <w:highlight w:val="green"/>
        </w:rPr>
        <w:t>Early Intervention Foundation, 2022)</w:t>
      </w:r>
      <w:r w:rsidRPr="002A582F">
        <w:rPr>
          <w:rFonts w:ascii="Arial" w:hAnsi="Arial" w:cs="Arial"/>
          <w:sz w:val="22"/>
          <w:szCs w:val="22"/>
        </w:rPr>
        <w:t xml:space="preserve">. Despite these efforts, challenges remain in ensuring consistent service delivery across regions. There are reports highlighting the need for national and local policies to effectively </w:t>
      </w:r>
      <w:r w:rsidRPr="002A582F">
        <w:rPr>
          <w:rFonts w:ascii="Arial" w:hAnsi="Arial" w:cs="Arial"/>
          <w:sz w:val="22"/>
          <w:szCs w:val="22"/>
        </w:rPr>
        <w:lastRenderedPageBreak/>
        <w:t xml:space="preserve">meet the needs of children and families, emphasizing the importance of making services accessible to them </w:t>
      </w:r>
      <w:r w:rsidRPr="00A431C0">
        <w:rPr>
          <w:rFonts w:ascii="Arial" w:hAnsi="Arial" w:cs="Arial"/>
          <w:sz w:val="22"/>
          <w:szCs w:val="22"/>
          <w:highlight w:val="green"/>
        </w:rPr>
        <w:t xml:space="preserve">(Action </w:t>
      </w:r>
      <w:r w:rsidR="00A431C0" w:rsidRPr="00A431C0">
        <w:rPr>
          <w:rFonts w:ascii="Arial" w:hAnsi="Arial" w:cs="Arial"/>
          <w:sz w:val="22"/>
          <w:szCs w:val="22"/>
          <w:highlight w:val="green"/>
        </w:rPr>
        <w:t>for</w:t>
      </w:r>
      <w:r w:rsidRPr="00A431C0">
        <w:rPr>
          <w:rFonts w:ascii="Arial" w:hAnsi="Arial" w:cs="Arial"/>
          <w:sz w:val="22"/>
          <w:szCs w:val="22"/>
          <w:highlight w:val="green"/>
        </w:rPr>
        <w:t xml:space="preserve"> Children, n</w:t>
      </w:r>
      <w:r w:rsidR="0062796F" w:rsidRPr="00A431C0">
        <w:rPr>
          <w:rFonts w:ascii="Arial" w:hAnsi="Arial" w:cs="Arial"/>
          <w:sz w:val="22"/>
          <w:szCs w:val="22"/>
          <w:highlight w:val="green"/>
        </w:rPr>
        <w:t xml:space="preserve">o </w:t>
      </w:r>
      <w:r w:rsidRPr="00A431C0">
        <w:rPr>
          <w:rFonts w:ascii="Arial" w:hAnsi="Arial" w:cs="Arial"/>
          <w:sz w:val="22"/>
          <w:szCs w:val="22"/>
          <w:highlight w:val="green"/>
        </w:rPr>
        <w:t>d</w:t>
      </w:r>
      <w:r w:rsidR="0062796F" w:rsidRPr="00A431C0">
        <w:rPr>
          <w:rFonts w:ascii="Arial" w:hAnsi="Arial" w:cs="Arial"/>
          <w:sz w:val="22"/>
          <w:szCs w:val="22"/>
          <w:highlight w:val="green"/>
        </w:rPr>
        <w:t>ate</w:t>
      </w:r>
      <w:r w:rsidRPr="002A582F">
        <w:rPr>
          <w:rFonts w:ascii="Arial" w:hAnsi="Arial" w:cs="Arial"/>
          <w:sz w:val="22"/>
          <w:szCs w:val="22"/>
        </w:rPr>
        <w:t>). Overall, the UK has developed a comprehensive system for addressing child neglect, which includes legislation, policy, and local initiatives. For these measures to be effective in supporting children's ability to form healthy relationships in adulthood, ongoing evaluation and adaptation are necessary.</w:t>
      </w:r>
    </w:p>
    <w:p w:rsid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2.6 It has been discussed in Chapter 2 that neglect in family life affects children's ability to form and sustain healthy relationships as adults. Following a historical overview of how neglect has evolved and been addressed both globally and within the UK, key theoretical frameworks such as attachment theory and ecological systems theory were considered. It also examined international perspectives, illustrating differences in policies, practices, and outcomes across countries, while outlining government legislation and regional responses designed to protect vulnerable children in the UK. As a result of these insights, a complex interplay has been revealed between policy, theory, and the lived experiences of neglected children. This understanding has directly informed the methodological approach in Chapter 3, guiding the selection of qualitative analysis and thematic exploration to capture the nuanced impacts of childhood neglect on adult relational outcomes.</w:t>
      </w:r>
    </w:p>
    <w:p w:rsidR="00F700D2" w:rsidRPr="002A582F" w:rsidRDefault="00F700D2" w:rsidP="002A582F">
      <w:pPr>
        <w:pStyle w:val="pb-2"/>
        <w:spacing w:line="360" w:lineRule="auto"/>
        <w:jc w:val="both"/>
        <w:rPr>
          <w:rFonts w:ascii="Arial" w:hAnsi="Arial" w:cs="Arial"/>
          <w:sz w:val="22"/>
          <w:szCs w:val="22"/>
        </w:rPr>
      </w:pPr>
      <w:r w:rsidRPr="002A582F">
        <w:rPr>
          <w:rFonts w:ascii="Arial" w:hAnsi="Arial" w:cs="Arial"/>
          <w:sz w:val="22"/>
          <w:szCs w:val="22"/>
        </w:rPr>
        <w:t>Chapter 3 will focus on the research methodology based on this background. In order to explore the impact of neglect in greater depth and relevance, we will use the theoretical and contextual frameworks presented here to inform our choice of methods, data collection techniques, and analysis techniques.</w:t>
      </w:r>
    </w:p>
    <w:p w:rsidR="00F700D2" w:rsidRPr="002A582F" w:rsidRDefault="00F700D2" w:rsidP="002A582F">
      <w:pPr>
        <w:pStyle w:val="pb-2"/>
        <w:spacing w:line="360" w:lineRule="auto"/>
        <w:jc w:val="both"/>
        <w:rPr>
          <w:rFonts w:ascii="Arial" w:hAnsi="Arial" w:cs="Arial"/>
          <w:sz w:val="22"/>
          <w:szCs w:val="22"/>
        </w:rPr>
      </w:pPr>
    </w:p>
    <w:p w:rsidR="00F700D2" w:rsidRDefault="00F700D2" w:rsidP="002A582F">
      <w:pPr>
        <w:rPr>
          <w:rFonts w:ascii="Arial" w:hAnsi="Arial"/>
        </w:rPr>
      </w:pPr>
    </w:p>
    <w:p w:rsidR="002A582F" w:rsidRDefault="002A582F" w:rsidP="002A582F">
      <w:pPr>
        <w:pStyle w:val="Heading2"/>
        <w:rPr>
          <w:rFonts w:ascii="Arial" w:hAnsi="Arial" w:cs="Arial"/>
          <w:b/>
          <w:bCs/>
          <w:sz w:val="22"/>
          <w:szCs w:val="22"/>
        </w:rPr>
      </w:pPr>
    </w:p>
    <w:p w:rsidR="002A582F" w:rsidRPr="002A582F" w:rsidRDefault="002A582F" w:rsidP="002A582F"/>
    <w:p w:rsidR="00462A12" w:rsidRPr="002A582F" w:rsidRDefault="00462A12" w:rsidP="002A582F">
      <w:pPr>
        <w:pStyle w:val="Heading2"/>
        <w:rPr>
          <w:rFonts w:ascii="Arial" w:hAnsi="Arial" w:cs="Arial"/>
          <w:b/>
          <w:bCs/>
          <w:color w:val="000000" w:themeColor="text1"/>
        </w:rPr>
      </w:pPr>
      <w:r w:rsidRPr="002A582F">
        <w:rPr>
          <w:rFonts w:ascii="Arial" w:hAnsi="Arial" w:cs="Arial"/>
          <w:b/>
          <w:bCs/>
          <w:color w:val="000000" w:themeColor="text1"/>
        </w:rPr>
        <w:t>3.1 –</w:t>
      </w:r>
      <w:r w:rsidR="002A582F" w:rsidRPr="002A582F">
        <w:rPr>
          <w:rFonts w:ascii="Arial" w:hAnsi="Arial" w:cs="Arial"/>
          <w:b/>
          <w:bCs/>
          <w:color w:val="000000" w:themeColor="text1"/>
        </w:rPr>
        <w:t>Chapter 3</w:t>
      </w:r>
      <w:r w:rsidRPr="002A582F">
        <w:rPr>
          <w:rFonts w:ascii="Arial" w:hAnsi="Arial" w:cs="Arial"/>
          <w:b/>
          <w:bCs/>
          <w:color w:val="000000" w:themeColor="text1"/>
        </w:rPr>
        <w:t xml:space="preserve"> Introduction (100 word approx.)</w:t>
      </w:r>
    </w:p>
    <w:p w:rsidR="000778BD" w:rsidRDefault="00462A12" w:rsidP="000778BD">
      <w:pPr>
        <w:pStyle w:val="NormalWeb"/>
        <w:spacing w:line="360" w:lineRule="auto"/>
        <w:jc w:val="both"/>
        <w:rPr>
          <w:rFonts w:ascii="Arial" w:hAnsi="Arial" w:cs="Arial"/>
          <w:sz w:val="22"/>
          <w:szCs w:val="22"/>
        </w:rPr>
      </w:pPr>
      <w:r w:rsidRPr="002A582F">
        <w:rPr>
          <w:rFonts w:ascii="Arial" w:hAnsi="Arial" w:cs="Arial"/>
          <w:sz w:val="22"/>
          <w:szCs w:val="22"/>
        </w:rPr>
        <w:t xml:space="preserve">The purpose of this chapter is to describe the research process that was used to investigate how childhood neglect in family life affects the ability of an individual to form and maintain positive relationships as an adult. The study was conducted through a desk-based, literature-based approach, utilizing peer-reviewed academic sources as well as credible organizations such as the WHO, NHS, NIHR, and CDC. An academic methodology poster provided a visual overview of this process, and this chapter elaborates on each component, including research </w:t>
      </w:r>
      <w:r w:rsidRPr="002A582F">
        <w:rPr>
          <w:rFonts w:ascii="Arial" w:hAnsi="Arial" w:cs="Arial"/>
          <w:sz w:val="22"/>
          <w:szCs w:val="22"/>
        </w:rPr>
        <w:lastRenderedPageBreak/>
        <w:t xml:space="preserve">design, search strategy, data selection, and ethical considerations. Research methods such as these are vital for identifying and </w:t>
      </w:r>
      <w:r w:rsidR="000778BD" w:rsidRPr="002A582F">
        <w:rPr>
          <w:rFonts w:ascii="Arial" w:hAnsi="Arial" w:cs="Arial"/>
          <w:sz w:val="22"/>
          <w:szCs w:val="22"/>
        </w:rPr>
        <w:t>analysing</w:t>
      </w:r>
      <w:r w:rsidRPr="002A582F">
        <w:rPr>
          <w:rFonts w:ascii="Arial" w:hAnsi="Arial" w:cs="Arial"/>
          <w:sz w:val="22"/>
          <w:szCs w:val="22"/>
        </w:rPr>
        <w:t xml:space="preserve"> key sources that support the thematic findings presented in Chapter 4.</w:t>
      </w:r>
    </w:p>
    <w:p w:rsidR="00462A12" w:rsidRPr="000778BD" w:rsidRDefault="00462A12" w:rsidP="000778BD">
      <w:pPr>
        <w:pStyle w:val="NormalWeb"/>
        <w:numPr>
          <w:ilvl w:val="1"/>
          <w:numId w:val="20"/>
        </w:numPr>
        <w:spacing w:line="360" w:lineRule="auto"/>
        <w:jc w:val="both"/>
        <w:rPr>
          <w:rFonts w:ascii="Arial" w:hAnsi="Arial" w:cs="Arial"/>
          <w:sz w:val="22"/>
          <w:szCs w:val="22"/>
        </w:rPr>
      </w:pPr>
      <w:r w:rsidRPr="000778BD">
        <w:rPr>
          <w:rFonts w:ascii="Arial" w:hAnsi="Arial" w:cs="Arial"/>
          <w:b/>
          <w:bCs/>
          <w:color w:val="000000" w:themeColor="text1"/>
        </w:rPr>
        <w:t xml:space="preserve">– Search Strategy (100 word approx.) </w:t>
      </w:r>
    </w:p>
    <w:p w:rsidR="000778BD" w:rsidRDefault="00462A12" w:rsidP="000778BD">
      <w:pPr>
        <w:rPr>
          <w:rFonts w:ascii="Arial" w:hAnsi="Arial"/>
        </w:rPr>
      </w:pPr>
      <w:r w:rsidRPr="002A582F">
        <w:rPr>
          <w:rFonts w:ascii="Arial" w:hAnsi="Arial"/>
        </w:rPr>
        <w:t>In order to identify relevant literature for this secondary research, a structured search strategy was used. In order to broaden the scope of the study, technical synonyms were used along with terms such as "childhood neglect," "long-term emotional neglect effects," and "emotional regulation and mental health." Using Boolean operators (AND, OR, NOT) helped refine the search - for example: "childhood neglect AND adult relationships" or "neglect NOT abuse" - in order to increase relevance and exclude irrelevant results. In order to ensure credible, high-quality information, the search process was carefully planned and documented, using databases and reputable sources such as WHO, NHS, CHC, and NIHR (</w:t>
      </w:r>
      <w:proofErr w:type="spellStart"/>
      <w:r w:rsidRPr="00A431C0">
        <w:rPr>
          <w:rFonts w:ascii="Arial" w:hAnsi="Arial"/>
          <w:highlight w:val="green"/>
        </w:rPr>
        <w:t>Bramer</w:t>
      </w:r>
      <w:proofErr w:type="spellEnd"/>
      <w:r w:rsidRPr="00A431C0">
        <w:rPr>
          <w:rFonts w:ascii="Arial" w:hAnsi="Arial"/>
          <w:highlight w:val="green"/>
        </w:rPr>
        <w:t xml:space="preserve"> et al., 2018).</w:t>
      </w:r>
    </w:p>
    <w:p w:rsidR="000778BD" w:rsidRPr="000778BD" w:rsidRDefault="000778BD" w:rsidP="000778BD">
      <w:pPr>
        <w:rPr>
          <w:rFonts w:ascii="Arial" w:hAnsi="Arial"/>
          <w:b/>
          <w:bCs/>
          <w:sz w:val="24"/>
          <w:szCs w:val="24"/>
        </w:rPr>
      </w:pPr>
      <w:r w:rsidRPr="000778BD">
        <w:rPr>
          <w:rFonts w:ascii="Arial" w:hAnsi="Arial"/>
          <w:b/>
          <w:bCs/>
          <w:sz w:val="24"/>
          <w:szCs w:val="24"/>
        </w:rPr>
        <w:t>3.3</w:t>
      </w:r>
      <w:r w:rsidR="00462A12" w:rsidRPr="000778BD">
        <w:rPr>
          <w:rFonts w:ascii="Arial" w:hAnsi="Arial"/>
          <w:b/>
          <w:bCs/>
          <w:sz w:val="24"/>
          <w:szCs w:val="24"/>
        </w:rPr>
        <w:t>– Searching for Information (200 words approx.)</w:t>
      </w:r>
    </w:p>
    <w:p w:rsidR="000778BD" w:rsidRDefault="005F3272" w:rsidP="000778BD">
      <w:pPr>
        <w:rPr>
          <w:rFonts w:ascii="Arial" w:hAnsi="Arial"/>
        </w:rPr>
      </w:pPr>
      <w:r w:rsidRPr="002A582F">
        <w:rPr>
          <w:rFonts w:ascii="Arial" w:hAnsi="Arial"/>
        </w:rPr>
        <w:t>Several academic databases and trusted platforms were used to collect relevant literature for this dissertation, including Google Scholar, PubMed, PsycINFO, and Science Direct. These databases have been selected based on their credibility, access to peer-reviewed journals, and focus on health, psychology, and social care topics. It provided access to high-quality, scholarly research that is essential to analysing the effects of childhood emotional neglect on adult relationships, emotional regulation, and mental health.</w:t>
      </w:r>
    </w:p>
    <w:p w:rsidR="000778BD" w:rsidRDefault="005F3272" w:rsidP="000778BD">
      <w:pPr>
        <w:rPr>
          <w:rFonts w:ascii="Arial" w:hAnsi="Arial"/>
        </w:rPr>
      </w:pPr>
      <w:r w:rsidRPr="002A582F">
        <w:rPr>
          <w:rFonts w:ascii="Arial" w:hAnsi="Arial"/>
        </w:rPr>
        <w:t>Among the key search terms were: "childhood neglect and emotional regulation," "adult attachment styles and neglect," "attachment theory and neglect," and "therapeutic interventions for emotional neglect." To ensure that recent, relevant studies were included, filters were applied to refine results, including limiting publication dates to the last 10–15 years. In addition, additional filters such as "peer-reviewed" and English-language sources were applied</w:t>
      </w:r>
      <w:r w:rsidR="00970E86" w:rsidRPr="002A582F">
        <w:rPr>
          <w:rFonts w:ascii="Arial" w:hAnsi="Arial"/>
        </w:rPr>
        <w:t xml:space="preserve"> (</w:t>
      </w:r>
      <w:proofErr w:type="spellStart"/>
      <w:r w:rsidR="00970E86" w:rsidRPr="00A431C0">
        <w:rPr>
          <w:rFonts w:ascii="Arial" w:hAnsi="Arial"/>
          <w:highlight w:val="green"/>
        </w:rPr>
        <w:t>Bramer</w:t>
      </w:r>
      <w:proofErr w:type="spellEnd"/>
      <w:r w:rsidR="00970E86" w:rsidRPr="00A431C0">
        <w:rPr>
          <w:rFonts w:ascii="Arial" w:hAnsi="Arial"/>
          <w:highlight w:val="green"/>
        </w:rPr>
        <w:t xml:space="preserve"> et al., 2018</w:t>
      </w:r>
      <w:r w:rsidR="00970E86" w:rsidRPr="002A582F">
        <w:rPr>
          <w:rFonts w:ascii="Arial" w:hAnsi="Arial"/>
        </w:rPr>
        <w:t>)</w:t>
      </w:r>
      <w:r w:rsidRPr="002A582F">
        <w:rPr>
          <w:rFonts w:ascii="Arial" w:hAnsi="Arial"/>
        </w:rPr>
        <w:t>. To contextualize the findings within the national framework, UK-specific research was prioritized where relevant.</w:t>
      </w:r>
    </w:p>
    <w:p w:rsidR="0054491D" w:rsidRDefault="005F3272" w:rsidP="0054491D">
      <w:pPr>
        <w:rPr>
          <w:rFonts w:ascii="Arial" w:eastAsia="Calibri Light" w:hAnsi="Arial"/>
        </w:rPr>
      </w:pPr>
      <w:r w:rsidRPr="002A582F">
        <w:rPr>
          <w:rFonts w:ascii="Arial" w:hAnsi="Arial"/>
        </w:rPr>
        <w:t>The search terms and Boolean combinations were refined iteratively in order to improve relevance and reduce irrelevant results</w:t>
      </w:r>
      <w:r w:rsidR="00E22C73" w:rsidRPr="002A582F">
        <w:rPr>
          <w:rFonts w:ascii="Arial" w:hAnsi="Arial"/>
        </w:rPr>
        <w:t xml:space="preserve"> (</w:t>
      </w:r>
      <w:r w:rsidR="00E22C73" w:rsidRPr="00A431C0">
        <w:rPr>
          <w:rFonts w:ascii="Arial" w:hAnsi="Arial"/>
          <w:highlight w:val="green"/>
        </w:rPr>
        <w:t xml:space="preserve">MacFarlane, Russell-Rose and </w:t>
      </w:r>
      <w:proofErr w:type="spellStart"/>
      <w:r w:rsidR="00E22C73" w:rsidRPr="00A431C0">
        <w:rPr>
          <w:rFonts w:ascii="Arial" w:hAnsi="Arial"/>
          <w:highlight w:val="green"/>
        </w:rPr>
        <w:t>Shokraneh</w:t>
      </w:r>
      <w:proofErr w:type="spellEnd"/>
      <w:r w:rsidR="00E22C73" w:rsidRPr="00A431C0">
        <w:rPr>
          <w:rFonts w:ascii="Arial" w:hAnsi="Arial"/>
          <w:highlight w:val="green"/>
        </w:rPr>
        <w:t>, 2025)</w:t>
      </w:r>
      <w:r w:rsidRPr="00A431C0">
        <w:rPr>
          <w:rFonts w:ascii="Arial" w:hAnsi="Arial"/>
          <w:highlight w:val="green"/>
        </w:rPr>
        <w:t>.</w:t>
      </w:r>
      <w:r w:rsidRPr="002A582F">
        <w:rPr>
          <w:rFonts w:ascii="Arial" w:hAnsi="Arial"/>
        </w:rPr>
        <w:t xml:space="preserve"> A source tracking table was created to record database details, publication details, Type of Study, Research Method &amp;amp; Sample Size, Strengths &amp;amp; Limitations, Main Findings, Keywords &amp; Codes, Notes and Comments. This table was used to organize the literature and </w:t>
      </w:r>
      <w:r w:rsidRPr="002A582F">
        <w:rPr>
          <w:rFonts w:ascii="Arial" w:hAnsi="Arial"/>
        </w:rPr>
        <w:lastRenderedPageBreak/>
        <w:t>is included in the appendix as a reference. Furthermore, credible reports from the NSPCC and WHO were incorporated in order to contextualize and support the academic evidence.</w:t>
      </w:r>
    </w:p>
    <w:p w:rsidR="00462A12" w:rsidRPr="0054491D" w:rsidRDefault="0054491D" w:rsidP="0054491D">
      <w:pPr>
        <w:rPr>
          <w:rFonts w:ascii="Arial" w:eastAsia="Calibri Light" w:hAnsi="Arial"/>
        </w:rPr>
      </w:pPr>
      <w:r w:rsidRPr="0054491D">
        <w:rPr>
          <w:rFonts w:ascii="Arial" w:eastAsia="Calibri Light" w:hAnsi="Arial"/>
          <w:b/>
          <w:bCs/>
          <w:sz w:val="24"/>
          <w:szCs w:val="24"/>
        </w:rPr>
        <w:t>3.4</w:t>
      </w:r>
      <w:r w:rsidR="00462A12" w:rsidRPr="0054491D">
        <w:rPr>
          <w:rFonts w:ascii="Arial" w:hAnsi="Arial"/>
          <w:b/>
          <w:bCs/>
          <w:sz w:val="24"/>
          <w:szCs w:val="24"/>
        </w:rPr>
        <w:t>– Research Validation (150 words approx</w:t>
      </w:r>
      <w:r w:rsidR="00462A12" w:rsidRPr="002A582F">
        <w:rPr>
          <w:rFonts w:ascii="Arial" w:hAnsi="Arial"/>
          <w:b/>
          <w:bCs/>
        </w:rPr>
        <w:t xml:space="preserve">.) </w:t>
      </w:r>
    </w:p>
    <w:p w:rsidR="005F3272" w:rsidRPr="002A582F" w:rsidRDefault="005F3272" w:rsidP="002A582F">
      <w:pPr>
        <w:pStyle w:val="pb-2"/>
        <w:spacing w:line="360" w:lineRule="auto"/>
        <w:jc w:val="both"/>
        <w:rPr>
          <w:rFonts w:ascii="Arial" w:hAnsi="Arial" w:cs="Arial"/>
          <w:sz w:val="22"/>
          <w:szCs w:val="22"/>
        </w:rPr>
      </w:pPr>
      <w:r w:rsidRPr="002A582F">
        <w:rPr>
          <w:rFonts w:ascii="Arial" w:hAnsi="Arial" w:cs="Arial"/>
          <w:sz w:val="22"/>
          <w:szCs w:val="22"/>
        </w:rPr>
        <w:t>This secondary research was validated according to a structured process in order to ensure reliability. A skimming technique was used to quickly assess the relevance of sources based on the titles, abstracts, introductions, and conclusions of the sources. As a result, it was possible to determine whether the literature addressed key topics such as emotional neglect, attachment, and the outcomes of adult relationships.</w:t>
      </w:r>
    </w:p>
    <w:p w:rsidR="005F3272" w:rsidRPr="002A582F" w:rsidRDefault="005F3272" w:rsidP="002A582F">
      <w:pPr>
        <w:pStyle w:val="pb-2"/>
        <w:spacing w:line="360" w:lineRule="auto"/>
        <w:jc w:val="both"/>
        <w:rPr>
          <w:rFonts w:ascii="Arial" w:hAnsi="Arial" w:cs="Arial"/>
          <w:sz w:val="22"/>
          <w:szCs w:val="22"/>
        </w:rPr>
      </w:pPr>
      <w:r w:rsidRPr="002A582F">
        <w:rPr>
          <w:rFonts w:ascii="Arial" w:hAnsi="Arial" w:cs="Arial"/>
          <w:sz w:val="22"/>
          <w:szCs w:val="22"/>
        </w:rPr>
        <w:t>Each source was assessed based on the CRAAP test (Currency, Relevance, Authority, Accuracy, and Purpose) (</w:t>
      </w:r>
      <w:r w:rsidRPr="00A431C0">
        <w:rPr>
          <w:rFonts w:ascii="Arial" w:hAnsi="Arial" w:cs="Arial"/>
          <w:sz w:val="22"/>
          <w:szCs w:val="22"/>
          <w:highlight w:val="green"/>
        </w:rPr>
        <w:t>Meriam Library, 2010</w:t>
      </w:r>
      <w:r w:rsidRPr="002A582F">
        <w:rPr>
          <w:rFonts w:ascii="Arial" w:hAnsi="Arial" w:cs="Arial"/>
          <w:sz w:val="22"/>
          <w:szCs w:val="22"/>
        </w:rPr>
        <w:t xml:space="preserve">). A high level of priority was given to sources that strongly met the following key criteria: Currency (published within the last 10–15 years), Relevance (focusing on childhood neglect and adult psychological outcomes), and Authority (authored by experts or published by organizations such as WHO or the NSPCC). As an example, the CRAAP test identified a 2019 WHO report on Child maltreatment and adult relationship outcomes as a highly credible source due to its relevance, authority, and recency. </w:t>
      </w:r>
    </w:p>
    <w:p w:rsidR="0054491D" w:rsidRDefault="005F3272" w:rsidP="0054491D">
      <w:pPr>
        <w:pStyle w:val="pb-2"/>
        <w:spacing w:line="360" w:lineRule="auto"/>
        <w:jc w:val="both"/>
        <w:rPr>
          <w:rFonts w:ascii="Arial" w:hAnsi="Arial" w:cs="Arial"/>
          <w:sz w:val="22"/>
          <w:szCs w:val="22"/>
        </w:rPr>
      </w:pPr>
      <w:r w:rsidRPr="002A582F">
        <w:rPr>
          <w:rFonts w:ascii="Arial" w:hAnsi="Arial" w:cs="Arial"/>
          <w:sz w:val="22"/>
          <w:szCs w:val="22"/>
        </w:rPr>
        <w:t xml:space="preserve">In this process, all sources used to develop thematic insights, such as attachment disruption and emotional dysregulation, were verified as accurate and reliable. </w:t>
      </w:r>
      <w:r w:rsidRPr="00A431C0">
        <w:rPr>
          <w:rFonts w:ascii="Arial" w:hAnsi="Arial" w:cs="Arial"/>
          <w:sz w:val="22"/>
          <w:szCs w:val="22"/>
          <w:highlight w:val="green"/>
        </w:rPr>
        <w:t>Braun and Clarke's (2021</w:t>
      </w:r>
      <w:r w:rsidRPr="002A582F">
        <w:rPr>
          <w:rFonts w:ascii="Arial" w:hAnsi="Arial" w:cs="Arial"/>
          <w:sz w:val="22"/>
          <w:szCs w:val="22"/>
        </w:rPr>
        <w:t>) six-phase Thematic Analysis enabled effective identification and interpretation of recurring patterns in the literature using these validated sources.</w:t>
      </w:r>
    </w:p>
    <w:p w:rsidR="00462A12" w:rsidRPr="00E22C43" w:rsidRDefault="00462A12" w:rsidP="00E22C43">
      <w:pPr>
        <w:pStyle w:val="pb-2"/>
        <w:numPr>
          <w:ilvl w:val="1"/>
          <w:numId w:val="21"/>
        </w:numPr>
        <w:spacing w:line="360" w:lineRule="auto"/>
        <w:jc w:val="both"/>
        <w:rPr>
          <w:rFonts w:ascii="Arial" w:eastAsia="DengXian Light" w:hAnsi="Arial" w:cs="Arial"/>
          <w:b/>
          <w:bCs/>
          <w:color w:val="000000" w:themeColor="text1"/>
        </w:rPr>
      </w:pPr>
      <w:r w:rsidRPr="0054491D">
        <w:rPr>
          <w:rStyle w:val="15"/>
          <w:rFonts w:ascii="Arial" w:hAnsi="Arial" w:cs="Arial"/>
          <w:b/>
          <w:bCs/>
          <w:color w:val="000000" w:themeColor="text1"/>
        </w:rPr>
        <w:t>Inclusion and Exclusion Criteria</w:t>
      </w:r>
      <w:r w:rsidR="00017319">
        <w:rPr>
          <w:rStyle w:val="15"/>
          <w:rFonts w:ascii="Arial" w:hAnsi="Arial" w:cs="Arial"/>
          <w:b/>
          <w:bCs/>
          <w:color w:val="000000" w:themeColor="text1"/>
        </w:rPr>
        <w:t>.</w:t>
      </w:r>
    </w:p>
    <w:p w:rsidR="00E22C43" w:rsidRDefault="005F3272" w:rsidP="00E22C43">
      <w:pPr>
        <w:rPr>
          <w:rFonts w:ascii="Arial" w:hAnsi="Arial"/>
        </w:rPr>
      </w:pPr>
      <w:r w:rsidRPr="002A582F">
        <w:rPr>
          <w:rFonts w:ascii="Arial" w:hAnsi="Arial"/>
        </w:rPr>
        <w:t xml:space="preserve">The research included peer-reviewed journal articles, government publications, and institutional reports published within the past 10 years in order to ensure relevance and quality. A preference was given to UK-based studies and sources which addressed childhood neglect, emotional regulation, and the development of adult relationships. To maintain transparency and traceability, only fully accessible online sources were selected. In addition, sources that were more than 10 years old, non-peer-reviewed (e.g., opinion blogs), conducted outside the UK (unless globally significant), or not readily available online were excluded. Accordingly, the research was updated, academically credible, and closely aligned with the dissertation's aims and the national context. </w:t>
      </w:r>
    </w:p>
    <w:p w:rsidR="00E22C43" w:rsidRPr="00E22C43" w:rsidRDefault="00462A12" w:rsidP="00E22C43">
      <w:pPr>
        <w:pStyle w:val="ListParagraph"/>
        <w:numPr>
          <w:ilvl w:val="1"/>
          <w:numId w:val="21"/>
        </w:numPr>
        <w:rPr>
          <w:rFonts w:ascii="Arial" w:hAnsi="Arial"/>
          <w:b/>
          <w:bCs/>
          <w:sz w:val="24"/>
          <w:szCs w:val="24"/>
        </w:rPr>
      </w:pPr>
      <w:r w:rsidRPr="00E22C43">
        <w:rPr>
          <w:rFonts w:ascii="Arial" w:hAnsi="Arial"/>
          <w:b/>
          <w:bCs/>
          <w:sz w:val="24"/>
          <w:szCs w:val="24"/>
        </w:rPr>
        <w:t>Analysing Research</w:t>
      </w:r>
      <w:r w:rsidR="00017319">
        <w:rPr>
          <w:rFonts w:ascii="Arial" w:hAnsi="Arial"/>
          <w:b/>
          <w:bCs/>
          <w:sz w:val="24"/>
          <w:szCs w:val="24"/>
        </w:rPr>
        <w:t>.</w:t>
      </w:r>
    </w:p>
    <w:p w:rsidR="00E22C43" w:rsidRDefault="00906615" w:rsidP="00E22C43">
      <w:pPr>
        <w:rPr>
          <w:rFonts w:ascii="Arial" w:hAnsi="Arial"/>
          <w:b/>
          <w:bCs/>
          <w:sz w:val="24"/>
          <w:szCs w:val="24"/>
        </w:rPr>
      </w:pPr>
      <w:r w:rsidRPr="00E22C43">
        <w:rPr>
          <w:rFonts w:ascii="Arial" w:hAnsi="Arial"/>
        </w:rPr>
        <w:lastRenderedPageBreak/>
        <w:t>A thematic coding approach was used to analyse selected secondary sources. Each article was reviewed in detail to identify recurring ideas, issues, or keywords linked to childhood neglect, such as emotional dysregulation, attachment disruption, and relationship breakdowns in adulthood. As a result, initial codes were generated and then grouped into broader, more meaningful themes in accordance with the research objectives and questions. In order to manage and track this process efficiently, organisational tools such as tables, colour coding, and spreadsheets were used. By using these tools, we were able to structure and visualize the development of themes and their links to supporting material. To assist in locating sources related to emerging themes, tables such as the source tracking table were used. A results table was also created to extract and organize the main codes from the "main findings" column of the literature review. The use of these methods ensured a transparent and systematic approach to thematic analysis, which forms the basis for Chapter 4.</w:t>
      </w:r>
    </w:p>
    <w:p w:rsidR="00462A12" w:rsidRPr="00E22C43" w:rsidRDefault="00E22C43" w:rsidP="00E22C43">
      <w:pPr>
        <w:rPr>
          <w:rFonts w:ascii="Arial" w:hAnsi="Arial"/>
          <w:b/>
          <w:bCs/>
          <w:sz w:val="24"/>
          <w:szCs w:val="24"/>
        </w:rPr>
      </w:pPr>
      <w:r w:rsidRPr="00E22C43">
        <w:rPr>
          <w:rFonts w:ascii="Arial" w:hAnsi="Arial"/>
          <w:b/>
          <w:bCs/>
          <w:sz w:val="24"/>
          <w:szCs w:val="24"/>
        </w:rPr>
        <w:t xml:space="preserve">3.7 </w:t>
      </w:r>
      <w:r w:rsidR="00462A12" w:rsidRPr="00E22C43">
        <w:rPr>
          <w:rFonts w:ascii="Arial" w:hAnsi="Arial"/>
          <w:b/>
          <w:bCs/>
          <w:sz w:val="24"/>
          <w:szCs w:val="24"/>
        </w:rPr>
        <w:t>Ethical Considerations</w:t>
      </w:r>
      <w:r w:rsidR="00017319">
        <w:rPr>
          <w:rFonts w:ascii="Arial" w:hAnsi="Arial"/>
          <w:b/>
          <w:bCs/>
          <w:sz w:val="24"/>
          <w:szCs w:val="24"/>
        </w:rPr>
        <w:t>.</w:t>
      </w:r>
    </w:p>
    <w:p w:rsidR="00E22C43" w:rsidRDefault="003E5722" w:rsidP="00E22C43">
      <w:pPr>
        <w:rPr>
          <w:rFonts w:ascii="Arial" w:hAnsi="Arial"/>
        </w:rPr>
      </w:pPr>
      <w:r w:rsidRPr="002A582F">
        <w:rPr>
          <w:rFonts w:ascii="Arial" w:hAnsi="Arial"/>
        </w:rPr>
        <w:t>The study used only secondary sources and no primary data was collected. CRRAP tests were used to filter the sources. To ensure ethical writing practices, all sources were cited accurately using the Harvard referencing style, and any findings were not misrepresented or plagiarized. As part of the effort to ensure transparency, peer-reviewed, accessible, and credible sources were selected, aligned with the General Data Protection Regulation and academic regulations (</w:t>
      </w:r>
      <w:r w:rsidRPr="00A431C0">
        <w:rPr>
          <w:rFonts w:ascii="Arial" w:hAnsi="Arial"/>
          <w:highlight w:val="green"/>
        </w:rPr>
        <w:t>Gov.uk, 2018).</w:t>
      </w:r>
      <w:r w:rsidRPr="002A582F">
        <w:rPr>
          <w:rFonts w:ascii="Arial" w:hAnsi="Arial"/>
        </w:rPr>
        <w:t xml:space="preserve"> Using tools recognized for their effectiveness, the literature was presented fairly, without bias, and objectively evaluated. With this ethical approach, the study maintained academic integrity, respected intellectual property, and adhered to the standards required for rigorous, trustworthy secondary research.</w:t>
      </w:r>
    </w:p>
    <w:p w:rsidR="00462A12" w:rsidRPr="00E22C43" w:rsidRDefault="00E22C43" w:rsidP="00E22C43">
      <w:pPr>
        <w:rPr>
          <w:rFonts w:ascii="Arial" w:hAnsi="Arial"/>
          <w:b/>
          <w:bCs/>
          <w:sz w:val="24"/>
          <w:szCs w:val="24"/>
        </w:rPr>
      </w:pPr>
      <w:r w:rsidRPr="00E22C43">
        <w:rPr>
          <w:rFonts w:ascii="Arial" w:hAnsi="Arial"/>
          <w:b/>
          <w:bCs/>
          <w:sz w:val="24"/>
          <w:szCs w:val="24"/>
        </w:rPr>
        <w:t>3.8</w:t>
      </w:r>
      <w:r w:rsidR="00462A12" w:rsidRPr="00E22C43">
        <w:rPr>
          <w:rFonts w:ascii="Arial" w:hAnsi="Arial"/>
          <w:b/>
          <w:bCs/>
          <w:sz w:val="24"/>
          <w:szCs w:val="24"/>
        </w:rPr>
        <w:t xml:space="preserve"> Chapter Conclusion</w:t>
      </w:r>
      <w:r w:rsidR="00017319">
        <w:rPr>
          <w:rFonts w:ascii="Arial" w:hAnsi="Arial"/>
          <w:b/>
          <w:bCs/>
          <w:sz w:val="24"/>
          <w:szCs w:val="24"/>
        </w:rPr>
        <w:t>.</w:t>
      </w:r>
    </w:p>
    <w:p w:rsidR="00462A12" w:rsidRPr="002A582F" w:rsidRDefault="0006471C" w:rsidP="002A582F">
      <w:pPr>
        <w:rPr>
          <w:rFonts w:ascii="Arial" w:hAnsi="Arial"/>
        </w:rPr>
      </w:pPr>
      <w:r w:rsidRPr="002A582F">
        <w:rPr>
          <w:rFonts w:ascii="Arial" w:hAnsi="Arial"/>
        </w:rPr>
        <w:t xml:space="preserve">The purpose of this chapter was to outline the systematic approach used to identify, evaluate, and </w:t>
      </w:r>
      <w:r w:rsidR="00E22C43" w:rsidRPr="002A582F">
        <w:rPr>
          <w:rFonts w:ascii="Arial" w:hAnsi="Arial"/>
        </w:rPr>
        <w:t>analyse</w:t>
      </w:r>
      <w:r w:rsidRPr="002A582F">
        <w:rPr>
          <w:rFonts w:ascii="Arial" w:hAnsi="Arial"/>
        </w:rPr>
        <w:t xml:space="preserve"> literature regarding the impact of childhood neglect on adult relationships. A structured search strategy was employed using targeted keywords, Boolean operators, and trusted databases, with relevance assured through the use of inclusion and exclusion criteria. Sources were critically appraised using the CRAAP test and a source tracking table, and themes were developed using </w:t>
      </w:r>
      <w:r w:rsidRPr="00A431C0">
        <w:rPr>
          <w:rFonts w:ascii="Arial" w:hAnsi="Arial"/>
          <w:highlight w:val="green"/>
        </w:rPr>
        <w:t>Braun and Clarke's (2001)</w:t>
      </w:r>
      <w:r w:rsidRPr="002A582F">
        <w:rPr>
          <w:rFonts w:ascii="Arial" w:hAnsi="Arial"/>
        </w:rPr>
        <w:t xml:space="preserve"> six-phase thematic analysis. As a result of the use of coding tools, clear themes were developed. In Chapter 4, the findings will be presented in thematic sections that are directly related to the core research question.</w:t>
      </w:r>
    </w:p>
    <w:p w:rsidR="00462A12" w:rsidRPr="002A582F" w:rsidRDefault="00462A12" w:rsidP="002A582F">
      <w:pPr>
        <w:rPr>
          <w:rFonts w:ascii="Arial" w:hAnsi="Arial"/>
        </w:rPr>
      </w:pPr>
    </w:p>
    <w:p w:rsidR="00B66C32" w:rsidRPr="002A582F" w:rsidRDefault="00B66C32" w:rsidP="002A582F">
      <w:pPr>
        <w:pStyle w:val="Heading1"/>
        <w:ind w:left="0"/>
        <w:jc w:val="both"/>
        <w:rPr>
          <w:rFonts w:cs="Arial"/>
          <w:sz w:val="22"/>
          <w:szCs w:val="22"/>
        </w:rPr>
        <w:sectPr w:rsidR="00B66C32" w:rsidRPr="002A582F" w:rsidSect="00FF290F">
          <w:footerReference w:type="even" r:id="rId7"/>
          <w:footerReference w:type="default" r:id="rId8"/>
          <w:pgSz w:w="11906" w:h="16838"/>
          <w:pgMar w:top="1440" w:right="1440" w:bottom="1440" w:left="1440" w:header="708" w:footer="708" w:gutter="0"/>
          <w:cols w:space="708"/>
          <w:docGrid w:linePitch="360"/>
        </w:sectPr>
      </w:pPr>
    </w:p>
    <w:p w:rsidR="00B66C32" w:rsidRPr="00E22C43" w:rsidRDefault="00B66C32" w:rsidP="002A582F">
      <w:pPr>
        <w:pStyle w:val="Heading2"/>
        <w:rPr>
          <w:rFonts w:ascii="Arial" w:hAnsi="Arial" w:cs="Arial"/>
          <w:b/>
          <w:bCs/>
          <w:color w:val="000000" w:themeColor="text1"/>
        </w:rPr>
      </w:pPr>
      <w:r w:rsidRPr="00E22C43">
        <w:rPr>
          <w:rFonts w:ascii="Arial" w:hAnsi="Arial" w:cs="Arial"/>
          <w:b/>
          <w:bCs/>
          <w:color w:val="000000" w:themeColor="text1"/>
        </w:rPr>
        <w:lastRenderedPageBreak/>
        <w:t>CHAPTER 4 – Findings and Discussion</w:t>
      </w:r>
    </w:p>
    <w:p w:rsidR="00392C51" w:rsidRDefault="006711AB" w:rsidP="00392C51">
      <w:pPr>
        <w:pStyle w:val="Heading2"/>
        <w:rPr>
          <w:rFonts w:ascii="Arial" w:hAnsi="Arial" w:cs="Arial"/>
          <w:b/>
          <w:bCs/>
          <w:color w:val="000000" w:themeColor="text1"/>
        </w:rPr>
      </w:pPr>
      <w:r w:rsidRPr="00E22C43">
        <w:rPr>
          <w:rFonts w:ascii="Arial" w:hAnsi="Arial" w:cs="Arial"/>
          <w:b/>
          <w:bCs/>
          <w:color w:val="000000" w:themeColor="text1"/>
        </w:rPr>
        <w:t>4.1 – Introduction</w:t>
      </w:r>
      <w:r w:rsidR="0080148A">
        <w:rPr>
          <w:rFonts w:ascii="Arial" w:hAnsi="Arial" w:cs="Arial"/>
          <w:b/>
          <w:bCs/>
          <w:color w:val="000000" w:themeColor="text1"/>
        </w:rPr>
        <w:t>.</w:t>
      </w:r>
    </w:p>
    <w:p w:rsidR="00392C51" w:rsidRDefault="00392C51" w:rsidP="00392C51">
      <w:pPr>
        <w:pStyle w:val="Heading2"/>
        <w:rPr>
          <w:rFonts w:ascii="Arial" w:hAnsi="Arial" w:cs="Arial"/>
          <w:b/>
          <w:bCs/>
          <w:color w:val="000000" w:themeColor="text1"/>
        </w:rPr>
      </w:pPr>
    </w:p>
    <w:p w:rsidR="00E85865" w:rsidRPr="00392C51" w:rsidRDefault="00E85865" w:rsidP="00392C51">
      <w:pPr>
        <w:pStyle w:val="Heading2"/>
        <w:rPr>
          <w:rFonts w:ascii="Arial" w:hAnsi="Arial" w:cs="Arial"/>
          <w:b/>
          <w:bCs/>
          <w:color w:val="000000" w:themeColor="text1"/>
        </w:rPr>
      </w:pPr>
      <w:r w:rsidRPr="00392C51">
        <w:rPr>
          <w:rFonts w:ascii="Arial" w:eastAsia="Times New Roman" w:hAnsi="Arial" w:cs="Arial"/>
          <w:color w:val="000000" w:themeColor="text1"/>
          <w:kern w:val="0"/>
          <w:sz w:val="22"/>
          <w:szCs w:val="22"/>
        </w:rPr>
        <w:t>This chapter presents the findings and discussion related to how childhood neglect impacts the ability to form healthy adult relationships. Using a thematic analysis approach, key themes have been identified from secondary research sources, such as emotional development, attachment issues, and social functioning. These themes will be explored in depth, supported by current literature, theories, and statistical data (</w:t>
      </w:r>
      <w:r w:rsidRPr="00A431C0">
        <w:rPr>
          <w:rFonts w:ascii="Arial" w:eastAsia="Times New Roman" w:hAnsi="Arial" w:cs="Arial"/>
          <w:color w:val="000000" w:themeColor="text1"/>
          <w:kern w:val="0"/>
          <w:sz w:val="22"/>
          <w:szCs w:val="22"/>
          <w:highlight w:val="green"/>
        </w:rPr>
        <w:t>NSPCC, 2021).</w:t>
      </w:r>
      <w:r w:rsidRPr="00392C51">
        <w:rPr>
          <w:rFonts w:ascii="Arial" w:eastAsia="Times New Roman" w:hAnsi="Arial" w:cs="Arial"/>
          <w:color w:val="000000" w:themeColor="text1"/>
          <w:kern w:val="0"/>
          <w:sz w:val="22"/>
          <w:szCs w:val="22"/>
        </w:rPr>
        <w:t xml:space="preserve"> The analysis will assess both the short- and long-term effects of neglect, evaluate implications for practice within health and social care, and highlight how these themes interrelate to answer the research question</w:t>
      </w:r>
      <w:r w:rsidRPr="002A582F">
        <w:rPr>
          <w:rFonts w:ascii="Arial" w:eastAsia="Times New Roman" w:hAnsi="Arial" w:cs="Arial"/>
          <w:kern w:val="0"/>
          <w:sz w:val="22"/>
          <w:szCs w:val="22"/>
        </w:rPr>
        <w:t xml:space="preserve">. </w:t>
      </w:r>
    </w:p>
    <w:p w:rsidR="006711AB" w:rsidRPr="00392C51" w:rsidRDefault="006711AB" w:rsidP="00392C51">
      <w:pPr>
        <w:rPr>
          <w:rFonts w:ascii="Arial" w:hAnsi="Arial"/>
        </w:rPr>
      </w:pPr>
      <w:r w:rsidRPr="002A582F">
        <w:rPr>
          <w:rFonts w:ascii="Arial" w:hAnsi="Arial"/>
          <w:b/>
          <w:bCs/>
        </w:rPr>
        <w:t>4.2 – Thematic Analysis</w:t>
      </w:r>
      <w:r w:rsidR="0080148A">
        <w:rPr>
          <w:rFonts w:ascii="Arial" w:hAnsi="Arial"/>
          <w:b/>
          <w:bCs/>
        </w:rPr>
        <w:t>.</w:t>
      </w:r>
    </w:p>
    <w:p w:rsidR="008B2026" w:rsidRPr="002A582F" w:rsidRDefault="008B2026" w:rsidP="00392C51">
      <w:pPr>
        <w:pStyle w:val="Heading1"/>
        <w:spacing w:line="360" w:lineRule="auto"/>
        <w:ind w:left="0"/>
        <w:jc w:val="both"/>
        <w:rPr>
          <w:rFonts w:cs="Arial"/>
          <w:b w:val="0"/>
          <w:bCs/>
          <w:sz w:val="22"/>
          <w:szCs w:val="22"/>
        </w:rPr>
      </w:pPr>
      <w:r w:rsidRPr="002A582F">
        <w:rPr>
          <w:rFonts w:cs="Arial"/>
          <w:b w:val="0"/>
          <w:bCs/>
          <w:color w:val="000000" w:themeColor="text1"/>
          <w:sz w:val="22"/>
          <w:szCs w:val="22"/>
        </w:rPr>
        <w:t xml:space="preserve">Thematic analysis is a qualitative method that identifies, </w:t>
      </w:r>
      <w:r w:rsidR="00392C51" w:rsidRPr="002A582F">
        <w:rPr>
          <w:rFonts w:cs="Arial"/>
          <w:b w:val="0"/>
          <w:bCs/>
          <w:color w:val="000000" w:themeColor="text1"/>
          <w:sz w:val="22"/>
          <w:szCs w:val="22"/>
        </w:rPr>
        <w:t>analyses</w:t>
      </w:r>
      <w:r w:rsidRPr="002A582F">
        <w:rPr>
          <w:rFonts w:cs="Arial"/>
          <w:b w:val="0"/>
          <w:bCs/>
          <w:color w:val="000000" w:themeColor="text1"/>
          <w:sz w:val="22"/>
          <w:szCs w:val="22"/>
        </w:rPr>
        <w:t xml:space="preserve">, and interprets patterns of meaning (themes) within data sets </w:t>
      </w:r>
      <w:r w:rsidRPr="00A431C0">
        <w:rPr>
          <w:rFonts w:cs="Arial"/>
          <w:b w:val="0"/>
          <w:bCs/>
          <w:color w:val="000000" w:themeColor="text1"/>
          <w:sz w:val="22"/>
          <w:szCs w:val="22"/>
          <w:highlight w:val="green"/>
        </w:rPr>
        <w:t>(Braun &amp;amp; Clarke, 2021).</w:t>
      </w:r>
      <w:r w:rsidRPr="002A582F">
        <w:rPr>
          <w:rFonts w:cs="Arial"/>
          <w:b w:val="0"/>
          <w:bCs/>
          <w:color w:val="000000" w:themeColor="text1"/>
          <w:sz w:val="22"/>
          <w:szCs w:val="22"/>
        </w:rPr>
        <w:t xml:space="preserve"> Thematic analysis was applied to systematically review and synthesize findings from secondary sources, including peer-reviewed literature and policy documents, in the context of this study. Based on this approach, it was possible to identify recurring ideas and concepts relevant to the research question regarding the long-term impact of childhood neglect on adult relationships. In order to capture emerging patterns, a Results Summary Table was created as part of the analysis process. During the analysis of credible sources, concepts such as "emotional dysregulation," "attachment breakdown," and "trust difficulties" were highlighted and categorised. As a result of the analysis of these codes, overarching themes aligned with the study's objectives were formed. This will be explored in more detail in the following sections to provide a deeper understanding of how early neglect affects adult relationships.</w:t>
      </w:r>
    </w:p>
    <w:p w:rsidR="008B2026" w:rsidRPr="002A582F" w:rsidRDefault="008B2026" w:rsidP="002A582F">
      <w:pPr>
        <w:pStyle w:val="Heading2"/>
        <w:rPr>
          <w:rFonts w:ascii="Arial" w:hAnsi="Arial" w:cs="Arial"/>
          <w:bCs/>
          <w:sz w:val="22"/>
          <w:szCs w:val="22"/>
        </w:rPr>
      </w:pPr>
    </w:p>
    <w:p w:rsidR="006711AB" w:rsidRPr="00392C51" w:rsidRDefault="006711AB" w:rsidP="002A582F">
      <w:pPr>
        <w:pStyle w:val="Heading2"/>
        <w:rPr>
          <w:rFonts w:ascii="Arial" w:hAnsi="Arial" w:cs="Arial"/>
          <w:b/>
          <w:bCs/>
          <w:color w:val="000000" w:themeColor="text1"/>
          <w:sz w:val="22"/>
          <w:szCs w:val="22"/>
        </w:rPr>
      </w:pPr>
      <w:r w:rsidRPr="00392C51">
        <w:rPr>
          <w:rFonts w:ascii="Arial" w:hAnsi="Arial" w:cs="Arial"/>
          <w:b/>
          <w:bCs/>
          <w:color w:val="000000" w:themeColor="text1"/>
        </w:rPr>
        <w:t>4.3 – Theme 1 (</w:t>
      </w:r>
      <w:r w:rsidR="00992F72" w:rsidRPr="00392C51">
        <w:rPr>
          <w:rFonts w:ascii="Arial" w:hAnsi="Arial" w:cs="Arial"/>
          <w:b/>
          <w:bCs/>
          <w:color w:val="000000" w:themeColor="text1"/>
        </w:rPr>
        <w:t>Mental health and emotional dysregulation</w:t>
      </w:r>
      <w:r w:rsidRPr="00392C51">
        <w:rPr>
          <w:rFonts w:ascii="Arial" w:hAnsi="Arial" w:cs="Arial"/>
          <w:b/>
          <w:bCs/>
          <w:color w:val="000000" w:themeColor="text1"/>
        </w:rPr>
        <w:t>)</w:t>
      </w:r>
      <w:r w:rsidR="0080148A">
        <w:rPr>
          <w:rFonts w:ascii="Arial" w:hAnsi="Arial" w:cs="Arial"/>
          <w:b/>
          <w:bCs/>
          <w:color w:val="000000" w:themeColor="text1"/>
        </w:rPr>
        <w:t>.</w:t>
      </w:r>
    </w:p>
    <w:p w:rsidR="00392C51" w:rsidRDefault="00544A75" w:rsidP="00392C51">
      <w:pPr>
        <w:pStyle w:val="Heading1"/>
        <w:jc w:val="both"/>
        <w:rPr>
          <w:rFonts w:cs="Arial"/>
          <w:color w:val="000000" w:themeColor="text1"/>
          <w:sz w:val="22"/>
          <w:szCs w:val="22"/>
        </w:rPr>
      </w:pPr>
      <w:r w:rsidRPr="00392C51">
        <w:rPr>
          <w:rFonts w:cs="Arial"/>
          <w:color w:val="000000" w:themeColor="text1"/>
          <w:sz w:val="22"/>
          <w:szCs w:val="22"/>
        </w:rPr>
        <w:t xml:space="preserve">Definition </w:t>
      </w:r>
      <w:r w:rsidR="006711AB" w:rsidRPr="00392C51">
        <w:rPr>
          <w:rFonts w:cs="Arial"/>
          <w:color w:val="000000" w:themeColor="text1"/>
          <w:sz w:val="22"/>
          <w:szCs w:val="22"/>
        </w:rPr>
        <w:t xml:space="preserve"> </w:t>
      </w:r>
    </w:p>
    <w:p w:rsidR="006E3457" w:rsidRPr="00392C51" w:rsidRDefault="006E3457" w:rsidP="00392C51">
      <w:pPr>
        <w:pStyle w:val="Heading1"/>
        <w:spacing w:line="360" w:lineRule="auto"/>
        <w:jc w:val="both"/>
        <w:rPr>
          <w:rFonts w:cs="Arial"/>
          <w:color w:val="000000" w:themeColor="text1"/>
          <w:sz w:val="22"/>
          <w:szCs w:val="22"/>
        </w:rPr>
      </w:pPr>
      <w:r w:rsidRPr="00392C51">
        <w:rPr>
          <w:rFonts w:eastAsia="DengXian" w:cs="Arial"/>
          <w:b w:val="0"/>
          <w:bCs/>
          <w:sz w:val="22"/>
          <w:szCs w:val="22"/>
        </w:rPr>
        <w:t xml:space="preserve">Mental health refers to a person’s psychological and emotional well-being, affecting how they manage stress and relationships. Emotional dysregulation means having difficulty controlling emotions in a healthy way. Studies show that childhood neglect often leads to emotional instability. </w:t>
      </w:r>
      <w:r w:rsidRPr="00A431C0">
        <w:rPr>
          <w:rFonts w:eastAsia="DengXian" w:cs="Arial"/>
          <w:b w:val="0"/>
          <w:bCs/>
          <w:sz w:val="22"/>
          <w:szCs w:val="22"/>
          <w:highlight w:val="green"/>
        </w:rPr>
        <w:t>Silva et al. (2023</w:t>
      </w:r>
      <w:r w:rsidRPr="00392C51">
        <w:rPr>
          <w:rFonts w:eastAsia="DengXian" w:cs="Arial"/>
          <w:b w:val="0"/>
          <w:bCs/>
          <w:sz w:val="22"/>
          <w:szCs w:val="22"/>
        </w:rPr>
        <w:t xml:space="preserve">) </w:t>
      </w:r>
      <w:r w:rsidR="00B168D6" w:rsidRPr="00392C51">
        <w:rPr>
          <w:rFonts w:eastAsia="DengXian" w:cs="Arial"/>
          <w:b w:val="0"/>
          <w:bCs/>
          <w:sz w:val="22"/>
          <w:szCs w:val="22"/>
        </w:rPr>
        <w:t>highlights</w:t>
      </w:r>
      <w:r w:rsidRPr="00392C51">
        <w:rPr>
          <w:rFonts w:eastAsia="DengXian" w:cs="Arial"/>
          <w:b w:val="0"/>
          <w:bCs/>
          <w:sz w:val="22"/>
          <w:szCs w:val="22"/>
        </w:rPr>
        <w:t xml:space="preserve"> sensory over-responsiveness (SOR), while </w:t>
      </w:r>
      <w:r w:rsidRPr="0080148A">
        <w:rPr>
          <w:rFonts w:eastAsia="DengXian" w:cs="Arial"/>
          <w:b w:val="0"/>
          <w:bCs/>
          <w:sz w:val="22"/>
          <w:szCs w:val="22"/>
          <w:highlight w:val="green"/>
        </w:rPr>
        <w:t>Farooq et al. (2024)</w:t>
      </w:r>
      <w:r w:rsidRPr="00392C51">
        <w:rPr>
          <w:rFonts w:eastAsia="DengXian" w:cs="Arial"/>
          <w:b w:val="0"/>
          <w:bCs/>
          <w:sz w:val="22"/>
          <w:szCs w:val="22"/>
        </w:rPr>
        <w:t xml:space="preserve"> focus on trauma-related emotional reactivity and social withdrawal. </w:t>
      </w:r>
      <w:r w:rsidRPr="0080148A">
        <w:rPr>
          <w:rFonts w:eastAsia="DengXian" w:cs="Arial"/>
          <w:b w:val="0"/>
          <w:bCs/>
          <w:sz w:val="22"/>
          <w:szCs w:val="22"/>
          <w:highlight w:val="green"/>
        </w:rPr>
        <w:t>Kumari (2020)</w:t>
      </w:r>
      <w:r w:rsidRPr="00392C51">
        <w:rPr>
          <w:rFonts w:eastAsia="DengXian" w:cs="Arial"/>
          <w:b w:val="0"/>
          <w:bCs/>
          <w:sz w:val="22"/>
          <w:szCs w:val="22"/>
        </w:rPr>
        <w:t xml:space="preserve"> links neglect to depression and trust issues, all impacting relationships</w:t>
      </w:r>
      <w:r w:rsidRPr="002A582F">
        <w:rPr>
          <w:rFonts w:eastAsia="DengXian" w:cs="Arial"/>
          <w:sz w:val="22"/>
          <w:szCs w:val="22"/>
        </w:rPr>
        <w:t>.</w:t>
      </w:r>
    </w:p>
    <w:p w:rsidR="006711AB" w:rsidRPr="00392C51" w:rsidRDefault="006711AB" w:rsidP="002A582F">
      <w:pPr>
        <w:pStyle w:val="Heading4"/>
        <w:rPr>
          <w:rFonts w:ascii="Arial" w:eastAsia="DengXian" w:hAnsi="Arial" w:cs="Arial"/>
          <w:i w:val="0"/>
          <w:iCs w:val="0"/>
          <w:color w:val="000000" w:themeColor="text1"/>
        </w:rPr>
      </w:pPr>
      <w:r w:rsidRPr="00392C51">
        <w:rPr>
          <w:rFonts w:ascii="Arial" w:hAnsi="Arial" w:cs="Arial"/>
          <w:b/>
          <w:bCs/>
          <w:i w:val="0"/>
          <w:iCs w:val="0"/>
          <w:color w:val="000000" w:themeColor="text1"/>
        </w:rPr>
        <w:lastRenderedPageBreak/>
        <w:t>Background Information</w:t>
      </w:r>
      <w:r w:rsidR="00FB7F41" w:rsidRPr="00392C51">
        <w:rPr>
          <w:rFonts w:ascii="Arial" w:hAnsi="Arial" w:cs="Arial"/>
          <w:b/>
          <w:bCs/>
          <w:i w:val="0"/>
          <w:iCs w:val="0"/>
          <w:color w:val="000000" w:themeColor="text1"/>
        </w:rPr>
        <w:t xml:space="preserve"> </w:t>
      </w:r>
    </w:p>
    <w:p w:rsidR="00034839" w:rsidRPr="002A582F" w:rsidRDefault="00034839" w:rsidP="002A582F">
      <w:pPr>
        <w:pStyle w:val="Heading4"/>
        <w:rPr>
          <w:rFonts w:ascii="Arial" w:eastAsia="DengXian" w:hAnsi="Arial" w:cs="Arial"/>
          <w:i w:val="0"/>
          <w:iCs w:val="0"/>
          <w:color w:val="auto"/>
        </w:rPr>
      </w:pPr>
      <w:r w:rsidRPr="002A582F">
        <w:rPr>
          <w:rFonts w:ascii="Arial" w:eastAsia="DengXian" w:hAnsi="Arial" w:cs="Arial"/>
          <w:i w:val="0"/>
          <w:iCs w:val="0"/>
          <w:color w:val="auto"/>
        </w:rPr>
        <w:t>Historically, early caregiving has been crucial to emotional development. Children exposed to neglect often develop poor coping skills, heightened stress responses, and difficulties forming stable relationships (</w:t>
      </w:r>
      <w:r w:rsidRPr="0080148A">
        <w:rPr>
          <w:rFonts w:ascii="Arial" w:eastAsia="DengXian" w:hAnsi="Arial" w:cs="Arial"/>
          <w:i w:val="0"/>
          <w:iCs w:val="0"/>
          <w:color w:val="auto"/>
          <w:highlight w:val="green"/>
        </w:rPr>
        <w:t xml:space="preserve">Wang and </w:t>
      </w:r>
      <w:proofErr w:type="spellStart"/>
      <w:r w:rsidRPr="0080148A">
        <w:rPr>
          <w:rFonts w:ascii="Arial" w:eastAsia="DengXian" w:hAnsi="Arial" w:cs="Arial"/>
          <w:i w:val="0"/>
          <w:iCs w:val="0"/>
          <w:color w:val="auto"/>
          <w:highlight w:val="green"/>
        </w:rPr>
        <w:t>Fivush</w:t>
      </w:r>
      <w:proofErr w:type="spellEnd"/>
      <w:r w:rsidRPr="0080148A">
        <w:rPr>
          <w:rFonts w:ascii="Arial" w:eastAsia="DengXian" w:hAnsi="Arial" w:cs="Arial"/>
          <w:i w:val="0"/>
          <w:iCs w:val="0"/>
          <w:color w:val="auto"/>
          <w:highlight w:val="green"/>
        </w:rPr>
        <w:t>, 2005).</w:t>
      </w:r>
      <w:r w:rsidRPr="002A582F">
        <w:rPr>
          <w:rFonts w:ascii="Arial" w:eastAsia="DengXian" w:hAnsi="Arial" w:cs="Arial"/>
          <w:i w:val="0"/>
          <w:iCs w:val="0"/>
          <w:color w:val="auto"/>
        </w:rPr>
        <w:t xml:space="preserve"> These challenges are particularly severe when neglect disrupts the brain's ability to regulate emotions (</w:t>
      </w:r>
      <w:r w:rsidRPr="0080148A">
        <w:rPr>
          <w:rFonts w:ascii="Arial" w:eastAsia="DengXian" w:hAnsi="Arial" w:cs="Arial"/>
          <w:i w:val="0"/>
          <w:iCs w:val="0"/>
          <w:color w:val="auto"/>
          <w:highlight w:val="green"/>
        </w:rPr>
        <w:t>Shonkoff and Garner, 2012).</w:t>
      </w:r>
      <w:r w:rsidRPr="002A582F">
        <w:rPr>
          <w:rFonts w:ascii="Arial" w:eastAsia="DengXian" w:hAnsi="Arial" w:cs="Arial"/>
          <w:i w:val="0"/>
          <w:iCs w:val="0"/>
          <w:color w:val="auto"/>
        </w:rPr>
        <w:t xml:space="preserve"> According to </w:t>
      </w:r>
      <w:r w:rsidRPr="0080148A">
        <w:rPr>
          <w:rFonts w:ascii="Arial" w:eastAsia="DengXian" w:hAnsi="Arial" w:cs="Arial"/>
          <w:i w:val="0"/>
          <w:iCs w:val="0"/>
          <w:color w:val="auto"/>
          <w:highlight w:val="green"/>
        </w:rPr>
        <w:t>Shonkoff and Garner (2012),</w:t>
      </w:r>
      <w:r w:rsidRPr="002A582F">
        <w:rPr>
          <w:rFonts w:ascii="Arial" w:eastAsia="DengXian" w:hAnsi="Arial" w:cs="Arial"/>
          <w:i w:val="0"/>
          <w:iCs w:val="0"/>
          <w:color w:val="auto"/>
        </w:rPr>
        <w:t xml:space="preserve"> these challenges are particularly acute when neglect impacts the brain's ability to regulate emotions, affecting up to 40% of neglected children. Understanding these developmental impacts is essential to addressing long-term mental health difficulties for neglected young people </w:t>
      </w:r>
      <w:r w:rsidRPr="0080148A">
        <w:rPr>
          <w:rFonts w:ascii="Arial" w:eastAsia="DengXian" w:hAnsi="Arial" w:cs="Arial"/>
          <w:i w:val="0"/>
          <w:iCs w:val="0"/>
          <w:color w:val="auto"/>
          <w:highlight w:val="green"/>
        </w:rPr>
        <w:t>(</w:t>
      </w:r>
      <w:proofErr w:type="spellStart"/>
      <w:r w:rsidRPr="0080148A">
        <w:rPr>
          <w:rFonts w:ascii="Arial" w:eastAsia="DengXian" w:hAnsi="Arial" w:cs="Arial"/>
          <w:i w:val="0"/>
          <w:iCs w:val="0"/>
          <w:color w:val="auto"/>
          <w:highlight w:val="green"/>
        </w:rPr>
        <w:t>Teicher</w:t>
      </w:r>
      <w:proofErr w:type="spellEnd"/>
      <w:r w:rsidRPr="0080148A">
        <w:rPr>
          <w:rFonts w:ascii="Arial" w:eastAsia="DengXian" w:hAnsi="Arial" w:cs="Arial"/>
          <w:i w:val="0"/>
          <w:iCs w:val="0"/>
          <w:color w:val="auto"/>
          <w:highlight w:val="green"/>
        </w:rPr>
        <w:t xml:space="preserve"> and Samson, 2016).</w:t>
      </w:r>
    </w:p>
    <w:p w:rsidR="006711AB" w:rsidRPr="00392C51" w:rsidRDefault="006711AB" w:rsidP="002A582F">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Impact on Research Question</w:t>
      </w:r>
    </w:p>
    <w:p w:rsidR="003E4DC5" w:rsidRPr="002A582F" w:rsidRDefault="00912B28" w:rsidP="002A582F">
      <w:pPr>
        <w:spacing w:after="100" w:afterAutospacing="1"/>
        <w:rPr>
          <w:rFonts w:ascii="Arial" w:hAnsi="Arial"/>
        </w:rPr>
      </w:pPr>
      <w:r w:rsidRPr="002A582F">
        <w:rPr>
          <w:rFonts w:ascii="Arial" w:hAnsi="Arial"/>
        </w:rPr>
        <w:t xml:space="preserve">The impact of childhood neglect on the formation of healthy adult relationships is directly related to mental health and emotional dysregulation. According to </w:t>
      </w:r>
      <w:r w:rsidRPr="00A431C0">
        <w:rPr>
          <w:rFonts w:ascii="Arial" w:hAnsi="Arial"/>
          <w:highlight w:val="green"/>
        </w:rPr>
        <w:t>Silva et al. (2023),</w:t>
      </w:r>
      <w:r w:rsidRPr="002A582F">
        <w:rPr>
          <w:rFonts w:ascii="Arial" w:hAnsi="Arial"/>
        </w:rPr>
        <w:t xml:space="preserve"> neglect-induced sensory over-responsivity (SOR) can cause children to become highly reactive and emotionally unstable, resulting in insecure attachments and distrust in adulthood (</w:t>
      </w:r>
      <w:r w:rsidRPr="00A431C0">
        <w:rPr>
          <w:rFonts w:ascii="Arial" w:hAnsi="Arial"/>
          <w:highlight w:val="green"/>
        </w:rPr>
        <w:t>Silva et al., 2023</w:t>
      </w:r>
      <w:r w:rsidRPr="002A582F">
        <w:rPr>
          <w:rFonts w:ascii="Arial" w:hAnsi="Arial"/>
        </w:rPr>
        <w:t xml:space="preserve">) There is a clear biological pathway from neglect to difficulties in adult relationships. According to </w:t>
      </w:r>
      <w:r w:rsidRPr="0080148A">
        <w:rPr>
          <w:rFonts w:ascii="Arial" w:hAnsi="Arial"/>
          <w:highlight w:val="green"/>
        </w:rPr>
        <w:t>Farooq et al. (2024),</w:t>
      </w:r>
      <w:r w:rsidRPr="002A582F">
        <w:rPr>
          <w:rFonts w:ascii="Arial" w:hAnsi="Arial"/>
        </w:rPr>
        <w:t xml:space="preserve"> neglected children bring unresolved emotional chaos into their peer and romantic relationships, experiencing difficulties in committing and resolving conflicts. According </w:t>
      </w:r>
      <w:r w:rsidRPr="0080148A">
        <w:rPr>
          <w:rFonts w:ascii="Arial" w:hAnsi="Arial"/>
          <w:highlight w:val="green"/>
        </w:rPr>
        <w:t>to Kumari (2020),</w:t>
      </w:r>
      <w:r w:rsidRPr="002A582F">
        <w:rPr>
          <w:rFonts w:ascii="Arial" w:hAnsi="Arial"/>
        </w:rPr>
        <w:t xml:space="preserve"> neglect contributes to low self-esteem and a fear of intimacy, both of which contribute to relationship breakdowns. According to </w:t>
      </w:r>
      <w:r w:rsidRPr="00A431C0">
        <w:rPr>
          <w:rFonts w:ascii="Arial" w:hAnsi="Arial"/>
          <w:highlight w:val="green"/>
        </w:rPr>
        <w:t>Silva et al. (2023),</w:t>
      </w:r>
      <w:r w:rsidRPr="002A582F">
        <w:rPr>
          <w:rFonts w:ascii="Arial" w:hAnsi="Arial"/>
        </w:rPr>
        <w:t xml:space="preserve"> unlike Kumari and Farooq, Silva et al. reveal how sensory overload fuels emotional instability, thus providing crucial insight into why neglected children may fail to develop secure, trusting bonds.</w:t>
      </w:r>
    </w:p>
    <w:p w:rsidR="002109F5" w:rsidRPr="00392C51" w:rsidRDefault="006711AB" w:rsidP="002A582F">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Statistical Information</w:t>
      </w:r>
    </w:p>
    <w:p w:rsidR="002109F5" w:rsidRPr="002A582F" w:rsidRDefault="002109F5" w:rsidP="00392C51">
      <w:pPr>
        <w:spacing w:after="100" w:afterAutospacing="1"/>
        <w:rPr>
          <w:rFonts w:ascii="Arial" w:hAnsi="Arial"/>
        </w:rPr>
      </w:pPr>
      <w:r w:rsidRPr="002A582F">
        <w:rPr>
          <w:rFonts w:ascii="Arial" w:hAnsi="Arial"/>
        </w:rPr>
        <w:t xml:space="preserve">Statistics confirm the link between childhood neglect, emotional dysregulation, and relationship difficulties in adulthood. According to </w:t>
      </w:r>
      <w:r w:rsidRPr="00A431C0">
        <w:rPr>
          <w:rFonts w:ascii="Arial" w:hAnsi="Arial"/>
          <w:highlight w:val="green"/>
        </w:rPr>
        <w:t>Silva et al. (2023),</w:t>
      </w:r>
      <w:r w:rsidRPr="002A582F">
        <w:rPr>
          <w:rFonts w:ascii="Arial" w:hAnsi="Arial"/>
        </w:rPr>
        <w:t xml:space="preserve"> 48% of participants with a history of abuse or neglect reported clinically significant sensory over-responsivity (SOR), which was associated with insecure adult attachments (</w:t>
      </w:r>
      <w:r w:rsidRPr="00A431C0">
        <w:rPr>
          <w:rFonts w:ascii="Arial" w:hAnsi="Arial"/>
          <w:highlight w:val="green"/>
        </w:rPr>
        <w:t>Silva et al., 2023).</w:t>
      </w:r>
      <w:r w:rsidRPr="002A582F">
        <w:rPr>
          <w:rFonts w:ascii="Arial" w:hAnsi="Arial"/>
        </w:rPr>
        <w:t xml:space="preserve"> According </w:t>
      </w:r>
      <w:r w:rsidRPr="0080148A">
        <w:rPr>
          <w:rFonts w:ascii="Arial" w:hAnsi="Arial"/>
          <w:highlight w:val="green"/>
        </w:rPr>
        <w:t>to Farooq et al. (2024)</w:t>
      </w:r>
      <w:r w:rsidRPr="002A582F">
        <w:rPr>
          <w:rFonts w:ascii="Arial" w:hAnsi="Arial"/>
        </w:rPr>
        <w:t xml:space="preserve">, about 35% of neglected children develop severe emotional regulation problems, which are correlated with increased social withdrawal and peer rejection. A study by </w:t>
      </w:r>
      <w:r w:rsidRPr="0080148A">
        <w:rPr>
          <w:rFonts w:ascii="Arial" w:hAnsi="Arial"/>
          <w:highlight w:val="green"/>
        </w:rPr>
        <w:t>Kumari</w:t>
      </w:r>
      <w:r w:rsidRPr="0080148A">
        <w:rPr>
          <w:rFonts w:ascii="Arial" w:hAnsi="Arial"/>
        </w:rPr>
        <w:t xml:space="preserve"> </w:t>
      </w:r>
      <w:r w:rsidRPr="0080148A">
        <w:rPr>
          <w:rFonts w:ascii="Arial" w:hAnsi="Arial"/>
          <w:highlight w:val="green"/>
        </w:rPr>
        <w:t>(2020)</w:t>
      </w:r>
      <w:r w:rsidRPr="002A582F">
        <w:rPr>
          <w:rFonts w:ascii="Arial" w:hAnsi="Arial"/>
        </w:rPr>
        <w:t xml:space="preserve"> indicates that neglected children are 60% more likely to develop anxiety disorders and 70% more likely to experience trust issues in adult relationships (</w:t>
      </w:r>
      <w:r w:rsidRPr="0080148A">
        <w:rPr>
          <w:rFonts w:ascii="Arial" w:hAnsi="Arial"/>
          <w:highlight w:val="green"/>
        </w:rPr>
        <w:t>Kumari, 2020).</w:t>
      </w:r>
      <w:r w:rsidRPr="002A582F">
        <w:rPr>
          <w:rFonts w:ascii="Arial" w:hAnsi="Arial"/>
        </w:rPr>
        <w:t xml:space="preserve"> It is important to note that although all three studies confirm the high prevalence of SOR, only </w:t>
      </w:r>
      <w:r w:rsidRPr="00A431C0">
        <w:rPr>
          <w:rFonts w:ascii="Arial" w:hAnsi="Arial"/>
          <w:highlight w:val="green"/>
        </w:rPr>
        <w:t>Silva et al. (2023)</w:t>
      </w:r>
      <w:r w:rsidRPr="002A582F">
        <w:rPr>
          <w:rFonts w:ascii="Arial" w:hAnsi="Arial"/>
        </w:rPr>
        <w:t xml:space="preserve"> quantifies how SOR contributes to the link between neglect and attachment insecurity. </w:t>
      </w:r>
      <w:r w:rsidRPr="002A582F">
        <w:rPr>
          <w:rFonts w:ascii="Arial" w:hAnsi="Arial"/>
        </w:rPr>
        <w:lastRenderedPageBreak/>
        <w:t>The figures presented here demonstrate the widespread, persistent, and critical impact of neglect on the emotional well-being of individuals in adult relationships.</w:t>
      </w:r>
    </w:p>
    <w:p w:rsidR="00392C51" w:rsidRPr="00392C51" w:rsidRDefault="006711AB" w:rsidP="00392C51">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Theories, Policies, and Legislation</w:t>
      </w:r>
      <w:r w:rsidR="00FB7F41" w:rsidRPr="00392C51">
        <w:rPr>
          <w:rFonts w:ascii="Arial" w:hAnsi="Arial" w:cs="Arial"/>
          <w:b/>
          <w:bCs/>
          <w:i w:val="0"/>
          <w:iCs w:val="0"/>
          <w:color w:val="000000" w:themeColor="text1"/>
        </w:rPr>
        <w:t xml:space="preserve"> </w:t>
      </w:r>
    </w:p>
    <w:p w:rsidR="00530951" w:rsidRPr="002A582F" w:rsidRDefault="00530951" w:rsidP="002A582F">
      <w:pPr>
        <w:spacing w:after="100" w:afterAutospacing="1"/>
        <w:rPr>
          <w:rFonts w:ascii="Arial" w:hAnsi="Arial"/>
        </w:rPr>
      </w:pPr>
      <w:r w:rsidRPr="002A582F">
        <w:rPr>
          <w:rFonts w:ascii="Arial" w:hAnsi="Arial"/>
        </w:rPr>
        <w:t>Theoretically, attachment theory (Bowlby, 1969) provides insight into how childhood neglect impacts emotional regulation and relationships in adulthood (</w:t>
      </w:r>
      <w:proofErr w:type="spellStart"/>
      <w:r w:rsidRPr="00306D94">
        <w:rPr>
          <w:rFonts w:ascii="Arial" w:hAnsi="Arial"/>
          <w:highlight w:val="green"/>
        </w:rPr>
        <w:t>McGarvie</w:t>
      </w:r>
      <w:proofErr w:type="spellEnd"/>
      <w:r w:rsidRPr="00306D94">
        <w:rPr>
          <w:rFonts w:ascii="Arial" w:hAnsi="Arial"/>
          <w:highlight w:val="green"/>
        </w:rPr>
        <w:t>, 2024).</w:t>
      </w:r>
      <w:r w:rsidRPr="002A582F">
        <w:rPr>
          <w:rFonts w:ascii="Arial" w:hAnsi="Arial"/>
        </w:rPr>
        <w:t xml:space="preserve"> During early childhood, neglect disrupts secure attachment formation, resulting in emotional dysregulation, trust issues, and difficulties with intimacy (</w:t>
      </w:r>
      <w:r w:rsidRPr="00017319">
        <w:rPr>
          <w:rFonts w:ascii="Arial" w:hAnsi="Arial"/>
          <w:highlight w:val="green"/>
        </w:rPr>
        <w:t>National Collaborating Centre for Mental Health (UK), 2015)</w:t>
      </w:r>
      <w:r w:rsidRPr="002A582F">
        <w:rPr>
          <w:rFonts w:ascii="Arial" w:hAnsi="Arial"/>
        </w:rPr>
        <w:t xml:space="preserve">. In addition, Emotional Regulation Theory indicates that neglected children often develop impaired abilities to handle stress and emotions, which negatively impacts their social interactions in later life </w:t>
      </w:r>
      <w:r w:rsidRPr="00017319">
        <w:rPr>
          <w:rFonts w:ascii="Arial" w:hAnsi="Arial"/>
          <w:highlight w:val="green"/>
        </w:rPr>
        <w:t>(</w:t>
      </w:r>
      <w:proofErr w:type="spellStart"/>
      <w:r w:rsidRPr="00017319">
        <w:rPr>
          <w:rFonts w:ascii="Arial" w:hAnsi="Arial"/>
          <w:highlight w:val="green"/>
        </w:rPr>
        <w:t>Dvir</w:t>
      </w:r>
      <w:proofErr w:type="spellEnd"/>
      <w:r w:rsidRPr="00017319">
        <w:rPr>
          <w:rFonts w:ascii="Arial" w:hAnsi="Arial"/>
          <w:highlight w:val="green"/>
        </w:rPr>
        <w:t xml:space="preserve"> et al., 2014).</w:t>
      </w:r>
      <w:r w:rsidRPr="002A582F">
        <w:rPr>
          <w:rFonts w:ascii="Arial" w:hAnsi="Arial"/>
        </w:rPr>
        <w:t xml:space="preserve"> According to these theories, neglect has psychological and emotional consequences relevant to your research question. According to the Children's Act 1989 and 2004 (</w:t>
      </w:r>
      <w:r w:rsidRPr="00017319">
        <w:rPr>
          <w:rFonts w:ascii="Arial" w:hAnsi="Arial"/>
          <w:highlight w:val="green"/>
        </w:rPr>
        <w:t>Gov.uk, 2004),</w:t>
      </w:r>
      <w:r w:rsidRPr="002A582F">
        <w:rPr>
          <w:rFonts w:ascii="Arial" w:hAnsi="Arial"/>
        </w:rPr>
        <w:t xml:space="preserve"> safeguarding children's welfare is a priority, emphasizing neglect prevention and its long-term consequences. As part of the Working Together to Safeguard Children statutory guidance (</w:t>
      </w:r>
      <w:r w:rsidRPr="00017319">
        <w:rPr>
          <w:rFonts w:ascii="Arial" w:hAnsi="Arial"/>
          <w:highlight w:val="green"/>
        </w:rPr>
        <w:t>HM Government, 2023),</w:t>
      </w:r>
      <w:r w:rsidRPr="002A582F">
        <w:rPr>
          <w:rFonts w:ascii="Arial" w:hAnsi="Arial"/>
        </w:rPr>
        <w:t xml:space="preserve"> multi-agency collaboration is promoted to address neglect as early as possible. Health and social care practices are shaped by these laws and policies that emphasize early intervention to reduce emotional dysregulation and improve relations between people (</w:t>
      </w:r>
      <w:r w:rsidRPr="00017319">
        <w:rPr>
          <w:rFonts w:ascii="Arial" w:hAnsi="Arial"/>
          <w:highlight w:val="green"/>
        </w:rPr>
        <w:t>HM Government, 2023).</w:t>
      </w:r>
    </w:p>
    <w:p w:rsidR="006711AB" w:rsidRPr="00392C51" w:rsidRDefault="006711AB" w:rsidP="002A582F">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Implications</w:t>
      </w:r>
      <w:r w:rsidR="00FB7F41" w:rsidRPr="00392C51">
        <w:rPr>
          <w:rFonts w:ascii="Arial" w:hAnsi="Arial" w:cs="Arial"/>
          <w:b/>
          <w:bCs/>
          <w:i w:val="0"/>
          <w:iCs w:val="0"/>
          <w:color w:val="000000" w:themeColor="text1"/>
        </w:rPr>
        <w:t xml:space="preserve"> </w:t>
      </w:r>
    </w:p>
    <w:p w:rsidR="00544A75" w:rsidRPr="002A582F" w:rsidRDefault="00544A75" w:rsidP="002A582F">
      <w:pPr>
        <w:pStyle w:val="Heading4"/>
        <w:rPr>
          <w:rFonts w:ascii="Arial" w:eastAsia="DengXian" w:hAnsi="Arial" w:cs="Arial"/>
          <w:i w:val="0"/>
          <w:iCs w:val="0"/>
          <w:color w:val="auto"/>
        </w:rPr>
      </w:pPr>
      <w:r w:rsidRPr="002A582F">
        <w:rPr>
          <w:rFonts w:ascii="Arial" w:eastAsia="DengXian" w:hAnsi="Arial" w:cs="Arial"/>
          <w:i w:val="0"/>
          <w:iCs w:val="0"/>
          <w:color w:val="auto"/>
        </w:rPr>
        <w:t>The theme highlights that childhood neglect profoundly affects emotional regulation and adult relationships (</w:t>
      </w:r>
      <w:r w:rsidRPr="0080148A">
        <w:rPr>
          <w:rFonts w:ascii="Arial" w:eastAsia="DengXian" w:hAnsi="Arial" w:cs="Arial"/>
          <w:i w:val="0"/>
          <w:iCs w:val="0"/>
          <w:color w:val="auto"/>
          <w:highlight w:val="green"/>
        </w:rPr>
        <w:t>Shonkoff and Garner, 2012).</w:t>
      </w:r>
      <w:r w:rsidRPr="002A582F">
        <w:rPr>
          <w:rFonts w:ascii="Arial" w:eastAsia="DengXian" w:hAnsi="Arial" w:cs="Arial"/>
          <w:i w:val="0"/>
          <w:iCs w:val="0"/>
          <w:color w:val="auto"/>
        </w:rPr>
        <w:t xml:space="preserve"> Positively, awareness of sensory over-responsiveness (SOR) and emotional dysregulation can inform tailored therapies to improve relationship outcomes (</w:t>
      </w:r>
      <w:r w:rsidRPr="00A431C0">
        <w:rPr>
          <w:rFonts w:ascii="Arial" w:eastAsia="DengXian" w:hAnsi="Arial" w:cs="Arial"/>
          <w:i w:val="0"/>
          <w:iCs w:val="0"/>
          <w:color w:val="auto"/>
          <w:highlight w:val="green"/>
        </w:rPr>
        <w:t>Silva et al., 2023).</w:t>
      </w:r>
      <w:r w:rsidRPr="002A582F">
        <w:rPr>
          <w:rFonts w:ascii="Arial" w:eastAsia="DengXian" w:hAnsi="Arial" w:cs="Arial"/>
          <w:i w:val="0"/>
          <w:iCs w:val="0"/>
          <w:color w:val="auto"/>
        </w:rPr>
        <w:t xml:space="preserve"> However, neglect's persistence into adulthood presents challenges for mental health services, as long-term emotional instability may hinder therapeutic progress (</w:t>
      </w:r>
      <w:proofErr w:type="spellStart"/>
      <w:r w:rsidRPr="0080148A">
        <w:rPr>
          <w:rFonts w:ascii="Arial" w:eastAsia="DengXian" w:hAnsi="Arial" w:cs="Arial"/>
          <w:i w:val="0"/>
          <w:iCs w:val="0"/>
          <w:color w:val="auto"/>
          <w:highlight w:val="green"/>
        </w:rPr>
        <w:t>Teicher</w:t>
      </w:r>
      <w:proofErr w:type="spellEnd"/>
      <w:r w:rsidRPr="0080148A">
        <w:rPr>
          <w:rFonts w:ascii="Arial" w:eastAsia="DengXian" w:hAnsi="Arial" w:cs="Arial"/>
          <w:i w:val="0"/>
          <w:iCs w:val="0"/>
          <w:color w:val="auto"/>
          <w:highlight w:val="green"/>
        </w:rPr>
        <w:t xml:space="preserve"> and Samson, 2016</w:t>
      </w:r>
      <w:r w:rsidRPr="002A582F">
        <w:rPr>
          <w:rFonts w:ascii="Arial" w:eastAsia="DengXian" w:hAnsi="Arial" w:cs="Arial"/>
          <w:i w:val="0"/>
          <w:iCs w:val="0"/>
          <w:color w:val="auto"/>
        </w:rPr>
        <w:t xml:space="preserve">). Addressing both immediate and lifelong impacts is crucial for supporting neglected individuals in forming healthy adult relationships </w:t>
      </w:r>
      <w:r w:rsidRPr="00017319">
        <w:rPr>
          <w:rFonts w:ascii="Arial" w:eastAsia="DengXian" w:hAnsi="Arial" w:cs="Arial"/>
          <w:i w:val="0"/>
          <w:iCs w:val="0"/>
          <w:color w:val="auto"/>
          <w:highlight w:val="green"/>
        </w:rPr>
        <w:t>(HM Government, 2023).</w:t>
      </w:r>
    </w:p>
    <w:p w:rsidR="006711AB" w:rsidRPr="00392C51" w:rsidRDefault="006711AB" w:rsidP="002A582F">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Examples from Your Articles</w:t>
      </w:r>
      <w:r w:rsidR="00FB7F41" w:rsidRPr="00392C51">
        <w:rPr>
          <w:rFonts w:ascii="Arial" w:hAnsi="Arial" w:cs="Arial"/>
          <w:b/>
          <w:bCs/>
          <w:i w:val="0"/>
          <w:iCs w:val="0"/>
          <w:color w:val="000000" w:themeColor="text1"/>
        </w:rPr>
        <w:t xml:space="preserve"> </w:t>
      </w:r>
    </w:p>
    <w:p w:rsidR="00392C51" w:rsidRDefault="006711AB" w:rsidP="00392C51">
      <w:pPr>
        <w:rPr>
          <w:rFonts w:ascii="Arial" w:hAnsi="Arial"/>
        </w:rPr>
      </w:pPr>
      <w:r w:rsidRPr="002A582F">
        <w:rPr>
          <w:rFonts w:ascii="Arial" w:hAnsi="Arial"/>
        </w:rPr>
        <w:t xml:space="preserve"> </w:t>
      </w:r>
      <w:r w:rsidR="006E3457" w:rsidRPr="002A582F">
        <w:rPr>
          <w:rFonts w:ascii="Arial" w:hAnsi="Arial"/>
        </w:rPr>
        <w:t xml:space="preserve">According to </w:t>
      </w:r>
      <w:r w:rsidR="006E3457" w:rsidRPr="00A431C0">
        <w:rPr>
          <w:rFonts w:ascii="Arial" w:hAnsi="Arial"/>
          <w:highlight w:val="green"/>
        </w:rPr>
        <w:t>Silva et al. (2023),</w:t>
      </w:r>
      <w:r w:rsidR="006E3457" w:rsidRPr="002A582F">
        <w:rPr>
          <w:rFonts w:ascii="Arial" w:hAnsi="Arial"/>
        </w:rPr>
        <w:t xml:space="preserve"> sensory over-responsiveness (SOR) is a biological consequence of childhood neglect that exacerbates emotional dysregulation. This biological focus deepens understanding of how neglect affects emotional regulation, which is central to healthy adult relationships.</w:t>
      </w:r>
    </w:p>
    <w:p w:rsidR="00392C51" w:rsidRDefault="006E3457" w:rsidP="00392C51">
      <w:pPr>
        <w:rPr>
          <w:rFonts w:ascii="Arial" w:hAnsi="Arial"/>
        </w:rPr>
      </w:pPr>
      <w:r w:rsidRPr="002A582F">
        <w:rPr>
          <w:rFonts w:ascii="Arial" w:hAnsi="Arial"/>
        </w:rPr>
        <w:lastRenderedPageBreak/>
        <w:t xml:space="preserve">Based on a trauma and social perspective, </w:t>
      </w:r>
      <w:r w:rsidRPr="0080148A">
        <w:rPr>
          <w:rFonts w:ascii="Arial" w:hAnsi="Arial"/>
          <w:highlight w:val="green"/>
        </w:rPr>
        <w:t>Farooq et al. (2024</w:t>
      </w:r>
      <w:r w:rsidRPr="002A582F">
        <w:rPr>
          <w:rFonts w:ascii="Arial" w:hAnsi="Arial"/>
        </w:rPr>
        <w:t xml:space="preserve">) examine emotional dysregulation. There is an emphasis on the relationship between unresolved emotional chaos and social withdrawal as well as difficulties in romantic relationships and peer relationships as a result of neglect. However, their findings align with </w:t>
      </w:r>
      <w:r w:rsidRPr="00A431C0">
        <w:rPr>
          <w:rFonts w:ascii="Arial" w:hAnsi="Arial"/>
          <w:highlight w:val="green"/>
        </w:rPr>
        <w:t xml:space="preserve">Silva </w:t>
      </w:r>
      <w:r w:rsidR="005C7145" w:rsidRPr="00A431C0">
        <w:rPr>
          <w:rFonts w:ascii="Arial" w:hAnsi="Arial"/>
          <w:highlight w:val="green"/>
        </w:rPr>
        <w:t>et al. (</w:t>
      </w:r>
      <w:r w:rsidRPr="00A431C0">
        <w:rPr>
          <w:rFonts w:ascii="Arial" w:hAnsi="Arial"/>
          <w:highlight w:val="green"/>
        </w:rPr>
        <w:t>2023)</w:t>
      </w:r>
      <w:r w:rsidRPr="002A582F">
        <w:rPr>
          <w:rFonts w:ascii="Arial" w:hAnsi="Arial"/>
        </w:rPr>
        <w:t>'s by emphasizing how emotional instability affects relationships.</w:t>
      </w:r>
    </w:p>
    <w:p w:rsidR="00392C51" w:rsidRDefault="006E3457" w:rsidP="00392C51">
      <w:pPr>
        <w:rPr>
          <w:rFonts w:ascii="Arial" w:hAnsi="Arial"/>
        </w:rPr>
      </w:pPr>
      <w:r w:rsidRPr="0080148A">
        <w:rPr>
          <w:rFonts w:ascii="Arial" w:hAnsi="Arial"/>
          <w:highlight w:val="green"/>
        </w:rPr>
        <w:t>Kumari (2020</w:t>
      </w:r>
      <w:r w:rsidRPr="002A582F">
        <w:rPr>
          <w:rFonts w:ascii="Arial" w:hAnsi="Arial"/>
        </w:rPr>
        <w:t>) focuses on psychological issues such as depression, anxiety, and trust issues that impede intimacy and the maintenance of relationships. In contrast to Silva et al., Kumari focuses on internal emotional barriers rather than sensory pathways.</w:t>
      </w:r>
    </w:p>
    <w:p w:rsidR="00392C51" w:rsidRDefault="006E3457" w:rsidP="00392C51">
      <w:pPr>
        <w:rPr>
          <w:rFonts w:ascii="Arial" w:hAnsi="Arial"/>
        </w:rPr>
      </w:pPr>
      <w:r w:rsidRPr="002A582F">
        <w:rPr>
          <w:rFonts w:ascii="Arial" w:hAnsi="Arial"/>
        </w:rPr>
        <w:t>In all three articles, emotional dysregulation is identified as one of the key effects of childhood neglect that disrupts adult relationships. There is a unique emphasis on sensory pathways in Silva et al., a focus on social effects associated with trauma in Farooq et al., and a focus on psychological consequences in Kumari. In combination, they provide a comprehensive understanding that provides support for the research question by explaining multiple mechanisms that link neglect to poor emotional regulation and relationship difficulties.</w:t>
      </w:r>
    </w:p>
    <w:p w:rsidR="006711AB" w:rsidRPr="00392C51" w:rsidRDefault="006711AB" w:rsidP="00392C51">
      <w:pPr>
        <w:rPr>
          <w:rFonts w:ascii="Arial" w:hAnsi="Arial"/>
        </w:rPr>
      </w:pPr>
      <w:r w:rsidRPr="00392C51">
        <w:rPr>
          <w:rFonts w:ascii="Arial" w:hAnsi="Arial"/>
          <w:b/>
          <w:bCs/>
          <w:i/>
          <w:iCs/>
          <w:color w:val="000000" w:themeColor="text1"/>
        </w:rPr>
        <w:t>Connections to Other Themes</w:t>
      </w:r>
      <w:r w:rsidR="00FB7F41" w:rsidRPr="00392C51">
        <w:rPr>
          <w:rFonts w:ascii="Arial" w:hAnsi="Arial"/>
          <w:b/>
          <w:bCs/>
          <w:i/>
          <w:iCs/>
          <w:color w:val="000000" w:themeColor="text1"/>
        </w:rPr>
        <w:t xml:space="preserve"> </w:t>
      </w:r>
    </w:p>
    <w:p w:rsidR="00FB7F41" w:rsidRPr="002A582F" w:rsidRDefault="00CA22F3" w:rsidP="002A582F">
      <w:pPr>
        <w:spacing w:after="100" w:afterAutospacing="1"/>
        <w:rPr>
          <w:rFonts w:ascii="Arial" w:hAnsi="Arial"/>
        </w:rPr>
      </w:pPr>
      <w:r w:rsidRPr="002A582F">
        <w:rPr>
          <w:rFonts w:ascii="Arial" w:hAnsi="Arial"/>
        </w:rPr>
        <w:t>Mental health and emotional dysregulation are closely linked to the other themes identified in this research. For example, emotional instability often leads to attachment and relationship difficulties, as unresolved trauma affects trust and intimacy with others (</w:t>
      </w:r>
      <w:r w:rsidRPr="0080148A">
        <w:rPr>
          <w:rFonts w:ascii="Arial" w:hAnsi="Arial"/>
          <w:highlight w:val="green"/>
        </w:rPr>
        <w:t>Farooq et al., 2024).</w:t>
      </w:r>
      <w:r w:rsidRPr="002A582F">
        <w:rPr>
          <w:rFonts w:ascii="Arial" w:hAnsi="Arial"/>
        </w:rPr>
        <w:t xml:space="preserve"> Similarly, persistent emotional dysregulation can reinforce trust and intimacy challenges by causing fear of closeness or conflict avoidance </w:t>
      </w:r>
      <w:r w:rsidRPr="00DB2BE2">
        <w:rPr>
          <w:rFonts w:ascii="Arial" w:hAnsi="Arial"/>
          <w:highlight w:val="green"/>
        </w:rPr>
        <w:t>(Kumari, 2020</w:t>
      </w:r>
      <w:r w:rsidRPr="002A582F">
        <w:rPr>
          <w:rFonts w:ascii="Arial" w:hAnsi="Arial"/>
        </w:rPr>
        <w:t>). These overlapping patterns show how neglected children may struggle simultaneously with poor emotional control, insecure attachments, and intimacy issues. Understanding these interconnections highlights the complex, multifaceted impact of childhood neglect on forming and maintaining healthy adult relationships.</w:t>
      </w:r>
    </w:p>
    <w:p w:rsidR="003A4B3A" w:rsidRPr="002A582F" w:rsidRDefault="003A4B3A" w:rsidP="002A582F">
      <w:pPr>
        <w:spacing w:after="100" w:afterAutospacing="1"/>
        <w:rPr>
          <w:rFonts w:ascii="Arial" w:hAnsi="Arial"/>
        </w:rPr>
      </w:pPr>
      <w:r w:rsidRPr="00392C51">
        <w:rPr>
          <w:rFonts w:ascii="Arial" w:hAnsi="Arial"/>
          <w:b/>
          <w:bCs/>
          <w:color w:val="000000" w:themeColor="text1"/>
        </w:rPr>
        <w:t>Chapter Conclusion</w:t>
      </w:r>
      <w:r w:rsidRPr="002A582F">
        <w:rPr>
          <w:rFonts w:ascii="Arial" w:hAnsi="Arial"/>
        </w:rPr>
        <w:t xml:space="preserve">. </w:t>
      </w:r>
    </w:p>
    <w:p w:rsidR="00392C51" w:rsidRDefault="003A4B3A" w:rsidP="00392C51">
      <w:pPr>
        <w:spacing w:after="100" w:afterAutospacing="1"/>
        <w:rPr>
          <w:rFonts w:ascii="Arial" w:hAnsi="Arial"/>
        </w:rPr>
      </w:pPr>
      <w:r w:rsidRPr="002A582F">
        <w:rPr>
          <w:rFonts w:ascii="Arial" w:hAnsi="Arial"/>
        </w:rPr>
        <w:t>In this chapter, we have explored mental health and emotional dysregulation as key outcomes of childhood neglect. This study examined the effects of emotional instability on adult relationships using research, theory, statistics, and policy. All evidence supports the research question, demonstrating a strong link between early neglect and long-term relational difficulties. In the next section, attachment and relationship difficulties will be discussed in greater detail.</w:t>
      </w:r>
    </w:p>
    <w:p w:rsidR="006711AB" w:rsidRPr="00392C51" w:rsidRDefault="006711AB" w:rsidP="00392C51">
      <w:pPr>
        <w:spacing w:after="100" w:afterAutospacing="1"/>
        <w:rPr>
          <w:rFonts w:ascii="Arial" w:hAnsi="Arial"/>
          <w:sz w:val="24"/>
          <w:szCs w:val="24"/>
        </w:rPr>
      </w:pPr>
      <w:r w:rsidRPr="00392C51">
        <w:rPr>
          <w:rFonts w:ascii="Arial" w:hAnsi="Arial"/>
          <w:b/>
          <w:bCs/>
          <w:sz w:val="24"/>
          <w:szCs w:val="24"/>
        </w:rPr>
        <w:lastRenderedPageBreak/>
        <w:t>4.4 – Theme 2 (</w:t>
      </w:r>
      <w:r w:rsidR="00392C51">
        <w:rPr>
          <w:rStyle w:val="Strong"/>
          <w:rFonts w:ascii="Arial" w:hAnsi="Arial"/>
          <w:sz w:val="24"/>
          <w:szCs w:val="24"/>
        </w:rPr>
        <w:t>A</w:t>
      </w:r>
      <w:r w:rsidR="00F7093F" w:rsidRPr="00392C51">
        <w:rPr>
          <w:rStyle w:val="Strong"/>
          <w:rFonts w:ascii="Arial" w:hAnsi="Arial"/>
          <w:sz w:val="24"/>
          <w:szCs w:val="24"/>
        </w:rPr>
        <w:t>ttachment and relationship difficulties</w:t>
      </w:r>
      <w:r w:rsidRPr="00392C51">
        <w:rPr>
          <w:rFonts w:ascii="Arial" w:hAnsi="Arial"/>
          <w:b/>
          <w:bCs/>
          <w:sz w:val="24"/>
          <w:szCs w:val="24"/>
        </w:rPr>
        <w:t>)</w:t>
      </w:r>
      <w:r w:rsidR="00392C51">
        <w:rPr>
          <w:rFonts w:ascii="Arial" w:hAnsi="Arial"/>
          <w:b/>
          <w:bCs/>
          <w:sz w:val="24"/>
          <w:szCs w:val="24"/>
        </w:rPr>
        <w:t>.</w:t>
      </w:r>
      <w:r w:rsidRPr="00392C51">
        <w:rPr>
          <w:rFonts w:ascii="Arial" w:hAnsi="Arial"/>
          <w:b/>
          <w:bCs/>
          <w:sz w:val="24"/>
          <w:szCs w:val="24"/>
        </w:rPr>
        <w:t xml:space="preserve"> </w:t>
      </w:r>
    </w:p>
    <w:p w:rsidR="00392C51" w:rsidRDefault="000C109B" w:rsidP="00392C51">
      <w:pPr>
        <w:pStyle w:val="Heading1"/>
        <w:ind w:left="0"/>
        <w:jc w:val="both"/>
        <w:rPr>
          <w:rFonts w:cs="Arial"/>
          <w:sz w:val="22"/>
          <w:szCs w:val="22"/>
        </w:rPr>
      </w:pPr>
      <w:r w:rsidRPr="002A582F">
        <w:rPr>
          <w:rFonts w:cs="Arial"/>
          <w:sz w:val="22"/>
          <w:szCs w:val="22"/>
        </w:rPr>
        <w:t>Definitions</w:t>
      </w:r>
      <w:r w:rsidR="00392C51">
        <w:rPr>
          <w:rFonts w:cs="Arial"/>
          <w:sz w:val="22"/>
          <w:szCs w:val="22"/>
        </w:rPr>
        <w:t>.</w:t>
      </w:r>
    </w:p>
    <w:p w:rsidR="00E469AD" w:rsidRPr="00392C51" w:rsidRDefault="009478B5" w:rsidP="00392C51">
      <w:pPr>
        <w:pStyle w:val="Heading1"/>
        <w:spacing w:line="360" w:lineRule="auto"/>
        <w:ind w:left="0"/>
        <w:jc w:val="both"/>
        <w:rPr>
          <w:rFonts w:cs="Arial"/>
          <w:b w:val="0"/>
          <w:bCs/>
          <w:sz w:val="22"/>
          <w:szCs w:val="22"/>
        </w:rPr>
      </w:pPr>
      <w:r w:rsidRPr="00392C51">
        <w:rPr>
          <w:rFonts w:cs="Arial"/>
          <w:b w:val="0"/>
          <w:bCs/>
          <w:sz w:val="22"/>
          <w:szCs w:val="22"/>
        </w:rPr>
        <w:t>Relationship and attachment difficulties are difficulties in establishing and maintaining close, secure relationships. These difficulties may result from childhood neglect and can lead to insecure or disorganized attachment styles (</w:t>
      </w:r>
      <w:r w:rsidRPr="00DB2BE2">
        <w:rPr>
          <w:rFonts w:cs="Arial"/>
          <w:b w:val="0"/>
          <w:bCs/>
          <w:sz w:val="22"/>
          <w:szCs w:val="22"/>
          <w:highlight w:val="green"/>
        </w:rPr>
        <w:t>Rees, 2007</w:t>
      </w:r>
      <w:r w:rsidRPr="00392C51">
        <w:rPr>
          <w:rFonts w:cs="Arial"/>
          <w:b w:val="0"/>
          <w:bCs/>
          <w:sz w:val="22"/>
          <w:szCs w:val="22"/>
        </w:rPr>
        <w:t>). According to social learning theory, neglected children may not be exposed to positive role models of relationships, which may have a negative impact on their future relationships (</w:t>
      </w:r>
      <w:r w:rsidRPr="00DB2BE2">
        <w:rPr>
          <w:rFonts w:cs="Arial"/>
          <w:b w:val="0"/>
          <w:bCs/>
          <w:sz w:val="22"/>
          <w:szCs w:val="22"/>
          <w:highlight w:val="green"/>
        </w:rPr>
        <w:t>Richardson et al., 2021).</w:t>
      </w:r>
      <w:r w:rsidRPr="00392C51">
        <w:rPr>
          <w:rFonts w:cs="Arial"/>
          <w:b w:val="0"/>
          <w:bCs/>
          <w:sz w:val="22"/>
          <w:szCs w:val="22"/>
        </w:rPr>
        <w:t xml:space="preserve"> In addition, many suffer from a fear of abandonment and struggle with trust and intimacy </w:t>
      </w:r>
      <w:r w:rsidRPr="00DB2BE2">
        <w:rPr>
          <w:rFonts w:cs="Arial"/>
          <w:b w:val="0"/>
          <w:bCs/>
          <w:sz w:val="22"/>
          <w:szCs w:val="22"/>
          <w:highlight w:val="yellow"/>
        </w:rPr>
        <w:t>(</w:t>
      </w:r>
      <w:r w:rsidRPr="00DB2BE2">
        <w:rPr>
          <w:rFonts w:cs="Arial"/>
          <w:b w:val="0"/>
          <w:bCs/>
          <w:sz w:val="22"/>
          <w:szCs w:val="22"/>
          <w:highlight w:val="green"/>
        </w:rPr>
        <w:t>Schaffner, 2022)</w:t>
      </w:r>
      <w:r w:rsidRPr="00392C51">
        <w:rPr>
          <w:rFonts w:cs="Arial"/>
          <w:b w:val="0"/>
          <w:bCs/>
          <w:sz w:val="22"/>
          <w:szCs w:val="22"/>
        </w:rPr>
        <w:t>. Those with such histories are more likely to separate and have lower levels of relationship satisfaction (</w:t>
      </w:r>
      <w:proofErr w:type="spellStart"/>
      <w:r w:rsidRPr="00DB2BE2">
        <w:rPr>
          <w:rFonts w:cs="Arial"/>
          <w:b w:val="0"/>
          <w:bCs/>
          <w:sz w:val="22"/>
          <w:szCs w:val="22"/>
          <w:highlight w:val="green"/>
        </w:rPr>
        <w:t>Cederbaum</w:t>
      </w:r>
      <w:proofErr w:type="spellEnd"/>
      <w:r w:rsidRPr="00DB2BE2">
        <w:rPr>
          <w:rFonts w:cs="Arial"/>
          <w:b w:val="0"/>
          <w:bCs/>
          <w:sz w:val="22"/>
          <w:szCs w:val="22"/>
          <w:highlight w:val="green"/>
        </w:rPr>
        <w:t xml:space="preserve"> et al., 2020).</w:t>
      </w:r>
      <w:r w:rsidRPr="00392C51">
        <w:rPr>
          <w:rFonts w:cs="Arial"/>
          <w:b w:val="0"/>
          <w:bCs/>
          <w:sz w:val="22"/>
          <w:szCs w:val="22"/>
        </w:rPr>
        <w:t xml:space="preserve"> As a result of recognizing these patterns, health and social care professionals are able to provide early intervention and mitigate long-term relational challenges (</w:t>
      </w:r>
      <w:r w:rsidRPr="00EC1CBF">
        <w:rPr>
          <w:rFonts w:cs="Arial"/>
          <w:b w:val="0"/>
          <w:bCs/>
          <w:sz w:val="22"/>
          <w:szCs w:val="22"/>
          <w:highlight w:val="green"/>
        </w:rPr>
        <w:t>NSPCC, 2022</w:t>
      </w:r>
      <w:r w:rsidRPr="00392C51">
        <w:rPr>
          <w:rFonts w:cs="Arial"/>
          <w:b w:val="0"/>
          <w:bCs/>
          <w:sz w:val="22"/>
          <w:szCs w:val="22"/>
        </w:rPr>
        <w:t>).</w:t>
      </w:r>
    </w:p>
    <w:p w:rsidR="00E469AD" w:rsidRPr="002A582F" w:rsidRDefault="00E469AD" w:rsidP="002A582F">
      <w:pPr>
        <w:spacing w:after="100" w:afterAutospacing="1"/>
        <w:rPr>
          <w:rFonts w:ascii="Arial" w:hAnsi="Arial"/>
        </w:rPr>
      </w:pPr>
    </w:p>
    <w:p w:rsidR="006711AB" w:rsidRPr="00392C51" w:rsidRDefault="006711AB" w:rsidP="002A582F">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Background Information</w:t>
      </w:r>
      <w:r w:rsidR="00392C51">
        <w:rPr>
          <w:rFonts w:ascii="Arial" w:hAnsi="Arial" w:cs="Arial"/>
          <w:b/>
          <w:bCs/>
          <w:i w:val="0"/>
          <w:iCs w:val="0"/>
          <w:color w:val="000000" w:themeColor="text1"/>
        </w:rPr>
        <w:t>.</w:t>
      </w:r>
    </w:p>
    <w:p w:rsidR="005D60FA" w:rsidRPr="002A582F" w:rsidRDefault="005D60FA" w:rsidP="002A582F">
      <w:pPr>
        <w:pStyle w:val="Heading4"/>
        <w:rPr>
          <w:rFonts w:ascii="Arial" w:eastAsia="DengXian" w:hAnsi="Arial" w:cs="Arial"/>
          <w:i w:val="0"/>
          <w:iCs w:val="0"/>
          <w:color w:val="auto"/>
        </w:rPr>
      </w:pPr>
      <w:r w:rsidRPr="002A582F">
        <w:rPr>
          <w:rFonts w:ascii="Arial" w:eastAsia="DengXian" w:hAnsi="Arial" w:cs="Arial"/>
          <w:i w:val="0"/>
          <w:iCs w:val="0"/>
          <w:color w:val="auto"/>
        </w:rPr>
        <w:t>Research has demonstrated that early relational trauma, such as neglect, disrupts a child's ability to form secure emotional bonds (</w:t>
      </w:r>
      <w:r w:rsidRPr="00DB2BE2">
        <w:rPr>
          <w:rFonts w:ascii="Arial" w:eastAsia="DengXian" w:hAnsi="Arial" w:cs="Arial"/>
          <w:i w:val="0"/>
          <w:iCs w:val="0"/>
          <w:color w:val="auto"/>
          <w:highlight w:val="green"/>
        </w:rPr>
        <w:t>Ainsworth and Bell, 1970).</w:t>
      </w:r>
      <w:r w:rsidRPr="002A582F">
        <w:rPr>
          <w:rFonts w:ascii="Arial" w:eastAsia="DengXian" w:hAnsi="Arial" w:cs="Arial"/>
          <w:i w:val="0"/>
          <w:iCs w:val="0"/>
          <w:color w:val="auto"/>
        </w:rPr>
        <w:t xml:space="preserve"> An insecure or disorganized attachment pattern has been linked to difficulties in adult relationships, including fear of intimacy and emotional avoidance (</w:t>
      </w:r>
      <w:r w:rsidRPr="00306D94">
        <w:rPr>
          <w:rFonts w:ascii="Arial" w:eastAsia="DengXian" w:hAnsi="Arial" w:cs="Arial"/>
          <w:i w:val="0"/>
          <w:iCs w:val="0"/>
          <w:color w:val="auto"/>
          <w:highlight w:val="green"/>
        </w:rPr>
        <w:t>Robinson, Segal and Jaffe, 2024</w:t>
      </w:r>
      <w:r w:rsidRPr="002A582F">
        <w:rPr>
          <w:rFonts w:ascii="Arial" w:eastAsia="DengXian" w:hAnsi="Arial" w:cs="Arial"/>
          <w:i w:val="0"/>
          <w:iCs w:val="0"/>
          <w:color w:val="auto"/>
        </w:rPr>
        <w:t xml:space="preserve">). According to UK child protection reports, chronic neglect has long-term emotional effects that undermine trust and emotional connection, a condition often invisible compared to abuse </w:t>
      </w:r>
      <w:r w:rsidRPr="00DB2BE2">
        <w:rPr>
          <w:rFonts w:ascii="Arial" w:eastAsia="DengXian" w:hAnsi="Arial" w:cs="Arial"/>
          <w:i w:val="0"/>
          <w:iCs w:val="0"/>
          <w:color w:val="auto"/>
          <w:highlight w:val="green"/>
        </w:rPr>
        <w:t>(NSPCC, 2024a).</w:t>
      </w:r>
      <w:r w:rsidRPr="002A582F">
        <w:rPr>
          <w:rFonts w:ascii="Arial" w:eastAsia="DengXian" w:hAnsi="Arial" w:cs="Arial"/>
          <w:i w:val="0"/>
          <w:iCs w:val="0"/>
          <w:color w:val="auto"/>
        </w:rPr>
        <w:t xml:space="preserve"> As a result of these findings, it is evident that early caregiving plays an important role in shaping later relational capacities.</w:t>
      </w:r>
    </w:p>
    <w:p w:rsidR="00662FD5" w:rsidRPr="00392C51" w:rsidRDefault="006711AB" w:rsidP="002A582F">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Impact on Research Question</w:t>
      </w:r>
      <w:r w:rsidR="00392C51">
        <w:rPr>
          <w:rFonts w:ascii="Arial" w:hAnsi="Arial" w:cs="Arial"/>
          <w:b/>
          <w:bCs/>
          <w:i w:val="0"/>
          <w:iCs w:val="0"/>
          <w:color w:val="000000" w:themeColor="text1"/>
        </w:rPr>
        <w:t>.</w:t>
      </w:r>
    </w:p>
    <w:p w:rsidR="00662FD5" w:rsidRPr="002A582F" w:rsidRDefault="00662FD5" w:rsidP="002A582F">
      <w:pPr>
        <w:spacing w:after="100" w:afterAutospacing="1"/>
        <w:rPr>
          <w:rFonts w:ascii="Arial" w:hAnsi="Arial"/>
        </w:rPr>
      </w:pPr>
      <w:r w:rsidRPr="002A582F">
        <w:rPr>
          <w:rFonts w:ascii="Arial" w:hAnsi="Arial"/>
        </w:rPr>
        <w:t>Attachment and relationship difficulties are central to the research question which examines how childhood neglect within the family affects the ability to form and maintain healthy adult relationships. Neglect in childhood disrupts the development of secure attachments, which are essential for trust, emotional regulation, and effective communication later in life (</w:t>
      </w:r>
      <w:r w:rsidRPr="00DB2BE2">
        <w:rPr>
          <w:rFonts w:ascii="Arial" w:hAnsi="Arial"/>
          <w:highlight w:val="green"/>
        </w:rPr>
        <w:t>Rees, 2007).</w:t>
      </w:r>
      <w:r w:rsidRPr="002A582F">
        <w:rPr>
          <w:rFonts w:ascii="Arial" w:hAnsi="Arial"/>
        </w:rPr>
        <w:t xml:space="preserve"> Relational instability and satisfaction in adulthood are compromised by these disruptions, which manifest as fears of abandonment, difficulties resolving conflict, and a lack of intimacy (</w:t>
      </w:r>
      <w:r w:rsidRPr="00DB2BE2">
        <w:rPr>
          <w:rFonts w:ascii="Arial" w:hAnsi="Arial"/>
          <w:highlight w:val="green"/>
        </w:rPr>
        <w:t>Riggs, 2010).</w:t>
      </w:r>
    </w:p>
    <w:p w:rsidR="00662FD5" w:rsidRPr="002A582F" w:rsidRDefault="00662FD5" w:rsidP="002A582F">
      <w:pPr>
        <w:spacing w:after="100" w:afterAutospacing="1"/>
        <w:rPr>
          <w:rFonts w:ascii="Arial" w:hAnsi="Arial"/>
        </w:rPr>
      </w:pPr>
      <w:r w:rsidRPr="002A582F">
        <w:rPr>
          <w:rFonts w:ascii="Arial" w:hAnsi="Arial"/>
        </w:rPr>
        <w:lastRenderedPageBreak/>
        <w:t>As a result of exploring this theme, the dissertation highlights the psychological and emotional effects of neglect that extend beyond childhood into adult relationships. In the fields of health and social care, it is vital to recognize and address the long-term effects of neglect in order to guide early interventions and therapeutic support aimed at improving relationship outcomes. It is ultimately through this theme that the research goal can be directly supported, as it provides critical insight into how early family experiences influence lifelong relational capacities.</w:t>
      </w:r>
    </w:p>
    <w:p w:rsidR="006711AB" w:rsidRPr="00392C51" w:rsidRDefault="006711AB" w:rsidP="002A582F">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Statistical Information</w:t>
      </w:r>
      <w:r w:rsidR="00392C51">
        <w:rPr>
          <w:rFonts w:ascii="Arial" w:hAnsi="Arial" w:cs="Arial"/>
          <w:b/>
          <w:bCs/>
          <w:i w:val="0"/>
          <w:iCs w:val="0"/>
          <w:color w:val="000000" w:themeColor="text1"/>
        </w:rPr>
        <w:t>.</w:t>
      </w:r>
    </w:p>
    <w:p w:rsidR="00392C51" w:rsidRDefault="000E5678" w:rsidP="00392C51">
      <w:pPr>
        <w:spacing w:after="100" w:afterAutospacing="1"/>
        <w:rPr>
          <w:rFonts w:ascii="Arial" w:hAnsi="Arial"/>
        </w:rPr>
      </w:pPr>
      <w:r w:rsidRPr="002A582F">
        <w:rPr>
          <w:rFonts w:ascii="Arial" w:hAnsi="Arial"/>
        </w:rPr>
        <w:t>The correlation between childhood neglect and later relational dysfunction is strongly supported by statistical evidence. The Royal College of Paediatrics and Child Health (</w:t>
      </w:r>
      <w:r w:rsidRPr="00DB2BE2">
        <w:rPr>
          <w:rFonts w:ascii="Arial" w:hAnsi="Arial"/>
          <w:highlight w:val="green"/>
        </w:rPr>
        <w:t>RCPCH, 2022</w:t>
      </w:r>
      <w:r w:rsidRPr="002A582F">
        <w:rPr>
          <w:rFonts w:ascii="Arial" w:hAnsi="Arial"/>
        </w:rPr>
        <w:t xml:space="preserve">) states that neglect is the most prevalent form of child maltreatment in the United Kingdom, with long-term consequences for emotional development and relationships. According </w:t>
      </w:r>
      <w:r w:rsidRPr="00DB2BE2">
        <w:rPr>
          <w:rFonts w:ascii="Arial" w:hAnsi="Arial"/>
          <w:highlight w:val="green"/>
        </w:rPr>
        <w:t xml:space="preserve">to Ho and </w:t>
      </w:r>
      <w:proofErr w:type="spellStart"/>
      <w:r w:rsidRPr="00DB2BE2">
        <w:rPr>
          <w:rFonts w:ascii="Arial" w:hAnsi="Arial"/>
          <w:highlight w:val="green"/>
        </w:rPr>
        <w:t>Schermer</w:t>
      </w:r>
      <w:proofErr w:type="spellEnd"/>
      <w:r w:rsidRPr="00DB2BE2">
        <w:rPr>
          <w:rFonts w:ascii="Arial" w:hAnsi="Arial"/>
          <w:highlight w:val="green"/>
        </w:rPr>
        <w:t xml:space="preserve"> (2024</w:t>
      </w:r>
      <w:r w:rsidRPr="002A582F">
        <w:rPr>
          <w:rFonts w:ascii="Arial" w:hAnsi="Arial"/>
        </w:rPr>
        <w:t xml:space="preserve">), individuals who have experienced parental neglect are significantly more likely to experience chronic loneliness in adulthood, especially females with absent maternal figures, indicating a gendered impact on relationships. According to Lippard and </w:t>
      </w:r>
      <w:proofErr w:type="spellStart"/>
      <w:r w:rsidRPr="009B0E42">
        <w:rPr>
          <w:rFonts w:ascii="Arial" w:hAnsi="Arial"/>
          <w:highlight w:val="green"/>
        </w:rPr>
        <w:t>Nemeroff</w:t>
      </w:r>
      <w:proofErr w:type="spellEnd"/>
      <w:r w:rsidRPr="009B0E42">
        <w:rPr>
          <w:rFonts w:ascii="Arial" w:hAnsi="Arial"/>
          <w:highlight w:val="green"/>
        </w:rPr>
        <w:t xml:space="preserve"> (2020),</w:t>
      </w:r>
      <w:r w:rsidRPr="002A582F">
        <w:rPr>
          <w:rFonts w:ascii="Arial" w:hAnsi="Arial"/>
        </w:rPr>
        <w:t xml:space="preserve"> 80% of adults who have experienced neglect have disrupted attachment patterns and poor emotional regulation, resulting in strained interpersonal relationships. Despite the fact that all three studies confirm that neglect in early childhood adversely affects later relationships, </w:t>
      </w:r>
      <w:r w:rsidRPr="00DB2BE2">
        <w:rPr>
          <w:rFonts w:ascii="Arial" w:hAnsi="Arial"/>
          <w:highlight w:val="green"/>
        </w:rPr>
        <w:t xml:space="preserve">Ho and </w:t>
      </w:r>
      <w:proofErr w:type="spellStart"/>
      <w:r w:rsidRPr="00DB2BE2">
        <w:rPr>
          <w:rFonts w:ascii="Arial" w:hAnsi="Arial"/>
          <w:highlight w:val="green"/>
        </w:rPr>
        <w:t>Schermer</w:t>
      </w:r>
      <w:proofErr w:type="spellEnd"/>
      <w:r w:rsidRPr="00DB2BE2">
        <w:rPr>
          <w:rFonts w:ascii="Arial" w:hAnsi="Arial"/>
          <w:highlight w:val="green"/>
        </w:rPr>
        <w:t xml:space="preserve"> (2024)</w:t>
      </w:r>
      <w:r w:rsidRPr="002A582F">
        <w:rPr>
          <w:rFonts w:ascii="Arial" w:hAnsi="Arial"/>
        </w:rPr>
        <w:t xml:space="preserve"> highlight sex-based differences, whereas Lippard and </w:t>
      </w:r>
      <w:proofErr w:type="spellStart"/>
      <w:r w:rsidRPr="009B0E42">
        <w:rPr>
          <w:rFonts w:ascii="Arial" w:hAnsi="Arial"/>
          <w:highlight w:val="green"/>
        </w:rPr>
        <w:t>Nemeroff</w:t>
      </w:r>
      <w:proofErr w:type="spellEnd"/>
      <w:r w:rsidRPr="009B0E42">
        <w:rPr>
          <w:rFonts w:ascii="Arial" w:hAnsi="Arial"/>
          <w:highlight w:val="green"/>
        </w:rPr>
        <w:t xml:space="preserve"> (2020)</w:t>
      </w:r>
      <w:r w:rsidRPr="002A582F">
        <w:rPr>
          <w:rFonts w:ascii="Arial" w:hAnsi="Arial"/>
        </w:rPr>
        <w:t xml:space="preserve"> focus on neurological and psychiatric outcomes. In order to prevent enduring relational harm, these findings highlight the need for targeted early intervention within the health and social care sectors.</w:t>
      </w:r>
    </w:p>
    <w:p w:rsidR="00392C51" w:rsidRDefault="006711AB" w:rsidP="002A582F">
      <w:pPr>
        <w:spacing w:after="100" w:afterAutospacing="1"/>
        <w:rPr>
          <w:rFonts w:ascii="Arial" w:hAnsi="Arial"/>
          <w:b/>
          <w:bCs/>
          <w:color w:val="000000" w:themeColor="text1"/>
        </w:rPr>
      </w:pPr>
      <w:r w:rsidRPr="002A582F">
        <w:rPr>
          <w:rFonts w:ascii="Arial" w:hAnsi="Arial"/>
          <w:b/>
          <w:bCs/>
          <w:color w:val="000000" w:themeColor="text1"/>
        </w:rPr>
        <w:t>Theories, Policies, and Legislation</w:t>
      </w:r>
      <w:r w:rsidR="00392C51">
        <w:rPr>
          <w:rFonts w:ascii="Arial" w:hAnsi="Arial"/>
          <w:b/>
          <w:bCs/>
          <w:color w:val="000000" w:themeColor="text1"/>
        </w:rPr>
        <w:t xml:space="preserve">. </w:t>
      </w:r>
    </w:p>
    <w:p w:rsidR="00392C51" w:rsidRDefault="009D6A49" w:rsidP="00392C51">
      <w:pPr>
        <w:spacing w:after="100" w:afterAutospacing="1"/>
        <w:rPr>
          <w:rFonts w:ascii="Arial" w:hAnsi="Arial"/>
        </w:rPr>
      </w:pPr>
      <w:r w:rsidRPr="002A582F">
        <w:rPr>
          <w:rFonts w:ascii="Arial" w:hAnsi="Arial"/>
        </w:rPr>
        <w:t xml:space="preserve">Erikson's Psychosocial Development Theory offers insight into how childhood neglect can hinder identity and intimacy development. According to Erikson, unresolved issues in early psychosocial stages are common, such as trust versus mistrust, autonomy versus shame. This can </w:t>
      </w:r>
      <w:r w:rsidRPr="002A582F">
        <w:rPr>
          <w:rStyle w:val="issue-underline"/>
          <w:rFonts w:ascii="Arial" w:hAnsi="Arial"/>
        </w:rPr>
        <w:t>hinder the development of healthy</w:t>
      </w:r>
      <w:r w:rsidRPr="002A582F">
        <w:rPr>
          <w:rFonts w:ascii="Arial" w:hAnsi="Arial"/>
        </w:rPr>
        <w:t xml:space="preserve"> adult relationships (</w:t>
      </w:r>
      <w:r w:rsidRPr="009B0E42">
        <w:rPr>
          <w:rFonts w:ascii="Arial" w:hAnsi="Arial"/>
          <w:highlight w:val="green"/>
        </w:rPr>
        <w:t>McLeod, 2025).</w:t>
      </w:r>
      <w:r w:rsidRPr="002A582F">
        <w:rPr>
          <w:rFonts w:ascii="Arial" w:hAnsi="Arial"/>
        </w:rPr>
        <w:t xml:space="preserve"> Neglect interrupts this developmental process, leaving individuals emotionally unprepared for intimacy in adulthood. Children Act 1989 provides a legislative framework in the United Kingdom that prioritizes the welfare of children and mandates that local authorities act when suspicions of neglect arise (</w:t>
      </w:r>
      <w:r w:rsidRPr="009B0E42">
        <w:rPr>
          <w:rFonts w:ascii="Arial" w:hAnsi="Arial"/>
          <w:highlight w:val="green"/>
        </w:rPr>
        <w:t>Legislation.gov.uk, 1989</w:t>
      </w:r>
      <w:r w:rsidRPr="002A582F">
        <w:rPr>
          <w:rFonts w:ascii="Arial" w:hAnsi="Arial"/>
        </w:rPr>
        <w:t>). Furthermore, the Working Together to Safeguard Children Policy (</w:t>
      </w:r>
      <w:r w:rsidRPr="00017319">
        <w:rPr>
          <w:rFonts w:ascii="Arial" w:hAnsi="Arial"/>
          <w:highlight w:val="green"/>
        </w:rPr>
        <w:t>HM Government, 2023)</w:t>
      </w:r>
      <w:r w:rsidRPr="002A582F">
        <w:rPr>
          <w:rFonts w:ascii="Arial" w:hAnsi="Arial"/>
        </w:rPr>
        <w:t xml:space="preserve"> promotes collaborative safeguarding responses and early intervention, both essential to preventing long-term relational harm caused by neglect.</w:t>
      </w:r>
    </w:p>
    <w:p w:rsidR="006711AB" w:rsidRPr="00392C51" w:rsidRDefault="006711AB" w:rsidP="00392C51">
      <w:pPr>
        <w:spacing w:after="100" w:afterAutospacing="1"/>
        <w:rPr>
          <w:rFonts w:ascii="Arial" w:hAnsi="Arial"/>
        </w:rPr>
      </w:pPr>
      <w:r w:rsidRPr="00392C51">
        <w:rPr>
          <w:rFonts w:ascii="Arial" w:hAnsi="Arial"/>
          <w:b/>
          <w:bCs/>
          <w:color w:val="000000" w:themeColor="text1"/>
        </w:rPr>
        <w:lastRenderedPageBreak/>
        <w:t>Implications</w:t>
      </w:r>
      <w:r w:rsidR="00392C51" w:rsidRPr="00392C51">
        <w:rPr>
          <w:rFonts w:ascii="Arial" w:hAnsi="Arial"/>
          <w:b/>
          <w:bCs/>
          <w:color w:val="000000" w:themeColor="text1"/>
        </w:rPr>
        <w:t>.</w:t>
      </w:r>
    </w:p>
    <w:p w:rsidR="00DD6257" w:rsidRPr="002A582F" w:rsidRDefault="00DD6257" w:rsidP="002A582F">
      <w:pPr>
        <w:pStyle w:val="Heading4"/>
        <w:rPr>
          <w:rFonts w:ascii="Arial" w:hAnsi="Arial" w:cs="Arial"/>
          <w:i w:val="0"/>
          <w:iCs w:val="0"/>
          <w:color w:val="000000" w:themeColor="text1"/>
        </w:rPr>
      </w:pPr>
      <w:r w:rsidRPr="002A582F">
        <w:rPr>
          <w:rFonts w:ascii="Arial" w:hAnsi="Arial" w:cs="Arial"/>
          <w:i w:val="0"/>
          <w:iCs w:val="0"/>
          <w:color w:val="000000" w:themeColor="text1"/>
        </w:rPr>
        <w:t>Children who have experienced childhood neglect often develop insecure attachments, are anxious or avoidant, resulting in diminished trust, intimacy, and relationship satisfaction; those who have experienced childhood neglect often display lower levels of relationship well-being (</w:t>
      </w:r>
      <w:proofErr w:type="spellStart"/>
      <w:r w:rsidRPr="00E340E1">
        <w:rPr>
          <w:rFonts w:ascii="Arial" w:hAnsi="Arial" w:cs="Arial"/>
          <w:i w:val="0"/>
          <w:iCs w:val="0"/>
          <w:color w:val="000000" w:themeColor="text1"/>
          <w:highlight w:val="green"/>
        </w:rPr>
        <w:t>Widom</w:t>
      </w:r>
      <w:proofErr w:type="spellEnd"/>
      <w:r w:rsidRPr="00E340E1">
        <w:rPr>
          <w:rFonts w:ascii="Arial" w:hAnsi="Arial" w:cs="Arial"/>
          <w:i w:val="0"/>
          <w:iCs w:val="0"/>
          <w:color w:val="000000" w:themeColor="text1"/>
          <w:highlight w:val="green"/>
        </w:rPr>
        <w:t xml:space="preserve"> et al., 2018).</w:t>
      </w:r>
      <w:r w:rsidRPr="002A582F">
        <w:rPr>
          <w:rFonts w:ascii="Arial" w:hAnsi="Arial" w:cs="Arial"/>
          <w:i w:val="0"/>
          <w:iCs w:val="0"/>
          <w:color w:val="000000" w:themeColor="text1"/>
        </w:rPr>
        <w:t xml:space="preserve"> When neglected, its negative impact can perpetuate relational dysfunction and emotional distress. However, early identification by health and social care professionals enables timely, attachment-focused interventions-such as Attachment and Biobehavioural Catch Up, Safe Care, and </w:t>
      </w:r>
      <w:r w:rsidRPr="002A582F">
        <w:rPr>
          <w:rStyle w:val="issue-underline"/>
          <w:rFonts w:ascii="Arial" w:hAnsi="Arial" w:cs="Arial"/>
          <w:i w:val="0"/>
          <w:iCs w:val="0"/>
          <w:color w:val="000000" w:themeColor="text1"/>
        </w:rPr>
        <w:t>video- interaction</w:t>
      </w:r>
      <w:r w:rsidRPr="002A582F">
        <w:rPr>
          <w:rFonts w:ascii="Arial" w:hAnsi="Arial" w:cs="Arial"/>
          <w:i w:val="0"/>
          <w:iCs w:val="0"/>
          <w:color w:val="000000" w:themeColor="text1"/>
        </w:rPr>
        <w:t xml:space="preserve"> guidance-that can significantly improve </w:t>
      </w:r>
      <w:r w:rsidRPr="002A582F">
        <w:rPr>
          <w:rStyle w:val="issue-underline"/>
          <w:rFonts w:ascii="Arial" w:hAnsi="Arial" w:cs="Arial"/>
          <w:i w:val="0"/>
          <w:iCs w:val="0"/>
          <w:color w:val="000000" w:themeColor="text1"/>
        </w:rPr>
        <w:t>caregiver-child</w:t>
      </w:r>
      <w:r w:rsidRPr="002A582F">
        <w:rPr>
          <w:rFonts w:ascii="Arial" w:hAnsi="Arial" w:cs="Arial"/>
          <w:i w:val="0"/>
          <w:iCs w:val="0"/>
          <w:color w:val="000000" w:themeColor="text1"/>
        </w:rPr>
        <w:t xml:space="preserve"> bonds and long-term attachment security (</w:t>
      </w:r>
      <w:r w:rsidRPr="009B0E42">
        <w:rPr>
          <w:rFonts w:ascii="Arial" w:hAnsi="Arial" w:cs="Arial"/>
          <w:i w:val="0"/>
          <w:iCs w:val="0"/>
          <w:color w:val="000000" w:themeColor="text1"/>
          <w:highlight w:val="green"/>
        </w:rPr>
        <w:t>NICE, 2019).</w:t>
      </w:r>
      <w:r w:rsidRPr="002A582F">
        <w:rPr>
          <w:rFonts w:ascii="Arial" w:hAnsi="Arial" w:cs="Arial"/>
          <w:i w:val="0"/>
          <w:iCs w:val="0"/>
          <w:color w:val="000000" w:themeColor="text1"/>
        </w:rPr>
        <w:t xml:space="preserve"> Despite early adversity, this indicates the possibility of positive results.</w:t>
      </w:r>
    </w:p>
    <w:p w:rsidR="00DC1296" w:rsidRPr="00392C51" w:rsidRDefault="006711AB" w:rsidP="002A582F">
      <w:pPr>
        <w:pStyle w:val="Heading4"/>
        <w:rPr>
          <w:rFonts w:ascii="Arial" w:hAnsi="Arial" w:cs="Arial"/>
          <w:b/>
          <w:bCs/>
          <w:i w:val="0"/>
          <w:iCs w:val="0"/>
          <w:color w:val="000000" w:themeColor="text1"/>
        </w:rPr>
      </w:pPr>
      <w:r w:rsidRPr="00392C51">
        <w:rPr>
          <w:rFonts w:ascii="Arial" w:hAnsi="Arial" w:cs="Arial"/>
          <w:b/>
          <w:bCs/>
          <w:i w:val="0"/>
          <w:iCs w:val="0"/>
          <w:color w:val="000000" w:themeColor="text1"/>
        </w:rPr>
        <w:t>Examples from Your Articles</w:t>
      </w:r>
      <w:r w:rsidR="00392C51" w:rsidRPr="00392C51">
        <w:rPr>
          <w:rFonts w:ascii="Arial" w:hAnsi="Arial" w:cs="Arial"/>
          <w:b/>
          <w:bCs/>
          <w:i w:val="0"/>
          <w:iCs w:val="0"/>
          <w:color w:val="000000" w:themeColor="text1"/>
        </w:rPr>
        <w:t>.</w:t>
      </w:r>
    </w:p>
    <w:p w:rsidR="00392C51" w:rsidRDefault="00DC1296" w:rsidP="002A582F">
      <w:pPr>
        <w:widowControl w:val="0"/>
        <w:autoSpaceDE w:val="0"/>
        <w:autoSpaceDN w:val="0"/>
        <w:spacing w:after="0"/>
        <w:rPr>
          <w:rFonts w:ascii="Arial" w:eastAsia="Calibri Light" w:hAnsi="Arial"/>
        </w:rPr>
      </w:pPr>
      <w:r w:rsidRPr="002A582F">
        <w:rPr>
          <w:rFonts w:ascii="Arial" w:eastAsia="Calibri Light" w:hAnsi="Arial"/>
        </w:rPr>
        <w:t xml:space="preserve">There is compelling evidence provided by the Royal College of Paediatrics and Child Health </w:t>
      </w:r>
      <w:r w:rsidRPr="00DB2BE2">
        <w:rPr>
          <w:rFonts w:ascii="Arial" w:eastAsia="Calibri Light" w:hAnsi="Arial"/>
          <w:highlight w:val="green"/>
        </w:rPr>
        <w:t>(RCPCH, 2022)</w:t>
      </w:r>
      <w:r w:rsidRPr="002A582F">
        <w:rPr>
          <w:rFonts w:ascii="Arial" w:eastAsia="Calibri Light" w:hAnsi="Arial"/>
        </w:rPr>
        <w:t xml:space="preserve"> that neglect is the most common form of child maltreatment in the UK, and that neglect can have long-term consequences such as attachment insecurity and impairment of emotional development. These findings confirm that neglect during early childhood can prevent the formation of stable, trusting relationships later in life, an outcome that is a central component of this dissertation.</w:t>
      </w:r>
    </w:p>
    <w:p w:rsidR="00392C51" w:rsidRDefault="00DC1296" w:rsidP="002A582F">
      <w:pPr>
        <w:widowControl w:val="0"/>
        <w:autoSpaceDE w:val="0"/>
        <w:autoSpaceDN w:val="0"/>
        <w:spacing w:after="0"/>
        <w:rPr>
          <w:rFonts w:ascii="Arial" w:eastAsia="Calibri Light" w:hAnsi="Arial"/>
        </w:rPr>
      </w:pPr>
      <w:r w:rsidRPr="002A582F">
        <w:rPr>
          <w:rFonts w:ascii="Arial" w:eastAsia="Calibri Light" w:hAnsi="Arial"/>
        </w:rPr>
        <w:t xml:space="preserve">According to </w:t>
      </w:r>
      <w:r w:rsidRPr="0080148A">
        <w:rPr>
          <w:rFonts w:ascii="Arial" w:eastAsia="Calibri Light" w:hAnsi="Arial"/>
          <w:highlight w:val="green"/>
        </w:rPr>
        <w:t>Kumari (2020),</w:t>
      </w:r>
      <w:r w:rsidRPr="002A582F">
        <w:rPr>
          <w:rFonts w:ascii="Arial" w:eastAsia="Calibri Light" w:hAnsi="Arial"/>
        </w:rPr>
        <w:t xml:space="preserve"> emotional neglect, though often hidden, causes serious psychological harm. According to her, it is essential to shift focus from reactive to preventive mental health strategies, reinforcing the idea that early intervention can significantly alter relational trajectory. It highlights the emotional and social implications of neglect, including difficulties with emotional intimacy and a heightened vulnerability to relationship breakdowns.</w:t>
      </w:r>
    </w:p>
    <w:p w:rsidR="00392C51" w:rsidRDefault="00DC1296" w:rsidP="002A582F">
      <w:pPr>
        <w:widowControl w:val="0"/>
        <w:autoSpaceDE w:val="0"/>
        <w:autoSpaceDN w:val="0"/>
        <w:spacing w:after="0"/>
        <w:rPr>
          <w:rFonts w:ascii="Arial" w:eastAsia="Calibri Light" w:hAnsi="Arial"/>
        </w:rPr>
      </w:pPr>
      <w:r w:rsidRPr="002A582F">
        <w:rPr>
          <w:rFonts w:ascii="Arial" w:eastAsia="Calibri Light" w:hAnsi="Arial"/>
        </w:rPr>
        <w:t xml:space="preserve">In a similar vein, Lippard and </w:t>
      </w:r>
      <w:proofErr w:type="spellStart"/>
      <w:r w:rsidRPr="009B0E42">
        <w:rPr>
          <w:rFonts w:ascii="Arial" w:eastAsia="Calibri Light" w:hAnsi="Arial"/>
          <w:highlight w:val="green"/>
        </w:rPr>
        <w:t>Nemeroff</w:t>
      </w:r>
      <w:proofErr w:type="spellEnd"/>
      <w:r w:rsidRPr="009B0E42">
        <w:rPr>
          <w:rFonts w:ascii="Arial" w:eastAsia="Calibri Light" w:hAnsi="Arial"/>
          <w:highlight w:val="green"/>
        </w:rPr>
        <w:t xml:space="preserve"> (2020</w:t>
      </w:r>
      <w:r w:rsidRPr="002A582F">
        <w:rPr>
          <w:rFonts w:ascii="Arial" w:eastAsia="Calibri Light" w:hAnsi="Arial"/>
        </w:rPr>
        <w:t>) discuss the neurobiological consequences of neglect, linking it to poor emotional regulation and dysfunctional attachment patterns in adulthood. According to their research, chronic neglect alters brain development, resulting in mood instability and difficulties forming meaningful relationships.</w:t>
      </w:r>
    </w:p>
    <w:p w:rsidR="00392C51" w:rsidRDefault="00DC1296" w:rsidP="00392C51">
      <w:pPr>
        <w:widowControl w:val="0"/>
        <w:autoSpaceDE w:val="0"/>
        <w:autoSpaceDN w:val="0"/>
        <w:spacing w:after="0"/>
        <w:rPr>
          <w:rFonts w:ascii="Arial" w:eastAsia="Calibri Light" w:hAnsi="Arial"/>
        </w:rPr>
      </w:pPr>
      <w:r w:rsidRPr="002A582F">
        <w:rPr>
          <w:rFonts w:ascii="Arial" w:eastAsia="Calibri Light" w:hAnsi="Arial"/>
        </w:rPr>
        <w:t>All of these studies indicate that childhood neglect has a profound effect on the ability of adults to form relationships, which supports the dissertation's core argument and underscores the need for early, preventive measures in health and social care.</w:t>
      </w:r>
    </w:p>
    <w:p w:rsidR="00392C51" w:rsidRDefault="00392C51" w:rsidP="00392C51">
      <w:pPr>
        <w:widowControl w:val="0"/>
        <w:autoSpaceDE w:val="0"/>
        <w:autoSpaceDN w:val="0"/>
        <w:spacing w:after="0"/>
        <w:rPr>
          <w:rFonts w:ascii="Arial" w:hAnsi="Arial"/>
          <w:b/>
          <w:bCs/>
        </w:rPr>
      </w:pPr>
    </w:p>
    <w:p w:rsidR="00392C51" w:rsidRDefault="00392C51" w:rsidP="00392C51">
      <w:pPr>
        <w:widowControl w:val="0"/>
        <w:autoSpaceDE w:val="0"/>
        <w:autoSpaceDN w:val="0"/>
        <w:spacing w:after="0"/>
        <w:rPr>
          <w:rFonts w:ascii="Arial" w:hAnsi="Arial"/>
          <w:b/>
          <w:bCs/>
        </w:rPr>
      </w:pPr>
    </w:p>
    <w:p w:rsidR="005C3EBA" w:rsidRPr="00392C51" w:rsidRDefault="006711AB" w:rsidP="00392C51">
      <w:pPr>
        <w:widowControl w:val="0"/>
        <w:autoSpaceDE w:val="0"/>
        <w:autoSpaceDN w:val="0"/>
        <w:spacing w:after="0"/>
        <w:rPr>
          <w:rFonts w:ascii="Arial" w:eastAsia="Calibri Light" w:hAnsi="Arial"/>
        </w:rPr>
      </w:pPr>
      <w:r w:rsidRPr="002A582F">
        <w:rPr>
          <w:rFonts w:ascii="Arial" w:hAnsi="Arial"/>
          <w:b/>
          <w:bCs/>
        </w:rPr>
        <w:lastRenderedPageBreak/>
        <w:t>Connections to Other Themes</w:t>
      </w:r>
      <w:r w:rsidR="00392C51">
        <w:rPr>
          <w:rFonts w:ascii="Arial" w:hAnsi="Arial"/>
          <w:b/>
          <w:bCs/>
        </w:rPr>
        <w:t>.</w:t>
      </w:r>
    </w:p>
    <w:p w:rsidR="00392C51" w:rsidRDefault="005C3EBA" w:rsidP="002A582F">
      <w:pPr>
        <w:spacing w:after="100" w:afterAutospacing="1"/>
        <w:rPr>
          <w:rFonts w:ascii="Arial" w:hAnsi="Arial"/>
        </w:rPr>
      </w:pPr>
      <w:r w:rsidRPr="002A582F">
        <w:rPr>
          <w:rFonts w:ascii="Arial" w:hAnsi="Arial"/>
        </w:rPr>
        <w:t>The difficulties associated with attachment and relationships are intimately related to both mental health and emotional dysregulation (Theme 1) and trust and intimacy issues (Theme 3). In childhood, neglect disrupts attachment, which increases the risk of anxiety or mood disorders as well as poor emotional regulation. People are influenced by their emotional instability in adulthood when it comes to trusting others or managing close relationships. Furthermore, insecure attachments tend to lead to fear of abandonment, avoidance of intimacy, and difficulty maintaining trust-all key concerns in Theme 3, indicating a clear overlap between psychological and relational outcomes.</w:t>
      </w:r>
    </w:p>
    <w:p w:rsidR="006E76DD" w:rsidRPr="00392C51" w:rsidRDefault="006E76DD" w:rsidP="002A582F">
      <w:pPr>
        <w:spacing w:after="100" w:afterAutospacing="1"/>
        <w:rPr>
          <w:rFonts w:ascii="Arial" w:hAnsi="Arial"/>
          <w:b/>
          <w:bCs/>
        </w:rPr>
      </w:pPr>
      <w:r w:rsidRPr="00392C51">
        <w:rPr>
          <w:rFonts w:ascii="Arial" w:hAnsi="Arial"/>
          <w:b/>
          <w:bCs/>
        </w:rPr>
        <w:t xml:space="preserve">Conclusion </w:t>
      </w:r>
    </w:p>
    <w:p w:rsidR="006E76DD" w:rsidRPr="002A582F" w:rsidRDefault="006E76DD" w:rsidP="002A582F">
      <w:pPr>
        <w:spacing w:after="100" w:afterAutospacing="1"/>
        <w:rPr>
          <w:rFonts w:ascii="Arial" w:hAnsi="Arial"/>
        </w:rPr>
      </w:pPr>
      <w:r w:rsidRPr="002A582F">
        <w:rPr>
          <w:rFonts w:ascii="Arial" w:hAnsi="Arial"/>
        </w:rPr>
        <w:t>Theme 2 suggests that childhood neglect disrupts attachment, leading to long-term relational difficulties, emotional insecurity, and unreliable interpersonal relationships in adulthood. These early disruptions have a significant impact on the ability to trust and establish emotional closeness. In the following section, which is titled Theme 3: Trust and Intimacy Challenges, we will explore in more detail how neglected children have difficulty forming secure, intimate bonds with adults and maintaining their trust.</w:t>
      </w:r>
    </w:p>
    <w:p w:rsidR="00C7131F" w:rsidRPr="002A582F" w:rsidRDefault="00C7131F" w:rsidP="002A582F">
      <w:pPr>
        <w:spacing w:after="100" w:afterAutospacing="1"/>
        <w:rPr>
          <w:rFonts w:ascii="Arial" w:hAnsi="Arial"/>
        </w:rPr>
      </w:pPr>
    </w:p>
    <w:p w:rsidR="006711AB" w:rsidRPr="00392C51" w:rsidRDefault="006711AB" w:rsidP="002A582F">
      <w:pPr>
        <w:pStyle w:val="Heading2"/>
        <w:rPr>
          <w:rFonts w:ascii="Arial" w:hAnsi="Arial" w:cs="Arial"/>
          <w:b/>
          <w:bCs/>
          <w:color w:val="000000" w:themeColor="text1"/>
          <w:sz w:val="22"/>
          <w:szCs w:val="22"/>
          <w:u w:val="single"/>
        </w:rPr>
      </w:pPr>
      <w:r w:rsidRPr="00667842">
        <w:rPr>
          <w:rFonts w:ascii="Arial" w:hAnsi="Arial" w:cs="Arial"/>
          <w:b/>
          <w:bCs/>
          <w:color w:val="000000" w:themeColor="text1"/>
          <w:sz w:val="22"/>
          <w:szCs w:val="22"/>
        </w:rPr>
        <w:t>4.5 – Theme 3 (</w:t>
      </w:r>
      <w:r w:rsidR="00392C51">
        <w:rPr>
          <w:rStyle w:val="Strong"/>
          <w:rFonts w:ascii="Arial" w:hAnsi="Arial" w:cs="Arial"/>
          <w:color w:val="000000" w:themeColor="text1"/>
          <w:sz w:val="22"/>
          <w:szCs w:val="22"/>
        </w:rPr>
        <w:t>T</w:t>
      </w:r>
      <w:r w:rsidR="00D1246E" w:rsidRPr="00392C51">
        <w:rPr>
          <w:rStyle w:val="Strong"/>
          <w:rFonts w:ascii="Arial" w:hAnsi="Arial" w:cs="Arial"/>
          <w:color w:val="000000" w:themeColor="text1"/>
          <w:sz w:val="22"/>
          <w:szCs w:val="22"/>
        </w:rPr>
        <w:t>rust and intimacy challenges.</w:t>
      </w:r>
      <w:r w:rsidR="005C5CCA">
        <w:rPr>
          <w:rFonts w:ascii="Arial" w:hAnsi="Arial" w:cs="Arial"/>
          <w:b/>
          <w:bCs/>
          <w:color w:val="000000" w:themeColor="text1"/>
          <w:sz w:val="22"/>
          <w:szCs w:val="22"/>
          <w:u w:val="single"/>
        </w:rPr>
        <w:t>)</w:t>
      </w:r>
    </w:p>
    <w:p w:rsidR="00CC1661" w:rsidRDefault="006711AB" w:rsidP="004852C2">
      <w:pPr>
        <w:pStyle w:val="Heading1"/>
        <w:ind w:left="0"/>
        <w:jc w:val="both"/>
        <w:rPr>
          <w:rFonts w:cs="Arial"/>
          <w:bCs/>
          <w:sz w:val="22"/>
          <w:szCs w:val="22"/>
        </w:rPr>
      </w:pPr>
      <w:r w:rsidRPr="002A582F">
        <w:rPr>
          <w:rFonts w:cs="Arial"/>
          <w:sz w:val="22"/>
          <w:szCs w:val="22"/>
        </w:rPr>
        <w:t xml:space="preserve"> </w:t>
      </w:r>
      <w:r w:rsidRPr="002A582F">
        <w:rPr>
          <w:rFonts w:cs="Arial"/>
          <w:bCs/>
          <w:sz w:val="22"/>
          <w:szCs w:val="22"/>
        </w:rPr>
        <w:t xml:space="preserve">Definition </w:t>
      </w:r>
    </w:p>
    <w:p w:rsidR="004852C2" w:rsidRDefault="009D7343" w:rsidP="004852C2">
      <w:pPr>
        <w:pStyle w:val="Heading1"/>
        <w:spacing w:line="360" w:lineRule="auto"/>
        <w:ind w:left="0"/>
        <w:jc w:val="both"/>
        <w:rPr>
          <w:rFonts w:cs="Arial"/>
          <w:b w:val="0"/>
          <w:bCs/>
          <w:color w:val="000000" w:themeColor="text1"/>
          <w:sz w:val="22"/>
          <w:szCs w:val="22"/>
        </w:rPr>
      </w:pPr>
      <w:r w:rsidRPr="00CC1661">
        <w:rPr>
          <w:rFonts w:cs="Arial"/>
          <w:b w:val="0"/>
          <w:bCs/>
          <w:color w:val="000000" w:themeColor="text1"/>
          <w:sz w:val="22"/>
          <w:szCs w:val="22"/>
        </w:rPr>
        <w:t xml:space="preserve">A trust and intimacy challenge </w:t>
      </w:r>
      <w:r w:rsidR="004852C2" w:rsidRPr="00CC1661">
        <w:rPr>
          <w:rFonts w:cs="Arial"/>
          <w:b w:val="0"/>
          <w:bCs/>
          <w:color w:val="000000" w:themeColor="text1"/>
          <w:sz w:val="22"/>
          <w:szCs w:val="22"/>
        </w:rPr>
        <w:t>are</w:t>
      </w:r>
      <w:r w:rsidRPr="00CC1661">
        <w:rPr>
          <w:rFonts w:cs="Arial"/>
          <w:b w:val="0"/>
          <w:bCs/>
          <w:color w:val="000000" w:themeColor="text1"/>
          <w:sz w:val="22"/>
          <w:szCs w:val="22"/>
        </w:rPr>
        <w:t xml:space="preserve"> characterized by persistent difficulties in forming close and reliable relationships. Children who experience neglect often grow up in environments where trust is fragile or broken, resulting in maladaptive behaviours - such as avoiding emotional vulnerability, fear of rejection, or suspicion about others' motives (</w:t>
      </w:r>
      <w:r w:rsidRPr="009B0E42">
        <w:rPr>
          <w:rFonts w:cs="Arial"/>
          <w:b w:val="0"/>
          <w:bCs/>
          <w:color w:val="000000" w:themeColor="text1"/>
          <w:sz w:val="22"/>
          <w:szCs w:val="22"/>
          <w:highlight w:val="green"/>
        </w:rPr>
        <w:t>Ames, 2023).</w:t>
      </w:r>
      <w:r w:rsidRPr="00CC1661">
        <w:rPr>
          <w:rFonts w:cs="Arial"/>
          <w:b w:val="0"/>
          <w:bCs/>
          <w:color w:val="000000" w:themeColor="text1"/>
          <w:sz w:val="22"/>
          <w:szCs w:val="22"/>
        </w:rPr>
        <w:t xml:space="preserve"> Among the characteristics of intimacy are emotional closeness, the sharing of one's inner self, and the experience of mutual support (</w:t>
      </w:r>
      <w:r w:rsidRPr="00EA59B8">
        <w:rPr>
          <w:rFonts w:cs="Arial"/>
          <w:b w:val="0"/>
          <w:bCs/>
          <w:color w:val="000000" w:themeColor="text1"/>
          <w:sz w:val="22"/>
          <w:szCs w:val="22"/>
          <w:highlight w:val="green"/>
        </w:rPr>
        <w:t>Medical News Today, 2023</w:t>
      </w:r>
      <w:r w:rsidRPr="00CC1661">
        <w:rPr>
          <w:rFonts w:cs="Arial"/>
          <w:b w:val="0"/>
          <w:bCs/>
          <w:color w:val="000000" w:themeColor="text1"/>
          <w:sz w:val="22"/>
          <w:szCs w:val="22"/>
        </w:rPr>
        <w:t>). As a result of early neglect, adults may have difficulties connecting deeply, which can result in isolation or relationship dissatisfaction (</w:t>
      </w:r>
      <w:proofErr w:type="spellStart"/>
      <w:r w:rsidRPr="009B0E42">
        <w:rPr>
          <w:rFonts w:cs="Arial"/>
          <w:b w:val="0"/>
          <w:bCs/>
          <w:color w:val="000000" w:themeColor="text1"/>
          <w:sz w:val="22"/>
          <w:szCs w:val="22"/>
          <w:highlight w:val="green"/>
        </w:rPr>
        <w:t>Cikanavicius</w:t>
      </w:r>
      <w:proofErr w:type="spellEnd"/>
      <w:r w:rsidRPr="009B0E42">
        <w:rPr>
          <w:rFonts w:cs="Arial"/>
          <w:b w:val="0"/>
          <w:bCs/>
          <w:color w:val="000000" w:themeColor="text1"/>
          <w:sz w:val="22"/>
          <w:szCs w:val="22"/>
          <w:highlight w:val="green"/>
        </w:rPr>
        <w:t>, 2019).</w:t>
      </w:r>
      <w:r w:rsidRPr="00CC1661">
        <w:rPr>
          <w:rFonts w:cs="Arial"/>
          <w:b w:val="0"/>
          <w:bCs/>
          <w:color w:val="000000" w:themeColor="text1"/>
          <w:sz w:val="22"/>
          <w:szCs w:val="22"/>
        </w:rPr>
        <w:t xml:space="preserve"> Many of these challenges are a result of poor emotional sociali</w:t>
      </w:r>
      <w:r w:rsidR="00D15454" w:rsidRPr="00CC1661">
        <w:rPr>
          <w:rFonts w:cs="Arial"/>
          <w:b w:val="0"/>
          <w:bCs/>
          <w:color w:val="000000" w:themeColor="text1"/>
          <w:sz w:val="22"/>
          <w:szCs w:val="22"/>
        </w:rPr>
        <w:t>s</w:t>
      </w:r>
      <w:r w:rsidRPr="00CC1661">
        <w:rPr>
          <w:rFonts w:cs="Arial"/>
          <w:b w:val="0"/>
          <w:bCs/>
          <w:color w:val="000000" w:themeColor="text1"/>
          <w:sz w:val="22"/>
          <w:szCs w:val="22"/>
        </w:rPr>
        <w:t>ation and disrupted attachments.</w:t>
      </w:r>
    </w:p>
    <w:p w:rsidR="004852C2" w:rsidRDefault="006711AB" w:rsidP="004852C2">
      <w:pPr>
        <w:pStyle w:val="Heading1"/>
        <w:spacing w:line="360" w:lineRule="auto"/>
        <w:ind w:left="0"/>
        <w:jc w:val="both"/>
        <w:rPr>
          <w:rFonts w:cs="Arial"/>
          <w:bCs/>
          <w:sz w:val="22"/>
          <w:szCs w:val="22"/>
        </w:rPr>
      </w:pPr>
      <w:r w:rsidRPr="002A582F">
        <w:rPr>
          <w:rFonts w:cs="Arial"/>
          <w:bCs/>
          <w:sz w:val="22"/>
          <w:szCs w:val="22"/>
        </w:rPr>
        <w:t>Background Information</w:t>
      </w:r>
      <w:r w:rsidR="004852C2">
        <w:rPr>
          <w:rFonts w:cs="Arial"/>
          <w:bCs/>
          <w:sz w:val="22"/>
          <w:szCs w:val="22"/>
        </w:rPr>
        <w:t>.</w:t>
      </w:r>
    </w:p>
    <w:p w:rsidR="00532328" w:rsidRPr="004852C2" w:rsidRDefault="00532328" w:rsidP="004852C2">
      <w:pPr>
        <w:pStyle w:val="Heading1"/>
        <w:spacing w:line="360" w:lineRule="auto"/>
        <w:ind w:left="0"/>
        <w:jc w:val="both"/>
        <w:rPr>
          <w:rStyle w:val="relative"/>
          <w:rFonts w:cs="Arial"/>
          <w:b w:val="0"/>
          <w:bCs/>
          <w:sz w:val="22"/>
          <w:szCs w:val="22"/>
        </w:rPr>
      </w:pPr>
      <w:r w:rsidRPr="004852C2">
        <w:rPr>
          <w:rStyle w:val="relative"/>
          <w:rFonts w:eastAsia="DengXian" w:cs="Arial"/>
          <w:b w:val="0"/>
          <w:bCs/>
          <w:sz w:val="22"/>
          <w:szCs w:val="22"/>
        </w:rPr>
        <w:t xml:space="preserve">In the past, scholars have recognized trust and intimacy as important components of a healthy </w:t>
      </w:r>
      <w:r w:rsidRPr="004852C2">
        <w:rPr>
          <w:rStyle w:val="relative"/>
          <w:rFonts w:eastAsia="DengXian" w:cs="Arial"/>
          <w:b w:val="0"/>
          <w:bCs/>
          <w:sz w:val="22"/>
          <w:szCs w:val="22"/>
        </w:rPr>
        <w:lastRenderedPageBreak/>
        <w:t>relationship. It is common for childhood neglect to disrupt these relationships, with victims learning to distrust caregivers who are unable to meet their emotional needs (</w:t>
      </w:r>
      <w:r w:rsidRPr="009B0E42">
        <w:rPr>
          <w:rStyle w:val="relative"/>
          <w:rFonts w:eastAsia="DengXian" w:cs="Arial"/>
          <w:b w:val="0"/>
          <w:bCs/>
          <w:sz w:val="22"/>
          <w:szCs w:val="22"/>
          <w:highlight w:val="green"/>
        </w:rPr>
        <w:t>Gillette, 2022).</w:t>
      </w:r>
      <w:r w:rsidRPr="004852C2">
        <w:rPr>
          <w:rStyle w:val="relative"/>
          <w:rFonts w:eastAsia="DengXian" w:cs="Arial"/>
          <w:b w:val="0"/>
          <w:bCs/>
          <w:sz w:val="22"/>
          <w:szCs w:val="22"/>
        </w:rPr>
        <w:t xml:space="preserve"> Research has demonstrated that adults with childhood neglect often avoid emotional vulnerability and overdependence in their relationships, reflecting impaired intimacy (</w:t>
      </w:r>
      <w:r w:rsidRPr="009B0E42">
        <w:rPr>
          <w:rStyle w:val="relative"/>
          <w:rFonts w:eastAsia="DengXian" w:cs="Arial"/>
          <w:b w:val="0"/>
          <w:bCs/>
          <w:sz w:val="22"/>
          <w:szCs w:val="22"/>
          <w:highlight w:val="green"/>
        </w:rPr>
        <w:t>Franz, 2022</w:t>
      </w:r>
      <w:r w:rsidRPr="004852C2">
        <w:rPr>
          <w:rStyle w:val="relative"/>
          <w:rFonts w:eastAsia="DengXian" w:cs="Arial"/>
          <w:b w:val="0"/>
          <w:bCs/>
          <w:sz w:val="22"/>
          <w:szCs w:val="22"/>
        </w:rPr>
        <w:t>). Additionally, longitudinal research has shown that early neglect is associated with higher rates of intimate partner violence and relational instability in adulthood (</w:t>
      </w:r>
      <w:r w:rsidRPr="009B0E42">
        <w:rPr>
          <w:rStyle w:val="relative"/>
          <w:rFonts w:eastAsia="DengXian" w:cs="Arial"/>
          <w:b w:val="0"/>
          <w:bCs/>
          <w:sz w:val="22"/>
          <w:szCs w:val="22"/>
          <w:highlight w:val="green"/>
        </w:rPr>
        <w:t xml:space="preserve">Colman and </w:t>
      </w:r>
      <w:proofErr w:type="spellStart"/>
      <w:r w:rsidRPr="009B0E42">
        <w:rPr>
          <w:rStyle w:val="relative"/>
          <w:rFonts w:eastAsia="DengXian" w:cs="Arial"/>
          <w:b w:val="0"/>
          <w:bCs/>
          <w:sz w:val="22"/>
          <w:szCs w:val="22"/>
          <w:highlight w:val="green"/>
        </w:rPr>
        <w:t>Widom</w:t>
      </w:r>
      <w:proofErr w:type="spellEnd"/>
      <w:r w:rsidRPr="009B0E42">
        <w:rPr>
          <w:rStyle w:val="relative"/>
          <w:rFonts w:eastAsia="DengXian" w:cs="Arial"/>
          <w:b w:val="0"/>
          <w:bCs/>
          <w:sz w:val="22"/>
          <w:szCs w:val="22"/>
          <w:highlight w:val="green"/>
        </w:rPr>
        <w:t>, 2004</w:t>
      </w:r>
      <w:r w:rsidRPr="004852C2">
        <w:rPr>
          <w:rStyle w:val="relative"/>
          <w:rFonts w:eastAsia="DengXian" w:cs="Arial"/>
          <w:b w:val="0"/>
          <w:bCs/>
          <w:sz w:val="22"/>
          <w:szCs w:val="22"/>
        </w:rPr>
        <w:t xml:space="preserve">). A key element of understanding trust and intimacy challenges within adult relationships is understanding how early caregiving failures can influence lifelong patterns of mistrust and emotional disconnection. </w:t>
      </w:r>
    </w:p>
    <w:p w:rsidR="006711AB" w:rsidRPr="004852C2" w:rsidRDefault="006711AB" w:rsidP="002A582F">
      <w:pPr>
        <w:pStyle w:val="Heading4"/>
        <w:rPr>
          <w:rFonts w:ascii="Arial" w:hAnsi="Arial" w:cs="Arial"/>
          <w:b/>
          <w:bCs/>
          <w:i w:val="0"/>
          <w:iCs w:val="0"/>
          <w:color w:val="000000" w:themeColor="text1"/>
        </w:rPr>
      </w:pPr>
      <w:r w:rsidRPr="004852C2">
        <w:rPr>
          <w:rFonts w:ascii="Arial" w:hAnsi="Arial" w:cs="Arial"/>
          <w:b/>
          <w:bCs/>
          <w:i w:val="0"/>
          <w:iCs w:val="0"/>
          <w:color w:val="000000" w:themeColor="text1"/>
        </w:rPr>
        <w:t>Impact on Research Question</w:t>
      </w:r>
      <w:r w:rsidR="004852C2">
        <w:rPr>
          <w:rFonts w:ascii="Arial" w:hAnsi="Arial" w:cs="Arial"/>
          <w:b/>
          <w:bCs/>
          <w:i w:val="0"/>
          <w:iCs w:val="0"/>
          <w:color w:val="000000" w:themeColor="text1"/>
        </w:rPr>
        <w:t>.</w:t>
      </w:r>
    </w:p>
    <w:p w:rsidR="004852C2" w:rsidRDefault="00473B1C" w:rsidP="004852C2">
      <w:pPr>
        <w:rPr>
          <w:rFonts w:ascii="Arial" w:hAnsi="Arial"/>
        </w:rPr>
      </w:pPr>
      <w:r w:rsidRPr="002A582F">
        <w:rPr>
          <w:rFonts w:ascii="Arial" w:hAnsi="Arial"/>
        </w:rPr>
        <w:t>Trust and intimacy challenges are directly relevant to the research question, as they represent key relational difficulties that adults who have suffered neglect as a child experience. As a result of early emotional deprivation, it is difficult to establish secure, trusting bonds and engage in meaningful intimacy, which are core aspects of healthy adult relationships. Neglected children may develop internal working models that view others as unreliable or unsafe, which persists into adulthood and shapes their relationships. In order to assess the long-term emotional and social consequences of neglect, it is vital to understand how early caregiving environments affect the development of relationships in health care settings.</w:t>
      </w:r>
    </w:p>
    <w:p w:rsidR="004852C2" w:rsidRDefault="006711AB" w:rsidP="004852C2">
      <w:pPr>
        <w:rPr>
          <w:rFonts w:ascii="Arial" w:hAnsi="Arial"/>
          <w:b/>
          <w:bCs/>
          <w:color w:val="000000" w:themeColor="text1"/>
        </w:rPr>
      </w:pPr>
      <w:r w:rsidRPr="004852C2">
        <w:rPr>
          <w:rFonts w:ascii="Arial" w:hAnsi="Arial"/>
          <w:b/>
          <w:bCs/>
          <w:color w:val="000000" w:themeColor="text1"/>
        </w:rPr>
        <w:t>Statistical Information</w:t>
      </w:r>
      <w:r w:rsidR="00D1246E" w:rsidRPr="004852C2">
        <w:rPr>
          <w:rFonts w:ascii="Arial" w:hAnsi="Arial"/>
          <w:b/>
          <w:bCs/>
          <w:color w:val="000000" w:themeColor="text1"/>
        </w:rPr>
        <w:t>.</w:t>
      </w:r>
    </w:p>
    <w:p w:rsidR="00190967" w:rsidRPr="004852C2" w:rsidRDefault="00190967" w:rsidP="004852C2">
      <w:pPr>
        <w:rPr>
          <w:rStyle w:val="relative"/>
          <w:rFonts w:ascii="Arial" w:hAnsi="Arial"/>
        </w:rPr>
      </w:pPr>
      <w:r w:rsidRPr="002A582F">
        <w:rPr>
          <w:rStyle w:val="relative"/>
          <w:rFonts w:ascii="Arial" w:hAnsi="Arial"/>
        </w:rPr>
        <w:t>According to statistics, early neglect significantly undermines adult trust and intimacy. In the Crime Survey for England and Wales, 1% of adults aged 18-74 experienced physical neglect before the age of 16, affecting approximately 481,000 individuals. Nearly half of these individuals also experienced emotional or domestic abuse, compounding their relationship difficulties (</w:t>
      </w:r>
      <w:r w:rsidRPr="00FE29AA">
        <w:rPr>
          <w:rStyle w:val="relative"/>
          <w:rFonts w:ascii="Arial" w:hAnsi="Arial"/>
          <w:highlight w:val="green"/>
        </w:rPr>
        <w:t>Elkin, 2020).</w:t>
      </w:r>
      <w:r w:rsidRPr="002A582F">
        <w:rPr>
          <w:rStyle w:val="relative"/>
          <w:rFonts w:ascii="Arial" w:hAnsi="Arial"/>
        </w:rPr>
        <w:t xml:space="preserve"> The findings of research from NHS Wales indicate that 50% of adults have experienced at least one Adverse Childhood Experience (ACE)-including neglect-which is strongly associated with a lack of trust in interpersonal relationships and healthcare providers (</w:t>
      </w:r>
      <w:r w:rsidRPr="00FE29AA">
        <w:rPr>
          <w:rStyle w:val="relative"/>
          <w:rFonts w:ascii="Arial" w:hAnsi="Arial"/>
          <w:highlight w:val="green"/>
        </w:rPr>
        <w:t>Public Health Wales NHS Trust, 2019).</w:t>
      </w:r>
      <w:r w:rsidRPr="002A582F">
        <w:rPr>
          <w:rStyle w:val="relative"/>
          <w:rFonts w:ascii="Arial" w:hAnsi="Arial"/>
        </w:rPr>
        <w:t xml:space="preserve"> As a result of these statistics, it can be seen that neglect has a persistent negative effect on the ability to form trusting, intimate bonds, and that trauma-informed care is essential to support the healing of such relationships.</w:t>
      </w:r>
    </w:p>
    <w:p w:rsidR="006711AB" w:rsidRPr="00667842" w:rsidRDefault="006711AB" w:rsidP="002A582F">
      <w:pPr>
        <w:pStyle w:val="Heading4"/>
        <w:rPr>
          <w:rFonts w:ascii="Arial" w:eastAsia="DengXian" w:hAnsi="Arial" w:cs="Arial"/>
          <w:b/>
          <w:bCs/>
          <w:i w:val="0"/>
          <w:iCs w:val="0"/>
          <w:color w:val="000000" w:themeColor="text1"/>
        </w:rPr>
      </w:pPr>
      <w:r w:rsidRPr="00667842">
        <w:rPr>
          <w:rFonts w:ascii="Arial" w:hAnsi="Arial" w:cs="Arial"/>
          <w:b/>
          <w:bCs/>
          <w:i w:val="0"/>
          <w:iCs w:val="0"/>
          <w:color w:val="000000" w:themeColor="text1"/>
        </w:rPr>
        <w:t>Theories, Policies, and Legislation</w:t>
      </w:r>
      <w:r w:rsidR="004852C2" w:rsidRPr="00667842">
        <w:rPr>
          <w:rFonts w:ascii="Arial" w:hAnsi="Arial" w:cs="Arial"/>
          <w:b/>
          <w:bCs/>
          <w:i w:val="0"/>
          <w:iCs w:val="0"/>
          <w:color w:val="000000" w:themeColor="text1"/>
        </w:rPr>
        <w:t>.</w:t>
      </w:r>
    </w:p>
    <w:p w:rsidR="00F24BCE" w:rsidRPr="002A582F" w:rsidRDefault="00F24BCE" w:rsidP="002A582F">
      <w:pPr>
        <w:spacing w:after="100" w:afterAutospacing="1"/>
        <w:rPr>
          <w:rStyle w:val="17"/>
          <w:rFonts w:ascii="Arial" w:eastAsia="Calibri Light" w:hAnsi="Arial" w:cs="Arial"/>
          <w:b w:val="0"/>
          <w:bCs w:val="0"/>
          <w:kern w:val="0"/>
        </w:rPr>
      </w:pPr>
      <w:r w:rsidRPr="002A582F">
        <w:rPr>
          <w:rStyle w:val="17"/>
          <w:rFonts w:ascii="Arial" w:eastAsia="Calibri Light" w:hAnsi="Arial" w:cs="Arial"/>
          <w:b w:val="0"/>
          <w:bCs w:val="0"/>
          <w:kern w:val="0"/>
        </w:rPr>
        <w:t xml:space="preserve">Using Bowlby’s internal working model theory, we can explain how early neglect leads to negative expectations about self-worth and other people’s reliability, leading to problems with </w:t>
      </w:r>
      <w:r w:rsidRPr="002A582F">
        <w:rPr>
          <w:rStyle w:val="17"/>
          <w:rFonts w:ascii="Arial" w:eastAsia="Calibri Light" w:hAnsi="Arial" w:cs="Arial"/>
          <w:b w:val="0"/>
          <w:bCs w:val="0"/>
          <w:kern w:val="0"/>
        </w:rPr>
        <w:lastRenderedPageBreak/>
        <w:t>trust and intimacy as adults (</w:t>
      </w:r>
      <w:proofErr w:type="spellStart"/>
      <w:r w:rsidRPr="00FE29AA">
        <w:rPr>
          <w:rStyle w:val="17"/>
          <w:rFonts w:ascii="Arial" w:eastAsia="Calibri Light" w:hAnsi="Arial" w:cs="Arial"/>
          <w:b w:val="0"/>
          <w:bCs w:val="0"/>
          <w:kern w:val="0"/>
          <w:highlight w:val="green"/>
        </w:rPr>
        <w:t>sciencedirect</w:t>
      </w:r>
      <w:proofErr w:type="spellEnd"/>
      <w:r w:rsidRPr="00FE29AA">
        <w:rPr>
          <w:rStyle w:val="17"/>
          <w:rFonts w:ascii="Arial" w:eastAsia="Calibri Light" w:hAnsi="Arial" w:cs="Arial"/>
          <w:b w:val="0"/>
          <w:bCs w:val="0"/>
          <w:kern w:val="0"/>
          <w:highlight w:val="green"/>
        </w:rPr>
        <w:t>, 2014).</w:t>
      </w:r>
      <w:r w:rsidRPr="002A582F">
        <w:rPr>
          <w:rStyle w:val="17"/>
          <w:rFonts w:ascii="Arial" w:eastAsia="Calibri Light" w:hAnsi="Arial" w:cs="Arial"/>
          <w:b w:val="0"/>
          <w:bCs w:val="0"/>
          <w:kern w:val="0"/>
        </w:rPr>
        <w:t xml:space="preserve"> According to Collins and Feeney</w:t>
      </w:r>
      <w:r w:rsidR="00667842">
        <w:rPr>
          <w:rStyle w:val="17"/>
          <w:rFonts w:ascii="Arial" w:eastAsia="Calibri Light" w:hAnsi="Arial" w:cs="Arial"/>
          <w:b w:val="0"/>
          <w:bCs w:val="0"/>
          <w:kern w:val="0"/>
        </w:rPr>
        <w:t xml:space="preserve"> </w:t>
      </w:r>
      <w:r w:rsidRPr="002A582F">
        <w:rPr>
          <w:rStyle w:val="17"/>
          <w:rFonts w:ascii="Arial" w:eastAsia="Calibri Light" w:hAnsi="Arial" w:cs="Arial"/>
          <w:b w:val="0"/>
          <w:bCs w:val="0"/>
          <w:kern w:val="0"/>
        </w:rPr>
        <w:t>intimacy arises when vulnerability is met with understanding, but neglect shatters this cycle and results in distance between the parties (</w:t>
      </w:r>
      <w:proofErr w:type="spellStart"/>
      <w:r w:rsidRPr="00667842">
        <w:rPr>
          <w:rStyle w:val="17"/>
          <w:rFonts w:ascii="Arial" w:eastAsia="Calibri Light" w:hAnsi="Arial" w:cs="Arial"/>
          <w:b w:val="0"/>
          <w:bCs w:val="0"/>
          <w:kern w:val="0"/>
          <w:highlight w:val="green"/>
        </w:rPr>
        <w:t>Lein</w:t>
      </w:r>
      <w:proofErr w:type="spellEnd"/>
      <w:r w:rsidRPr="00667842">
        <w:rPr>
          <w:rStyle w:val="17"/>
          <w:rFonts w:ascii="Arial" w:eastAsia="Calibri Light" w:hAnsi="Arial" w:cs="Arial"/>
          <w:b w:val="0"/>
          <w:bCs w:val="0"/>
          <w:kern w:val="0"/>
          <w:highlight w:val="green"/>
        </w:rPr>
        <w:t>, 2024</w:t>
      </w:r>
      <w:r w:rsidRPr="002A582F">
        <w:rPr>
          <w:rStyle w:val="17"/>
          <w:rFonts w:ascii="Arial" w:eastAsia="Calibri Light" w:hAnsi="Arial" w:cs="Arial"/>
          <w:b w:val="0"/>
          <w:bCs w:val="0"/>
          <w:kern w:val="0"/>
        </w:rPr>
        <w:t>).</w:t>
      </w:r>
    </w:p>
    <w:p w:rsidR="00F24BCE" w:rsidRPr="004852C2" w:rsidRDefault="00F24BCE" w:rsidP="002A582F">
      <w:pPr>
        <w:spacing w:after="100" w:afterAutospacing="1"/>
        <w:rPr>
          <w:rStyle w:val="17"/>
          <w:rFonts w:ascii="Arial" w:eastAsia="Calibri Light" w:hAnsi="Arial" w:cs="Arial"/>
          <w:kern w:val="0"/>
        </w:rPr>
      </w:pPr>
      <w:r w:rsidRPr="004852C2">
        <w:rPr>
          <w:rStyle w:val="17"/>
          <w:rFonts w:ascii="Arial" w:eastAsia="Calibri Light" w:hAnsi="Arial" w:cs="Arial"/>
          <w:kern w:val="0"/>
        </w:rPr>
        <w:t>Policy and Legislation</w:t>
      </w:r>
      <w:r w:rsidR="004852C2">
        <w:rPr>
          <w:rStyle w:val="17"/>
          <w:rFonts w:ascii="Arial" w:eastAsia="Calibri Light" w:hAnsi="Arial" w:cs="Arial"/>
          <w:kern w:val="0"/>
        </w:rPr>
        <w:t>.</w:t>
      </w:r>
    </w:p>
    <w:p w:rsidR="00184F2B" w:rsidRPr="002A582F" w:rsidRDefault="00F24BCE" w:rsidP="002A582F">
      <w:pPr>
        <w:spacing w:after="100" w:afterAutospacing="1"/>
        <w:rPr>
          <w:rFonts w:ascii="Arial" w:eastAsia="Calibri Light" w:hAnsi="Arial"/>
          <w:kern w:val="0"/>
        </w:rPr>
      </w:pPr>
      <w:r w:rsidRPr="002A582F">
        <w:rPr>
          <w:rStyle w:val="17"/>
          <w:rFonts w:ascii="Arial" w:eastAsia="Calibri Light" w:hAnsi="Arial" w:cs="Arial"/>
          <w:b w:val="0"/>
          <w:bCs w:val="0"/>
          <w:kern w:val="0"/>
        </w:rPr>
        <w:t>As part of NICE Guidelines (NG76), it is a requirement to detect and intervene early in cases of neglect, in order to promote attachment and relational health (</w:t>
      </w:r>
      <w:r w:rsidRPr="009B0E42">
        <w:rPr>
          <w:rStyle w:val="17"/>
          <w:rFonts w:ascii="Arial" w:eastAsia="Calibri Light" w:hAnsi="Arial" w:cs="Arial"/>
          <w:b w:val="0"/>
          <w:bCs w:val="0"/>
          <w:kern w:val="0"/>
          <w:highlight w:val="green"/>
        </w:rPr>
        <w:t>NICE, 2017).</w:t>
      </w:r>
      <w:r w:rsidRPr="002A582F">
        <w:rPr>
          <w:rStyle w:val="17"/>
          <w:rFonts w:ascii="Arial" w:eastAsia="Calibri Light" w:hAnsi="Arial" w:cs="Arial"/>
          <w:b w:val="0"/>
          <w:bCs w:val="0"/>
          <w:kern w:val="0"/>
        </w:rPr>
        <w:t xml:space="preserve"> In accordance with the Children Act 1989, local authorities are required to safeguard the emotional welfare of children, including addressing issues related to trust and intimacy. Together, these policies encourage practitioners to mitigate long-term relationship damage early, directly addressing the focus of the research question (</w:t>
      </w:r>
      <w:r w:rsidRPr="00667842">
        <w:rPr>
          <w:rStyle w:val="17"/>
          <w:rFonts w:ascii="Arial" w:eastAsia="Calibri Light" w:hAnsi="Arial" w:cs="Arial"/>
          <w:b w:val="0"/>
          <w:bCs w:val="0"/>
          <w:kern w:val="0"/>
          <w:highlight w:val="green"/>
        </w:rPr>
        <w:t>Gov.uk, 2021).</w:t>
      </w:r>
    </w:p>
    <w:p w:rsidR="006711AB" w:rsidRPr="004852C2" w:rsidRDefault="006711AB" w:rsidP="002A582F">
      <w:pPr>
        <w:pStyle w:val="Heading4"/>
        <w:rPr>
          <w:rFonts w:ascii="Arial" w:hAnsi="Arial" w:cs="Arial"/>
          <w:b/>
          <w:bCs/>
          <w:i w:val="0"/>
          <w:iCs w:val="0"/>
          <w:color w:val="000000" w:themeColor="text1"/>
        </w:rPr>
      </w:pPr>
      <w:r w:rsidRPr="004852C2">
        <w:rPr>
          <w:rFonts w:ascii="Arial" w:hAnsi="Arial" w:cs="Arial"/>
          <w:b/>
          <w:bCs/>
          <w:i w:val="0"/>
          <w:iCs w:val="0"/>
          <w:color w:val="000000" w:themeColor="text1"/>
        </w:rPr>
        <w:t>Implications</w:t>
      </w:r>
      <w:r w:rsidR="004852C2">
        <w:rPr>
          <w:rFonts w:ascii="Arial" w:hAnsi="Arial" w:cs="Arial"/>
          <w:b/>
          <w:bCs/>
          <w:i w:val="0"/>
          <w:iCs w:val="0"/>
          <w:color w:val="000000" w:themeColor="text1"/>
        </w:rPr>
        <w:t>.</w:t>
      </w:r>
    </w:p>
    <w:p w:rsidR="004852C2" w:rsidRDefault="00D15454" w:rsidP="004852C2">
      <w:pPr>
        <w:spacing w:after="100" w:afterAutospacing="1"/>
        <w:rPr>
          <w:rFonts w:ascii="Arial" w:hAnsi="Arial"/>
        </w:rPr>
      </w:pPr>
      <w:r w:rsidRPr="002A582F">
        <w:rPr>
          <w:rFonts w:ascii="Arial" w:hAnsi="Arial"/>
        </w:rPr>
        <w:t>The issues of trust and intimacy that result from childhood neglect can profoundly impact an individual's ability to establish healthy relationships in adulthood. On the negative side, disrupted early attachments can lead to difficulties with emotional closeness, fear of abandonment, and relationship dissatisfaction (</w:t>
      </w:r>
      <w:r w:rsidRPr="009B0E42">
        <w:rPr>
          <w:rFonts w:ascii="Arial" w:hAnsi="Arial"/>
          <w:highlight w:val="green"/>
        </w:rPr>
        <w:t xml:space="preserve">Colman &amp;amp; </w:t>
      </w:r>
      <w:proofErr w:type="spellStart"/>
      <w:r w:rsidRPr="009B0E42">
        <w:rPr>
          <w:rFonts w:ascii="Arial" w:hAnsi="Arial"/>
          <w:highlight w:val="green"/>
        </w:rPr>
        <w:t>Widom</w:t>
      </w:r>
      <w:proofErr w:type="spellEnd"/>
      <w:r w:rsidRPr="009B0E42">
        <w:rPr>
          <w:rFonts w:ascii="Arial" w:hAnsi="Arial"/>
          <w:highlight w:val="green"/>
        </w:rPr>
        <w:t>, 2004).</w:t>
      </w:r>
      <w:r w:rsidRPr="002A582F">
        <w:rPr>
          <w:rFonts w:ascii="Arial" w:hAnsi="Arial"/>
        </w:rPr>
        <w:t xml:space="preserve"> There is often an avoidance of vulnerability or an excessive degree of independence as a result of these impairments. As a result, some individuals develop resilience, becoming selective and cautious in their choice of relationships, which may reduce the possibility of future harm. Despite the fact that this protective mechanism offers short-term emotional safety, it can also reinforce long-term isolation. Therefore, the dual nature of these challenges emphasizes the difficulty of healing from early neglect.</w:t>
      </w:r>
    </w:p>
    <w:p w:rsidR="004852C2" w:rsidRDefault="006711AB" w:rsidP="004852C2">
      <w:pPr>
        <w:spacing w:after="100" w:afterAutospacing="1"/>
        <w:rPr>
          <w:rFonts w:ascii="Arial" w:hAnsi="Arial"/>
        </w:rPr>
      </w:pPr>
      <w:r w:rsidRPr="002A582F">
        <w:rPr>
          <w:rFonts w:ascii="Arial" w:hAnsi="Arial"/>
          <w:b/>
          <w:bCs/>
        </w:rPr>
        <w:t>Examples from Articles</w:t>
      </w:r>
      <w:r w:rsidR="004852C2">
        <w:rPr>
          <w:rFonts w:ascii="Arial" w:hAnsi="Arial"/>
          <w:b/>
          <w:bCs/>
        </w:rPr>
        <w:t>.</w:t>
      </w:r>
    </w:p>
    <w:p w:rsidR="002F03C3" w:rsidRPr="004852C2" w:rsidRDefault="002F03C3" w:rsidP="004852C2">
      <w:pPr>
        <w:spacing w:after="100" w:afterAutospacing="1"/>
        <w:rPr>
          <w:rFonts w:ascii="Arial" w:hAnsi="Arial"/>
        </w:rPr>
      </w:pPr>
      <w:r w:rsidRPr="002A582F">
        <w:rPr>
          <w:rFonts w:ascii="Arial" w:eastAsia="Calibri Light" w:hAnsi="Arial"/>
        </w:rPr>
        <w:t xml:space="preserve">Several key studies identified in the Results Summary table in Appendices consistently support the theme of trust and intimacy challenges. There is both empirical and theoretical support for the claim that childhood neglect disrupts emotional bonds and impairs adult relationships. Among individuals exposed to childhood neglect, </w:t>
      </w:r>
      <w:r w:rsidRPr="00DB2BE2">
        <w:rPr>
          <w:rFonts w:ascii="Arial" w:eastAsia="Calibri Light" w:hAnsi="Arial"/>
          <w:highlight w:val="green"/>
        </w:rPr>
        <w:t xml:space="preserve">Ho and </w:t>
      </w:r>
      <w:proofErr w:type="spellStart"/>
      <w:r w:rsidRPr="00DB2BE2">
        <w:rPr>
          <w:rFonts w:ascii="Arial" w:eastAsia="Calibri Light" w:hAnsi="Arial"/>
          <w:highlight w:val="green"/>
        </w:rPr>
        <w:t>Schermer</w:t>
      </w:r>
      <w:proofErr w:type="spellEnd"/>
      <w:r w:rsidRPr="00DB2BE2">
        <w:rPr>
          <w:rFonts w:ascii="Arial" w:eastAsia="Calibri Light" w:hAnsi="Arial"/>
          <w:highlight w:val="green"/>
        </w:rPr>
        <w:t xml:space="preserve"> (2024)</w:t>
      </w:r>
      <w:r w:rsidRPr="002A582F">
        <w:rPr>
          <w:rFonts w:ascii="Arial" w:eastAsia="Calibri Light" w:hAnsi="Arial"/>
        </w:rPr>
        <w:t xml:space="preserve"> examined the mediating role of emotional regulation on adult relationship satisfaction. In their study, they concluded that neglected children often develop avoidant or disorganized attachment styles, which makes it difficult for them to form trusting, emotionally intimate relationships later in life. Clearly, neglect impairs the foundational emotional development required for healthy adult relationships. As a result of early-life neglect, trust issues and emotional distancing were common outcomes.</w:t>
      </w:r>
    </w:p>
    <w:p w:rsidR="002F03C3" w:rsidRPr="002A582F" w:rsidRDefault="002F03C3" w:rsidP="002A582F">
      <w:pPr>
        <w:widowControl w:val="0"/>
        <w:autoSpaceDE w:val="0"/>
        <w:autoSpaceDN w:val="0"/>
        <w:spacing w:after="0"/>
        <w:rPr>
          <w:rFonts w:ascii="Arial" w:eastAsia="Calibri Light" w:hAnsi="Arial"/>
        </w:rPr>
      </w:pPr>
    </w:p>
    <w:p w:rsidR="004852C2" w:rsidRDefault="002F03C3" w:rsidP="002A582F">
      <w:pPr>
        <w:widowControl w:val="0"/>
        <w:autoSpaceDE w:val="0"/>
        <w:autoSpaceDN w:val="0"/>
        <w:spacing w:after="0"/>
        <w:rPr>
          <w:rFonts w:ascii="Arial" w:eastAsia="Calibri Light" w:hAnsi="Arial"/>
        </w:rPr>
      </w:pPr>
      <w:r w:rsidRPr="0080148A">
        <w:rPr>
          <w:rFonts w:ascii="Arial" w:eastAsia="Calibri Light" w:hAnsi="Arial"/>
          <w:highlight w:val="green"/>
        </w:rPr>
        <w:t>Farooq et al. (2024)</w:t>
      </w:r>
      <w:r w:rsidRPr="002A582F">
        <w:rPr>
          <w:rFonts w:ascii="Arial" w:eastAsia="Calibri Light" w:hAnsi="Arial"/>
        </w:rPr>
        <w:t xml:space="preserve"> investigated the impact of childhood maltreatment on adult interpersonal functioning. Researchers found that emotional neglect was associated with relationship dissatisfaction, social withdrawal, and lower emotional expression capacity. The study also found that early trauma impaired one's ability to engage in mutual support, which is a core characteristic of intimacy. By illustrating how neglected children may struggle with trust and emotional closeness as adults, the theme is reinforced. </w:t>
      </w:r>
      <w:proofErr w:type="spellStart"/>
      <w:r w:rsidRPr="00E340E1">
        <w:rPr>
          <w:rFonts w:ascii="Arial" w:eastAsia="Calibri Light" w:hAnsi="Arial"/>
          <w:highlight w:val="green"/>
        </w:rPr>
        <w:t>Widom</w:t>
      </w:r>
      <w:proofErr w:type="spellEnd"/>
      <w:r w:rsidRPr="00E340E1">
        <w:rPr>
          <w:rFonts w:ascii="Arial" w:eastAsia="Calibri Light" w:hAnsi="Arial"/>
          <w:highlight w:val="green"/>
        </w:rPr>
        <w:t xml:space="preserve"> et al. (2018</w:t>
      </w:r>
      <w:r w:rsidRPr="002A582F">
        <w:rPr>
          <w:rFonts w:ascii="Arial" w:eastAsia="Calibri Light" w:hAnsi="Arial"/>
        </w:rPr>
        <w:t>) further confirmed these findings in a long-term cohort study that followed neglected children through adulthood. It was found that childhood neglect was significantly associated with insecure attachment styles and difficulties with romantic intimacy, such as fear of closeness and mistrust of partners. They provide long-term evidence that trust and intimacy issues persist well into adulthood, not just as short-term effects.</w:t>
      </w:r>
    </w:p>
    <w:p w:rsidR="004852C2" w:rsidRDefault="002F03C3" w:rsidP="004852C2">
      <w:pPr>
        <w:widowControl w:val="0"/>
        <w:autoSpaceDE w:val="0"/>
        <w:autoSpaceDN w:val="0"/>
        <w:spacing w:after="0"/>
        <w:rPr>
          <w:rFonts w:ascii="Arial" w:eastAsia="Calibri Light" w:hAnsi="Arial"/>
        </w:rPr>
      </w:pPr>
      <w:r w:rsidRPr="002A582F">
        <w:rPr>
          <w:rFonts w:ascii="Arial" w:eastAsia="Calibri Light" w:hAnsi="Arial"/>
        </w:rPr>
        <w:t>Together, these studies agree in demonstrating that childhood neglect undermines emotional development, attachment, and relationship capacity, supporting the research question by demonstrating how trust and intimacy challenges directly result from neglect and persist throughout one's lifetime.</w:t>
      </w:r>
    </w:p>
    <w:p w:rsidR="006711AB" w:rsidRPr="004852C2" w:rsidRDefault="006711AB" w:rsidP="004852C2">
      <w:pPr>
        <w:widowControl w:val="0"/>
        <w:autoSpaceDE w:val="0"/>
        <w:autoSpaceDN w:val="0"/>
        <w:spacing w:after="0"/>
        <w:rPr>
          <w:rFonts w:ascii="Arial" w:eastAsia="Calibri Light" w:hAnsi="Arial"/>
        </w:rPr>
      </w:pPr>
      <w:r w:rsidRPr="004852C2">
        <w:rPr>
          <w:rFonts w:ascii="Arial" w:hAnsi="Arial"/>
          <w:b/>
          <w:bCs/>
          <w:color w:val="000000" w:themeColor="text1"/>
        </w:rPr>
        <w:t>Connections to Other Themes</w:t>
      </w:r>
      <w:r w:rsidR="004852C2" w:rsidRPr="004852C2">
        <w:rPr>
          <w:rFonts w:ascii="Arial" w:hAnsi="Arial"/>
          <w:b/>
          <w:bCs/>
          <w:color w:val="000000" w:themeColor="text1"/>
        </w:rPr>
        <w:t>.</w:t>
      </w:r>
    </w:p>
    <w:p w:rsidR="00D1246E" w:rsidRPr="002A582F" w:rsidRDefault="00BF1074" w:rsidP="002A582F">
      <w:pPr>
        <w:spacing w:after="100" w:afterAutospacing="1"/>
        <w:rPr>
          <w:rFonts w:ascii="Arial" w:hAnsi="Arial"/>
        </w:rPr>
      </w:pPr>
      <w:r w:rsidRPr="002A582F">
        <w:rPr>
          <w:rFonts w:ascii="Arial" w:hAnsi="Arial"/>
        </w:rPr>
        <w:t>A key theme of trust and intimacy challenges is the relationship between mental health and emotional dysregulation, as well as attachment and relationship difficulties. Individuals with emotional dysregulation, often resulting from childhood neglect, are more likely to have difficulties trusting and forming intimate relationships, since unstable emotions can be a barrier to intimacy and vulnerability. Additionally, disrupted attachment styles developed in childhood (e.g., avoidant or disorganized) lead to problems with intimacy in adulthood. In both themes, it is highlighted how neglect disrupts emotional development and relational capacity, resulting in a cycle of mistrust, emotional isolation, and mental distress that persists into adulthood and across a variety of social domains.</w:t>
      </w:r>
    </w:p>
    <w:p w:rsidR="00D1246E" w:rsidRPr="002A582F" w:rsidRDefault="00D1246E" w:rsidP="002A582F">
      <w:pPr>
        <w:spacing w:after="100" w:afterAutospacing="1"/>
        <w:rPr>
          <w:rFonts w:ascii="Arial" w:hAnsi="Arial"/>
          <w:b/>
          <w:bCs/>
        </w:rPr>
      </w:pPr>
      <w:r w:rsidRPr="002A582F">
        <w:rPr>
          <w:rFonts w:ascii="Arial" w:hAnsi="Arial"/>
          <w:b/>
          <w:bCs/>
        </w:rPr>
        <w:t xml:space="preserve">Conclusion </w:t>
      </w:r>
    </w:p>
    <w:p w:rsidR="004852C2" w:rsidRDefault="00BF1074" w:rsidP="004852C2">
      <w:pPr>
        <w:spacing w:after="100" w:afterAutospacing="1"/>
        <w:rPr>
          <w:rFonts w:ascii="Arial" w:hAnsi="Arial"/>
        </w:rPr>
      </w:pPr>
      <w:r w:rsidRPr="002A582F">
        <w:rPr>
          <w:rFonts w:ascii="Arial" w:hAnsi="Arial"/>
        </w:rPr>
        <w:t>A lack of trust and intimacy as a consequence of childhood neglect have a profound impact on adult relationships. Inability to form meaningful bonds is hampered by disrupted attachments, emotional dysregulation, and persistent mistrust. Developing interventions that foster healthy, supportive adult relationships in health and social care requires an understanding of these effects</w:t>
      </w:r>
      <w:r w:rsidR="004852C2">
        <w:rPr>
          <w:rFonts w:ascii="Arial" w:hAnsi="Arial"/>
        </w:rPr>
        <w:t>.</w:t>
      </w:r>
    </w:p>
    <w:p w:rsidR="006711AB" w:rsidRPr="004852C2" w:rsidRDefault="006711AB" w:rsidP="004852C2">
      <w:pPr>
        <w:spacing w:after="100" w:afterAutospacing="1"/>
        <w:rPr>
          <w:rFonts w:ascii="Arial" w:hAnsi="Arial"/>
        </w:rPr>
      </w:pPr>
      <w:r w:rsidRPr="002A582F">
        <w:rPr>
          <w:rFonts w:ascii="Arial" w:hAnsi="Arial"/>
          <w:b/>
          <w:bCs/>
        </w:rPr>
        <w:lastRenderedPageBreak/>
        <w:t xml:space="preserve">4.6 – Chapter Conclusion (200 words approx.) </w:t>
      </w:r>
    </w:p>
    <w:p w:rsidR="004852C2" w:rsidRDefault="009B6780" w:rsidP="004852C2">
      <w:pPr>
        <w:pStyle w:val="Heading1"/>
        <w:spacing w:line="360" w:lineRule="auto"/>
        <w:ind w:left="0"/>
        <w:jc w:val="both"/>
        <w:rPr>
          <w:rFonts w:cs="Arial"/>
          <w:sz w:val="22"/>
          <w:szCs w:val="22"/>
        </w:rPr>
      </w:pPr>
      <w:r w:rsidRPr="002A582F">
        <w:rPr>
          <w:rFonts w:eastAsia="DengXian" w:cs="Arial"/>
          <w:b w:val="0"/>
          <w:kern w:val="2"/>
          <w:sz w:val="22"/>
          <w:szCs w:val="22"/>
        </w:rPr>
        <w:t>In this chapter, three key themes were identified through thematic analysis: mental health and emotional dysregulation, attachment and relationship difficulties, and trust and intimacy challenges. The themes offered critical insights into how childhood neglect within the family influences an individual's ability to form and maintain healthy adult relationships. Using a variety of secondary sources, such as peer-reviewed studies, theoretical frameworks, and statistical data, the findings consistently highlighted the long-term psychological, emotional, and social impacts of early neglect.</w:t>
      </w:r>
    </w:p>
    <w:p w:rsidR="004852C2" w:rsidRDefault="009B6780" w:rsidP="004852C2">
      <w:pPr>
        <w:pStyle w:val="Heading1"/>
        <w:spacing w:line="360" w:lineRule="auto"/>
        <w:ind w:left="0"/>
        <w:jc w:val="both"/>
        <w:rPr>
          <w:rFonts w:cs="Arial"/>
          <w:sz w:val="22"/>
          <w:szCs w:val="22"/>
        </w:rPr>
      </w:pPr>
      <w:r w:rsidRPr="002A582F">
        <w:rPr>
          <w:rFonts w:eastAsia="DengXian" w:cs="Arial"/>
          <w:b w:val="0"/>
          <w:kern w:val="2"/>
          <w:sz w:val="22"/>
          <w:szCs w:val="22"/>
        </w:rPr>
        <w:t>In theme 1, we discussed how emotional dysregulation, often rooted in childhood neglect, can lead to instability in romantic relationships in adulthood. It was examined in theme 2 how neglect disrupts attachment formation, resulting in insecure or disorganized attachment patterns that negatively affect relational functioning. In theme 3, we examined how early neglect can lead to persistent mistrust and difficulties with intimacy, resulting in emotional isolation and relationship dissatisfaction. These themes illustrate the interconnectedness and cumulative impact of neglect across emotional, psychological, and relational domains.</w:t>
      </w:r>
    </w:p>
    <w:p w:rsidR="009B6780" w:rsidRPr="004852C2" w:rsidRDefault="009B6780" w:rsidP="004852C2">
      <w:pPr>
        <w:pStyle w:val="Heading1"/>
        <w:spacing w:line="360" w:lineRule="auto"/>
        <w:ind w:left="0"/>
        <w:jc w:val="both"/>
        <w:rPr>
          <w:rFonts w:cs="Arial"/>
          <w:sz w:val="22"/>
          <w:szCs w:val="22"/>
        </w:rPr>
      </w:pPr>
      <w:r w:rsidRPr="002A582F">
        <w:rPr>
          <w:rFonts w:eastAsia="DengXian" w:cs="Arial"/>
          <w:b w:val="0"/>
          <w:kern w:val="2"/>
          <w:sz w:val="22"/>
          <w:szCs w:val="22"/>
        </w:rPr>
        <w:t>The findings of this study support the research question and point to the urgent need for early intervention in the health and social care sectors. The next chapter, Chapter 5: Conclusion and Recommendations, summarizes the overall findings, evaluates implications for policy and practice, and offers actionable strategies to support children affected by neglect.</w:t>
      </w:r>
    </w:p>
    <w:p w:rsidR="00EB1FCD" w:rsidRPr="002A582F" w:rsidRDefault="00EB1FCD" w:rsidP="002A582F">
      <w:pPr>
        <w:pStyle w:val="Heading1"/>
        <w:ind w:left="0"/>
        <w:jc w:val="both"/>
        <w:rPr>
          <w:rFonts w:cs="Arial"/>
          <w:sz w:val="22"/>
          <w:szCs w:val="22"/>
        </w:rPr>
      </w:pPr>
    </w:p>
    <w:p w:rsidR="00EB1FCD" w:rsidRPr="002A582F" w:rsidRDefault="00EB1FCD"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4852C2" w:rsidRDefault="004852C2" w:rsidP="002A582F">
      <w:pPr>
        <w:pStyle w:val="Heading1"/>
        <w:ind w:left="0"/>
        <w:jc w:val="both"/>
        <w:rPr>
          <w:rFonts w:cs="Arial"/>
          <w:sz w:val="22"/>
          <w:szCs w:val="22"/>
        </w:rPr>
      </w:pPr>
    </w:p>
    <w:p w:rsidR="006711AB" w:rsidRPr="002A582F" w:rsidRDefault="006711AB" w:rsidP="002A582F">
      <w:pPr>
        <w:pStyle w:val="Heading1"/>
        <w:ind w:left="0"/>
        <w:jc w:val="both"/>
        <w:rPr>
          <w:rFonts w:cs="Arial"/>
          <w:sz w:val="22"/>
          <w:szCs w:val="22"/>
        </w:rPr>
      </w:pPr>
      <w:r w:rsidRPr="002A582F">
        <w:rPr>
          <w:rFonts w:cs="Arial"/>
          <w:sz w:val="22"/>
          <w:szCs w:val="22"/>
        </w:rPr>
        <w:lastRenderedPageBreak/>
        <w:t>CHAPTER 5 – Conclusion and Recommendations</w:t>
      </w:r>
      <w:r w:rsidR="004852C2">
        <w:rPr>
          <w:rFonts w:cs="Arial"/>
          <w:sz w:val="22"/>
          <w:szCs w:val="22"/>
        </w:rPr>
        <w:t>.</w:t>
      </w:r>
    </w:p>
    <w:p w:rsidR="004852C2" w:rsidRDefault="006711AB" w:rsidP="004852C2">
      <w:pPr>
        <w:rPr>
          <w:rFonts w:ascii="Arial" w:hAnsi="Arial"/>
          <w:b/>
          <w:bCs/>
        </w:rPr>
      </w:pPr>
      <w:r w:rsidRPr="004852C2">
        <w:rPr>
          <w:rFonts w:ascii="Arial" w:hAnsi="Arial"/>
          <w:b/>
          <w:bCs/>
        </w:rPr>
        <w:t xml:space="preserve"> </w:t>
      </w:r>
      <w:r w:rsidR="00F16643" w:rsidRPr="004852C2">
        <w:rPr>
          <w:rFonts w:ascii="Arial" w:hAnsi="Arial"/>
          <w:b/>
          <w:bCs/>
        </w:rPr>
        <w:t>5.2.1 Recommendation 1: Integrate Trauma-Informed Emotional Regulation Interventions into Child and Adolescent Mental Health Services (Theme 1)</w:t>
      </w:r>
    </w:p>
    <w:p w:rsidR="004852C2" w:rsidRDefault="00F16643" w:rsidP="004852C2">
      <w:pPr>
        <w:rPr>
          <w:rFonts w:ascii="Arial" w:hAnsi="Arial"/>
          <w:bCs/>
        </w:rPr>
      </w:pPr>
      <w:r w:rsidRPr="002A582F">
        <w:rPr>
          <w:rFonts w:ascii="Arial" w:hAnsi="Arial"/>
          <w:bCs/>
        </w:rPr>
        <w:t>Children and adolescents with emotional dysregulation as a result of childhood neglect should receive trauma-informed interventions, such as Dialectical Behaviour Therapy and Emotion Coaching. The development of emotional dysregulation, often triggered by sensory over-responsiveness, has been identified as a key consequence of neglect, affecting children's long-term ability to form relationships (</w:t>
      </w:r>
      <w:r w:rsidRPr="0080148A">
        <w:rPr>
          <w:rFonts w:ascii="Arial" w:hAnsi="Arial"/>
          <w:bCs/>
          <w:highlight w:val="green"/>
        </w:rPr>
        <w:t>Silva et al., 20</w:t>
      </w:r>
      <w:r w:rsidR="0080148A" w:rsidRPr="0080148A">
        <w:rPr>
          <w:rFonts w:ascii="Arial" w:hAnsi="Arial"/>
          <w:bCs/>
          <w:highlight w:val="green"/>
        </w:rPr>
        <w:t>23</w:t>
      </w:r>
      <w:r w:rsidRPr="0080148A">
        <w:rPr>
          <w:rFonts w:ascii="Arial" w:hAnsi="Arial"/>
          <w:bCs/>
          <w:highlight w:val="green"/>
        </w:rPr>
        <w:t>).</w:t>
      </w:r>
      <w:r w:rsidRPr="002A582F">
        <w:rPr>
          <w:rFonts w:ascii="Arial" w:hAnsi="Arial"/>
          <w:bCs/>
        </w:rPr>
        <w:t xml:space="preserve"> Children who receive early emotional support are better equipped to recognize, process, and manage their emotions, which reduces their likelihood of developing future relationship problems (</w:t>
      </w:r>
      <w:r w:rsidRPr="0080148A">
        <w:rPr>
          <w:rFonts w:ascii="Arial" w:hAnsi="Arial"/>
          <w:bCs/>
          <w:highlight w:val="green"/>
        </w:rPr>
        <w:t>Farooq et al., 2024;</w:t>
      </w:r>
      <w:r w:rsidRPr="002A582F">
        <w:rPr>
          <w:rFonts w:ascii="Arial" w:hAnsi="Arial"/>
          <w:bCs/>
        </w:rPr>
        <w:t xml:space="preserve"> Kumari, 2020).</w:t>
      </w:r>
    </w:p>
    <w:p w:rsidR="004852C2" w:rsidRDefault="00F16643" w:rsidP="004852C2">
      <w:pPr>
        <w:rPr>
          <w:rFonts w:ascii="Arial" w:hAnsi="Arial"/>
          <w:bCs/>
        </w:rPr>
      </w:pPr>
      <w:r w:rsidRPr="002A582F">
        <w:rPr>
          <w:rFonts w:ascii="Arial" w:hAnsi="Arial"/>
          <w:bCs/>
        </w:rPr>
        <w:t>Despite these barriers, implementation remains a challenge due to limited funding, time constraints, and a shortage of trauma-informed practitioners. The development of staff at the policy level is essential in order to overcome these challenges. It is possible to provide targeted training for health professionals in trauma-informed care through modular, on-the-job courses in order to minimize disruption (</w:t>
      </w:r>
      <w:proofErr w:type="spellStart"/>
      <w:r w:rsidRPr="00FE29AA">
        <w:rPr>
          <w:rFonts w:ascii="Arial" w:hAnsi="Arial"/>
          <w:bCs/>
          <w:highlight w:val="green"/>
        </w:rPr>
        <w:t>Teicher</w:t>
      </w:r>
      <w:proofErr w:type="spellEnd"/>
      <w:r w:rsidRPr="00FE29AA">
        <w:rPr>
          <w:rFonts w:ascii="Arial" w:hAnsi="Arial"/>
          <w:bCs/>
          <w:highlight w:val="green"/>
        </w:rPr>
        <w:t xml:space="preserve"> &amp;amp; Samson, 2016).</w:t>
      </w:r>
      <w:r w:rsidRPr="002A582F">
        <w:rPr>
          <w:rFonts w:ascii="Arial" w:hAnsi="Arial"/>
          <w:bCs/>
        </w:rPr>
        <w:t xml:space="preserve"> As well, aligning service delivery with NICE Guidelines NG76 (2017) will assist in prioritizing early intervention for vulnerable children.</w:t>
      </w:r>
    </w:p>
    <w:p w:rsidR="004852C2" w:rsidRDefault="00F16643" w:rsidP="004852C2">
      <w:pPr>
        <w:rPr>
          <w:rFonts w:ascii="Arial" w:hAnsi="Arial"/>
          <w:bCs/>
        </w:rPr>
      </w:pPr>
      <w:r w:rsidRPr="002A582F">
        <w:rPr>
          <w:rFonts w:ascii="Arial" w:hAnsi="Arial"/>
          <w:bCs/>
        </w:rPr>
        <w:t>In addition, low parental involvement is a challenge, particularly in unstable or neglectful households. It has been found that joint parent-child sessions utilizing Video Interaction Guidance (VIG) can significantly enhance emotional bonding between caregivers and children (</w:t>
      </w:r>
      <w:r w:rsidRPr="0080148A">
        <w:rPr>
          <w:rFonts w:ascii="Arial" w:hAnsi="Arial"/>
          <w:bCs/>
          <w:highlight w:val="green"/>
        </w:rPr>
        <w:t>Shonkoff &amp;amp; Garner, 2012</w:t>
      </w:r>
      <w:r w:rsidRPr="002A582F">
        <w:rPr>
          <w:rFonts w:ascii="Arial" w:hAnsi="Arial"/>
          <w:bCs/>
        </w:rPr>
        <w:t>). Families and professionals can benefit from the integration of such practices into family support programs.</w:t>
      </w:r>
    </w:p>
    <w:p w:rsidR="004852C2" w:rsidRDefault="00F16643" w:rsidP="004852C2">
      <w:pPr>
        <w:rPr>
          <w:rFonts w:ascii="Arial" w:hAnsi="Arial"/>
          <w:bCs/>
        </w:rPr>
      </w:pPr>
      <w:r w:rsidRPr="002A582F">
        <w:rPr>
          <w:rFonts w:ascii="Arial" w:hAnsi="Arial"/>
          <w:bCs/>
        </w:rPr>
        <w:t>In conclusion, although emotional regulation interventions face structural and relational challenges, they are practical, evidence-based, and attainable when supported by investment, cross-sector collaboration, and trauma-informed training. The integration of neglected children into CAMHS is crucial to improving the long-term relationship outcomes for these children.</w:t>
      </w:r>
      <w:r w:rsidR="00EB1FCD" w:rsidRPr="002A582F">
        <w:rPr>
          <w:rFonts w:ascii="Arial" w:hAnsi="Arial"/>
          <w:bCs/>
        </w:rPr>
        <w:t xml:space="preserve"> </w:t>
      </w:r>
    </w:p>
    <w:p w:rsidR="004852C2" w:rsidRDefault="00127315" w:rsidP="004852C2">
      <w:pPr>
        <w:rPr>
          <w:rFonts w:ascii="Arial" w:hAnsi="Arial"/>
          <w:b/>
          <w:bCs/>
        </w:rPr>
      </w:pPr>
      <w:r w:rsidRPr="004852C2">
        <w:rPr>
          <w:rFonts w:ascii="Arial" w:hAnsi="Arial"/>
          <w:b/>
          <w:bCs/>
        </w:rPr>
        <w:t>5.2.2 Recommendation 2: Implement Attachment-Based Programs in Schools and Social Care Settings (Theme 2)</w:t>
      </w:r>
    </w:p>
    <w:p w:rsidR="004852C2" w:rsidRDefault="00127315" w:rsidP="004852C2">
      <w:pPr>
        <w:rPr>
          <w:rFonts w:ascii="Arial" w:hAnsi="Arial"/>
          <w:bCs/>
        </w:rPr>
      </w:pPr>
      <w:r w:rsidRPr="002A582F">
        <w:rPr>
          <w:rFonts w:ascii="Arial" w:hAnsi="Arial"/>
          <w:bCs/>
        </w:rPr>
        <w:t xml:space="preserve">Childhood neglect is associated with attachment difficulties, which negatively impact relational development in adulthood. In schools and social care settings, it is vital to implement attachment-based programs such as 'Circle of Security' and 'Attachment and Biobehavioural Catch-Up (ABC)'. Children who receive these interventions are more likely to develop secure </w:t>
      </w:r>
      <w:r w:rsidRPr="002A582F">
        <w:rPr>
          <w:rFonts w:ascii="Arial" w:hAnsi="Arial"/>
          <w:bCs/>
        </w:rPr>
        <w:lastRenderedPageBreak/>
        <w:t>attachment patterns, which promote emotional responsiveness, relationship security, and social functioning (</w:t>
      </w:r>
      <w:r w:rsidRPr="00DB2BE2">
        <w:rPr>
          <w:rFonts w:ascii="Arial" w:hAnsi="Arial"/>
          <w:bCs/>
          <w:highlight w:val="green"/>
        </w:rPr>
        <w:t>Ainsworth &amp;amp; Bell, 1970</w:t>
      </w:r>
      <w:r w:rsidRPr="002A582F">
        <w:rPr>
          <w:rFonts w:ascii="Arial" w:hAnsi="Arial"/>
          <w:bCs/>
        </w:rPr>
        <w:t xml:space="preserve">; </w:t>
      </w:r>
      <w:r w:rsidRPr="00DB2BE2">
        <w:rPr>
          <w:rFonts w:ascii="Arial" w:hAnsi="Arial"/>
          <w:bCs/>
          <w:highlight w:val="green"/>
        </w:rPr>
        <w:t>Rees, 2007</w:t>
      </w:r>
      <w:r w:rsidRPr="002A582F">
        <w:rPr>
          <w:rFonts w:ascii="Arial" w:hAnsi="Arial"/>
          <w:bCs/>
        </w:rPr>
        <w:t>). By implementing such programs effectively, future challenges in intimacy, trust, and interpersonal communication can be reduced (</w:t>
      </w:r>
      <w:proofErr w:type="spellStart"/>
      <w:r w:rsidRPr="00DB2BE2">
        <w:rPr>
          <w:rFonts w:ascii="Arial" w:hAnsi="Arial"/>
          <w:bCs/>
          <w:highlight w:val="green"/>
        </w:rPr>
        <w:t>Cederbaum</w:t>
      </w:r>
      <w:proofErr w:type="spellEnd"/>
      <w:r w:rsidRPr="00DB2BE2">
        <w:rPr>
          <w:rFonts w:ascii="Arial" w:hAnsi="Arial"/>
          <w:bCs/>
          <w:highlight w:val="green"/>
        </w:rPr>
        <w:t xml:space="preserve"> et al., 2020).</w:t>
      </w:r>
    </w:p>
    <w:p w:rsidR="004852C2" w:rsidRDefault="00127315" w:rsidP="004852C2">
      <w:pPr>
        <w:rPr>
          <w:rFonts w:ascii="Arial" w:hAnsi="Arial"/>
          <w:bCs/>
        </w:rPr>
      </w:pPr>
      <w:r w:rsidRPr="002A582F">
        <w:rPr>
          <w:rFonts w:ascii="Arial" w:hAnsi="Arial"/>
          <w:bCs/>
        </w:rPr>
        <w:t>Despite their benefits, there are practical barriers to their implementation. Among these factors are institutional resistance, a lack of understanding of attachment theory, and insufficient training among teachers and social workers. As a way to overcome these limitations, education authorities should incorporate attachment theory into teacher training, continuing professional development, and safeguarding courses (</w:t>
      </w:r>
      <w:r w:rsidRPr="009B0E42">
        <w:rPr>
          <w:rFonts w:ascii="Arial" w:hAnsi="Arial"/>
          <w:bCs/>
          <w:highlight w:val="green"/>
        </w:rPr>
        <w:t>McLeod, 2025</w:t>
      </w:r>
      <w:r w:rsidRPr="002A582F">
        <w:rPr>
          <w:rFonts w:ascii="Arial" w:hAnsi="Arial"/>
          <w:bCs/>
        </w:rPr>
        <w:t>). Moreover, school leadership teams should be engaged in the long-term value of such programs. Using the Working Together to Safeguard Children (</w:t>
      </w:r>
      <w:r w:rsidRPr="00017319">
        <w:rPr>
          <w:rFonts w:ascii="Arial" w:hAnsi="Arial"/>
          <w:bCs/>
          <w:highlight w:val="green"/>
        </w:rPr>
        <w:t>HM Government, 2023)</w:t>
      </w:r>
      <w:r w:rsidRPr="002A582F">
        <w:rPr>
          <w:rFonts w:ascii="Arial" w:hAnsi="Arial"/>
          <w:bCs/>
        </w:rPr>
        <w:t xml:space="preserve"> framework, professionals across education, health, and social care can collaborate to ensure consistency and sustainability.</w:t>
      </w:r>
    </w:p>
    <w:p w:rsidR="004852C2" w:rsidRDefault="00127315" w:rsidP="004852C2">
      <w:pPr>
        <w:rPr>
          <w:rFonts w:ascii="Arial" w:hAnsi="Arial"/>
          <w:bCs/>
        </w:rPr>
      </w:pPr>
      <w:r w:rsidRPr="002A582F">
        <w:rPr>
          <w:rFonts w:ascii="Arial" w:hAnsi="Arial"/>
          <w:bCs/>
        </w:rPr>
        <w:t>Another major limitation is the lack of long-term funding, as attachment interventions often require a considerable amount of time, staff continuity, and evaluation. Various programs can be incorporated into existing school structures, such as Personal, Social, Health and Economic Education (PSHE) or targeted pastoral care for at-risk children. Monitoring and evaluation mechanisms will also provide measurable results, helping to justify funding through evidence of effectiveness (</w:t>
      </w:r>
      <w:r w:rsidRPr="00667842">
        <w:rPr>
          <w:rFonts w:ascii="Arial" w:hAnsi="Arial"/>
          <w:bCs/>
          <w:highlight w:val="green"/>
        </w:rPr>
        <w:t>NSPCC, 2022</w:t>
      </w:r>
      <w:r w:rsidRPr="002A582F">
        <w:rPr>
          <w:rFonts w:ascii="Arial" w:hAnsi="Arial"/>
          <w:bCs/>
        </w:rPr>
        <w:t>).</w:t>
      </w:r>
    </w:p>
    <w:p w:rsidR="004852C2" w:rsidRDefault="00127315" w:rsidP="004852C2">
      <w:pPr>
        <w:rPr>
          <w:rFonts w:ascii="Arial" w:hAnsi="Arial"/>
          <w:bCs/>
        </w:rPr>
      </w:pPr>
      <w:r w:rsidRPr="002A582F">
        <w:rPr>
          <w:rFonts w:ascii="Arial" w:hAnsi="Arial"/>
          <w:bCs/>
        </w:rPr>
        <w:t>As a result, it is both practical and essential to integrate attachment-based interventions into school and care settings. Structured training, cross-agency collaboration, and sustainable funding models can help overcome these barriers, resulting in long-term improvements in children's emotional development and future relationship skills.</w:t>
      </w:r>
      <w:r w:rsidR="00EB1FCD" w:rsidRPr="002A582F">
        <w:rPr>
          <w:rFonts w:ascii="Arial" w:hAnsi="Arial"/>
          <w:bCs/>
        </w:rPr>
        <w:t xml:space="preserve"> </w:t>
      </w:r>
    </w:p>
    <w:p w:rsidR="004852C2" w:rsidRDefault="00E8422A" w:rsidP="004852C2">
      <w:pPr>
        <w:rPr>
          <w:rFonts w:ascii="Arial" w:hAnsi="Arial"/>
          <w:b/>
          <w:bCs/>
        </w:rPr>
      </w:pPr>
      <w:r w:rsidRPr="002A582F">
        <w:rPr>
          <w:rFonts w:ascii="Arial" w:hAnsi="Arial"/>
          <w:b/>
          <w:bCs/>
        </w:rPr>
        <w:t>5.2.3 Recommendation 3: Develop Trust and Intimacy-Focused Therapy Pathways in Adult Mental Health Services (Theme 3)</w:t>
      </w:r>
    </w:p>
    <w:p w:rsidR="00FA4DDE" w:rsidRDefault="00E8422A" w:rsidP="00FA4DDE">
      <w:pPr>
        <w:rPr>
          <w:rFonts w:ascii="Arial" w:hAnsi="Arial"/>
        </w:rPr>
      </w:pPr>
      <w:r w:rsidRPr="002A582F">
        <w:rPr>
          <w:rFonts w:ascii="Arial" w:hAnsi="Arial"/>
        </w:rPr>
        <w:t xml:space="preserve">Adults who experienced childhood neglect often have difficulty establishing trust, feeling emotionally close to others, and forming intimate relationships. Research conducted by </w:t>
      </w:r>
      <w:proofErr w:type="spellStart"/>
      <w:r w:rsidRPr="00E340E1">
        <w:rPr>
          <w:rFonts w:ascii="Arial" w:hAnsi="Arial"/>
          <w:highlight w:val="green"/>
        </w:rPr>
        <w:t>Widom</w:t>
      </w:r>
      <w:proofErr w:type="spellEnd"/>
      <w:r w:rsidRPr="00E340E1">
        <w:rPr>
          <w:rFonts w:ascii="Arial" w:hAnsi="Arial"/>
          <w:highlight w:val="green"/>
        </w:rPr>
        <w:t xml:space="preserve"> et al. (2018</w:t>
      </w:r>
      <w:r w:rsidRPr="002A582F">
        <w:rPr>
          <w:rFonts w:ascii="Arial" w:hAnsi="Arial"/>
        </w:rPr>
        <w:t xml:space="preserve">), </w:t>
      </w:r>
      <w:r w:rsidRPr="0080148A">
        <w:rPr>
          <w:rFonts w:ascii="Arial" w:hAnsi="Arial"/>
          <w:highlight w:val="green"/>
        </w:rPr>
        <w:t>Farooq et al. (2024),</w:t>
      </w:r>
      <w:r w:rsidRPr="002A582F">
        <w:rPr>
          <w:rFonts w:ascii="Arial" w:hAnsi="Arial"/>
        </w:rPr>
        <w:t xml:space="preserve"> </w:t>
      </w:r>
      <w:r w:rsidRPr="00667842">
        <w:rPr>
          <w:rFonts w:ascii="Arial" w:hAnsi="Arial"/>
          <w:highlight w:val="green"/>
        </w:rPr>
        <w:t xml:space="preserve">and Ho &amp;amp; </w:t>
      </w:r>
      <w:proofErr w:type="spellStart"/>
      <w:r w:rsidRPr="00667842">
        <w:rPr>
          <w:rFonts w:ascii="Arial" w:hAnsi="Arial"/>
          <w:highlight w:val="green"/>
        </w:rPr>
        <w:t>Schermer</w:t>
      </w:r>
      <w:proofErr w:type="spellEnd"/>
      <w:r w:rsidRPr="00667842">
        <w:rPr>
          <w:rFonts w:ascii="Arial" w:hAnsi="Arial"/>
          <w:highlight w:val="green"/>
        </w:rPr>
        <w:t xml:space="preserve"> (2024</w:t>
      </w:r>
      <w:r w:rsidRPr="002A582F">
        <w:rPr>
          <w:rFonts w:ascii="Arial" w:hAnsi="Arial"/>
        </w:rPr>
        <w:t xml:space="preserve">) indicates that unresolved childhood trauma can persist into adulthood, leading to long-term relationship difficulties. Adult mental health services should establish dedicated therapy pathways that focus on trust and intimacy as a means of addressing this issue. In adult relationships, evidence-based interventions such as Schema Therapy, Mentalization-Based Therapy (MBT), </w:t>
      </w:r>
      <w:r w:rsidRPr="002A582F">
        <w:rPr>
          <w:rFonts w:ascii="Arial" w:hAnsi="Arial"/>
        </w:rPr>
        <w:lastRenderedPageBreak/>
        <w:t>and Emotionally Focused Therapy (EFT) are particularly effective in reworking maladaptive relational schemas and promoting emotional vulnerability and connection.</w:t>
      </w:r>
    </w:p>
    <w:p w:rsidR="00FA4DDE" w:rsidRDefault="00E8422A" w:rsidP="00FA4DDE">
      <w:pPr>
        <w:rPr>
          <w:rFonts w:ascii="Arial" w:hAnsi="Arial"/>
        </w:rPr>
      </w:pPr>
      <w:r w:rsidRPr="002A582F">
        <w:rPr>
          <w:rFonts w:ascii="Arial" w:hAnsi="Arial"/>
        </w:rPr>
        <w:t>There are, however, several barriers that need to be overcome. The fragmentation of mental health services between children and adults is a significant limitation. It is common for people to fall through the cracks during transitional stages, especially if their childhood neglect was not recognized (</w:t>
      </w:r>
      <w:r w:rsidRPr="00FE29AA">
        <w:rPr>
          <w:rFonts w:ascii="Arial" w:hAnsi="Arial"/>
          <w:highlight w:val="green"/>
        </w:rPr>
        <w:t>Elkin, 2020).</w:t>
      </w:r>
      <w:r w:rsidRPr="002A582F">
        <w:rPr>
          <w:rFonts w:ascii="Arial" w:hAnsi="Arial"/>
        </w:rPr>
        <w:t xml:space="preserve"> For this reason, services should develop integrated care pathways that ensure continuity of care, including the continuation of trauma histories and attachment assessments into adulthood (Bowlby, 1969; </w:t>
      </w:r>
      <w:r w:rsidRPr="009B0E42">
        <w:rPr>
          <w:rFonts w:ascii="Arial" w:hAnsi="Arial"/>
          <w:highlight w:val="green"/>
        </w:rPr>
        <w:t>NICE, 2017).</w:t>
      </w:r>
      <w:r w:rsidRPr="002A582F">
        <w:rPr>
          <w:rFonts w:ascii="Arial" w:hAnsi="Arial"/>
        </w:rPr>
        <w:t xml:space="preserve"> As a result, holistic, long-term support is provided.</w:t>
      </w:r>
    </w:p>
    <w:p w:rsidR="00FA4DDE" w:rsidRDefault="00E8422A" w:rsidP="00FA4DDE">
      <w:pPr>
        <w:rPr>
          <w:rFonts w:ascii="Arial" w:hAnsi="Arial"/>
        </w:rPr>
      </w:pPr>
      <w:r w:rsidRPr="002A582F">
        <w:rPr>
          <w:rFonts w:ascii="Arial" w:hAnsi="Arial"/>
        </w:rPr>
        <w:t>Mistrust of services is another important barrier. As a result of neglect, many adults have disrupted attachment patterns and view professional relationships with suspicion (</w:t>
      </w:r>
      <w:r w:rsidRPr="009B0E42">
        <w:rPr>
          <w:rFonts w:ascii="Arial" w:hAnsi="Arial"/>
          <w:highlight w:val="green"/>
        </w:rPr>
        <w:t>Gillette, 2022).</w:t>
      </w:r>
      <w:r w:rsidRPr="002A582F">
        <w:rPr>
          <w:rFonts w:ascii="Arial" w:hAnsi="Arial"/>
        </w:rPr>
        <w:t xml:space="preserve"> </w:t>
      </w:r>
      <w:r w:rsidR="00F919C4" w:rsidRPr="00F919C4">
        <w:rPr>
          <w:rFonts w:ascii="Arial" w:hAnsi="Arial"/>
        </w:rPr>
        <w:t>Relationship-</w:t>
      </w:r>
      <w:r w:rsidR="00F919C4" w:rsidRPr="00F919C4">
        <w:rPr>
          <w:rFonts w:ascii="Arial" w:hAnsi="Arial"/>
        </w:rPr>
        <w:t>cantered</w:t>
      </w:r>
      <w:r w:rsidR="00F919C4" w:rsidRPr="00F919C4">
        <w:rPr>
          <w:rFonts w:ascii="Arial" w:hAnsi="Arial"/>
        </w:rPr>
        <w:t xml:space="preserve"> approaches that emphasize predictability, empathy, and emotional safety can mitigate this (</w:t>
      </w:r>
      <w:proofErr w:type="spellStart"/>
      <w:r w:rsidR="00F919C4" w:rsidRPr="00F919C4">
        <w:rPr>
          <w:rFonts w:ascii="Arial" w:hAnsi="Arial"/>
          <w:highlight w:val="green"/>
        </w:rPr>
        <w:t>Opland</w:t>
      </w:r>
      <w:proofErr w:type="spellEnd"/>
      <w:r w:rsidR="00F919C4" w:rsidRPr="00F919C4">
        <w:rPr>
          <w:rFonts w:ascii="Arial" w:hAnsi="Arial"/>
          <w:highlight w:val="green"/>
        </w:rPr>
        <w:t xml:space="preserve"> and </w:t>
      </w:r>
      <w:proofErr w:type="spellStart"/>
      <w:r w:rsidR="00F919C4" w:rsidRPr="00F919C4">
        <w:rPr>
          <w:rFonts w:ascii="Arial" w:hAnsi="Arial"/>
          <w:highlight w:val="green"/>
        </w:rPr>
        <w:t>Torrico</w:t>
      </w:r>
      <w:proofErr w:type="spellEnd"/>
      <w:r w:rsidR="00F919C4" w:rsidRPr="00F919C4">
        <w:rPr>
          <w:rFonts w:ascii="Arial" w:hAnsi="Arial"/>
          <w:highlight w:val="green"/>
        </w:rPr>
        <w:t>, 2024</w:t>
      </w:r>
      <w:r w:rsidR="00F919C4" w:rsidRPr="00F919C4">
        <w:rPr>
          <w:rFonts w:ascii="Arial" w:hAnsi="Arial"/>
        </w:rPr>
        <w:t>). Professionals in the mental health field should receive specialist training to foster safe, non-judgemental therapeutic alliances that develop over time</w:t>
      </w:r>
      <w:r w:rsidRPr="002A582F">
        <w:rPr>
          <w:rFonts w:ascii="Arial" w:hAnsi="Arial"/>
        </w:rPr>
        <w:t>.</w:t>
      </w:r>
    </w:p>
    <w:p w:rsidR="00FA4DDE" w:rsidRDefault="00E8422A" w:rsidP="00FA4DDE">
      <w:pPr>
        <w:rPr>
          <w:rFonts w:ascii="Arial" w:hAnsi="Arial"/>
        </w:rPr>
      </w:pPr>
      <w:r w:rsidRPr="002A582F">
        <w:rPr>
          <w:rFonts w:ascii="Arial" w:hAnsi="Arial"/>
        </w:rPr>
        <w:t xml:space="preserve">Furthermore, training and resource investments are necessary to build trauma-informed teams capable of addressing complex relational histories. According to </w:t>
      </w:r>
      <w:r w:rsidRPr="00FE29AA">
        <w:rPr>
          <w:rFonts w:ascii="Arial" w:hAnsi="Arial"/>
          <w:highlight w:val="green"/>
        </w:rPr>
        <w:t>Public Health Wales NHS Trust (2019)</w:t>
      </w:r>
      <w:r w:rsidRPr="002A582F">
        <w:rPr>
          <w:rFonts w:ascii="Arial" w:hAnsi="Arial"/>
        </w:rPr>
        <w:t>, trauma-informed, relationship-focused care greatly improves client outcomes and engagement.</w:t>
      </w:r>
    </w:p>
    <w:p w:rsidR="00EB1FCD" w:rsidRPr="00FA4DDE" w:rsidRDefault="00E8422A" w:rsidP="00FA4DDE">
      <w:pPr>
        <w:rPr>
          <w:rFonts w:ascii="Arial" w:hAnsi="Arial"/>
        </w:rPr>
      </w:pPr>
      <w:r w:rsidRPr="002A582F">
        <w:rPr>
          <w:rFonts w:ascii="Arial" w:hAnsi="Arial"/>
        </w:rPr>
        <w:t>It is imperative to overcome structural fragmentation and client mistrust through integrated care and skilled relational approaches in order to meet the emotional needs of neglected adults.</w:t>
      </w:r>
    </w:p>
    <w:p w:rsidR="00EB1FCD" w:rsidRPr="002A582F" w:rsidRDefault="00EB1FCD" w:rsidP="002A582F">
      <w:pPr>
        <w:pStyle w:val="Heading2"/>
        <w:rPr>
          <w:rFonts w:ascii="Arial" w:hAnsi="Arial" w:cs="Arial"/>
          <w:b/>
          <w:bCs/>
          <w:sz w:val="22"/>
          <w:szCs w:val="22"/>
        </w:rPr>
      </w:pPr>
    </w:p>
    <w:p w:rsidR="00EB1FCD" w:rsidRPr="002A582F" w:rsidRDefault="00EB1FCD" w:rsidP="002A582F">
      <w:pPr>
        <w:pStyle w:val="Heading2"/>
        <w:rPr>
          <w:rFonts w:ascii="Arial" w:hAnsi="Arial" w:cs="Arial"/>
          <w:b/>
          <w:bCs/>
          <w:sz w:val="22"/>
          <w:szCs w:val="22"/>
        </w:rPr>
      </w:pPr>
    </w:p>
    <w:p w:rsidR="00EB1FCD" w:rsidRPr="002A582F" w:rsidRDefault="00EB1FCD" w:rsidP="002A582F">
      <w:pPr>
        <w:pStyle w:val="Heading2"/>
        <w:rPr>
          <w:rFonts w:ascii="Arial" w:hAnsi="Arial" w:cs="Arial"/>
          <w:b/>
          <w:bCs/>
          <w:sz w:val="22"/>
          <w:szCs w:val="22"/>
        </w:rPr>
      </w:pPr>
    </w:p>
    <w:p w:rsidR="00EB1FCD" w:rsidRPr="002A582F" w:rsidRDefault="00EB1FCD" w:rsidP="002A582F">
      <w:pPr>
        <w:pStyle w:val="Heading2"/>
        <w:rPr>
          <w:rFonts w:ascii="Arial" w:hAnsi="Arial" w:cs="Arial"/>
          <w:b/>
          <w:bCs/>
          <w:sz w:val="22"/>
          <w:szCs w:val="22"/>
        </w:rPr>
      </w:pPr>
    </w:p>
    <w:p w:rsidR="00EB1FCD" w:rsidRPr="002A582F" w:rsidRDefault="00EB1FCD" w:rsidP="002A582F">
      <w:pPr>
        <w:pStyle w:val="Heading2"/>
        <w:rPr>
          <w:rFonts w:ascii="Arial" w:hAnsi="Arial" w:cs="Arial"/>
          <w:b/>
          <w:bCs/>
          <w:sz w:val="22"/>
          <w:szCs w:val="22"/>
        </w:rPr>
      </w:pPr>
    </w:p>
    <w:p w:rsidR="00EB1FCD" w:rsidRPr="002A582F" w:rsidRDefault="00EB1FCD" w:rsidP="002A582F">
      <w:pPr>
        <w:pStyle w:val="Heading2"/>
        <w:rPr>
          <w:rFonts w:ascii="Arial" w:hAnsi="Arial" w:cs="Arial"/>
          <w:b/>
          <w:bCs/>
          <w:sz w:val="22"/>
          <w:szCs w:val="22"/>
        </w:rPr>
      </w:pPr>
    </w:p>
    <w:p w:rsidR="00EB1FCD" w:rsidRPr="002A582F" w:rsidRDefault="00EB1FCD" w:rsidP="002A582F">
      <w:pPr>
        <w:pStyle w:val="Heading2"/>
        <w:rPr>
          <w:rFonts w:ascii="Arial" w:hAnsi="Arial" w:cs="Arial"/>
          <w:b/>
          <w:bCs/>
          <w:sz w:val="22"/>
          <w:szCs w:val="22"/>
        </w:rPr>
      </w:pPr>
    </w:p>
    <w:p w:rsidR="00642922" w:rsidRPr="002A582F" w:rsidRDefault="00FA4DDE" w:rsidP="002A582F">
      <w:pPr>
        <w:pStyle w:val="Heading2"/>
        <w:rPr>
          <w:rFonts w:ascii="Arial" w:hAnsi="Arial" w:cs="Arial"/>
          <w:b/>
          <w:bCs/>
          <w:sz w:val="22"/>
          <w:szCs w:val="22"/>
        </w:rPr>
      </w:pPr>
      <w:r w:rsidRPr="00FA4DDE">
        <w:rPr>
          <w:rFonts w:ascii="Arial" w:hAnsi="Arial" w:cs="Arial"/>
          <w:color w:val="000000" w:themeColor="text1"/>
          <w:sz w:val="22"/>
          <w:szCs w:val="22"/>
        </w:rPr>
        <w:t>5.2</w:t>
      </w:r>
      <w:r w:rsidR="006711AB" w:rsidRPr="00FA4DDE">
        <w:rPr>
          <w:rFonts w:ascii="Arial" w:hAnsi="Arial" w:cs="Arial"/>
          <w:color w:val="000000" w:themeColor="text1"/>
          <w:sz w:val="22"/>
          <w:szCs w:val="22"/>
        </w:rPr>
        <w:t xml:space="preserve"> </w:t>
      </w:r>
      <w:r w:rsidR="00642922" w:rsidRPr="00FA4DDE">
        <w:rPr>
          <w:rStyle w:val="Strong"/>
          <w:rFonts w:ascii="Arial" w:hAnsi="Arial" w:cs="Arial"/>
          <w:color w:val="000000" w:themeColor="text1"/>
          <w:sz w:val="22"/>
          <w:szCs w:val="22"/>
        </w:rPr>
        <w:t>Overall Conclusion</w:t>
      </w:r>
      <w:r>
        <w:rPr>
          <w:rStyle w:val="Strong"/>
          <w:rFonts w:ascii="Arial" w:hAnsi="Arial" w:cs="Arial"/>
          <w:b w:val="0"/>
          <w:bCs w:val="0"/>
          <w:sz w:val="22"/>
          <w:szCs w:val="22"/>
        </w:rPr>
        <w:t>.</w:t>
      </w:r>
    </w:p>
    <w:p w:rsidR="00642922" w:rsidRPr="002A582F" w:rsidRDefault="00642922" w:rsidP="002A582F">
      <w:pPr>
        <w:pStyle w:val="pb-2"/>
        <w:spacing w:line="360" w:lineRule="auto"/>
        <w:jc w:val="both"/>
        <w:rPr>
          <w:rFonts w:ascii="Arial" w:hAnsi="Arial" w:cs="Arial"/>
          <w:sz w:val="22"/>
          <w:szCs w:val="22"/>
        </w:rPr>
      </w:pPr>
      <w:r w:rsidRPr="002A582F">
        <w:rPr>
          <w:rFonts w:ascii="Arial" w:hAnsi="Arial" w:cs="Arial"/>
          <w:sz w:val="22"/>
          <w:szCs w:val="22"/>
        </w:rPr>
        <w:t xml:space="preserve">As part of this dissertation, I examined how childhood neglect affects the ability to form and maintain healthy relationships in adulthood, with a particular focus on the psychological, </w:t>
      </w:r>
      <w:r w:rsidRPr="002A582F">
        <w:rPr>
          <w:rFonts w:ascii="Arial" w:hAnsi="Arial" w:cs="Arial"/>
          <w:sz w:val="22"/>
          <w:szCs w:val="22"/>
        </w:rPr>
        <w:lastRenderedPageBreak/>
        <w:t>emotional, and social implications. During a comprehensive thematic analysis of secondary research sources, three key themes emerged: mental health and emotional dysregulation, attachment and relationship difficulties, and trust and intimacy challenges. Based on current literature, theories, and statistics, each theme provides a deeper understanding of how early neglect shapes adult relationships.</w:t>
      </w:r>
    </w:p>
    <w:p w:rsidR="00642922" w:rsidRPr="002A582F" w:rsidRDefault="00642922" w:rsidP="002A582F">
      <w:pPr>
        <w:pStyle w:val="pb-2"/>
        <w:spacing w:line="360" w:lineRule="auto"/>
        <w:jc w:val="both"/>
        <w:rPr>
          <w:rFonts w:ascii="Arial" w:hAnsi="Arial" w:cs="Arial"/>
          <w:sz w:val="22"/>
          <w:szCs w:val="22"/>
        </w:rPr>
      </w:pPr>
      <w:r w:rsidRPr="002A582F">
        <w:rPr>
          <w:rFonts w:ascii="Arial" w:hAnsi="Arial" w:cs="Arial"/>
          <w:sz w:val="22"/>
          <w:szCs w:val="22"/>
        </w:rPr>
        <w:t>Aims and objectives of the research were effectively addressed. In adulthood, emotional dysregulation is associated with poor coping strategies and disrupted emotional development. A number of attachment-related issues were revealed, revealing how early neglect undermines the capacity to form secure bonds, while difficulties with trust and intimacy were highlighted as barriers to vulnerability and relational stability. Several examples from relevant literature and policy sources were used to support these findings. In addition, practical recommendations were made for improving practice within the health and social care sectors, emphasizing trauma-informed care, attachment-based interventions, and trust-building approaches. Even though barriers such as resource constraints and stigma exist, solutions have been identified to overcome them.</w:t>
      </w:r>
    </w:p>
    <w:p w:rsidR="00642922" w:rsidRPr="002A582F" w:rsidRDefault="00642922" w:rsidP="002A582F">
      <w:pPr>
        <w:pStyle w:val="pb-2"/>
        <w:spacing w:line="360" w:lineRule="auto"/>
        <w:jc w:val="both"/>
        <w:rPr>
          <w:rFonts w:ascii="Arial" w:hAnsi="Arial" w:cs="Arial"/>
          <w:sz w:val="22"/>
          <w:szCs w:val="22"/>
        </w:rPr>
      </w:pPr>
      <w:r w:rsidRPr="002A582F">
        <w:rPr>
          <w:rFonts w:ascii="Arial" w:hAnsi="Arial" w:cs="Arial"/>
          <w:sz w:val="22"/>
          <w:szCs w:val="22"/>
        </w:rPr>
        <w:t>It appears that this study offers valuable insights into the long-term consequences of childhood neglect, reinforcing the importance of early intervention and integrated support systems for improving adult relationships.</w:t>
      </w:r>
    </w:p>
    <w:p w:rsidR="006711AB" w:rsidRDefault="006711AB" w:rsidP="006711AB"/>
    <w:p w:rsidR="006711AB" w:rsidRDefault="006711AB" w:rsidP="006711AB">
      <w:r>
        <w:t xml:space="preserve"> </w:t>
      </w:r>
    </w:p>
    <w:p w:rsidR="006711AB" w:rsidRDefault="006711AB" w:rsidP="006711AB">
      <w:r>
        <w:t xml:space="preserve"> </w:t>
      </w:r>
    </w:p>
    <w:p w:rsidR="006711AB" w:rsidRDefault="006711AB" w:rsidP="006711AB">
      <w:r>
        <w:t xml:space="preserve"> </w:t>
      </w:r>
    </w:p>
    <w:p w:rsidR="006711AB" w:rsidRDefault="006711AB" w:rsidP="006711AB">
      <w:r>
        <w:t xml:space="preserve"> </w:t>
      </w:r>
    </w:p>
    <w:p w:rsidR="006711AB" w:rsidRDefault="006711AB" w:rsidP="006711AB">
      <w:r>
        <w:t xml:space="preserve"> </w:t>
      </w:r>
    </w:p>
    <w:p w:rsidR="006711AB" w:rsidRDefault="006711AB" w:rsidP="006711AB">
      <w:r>
        <w:t xml:space="preserve"> </w:t>
      </w:r>
    </w:p>
    <w:p w:rsidR="006711AB" w:rsidRDefault="006711AB" w:rsidP="006711AB">
      <w:r>
        <w:t xml:space="preserve"> </w:t>
      </w:r>
    </w:p>
    <w:p w:rsidR="00643CEF" w:rsidRDefault="006711AB" w:rsidP="00643CEF">
      <w:r>
        <w:t xml:space="preserve"> </w:t>
      </w:r>
    </w:p>
    <w:p w:rsidR="00643CEF" w:rsidRPr="00643CEF" w:rsidRDefault="006711AB" w:rsidP="00643CEF">
      <w:pPr>
        <w:rPr>
          <w:rFonts w:ascii="Arial" w:hAnsi="Arial"/>
          <w:b/>
          <w:bCs/>
          <w:sz w:val="24"/>
          <w:szCs w:val="24"/>
        </w:rPr>
      </w:pPr>
      <w:r w:rsidRPr="00643CEF">
        <w:rPr>
          <w:rFonts w:ascii="Arial" w:hAnsi="Arial"/>
          <w:b/>
          <w:bCs/>
          <w:sz w:val="24"/>
          <w:szCs w:val="24"/>
        </w:rPr>
        <w:lastRenderedPageBreak/>
        <w:t xml:space="preserve">CHAPTER 6 – References and Appendices </w:t>
      </w:r>
    </w:p>
    <w:p w:rsidR="00B66C32" w:rsidRPr="00643CEF" w:rsidRDefault="006711AB" w:rsidP="00643CEF">
      <w:r>
        <w:rPr>
          <w:sz w:val="28"/>
          <w:szCs w:val="28"/>
        </w:rPr>
        <w:t xml:space="preserve">6.1 – References </w:t>
      </w:r>
    </w:p>
    <w:p w:rsidR="0062796F" w:rsidRPr="00A431C0"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A431C0">
        <w:rPr>
          <w:rFonts w:ascii="Arial" w:hAnsi="Arial" w:cs="Arial"/>
          <w:sz w:val="22"/>
          <w:szCs w:val="22"/>
          <w:highlight w:val="green"/>
        </w:rPr>
        <w:t xml:space="preserve">Action For Children (no date). </w:t>
      </w:r>
      <w:r w:rsidRPr="00A431C0">
        <w:rPr>
          <w:rFonts w:ascii="Arial" w:hAnsi="Arial" w:cs="Arial"/>
          <w:i/>
          <w:iCs/>
          <w:sz w:val="22"/>
          <w:szCs w:val="22"/>
          <w:highlight w:val="green"/>
        </w:rPr>
        <w:t>Take your action for children. www.actionforchildren.org.uk impact, causes and responses to child neglect in the UK</w:t>
      </w:r>
      <w:r w:rsidRPr="00A431C0">
        <w:rPr>
          <w:rFonts w:ascii="Arial" w:hAnsi="Arial" w:cs="Arial"/>
          <w:sz w:val="22"/>
          <w:szCs w:val="22"/>
          <w:highlight w:val="green"/>
        </w:rPr>
        <w:t xml:space="preserve">. Available at: </w:t>
      </w:r>
      <w:hyperlink r:id="rId9" w:history="1">
        <w:r w:rsidR="00DF17F3" w:rsidRPr="00A431C0">
          <w:rPr>
            <w:rStyle w:val="Hyperlink"/>
            <w:rFonts w:ascii="Arial" w:hAnsi="Arial" w:cs="Arial"/>
            <w:sz w:val="22"/>
            <w:szCs w:val="22"/>
            <w:highlight w:val="green"/>
          </w:rPr>
          <w:t>https://media.actionforchildren.org.uk/documents/neglecting_the_issue.pdf?utm_source=</w:t>
        </w:r>
      </w:hyperlink>
      <w:r w:rsidR="00DF17F3" w:rsidRPr="00A431C0">
        <w:rPr>
          <w:rFonts w:ascii="Arial" w:hAnsi="Arial" w:cs="Arial"/>
          <w:sz w:val="22"/>
          <w:szCs w:val="22"/>
          <w:highlight w:val="green"/>
        </w:rPr>
        <w:t xml:space="preserve"> </w:t>
      </w:r>
      <w:r w:rsidRPr="00A431C0">
        <w:rPr>
          <w:rFonts w:ascii="Arial" w:hAnsi="Arial" w:cs="Arial"/>
          <w:sz w:val="22"/>
          <w:szCs w:val="22"/>
          <w:highlight w:val="green"/>
        </w:rPr>
        <w:t>(Accessed: 12 April 2025).</w:t>
      </w:r>
    </w:p>
    <w:p w:rsidR="0062796F" w:rsidRPr="00DB2BE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DB2BE2">
        <w:rPr>
          <w:rFonts w:ascii="Arial" w:hAnsi="Arial" w:cs="Arial"/>
          <w:sz w:val="22"/>
          <w:szCs w:val="22"/>
          <w:highlight w:val="green"/>
        </w:rPr>
        <w:t xml:space="preserve">Ainsworth, M.D.S. and Bell, S.M. (1970). Attachment, exploration, and separation: Illustrated by the </w:t>
      </w:r>
      <w:proofErr w:type="spellStart"/>
      <w:r w:rsidRPr="00DB2BE2">
        <w:rPr>
          <w:rFonts w:ascii="Arial" w:hAnsi="Arial" w:cs="Arial"/>
          <w:sz w:val="22"/>
          <w:szCs w:val="22"/>
          <w:highlight w:val="green"/>
        </w:rPr>
        <w:t>behavior</w:t>
      </w:r>
      <w:proofErr w:type="spellEnd"/>
      <w:r w:rsidRPr="00DB2BE2">
        <w:rPr>
          <w:rFonts w:ascii="Arial" w:hAnsi="Arial" w:cs="Arial"/>
          <w:sz w:val="22"/>
          <w:szCs w:val="22"/>
          <w:highlight w:val="green"/>
        </w:rPr>
        <w:t xml:space="preserve"> of one-year-olds in a strange situation. </w:t>
      </w:r>
      <w:r w:rsidRPr="00DB2BE2">
        <w:rPr>
          <w:rFonts w:ascii="Arial" w:hAnsi="Arial" w:cs="Arial"/>
          <w:i/>
          <w:iCs/>
          <w:sz w:val="22"/>
          <w:szCs w:val="22"/>
          <w:highlight w:val="green"/>
        </w:rPr>
        <w:t>Child Development</w:t>
      </w:r>
      <w:r w:rsidRPr="00DB2BE2">
        <w:rPr>
          <w:rFonts w:ascii="Arial" w:hAnsi="Arial" w:cs="Arial"/>
          <w:sz w:val="22"/>
          <w:szCs w:val="22"/>
          <w:highlight w:val="green"/>
        </w:rPr>
        <w:t xml:space="preserve">, 41(1), pp.49–67. </w:t>
      </w:r>
      <w:proofErr w:type="spellStart"/>
      <w:proofErr w:type="gramStart"/>
      <w:r w:rsidRPr="00DB2BE2">
        <w:rPr>
          <w:rFonts w:ascii="Arial" w:hAnsi="Arial" w:cs="Arial"/>
          <w:sz w:val="22"/>
          <w:szCs w:val="22"/>
          <w:highlight w:val="green"/>
        </w:rPr>
        <w:t>doi:https</w:t>
      </w:r>
      <w:proofErr w:type="spellEnd"/>
      <w:r w:rsidRPr="00DB2BE2">
        <w:rPr>
          <w:rFonts w:ascii="Arial" w:hAnsi="Arial" w:cs="Arial"/>
          <w:sz w:val="22"/>
          <w:szCs w:val="22"/>
          <w:highlight w:val="green"/>
        </w:rPr>
        <w:t>://doi.org/10.2307/1127388</w:t>
      </w:r>
      <w:proofErr w:type="gramEnd"/>
      <w:r w:rsidRPr="00DB2BE2">
        <w:rPr>
          <w:rFonts w:ascii="Arial" w:hAnsi="Arial" w:cs="Arial"/>
          <w:sz w:val="22"/>
          <w:szCs w:val="22"/>
          <w:highlight w:val="green"/>
        </w:rPr>
        <w:t>.</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Ames, H. (2023). </w:t>
      </w:r>
      <w:r w:rsidRPr="009B0E42">
        <w:rPr>
          <w:rFonts w:ascii="Arial" w:hAnsi="Arial" w:cs="Arial"/>
          <w:i/>
          <w:iCs/>
          <w:sz w:val="22"/>
          <w:szCs w:val="22"/>
          <w:highlight w:val="green"/>
        </w:rPr>
        <w:t>Childhood emotional neglect: Signs, effects, and how to heal</w:t>
      </w:r>
      <w:r w:rsidRPr="009B0E42">
        <w:rPr>
          <w:rFonts w:ascii="Arial" w:hAnsi="Arial" w:cs="Arial"/>
          <w:sz w:val="22"/>
          <w:szCs w:val="22"/>
          <w:highlight w:val="green"/>
        </w:rPr>
        <w:t xml:space="preserve">. Available at: </w:t>
      </w:r>
      <w:hyperlink r:id="rId10" w:anchor="signs" w:history="1">
        <w:r w:rsidR="003A2164" w:rsidRPr="009B0E42">
          <w:rPr>
            <w:rStyle w:val="Hyperlink"/>
            <w:rFonts w:ascii="Arial" w:hAnsi="Arial" w:cs="Arial"/>
            <w:sz w:val="22"/>
            <w:szCs w:val="22"/>
            <w:highlight w:val="green"/>
          </w:rPr>
          <w:t>https://www.medicalnewstoday.com/articles/childhood-emotional-neglect#signs</w:t>
        </w:r>
      </w:hyperlink>
      <w:r w:rsidR="003A2164" w:rsidRPr="009B0E42">
        <w:rPr>
          <w:rFonts w:ascii="Arial" w:hAnsi="Arial" w:cs="Arial"/>
          <w:sz w:val="22"/>
          <w:szCs w:val="22"/>
          <w:highlight w:val="green"/>
        </w:rPr>
        <w:t xml:space="preserve"> </w:t>
      </w:r>
      <w:r w:rsidRPr="009B0E42">
        <w:rPr>
          <w:rFonts w:ascii="Arial" w:hAnsi="Arial" w:cs="Arial"/>
          <w:sz w:val="22"/>
          <w:szCs w:val="22"/>
          <w:highlight w:val="green"/>
        </w:rPr>
        <w:t>(Accessed: 12 July 2025).</w:t>
      </w:r>
    </w:p>
    <w:p w:rsidR="0062796F" w:rsidRPr="00EC1CBF"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EC1CBF">
        <w:rPr>
          <w:rFonts w:ascii="Arial" w:hAnsi="Arial" w:cs="Arial"/>
          <w:sz w:val="22"/>
          <w:szCs w:val="22"/>
          <w:highlight w:val="green"/>
        </w:rPr>
        <w:t>Bosmans</w:t>
      </w:r>
      <w:proofErr w:type="spellEnd"/>
      <w:r w:rsidRPr="00EC1CBF">
        <w:rPr>
          <w:rFonts w:ascii="Arial" w:hAnsi="Arial" w:cs="Arial"/>
          <w:sz w:val="22"/>
          <w:szCs w:val="22"/>
          <w:highlight w:val="green"/>
        </w:rPr>
        <w:t xml:space="preserve">, G., </w:t>
      </w:r>
      <w:proofErr w:type="spellStart"/>
      <w:r w:rsidRPr="00EC1CBF">
        <w:rPr>
          <w:rFonts w:ascii="Arial" w:hAnsi="Arial" w:cs="Arial"/>
          <w:sz w:val="22"/>
          <w:szCs w:val="22"/>
          <w:highlight w:val="green"/>
        </w:rPr>
        <w:t>Bakermans-Kranenburg</w:t>
      </w:r>
      <w:proofErr w:type="spellEnd"/>
      <w:r w:rsidRPr="00EC1CBF">
        <w:rPr>
          <w:rFonts w:ascii="Arial" w:hAnsi="Arial" w:cs="Arial"/>
          <w:sz w:val="22"/>
          <w:szCs w:val="22"/>
          <w:highlight w:val="green"/>
        </w:rPr>
        <w:t xml:space="preserve">, M.J., </w:t>
      </w:r>
      <w:proofErr w:type="spellStart"/>
      <w:r w:rsidRPr="00EC1CBF">
        <w:rPr>
          <w:rFonts w:ascii="Arial" w:hAnsi="Arial" w:cs="Arial"/>
          <w:sz w:val="22"/>
          <w:szCs w:val="22"/>
          <w:highlight w:val="green"/>
        </w:rPr>
        <w:t>Vervliet</w:t>
      </w:r>
      <w:proofErr w:type="spellEnd"/>
      <w:r w:rsidRPr="00EC1CBF">
        <w:rPr>
          <w:rFonts w:ascii="Arial" w:hAnsi="Arial" w:cs="Arial"/>
          <w:sz w:val="22"/>
          <w:szCs w:val="22"/>
          <w:highlight w:val="green"/>
        </w:rPr>
        <w:t xml:space="preserve">, B., </w:t>
      </w:r>
      <w:proofErr w:type="spellStart"/>
      <w:r w:rsidRPr="00EC1CBF">
        <w:rPr>
          <w:rFonts w:ascii="Arial" w:hAnsi="Arial" w:cs="Arial"/>
          <w:sz w:val="22"/>
          <w:szCs w:val="22"/>
          <w:highlight w:val="green"/>
        </w:rPr>
        <w:t>Verhees</w:t>
      </w:r>
      <w:proofErr w:type="spellEnd"/>
      <w:r w:rsidRPr="00EC1CBF">
        <w:rPr>
          <w:rFonts w:ascii="Arial" w:hAnsi="Arial" w:cs="Arial"/>
          <w:sz w:val="22"/>
          <w:szCs w:val="22"/>
          <w:highlight w:val="green"/>
        </w:rPr>
        <w:t xml:space="preserve">, M.W.F.T. and van </w:t>
      </w:r>
      <w:proofErr w:type="spellStart"/>
      <w:r w:rsidRPr="00EC1CBF">
        <w:rPr>
          <w:rFonts w:ascii="Arial" w:hAnsi="Arial" w:cs="Arial"/>
          <w:sz w:val="22"/>
          <w:szCs w:val="22"/>
          <w:highlight w:val="green"/>
        </w:rPr>
        <w:t>IJzendoorn</w:t>
      </w:r>
      <w:proofErr w:type="spellEnd"/>
      <w:r w:rsidRPr="00EC1CBF">
        <w:rPr>
          <w:rFonts w:ascii="Arial" w:hAnsi="Arial" w:cs="Arial"/>
          <w:sz w:val="22"/>
          <w:szCs w:val="22"/>
          <w:highlight w:val="green"/>
        </w:rPr>
        <w:t xml:space="preserve">, M.H. (2020). A learning theory of attachment: </w:t>
      </w:r>
      <w:proofErr w:type="spellStart"/>
      <w:r w:rsidRPr="00EC1CBF">
        <w:rPr>
          <w:rFonts w:ascii="Arial" w:hAnsi="Arial" w:cs="Arial"/>
          <w:sz w:val="22"/>
          <w:szCs w:val="22"/>
          <w:highlight w:val="green"/>
        </w:rPr>
        <w:t>Unraveling</w:t>
      </w:r>
      <w:proofErr w:type="spellEnd"/>
      <w:r w:rsidRPr="00EC1CBF">
        <w:rPr>
          <w:rFonts w:ascii="Arial" w:hAnsi="Arial" w:cs="Arial"/>
          <w:sz w:val="22"/>
          <w:szCs w:val="22"/>
          <w:highlight w:val="green"/>
        </w:rPr>
        <w:t xml:space="preserve"> the black box of attachment development. </w:t>
      </w:r>
      <w:r w:rsidRPr="00EC1CBF">
        <w:rPr>
          <w:rFonts w:ascii="Arial" w:hAnsi="Arial" w:cs="Arial"/>
          <w:i/>
          <w:iCs/>
          <w:sz w:val="22"/>
          <w:szCs w:val="22"/>
          <w:highlight w:val="green"/>
        </w:rPr>
        <w:t xml:space="preserve">Neuroscience &amp; </w:t>
      </w:r>
      <w:proofErr w:type="spellStart"/>
      <w:r w:rsidRPr="00EC1CBF">
        <w:rPr>
          <w:rFonts w:ascii="Arial" w:hAnsi="Arial" w:cs="Arial"/>
          <w:i/>
          <w:iCs/>
          <w:sz w:val="22"/>
          <w:szCs w:val="22"/>
          <w:highlight w:val="green"/>
        </w:rPr>
        <w:t>Biobehavioral</w:t>
      </w:r>
      <w:proofErr w:type="spellEnd"/>
      <w:r w:rsidRPr="00EC1CBF">
        <w:rPr>
          <w:rFonts w:ascii="Arial" w:hAnsi="Arial" w:cs="Arial"/>
          <w:i/>
          <w:iCs/>
          <w:sz w:val="22"/>
          <w:szCs w:val="22"/>
          <w:highlight w:val="green"/>
        </w:rPr>
        <w:t xml:space="preserve"> Reviews</w:t>
      </w:r>
      <w:r w:rsidRPr="00EC1CBF">
        <w:rPr>
          <w:rFonts w:ascii="Arial" w:hAnsi="Arial" w:cs="Arial"/>
          <w:sz w:val="22"/>
          <w:szCs w:val="22"/>
          <w:highlight w:val="green"/>
        </w:rPr>
        <w:t xml:space="preserve">, 113(113), pp.287–298. Available at: </w:t>
      </w:r>
      <w:hyperlink r:id="rId11" w:history="1">
        <w:r w:rsidRPr="00EC1CBF">
          <w:rPr>
            <w:rStyle w:val="Hyperlink"/>
            <w:rFonts w:ascii="Arial" w:hAnsi="Arial" w:cs="Arial"/>
            <w:sz w:val="22"/>
            <w:szCs w:val="22"/>
            <w:highlight w:val="green"/>
          </w:rPr>
          <w:t>https://www.sciencedirect.com/science/article/pii/S0149763419310127</w:t>
        </w:r>
      </w:hyperlink>
      <w:r w:rsidRPr="00EC1CBF">
        <w:rPr>
          <w:rFonts w:ascii="Arial" w:hAnsi="Arial" w:cs="Arial"/>
          <w:sz w:val="22"/>
          <w:szCs w:val="22"/>
          <w:highlight w:val="green"/>
        </w:rPr>
        <w:t xml:space="preserve"> (Accessed: 23 March 2025).</w:t>
      </w:r>
    </w:p>
    <w:p w:rsidR="0062796F" w:rsidRPr="00A431C0"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A431C0">
        <w:rPr>
          <w:rFonts w:ascii="Arial" w:hAnsi="Arial" w:cs="Arial"/>
          <w:sz w:val="22"/>
          <w:szCs w:val="22"/>
          <w:highlight w:val="green"/>
        </w:rPr>
        <w:t>Bramer</w:t>
      </w:r>
      <w:proofErr w:type="spellEnd"/>
      <w:r w:rsidRPr="00A431C0">
        <w:rPr>
          <w:rFonts w:ascii="Arial" w:hAnsi="Arial" w:cs="Arial"/>
          <w:sz w:val="22"/>
          <w:szCs w:val="22"/>
          <w:highlight w:val="green"/>
        </w:rPr>
        <w:t xml:space="preserve">, W.M., De </w:t>
      </w:r>
      <w:proofErr w:type="spellStart"/>
      <w:r w:rsidRPr="00A431C0">
        <w:rPr>
          <w:rFonts w:ascii="Arial" w:hAnsi="Arial" w:cs="Arial"/>
          <w:sz w:val="22"/>
          <w:szCs w:val="22"/>
          <w:highlight w:val="green"/>
        </w:rPr>
        <w:t>Jonge</w:t>
      </w:r>
      <w:proofErr w:type="spellEnd"/>
      <w:r w:rsidRPr="00A431C0">
        <w:rPr>
          <w:rFonts w:ascii="Arial" w:hAnsi="Arial" w:cs="Arial"/>
          <w:sz w:val="22"/>
          <w:szCs w:val="22"/>
          <w:highlight w:val="green"/>
        </w:rPr>
        <w:t xml:space="preserve">, G.B., </w:t>
      </w:r>
      <w:proofErr w:type="spellStart"/>
      <w:r w:rsidRPr="00A431C0">
        <w:rPr>
          <w:rFonts w:ascii="Arial" w:hAnsi="Arial" w:cs="Arial"/>
          <w:sz w:val="22"/>
          <w:szCs w:val="22"/>
          <w:highlight w:val="green"/>
        </w:rPr>
        <w:t>Rethlefsen</w:t>
      </w:r>
      <w:proofErr w:type="spellEnd"/>
      <w:r w:rsidRPr="00A431C0">
        <w:rPr>
          <w:rFonts w:ascii="Arial" w:hAnsi="Arial" w:cs="Arial"/>
          <w:sz w:val="22"/>
          <w:szCs w:val="22"/>
          <w:highlight w:val="green"/>
        </w:rPr>
        <w:t xml:space="preserve">, M.L., Mast, F. and </w:t>
      </w:r>
      <w:proofErr w:type="spellStart"/>
      <w:r w:rsidRPr="00A431C0">
        <w:rPr>
          <w:rFonts w:ascii="Arial" w:hAnsi="Arial" w:cs="Arial"/>
          <w:sz w:val="22"/>
          <w:szCs w:val="22"/>
          <w:highlight w:val="green"/>
        </w:rPr>
        <w:t>Kleijnen</w:t>
      </w:r>
      <w:proofErr w:type="spellEnd"/>
      <w:r w:rsidRPr="00A431C0">
        <w:rPr>
          <w:rFonts w:ascii="Arial" w:hAnsi="Arial" w:cs="Arial"/>
          <w:sz w:val="22"/>
          <w:szCs w:val="22"/>
          <w:highlight w:val="green"/>
        </w:rPr>
        <w:t xml:space="preserve">, J. (2018). A Systematic Approach to Searching: </w:t>
      </w:r>
      <w:proofErr w:type="gramStart"/>
      <w:r w:rsidRPr="00A431C0">
        <w:rPr>
          <w:rFonts w:ascii="Arial" w:hAnsi="Arial" w:cs="Arial"/>
          <w:sz w:val="22"/>
          <w:szCs w:val="22"/>
          <w:highlight w:val="green"/>
        </w:rPr>
        <w:t>an</w:t>
      </w:r>
      <w:proofErr w:type="gramEnd"/>
      <w:r w:rsidRPr="00A431C0">
        <w:rPr>
          <w:rFonts w:ascii="Arial" w:hAnsi="Arial" w:cs="Arial"/>
          <w:sz w:val="22"/>
          <w:szCs w:val="22"/>
          <w:highlight w:val="green"/>
        </w:rPr>
        <w:t xml:space="preserve"> Efficient and Complete Method to Develop Literature Searches. </w:t>
      </w:r>
      <w:r w:rsidRPr="00A431C0">
        <w:rPr>
          <w:rFonts w:ascii="Arial" w:hAnsi="Arial" w:cs="Arial"/>
          <w:i/>
          <w:iCs/>
          <w:sz w:val="22"/>
          <w:szCs w:val="22"/>
          <w:highlight w:val="green"/>
        </w:rPr>
        <w:t>Journal of the Medical Library Association</w:t>
      </w:r>
      <w:r w:rsidRPr="00A431C0">
        <w:rPr>
          <w:rFonts w:ascii="Arial" w:hAnsi="Arial" w:cs="Arial"/>
          <w:sz w:val="22"/>
          <w:szCs w:val="22"/>
          <w:highlight w:val="green"/>
        </w:rPr>
        <w:t xml:space="preserve">, 106(4), pp.531–541. </w:t>
      </w:r>
      <w:proofErr w:type="spellStart"/>
      <w:proofErr w:type="gramStart"/>
      <w:r w:rsidRPr="00A431C0">
        <w:rPr>
          <w:rFonts w:ascii="Arial" w:hAnsi="Arial" w:cs="Arial"/>
          <w:sz w:val="22"/>
          <w:szCs w:val="22"/>
          <w:highlight w:val="green"/>
        </w:rPr>
        <w:t>doi:https</w:t>
      </w:r>
      <w:proofErr w:type="spellEnd"/>
      <w:r w:rsidRPr="00A431C0">
        <w:rPr>
          <w:rFonts w:ascii="Arial" w:hAnsi="Arial" w:cs="Arial"/>
          <w:sz w:val="22"/>
          <w:szCs w:val="22"/>
          <w:highlight w:val="green"/>
        </w:rPr>
        <w:t>://doi.org/10.5195/jmla.2018.283</w:t>
      </w:r>
      <w:proofErr w:type="gramEnd"/>
      <w:r w:rsidRPr="00A431C0">
        <w:rPr>
          <w:rFonts w:ascii="Arial" w:hAnsi="Arial" w:cs="Arial"/>
          <w:sz w:val="22"/>
          <w:szCs w:val="22"/>
          <w:highlight w:val="green"/>
        </w:rPr>
        <w:t>.</w:t>
      </w:r>
    </w:p>
    <w:p w:rsidR="0062796F" w:rsidRPr="00B81D1F" w:rsidRDefault="0062796F" w:rsidP="00A33655">
      <w:pPr>
        <w:pStyle w:val="pb-2"/>
        <w:numPr>
          <w:ilvl w:val="0"/>
          <w:numId w:val="15"/>
        </w:numPr>
        <w:spacing w:line="360" w:lineRule="auto"/>
        <w:rPr>
          <w:rFonts w:ascii="Arial" w:hAnsi="Arial" w:cs="Arial"/>
          <w:sz w:val="22"/>
          <w:szCs w:val="22"/>
          <w:highlight w:val="green"/>
        </w:rPr>
      </w:pPr>
      <w:r w:rsidRPr="00B81D1F">
        <w:rPr>
          <w:rFonts w:ascii="Arial" w:hAnsi="Arial" w:cs="Arial"/>
          <w:sz w:val="22"/>
          <w:szCs w:val="22"/>
          <w:highlight w:val="green"/>
        </w:rPr>
        <w:t xml:space="preserve">Brandon, M., Glaser, D., Maguire, S., </w:t>
      </w:r>
      <w:proofErr w:type="spellStart"/>
      <w:r w:rsidRPr="00B81D1F">
        <w:rPr>
          <w:rFonts w:ascii="Arial" w:hAnsi="Arial" w:cs="Arial"/>
          <w:sz w:val="22"/>
          <w:szCs w:val="22"/>
          <w:highlight w:val="green"/>
        </w:rPr>
        <w:t>Mccrory</w:t>
      </w:r>
      <w:proofErr w:type="spellEnd"/>
      <w:r w:rsidRPr="00B81D1F">
        <w:rPr>
          <w:rFonts w:ascii="Arial" w:hAnsi="Arial" w:cs="Arial"/>
          <w:sz w:val="22"/>
          <w:szCs w:val="22"/>
          <w:highlight w:val="green"/>
        </w:rPr>
        <w:t xml:space="preserve">, E., </w:t>
      </w:r>
      <w:proofErr w:type="spellStart"/>
      <w:r w:rsidRPr="00B81D1F">
        <w:rPr>
          <w:rFonts w:ascii="Arial" w:hAnsi="Arial" w:cs="Arial"/>
          <w:sz w:val="22"/>
          <w:szCs w:val="22"/>
          <w:highlight w:val="green"/>
        </w:rPr>
        <w:t>Lushey</w:t>
      </w:r>
      <w:proofErr w:type="spellEnd"/>
      <w:r w:rsidRPr="00B81D1F">
        <w:rPr>
          <w:rFonts w:ascii="Arial" w:hAnsi="Arial" w:cs="Arial"/>
          <w:sz w:val="22"/>
          <w:szCs w:val="22"/>
          <w:highlight w:val="green"/>
        </w:rPr>
        <w:t xml:space="preserve">, C. and Ward </w:t>
      </w:r>
      <w:r w:rsidRPr="00B81D1F">
        <w:rPr>
          <w:rStyle w:val="issue-underline"/>
          <w:rFonts w:ascii="Arial" w:hAnsi="Arial" w:cs="Arial"/>
          <w:sz w:val="22"/>
          <w:szCs w:val="22"/>
          <w:highlight w:val="green"/>
        </w:rPr>
        <w:t>-Childhood,</w:t>
      </w:r>
      <w:r w:rsidRPr="00B81D1F">
        <w:rPr>
          <w:rFonts w:ascii="Arial" w:hAnsi="Arial" w:cs="Arial"/>
          <w:sz w:val="22"/>
          <w:szCs w:val="22"/>
          <w:highlight w:val="green"/>
        </w:rPr>
        <w:t xml:space="preserve"> H. (2014). </w:t>
      </w:r>
      <w:r w:rsidRPr="00B81D1F">
        <w:rPr>
          <w:rStyle w:val="Emphasis"/>
          <w:rFonts w:ascii="Arial" w:hAnsi="Arial" w:cs="Arial"/>
          <w:sz w:val="22"/>
          <w:szCs w:val="22"/>
          <w:highlight w:val="green"/>
        </w:rPr>
        <w:t>Missed opportunities: indicators of neglect – what is ignored, why, and what can be done?</w:t>
      </w:r>
      <w:r w:rsidRPr="00B81D1F">
        <w:rPr>
          <w:rFonts w:ascii="Arial" w:hAnsi="Arial" w:cs="Arial"/>
          <w:sz w:val="22"/>
          <w:szCs w:val="22"/>
          <w:highlight w:val="green"/>
        </w:rPr>
        <w:t xml:space="preserve"> Available at: </w:t>
      </w:r>
      <w:hyperlink r:id="rId12" w:tgtFrame="_blank" w:history="1">
        <w:r w:rsidRPr="00B81D1F">
          <w:rPr>
            <w:rStyle w:val="Hyperlink"/>
            <w:rFonts w:ascii="Arial" w:hAnsi="Arial" w:cs="Arial"/>
            <w:sz w:val="22"/>
            <w:szCs w:val="22"/>
            <w:highlight w:val="green"/>
          </w:rPr>
          <w:t>https://assets.publishing.service.gov.uk/media/5a7d94b540f0b65084e760eb/RR404_-_Indicators_of_neglect_missed_opportunities.pdf</w:t>
        </w:r>
      </w:hyperlink>
      <w:r w:rsidRPr="00B81D1F">
        <w:rPr>
          <w:rFonts w:ascii="Arial" w:hAnsi="Arial" w:cs="Arial"/>
          <w:sz w:val="22"/>
          <w:szCs w:val="22"/>
          <w:highlight w:val="green"/>
        </w:rPr>
        <w:t xml:space="preserve"> (Accessed: 19 March 2025).</w:t>
      </w:r>
    </w:p>
    <w:p w:rsidR="0062796F" w:rsidRPr="00A431C0"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A431C0">
        <w:rPr>
          <w:rFonts w:ascii="Arial" w:hAnsi="Arial" w:cs="Arial"/>
          <w:sz w:val="22"/>
          <w:szCs w:val="22"/>
          <w:highlight w:val="green"/>
        </w:rPr>
        <w:t xml:space="preserve">Braun, V. and Clarke, V. (2021). </w:t>
      </w:r>
      <w:r w:rsidRPr="00A431C0">
        <w:rPr>
          <w:rFonts w:ascii="Arial" w:hAnsi="Arial" w:cs="Arial"/>
          <w:i/>
          <w:iCs/>
          <w:sz w:val="22"/>
          <w:szCs w:val="22"/>
          <w:highlight w:val="green"/>
        </w:rPr>
        <w:t>Thematic Analysis: A Practical Guide</w:t>
      </w:r>
      <w:r w:rsidRPr="00A431C0">
        <w:rPr>
          <w:rFonts w:ascii="Arial" w:hAnsi="Arial" w:cs="Arial"/>
          <w:sz w:val="22"/>
          <w:szCs w:val="22"/>
          <w:highlight w:val="green"/>
        </w:rPr>
        <w:t>. 1st edition ed. London: SAGE Publications.</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lastRenderedPageBreak/>
        <w:t xml:space="preserve">Brodie, K. (2024). </w:t>
      </w:r>
      <w:r w:rsidRPr="00306D94">
        <w:rPr>
          <w:rFonts w:ascii="Arial" w:hAnsi="Arial" w:cs="Arial"/>
          <w:i/>
          <w:iCs/>
          <w:sz w:val="22"/>
          <w:szCs w:val="22"/>
          <w:highlight w:val="green"/>
        </w:rPr>
        <w:t>John Bowlby’s Attachment Theory and Developmental Phases</w:t>
      </w:r>
      <w:r w:rsidRPr="00306D94">
        <w:rPr>
          <w:rFonts w:ascii="Arial" w:hAnsi="Arial" w:cs="Arial"/>
          <w:sz w:val="22"/>
          <w:szCs w:val="22"/>
          <w:highlight w:val="green"/>
        </w:rPr>
        <w:t xml:space="preserve">. Early Years TV. Available at: </w:t>
      </w:r>
      <w:hyperlink r:id="rId13" w:history="1">
        <w:r w:rsidRPr="00306D94">
          <w:rPr>
            <w:rStyle w:val="Hyperlink"/>
            <w:rFonts w:ascii="Arial" w:hAnsi="Arial" w:cs="Arial"/>
            <w:sz w:val="22"/>
            <w:szCs w:val="22"/>
            <w:highlight w:val="green"/>
          </w:rPr>
          <w:t>https://www.earlyyears.tv/john-bowlbys-attachment-theory-and-developmental-phases/</w:t>
        </w:r>
      </w:hyperlink>
      <w:r w:rsidRPr="00306D94">
        <w:rPr>
          <w:rFonts w:ascii="Arial" w:hAnsi="Arial" w:cs="Arial"/>
          <w:sz w:val="22"/>
          <w:szCs w:val="22"/>
          <w:highlight w:val="green"/>
        </w:rPr>
        <w:t xml:space="preserve"> (Accessed: 5 April 2025).</w:t>
      </w:r>
    </w:p>
    <w:p w:rsidR="0062796F" w:rsidRPr="00A33655" w:rsidRDefault="0062796F" w:rsidP="00B66C32">
      <w:pPr>
        <w:pStyle w:val="NormalWeb"/>
        <w:numPr>
          <w:ilvl w:val="0"/>
          <w:numId w:val="15"/>
        </w:numPr>
        <w:spacing w:before="0" w:beforeAutospacing="0" w:after="240" w:afterAutospacing="0" w:line="360" w:lineRule="auto"/>
        <w:rPr>
          <w:rFonts w:ascii="Arial" w:hAnsi="Arial" w:cs="Arial"/>
          <w:sz w:val="22"/>
          <w:szCs w:val="22"/>
        </w:rPr>
      </w:pPr>
      <w:r w:rsidRPr="003779E0">
        <w:rPr>
          <w:rFonts w:ascii="Arial" w:hAnsi="Arial" w:cs="Arial"/>
          <w:sz w:val="22"/>
          <w:szCs w:val="22"/>
          <w:highlight w:val="green"/>
        </w:rPr>
        <w:t xml:space="preserve">Bronfenbrenner, U. (1979) </w:t>
      </w:r>
      <w:r w:rsidRPr="003779E0">
        <w:rPr>
          <w:rStyle w:val="Emphasis"/>
          <w:rFonts w:ascii="Arial" w:eastAsia="DengXian Light" w:hAnsi="Arial" w:cs="Arial"/>
          <w:sz w:val="22"/>
          <w:szCs w:val="22"/>
          <w:highlight w:val="green"/>
        </w:rPr>
        <w:t>The Ecology of Human Development</w:t>
      </w:r>
      <w:r w:rsidRPr="003779E0">
        <w:rPr>
          <w:rFonts w:ascii="Arial" w:hAnsi="Arial" w:cs="Arial"/>
          <w:sz w:val="22"/>
          <w:szCs w:val="22"/>
          <w:highlight w:val="green"/>
        </w:rPr>
        <w:t>. Cambridge, MA: Harvard University Press</w:t>
      </w:r>
      <w:r w:rsidRPr="00A33655">
        <w:rPr>
          <w:rFonts w:ascii="Arial" w:hAnsi="Arial" w:cs="Arial"/>
          <w:sz w:val="22"/>
          <w:szCs w:val="22"/>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Burgess, K. (2024). </w:t>
      </w:r>
      <w:r w:rsidRPr="00D30976">
        <w:rPr>
          <w:rFonts w:ascii="Arial" w:hAnsi="Arial" w:cs="Arial"/>
          <w:i/>
          <w:iCs/>
          <w:sz w:val="22"/>
          <w:szCs w:val="22"/>
          <w:highlight w:val="green"/>
        </w:rPr>
        <w:t>Orphan Mirela was deprived of love — she was going backwards</w:t>
      </w:r>
      <w:r w:rsidRPr="00D30976">
        <w:rPr>
          <w:rFonts w:ascii="Arial" w:hAnsi="Arial" w:cs="Arial"/>
          <w:sz w:val="22"/>
          <w:szCs w:val="22"/>
          <w:highlight w:val="green"/>
        </w:rPr>
        <w:t xml:space="preserve">. Thetimes.com. Available at: </w:t>
      </w:r>
      <w:hyperlink r:id="rId14" w:history="1">
        <w:r w:rsidR="00536F2A" w:rsidRPr="00D30976">
          <w:rPr>
            <w:rStyle w:val="Hyperlink"/>
            <w:rFonts w:ascii="Arial" w:hAnsi="Arial" w:cs="Arial"/>
            <w:sz w:val="22"/>
            <w:szCs w:val="22"/>
            <w:highlight w:val="green"/>
          </w:rPr>
          <w:t>https://www.thetimes.com/uk/science/article/orphanages-stunt-brain-growth-due-to-lack-of-love-experts-say-christmas-appeal-std7lzn03?utm_source.com</w:t>
        </w:r>
      </w:hyperlink>
      <w:r w:rsidR="00536F2A" w:rsidRPr="00D30976">
        <w:rPr>
          <w:rFonts w:ascii="Arial" w:hAnsi="Arial" w:cs="Arial"/>
          <w:sz w:val="22"/>
          <w:szCs w:val="22"/>
          <w:highlight w:val="green"/>
        </w:rPr>
        <w:t xml:space="preserve"> </w:t>
      </w:r>
      <w:r w:rsidRPr="00D30976">
        <w:rPr>
          <w:rFonts w:ascii="Arial" w:hAnsi="Arial" w:cs="Arial"/>
          <w:sz w:val="22"/>
          <w:szCs w:val="22"/>
          <w:highlight w:val="green"/>
        </w:rPr>
        <w:t>(Accessed: 9 April 2025).</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t xml:space="preserve">Cassidy, J., Jones, J.D. and Shaver, P.R. (2013). Contributions of attachment theory and research: A framework for future research, translation, and policy. </w:t>
      </w:r>
      <w:r w:rsidRPr="00306D94">
        <w:rPr>
          <w:rFonts w:ascii="Arial" w:hAnsi="Arial" w:cs="Arial"/>
          <w:i/>
          <w:iCs/>
          <w:sz w:val="22"/>
          <w:szCs w:val="22"/>
          <w:highlight w:val="green"/>
        </w:rPr>
        <w:t>Development and Psychopathology</w:t>
      </w:r>
      <w:r w:rsidRPr="00306D94">
        <w:rPr>
          <w:rFonts w:ascii="Arial" w:hAnsi="Arial" w:cs="Arial"/>
          <w:sz w:val="22"/>
          <w:szCs w:val="22"/>
          <w:highlight w:val="green"/>
        </w:rPr>
        <w:t xml:space="preserve">, 25(4pt2), pp.1415–1434. </w:t>
      </w:r>
      <w:proofErr w:type="spellStart"/>
      <w:proofErr w:type="gramStart"/>
      <w:r w:rsidRPr="00306D94">
        <w:rPr>
          <w:rFonts w:ascii="Arial" w:hAnsi="Arial" w:cs="Arial"/>
          <w:sz w:val="22"/>
          <w:szCs w:val="22"/>
          <w:highlight w:val="green"/>
        </w:rPr>
        <w:t>doi:https</w:t>
      </w:r>
      <w:proofErr w:type="spellEnd"/>
      <w:r w:rsidRPr="00306D94">
        <w:rPr>
          <w:rFonts w:ascii="Arial" w:hAnsi="Arial" w:cs="Arial"/>
          <w:sz w:val="22"/>
          <w:szCs w:val="22"/>
          <w:highlight w:val="green"/>
        </w:rPr>
        <w:t>://doi.org/10.1017/s0954579413000692</w:t>
      </w:r>
      <w:proofErr w:type="gramEnd"/>
      <w:r w:rsidRPr="00306D94">
        <w:rPr>
          <w:rFonts w:ascii="Arial" w:hAnsi="Arial" w:cs="Arial"/>
          <w:sz w:val="22"/>
          <w:szCs w:val="22"/>
          <w:highlight w:val="green"/>
        </w:rPr>
        <w:t>.</w:t>
      </w:r>
    </w:p>
    <w:p w:rsidR="0062796F" w:rsidRPr="00DB2BE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DB2BE2">
        <w:rPr>
          <w:rFonts w:ascii="Arial" w:hAnsi="Arial" w:cs="Arial"/>
          <w:sz w:val="22"/>
          <w:szCs w:val="22"/>
          <w:highlight w:val="green"/>
        </w:rPr>
        <w:t>Cederbaum</w:t>
      </w:r>
      <w:proofErr w:type="spellEnd"/>
      <w:r w:rsidRPr="00DB2BE2">
        <w:rPr>
          <w:rFonts w:ascii="Arial" w:hAnsi="Arial" w:cs="Arial"/>
          <w:sz w:val="22"/>
          <w:szCs w:val="22"/>
          <w:highlight w:val="green"/>
        </w:rPr>
        <w:t xml:space="preserve">, J.A., </w:t>
      </w:r>
      <w:proofErr w:type="spellStart"/>
      <w:r w:rsidRPr="00DB2BE2">
        <w:rPr>
          <w:rFonts w:ascii="Arial" w:hAnsi="Arial" w:cs="Arial"/>
          <w:sz w:val="22"/>
          <w:szCs w:val="22"/>
          <w:highlight w:val="green"/>
        </w:rPr>
        <w:t>Negriff</w:t>
      </w:r>
      <w:proofErr w:type="spellEnd"/>
      <w:r w:rsidRPr="00DB2BE2">
        <w:rPr>
          <w:rFonts w:ascii="Arial" w:hAnsi="Arial" w:cs="Arial"/>
          <w:sz w:val="22"/>
          <w:szCs w:val="22"/>
          <w:highlight w:val="green"/>
        </w:rPr>
        <w:t xml:space="preserve">, S. and Palmer Molina, A. (2020). Child maltreatment and romantic relationships in adolescence and young adulthood: The mediating role of self-perception. </w:t>
      </w:r>
      <w:r w:rsidRPr="00DB2BE2">
        <w:rPr>
          <w:rFonts w:ascii="Arial" w:hAnsi="Arial" w:cs="Arial"/>
          <w:i/>
          <w:iCs/>
          <w:sz w:val="22"/>
          <w:szCs w:val="22"/>
          <w:highlight w:val="green"/>
        </w:rPr>
        <w:t>Child Abuse &amp; Neglect</w:t>
      </w:r>
      <w:r w:rsidRPr="00DB2BE2">
        <w:rPr>
          <w:rFonts w:ascii="Arial" w:hAnsi="Arial" w:cs="Arial"/>
          <w:sz w:val="22"/>
          <w:szCs w:val="22"/>
          <w:highlight w:val="green"/>
        </w:rPr>
        <w:t xml:space="preserve">, 109, p.104718. </w:t>
      </w:r>
      <w:proofErr w:type="spellStart"/>
      <w:proofErr w:type="gramStart"/>
      <w:r w:rsidRPr="00DB2BE2">
        <w:rPr>
          <w:rFonts w:ascii="Arial" w:hAnsi="Arial" w:cs="Arial"/>
          <w:sz w:val="22"/>
          <w:szCs w:val="22"/>
          <w:highlight w:val="green"/>
        </w:rPr>
        <w:t>doi:https</w:t>
      </w:r>
      <w:proofErr w:type="spellEnd"/>
      <w:r w:rsidRPr="00DB2BE2">
        <w:rPr>
          <w:rFonts w:ascii="Arial" w:hAnsi="Arial" w:cs="Arial"/>
          <w:sz w:val="22"/>
          <w:szCs w:val="22"/>
          <w:highlight w:val="green"/>
        </w:rPr>
        <w:t>://doi.org/10.1016/j.chiabu.2020.104718</w:t>
      </w:r>
      <w:proofErr w:type="gramEnd"/>
      <w:r w:rsidRPr="00DB2BE2">
        <w:rPr>
          <w:rFonts w:ascii="Arial" w:hAnsi="Arial" w:cs="Arial"/>
          <w:sz w:val="22"/>
          <w:szCs w:val="22"/>
          <w:highlight w:val="green"/>
        </w:rPr>
        <w:t>.</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t xml:space="preserve">Cherry, K. (2022). </w:t>
      </w:r>
      <w:r w:rsidRPr="00306D94">
        <w:rPr>
          <w:rFonts w:ascii="Arial" w:hAnsi="Arial" w:cs="Arial"/>
          <w:i/>
          <w:iCs/>
          <w:sz w:val="22"/>
          <w:szCs w:val="22"/>
          <w:highlight w:val="green"/>
        </w:rPr>
        <w:t>How Does Observational Learning Actually Work?</w:t>
      </w:r>
      <w:r w:rsidRPr="00306D94">
        <w:rPr>
          <w:rFonts w:ascii="Arial" w:hAnsi="Arial" w:cs="Arial"/>
          <w:sz w:val="22"/>
          <w:szCs w:val="22"/>
          <w:highlight w:val="green"/>
        </w:rPr>
        <w:t xml:space="preserve">  Available at: </w:t>
      </w:r>
      <w:hyperlink r:id="rId15" w:anchor="toc-what-is-social-learning-theory" w:history="1">
        <w:r w:rsidRPr="00306D94">
          <w:rPr>
            <w:rStyle w:val="Hyperlink"/>
            <w:rFonts w:ascii="Arial" w:hAnsi="Arial" w:cs="Arial"/>
            <w:sz w:val="22"/>
            <w:szCs w:val="22"/>
            <w:highlight w:val="green"/>
          </w:rPr>
          <w:t>https://www.verywellmind.com/social-learning-theory-2795074#toc-what-is-social-learning-theory</w:t>
        </w:r>
      </w:hyperlink>
      <w:r w:rsidRPr="00306D94">
        <w:rPr>
          <w:rFonts w:ascii="Arial" w:hAnsi="Arial" w:cs="Arial"/>
          <w:sz w:val="22"/>
          <w:szCs w:val="22"/>
          <w:highlight w:val="green"/>
        </w:rPr>
        <w:t xml:space="preserve"> (Accessed</w:t>
      </w:r>
      <w:r w:rsidR="00DF17F3" w:rsidRPr="00306D94">
        <w:rPr>
          <w:rFonts w:ascii="Arial" w:hAnsi="Arial" w:cs="Arial"/>
          <w:sz w:val="22"/>
          <w:szCs w:val="22"/>
          <w:highlight w:val="green"/>
        </w:rPr>
        <w:t>:</w:t>
      </w:r>
      <w:r w:rsidRPr="00306D94">
        <w:rPr>
          <w:rFonts w:ascii="Arial" w:hAnsi="Arial" w:cs="Arial"/>
          <w:sz w:val="22"/>
          <w:szCs w:val="22"/>
          <w:highlight w:val="green"/>
        </w:rPr>
        <w:t xml:space="preserve"> 5 April 2025).</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t xml:space="preserve">Cherry, K. (2024). </w:t>
      </w:r>
      <w:proofErr w:type="gramStart"/>
      <w:r w:rsidRPr="00306D94">
        <w:rPr>
          <w:rFonts w:ascii="Arial" w:hAnsi="Arial" w:cs="Arial"/>
          <w:i/>
          <w:iCs/>
          <w:sz w:val="22"/>
          <w:szCs w:val="22"/>
          <w:highlight w:val="green"/>
        </w:rPr>
        <w:t>How</w:t>
      </w:r>
      <w:proofErr w:type="gramEnd"/>
      <w:r w:rsidRPr="00306D94">
        <w:rPr>
          <w:rFonts w:ascii="Arial" w:hAnsi="Arial" w:cs="Arial"/>
          <w:i/>
          <w:iCs/>
          <w:sz w:val="22"/>
          <w:szCs w:val="22"/>
          <w:highlight w:val="green"/>
        </w:rPr>
        <w:t xml:space="preserve"> Social Learning Theory Works</w:t>
      </w:r>
      <w:r w:rsidRPr="00306D94">
        <w:rPr>
          <w:rFonts w:ascii="Arial" w:hAnsi="Arial" w:cs="Arial"/>
          <w:sz w:val="22"/>
          <w:szCs w:val="22"/>
          <w:highlight w:val="green"/>
        </w:rPr>
        <w:t xml:space="preserve">. Available at: </w:t>
      </w:r>
      <w:hyperlink r:id="rId16" w:history="1">
        <w:r w:rsidRPr="00306D94">
          <w:rPr>
            <w:rStyle w:val="Hyperlink"/>
            <w:rFonts w:ascii="Arial" w:hAnsi="Arial" w:cs="Arial"/>
            <w:sz w:val="22"/>
            <w:szCs w:val="22"/>
            <w:highlight w:val="green"/>
          </w:rPr>
          <w:t>https://www.verywellmind.com/social-learning-theory-279507</w:t>
        </w:r>
      </w:hyperlink>
      <w:r w:rsidRPr="00306D94">
        <w:rPr>
          <w:rFonts w:ascii="Arial" w:hAnsi="Arial" w:cs="Arial"/>
          <w:sz w:val="22"/>
          <w:szCs w:val="22"/>
          <w:highlight w:val="green"/>
        </w:rPr>
        <w:t xml:space="preserve">  </w:t>
      </w:r>
      <w:r w:rsidR="00DF17F3" w:rsidRPr="00306D94">
        <w:rPr>
          <w:rFonts w:ascii="Arial" w:hAnsi="Arial" w:cs="Arial"/>
          <w:sz w:val="22"/>
          <w:szCs w:val="22"/>
          <w:highlight w:val="green"/>
        </w:rPr>
        <w:t>(</w:t>
      </w:r>
      <w:r w:rsidRPr="00306D94">
        <w:rPr>
          <w:rFonts w:ascii="Arial" w:hAnsi="Arial" w:cs="Arial"/>
          <w:sz w:val="22"/>
          <w:szCs w:val="22"/>
          <w:highlight w:val="green"/>
        </w:rPr>
        <w:t>Accessed</w:t>
      </w:r>
      <w:r w:rsidR="00DF17F3" w:rsidRPr="00306D94">
        <w:rPr>
          <w:rFonts w:ascii="Arial" w:hAnsi="Arial" w:cs="Arial"/>
          <w:sz w:val="22"/>
          <w:szCs w:val="22"/>
          <w:highlight w:val="green"/>
        </w:rPr>
        <w:t>:</w:t>
      </w:r>
      <w:r w:rsidRPr="00306D94">
        <w:rPr>
          <w:rFonts w:ascii="Arial" w:hAnsi="Arial" w:cs="Arial"/>
          <w:sz w:val="22"/>
          <w:szCs w:val="22"/>
          <w:highlight w:val="green"/>
        </w:rPr>
        <w:t xml:space="preserve"> 5 April 2025).</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color w:val="222222"/>
          <w:sz w:val="22"/>
          <w:szCs w:val="22"/>
          <w:highlight w:val="green"/>
        </w:rPr>
        <w:t>Chiu, V.M.L., 2023. </w:t>
      </w:r>
      <w:r w:rsidRPr="00306D94">
        <w:rPr>
          <w:rFonts w:ascii="Arial" w:hAnsi="Arial" w:cs="Arial"/>
          <w:i/>
          <w:iCs/>
          <w:color w:val="222222"/>
          <w:sz w:val="22"/>
          <w:szCs w:val="22"/>
          <w:highlight w:val="green"/>
        </w:rPr>
        <w:t>Unfinished Journeys: An IPA Study of the Lived Experiences of Adult Satellite Babies</w:t>
      </w:r>
      <w:r w:rsidRPr="00306D94">
        <w:rPr>
          <w:rFonts w:ascii="Arial" w:hAnsi="Arial" w:cs="Arial"/>
          <w:color w:val="222222"/>
          <w:sz w:val="22"/>
          <w:szCs w:val="22"/>
          <w:highlight w:val="green"/>
        </w:rPr>
        <w:t> (Doctoral dissertation, Northcentral University).</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9B0E42">
        <w:rPr>
          <w:rFonts w:ascii="Arial" w:hAnsi="Arial" w:cs="Arial"/>
          <w:sz w:val="22"/>
          <w:szCs w:val="22"/>
          <w:highlight w:val="green"/>
        </w:rPr>
        <w:t>Cikanavicius</w:t>
      </w:r>
      <w:proofErr w:type="spellEnd"/>
      <w:r w:rsidRPr="009B0E42">
        <w:rPr>
          <w:rFonts w:ascii="Arial" w:hAnsi="Arial" w:cs="Arial"/>
          <w:sz w:val="22"/>
          <w:szCs w:val="22"/>
          <w:highlight w:val="green"/>
        </w:rPr>
        <w:t xml:space="preserve">, D. (2019). </w:t>
      </w:r>
      <w:r w:rsidRPr="009B0E42">
        <w:rPr>
          <w:rFonts w:ascii="Arial" w:hAnsi="Arial" w:cs="Arial"/>
          <w:i/>
          <w:iCs/>
          <w:sz w:val="22"/>
          <w:szCs w:val="22"/>
          <w:highlight w:val="green"/>
        </w:rPr>
        <w:t>Trust Issues That Arise from Childhood Trauma</w:t>
      </w:r>
      <w:r w:rsidRPr="009B0E42">
        <w:rPr>
          <w:rFonts w:ascii="Arial" w:hAnsi="Arial" w:cs="Arial"/>
          <w:sz w:val="22"/>
          <w:szCs w:val="22"/>
          <w:highlight w:val="green"/>
        </w:rPr>
        <w:t>.</w:t>
      </w:r>
      <w:r w:rsidR="00DF17F3" w:rsidRPr="009B0E42">
        <w:rPr>
          <w:rFonts w:ascii="Arial" w:hAnsi="Arial" w:cs="Arial"/>
          <w:sz w:val="22"/>
          <w:szCs w:val="22"/>
          <w:highlight w:val="green"/>
        </w:rPr>
        <w:t xml:space="preserve"> </w:t>
      </w:r>
      <w:r w:rsidRPr="009B0E42">
        <w:rPr>
          <w:rFonts w:ascii="Arial" w:hAnsi="Arial" w:cs="Arial"/>
          <w:sz w:val="22"/>
          <w:szCs w:val="22"/>
          <w:highlight w:val="green"/>
        </w:rPr>
        <w:t xml:space="preserve">Psych Central. Available at: </w:t>
      </w:r>
      <w:hyperlink r:id="rId17" w:anchor="1" w:history="1">
        <w:r w:rsidR="00536F2A" w:rsidRPr="009B0E42">
          <w:rPr>
            <w:rStyle w:val="Hyperlink"/>
            <w:rFonts w:ascii="Arial" w:hAnsi="Arial" w:cs="Arial"/>
            <w:sz w:val="22"/>
            <w:szCs w:val="22"/>
            <w:highlight w:val="green"/>
          </w:rPr>
          <w:t>https://psychcentral.com/blog/psychology-self/2019/09/trust-issues#1</w:t>
        </w:r>
      </w:hyperlink>
      <w:r w:rsidR="00536F2A" w:rsidRPr="009B0E42">
        <w:rPr>
          <w:rFonts w:ascii="Arial" w:hAnsi="Arial" w:cs="Arial"/>
          <w:sz w:val="22"/>
          <w:szCs w:val="22"/>
          <w:highlight w:val="green"/>
        </w:rPr>
        <w:t xml:space="preserve"> </w:t>
      </w:r>
      <w:r w:rsidR="00DF17F3" w:rsidRPr="009B0E42">
        <w:rPr>
          <w:rFonts w:ascii="Arial" w:hAnsi="Arial" w:cs="Arial"/>
          <w:sz w:val="22"/>
          <w:szCs w:val="22"/>
          <w:highlight w:val="green"/>
        </w:rPr>
        <w:t>(</w:t>
      </w:r>
      <w:r w:rsidRPr="009B0E42">
        <w:rPr>
          <w:rFonts w:ascii="Arial" w:hAnsi="Arial" w:cs="Arial"/>
          <w:sz w:val="22"/>
          <w:szCs w:val="22"/>
          <w:highlight w:val="green"/>
        </w:rPr>
        <w:t>Accessed</w:t>
      </w:r>
      <w:r w:rsidR="00536F2A" w:rsidRPr="009B0E42">
        <w:rPr>
          <w:rFonts w:ascii="Arial" w:hAnsi="Arial" w:cs="Arial"/>
          <w:sz w:val="22"/>
          <w:szCs w:val="22"/>
          <w:highlight w:val="green"/>
        </w:rPr>
        <w:t>:</w:t>
      </w:r>
      <w:r w:rsidRPr="009B0E42">
        <w:rPr>
          <w:rFonts w:ascii="Arial" w:hAnsi="Arial" w:cs="Arial"/>
          <w:sz w:val="22"/>
          <w:szCs w:val="22"/>
          <w:highlight w:val="green"/>
        </w:rPr>
        <w:t xml:space="preserve"> 12 Jul</w:t>
      </w:r>
      <w:r w:rsidR="00DF17F3" w:rsidRPr="009B0E42">
        <w:rPr>
          <w:rFonts w:ascii="Arial" w:hAnsi="Arial" w:cs="Arial"/>
          <w:sz w:val="22"/>
          <w:szCs w:val="22"/>
          <w:highlight w:val="green"/>
        </w:rPr>
        <w:t>y</w:t>
      </w:r>
      <w:r w:rsidRPr="009B0E42">
        <w:rPr>
          <w:rFonts w:ascii="Arial" w:hAnsi="Arial" w:cs="Arial"/>
          <w:sz w:val="22"/>
          <w:szCs w:val="22"/>
          <w:highlight w:val="green"/>
        </w:rPr>
        <w:t xml:space="preserve"> 2025</w:t>
      </w:r>
      <w:r w:rsidR="00DF17F3" w:rsidRPr="009B0E42">
        <w:rPr>
          <w:rFonts w:ascii="Arial" w:hAnsi="Arial" w:cs="Arial"/>
          <w:sz w:val="22"/>
          <w:szCs w:val="22"/>
          <w:highlight w:val="green"/>
        </w:rPr>
        <w:t>)</w:t>
      </w:r>
      <w:r w:rsidRPr="009B0E42">
        <w:rPr>
          <w:rFonts w:ascii="Arial" w:hAnsi="Arial" w:cs="Arial"/>
          <w:sz w:val="22"/>
          <w:szCs w:val="22"/>
          <w:highlight w:val="green"/>
        </w:rPr>
        <w:t>.</w:t>
      </w:r>
    </w:p>
    <w:p w:rsidR="0062796F" w:rsidRPr="00E340E1"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E340E1">
        <w:rPr>
          <w:rFonts w:ascii="Arial" w:hAnsi="Arial" w:cs="Arial"/>
          <w:sz w:val="22"/>
          <w:szCs w:val="22"/>
          <w:highlight w:val="green"/>
        </w:rPr>
        <w:t xml:space="preserve">Cohen, J.A. and </w:t>
      </w:r>
      <w:proofErr w:type="spellStart"/>
      <w:r w:rsidRPr="00E340E1">
        <w:rPr>
          <w:rFonts w:ascii="Arial" w:hAnsi="Arial" w:cs="Arial"/>
          <w:sz w:val="22"/>
          <w:szCs w:val="22"/>
          <w:highlight w:val="green"/>
        </w:rPr>
        <w:t>Mannarino</w:t>
      </w:r>
      <w:proofErr w:type="spellEnd"/>
      <w:r w:rsidRPr="00E340E1">
        <w:rPr>
          <w:rFonts w:ascii="Arial" w:hAnsi="Arial" w:cs="Arial"/>
          <w:sz w:val="22"/>
          <w:szCs w:val="22"/>
          <w:highlight w:val="green"/>
        </w:rPr>
        <w:t xml:space="preserve">, A.P. (2015). Trauma-focused Cognitive </w:t>
      </w:r>
      <w:proofErr w:type="spellStart"/>
      <w:r w:rsidRPr="00E340E1">
        <w:rPr>
          <w:rFonts w:ascii="Arial" w:hAnsi="Arial" w:cs="Arial"/>
          <w:sz w:val="22"/>
          <w:szCs w:val="22"/>
          <w:highlight w:val="green"/>
        </w:rPr>
        <w:t>Behavioral</w:t>
      </w:r>
      <w:proofErr w:type="spellEnd"/>
      <w:r w:rsidRPr="00E340E1">
        <w:rPr>
          <w:rFonts w:ascii="Arial" w:hAnsi="Arial" w:cs="Arial"/>
          <w:sz w:val="22"/>
          <w:szCs w:val="22"/>
          <w:highlight w:val="green"/>
        </w:rPr>
        <w:t xml:space="preserve"> Therapy for traumatized children and families. </w:t>
      </w:r>
      <w:r w:rsidRPr="00E340E1">
        <w:rPr>
          <w:rFonts w:ascii="Arial" w:hAnsi="Arial" w:cs="Arial"/>
          <w:i/>
          <w:iCs/>
          <w:sz w:val="22"/>
          <w:szCs w:val="22"/>
          <w:highlight w:val="green"/>
        </w:rPr>
        <w:t xml:space="preserve">Child and Adolescent Psychiatric </w:t>
      </w:r>
      <w:r w:rsidRPr="00E340E1">
        <w:rPr>
          <w:rFonts w:ascii="Arial" w:hAnsi="Arial" w:cs="Arial"/>
          <w:i/>
          <w:iCs/>
          <w:sz w:val="22"/>
          <w:szCs w:val="22"/>
          <w:highlight w:val="green"/>
        </w:rPr>
        <w:lastRenderedPageBreak/>
        <w:t>Clinics of North America</w:t>
      </w:r>
      <w:r w:rsidRPr="00E340E1">
        <w:rPr>
          <w:rFonts w:ascii="Arial" w:hAnsi="Arial" w:cs="Arial"/>
          <w:sz w:val="22"/>
          <w:szCs w:val="22"/>
          <w:highlight w:val="green"/>
        </w:rPr>
        <w:t xml:space="preserve">, [online] 24(3), pp.557–570. </w:t>
      </w:r>
      <w:proofErr w:type="spellStart"/>
      <w:proofErr w:type="gramStart"/>
      <w:r w:rsidRPr="00E340E1">
        <w:rPr>
          <w:rFonts w:ascii="Arial" w:hAnsi="Arial" w:cs="Arial"/>
          <w:sz w:val="22"/>
          <w:szCs w:val="22"/>
          <w:highlight w:val="green"/>
        </w:rPr>
        <w:t>doi:https</w:t>
      </w:r>
      <w:proofErr w:type="spellEnd"/>
      <w:r w:rsidRPr="00E340E1">
        <w:rPr>
          <w:rFonts w:ascii="Arial" w:hAnsi="Arial" w:cs="Arial"/>
          <w:sz w:val="22"/>
          <w:szCs w:val="22"/>
          <w:highlight w:val="green"/>
        </w:rPr>
        <w:t>://doi.org/10.1016/j.chc.2015.02.005</w:t>
      </w:r>
      <w:proofErr w:type="gramEnd"/>
      <w:r w:rsidRPr="00E340E1">
        <w:rPr>
          <w:rFonts w:ascii="Arial" w:hAnsi="Arial" w:cs="Arial"/>
          <w:sz w:val="22"/>
          <w:szCs w:val="22"/>
          <w:highlight w:val="green"/>
        </w:rPr>
        <w:t>.</w:t>
      </w:r>
    </w:p>
    <w:p w:rsidR="0062796F" w:rsidRPr="00EA59B8" w:rsidRDefault="0062796F" w:rsidP="00A33655">
      <w:pPr>
        <w:pStyle w:val="pb-2"/>
        <w:numPr>
          <w:ilvl w:val="0"/>
          <w:numId w:val="15"/>
        </w:numPr>
        <w:spacing w:line="360" w:lineRule="auto"/>
        <w:rPr>
          <w:rFonts w:ascii="Arial" w:hAnsi="Arial" w:cs="Arial"/>
          <w:sz w:val="22"/>
          <w:szCs w:val="22"/>
          <w:highlight w:val="green"/>
        </w:rPr>
      </w:pPr>
      <w:r w:rsidRPr="00EA59B8">
        <w:rPr>
          <w:rFonts w:ascii="Arial" w:hAnsi="Arial" w:cs="Arial"/>
          <w:sz w:val="22"/>
          <w:szCs w:val="22"/>
          <w:highlight w:val="green"/>
        </w:rPr>
        <w:t xml:space="preserve">Cole, E. and Diaz, A. (2024). Specific emotion regulation deficits differentiate and mediate the relationship between adverse childhood experiences and </w:t>
      </w:r>
      <w:r w:rsidRPr="00EA59B8">
        <w:rPr>
          <w:rStyle w:val="issue-underline"/>
          <w:rFonts w:ascii="Arial" w:hAnsi="Arial" w:cs="Arial"/>
          <w:sz w:val="22"/>
          <w:szCs w:val="22"/>
          <w:highlight w:val="green"/>
        </w:rPr>
        <w:t>internalizing</w:t>
      </w:r>
      <w:r w:rsidRPr="00EA59B8">
        <w:rPr>
          <w:rFonts w:ascii="Arial" w:hAnsi="Arial" w:cs="Arial"/>
          <w:sz w:val="22"/>
          <w:szCs w:val="22"/>
          <w:highlight w:val="green"/>
        </w:rPr>
        <w:t xml:space="preserve"> psychopathology. </w:t>
      </w:r>
      <w:r w:rsidRPr="00EA59B8">
        <w:rPr>
          <w:rStyle w:val="Emphasis"/>
          <w:rFonts w:ascii="Arial" w:hAnsi="Arial" w:cs="Arial"/>
          <w:sz w:val="22"/>
          <w:szCs w:val="22"/>
          <w:highlight w:val="green"/>
        </w:rPr>
        <w:t>Journal of Affective Disorders Reports</w:t>
      </w:r>
      <w:r w:rsidRPr="00EA59B8">
        <w:rPr>
          <w:rFonts w:ascii="Arial" w:hAnsi="Arial" w:cs="Arial"/>
          <w:sz w:val="22"/>
          <w:szCs w:val="22"/>
          <w:highlight w:val="green"/>
        </w:rPr>
        <w:t xml:space="preserve">, 16, </w:t>
      </w:r>
      <w:r w:rsidRPr="00EA59B8">
        <w:rPr>
          <w:rStyle w:val="issue-underline"/>
          <w:rFonts w:ascii="Arial" w:hAnsi="Arial" w:cs="Arial"/>
          <w:sz w:val="22"/>
          <w:szCs w:val="22"/>
          <w:highlight w:val="green"/>
        </w:rPr>
        <w:t>pp.100722–100722.</w:t>
      </w:r>
      <w:r w:rsidRPr="00EA59B8">
        <w:rPr>
          <w:rFonts w:ascii="Arial" w:hAnsi="Arial" w:cs="Arial"/>
          <w:sz w:val="22"/>
          <w:szCs w:val="22"/>
          <w:highlight w:val="green"/>
        </w:rPr>
        <w:t xml:space="preserve"> </w:t>
      </w:r>
      <w:proofErr w:type="spellStart"/>
      <w:r w:rsidRPr="00EA59B8">
        <w:rPr>
          <w:rFonts w:ascii="Arial" w:hAnsi="Arial" w:cs="Arial"/>
          <w:sz w:val="22"/>
          <w:szCs w:val="22"/>
          <w:highlight w:val="green"/>
        </w:rPr>
        <w:t>doi:</w:t>
      </w:r>
      <w:hyperlink r:id="rId18" w:tgtFrame="_blank" w:history="1">
        <w:r w:rsidRPr="00EA59B8">
          <w:rPr>
            <w:rStyle w:val="Hyperlink"/>
            <w:rFonts w:ascii="Arial" w:hAnsi="Arial" w:cs="Arial"/>
            <w:sz w:val="22"/>
            <w:szCs w:val="22"/>
            <w:highlight w:val="green"/>
          </w:rPr>
          <w:t>https</w:t>
        </w:r>
        <w:proofErr w:type="spellEnd"/>
        <w:r w:rsidRPr="00EA59B8">
          <w:rPr>
            <w:rStyle w:val="Hyperlink"/>
            <w:rFonts w:ascii="Arial" w:hAnsi="Arial" w:cs="Arial"/>
            <w:sz w:val="22"/>
            <w:szCs w:val="22"/>
            <w:highlight w:val="green"/>
          </w:rPr>
          <w:t>://doi.org/10.1016/j.jadr.2024.100722</w:t>
        </w:r>
      </w:hyperlink>
      <w:r w:rsidRPr="00EA59B8">
        <w:rPr>
          <w:rFonts w:ascii="Arial" w:hAnsi="Arial" w:cs="Arial"/>
          <w:sz w:val="22"/>
          <w:szCs w:val="22"/>
          <w:highlight w:val="green"/>
        </w:rPr>
        <w:t>.</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Colman, R.A. and </w:t>
      </w:r>
      <w:proofErr w:type="spellStart"/>
      <w:r w:rsidRPr="009B0E42">
        <w:rPr>
          <w:rFonts w:ascii="Arial" w:hAnsi="Arial" w:cs="Arial"/>
          <w:sz w:val="22"/>
          <w:szCs w:val="22"/>
          <w:highlight w:val="green"/>
        </w:rPr>
        <w:t>Widom</w:t>
      </w:r>
      <w:proofErr w:type="spellEnd"/>
      <w:r w:rsidRPr="009B0E42">
        <w:rPr>
          <w:rFonts w:ascii="Arial" w:hAnsi="Arial" w:cs="Arial"/>
          <w:sz w:val="22"/>
          <w:szCs w:val="22"/>
          <w:highlight w:val="green"/>
        </w:rPr>
        <w:t xml:space="preserve">, C.S. (2004). Childhood abuse and neglect and adult intimate relationships: a prospective study. </w:t>
      </w:r>
      <w:r w:rsidRPr="009B0E42">
        <w:rPr>
          <w:rFonts w:ascii="Arial" w:hAnsi="Arial" w:cs="Arial"/>
          <w:i/>
          <w:iCs/>
          <w:sz w:val="22"/>
          <w:szCs w:val="22"/>
          <w:highlight w:val="green"/>
        </w:rPr>
        <w:t>Child Abuse &amp; Neglect</w:t>
      </w:r>
      <w:r w:rsidRPr="009B0E42">
        <w:rPr>
          <w:rFonts w:ascii="Arial" w:hAnsi="Arial" w:cs="Arial"/>
          <w:sz w:val="22"/>
          <w:szCs w:val="22"/>
          <w:highlight w:val="green"/>
        </w:rPr>
        <w:t xml:space="preserve">, 28(11), pp.1133–1151. </w:t>
      </w:r>
      <w:proofErr w:type="spellStart"/>
      <w:proofErr w:type="gramStart"/>
      <w:r w:rsidRPr="009B0E42">
        <w:rPr>
          <w:rFonts w:ascii="Arial" w:hAnsi="Arial" w:cs="Arial"/>
          <w:sz w:val="22"/>
          <w:szCs w:val="22"/>
          <w:highlight w:val="green"/>
        </w:rPr>
        <w:t>doi:https</w:t>
      </w:r>
      <w:proofErr w:type="spellEnd"/>
      <w:r w:rsidRPr="009B0E42">
        <w:rPr>
          <w:rFonts w:ascii="Arial" w:hAnsi="Arial" w:cs="Arial"/>
          <w:sz w:val="22"/>
          <w:szCs w:val="22"/>
          <w:highlight w:val="green"/>
        </w:rPr>
        <w:t>://doi.org/10.1016/j.chiabu.2004.02.005</w:t>
      </w:r>
      <w:proofErr w:type="gramEnd"/>
      <w:r w:rsidRPr="009B0E42">
        <w:rPr>
          <w:rFonts w:ascii="Arial" w:hAnsi="Arial" w:cs="Arial"/>
          <w:sz w:val="22"/>
          <w:szCs w:val="22"/>
          <w:highlight w:val="green"/>
        </w:rPr>
        <w:t>.</w:t>
      </w:r>
    </w:p>
    <w:p w:rsidR="0062796F" w:rsidRPr="00E340E1"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E340E1">
        <w:rPr>
          <w:rFonts w:ascii="Arial" w:hAnsi="Arial" w:cs="Arial"/>
          <w:sz w:val="22"/>
          <w:szCs w:val="22"/>
          <w:highlight w:val="green"/>
        </w:rPr>
        <w:t xml:space="preserve">Di Lemma, L., Davies, A., Ford, K., Hughes, K., </w:t>
      </w:r>
      <w:proofErr w:type="spellStart"/>
      <w:r w:rsidRPr="00E340E1">
        <w:rPr>
          <w:rFonts w:ascii="Arial" w:hAnsi="Arial" w:cs="Arial"/>
          <w:sz w:val="22"/>
          <w:szCs w:val="22"/>
          <w:highlight w:val="green"/>
        </w:rPr>
        <w:t>Homolova</w:t>
      </w:r>
      <w:proofErr w:type="spellEnd"/>
      <w:r w:rsidRPr="00E340E1">
        <w:rPr>
          <w:rFonts w:ascii="Arial" w:hAnsi="Arial" w:cs="Arial"/>
          <w:sz w:val="22"/>
          <w:szCs w:val="22"/>
          <w:highlight w:val="green"/>
        </w:rPr>
        <w:t xml:space="preserve">, L., Gray, B. and Richardson, G. (2019). </w:t>
      </w:r>
      <w:r w:rsidRPr="00E340E1">
        <w:rPr>
          <w:rFonts w:ascii="Arial" w:hAnsi="Arial" w:cs="Arial"/>
          <w:i/>
          <w:iCs/>
          <w:sz w:val="22"/>
          <w:szCs w:val="22"/>
          <w:highlight w:val="green"/>
        </w:rPr>
        <w:t xml:space="preserve">An evidence </w:t>
      </w:r>
      <w:proofErr w:type="gramStart"/>
      <w:r w:rsidRPr="00E340E1">
        <w:rPr>
          <w:rFonts w:ascii="Arial" w:hAnsi="Arial" w:cs="Arial"/>
          <w:i/>
          <w:iCs/>
          <w:sz w:val="22"/>
          <w:szCs w:val="22"/>
          <w:highlight w:val="green"/>
        </w:rPr>
        <w:t>review</w:t>
      </w:r>
      <w:proofErr w:type="gramEnd"/>
      <w:r w:rsidRPr="00E340E1">
        <w:rPr>
          <w:rFonts w:ascii="Arial" w:hAnsi="Arial" w:cs="Arial"/>
          <w:i/>
          <w:iCs/>
          <w:sz w:val="22"/>
          <w:szCs w:val="22"/>
          <w:highlight w:val="green"/>
        </w:rPr>
        <w:t xml:space="preserve"> of interventions to prevent and address adversity across the life course Responding to Adverse Childhood Experiences</w:t>
      </w:r>
      <w:r w:rsidRPr="00E340E1">
        <w:rPr>
          <w:rFonts w:ascii="Arial" w:hAnsi="Arial" w:cs="Arial"/>
          <w:sz w:val="22"/>
          <w:szCs w:val="22"/>
          <w:highlight w:val="green"/>
        </w:rPr>
        <w:t>.</w:t>
      </w:r>
      <w:r w:rsidR="00DF17F3" w:rsidRPr="00E340E1">
        <w:rPr>
          <w:rFonts w:ascii="Arial" w:hAnsi="Arial" w:cs="Arial"/>
          <w:sz w:val="22"/>
          <w:szCs w:val="22"/>
          <w:highlight w:val="green"/>
        </w:rPr>
        <w:t xml:space="preserve"> </w:t>
      </w:r>
      <w:r w:rsidRPr="00E340E1">
        <w:rPr>
          <w:rFonts w:ascii="Arial" w:hAnsi="Arial" w:cs="Arial"/>
          <w:sz w:val="22"/>
          <w:szCs w:val="22"/>
          <w:highlight w:val="green"/>
        </w:rPr>
        <w:t xml:space="preserve">Available at: </w:t>
      </w:r>
      <w:hyperlink r:id="rId19" w:history="1">
        <w:r w:rsidR="00DF17F3" w:rsidRPr="00E340E1">
          <w:rPr>
            <w:rStyle w:val="Hyperlink"/>
            <w:rFonts w:ascii="Arial" w:hAnsi="Arial" w:cs="Arial"/>
            <w:sz w:val="22"/>
            <w:szCs w:val="22"/>
            <w:highlight w:val="green"/>
          </w:rPr>
          <w:t>https://phw.nhs.wales/news/responding-to-adverse-childhood-experiences-an-evidence-review/responding-to-adverse-childhood-experiences/</w:t>
        </w:r>
      </w:hyperlink>
      <w:r w:rsidR="00DF17F3" w:rsidRPr="00E340E1">
        <w:rPr>
          <w:rFonts w:ascii="Arial" w:hAnsi="Arial" w:cs="Arial"/>
          <w:sz w:val="22"/>
          <w:szCs w:val="22"/>
          <w:highlight w:val="green"/>
        </w:rPr>
        <w:t xml:space="preserve"> </w:t>
      </w:r>
      <w:r w:rsidRPr="00E340E1">
        <w:rPr>
          <w:rFonts w:ascii="Arial" w:hAnsi="Arial" w:cs="Arial"/>
          <w:sz w:val="22"/>
          <w:szCs w:val="22"/>
          <w:highlight w:val="green"/>
        </w:rPr>
        <w:t xml:space="preserve"> </w:t>
      </w:r>
      <w:r w:rsidR="00DF17F3" w:rsidRPr="00E340E1">
        <w:rPr>
          <w:rFonts w:ascii="Arial" w:hAnsi="Arial" w:cs="Arial"/>
          <w:sz w:val="22"/>
          <w:szCs w:val="22"/>
          <w:highlight w:val="green"/>
        </w:rPr>
        <w:t>(</w:t>
      </w:r>
      <w:r w:rsidRPr="00E340E1">
        <w:rPr>
          <w:rFonts w:ascii="Arial" w:hAnsi="Arial" w:cs="Arial"/>
          <w:sz w:val="22"/>
          <w:szCs w:val="22"/>
          <w:highlight w:val="green"/>
        </w:rPr>
        <w:t>Accessed</w:t>
      </w:r>
      <w:r w:rsidR="00DF17F3" w:rsidRPr="00E340E1">
        <w:rPr>
          <w:rFonts w:ascii="Arial" w:hAnsi="Arial" w:cs="Arial"/>
          <w:sz w:val="22"/>
          <w:szCs w:val="22"/>
          <w:highlight w:val="green"/>
        </w:rPr>
        <w:t xml:space="preserve">: </w:t>
      </w:r>
      <w:r w:rsidRPr="00E340E1">
        <w:rPr>
          <w:rFonts w:ascii="Arial" w:hAnsi="Arial" w:cs="Arial"/>
          <w:sz w:val="22"/>
          <w:szCs w:val="22"/>
          <w:highlight w:val="green"/>
        </w:rPr>
        <w:t>2 Jun</w:t>
      </w:r>
      <w:r w:rsidR="00DF17F3" w:rsidRPr="00E340E1">
        <w:rPr>
          <w:rFonts w:ascii="Arial" w:hAnsi="Arial" w:cs="Arial"/>
          <w:sz w:val="22"/>
          <w:szCs w:val="22"/>
          <w:highlight w:val="green"/>
        </w:rPr>
        <w:t>e</w:t>
      </w:r>
      <w:r w:rsidRPr="00E340E1">
        <w:rPr>
          <w:rFonts w:ascii="Arial" w:hAnsi="Arial" w:cs="Arial"/>
          <w:sz w:val="22"/>
          <w:szCs w:val="22"/>
          <w:highlight w:val="green"/>
        </w:rPr>
        <w:t xml:space="preserve"> 2025</w:t>
      </w:r>
      <w:r w:rsidR="00DF17F3" w:rsidRPr="00E340E1">
        <w:rPr>
          <w:rFonts w:ascii="Arial" w:hAnsi="Arial" w:cs="Arial"/>
          <w:sz w:val="22"/>
          <w:szCs w:val="22"/>
          <w:highlight w:val="green"/>
        </w:rPr>
        <w:t>)</w:t>
      </w:r>
      <w:r w:rsidRPr="00E340E1">
        <w:rPr>
          <w:rFonts w:ascii="Arial" w:hAnsi="Arial" w:cs="Arial"/>
          <w:sz w:val="22"/>
          <w:szCs w:val="22"/>
          <w:highlight w:val="green"/>
        </w:rPr>
        <w:t>.</w:t>
      </w:r>
    </w:p>
    <w:p w:rsidR="0062796F" w:rsidRPr="00EA59B8" w:rsidRDefault="0062796F" w:rsidP="00A33655">
      <w:pPr>
        <w:pStyle w:val="pb-2"/>
        <w:numPr>
          <w:ilvl w:val="0"/>
          <w:numId w:val="15"/>
        </w:numPr>
        <w:spacing w:line="360" w:lineRule="auto"/>
        <w:rPr>
          <w:rFonts w:ascii="Arial" w:hAnsi="Arial" w:cs="Arial"/>
          <w:sz w:val="22"/>
          <w:szCs w:val="22"/>
          <w:highlight w:val="green"/>
        </w:rPr>
      </w:pPr>
      <w:r w:rsidRPr="00EA59B8">
        <w:rPr>
          <w:rFonts w:ascii="Arial" w:hAnsi="Arial" w:cs="Arial"/>
          <w:sz w:val="22"/>
          <w:szCs w:val="22"/>
          <w:highlight w:val="green"/>
        </w:rPr>
        <w:t xml:space="preserve">Drescher, A. (2023). </w:t>
      </w:r>
      <w:r w:rsidRPr="00EA59B8">
        <w:rPr>
          <w:rStyle w:val="Emphasis"/>
          <w:rFonts w:ascii="Arial" w:hAnsi="Arial" w:cs="Arial"/>
          <w:sz w:val="22"/>
          <w:szCs w:val="22"/>
          <w:highlight w:val="green"/>
        </w:rPr>
        <w:t>Insecure vs. Secure Attachment in Relationships</w:t>
      </w:r>
      <w:r w:rsidRPr="00EA59B8">
        <w:rPr>
          <w:rFonts w:ascii="Arial" w:hAnsi="Arial" w:cs="Arial"/>
          <w:sz w:val="22"/>
          <w:szCs w:val="22"/>
          <w:highlight w:val="green"/>
        </w:rPr>
        <w:t xml:space="preserve">. Simply Psychology. Available at: </w:t>
      </w:r>
      <w:hyperlink r:id="rId20" w:tgtFrame="_blank" w:history="1">
        <w:r w:rsidRPr="00EA59B8">
          <w:rPr>
            <w:rStyle w:val="Hyperlink"/>
            <w:rFonts w:ascii="Arial" w:hAnsi="Arial" w:cs="Arial"/>
            <w:sz w:val="22"/>
            <w:szCs w:val="22"/>
            <w:highlight w:val="green"/>
          </w:rPr>
          <w:t>https://www.simplypsychology.org/insecure-vs-secure-attachment-in-relationships.html</w:t>
        </w:r>
      </w:hyperlink>
      <w:r w:rsidRPr="00EA59B8">
        <w:rPr>
          <w:rFonts w:ascii="Arial" w:hAnsi="Arial" w:cs="Arial"/>
          <w:sz w:val="22"/>
          <w:szCs w:val="22"/>
          <w:highlight w:val="green"/>
        </w:rPr>
        <w:t xml:space="preserve"> (Accessed</w:t>
      </w:r>
      <w:r w:rsidR="00DF17F3" w:rsidRPr="00EA59B8">
        <w:rPr>
          <w:rFonts w:ascii="Arial" w:hAnsi="Arial" w:cs="Arial"/>
          <w:sz w:val="22"/>
          <w:szCs w:val="22"/>
          <w:highlight w:val="green"/>
        </w:rPr>
        <w:t>:</w:t>
      </w:r>
      <w:r w:rsidRPr="00EA59B8">
        <w:rPr>
          <w:rFonts w:ascii="Arial" w:hAnsi="Arial" w:cs="Arial"/>
          <w:sz w:val="22"/>
          <w:szCs w:val="22"/>
          <w:highlight w:val="green"/>
        </w:rPr>
        <w:t xml:space="preserve"> 19 March 2025).</w:t>
      </w:r>
    </w:p>
    <w:p w:rsidR="0062796F" w:rsidRPr="00017319"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017319">
        <w:rPr>
          <w:rFonts w:ascii="Arial" w:hAnsi="Arial" w:cs="Arial"/>
          <w:sz w:val="22"/>
          <w:szCs w:val="22"/>
          <w:highlight w:val="green"/>
        </w:rPr>
        <w:t>Dvir</w:t>
      </w:r>
      <w:proofErr w:type="spellEnd"/>
      <w:r w:rsidRPr="00017319">
        <w:rPr>
          <w:rFonts w:ascii="Arial" w:hAnsi="Arial" w:cs="Arial"/>
          <w:sz w:val="22"/>
          <w:szCs w:val="22"/>
          <w:highlight w:val="green"/>
        </w:rPr>
        <w:t xml:space="preserve">, Y., Ford, J.D., Hill, M. and Frazier, J.A. (2014). Childhood Maltreatment, Emotional Dysregulation, and Psychiatric Comorbidities. </w:t>
      </w:r>
      <w:r w:rsidRPr="00017319">
        <w:rPr>
          <w:rFonts w:ascii="Arial" w:hAnsi="Arial" w:cs="Arial"/>
          <w:i/>
          <w:iCs/>
          <w:sz w:val="22"/>
          <w:szCs w:val="22"/>
          <w:highlight w:val="green"/>
        </w:rPr>
        <w:t>Harvard Review of Psychiatry</w:t>
      </w:r>
      <w:r w:rsidRPr="00017319">
        <w:rPr>
          <w:rFonts w:ascii="Arial" w:hAnsi="Arial" w:cs="Arial"/>
          <w:sz w:val="22"/>
          <w:szCs w:val="22"/>
          <w:highlight w:val="green"/>
        </w:rPr>
        <w:t xml:space="preserve">, 22(3), pp.149–161. </w:t>
      </w:r>
      <w:proofErr w:type="spellStart"/>
      <w:proofErr w:type="gramStart"/>
      <w:r w:rsidRPr="00017319">
        <w:rPr>
          <w:rFonts w:ascii="Arial" w:hAnsi="Arial" w:cs="Arial"/>
          <w:sz w:val="22"/>
          <w:szCs w:val="22"/>
          <w:highlight w:val="green"/>
        </w:rPr>
        <w:t>doi:https</w:t>
      </w:r>
      <w:proofErr w:type="spellEnd"/>
      <w:r w:rsidRPr="00017319">
        <w:rPr>
          <w:rFonts w:ascii="Arial" w:hAnsi="Arial" w:cs="Arial"/>
          <w:sz w:val="22"/>
          <w:szCs w:val="22"/>
          <w:highlight w:val="green"/>
        </w:rPr>
        <w:t>://doi.org/10.1097/HRP.0000000000000014</w:t>
      </w:r>
      <w:proofErr w:type="gramEnd"/>
      <w:r w:rsidRPr="00017319">
        <w:rPr>
          <w:rFonts w:ascii="Arial" w:hAnsi="Arial" w:cs="Arial"/>
          <w:sz w:val="22"/>
          <w:szCs w:val="22"/>
          <w:highlight w:val="green"/>
        </w:rPr>
        <w:t>.</w:t>
      </w:r>
    </w:p>
    <w:p w:rsidR="0062796F" w:rsidRPr="00A431C0"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A431C0">
        <w:rPr>
          <w:rFonts w:ascii="Arial" w:hAnsi="Arial" w:cs="Arial"/>
          <w:sz w:val="22"/>
          <w:szCs w:val="22"/>
          <w:highlight w:val="green"/>
        </w:rPr>
        <w:t xml:space="preserve">Early Intervention Foundation (2022). </w:t>
      </w:r>
      <w:proofErr w:type="spellStart"/>
      <w:r w:rsidRPr="00A431C0">
        <w:rPr>
          <w:rFonts w:ascii="Arial" w:hAnsi="Arial" w:cs="Arial"/>
          <w:i/>
          <w:iCs/>
          <w:sz w:val="22"/>
          <w:szCs w:val="22"/>
          <w:highlight w:val="green"/>
        </w:rPr>
        <w:t>SafeCare</w:t>
      </w:r>
      <w:proofErr w:type="spellEnd"/>
      <w:r w:rsidRPr="00A431C0">
        <w:rPr>
          <w:rFonts w:ascii="Arial" w:hAnsi="Arial" w:cs="Arial"/>
          <w:i/>
          <w:iCs/>
          <w:sz w:val="22"/>
          <w:szCs w:val="22"/>
          <w:highlight w:val="green"/>
        </w:rPr>
        <w:t xml:space="preserve"> Parent Child Interaction | EIF Guidebook</w:t>
      </w:r>
      <w:r w:rsidRPr="00A431C0">
        <w:rPr>
          <w:rFonts w:ascii="Arial" w:hAnsi="Arial" w:cs="Arial"/>
          <w:sz w:val="22"/>
          <w:szCs w:val="22"/>
          <w:highlight w:val="green"/>
        </w:rPr>
        <w:t xml:space="preserve">. Eif.org.uk. Available at: </w:t>
      </w:r>
      <w:hyperlink r:id="rId21" w:history="1">
        <w:r w:rsidRPr="00A431C0">
          <w:rPr>
            <w:rStyle w:val="Hyperlink"/>
            <w:rFonts w:ascii="Arial" w:hAnsi="Arial" w:cs="Arial"/>
            <w:sz w:val="22"/>
            <w:szCs w:val="22"/>
            <w:highlight w:val="green"/>
          </w:rPr>
          <w:t>https://guidebook.eif.org.uk/programme/safecare-parent-child-interaction</w:t>
        </w:r>
      </w:hyperlink>
      <w:r w:rsidRPr="00A431C0">
        <w:rPr>
          <w:rFonts w:ascii="Arial" w:hAnsi="Arial" w:cs="Arial"/>
          <w:sz w:val="22"/>
          <w:szCs w:val="22"/>
          <w:highlight w:val="green"/>
        </w:rPr>
        <w:t xml:space="preserve"> (Accessed</w:t>
      </w:r>
      <w:r w:rsidR="00DF17F3" w:rsidRPr="00A431C0">
        <w:rPr>
          <w:rFonts w:ascii="Arial" w:hAnsi="Arial" w:cs="Arial"/>
          <w:sz w:val="22"/>
          <w:szCs w:val="22"/>
          <w:highlight w:val="green"/>
        </w:rPr>
        <w:t>:</w:t>
      </w:r>
      <w:r w:rsidRPr="00A431C0">
        <w:rPr>
          <w:rFonts w:ascii="Arial" w:hAnsi="Arial" w:cs="Arial"/>
          <w:sz w:val="22"/>
          <w:szCs w:val="22"/>
          <w:highlight w:val="green"/>
        </w:rPr>
        <w:t xml:space="preserve"> 12 April 2025).</w:t>
      </w:r>
    </w:p>
    <w:p w:rsidR="0062796F" w:rsidRPr="00FE29AA"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FE29AA">
        <w:rPr>
          <w:rFonts w:ascii="Arial" w:hAnsi="Arial" w:cs="Arial"/>
          <w:sz w:val="22"/>
          <w:szCs w:val="22"/>
          <w:highlight w:val="green"/>
        </w:rPr>
        <w:t xml:space="preserve">Elkin, M. (2020). </w:t>
      </w:r>
      <w:r w:rsidRPr="00FE29AA">
        <w:rPr>
          <w:rFonts w:ascii="Arial" w:hAnsi="Arial" w:cs="Arial"/>
          <w:i/>
          <w:iCs/>
          <w:sz w:val="22"/>
          <w:szCs w:val="22"/>
          <w:highlight w:val="green"/>
        </w:rPr>
        <w:t>Child abuse in England and Wales</w:t>
      </w:r>
      <w:r w:rsidRPr="00FE29AA">
        <w:rPr>
          <w:rFonts w:ascii="Arial" w:hAnsi="Arial" w:cs="Arial"/>
          <w:sz w:val="22"/>
          <w:szCs w:val="22"/>
          <w:highlight w:val="green"/>
        </w:rPr>
        <w:t xml:space="preserve">. Available at: </w:t>
      </w:r>
      <w:hyperlink r:id="rId22" w:history="1">
        <w:r w:rsidR="00536F2A" w:rsidRPr="00FE29AA">
          <w:rPr>
            <w:rStyle w:val="Hyperlink"/>
            <w:rFonts w:ascii="Arial" w:hAnsi="Arial" w:cs="Arial"/>
            <w:sz w:val="22"/>
            <w:szCs w:val="22"/>
            <w:highlight w:val="green"/>
          </w:rPr>
          <w:t>https://www.ons.gov.uk/peoplepopulationandcommunity/crimeandjustice/bulletins/childabuseinenglandandwales/march2020?utm_source.com</w:t>
        </w:r>
      </w:hyperlink>
      <w:r w:rsidR="00536F2A" w:rsidRPr="00FE29AA">
        <w:rPr>
          <w:rFonts w:ascii="Arial" w:hAnsi="Arial" w:cs="Arial"/>
          <w:sz w:val="22"/>
          <w:szCs w:val="22"/>
          <w:highlight w:val="green"/>
        </w:rPr>
        <w:t xml:space="preserve"> </w:t>
      </w:r>
      <w:r w:rsidR="00DF17F3" w:rsidRPr="00FE29AA">
        <w:rPr>
          <w:rFonts w:ascii="Arial" w:hAnsi="Arial" w:cs="Arial"/>
          <w:sz w:val="22"/>
          <w:szCs w:val="22"/>
          <w:highlight w:val="green"/>
        </w:rPr>
        <w:t>(</w:t>
      </w:r>
      <w:r w:rsidRPr="00FE29AA">
        <w:rPr>
          <w:rFonts w:ascii="Arial" w:hAnsi="Arial" w:cs="Arial"/>
          <w:sz w:val="22"/>
          <w:szCs w:val="22"/>
          <w:highlight w:val="green"/>
        </w:rPr>
        <w:t>Accessed</w:t>
      </w:r>
      <w:r w:rsidR="00DF17F3" w:rsidRPr="00FE29AA">
        <w:rPr>
          <w:rFonts w:ascii="Arial" w:hAnsi="Arial" w:cs="Arial"/>
          <w:sz w:val="22"/>
          <w:szCs w:val="22"/>
          <w:highlight w:val="green"/>
        </w:rPr>
        <w:t>:</w:t>
      </w:r>
      <w:r w:rsidRPr="00FE29AA">
        <w:rPr>
          <w:rFonts w:ascii="Arial" w:hAnsi="Arial" w:cs="Arial"/>
          <w:sz w:val="22"/>
          <w:szCs w:val="22"/>
          <w:highlight w:val="green"/>
        </w:rPr>
        <w:t xml:space="preserve"> 12 Jul</w:t>
      </w:r>
      <w:r w:rsidR="00DF17F3" w:rsidRPr="00FE29AA">
        <w:rPr>
          <w:rFonts w:ascii="Arial" w:hAnsi="Arial" w:cs="Arial"/>
          <w:sz w:val="22"/>
          <w:szCs w:val="22"/>
          <w:highlight w:val="green"/>
        </w:rPr>
        <w:t>y</w:t>
      </w:r>
      <w:r w:rsidRPr="00FE29AA">
        <w:rPr>
          <w:rFonts w:ascii="Arial" w:hAnsi="Arial" w:cs="Arial"/>
          <w:sz w:val="22"/>
          <w:szCs w:val="22"/>
          <w:highlight w:val="green"/>
        </w:rPr>
        <w:t xml:space="preserve"> 2025</w:t>
      </w:r>
      <w:r w:rsidR="00DF17F3" w:rsidRPr="00FE29AA">
        <w:rPr>
          <w:rFonts w:ascii="Arial" w:hAnsi="Arial" w:cs="Arial"/>
          <w:sz w:val="22"/>
          <w:szCs w:val="22"/>
          <w:highlight w:val="green"/>
        </w:rPr>
        <w:t>)</w:t>
      </w:r>
      <w:r w:rsidRPr="00FE29AA">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Erickson, M. (2024). </w:t>
      </w:r>
      <w:r w:rsidRPr="00D30976">
        <w:rPr>
          <w:rFonts w:ascii="Arial" w:hAnsi="Arial" w:cs="Arial"/>
          <w:i/>
          <w:iCs/>
          <w:sz w:val="22"/>
          <w:szCs w:val="22"/>
          <w:highlight w:val="green"/>
        </w:rPr>
        <w:t>Mental health conditions in Australia linked to childhood maltreatment</w:t>
      </w:r>
      <w:r w:rsidRPr="00D30976">
        <w:rPr>
          <w:rFonts w:ascii="Arial" w:hAnsi="Arial" w:cs="Arial"/>
          <w:sz w:val="22"/>
          <w:szCs w:val="22"/>
          <w:highlight w:val="green"/>
        </w:rPr>
        <w:t xml:space="preserve">. Available at: </w:t>
      </w:r>
      <w:hyperlink r:id="rId23" w:history="1">
        <w:r w:rsidR="00536F2A" w:rsidRPr="00D30976">
          <w:rPr>
            <w:rStyle w:val="Hyperlink"/>
            <w:rFonts w:ascii="Arial" w:hAnsi="Arial" w:cs="Arial"/>
            <w:sz w:val="22"/>
            <w:szCs w:val="22"/>
            <w:highlight w:val="green"/>
          </w:rPr>
          <w:t>https://www.adelaidenow.com.au/lifestyle/childhood-maltreatment-and-mental-health/news-story/7cf301431fe25de8af7ff635966b1608?utm_source.com</w:t>
        </w:r>
      </w:hyperlink>
      <w:r w:rsidR="00536F2A" w:rsidRPr="00D30976">
        <w:rPr>
          <w:rFonts w:ascii="Arial" w:hAnsi="Arial" w:cs="Arial"/>
          <w:sz w:val="22"/>
          <w:szCs w:val="22"/>
          <w:highlight w:val="green"/>
        </w:rPr>
        <w:t xml:space="preserve"> </w:t>
      </w:r>
      <w:r w:rsidRPr="00D30976">
        <w:rPr>
          <w:rFonts w:ascii="Arial" w:hAnsi="Arial" w:cs="Arial"/>
          <w:sz w:val="22"/>
          <w:szCs w:val="22"/>
          <w:highlight w:val="green"/>
        </w:rPr>
        <w:t>(Accessed</w:t>
      </w:r>
      <w:r w:rsidR="00DF17F3" w:rsidRPr="00D30976">
        <w:rPr>
          <w:rFonts w:ascii="Arial" w:hAnsi="Arial" w:cs="Arial"/>
          <w:sz w:val="22"/>
          <w:szCs w:val="22"/>
          <w:highlight w:val="green"/>
        </w:rPr>
        <w:t>:</w:t>
      </w:r>
      <w:r w:rsidRPr="00D30976">
        <w:rPr>
          <w:rFonts w:ascii="Arial" w:hAnsi="Arial" w:cs="Arial"/>
          <w:sz w:val="22"/>
          <w:szCs w:val="22"/>
          <w:highlight w:val="green"/>
        </w:rPr>
        <w:t xml:space="preserve"> 9 April 2025).</w:t>
      </w:r>
    </w:p>
    <w:p w:rsidR="0062796F" w:rsidRPr="0080148A"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80148A">
        <w:rPr>
          <w:rFonts w:ascii="Arial" w:hAnsi="Arial" w:cs="Arial"/>
          <w:sz w:val="22"/>
          <w:szCs w:val="22"/>
          <w:highlight w:val="green"/>
        </w:rPr>
        <w:lastRenderedPageBreak/>
        <w:t xml:space="preserve">Farooq, B., Allen, K., Russell, A.E., Howe, L.D. and Mars, B. (2024). The association between poverty and longitudinal patterns of adverse childhood experiences across childhood and adolescence: Findings from a prospective population-based cohort study in the UK. </w:t>
      </w:r>
      <w:r w:rsidRPr="0080148A">
        <w:rPr>
          <w:rFonts w:ascii="Arial" w:hAnsi="Arial" w:cs="Arial"/>
          <w:i/>
          <w:iCs/>
          <w:sz w:val="22"/>
          <w:szCs w:val="22"/>
          <w:highlight w:val="green"/>
        </w:rPr>
        <w:t>Child Abuse &amp; Neglect</w:t>
      </w:r>
      <w:r w:rsidRPr="0080148A">
        <w:rPr>
          <w:rFonts w:ascii="Arial" w:hAnsi="Arial" w:cs="Arial"/>
          <w:sz w:val="22"/>
          <w:szCs w:val="22"/>
          <w:highlight w:val="green"/>
        </w:rPr>
        <w:t>,</w:t>
      </w:r>
      <w:r w:rsidR="00DF17F3" w:rsidRPr="0080148A">
        <w:rPr>
          <w:rFonts w:ascii="Arial" w:hAnsi="Arial" w:cs="Arial"/>
          <w:sz w:val="22"/>
          <w:szCs w:val="22"/>
          <w:highlight w:val="green"/>
        </w:rPr>
        <w:t xml:space="preserve"> </w:t>
      </w:r>
      <w:r w:rsidRPr="0080148A">
        <w:rPr>
          <w:rFonts w:ascii="Arial" w:hAnsi="Arial" w:cs="Arial"/>
          <w:sz w:val="22"/>
          <w:szCs w:val="22"/>
          <w:highlight w:val="green"/>
        </w:rPr>
        <w:t xml:space="preserve">156, pp.107014–107014. </w:t>
      </w:r>
      <w:proofErr w:type="spellStart"/>
      <w:proofErr w:type="gramStart"/>
      <w:r w:rsidRPr="0080148A">
        <w:rPr>
          <w:rFonts w:ascii="Arial" w:hAnsi="Arial" w:cs="Arial"/>
          <w:sz w:val="22"/>
          <w:szCs w:val="22"/>
          <w:highlight w:val="green"/>
        </w:rPr>
        <w:t>doi:https</w:t>
      </w:r>
      <w:proofErr w:type="spellEnd"/>
      <w:r w:rsidRPr="0080148A">
        <w:rPr>
          <w:rFonts w:ascii="Arial" w:hAnsi="Arial" w:cs="Arial"/>
          <w:sz w:val="22"/>
          <w:szCs w:val="22"/>
          <w:highlight w:val="green"/>
        </w:rPr>
        <w:t>://doi.org/10.1016/j.chiabu.2024.107014</w:t>
      </w:r>
      <w:proofErr w:type="gramEnd"/>
      <w:r w:rsidRPr="0080148A">
        <w:rPr>
          <w:rFonts w:ascii="Arial" w:hAnsi="Arial" w:cs="Arial"/>
          <w:sz w:val="22"/>
          <w:szCs w:val="22"/>
          <w:highlight w:val="green"/>
        </w:rPr>
        <w:t>.</w:t>
      </w:r>
    </w:p>
    <w:p w:rsidR="0062796F" w:rsidRPr="00EC1CBF"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EC1CBF">
        <w:rPr>
          <w:rFonts w:ascii="Arial" w:hAnsi="Arial" w:cs="Arial"/>
          <w:sz w:val="22"/>
          <w:szCs w:val="22"/>
          <w:highlight w:val="green"/>
        </w:rPr>
        <w:t>Felitti</w:t>
      </w:r>
      <w:proofErr w:type="spellEnd"/>
      <w:r w:rsidRPr="00EC1CBF">
        <w:rPr>
          <w:rFonts w:ascii="Arial" w:hAnsi="Arial" w:cs="Arial"/>
          <w:sz w:val="22"/>
          <w:szCs w:val="22"/>
          <w:highlight w:val="green"/>
        </w:rPr>
        <w:t xml:space="preserve">, V.J., Anda, R.F., Nordenberg, D., Williamson, D.F., Spitz, A.M., Edwards, V., Koss, M.P. and Marks, J.S. (1998). Relationship of Childhood Abuse and Household Dysfunction to Many of the Leading Causes of Death in Adults. </w:t>
      </w:r>
      <w:r w:rsidRPr="00EC1CBF">
        <w:rPr>
          <w:rFonts w:ascii="Arial" w:hAnsi="Arial" w:cs="Arial"/>
          <w:i/>
          <w:iCs/>
          <w:sz w:val="22"/>
          <w:szCs w:val="22"/>
          <w:highlight w:val="green"/>
        </w:rPr>
        <w:t>American Journal of Preventive Medicine</w:t>
      </w:r>
      <w:r w:rsidRPr="00EC1CBF">
        <w:rPr>
          <w:rFonts w:ascii="Arial" w:hAnsi="Arial" w:cs="Arial"/>
          <w:sz w:val="22"/>
          <w:szCs w:val="22"/>
          <w:highlight w:val="green"/>
        </w:rPr>
        <w:t xml:space="preserve">,14(4), pp.245–258. </w:t>
      </w:r>
      <w:proofErr w:type="spellStart"/>
      <w:proofErr w:type="gramStart"/>
      <w:r w:rsidRPr="00EC1CBF">
        <w:rPr>
          <w:rFonts w:ascii="Arial" w:hAnsi="Arial" w:cs="Arial"/>
          <w:sz w:val="22"/>
          <w:szCs w:val="22"/>
          <w:highlight w:val="green"/>
        </w:rPr>
        <w:t>doi:https</w:t>
      </w:r>
      <w:proofErr w:type="spellEnd"/>
      <w:r w:rsidRPr="00EC1CBF">
        <w:rPr>
          <w:rFonts w:ascii="Arial" w:hAnsi="Arial" w:cs="Arial"/>
          <w:sz w:val="22"/>
          <w:szCs w:val="22"/>
          <w:highlight w:val="green"/>
        </w:rPr>
        <w:t>://doi.org/10.1016/S0749-3797(98)00017-8</w:t>
      </w:r>
      <w:proofErr w:type="gramEnd"/>
      <w:r w:rsidRPr="00EC1CBF">
        <w:rPr>
          <w:rFonts w:ascii="Arial" w:hAnsi="Arial" w:cs="Arial"/>
          <w:sz w:val="22"/>
          <w:szCs w:val="22"/>
          <w:highlight w:val="green"/>
        </w:rPr>
        <w:t>.</w:t>
      </w:r>
    </w:p>
    <w:p w:rsidR="0062796F" w:rsidRPr="00A33655" w:rsidRDefault="0062796F" w:rsidP="00A33655">
      <w:pPr>
        <w:pStyle w:val="NormalWeb"/>
        <w:numPr>
          <w:ilvl w:val="0"/>
          <w:numId w:val="15"/>
        </w:numPr>
        <w:spacing w:before="0" w:beforeAutospacing="0" w:after="240" w:afterAutospacing="0" w:line="360" w:lineRule="auto"/>
        <w:rPr>
          <w:rFonts w:ascii="Arial" w:hAnsi="Arial" w:cs="Arial"/>
          <w:sz w:val="22"/>
          <w:szCs w:val="22"/>
        </w:rPr>
      </w:pPr>
      <w:r w:rsidRPr="00B81D1F">
        <w:rPr>
          <w:rFonts w:ascii="Arial" w:hAnsi="Arial" w:cs="Arial"/>
          <w:sz w:val="22"/>
          <w:szCs w:val="22"/>
          <w:highlight w:val="green"/>
        </w:rPr>
        <w:t xml:space="preserve">Flaherty, S.C. and Sadler, L.S. (2010). A Review of Attachment Theory in the Context of Adolescent Parenting. </w:t>
      </w:r>
      <w:r w:rsidRPr="00B81D1F">
        <w:rPr>
          <w:rFonts w:ascii="Arial" w:hAnsi="Arial" w:cs="Arial"/>
          <w:i/>
          <w:iCs/>
          <w:sz w:val="22"/>
          <w:szCs w:val="22"/>
          <w:highlight w:val="green"/>
        </w:rPr>
        <w:t xml:space="preserve">Journal of </w:t>
      </w:r>
      <w:proofErr w:type="spellStart"/>
      <w:r w:rsidRPr="00B81D1F">
        <w:rPr>
          <w:rFonts w:ascii="Arial" w:hAnsi="Arial" w:cs="Arial"/>
          <w:i/>
          <w:iCs/>
          <w:sz w:val="22"/>
          <w:szCs w:val="22"/>
          <w:highlight w:val="green"/>
        </w:rPr>
        <w:t>Pediatric</w:t>
      </w:r>
      <w:proofErr w:type="spellEnd"/>
      <w:r w:rsidRPr="00B81D1F">
        <w:rPr>
          <w:rFonts w:ascii="Arial" w:hAnsi="Arial" w:cs="Arial"/>
          <w:i/>
          <w:iCs/>
          <w:sz w:val="22"/>
          <w:szCs w:val="22"/>
          <w:highlight w:val="green"/>
        </w:rPr>
        <w:t xml:space="preserve"> Health Care</w:t>
      </w:r>
      <w:r w:rsidRPr="00B81D1F">
        <w:rPr>
          <w:rFonts w:ascii="Arial" w:hAnsi="Arial" w:cs="Arial"/>
          <w:sz w:val="22"/>
          <w:szCs w:val="22"/>
          <w:highlight w:val="green"/>
        </w:rPr>
        <w:t xml:space="preserve">, 25(2), pp.114–121. </w:t>
      </w:r>
      <w:proofErr w:type="spellStart"/>
      <w:proofErr w:type="gramStart"/>
      <w:r w:rsidRPr="00B81D1F">
        <w:rPr>
          <w:rFonts w:ascii="Arial" w:hAnsi="Arial" w:cs="Arial"/>
          <w:sz w:val="22"/>
          <w:szCs w:val="22"/>
          <w:highlight w:val="green"/>
        </w:rPr>
        <w:t>doi:https</w:t>
      </w:r>
      <w:proofErr w:type="spellEnd"/>
      <w:r w:rsidRPr="00B81D1F">
        <w:rPr>
          <w:rFonts w:ascii="Arial" w:hAnsi="Arial" w:cs="Arial"/>
          <w:sz w:val="22"/>
          <w:szCs w:val="22"/>
          <w:highlight w:val="green"/>
        </w:rPr>
        <w:t>://doi.org/10.1016/j.pedhc.2010.</w:t>
      </w:r>
      <w:r w:rsidRPr="00A33655">
        <w:rPr>
          <w:rFonts w:ascii="Arial" w:hAnsi="Arial" w:cs="Arial"/>
          <w:sz w:val="22"/>
          <w:szCs w:val="22"/>
        </w:rPr>
        <w:t>02.005</w:t>
      </w:r>
      <w:proofErr w:type="gramEnd"/>
      <w:r w:rsidRPr="00A33655">
        <w:rPr>
          <w:rFonts w:ascii="Arial" w:hAnsi="Arial" w:cs="Arial"/>
          <w:sz w:val="22"/>
          <w:szCs w:val="22"/>
        </w:rPr>
        <w:t>.</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Franz, A. (2022). </w:t>
      </w:r>
      <w:r w:rsidRPr="009B0E42">
        <w:rPr>
          <w:rFonts w:ascii="Arial" w:hAnsi="Arial" w:cs="Arial"/>
          <w:i/>
          <w:iCs/>
          <w:sz w:val="22"/>
          <w:szCs w:val="22"/>
          <w:highlight w:val="green"/>
        </w:rPr>
        <w:t>LONG-TERM EFFECTS OF CHILDHOOD EMOTIONAL ABUSE AND NEGLECT ON ADULTHOOD INTERPERSONAL FUNCTIONING AND EMOTIONAL REGULATION</w:t>
      </w:r>
      <w:r w:rsidRPr="009B0E42">
        <w:rPr>
          <w:rFonts w:ascii="Arial" w:hAnsi="Arial" w:cs="Arial"/>
          <w:sz w:val="22"/>
          <w:szCs w:val="22"/>
          <w:highlight w:val="green"/>
        </w:rPr>
        <w:t xml:space="preserve">. Available at: </w:t>
      </w:r>
      <w:hyperlink r:id="rId24" w:history="1">
        <w:r w:rsidR="00536F2A" w:rsidRPr="009B0E42">
          <w:rPr>
            <w:rStyle w:val="Hyperlink"/>
            <w:rFonts w:ascii="Arial" w:hAnsi="Arial" w:cs="Arial"/>
            <w:sz w:val="22"/>
            <w:szCs w:val="22"/>
            <w:highlight w:val="green"/>
          </w:rPr>
          <w:t>https://libres.uncg.edu/ir</w:t>
        </w:r>
        <w:r w:rsidR="00536F2A" w:rsidRPr="009B0E42">
          <w:rPr>
            <w:rStyle w:val="Hyperlink"/>
            <w:rFonts w:ascii="Arial" w:hAnsi="Arial" w:cs="Arial"/>
            <w:sz w:val="22"/>
            <w:szCs w:val="22"/>
            <w:highlight w:val="green"/>
          </w:rPr>
          <w:t>/</w:t>
        </w:r>
        <w:r w:rsidR="00536F2A" w:rsidRPr="009B0E42">
          <w:rPr>
            <w:rStyle w:val="Hyperlink"/>
            <w:rFonts w:ascii="Arial" w:hAnsi="Arial" w:cs="Arial"/>
            <w:sz w:val="22"/>
            <w:szCs w:val="22"/>
            <w:highlight w:val="green"/>
          </w:rPr>
          <w:t>wcu/f/Franz2023.pdf?utm_source.com</w:t>
        </w:r>
      </w:hyperlink>
      <w:r w:rsidR="00536F2A" w:rsidRPr="009B0E42">
        <w:rPr>
          <w:rFonts w:ascii="Arial" w:hAnsi="Arial" w:cs="Arial"/>
          <w:sz w:val="22"/>
          <w:szCs w:val="22"/>
          <w:highlight w:val="green"/>
        </w:rPr>
        <w:t xml:space="preserve"> </w:t>
      </w:r>
      <w:r w:rsidR="00DF17F3" w:rsidRPr="009B0E42">
        <w:rPr>
          <w:rFonts w:ascii="Arial" w:hAnsi="Arial" w:cs="Arial"/>
          <w:sz w:val="22"/>
          <w:szCs w:val="22"/>
          <w:highlight w:val="green"/>
        </w:rPr>
        <w:t>(</w:t>
      </w:r>
      <w:r w:rsidRPr="009B0E42">
        <w:rPr>
          <w:rFonts w:ascii="Arial" w:hAnsi="Arial" w:cs="Arial"/>
          <w:sz w:val="22"/>
          <w:szCs w:val="22"/>
          <w:highlight w:val="green"/>
        </w:rPr>
        <w:t>Accessed</w:t>
      </w:r>
      <w:r w:rsidR="00DF17F3" w:rsidRPr="009B0E42">
        <w:rPr>
          <w:rFonts w:ascii="Arial" w:hAnsi="Arial" w:cs="Arial"/>
          <w:sz w:val="22"/>
          <w:szCs w:val="22"/>
          <w:highlight w:val="green"/>
        </w:rPr>
        <w:t xml:space="preserve">: </w:t>
      </w:r>
      <w:r w:rsidRPr="009B0E42">
        <w:rPr>
          <w:rFonts w:ascii="Arial" w:hAnsi="Arial" w:cs="Arial"/>
          <w:sz w:val="22"/>
          <w:szCs w:val="22"/>
          <w:highlight w:val="green"/>
        </w:rPr>
        <w:t>12 Jul</w:t>
      </w:r>
      <w:r w:rsidR="00DF17F3" w:rsidRPr="009B0E42">
        <w:rPr>
          <w:rFonts w:ascii="Arial" w:hAnsi="Arial" w:cs="Arial"/>
          <w:sz w:val="22"/>
          <w:szCs w:val="22"/>
          <w:highlight w:val="green"/>
        </w:rPr>
        <w:t>y</w:t>
      </w:r>
      <w:r w:rsidRPr="009B0E42">
        <w:rPr>
          <w:rFonts w:ascii="Arial" w:hAnsi="Arial" w:cs="Arial"/>
          <w:sz w:val="22"/>
          <w:szCs w:val="22"/>
          <w:highlight w:val="green"/>
        </w:rPr>
        <w:t xml:space="preserve"> 2025</w:t>
      </w:r>
      <w:r w:rsidR="00DF17F3" w:rsidRPr="009B0E42">
        <w:rPr>
          <w:rFonts w:ascii="Arial" w:hAnsi="Arial" w:cs="Arial"/>
          <w:sz w:val="22"/>
          <w:szCs w:val="22"/>
          <w:highlight w:val="green"/>
        </w:rPr>
        <w:t>)</w:t>
      </w:r>
      <w:r w:rsidRPr="009B0E42">
        <w:rPr>
          <w:rFonts w:ascii="Arial" w:hAnsi="Arial" w:cs="Arial"/>
          <w:sz w:val="22"/>
          <w:szCs w:val="22"/>
          <w:highlight w:val="green"/>
        </w:rPr>
        <w:t>.</w:t>
      </w:r>
    </w:p>
    <w:p w:rsidR="0062796F" w:rsidRPr="00C13FC4"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C13FC4">
        <w:rPr>
          <w:rFonts w:ascii="Arial" w:hAnsi="Arial" w:cs="Arial"/>
          <w:sz w:val="22"/>
          <w:szCs w:val="22"/>
          <w:highlight w:val="green"/>
        </w:rPr>
        <w:t xml:space="preserve">Gilbert, R., </w:t>
      </w:r>
      <w:proofErr w:type="spellStart"/>
      <w:r w:rsidRPr="00C13FC4">
        <w:rPr>
          <w:rFonts w:ascii="Arial" w:hAnsi="Arial" w:cs="Arial"/>
          <w:sz w:val="22"/>
          <w:szCs w:val="22"/>
          <w:highlight w:val="green"/>
        </w:rPr>
        <w:t>Widom</w:t>
      </w:r>
      <w:proofErr w:type="spellEnd"/>
      <w:r w:rsidRPr="00C13FC4">
        <w:rPr>
          <w:rFonts w:ascii="Arial" w:hAnsi="Arial" w:cs="Arial"/>
          <w:sz w:val="22"/>
          <w:szCs w:val="22"/>
          <w:highlight w:val="green"/>
        </w:rPr>
        <w:t xml:space="preserve">, C.S., Browne, K., Fergusson, D., Webb, E. and Janson, S. (2009). Burden and consequences of child maltreatment in high-income countries. </w:t>
      </w:r>
      <w:r w:rsidRPr="00C13FC4">
        <w:rPr>
          <w:rFonts w:ascii="Arial" w:hAnsi="Arial" w:cs="Arial"/>
          <w:i/>
          <w:iCs/>
          <w:sz w:val="22"/>
          <w:szCs w:val="22"/>
          <w:highlight w:val="green"/>
        </w:rPr>
        <w:t>The Lancet</w:t>
      </w:r>
      <w:r w:rsidRPr="00C13FC4">
        <w:rPr>
          <w:rFonts w:ascii="Arial" w:hAnsi="Arial" w:cs="Arial"/>
          <w:sz w:val="22"/>
          <w:szCs w:val="22"/>
          <w:highlight w:val="green"/>
        </w:rPr>
        <w:t xml:space="preserve">, 373(9657), pp.68–81. </w:t>
      </w:r>
      <w:proofErr w:type="spellStart"/>
      <w:proofErr w:type="gramStart"/>
      <w:r w:rsidRPr="00C13FC4">
        <w:rPr>
          <w:rFonts w:ascii="Arial" w:hAnsi="Arial" w:cs="Arial"/>
          <w:sz w:val="22"/>
          <w:szCs w:val="22"/>
          <w:highlight w:val="green"/>
        </w:rPr>
        <w:t>doi:https</w:t>
      </w:r>
      <w:proofErr w:type="spellEnd"/>
      <w:r w:rsidRPr="00C13FC4">
        <w:rPr>
          <w:rFonts w:ascii="Arial" w:hAnsi="Arial" w:cs="Arial"/>
          <w:sz w:val="22"/>
          <w:szCs w:val="22"/>
          <w:highlight w:val="green"/>
        </w:rPr>
        <w:t>://doi.org/10.1016/s0140-6736(08)61706-7</w:t>
      </w:r>
      <w:proofErr w:type="gramEnd"/>
      <w:r w:rsidRPr="00C13FC4">
        <w:rPr>
          <w:rFonts w:ascii="Arial" w:hAnsi="Arial" w:cs="Arial"/>
          <w:sz w:val="22"/>
          <w:szCs w:val="22"/>
          <w:highlight w:val="green"/>
        </w:rPr>
        <w:t>.</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Gillette, H. (2019). </w:t>
      </w:r>
      <w:r w:rsidRPr="009B0E42">
        <w:rPr>
          <w:rFonts w:ascii="Arial" w:hAnsi="Arial" w:cs="Arial"/>
          <w:i/>
          <w:iCs/>
          <w:sz w:val="22"/>
          <w:szCs w:val="22"/>
          <w:highlight w:val="green"/>
        </w:rPr>
        <w:t>How Childhood Emotional Neglect Impacts Adult Relationships and How to Heal</w:t>
      </w:r>
      <w:r w:rsidRPr="009B0E42">
        <w:rPr>
          <w:rFonts w:ascii="Arial" w:hAnsi="Arial" w:cs="Arial"/>
          <w:sz w:val="22"/>
          <w:szCs w:val="22"/>
          <w:highlight w:val="green"/>
        </w:rPr>
        <w:t>.</w:t>
      </w:r>
      <w:r w:rsidR="00DF17F3" w:rsidRPr="009B0E42">
        <w:rPr>
          <w:rFonts w:ascii="Arial" w:hAnsi="Arial" w:cs="Arial"/>
          <w:sz w:val="22"/>
          <w:szCs w:val="22"/>
          <w:highlight w:val="green"/>
        </w:rPr>
        <w:t xml:space="preserve"> </w:t>
      </w:r>
      <w:r w:rsidRPr="009B0E42">
        <w:rPr>
          <w:rFonts w:ascii="Arial" w:hAnsi="Arial" w:cs="Arial"/>
          <w:sz w:val="22"/>
          <w:szCs w:val="22"/>
          <w:highlight w:val="green"/>
        </w:rPr>
        <w:t xml:space="preserve">Available at: </w:t>
      </w:r>
      <w:hyperlink r:id="rId25" w:history="1">
        <w:r w:rsidR="00536F2A" w:rsidRPr="009B0E42">
          <w:rPr>
            <w:rStyle w:val="Hyperlink"/>
            <w:rFonts w:ascii="Arial" w:hAnsi="Arial" w:cs="Arial"/>
            <w:sz w:val="22"/>
            <w:szCs w:val="22"/>
            <w:highlight w:val="green"/>
          </w:rPr>
          <w:t>https://psychcentral.com/relationships/childhood-emotional-neglect-romantic-relationships?utm_source.com</w:t>
        </w:r>
      </w:hyperlink>
      <w:r w:rsidR="00536F2A" w:rsidRPr="009B0E42">
        <w:rPr>
          <w:rFonts w:ascii="Arial" w:hAnsi="Arial" w:cs="Arial"/>
          <w:sz w:val="22"/>
          <w:szCs w:val="22"/>
          <w:highlight w:val="green"/>
        </w:rPr>
        <w:t xml:space="preserve"> </w:t>
      </w:r>
      <w:r w:rsidR="00DF17F3" w:rsidRPr="009B0E42">
        <w:rPr>
          <w:rFonts w:ascii="Arial" w:hAnsi="Arial" w:cs="Arial"/>
          <w:sz w:val="22"/>
          <w:szCs w:val="22"/>
          <w:highlight w:val="green"/>
        </w:rPr>
        <w:t>(</w:t>
      </w:r>
      <w:r w:rsidRPr="009B0E42">
        <w:rPr>
          <w:rFonts w:ascii="Arial" w:hAnsi="Arial" w:cs="Arial"/>
          <w:sz w:val="22"/>
          <w:szCs w:val="22"/>
          <w:highlight w:val="green"/>
        </w:rPr>
        <w:t>Accessed</w:t>
      </w:r>
      <w:r w:rsidR="00DF17F3" w:rsidRPr="009B0E42">
        <w:rPr>
          <w:rFonts w:ascii="Arial" w:hAnsi="Arial" w:cs="Arial"/>
          <w:sz w:val="22"/>
          <w:szCs w:val="22"/>
          <w:highlight w:val="green"/>
        </w:rPr>
        <w:t xml:space="preserve">: </w:t>
      </w:r>
      <w:r w:rsidRPr="009B0E42">
        <w:rPr>
          <w:rFonts w:ascii="Arial" w:hAnsi="Arial" w:cs="Arial"/>
          <w:sz w:val="22"/>
          <w:szCs w:val="22"/>
          <w:highlight w:val="green"/>
        </w:rPr>
        <w:t>22 Jun</w:t>
      </w:r>
      <w:r w:rsidR="00DF17F3" w:rsidRPr="009B0E42">
        <w:rPr>
          <w:rFonts w:ascii="Arial" w:hAnsi="Arial" w:cs="Arial"/>
          <w:sz w:val="22"/>
          <w:szCs w:val="22"/>
          <w:highlight w:val="green"/>
        </w:rPr>
        <w:t>e</w:t>
      </w:r>
      <w:r w:rsidRPr="009B0E42">
        <w:rPr>
          <w:rFonts w:ascii="Arial" w:hAnsi="Arial" w:cs="Arial"/>
          <w:sz w:val="22"/>
          <w:szCs w:val="22"/>
          <w:highlight w:val="green"/>
        </w:rPr>
        <w:t xml:space="preserve"> 2025</w:t>
      </w:r>
      <w:r w:rsidR="00DF17F3" w:rsidRPr="009B0E42">
        <w:rPr>
          <w:rFonts w:ascii="Arial" w:hAnsi="Arial" w:cs="Arial"/>
          <w:sz w:val="22"/>
          <w:szCs w:val="22"/>
          <w:highlight w:val="green"/>
        </w:rPr>
        <w:t>)</w:t>
      </w:r>
      <w:r w:rsidRPr="009B0E42">
        <w:rPr>
          <w:rFonts w:ascii="Arial" w:hAnsi="Arial" w:cs="Arial"/>
          <w:sz w:val="22"/>
          <w:szCs w:val="22"/>
          <w:highlight w:val="green"/>
        </w:rPr>
        <w:t>.</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Gillette, H. (2022). </w:t>
      </w:r>
      <w:r w:rsidRPr="009B0E42">
        <w:rPr>
          <w:rFonts w:ascii="Arial" w:hAnsi="Arial" w:cs="Arial"/>
          <w:i/>
          <w:iCs/>
          <w:sz w:val="22"/>
          <w:szCs w:val="22"/>
          <w:highlight w:val="green"/>
        </w:rPr>
        <w:t>Childhood Emotional Neglect and Romantic Relationships: The Link</w:t>
      </w:r>
      <w:r w:rsidRPr="009B0E42">
        <w:rPr>
          <w:rFonts w:ascii="Arial" w:hAnsi="Arial" w:cs="Arial"/>
          <w:sz w:val="22"/>
          <w:szCs w:val="22"/>
          <w:highlight w:val="green"/>
        </w:rPr>
        <w:t>.</w:t>
      </w:r>
      <w:r w:rsidR="00DF17F3" w:rsidRPr="009B0E42">
        <w:rPr>
          <w:rFonts w:ascii="Arial" w:hAnsi="Arial" w:cs="Arial"/>
          <w:sz w:val="22"/>
          <w:szCs w:val="22"/>
          <w:highlight w:val="green"/>
        </w:rPr>
        <w:t xml:space="preserve"> </w:t>
      </w:r>
      <w:r w:rsidRPr="009B0E42">
        <w:rPr>
          <w:rFonts w:ascii="Arial" w:hAnsi="Arial" w:cs="Arial"/>
          <w:sz w:val="22"/>
          <w:szCs w:val="22"/>
          <w:highlight w:val="green"/>
        </w:rPr>
        <w:t xml:space="preserve">Available at: </w:t>
      </w:r>
      <w:hyperlink r:id="rId26" w:anchor="impact-on-relationships" w:history="1">
        <w:r w:rsidR="00536F2A" w:rsidRPr="009B0E42">
          <w:rPr>
            <w:rStyle w:val="Hyperlink"/>
            <w:rFonts w:ascii="Arial" w:hAnsi="Arial" w:cs="Arial"/>
            <w:sz w:val="22"/>
            <w:szCs w:val="22"/>
            <w:highlight w:val="green"/>
          </w:rPr>
          <w:t>https://psychcentral.com/relationships/childhood-emotional-neglect-romantic-relationships#impact-on-relationships</w:t>
        </w:r>
      </w:hyperlink>
      <w:r w:rsidR="00536F2A" w:rsidRPr="009B0E42">
        <w:rPr>
          <w:rFonts w:ascii="Arial" w:hAnsi="Arial" w:cs="Arial"/>
          <w:sz w:val="22"/>
          <w:szCs w:val="22"/>
          <w:highlight w:val="green"/>
        </w:rPr>
        <w:t xml:space="preserve"> (</w:t>
      </w:r>
      <w:r w:rsidRPr="009B0E42">
        <w:rPr>
          <w:rFonts w:ascii="Arial" w:hAnsi="Arial" w:cs="Arial"/>
          <w:sz w:val="22"/>
          <w:szCs w:val="22"/>
          <w:highlight w:val="green"/>
        </w:rPr>
        <w:t>Accessed</w:t>
      </w:r>
      <w:r w:rsidR="00536F2A" w:rsidRPr="009B0E42">
        <w:rPr>
          <w:rFonts w:ascii="Arial" w:hAnsi="Arial" w:cs="Arial"/>
          <w:sz w:val="22"/>
          <w:szCs w:val="22"/>
          <w:highlight w:val="green"/>
        </w:rPr>
        <w:t>:</w:t>
      </w:r>
      <w:r w:rsidRPr="009B0E42">
        <w:rPr>
          <w:rFonts w:ascii="Arial" w:hAnsi="Arial" w:cs="Arial"/>
          <w:sz w:val="22"/>
          <w:szCs w:val="22"/>
          <w:highlight w:val="green"/>
        </w:rPr>
        <w:t xml:space="preserve"> 12 Jul</w:t>
      </w:r>
      <w:r w:rsidR="00536F2A" w:rsidRPr="009B0E42">
        <w:rPr>
          <w:rFonts w:ascii="Arial" w:hAnsi="Arial" w:cs="Arial"/>
          <w:sz w:val="22"/>
          <w:szCs w:val="22"/>
          <w:highlight w:val="green"/>
        </w:rPr>
        <w:t>y</w:t>
      </w:r>
      <w:r w:rsidRPr="009B0E42">
        <w:rPr>
          <w:rFonts w:ascii="Arial" w:hAnsi="Arial" w:cs="Arial"/>
          <w:sz w:val="22"/>
          <w:szCs w:val="22"/>
          <w:highlight w:val="green"/>
        </w:rPr>
        <w:t xml:space="preserve"> 2025</w:t>
      </w:r>
      <w:r w:rsidR="00536F2A" w:rsidRPr="009B0E42">
        <w:rPr>
          <w:rFonts w:ascii="Arial" w:hAnsi="Arial" w:cs="Arial"/>
          <w:sz w:val="22"/>
          <w:szCs w:val="22"/>
          <w:highlight w:val="green"/>
        </w:rPr>
        <w:t>)</w:t>
      </w:r>
      <w:r w:rsidRPr="009B0E42">
        <w:rPr>
          <w:rFonts w:ascii="Arial" w:hAnsi="Arial" w:cs="Arial"/>
          <w:sz w:val="22"/>
          <w:szCs w:val="22"/>
          <w:highlight w:val="green"/>
        </w:rPr>
        <w:t>.</w:t>
      </w:r>
    </w:p>
    <w:p w:rsidR="0062796F" w:rsidRPr="00FD4632"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FD4632">
        <w:rPr>
          <w:rFonts w:ascii="Arial" w:hAnsi="Arial" w:cs="Arial"/>
          <w:sz w:val="22"/>
          <w:szCs w:val="22"/>
          <w:highlight w:val="green"/>
        </w:rPr>
        <w:t xml:space="preserve">Goldman, P.S., </w:t>
      </w:r>
      <w:proofErr w:type="spellStart"/>
      <w:r w:rsidRPr="00FD4632">
        <w:rPr>
          <w:rFonts w:ascii="Arial" w:hAnsi="Arial" w:cs="Arial"/>
          <w:sz w:val="22"/>
          <w:szCs w:val="22"/>
          <w:highlight w:val="green"/>
        </w:rPr>
        <w:t>Bakermans-Kranenburg</w:t>
      </w:r>
      <w:proofErr w:type="spellEnd"/>
      <w:r w:rsidRPr="00FD4632">
        <w:rPr>
          <w:rFonts w:ascii="Arial" w:hAnsi="Arial" w:cs="Arial"/>
          <w:sz w:val="22"/>
          <w:szCs w:val="22"/>
          <w:highlight w:val="green"/>
        </w:rPr>
        <w:t xml:space="preserve">, M.J., Bradford, B., </w:t>
      </w:r>
      <w:proofErr w:type="spellStart"/>
      <w:r w:rsidRPr="00FD4632">
        <w:rPr>
          <w:rFonts w:ascii="Arial" w:hAnsi="Arial" w:cs="Arial"/>
          <w:sz w:val="22"/>
          <w:szCs w:val="22"/>
          <w:highlight w:val="green"/>
        </w:rPr>
        <w:t>Christopoulos</w:t>
      </w:r>
      <w:proofErr w:type="spellEnd"/>
      <w:r w:rsidRPr="00FD4632">
        <w:rPr>
          <w:rFonts w:ascii="Arial" w:hAnsi="Arial" w:cs="Arial"/>
          <w:sz w:val="22"/>
          <w:szCs w:val="22"/>
          <w:highlight w:val="green"/>
        </w:rPr>
        <w:t xml:space="preserve">, A., Ken, P.L.A., Cuthbert, C., </w:t>
      </w:r>
      <w:proofErr w:type="spellStart"/>
      <w:r w:rsidRPr="00FD4632">
        <w:rPr>
          <w:rFonts w:ascii="Arial" w:hAnsi="Arial" w:cs="Arial"/>
          <w:sz w:val="22"/>
          <w:szCs w:val="22"/>
          <w:highlight w:val="green"/>
        </w:rPr>
        <w:t>Duchinsky</w:t>
      </w:r>
      <w:proofErr w:type="spellEnd"/>
      <w:r w:rsidRPr="00FD4632">
        <w:rPr>
          <w:rFonts w:ascii="Arial" w:hAnsi="Arial" w:cs="Arial"/>
          <w:sz w:val="22"/>
          <w:szCs w:val="22"/>
          <w:highlight w:val="green"/>
        </w:rPr>
        <w:t xml:space="preserve">, R., Fox, N.A., </w:t>
      </w:r>
      <w:proofErr w:type="spellStart"/>
      <w:r w:rsidRPr="00FD4632">
        <w:rPr>
          <w:rFonts w:ascii="Arial" w:hAnsi="Arial" w:cs="Arial"/>
          <w:sz w:val="22"/>
          <w:szCs w:val="22"/>
          <w:highlight w:val="green"/>
        </w:rPr>
        <w:t>Grigoras</w:t>
      </w:r>
      <w:proofErr w:type="spellEnd"/>
      <w:r w:rsidRPr="00FD4632">
        <w:rPr>
          <w:rFonts w:ascii="Arial" w:hAnsi="Arial" w:cs="Arial"/>
          <w:sz w:val="22"/>
          <w:szCs w:val="22"/>
          <w:highlight w:val="green"/>
        </w:rPr>
        <w:t xml:space="preserve">, S., Gunnar, M.R., Ibrahim, R.W., Johnson, D., </w:t>
      </w:r>
      <w:proofErr w:type="spellStart"/>
      <w:r w:rsidRPr="00FD4632">
        <w:rPr>
          <w:rFonts w:ascii="Arial" w:hAnsi="Arial" w:cs="Arial"/>
          <w:sz w:val="22"/>
          <w:szCs w:val="22"/>
          <w:highlight w:val="green"/>
        </w:rPr>
        <w:t>Kusumaningrum</w:t>
      </w:r>
      <w:proofErr w:type="spellEnd"/>
      <w:r w:rsidRPr="00FD4632">
        <w:rPr>
          <w:rFonts w:ascii="Arial" w:hAnsi="Arial" w:cs="Arial"/>
          <w:sz w:val="22"/>
          <w:szCs w:val="22"/>
          <w:highlight w:val="green"/>
        </w:rPr>
        <w:t xml:space="preserve">, S., Agastya, N.L.P.M., </w:t>
      </w:r>
      <w:proofErr w:type="spellStart"/>
      <w:r w:rsidRPr="00FD4632">
        <w:rPr>
          <w:rFonts w:ascii="Arial" w:hAnsi="Arial" w:cs="Arial"/>
          <w:sz w:val="22"/>
          <w:szCs w:val="22"/>
          <w:highlight w:val="green"/>
        </w:rPr>
        <w:t>Mwangangi</w:t>
      </w:r>
      <w:proofErr w:type="spellEnd"/>
      <w:r w:rsidRPr="00FD4632">
        <w:rPr>
          <w:rFonts w:ascii="Arial" w:hAnsi="Arial" w:cs="Arial"/>
          <w:sz w:val="22"/>
          <w:szCs w:val="22"/>
          <w:highlight w:val="green"/>
        </w:rPr>
        <w:t xml:space="preserve">, F.M., </w:t>
      </w:r>
      <w:r w:rsidRPr="00FD4632">
        <w:rPr>
          <w:rFonts w:ascii="Arial" w:hAnsi="Arial" w:cs="Arial"/>
          <w:sz w:val="22"/>
          <w:szCs w:val="22"/>
          <w:highlight w:val="green"/>
        </w:rPr>
        <w:lastRenderedPageBreak/>
        <w:t xml:space="preserve">Nelson, C.A., Ott, E.M., </w:t>
      </w:r>
      <w:proofErr w:type="spellStart"/>
      <w:r w:rsidRPr="00FD4632">
        <w:rPr>
          <w:rFonts w:ascii="Arial" w:hAnsi="Arial" w:cs="Arial"/>
          <w:sz w:val="22"/>
          <w:szCs w:val="22"/>
          <w:highlight w:val="green"/>
        </w:rPr>
        <w:t>Reijman</w:t>
      </w:r>
      <w:proofErr w:type="spellEnd"/>
      <w:r w:rsidRPr="00FD4632">
        <w:rPr>
          <w:rFonts w:ascii="Arial" w:hAnsi="Arial" w:cs="Arial"/>
          <w:sz w:val="22"/>
          <w:szCs w:val="22"/>
          <w:highlight w:val="green"/>
        </w:rPr>
        <w:t xml:space="preserve">, S., van </w:t>
      </w:r>
      <w:proofErr w:type="spellStart"/>
      <w:r w:rsidRPr="00FD4632">
        <w:rPr>
          <w:rFonts w:ascii="Arial" w:hAnsi="Arial" w:cs="Arial"/>
          <w:sz w:val="22"/>
          <w:szCs w:val="22"/>
          <w:highlight w:val="green"/>
        </w:rPr>
        <w:t>IJzendoorn</w:t>
      </w:r>
      <w:proofErr w:type="spellEnd"/>
      <w:r w:rsidRPr="00FD4632">
        <w:rPr>
          <w:rFonts w:ascii="Arial" w:hAnsi="Arial" w:cs="Arial"/>
          <w:sz w:val="22"/>
          <w:szCs w:val="22"/>
          <w:highlight w:val="green"/>
        </w:rPr>
        <w:t xml:space="preserve">, M.H. and </w:t>
      </w:r>
      <w:proofErr w:type="spellStart"/>
      <w:r w:rsidRPr="00FD4632">
        <w:rPr>
          <w:rFonts w:ascii="Arial" w:hAnsi="Arial" w:cs="Arial"/>
          <w:sz w:val="22"/>
          <w:szCs w:val="22"/>
          <w:highlight w:val="green"/>
        </w:rPr>
        <w:t>Zeanah</w:t>
      </w:r>
      <w:proofErr w:type="spellEnd"/>
      <w:r w:rsidRPr="00FD4632">
        <w:rPr>
          <w:rFonts w:ascii="Arial" w:hAnsi="Arial" w:cs="Arial"/>
          <w:sz w:val="22"/>
          <w:szCs w:val="22"/>
          <w:highlight w:val="green"/>
        </w:rPr>
        <w:t xml:space="preserve">, C.H. (2020). Institutionalisation and deinstitutionalisation of children 2: policy and practice recommendations for global, national, and local actors. </w:t>
      </w:r>
      <w:r w:rsidRPr="00FD4632">
        <w:rPr>
          <w:rFonts w:ascii="Arial" w:hAnsi="Arial" w:cs="Arial"/>
          <w:i/>
          <w:iCs/>
          <w:sz w:val="22"/>
          <w:szCs w:val="22"/>
          <w:highlight w:val="green"/>
        </w:rPr>
        <w:t>The Lancet Child &amp; Adolescent Health</w:t>
      </w:r>
      <w:r w:rsidRPr="00FD4632">
        <w:rPr>
          <w:rFonts w:ascii="Arial" w:hAnsi="Arial" w:cs="Arial"/>
          <w:sz w:val="22"/>
          <w:szCs w:val="22"/>
          <w:highlight w:val="green"/>
        </w:rPr>
        <w:t xml:space="preserve">, 4(8), pp.606–633. </w:t>
      </w:r>
      <w:proofErr w:type="spellStart"/>
      <w:proofErr w:type="gramStart"/>
      <w:r w:rsidRPr="00FD4632">
        <w:rPr>
          <w:rFonts w:ascii="Arial" w:hAnsi="Arial" w:cs="Arial"/>
          <w:sz w:val="22"/>
          <w:szCs w:val="22"/>
          <w:highlight w:val="green"/>
        </w:rPr>
        <w:t>doi:https</w:t>
      </w:r>
      <w:proofErr w:type="spellEnd"/>
      <w:r w:rsidRPr="00FD4632">
        <w:rPr>
          <w:rFonts w:ascii="Arial" w:hAnsi="Arial" w:cs="Arial"/>
          <w:sz w:val="22"/>
          <w:szCs w:val="22"/>
          <w:highlight w:val="green"/>
        </w:rPr>
        <w:t>://doi.org/10.1016/s2352-4642(20)30060-2</w:t>
      </w:r>
      <w:proofErr w:type="gramEnd"/>
      <w:r w:rsidRPr="00FD4632">
        <w:rPr>
          <w:rFonts w:ascii="Arial" w:hAnsi="Arial" w:cs="Arial"/>
          <w:sz w:val="22"/>
          <w:szCs w:val="22"/>
          <w:highlight w:val="green"/>
        </w:rPr>
        <w:t>.</w:t>
      </w:r>
    </w:p>
    <w:p w:rsidR="0062796F" w:rsidRPr="00017319" w:rsidRDefault="0062796F" w:rsidP="00536F2A">
      <w:pPr>
        <w:pStyle w:val="NormalWeb"/>
        <w:numPr>
          <w:ilvl w:val="0"/>
          <w:numId w:val="15"/>
        </w:numPr>
        <w:spacing w:before="0" w:beforeAutospacing="0" w:after="240" w:afterAutospacing="0" w:line="360" w:lineRule="auto"/>
        <w:rPr>
          <w:rFonts w:ascii="Arial" w:hAnsi="Arial" w:cs="Arial"/>
          <w:sz w:val="22"/>
          <w:szCs w:val="22"/>
          <w:highlight w:val="green"/>
        </w:rPr>
      </w:pPr>
      <w:r w:rsidRPr="00017319">
        <w:rPr>
          <w:rFonts w:ascii="Arial" w:hAnsi="Arial" w:cs="Arial"/>
          <w:sz w:val="22"/>
          <w:szCs w:val="22"/>
          <w:highlight w:val="green"/>
        </w:rPr>
        <w:t xml:space="preserve">Gov.uk (2004). </w:t>
      </w:r>
      <w:r w:rsidRPr="00017319">
        <w:rPr>
          <w:rFonts w:ascii="Arial" w:hAnsi="Arial" w:cs="Arial"/>
          <w:i/>
          <w:iCs/>
          <w:sz w:val="22"/>
          <w:szCs w:val="22"/>
          <w:highlight w:val="green"/>
        </w:rPr>
        <w:t>Children Act 2004</w:t>
      </w:r>
      <w:r w:rsidRPr="00017319">
        <w:rPr>
          <w:rFonts w:ascii="Arial" w:hAnsi="Arial" w:cs="Arial"/>
          <w:sz w:val="22"/>
          <w:szCs w:val="22"/>
          <w:highlight w:val="green"/>
        </w:rPr>
        <w:t>.</w:t>
      </w:r>
      <w:r w:rsidR="00536F2A" w:rsidRPr="00017319">
        <w:rPr>
          <w:rFonts w:ascii="Arial" w:hAnsi="Arial" w:cs="Arial"/>
          <w:sz w:val="22"/>
          <w:szCs w:val="22"/>
          <w:highlight w:val="green"/>
        </w:rPr>
        <w:t xml:space="preserve">  </w:t>
      </w:r>
      <w:r w:rsidRPr="00017319">
        <w:rPr>
          <w:rFonts w:ascii="Arial" w:hAnsi="Arial" w:cs="Arial"/>
          <w:sz w:val="22"/>
          <w:szCs w:val="22"/>
          <w:highlight w:val="green"/>
        </w:rPr>
        <w:t xml:space="preserve">Available at: </w:t>
      </w:r>
      <w:hyperlink r:id="rId27" w:history="1">
        <w:r w:rsidR="00536F2A" w:rsidRPr="00017319">
          <w:rPr>
            <w:rStyle w:val="Hyperlink"/>
            <w:rFonts w:ascii="Arial" w:hAnsi="Arial" w:cs="Arial"/>
            <w:sz w:val="22"/>
            <w:szCs w:val="22"/>
            <w:highlight w:val="green"/>
          </w:rPr>
          <w:t>https://www.legislation.gov.uk/ukpga/2004/31/contents</w:t>
        </w:r>
      </w:hyperlink>
      <w:r w:rsidR="00536F2A" w:rsidRPr="00017319">
        <w:rPr>
          <w:rFonts w:ascii="Arial" w:hAnsi="Arial" w:cs="Arial"/>
          <w:sz w:val="22"/>
          <w:szCs w:val="22"/>
          <w:highlight w:val="green"/>
        </w:rPr>
        <w:t xml:space="preserve"> (</w:t>
      </w:r>
      <w:r w:rsidRPr="00017319">
        <w:rPr>
          <w:rFonts w:ascii="Arial" w:hAnsi="Arial" w:cs="Arial"/>
          <w:sz w:val="22"/>
          <w:szCs w:val="22"/>
          <w:highlight w:val="green"/>
        </w:rPr>
        <w:t>Accessed</w:t>
      </w:r>
      <w:r w:rsidR="00536F2A" w:rsidRPr="00017319">
        <w:rPr>
          <w:rFonts w:ascii="Arial" w:hAnsi="Arial" w:cs="Arial"/>
          <w:sz w:val="22"/>
          <w:szCs w:val="22"/>
          <w:highlight w:val="green"/>
        </w:rPr>
        <w:t>:</w:t>
      </w:r>
      <w:r w:rsidRPr="00017319">
        <w:rPr>
          <w:rFonts w:ascii="Arial" w:hAnsi="Arial" w:cs="Arial"/>
          <w:sz w:val="22"/>
          <w:szCs w:val="22"/>
          <w:highlight w:val="green"/>
        </w:rPr>
        <w:t xml:space="preserve"> 19 Jun</w:t>
      </w:r>
      <w:r w:rsidR="00536F2A" w:rsidRPr="00017319">
        <w:rPr>
          <w:rFonts w:ascii="Arial" w:hAnsi="Arial" w:cs="Arial"/>
          <w:sz w:val="22"/>
          <w:szCs w:val="22"/>
          <w:highlight w:val="green"/>
        </w:rPr>
        <w:t>e</w:t>
      </w:r>
      <w:r w:rsidRPr="00017319">
        <w:rPr>
          <w:rFonts w:ascii="Arial" w:hAnsi="Arial" w:cs="Arial"/>
          <w:sz w:val="22"/>
          <w:szCs w:val="22"/>
          <w:highlight w:val="green"/>
        </w:rPr>
        <w:t xml:space="preserve"> 2025</w:t>
      </w:r>
      <w:r w:rsidR="00536F2A" w:rsidRPr="00017319">
        <w:rPr>
          <w:rFonts w:ascii="Arial" w:hAnsi="Arial" w:cs="Arial"/>
          <w:sz w:val="22"/>
          <w:szCs w:val="22"/>
          <w:highlight w:val="green"/>
        </w:rPr>
        <w:t>)</w:t>
      </w:r>
      <w:r w:rsidRPr="00017319">
        <w:rPr>
          <w:rFonts w:ascii="Arial" w:hAnsi="Arial" w:cs="Arial"/>
          <w:sz w:val="22"/>
          <w:szCs w:val="22"/>
          <w:highlight w:val="green"/>
        </w:rPr>
        <w:t>.</w:t>
      </w:r>
    </w:p>
    <w:p w:rsidR="0062796F" w:rsidRPr="00A431C0"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A431C0">
        <w:rPr>
          <w:rFonts w:ascii="Arial" w:hAnsi="Arial" w:cs="Arial"/>
          <w:sz w:val="22"/>
          <w:szCs w:val="22"/>
          <w:highlight w:val="green"/>
        </w:rPr>
        <w:t xml:space="preserve">Gov.uk (2018). </w:t>
      </w:r>
      <w:r w:rsidRPr="00A431C0">
        <w:rPr>
          <w:rFonts w:ascii="Arial" w:hAnsi="Arial" w:cs="Arial"/>
          <w:i/>
          <w:iCs/>
          <w:sz w:val="22"/>
          <w:szCs w:val="22"/>
          <w:highlight w:val="green"/>
        </w:rPr>
        <w:t>Data Protection Act</w:t>
      </w:r>
      <w:r w:rsidRPr="00A431C0">
        <w:rPr>
          <w:rFonts w:ascii="Arial" w:hAnsi="Arial" w:cs="Arial"/>
          <w:sz w:val="22"/>
          <w:szCs w:val="22"/>
          <w:highlight w:val="green"/>
        </w:rPr>
        <w:t>.</w:t>
      </w:r>
      <w:r w:rsidR="00536F2A" w:rsidRPr="00A431C0">
        <w:rPr>
          <w:rFonts w:ascii="Arial" w:hAnsi="Arial" w:cs="Arial"/>
          <w:sz w:val="22"/>
          <w:szCs w:val="22"/>
          <w:highlight w:val="green"/>
        </w:rPr>
        <w:t xml:space="preserve"> </w:t>
      </w:r>
      <w:r w:rsidRPr="00A431C0">
        <w:rPr>
          <w:rFonts w:ascii="Arial" w:hAnsi="Arial" w:cs="Arial"/>
          <w:sz w:val="22"/>
          <w:szCs w:val="22"/>
          <w:highlight w:val="green"/>
        </w:rPr>
        <w:t xml:space="preserve">Available at: https://www.gov.uk/data-protection </w:t>
      </w:r>
      <w:r w:rsidR="00536F2A" w:rsidRPr="00A431C0">
        <w:rPr>
          <w:rFonts w:ascii="Arial" w:hAnsi="Arial" w:cs="Arial"/>
          <w:sz w:val="22"/>
          <w:szCs w:val="22"/>
          <w:highlight w:val="green"/>
        </w:rPr>
        <w:t>(</w:t>
      </w:r>
      <w:r w:rsidRPr="00A431C0">
        <w:rPr>
          <w:rFonts w:ascii="Arial" w:hAnsi="Arial" w:cs="Arial"/>
          <w:sz w:val="22"/>
          <w:szCs w:val="22"/>
          <w:highlight w:val="green"/>
        </w:rPr>
        <w:t>Accessed</w:t>
      </w:r>
      <w:r w:rsidR="00536F2A" w:rsidRPr="00A431C0">
        <w:rPr>
          <w:rFonts w:ascii="Arial" w:hAnsi="Arial" w:cs="Arial"/>
          <w:sz w:val="22"/>
          <w:szCs w:val="22"/>
          <w:highlight w:val="green"/>
        </w:rPr>
        <w:t>:</w:t>
      </w:r>
      <w:r w:rsidRPr="00A431C0">
        <w:rPr>
          <w:rFonts w:ascii="Arial" w:hAnsi="Arial" w:cs="Arial"/>
          <w:sz w:val="22"/>
          <w:szCs w:val="22"/>
          <w:highlight w:val="green"/>
        </w:rPr>
        <w:t xml:space="preserve"> 1 Ju</w:t>
      </w:r>
      <w:r w:rsidR="00C2420D" w:rsidRPr="00A431C0">
        <w:rPr>
          <w:rFonts w:ascii="Arial" w:hAnsi="Arial" w:cs="Arial"/>
          <w:sz w:val="22"/>
          <w:szCs w:val="22"/>
          <w:highlight w:val="green"/>
        </w:rPr>
        <w:t>l</w:t>
      </w:r>
      <w:r w:rsidR="00536F2A" w:rsidRPr="00A431C0">
        <w:rPr>
          <w:rFonts w:ascii="Arial" w:hAnsi="Arial" w:cs="Arial"/>
          <w:sz w:val="22"/>
          <w:szCs w:val="22"/>
          <w:highlight w:val="green"/>
        </w:rPr>
        <w:t>y</w:t>
      </w:r>
      <w:r w:rsidRPr="00A431C0">
        <w:rPr>
          <w:rFonts w:ascii="Arial" w:hAnsi="Arial" w:cs="Arial"/>
          <w:sz w:val="22"/>
          <w:szCs w:val="22"/>
          <w:highlight w:val="green"/>
        </w:rPr>
        <w:t xml:space="preserve"> 2025</w:t>
      </w:r>
      <w:r w:rsidR="00536F2A" w:rsidRPr="00A431C0">
        <w:rPr>
          <w:rFonts w:ascii="Arial" w:hAnsi="Arial" w:cs="Arial"/>
          <w:sz w:val="22"/>
          <w:szCs w:val="22"/>
          <w:highlight w:val="green"/>
        </w:rPr>
        <w:t>)</w:t>
      </w:r>
      <w:r w:rsidRPr="00A431C0">
        <w:rPr>
          <w:rFonts w:ascii="Arial" w:hAnsi="Arial" w:cs="Arial"/>
          <w:sz w:val="22"/>
          <w:szCs w:val="22"/>
          <w:highlight w:val="green"/>
        </w:rPr>
        <w:t>.</w:t>
      </w:r>
    </w:p>
    <w:p w:rsidR="0062796F" w:rsidRPr="003779E0"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3779E0">
        <w:rPr>
          <w:rFonts w:ascii="Arial" w:hAnsi="Arial" w:cs="Arial"/>
          <w:sz w:val="22"/>
          <w:szCs w:val="22"/>
          <w:highlight w:val="green"/>
        </w:rPr>
        <w:t xml:space="preserve">Gov.uk (2021). </w:t>
      </w:r>
      <w:r w:rsidRPr="003779E0">
        <w:rPr>
          <w:rFonts w:ascii="Arial" w:hAnsi="Arial" w:cs="Arial"/>
          <w:i/>
          <w:iCs/>
          <w:sz w:val="22"/>
          <w:szCs w:val="22"/>
          <w:highlight w:val="green"/>
        </w:rPr>
        <w:t>The children act 1989 guidance and regulations volume 2: Care planning, placement and case review</w:t>
      </w:r>
      <w:r w:rsidRPr="003779E0">
        <w:rPr>
          <w:rFonts w:ascii="Arial" w:hAnsi="Arial" w:cs="Arial"/>
          <w:sz w:val="22"/>
          <w:szCs w:val="22"/>
          <w:highlight w:val="green"/>
        </w:rPr>
        <w:t>.</w:t>
      </w:r>
      <w:r w:rsidR="00536F2A" w:rsidRPr="003779E0">
        <w:rPr>
          <w:rFonts w:ascii="Arial" w:hAnsi="Arial" w:cs="Arial"/>
          <w:sz w:val="22"/>
          <w:szCs w:val="22"/>
          <w:highlight w:val="green"/>
        </w:rPr>
        <w:t xml:space="preserve"> </w:t>
      </w:r>
      <w:r w:rsidRPr="003779E0">
        <w:rPr>
          <w:rFonts w:ascii="Arial" w:hAnsi="Arial" w:cs="Arial"/>
          <w:sz w:val="22"/>
          <w:szCs w:val="22"/>
          <w:highlight w:val="green"/>
        </w:rPr>
        <w:t xml:space="preserve">Available at: </w:t>
      </w:r>
      <w:hyperlink r:id="rId28" w:history="1">
        <w:r w:rsidR="00536F2A" w:rsidRPr="003779E0">
          <w:rPr>
            <w:rStyle w:val="Hyperlink"/>
            <w:rFonts w:ascii="Arial" w:hAnsi="Arial" w:cs="Arial"/>
            <w:sz w:val="22"/>
            <w:szCs w:val="22"/>
            <w:highlight w:val="green"/>
          </w:rPr>
          <w:t>https://assets.publishing.service.gov.uk/media/60e6fb43d3bf7f56896127e5/The_Children_Act_1989_guidance_and_regulations_Volume_2_care_planning__placement_and_case_review.pdf</w:t>
        </w:r>
      </w:hyperlink>
      <w:r w:rsidR="00536F2A" w:rsidRPr="003779E0">
        <w:rPr>
          <w:rFonts w:ascii="Arial" w:hAnsi="Arial" w:cs="Arial"/>
          <w:sz w:val="22"/>
          <w:szCs w:val="22"/>
          <w:highlight w:val="green"/>
        </w:rPr>
        <w:t xml:space="preserve"> (</w:t>
      </w:r>
      <w:r w:rsidRPr="003779E0">
        <w:rPr>
          <w:rFonts w:ascii="Arial" w:hAnsi="Arial" w:cs="Arial"/>
          <w:sz w:val="22"/>
          <w:szCs w:val="22"/>
          <w:highlight w:val="green"/>
        </w:rPr>
        <w:t>Accessed</w:t>
      </w:r>
      <w:r w:rsidR="00536F2A" w:rsidRPr="003779E0">
        <w:rPr>
          <w:rFonts w:ascii="Arial" w:hAnsi="Arial" w:cs="Arial"/>
          <w:sz w:val="22"/>
          <w:szCs w:val="22"/>
          <w:highlight w:val="green"/>
        </w:rPr>
        <w:t>:</w:t>
      </w:r>
      <w:r w:rsidRPr="003779E0">
        <w:rPr>
          <w:rFonts w:ascii="Arial" w:hAnsi="Arial" w:cs="Arial"/>
          <w:sz w:val="22"/>
          <w:szCs w:val="22"/>
          <w:highlight w:val="green"/>
        </w:rPr>
        <w:t xml:space="preserve"> 12 Jul</w:t>
      </w:r>
      <w:r w:rsidR="00536F2A" w:rsidRPr="003779E0">
        <w:rPr>
          <w:rFonts w:ascii="Arial" w:hAnsi="Arial" w:cs="Arial"/>
          <w:sz w:val="22"/>
          <w:szCs w:val="22"/>
          <w:highlight w:val="green"/>
        </w:rPr>
        <w:t>y</w:t>
      </w:r>
      <w:r w:rsidRPr="003779E0">
        <w:rPr>
          <w:rFonts w:ascii="Arial" w:hAnsi="Arial" w:cs="Arial"/>
          <w:sz w:val="22"/>
          <w:szCs w:val="22"/>
          <w:highlight w:val="green"/>
        </w:rPr>
        <w:t xml:space="preserve"> 2025</w:t>
      </w:r>
      <w:r w:rsidR="00536F2A" w:rsidRPr="003779E0">
        <w:rPr>
          <w:rFonts w:ascii="Arial" w:hAnsi="Arial" w:cs="Arial"/>
          <w:sz w:val="22"/>
          <w:szCs w:val="22"/>
          <w:highlight w:val="green"/>
        </w:rPr>
        <w:t>)</w:t>
      </w:r>
      <w:r w:rsidRPr="003779E0">
        <w:rPr>
          <w:rFonts w:ascii="Arial" w:hAnsi="Arial" w:cs="Arial"/>
          <w:sz w:val="22"/>
          <w:szCs w:val="22"/>
          <w:highlight w:val="green"/>
        </w:rPr>
        <w:t>.</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t xml:space="preserve">Guy-Evans, O. (2024). </w:t>
      </w:r>
      <w:r w:rsidRPr="00306D94">
        <w:rPr>
          <w:rFonts w:ascii="Arial" w:hAnsi="Arial" w:cs="Arial"/>
          <w:i/>
          <w:iCs/>
          <w:sz w:val="22"/>
          <w:szCs w:val="22"/>
          <w:highlight w:val="green"/>
        </w:rPr>
        <w:t>Bronfenbrenner’s Ecological Systems Theory</w:t>
      </w:r>
      <w:r w:rsidRPr="00306D94">
        <w:rPr>
          <w:rFonts w:ascii="Arial" w:hAnsi="Arial" w:cs="Arial"/>
          <w:sz w:val="22"/>
          <w:szCs w:val="22"/>
          <w:highlight w:val="green"/>
        </w:rPr>
        <w:t xml:space="preserve">. ResearchGate. Available at: </w:t>
      </w:r>
      <w:hyperlink r:id="rId29" w:history="1">
        <w:r w:rsidRPr="00306D94">
          <w:rPr>
            <w:rStyle w:val="Hyperlink"/>
            <w:rFonts w:ascii="Arial" w:hAnsi="Arial" w:cs="Arial"/>
            <w:sz w:val="22"/>
            <w:szCs w:val="22"/>
            <w:highlight w:val="green"/>
          </w:rPr>
          <w:t>https://www.researchgate.net/publication/383500583_Bronfenbrenner</w:t>
        </w:r>
      </w:hyperlink>
      <w:r w:rsidRPr="00306D94">
        <w:rPr>
          <w:rFonts w:ascii="Arial" w:hAnsi="Arial" w:cs="Arial"/>
          <w:sz w:val="22"/>
          <w:szCs w:val="22"/>
          <w:highlight w:val="green"/>
        </w:rPr>
        <w:t xml:space="preserve"> (Accessed</w:t>
      </w:r>
      <w:r w:rsidR="00536F2A" w:rsidRPr="00306D94">
        <w:rPr>
          <w:rFonts w:ascii="Arial" w:hAnsi="Arial" w:cs="Arial"/>
          <w:sz w:val="22"/>
          <w:szCs w:val="22"/>
          <w:highlight w:val="green"/>
        </w:rPr>
        <w:t>:</w:t>
      </w:r>
      <w:r w:rsidRPr="00306D94">
        <w:rPr>
          <w:rFonts w:ascii="Arial" w:hAnsi="Arial" w:cs="Arial"/>
          <w:sz w:val="22"/>
          <w:szCs w:val="22"/>
          <w:highlight w:val="green"/>
        </w:rPr>
        <w:t xml:space="preserve"> 12 April 2025)</w:t>
      </w:r>
      <w:r w:rsidR="00536F2A" w:rsidRPr="00306D94">
        <w:rPr>
          <w:rFonts w:ascii="Arial" w:hAnsi="Arial" w:cs="Arial"/>
          <w:sz w:val="22"/>
          <w:szCs w:val="22"/>
          <w:highlight w:val="green"/>
        </w:rPr>
        <w:t>.</w:t>
      </w:r>
    </w:p>
    <w:p w:rsidR="0062796F" w:rsidRPr="00017319"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017319">
        <w:rPr>
          <w:rFonts w:ascii="Arial" w:hAnsi="Arial" w:cs="Arial"/>
          <w:sz w:val="22"/>
          <w:szCs w:val="22"/>
          <w:highlight w:val="green"/>
        </w:rPr>
        <w:t xml:space="preserve">HM Government (2023). </w:t>
      </w:r>
      <w:r w:rsidRPr="00017319">
        <w:rPr>
          <w:rFonts w:ascii="Arial" w:hAnsi="Arial" w:cs="Arial"/>
          <w:i/>
          <w:iCs/>
          <w:sz w:val="22"/>
          <w:szCs w:val="22"/>
          <w:highlight w:val="green"/>
        </w:rPr>
        <w:t>Working Together to Safeguard Children 2023</w:t>
      </w:r>
      <w:r w:rsidRPr="00017319">
        <w:rPr>
          <w:rFonts w:ascii="Arial" w:hAnsi="Arial" w:cs="Arial"/>
          <w:sz w:val="22"/>
          <w:szCs w:val="22"/>
          <w:highlight w:val="green"/>
        </w:rPr>
        <w:t>.</w:t>
      </w:r>
      <w:r w:rsidR="00536F2A" w:rsidRPr="00017319">
        <w:rPr>
          <w:rFonts w:ascii="Arial" w:hAnsi="Arial" w:cs="Arial"/>
          <w:sz w:val="22"/>
          <w:szCs w:val="22"/>
          <w:highlight w:val="green"/>
        </w:rPr>
        <w:t xml:space="preserve"> </w:t>
      </w:r>
      <w:r w:rsidRPr="00017319">
        <w:rPr>
          <w:rFonts w:ascii="Arial" w:hAnsi="Arial" w:cs="Arial"/>
          <w:sz w:val="22"/>
          <w:szCs w:val="22"/>
          <w:highlight w:val="green"/>
        </w:rPr>
        <w:t xml:space="preserve">Available at: </w:t>
      </w:r>
      <w:hyperlink r:id="rId30" w:history="1">
        <w:r w:rsidR="00536F2A" w:rsidRPr="00017319">
          <w:rPr>
            <w:rStyle w:val="Hyperlink"/>
            <w:rFonts w:ascii="Arial" w:hAnsi="Arial" w:cs="Arial"/>
            <w:sz w:val="22"/>
            <w:szCs w:val="22"/>
            <w:highlight w:val="green"/>
          </w:rPr>
          <w:t>https://assets.publishing.service.gov.uk/media/6849a7b67cba25f610c7db3f/Working_together_to_safeguard_children_2023_-_statutory_guidance.pdf</w:t>
        </w:r>
      </w:hyperlink>
      <w:r w:rsidR="00536F2A" w:rsidRPr="00017319">
        <w:rPr>
          <w:rFonts w:ascii="Arial" w:hAnsi="Arial" w:cs="Arial"/>
          <w:sz w:val="22"/>
          <w:szCs w:val="22"/>
          <w:highlight w:val="green"/>
        </w:rPr>
        <w:t xml:space="preserve"> (</w:t>
      </w:r>
      <w:r w:rsidRPr="00017319">
        <w:rPr>
          <w:rFonts w:ascii="Arial" w:hAnsi="Arial" w:cs="Arial"/>
          <w:sz w:val="22"/>
          <w:szCs w:val="22"/>
          <w:highlight w:val="green"/>
        </w:rPr>
        <w:t>Accessed</w:t>
      </w:r>
      <w:r w:rsidR="00536F2A" w:rsidRPr="00017319">
        <w:rPr>
          <w:rFonts w:ascii="Arial" w:hAnsi="Arial" w:cs="Arial"/>
          <w:sz w:val="22"/>
          <w:szCs w:val="22"/>
          <w:highlight w:val="green"/>
        </w:rPr>
        <w:t>:</w:t>
      </w:r>
      <w:r w:rsidRPr="00017319">
        <w:rPr>
          <w:rFonts w:ascii="Arial" w:hAnsi="Arial" w:cs="Arial"/>
          <w:sz w:val="22"/>
          <w:szCs w:val="22"/>
          <w:highlight w:val="green"/>
        </w:rPr>
        <w:t xml:space="preserve"> 19 Jun</w:t>
      </w:r>
      <w:r w:rsidR="00536F2A" w:rsidRPr="00017319">
        <w:rPr>
          <w:rFonts w:ascii="Arial" w:hAnsi="Arial" w:cs="Arial"/>
          <w:sz w:val="22"/>
          <w:szCs w:val="22"/>
          <w:highlight w:val="green"/>
        </w:rPr>
        <w:t>e</w:t>
      </w:r>
      <w:r w:rsidRPr="00017319">
        <w:rPr>
          <w:rFonts w:ascii="Arial" w:hAnsi="Arial" w:cs="Arial"/>
          <w:sz w:val="22"/>
          <w:szCs w:val="22"/>
          <w:highlight w:val="green"/>
        </w:rPr>
        <w:t xml:space="preserve"> 2025</w:t>
      </w:r>
      <w:r w:rsidR="00536F2A" w:rsidRPr="00017319">
        <w:rPr>
          <w:rFonts w:ascii="Arial" w:hAnsi="Arial" w:cs="Arial"/>
          <w:sz w:val="22"/>
          <w:szCs w:val="22"/>
          <w:highlight w:val="green"/>
        </w:rPr>
        <w:t>)</w:t>
      </w:r>
      <w:r w:rsidRPr="00017319">
        <w:rPr>
          <w:rFonts w:ascii="Arial" w:hAnsi="Arial" w:cs="Arial"/>
          <w:sz w:val="22"/>
          <w:szCs w:val="22"/>
          <w:highlight w:val="green"/>
        </w:rPr>
        <w:t>.</w:t>
      </w:r>
    </w:p>
    <w:p w:rsidR="0062796F" w:rsidRPr="003779E0"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3779E0">
        <w:rPr>
          <w:rFonts w:ascii="Arial" w:hAnsi="Arial" w:cs="Arial"/>
          <w:sz w:val="22"/>
          <w:szCs w:val="22"/>
          <w:highlight w:val="green"/>
        </w:rPr>
        <w:t xml:space="preserve">Ho, M. and </w:t>
      </w:r>
      <w:proofErr w:type="spellStart"/>
      <w:r w:rsidRPr="003779E0">
        <w:rPr>
          <w:rFonts w:ascii="Arial" w:hAnsi="Arial" w:cs="Arial"/>
          <w:sz w:val="22"/>
          <w:szCs w:val="22"/>
          <w:highlight w:val="green"/>
        </w:rPr>
        <w:t>Schermer</w:t>
      </w:r>
      <w:proofErr w:type="spellEnd"/>
      <w:r w:rsidRPr="003779E0">
        <w:rPr>
          <w:rFonts w:ascii="Arial" w:hAnsi="Arial" w:cs="Arial"/>
          <w:sz w:val="22"/>
          <w:szCs w:val="22"/>
          <w:highlight w:val="green"/>
        </w:rPr>
        <w:t xml:space="preserve">, J.A. (2024). Childhood Neglect and Loneliness: The Unique Roles of Parental Figure and Child Sex. </w:t>
      </w:r>
      <w:proofErr w:type="spellStart"/>
      <w:r w:rsidRPr="003779E0">
        <w:rPr>
          <w:rFonts w:ascii="Arial" w:hAnsi="Arial" w:cs="Arial"/>
          <w:i/>
          <w:iCs/>
          <w:sz w:val="22"/>
          <w:szCs w:val="22"/>
          <w:highlight w:val="green"/>
        </w:rPr>
        <w:t>Behavioral</w:t>
      </w:r>
      <w:proofErr w:type="spellEnd"/>
      <w:r w:rsidRPr="003779E0">
        <w:rPr>
          <w:rFonts w:ascii="Arial" w:hAnsi="Arial" w:cs="Arial"/>
          <w:i/>
          <w:iCs/>
          <w:sz w:val="22"/>
          <w:szCs w:val="22"/>
          <w:highlight w:val="green"/>
        </w:rPr>
        <w:t xml:space="preserve"> Sciences</w:t>
      </w:r>
      <w:r w:rsidRPr="003779E0">
        <w:rPr>
          <w:rFonts w:ascii="Arial" w:hAnsi="Arial" w:cs="Arial"/>
          <w:sz w:val="22"/>
          <w:szCs w:val="22"/>
          <w:highlight w:val="green"/>
        </w:rPr>
        <w:t xml:space="preserve">, [online] 14(6), pp.442–442. </w:t>
      </w:r>
      <w:proofErr w:type="spellStart"/>
      <w:proofErr w:type="gramStart"/>
      <w:r w:rsidRPr="003779E0">
        <w:rPr>
          <w:rFonts w:ascii="Arial" w:hAnsi="Arial" w:cs="Arial"/>
          <w:sz w:val="22"/>
          <w:szCs w:val="22"/>
          <w:highlight w:val="green"/>
        </w:rPr>
        <w:t>doi:https</w:t>
      </w:r>
      <w:proofErr w:type="spellEnd"/>
      <w:r w:rsidRPr="003779E0">
        <w:rPr>
          <w:rFonts w:ascii="Arial" w:hAnsi="Arial" w:cs="Arial"/>
          <w:sz w:val="22"/>
          <w:szCs w:val="22"/>
          <w:highlight w:val="green"/>
        </w:rPr>
        <w:t>://doi.org/10.3390/bs14060442</w:t>
      </w:r>
      <w:proofErr w:type="gramEnd"/>
      <w:r w:rsidRPr="003779E0">
        <w:rPr>
          <w:rFonts w:ascii="Arial" w:hAnsi="Arial" w:cs="Arial"/>
          <w:sz w:val="22"/>
          <w:szCs w:val="22"/>
          <w:highlight w:val="green"/>
        </w:rPr>
        <w:t xml:space="preserve">. </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t xml:space="preserve">Khadka, C. (2024). Social Learning Theory and the Development of Aggression. </w:t>
      </w:r>
      <w:r w:rsidRPr="00306D94">
        <w:rPr>
          <w:rFonts w:ascii="Arial" w:hAnsi="Arial" w:cs="Arial"/>
          <w:i/>
          <w:iCs/>
          <w:sz w:val="22"/>
          <w:szCs w:val="22"/>
          <w:highlight w:val="green"/>
        </w:rPr>
        <w:t>Deleted Journal</w:t>
      </w:r>
      <w:r w:rsidRPr="00306D94">
        <w:rPr>
          <w:rFonts w:ascii="Arial" w:hAnsi="Arial" w:cs="Arial"/>
          <w:sz w:val="22"/>
          <w:szCs w:val="22"/>
          <w:highlight w:val="green"/>
        </w:rPr>
        <w:t xml:space="preserve">, 7(1), pp.79–92. </w:t>
      </w:r>
      <w:proofErr w:type="spellStart"/>
      <w:proofErr w:type="gramStart"/>
      <w:r w:rsidRPr="00306D94">
        <w:rPr>
          <w:rFonts w:ascii="Arial" w:hAnsi="Arial" w:cs="Arial"/>
          <w:sz w:val="22"/>
          <w:szCs w:val="22"/>
          <w:highlight w:val="green"/>
        </w:rPr>
        <w:t>doi:https</w:t>
      </w:r>
      <w:proofErr w:type="spellEnd"/>
      <w:r w:rsidRPr="00306D94">
        <w:rPr>
          <w:rFonts w:ascii="Arial" w:hAnsi="Arial" w:cs="Arial"/>
          <w:sz w:val="22"/>
          <w:szCs w:val="22"/>
          <w:highlight w:val="green"/>
        </w:rPr>
        <w:t>://doi.org/10.3126/medha.v7i1.73897</w:t>
      </w:r>
      <w:proofErr w:type="gramEnd"/>
      <w:r w:rsidRPr="00306D94">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D30976">
        <w:rPr>
          <w:rFonts w:ascii="Arial" w:hAnsi="Arial" w:cs="Arial"/>
          <w:sz w:val="22"/>
          <w:szCs w:val="22"/>
          <w:highlight w:val="green"/>
        </w:rPr>
        <w:t>Kobulsky</w:t>
      </w:r>
      <w:proofErr w:type="spellEnd"/>
      <w:r w:rsidRPr="00D30976">
        <w:rPr>
          <w:rFonts w:ascii="Arial" w:hAnsi="Arial" w:cs="Arial"/>
          <w:sz w:val="22"/>
          <w:szCs w:val="22"/>
          <w:highlight w:val="green"/>
        </w:rPr>
        <w:t xml:space="preserve">, J.M., Dubowitz, H. and Xu, Y. (2019). The global challenge of the neglect of children. </w:t>
      </w:r>
      <w:r w:rsidRPr="00D30976">
        <w:rPr>
          <w:rFonts w:ascii="Arial" w:hAnsi="Arial" w:cs="Arial"/>
          <w:i/>
          <w:iCs/>
          <w:sz w:val="22"/>
          <w:szCs w:val="22"/>
          <w:highlight w:val="green"/>
        </w:rPr>
        <w:t>Child Abuse &amp; Neglect</w:t>
      </w:r>
      <w:r w:rsidRPr="00D30976">
        <w:rPr>
          <w:rFonts w:ascii="Arial" w:hAnsi="Arial" w:cs="Arial"/>
          <w:sz w:val="22"/>
          <w:szCs w:val="22"/>
          <w:highlight w:val="green"/>
        </w:rPr>
        <w:t xml:space="preserve">, 110(1), p.104296. </w:t>
      </w:r>
      <w:proofErr w:type="spellStart"/>
      <w:proofErr w:type="gramStart"/>
      <w:r w:rsidRPr="00D30976">
        <w:rPr>
          <w:rFonts w:ascii="Arial" w:hAnsi="Arial" w:cs="Arial"/>
          <w:sz w:val="22"/>
          <w:szCs w:val="22"/>
          <w:highlight w:val="green"/>
        </w:rPr>
        <w:t>doi:https</w:t>
      </w:r>
      <w:proofErr w:type="spellEnd"/>
      <w:r w:rsidRPr="00D30976">
        <w:rPr>
          <w:rFonts w:ascii="Arial" w:hAnsi="Arial" w:cs="Arial"/>
          <w:sz w:val="22"/>
          <w:szCs w:val="22"/>
          <w:highlight w:val="green"/>
        </w:rPr>
        <w:t>://doi.org/10.1016/j.chiabu.2019.104296</w:t>
      </w:r>
      <w:proofErr w:type="gramEnd"/>
      <w:r w:rsidRPr="00D30976">
        <w:rPr>
          <w:rFonts w:ascii="Arial" w:hAnsi="Arial" w:cs="Arial"/>
          <w:sz w:val="22"/>
          <w:szCs w:val="22"/>
          <w:highlight w:val="green"/>
        </w:rPr>
        <w:t>.</w:t>
      </w:r>
    </w:p>
    <w:p w:rsidR="0062796F" w:rsidRPr="0080148A"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80148A">
        <w:rPr>
          <w:rFonts w:ascii="Arial" w:hAnsi="Arial" w:cs="Arial"/>
          <w:sz w:val="22"/>
          <w:szCs w:val="22"/>
          <w:highlight w:val="green"/>
        </w:rPr>
        <w:lastRenderedPageBreak/>
        <w:t xml:space="preserve">Kumari, V. (2020). Emotional abuse and neglect: time to focus on prevention and mental health consequences. </w:t>
      </w:r>
      <w:r w:rsidRPr="0080148A">
        <w:rPr>
          <w:rFonts w:ascii="Arial" w:hAnsi="Arial" w:cs="Arial"/>
          <w:i/>
          <w:iCs/>
          <w:sz w:val="22"/>
          <w:szCs w:val="22"/>
          <w:highlight w:val="green"/>
        </w:rPr>
        <w:t>The British Journal of Psychiatry</w:t>
      </w:r>
      <w:r w:rsidRPr="0080148A">
        <w:rPr>
          <w:rFonts w:ascii="Arial" w:hAnsi="Arial" w:cs="Arial"/>
          <w:sz w:val="22"/>
          <w:szCs w:val="22"/>
          <w:highlight w:val="green"/>
        </w:rPr>
        <w:t>,</w:t>
      </w:r>
      <w:r w:rsidR="00536F2A" w:rsidRPr="0080148A">
        <w:rPr>
          <w:rFonts w:ascii="Arial" w:hAnsi="Arial" w:cs="Arial"/>
          <w:sz w:val="22"/>
          <w:szCs w:val="22"/>
          <w:highlight w:val="green"/>
        </w:rPr>
        <w:t xml:space="preserve"> </w:t>
      </w:r>
      <w:r w:rsidRPr="0080148A">
        <w:rPr>
          <w:rFonts w:ascii="Arial" w:hAnsi="Arial" w:cs="Arial"/>
          <w:sz w:val="22"/>
          <w:szCs w:val="22"/>
          <w:highlight w:val="green"/>
        </w:rPr>
        <w:t xml:space="preserve">217(5), pp.597–599. </w:t>
      </w:r>
      <w:proofErr w:type="spellStart"/>
      <w:proofErr w:type="gramStart"/>
      <w:r w:rsidRPr="0080148A">
        <w:rPr>
          <w:rFonts w:ascii="Arial" w:hAnsi="Arial" w:cs="Arial"/>
          <w:sz w:val="22"/>
          <w:szCs w:val="22"/>
          <w:highlight w:val="green"/>
        </w:rPr>
        <w:t>doi:https</w:t>
      </w:r>
      <w:proofErr w:type="spellEnd"/>
      <w:r w:rsidRPr="0080148A">
        <w:rPr>
          <w:rFonts w:ascii="Arial" w:hAnsi="Arial" w:cs="Arial"/>
          <w:sz w:val="22"/>
          <w:szCs w:val="22"/>
          <w:highlight w:val="green"/>
        </w:rPr>
        <w:t>://doi.org/10.1192/bjp.2020.154</w:t>
      </w:r>
      <w:proofErr w:type="gramEnd"/>
      <w:r w:rsidRPr="0080148A">
        <w:rPr>
          <w:rFonts w:ascii="Arial" w:hAnsi="Arial" w:cs="Arial"/>
          <w:sz w:val="22"/>
          <w:szCs w:val="22"/>
          <w:highlight w:val="green"/>
        </w:rPr>
        <w:t>.</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legislation.gov.uk (1989). </w:t>
      </w:r>
      <w:r w:rsidRPr="009B0E42">
        <w:rPr>
          <w:rFonts w:ascii="Arial" w:hAnsi="Arial" w:cs="Arial"/>
          <w:i/>
          <w:iCs/>
          <w:sz w:val="22"/>
          <w:szCs w:val="22"/>
          <w:highlight w:val="green"/>
        </w:rPr>
        <w:t>Children Act 1989</w:t>
      </w:r>
      <w:r w:rsidRPr="009B0E42">
        <w:rPr>
          <w:rFonts w:ascii="Arial" w:hAnsi="Arial" w:cs="Arial"/>
          <w:sz w:val="22"/>
          <w:szCs w:val="22"/>
          <w:highlight w:val="green"/>
        </w:rPr>
        <w:t>.</w:t>
      </w:r>
      <w:r w:rsidR="00536F2A" w:rsidRPr="009B0E42">
        <w:rPr>
          <w:rFonts w:ascii="Arial" w:hAnsi="Arial" w:cs="Arial"/>
          <w:sz w:val="22"/>
          <w:szCs w:val="22"/>
          <w:highlight w:val="green"/>
        </w:rPr>
        <w:t xml:space="preserve"> </w:t>
      </w:r>
      <w:r w:rsidRPr="009B0E42">
        <w:rPr>
          <w:rFonts w:ascii="Arial" w:hAnsi="Arial" w:cs="Arial"/>
          <w:sz w:val="22"/>
          <w:szCs w:val="22"/>
          <w:highlight w:val="green"/>
        </w:rPr>
        <w:t xml:space="preserve">Available at: </w:t>
      </w:r>
      <w:hyperlink r:id="rId31" w:history="1">
        <w:r w:rsidR="00536F2A" w:rsidRPr="009B0E42">
          <w:rPr>
            <w:rStyle w:val="Hyperlink"/>
            <w:rFonts w:ascii="Arial" w:hAnsi="Arial" w:cs="Arial"/>
            <w:sz w:val="22"/>
            <w:szCs w:val="22"/>
            <w:highlight w:val="green"/>
          </w:rPr>
          <w:t>https://www.legislation.gov.uk/ukpga/1989/41/contents</w:t>
        </w:r>
      </w:hyperlink>
      <w:r w:rsidR="00536F2A" w:rsidRPr="009B0E42">
        <w:rPr>
          <w:rFonts w:ascii="Arial" w:hAnsi="Arial" w:cs="Arial"/>
          <w:sz w:val="22"/>
          <w:szCs w:val="22"/>
          <w:highlight w:val="green"/>
        </w:rPr>
        <w:t xml:space="preserve"> (</w:t>
      </w:r>
      <w:r w:rsidRPr="009B0E42">
        <w:rPr>
          <w:rFonts w:ascii="Arial" w:hAnsi="Arial" w:cs="Arial"/>
          <w:sz w:val="22"/>
          <w:szCs w:val="22"/>
          <w:highlight w:val="green"/>
        </w:rPr>
        <w:t>Accessed</w:t>
      </w:r>
      <w:r w:rsidR="00536F2A" w:rsidRPr="009B0E42">
        <w:rPr>
          <w:rFonts w:ascii="Arial" w:hAnsi="Arial" w:cs="Arial"/>
          <w:sz w:val="22"/>
          <w:szCs w:val="22"/>
          <w:highlight w:val="green"/>
        </w:rPr>
        <w:t>:</w:t>
      </w:r>
      <w:r w:rsidRPr="009B0E42">
        <w:rPr>
          <w:rFonts w:ascii="Arial" w:hAnsi="Arial" w:cs="Arial"/>
          <w:sz w:val="22"/>
          <w:szCs w:val="22"/>
          <w:highlight w:val="green"/>
        </w:rPr>
        <w:t xml:space="preserve"> 2 Jul</w:t>
      </w:r>
      <w:r w:rsidR="00536F2A" w:rsidRPr="009B0E42">
        <w:rPr>
          <w:rFonts w:ascii="Arial" w:hAnsi="Arial" w:cs="Arial"/>
          <w:sz w:val="22"/>
          <w:szCs w:val="22"/>
          <w:highlight w:val="green"/>
        </w:rPr>
        <w:t>y</w:t>
      </w:r>
      <w:r w:rsidRPr="009B0E42">
        <w:rPr>
          <w:rFonts w:ascii="Arial" w:hAnsi="Arial" w:cs="Arial"/>
          <w:sz w:val="22"/>
          <w:szCs w:val="22"/>
          <w:highlight w:val="green"/>
        </w:rPr>
        <w:t xml:space="preserve"> 2025</w:t>
      </w:r>
      <w:r w:rsidR="00536F2A" w:rsidRPr="009B0E42">
        <w:rPr>
          <w:rFonts w:ascii="Arial" w:hAnsi="Arial" w:cs="Arial"/>
          <w:sz w:val="22"/>
          <w:szCs w:val="22"/>
          <w:highlight w:val="green"/>
        </w:rPr>
        <w:t>)</w:t>
      </w:r>
      <w:r w:rsidRPr="009B0E42">
        <w:rPr>
          <w:rFonts w:ascii="Arial" w:hAnsi="Arial" w:cs="Arial"/>
          <w:sz w:val="22"/>
          <w:szCs w:val="22"/>
          <w:highlight w:val="green"/>
        </w:rPr>
        <w:t>.</w:t>
      </w:r>
    </w:p>
    <w:p w:rsidR="0062796F" w:rsidRPr="006678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667842">
        <w:rPr>
          <w:rFonts w:ascii="Arial" w:hAnsi="Arial" w:cs="Arial"/>
          <w:sz w:val="22"/>
          <w:szCs w:val="22"/>
          <w:highlight w:val="green"/>
        </w:rPr>
        <w:t>Lein</w:t>
      </w:r>
      <w:proofErr w:type="spellEnd"/>
      <w:r w:rsidRPr="00667842">
        <w:rPr>
          <w:rFonts w:ascii="Arial" w:hAnsi="Arial" w:cs="Arial"/>
          <w:sz w:val="22"/>
          <w:szCs w:val="22"/>
          <w:highlight w:val="green"/>
        </w:rPr>
        <w:t xml:space="preserve">, A. (2024). </w:t>
      </w:r>
      <w:r w:rsidRPr="00667842">
        <w:rPr>
          <w:rFonts w:ascii="Arial" w:hAnsi="Arial" w:cs="Arial"/>
          <w:i/>
          <w:iCs/>
          <w:sz w:val="22"/>
          <w:szCs w:val="22"/>
          <w:highlight w:val="green"/>
        </w:rPr>
        <w:t>Secure Attachment Style: Why It Matters &amp; How to Nurture It</w:t>
      </w:r>
      <w:r w:rsidRPr="00667842">
        <w:rPr>
          <w:rFonts w:ascii="Arial" w:hAnsi="Arial" w:cs="Arial"/>
          <w:sz w:val="22"/>
          <w:szCs w:val="22"/>
          <w:highlight w:val="green"/>
        </w:rPr>
        <w:t>.</w:t>
      </w:r>
      <w:r w:rsidR="00536F2A" w:rsidRPr="00667842">
        <w:rPr>
          <w:rFonts w:ascii="Arial" w:hAnsi="Arial" w:cs="Arial"/>
          <w:sz w:val="22"/>
          <w:szCs w:val="22"/>
          <w:highlight w:val="green"/>
        </w:rPr>
        <w:t xml:space="preserve"> </w:t>
      </w:r>
      <w:r w:rsidRPr="00667842">
        <w:rPr>
          <w:rFonts w:ascii="Arial" w:hAnsi="Arial" w:cs="Arial"/>
          <w:sz w:val="22"/>
          <w:szCs w:val="22"/>
          <w:highlight w:val="green"/>
        </w:rPr>
        <w:t xml:space="preserve">Available at: </w:t>
      </w:r>
      <w:hyperlink r:id="rId32" w:history="1">
        <w:r w:rsidR="00536F2A" w:rsidRPr="00667842">
          <w:rPr>
            <w:rStyle w:val="Hyperlink"/>
            <w:rFonts w:ascii="Arial" w:hAnsi="Arial" w:cs="Arial"/>
            <w:sz w:val="22"/>
            <w:szCs w:val="22"/>
            <w:highlight w:val="green"/>
          </w:rPr>
          <w:t>https://positivepsychology.com/secure-attachment-style/</w:t>
        </w:r>
      </w:hyperlink>
      <w:r w:rsidR="00536F2A" w:rsidRPr="00667842">
        <w:rPr>
          <w:rFonts w:ascii="Arial" w:hAnsi="Arial" w:cs="Arial"/>
          <w:sz w:val="22"/>
          <w:szCs w:val="22"/>
          <w:highlight w:val="green"/>
        </w:rPr>
        <w:t xml:space="preserve"> (</w:t>
      </w:r>
      <w:r w:rsidRPr="00667842">
        <w:rPr>
          <w:rFonts w:ascii="Arial" w:hAnsi="Arial" w:cs="Arial"/>
          <w:sz w:val="22"/>
          <w:szCs w:val="22"/>
          <w:highlight w:val="green"/>
        </w:rPr>
        <w:t>Accessed</w:t>
      </w:r>
      <w:r w:rsidR="00536F2A" w:rsidRPr="00667842">
        <w:rPr>
          <w:rFonts w:ascii="Arial" w:hAnsi="Arial" w:cs="Arial"/>
          <w:sz w:val="22"/>
          <w:szCs w:val="22"/>
          <w:highlight w:val="green"/>
        </w:rPr>
        <w:t>:</w:t>
      </w:r>
      <w:r w:rsidRPr="00667842">
        <w:rPr>
          <w:rFonts w:ascii="Arial" w:hAnsi="Arial" w:cs="Arial"/>
          <w:sz w:val="22"/>
          <w:szCs w:val="22"/>
          <w:highlight w:val="green"/>
        </w:rPr>
        <w:t xml:space="preserve"> 12 Jul</w:t>
      </w:r>
      <w:r w:rsidR="00536F2A" w:rsidRPr="00667842">
        <w:rPr>
          <w:rFonts w:ascii="Arial" w:hAnsi="Arial" w:cs="Arial"/>
          <w:sz w:val="22"/>
          <w:szCs w:val="22"/>
          <w:highlight w:val="green"/>
        </w:rPr>
        <w:t>y</w:t>
      </w:r>
      <w:r w:rsidRPr="00667842">
        <w:rPr>
          <w:rFonts w:ascii="Arial" w:hAnsi="Arial" w:cs="Arial"/>
          <w:sz w:val="22"/>
          <w:szCs w:val="22"/>
          <w:highlight w:val="green"/>
        </w:rPr>
        <w:t xml:space="preserve"> 2025</w:t>
      </w:r>
      <w:r w:rsidR="00536F2A" w:rsidRPr="00667842">
        <w:rPr>
          <w:rFonts w:ascii="Arial" w:hAnsi="Arial" w:cs="Arial"/>
          <w:sz w:val="22"/>
          <w:szCs w:val="22"/>
          <w:highlight w:val="green"/>
        </w:rPr>
        <w:t>)</w:t>
      </w:r>
      <w:r w:rsidRPr="00667842">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Levey, E.J., </w:t>
      </w:r>
      <w:proofErr w:type="spellStart"/>
      <w:r w:rsidRPr="00D30976">
        <w:rPr>
          <w:rFonts w:ascii="Arial" w:hAnsi="Arial" w:cs="Arial"/>
          <w:sz w:val="22"/>
          <w:szCs w:val="22"/>
          <w:highlight w:val="green"/>
        </w:rPr>
        <w:t>Apter</w:t>
      </w:r>
      <w:proofErr w:type="spellEnd"/>
      <w:r w:rsidRPr="00D30976">
        <w:rPr>
          <w:rFonts w:ascii="Arial" w:hAnsi="Arial" w:cs="Arial"/>
          <w:sz w:val="22"/>
          <w:szCs w:val="22"/>
          <w:highlight w:val="green"/>
        </w:rPr>
        <w:t xml:space="preserve">, G. and Harrison, A.M. (2016). The global problem of child maltreatment: perspectives on mechanisms of influence and illness presentation. </w:t>
      </w:r>
      <w:r w:rsidRPr="00D30976">
        <w:rPr>
          <w:rFonts w:ascii="Arial" w:hAnsi="Arial" w:cs="Arial"/>
          <w:i/>
          <w:iCs/>
          <w:sz w:val="22"/>
          <w:szCs w:val="22"/>
          <w:highlight w:val="green"/>
        </w:rPr>
        <w:t>International Journal of Culture and Mental Health</w:t>
      </w:r>
      <w:r w:rsidRPr="00D30976">
        <w:rPr>
          <w:rFonts w:ascii="Arial" w:hAnsi="Arial" w:cs="Arial"/>
          <w:sz w:val="22"/>
          <w:szCs w:val="22"/>
          <w:highlight w:val="green"/>
        </w:rPr>
        <w:t xml:space="preserve">, 10(1), pp.90–96. </w:t>
      </w:r>
      <w:proofErr w:type="spellStart"/>
      <w:proofErr w:type="gramStart"/>
      <w:r w:rsidRPr="00D30976">
        <w:rPr>
          <w:rFonts w:ascii="Arial" w:hAnsi="Arial" w:cs="Arial"/>
          <w:sz w:val="22"/>
          <w:szCs w:val="22"/>
          <w:highlight w:val="green"/>
        </w:rPr>
        <w:t>doi:https</w:t>
      </w:r>
      <w:proofErr w:type="spellEnd"/>
      <w:r w:rsidRPr="00D30976">
        <w:rPr>
          <w:rFonts w:ascii="Arial" w:hAnsi="Arial" w:cs="Arial"/>
          <w:sz w:val="22"/>
          <w:szCs w:val="22"/>
          <w:highlight w:val="green"/>
        </w:rPr>
        <w:t>://doi.org/10.1080/17542863.2016.1264440</w:t>
      </w:r>
      <w:proofErr w:type="gramEnd"/>
      <w:r w:rsidRPr="00D30976">
        <w:rPr>
          <w:rFonts w:ascii="Arial" w:hAnsi="Arial" w:cs="Arial"/>
          <w:sz w:val="22"/>
          <w:szCs w:val="22"/>
          <w:highlight w:val="green"/>
        </w:rPr>
        <w:t>.</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Lippard, E. and </w:t>
      </w:r>
      <w:proofErr w:type="spellStart"/>
      <w:r w:rsidRPr="009B0E42">
        <w:rPr>
          <w:rFonts w:ascii="Arial" w:hAnsi="Arial" w:cs="Arial"/>
          <w:sz w:val="22"/>
          <w:szCs w:val="22"/>
          <w:highlight w:val="green"/>
        </w:rPr>
        <w:t>Nemeroff</w:t>
      </w:r>
      <w:proofErr w:type="spellEnd"/>
      <w:r w:rsidRPr="009B0E42">
        <w:rPr>
          <w:rFonts w:ascii="Arial" w:hAnsi="Arial" w:cs="Arial"/>
          <w:sz w:val="22"/>
          <w:szCs w:val="22"/>
          <w:highlight w:val="green"/>
        </w:rPr>
        <w:t xml:space="preserve">, C. (2020). The Devastating Clinical Consequences of Child Abuse and Neglect: Increased Disease Vulnerability and Poor Treatment Response in Mood Disorders. </w:t>
      </w:r>
      <w:r w:rsidRPr="009B0E42">
        <w:rPr>
          <w:rFonts w:ascii="Arial" w:hAnsi="Arial" w:cs="Arial"/>
          <w:i/>
          <w:iCs/>
          <w:sz w:val="22"/>
          <w:szCs w:val="22"/>
          <w:highlight w:val="green"/>
        </w:rPr>
        <w:t>American Journal of Psychiatry</w:t>
      </w:r>
      <w:r w:rsidRPr="009B0E42">
        <w:rPr>
          <w:rFonts w:ascii="Arial" w:hAnsi="Arial" w:cs="Arial"/>
          <w:sz w:val="22"/>
          <w:szCs w:val="22"/>
          <w:highlight w:val="green"/>
        </w:rPr>
        <w:t>,</w:t>
      </w:r>
      <w:r w:rsidR="00EA2D02" w:rsidRPr="009B0E42">
        <w:rPr>
          <w:rFonts w:ascii="Arial" w:hAnsi="Arial" w:cs="Arial"/>
          <w:sz w:val="22"/>
          <w:szCs w:val="22"/>
          <w:highlight w:val="green"/>
        </w:rPr>
        <w:t xml:space="preserve"> </w:t>
      </w:r>
      <w:r w:rsidRPr="009B0E42">
        <w:rPr>
          <w:rFonts w:ascii="Arial" w:hAnsi="Arial" w:cs="Arial"/>
          <w:sz w:val="22"/>
          <w:szCs w:val="22"/>
          <w:highlight w:val="green"/>
        </w:rPr>
        <w:t xml:space="preserve">177(1), pp.20–36. </w:t>
      </w:r>
      <w:proofErr w:type="spellStart"/>
      <w:proofErr w:type="gramStart"/>
      <w:r w:rsidRPr="009B0E42">
        <w:rPr>
          <w:rFonts w:ascii="Arial" w:hAnsi="Arial" w:cs="Arial"/>
          <w:sz w:val="22"/>
          <w:szCs w:val="22"/>
          <w:highlight w:val="green"/>
        </w:rPr>
        <w:t>doi:https</w:t>
      </w:r>
      <w:proofErr w:type="spellEnd"/>
      <w:r w:rsidRPr="009B0E42">
        <w:rPr>
          <w:rFonts w:ascii="Arial" w:hAnsi="Arial" w:cs="Arial"/>
          <w:sz w:val="22"/>
          <w:szCs w:val="22"/>
          <w:highlight w:val="green"/>
        </w:rPr>
        <w:t>://doi.org/10.1176/appi.ajp.2019.19010020</w:t>
      </w:r>
      <w:proofErr w:type="gramEnd"/>
      <w:r w:rsidRPr="009B0E42">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Local Government Association (2024). </w:t>
      </w:r>
      <w:r w:rsidRPr="00D30976">
        <w:rPr>
          <w:rFonts w:ascii="Arial" w:hAnsi="Arial" w:cs="Arial"/>
          <w:i/>
          <w:iCs/>
          <w:sz w:val="22"/>
          <w:szCs w:val="22"/>
          <w:highlight w:val="green"/>
        </w:rPr>
        <w:t>Our vision for children, young people and families</w:t>
      </w:r>
      <w:r w:rsidRPr="00D30976">
        <w:rPr>
          <w:rFonts w:ascii="Arial" w:hAnsi="Arial" w:cs="Arial"/>
          <w:sz w:val="22"/>
          <w:szCs w:val="22"/>
          <w:highlight w:val="green"/>
        </w:rPr>
        <w:t xml:space="preserve">. Local.gov.uk. Available at: </w:t>
      </w:r>
      <w:hyperlink r:id="rId33" w:history="1">
        <w:r w:rsidR="00EA2D02" w:rsidRPr="00D30976">
          <w:rPr>
            <w:rStyle w:val="Hyperlink"/>
            <w:rFonts w:ascii="Arial" w:hAnsi="Arial" w:cs="Arial"/>
            <w:sz w:val="22"/>
            <w:szCs w:val="22"/>
            <w:highlight w:val="green"/>
          </w:rPr>
          <w:t>https://www.local.gov.uk/publications/our-vision-children-young-people-and-families?utm_source.com</w:t>
        </w:r>
      </w:hyperlink>
      <w:r w:rsidR="00EA2D02" w:rsidRPr="00D30976">
        <w:rPr>
          <w:rFonts w:ascii="Arial" w:hAnsi="Arial" w:cs="Arial"/>
          <w:sz w:val="22"/>
          <w:szCs w:val="22"/>
          <w:highlight w:val="green"/>
        </w:rPr>
        <w:t xml:space="preserve"> </w:t>
      </w:r>
      <w:r w:rsidRPr="00D30976">
        <w:rPr>
          <w:rFonts w:ascii="Arial" w:hAnsi="Arial" w:cs="Arial"/>
          <w:sz w:val="22"/>
          <w:szCs w:val="22"/>
          <w:highlight w:val="green"/>
        </w:rPr>
        <w:t xml:space="preserve"> (Accessed</w:t>
      </w:r>
      <w:r w:rsidR="00EA2D02" w:rsidRPr="00D30976">
        <w:rPr>
          <w:rFonts w:ascii="Arial" w:hAnsi="Arial" w:cs="Arial"/>
          <w:sz w:val="22"/>
          <w:szCs w:val="22"/>
          <w:highlight w:val="green"/>
        </w:rPr>
        <w:t>:</w:t>
      </w:r>
      <w:r w:rsidRPr="00D30976">
        <w:rPr>
          <w:rFonts w:ascii="Arial" w:hAnsi="Arial" w:cs="Arial"/>
          <w:sz w:val="22"/>
          <w:szCs w:val="22"/>
          <w:highlight w:val="green"/>
        </w:rPr>
        <w:t xml:space="preserve"> 12 April 2025).</w:t>
      </w:r>
    </w:p>
    <w:p w:rsidR="0062796F" w:rsidRPr="00592C59"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592C59">
        <w:rPr>
          <w:rFonts w:ascii="Arial" w:hAnsi="Arial" w:cs="Arial"/>
          <w:sz w:val="22"/>
          <w:szCs w:val="22"/>
          <w:highlight w:val="green"/>
        </w:rPr>
        <w:t xml:space="preserve">Long, T., Murphy, M., Fallon, D., </w:t>
      </w:r>
      <w:proofErr w:type="spellStart"/>
      <w:r w:rsidRPr="00592C59">
        <w:rPr>
          <w:rFonts w:ascii="Arial" w:hAnsi="Arial" w:cs="Arial"/>
          <w:sz w:val="22"/>
          <w:szCs w:val="22"/>
          <w:highlight w:val="green"/>
        </w:rPr>
        <w:t>Livesley</w:t>
      </w:r>
      <w:proofErr w:type="spellEnd"/>
      <w:r w:rsidRPr="00592C59">
        <w:rPr>
          <w:rFonts w:ascii="Arial" w:hAnsi="Arial" w:cs="Arial"/>
          <w:sz w:val="22"/>
          <w:szCs w:val="22"/>
          <w:highlight w:val="green"/>
        </w:rPr>
        <w:t xml:space="preserve">, J., Devitt, P., McLoughlin, M. and Cavanagh, A. (2014). Four-year longitudinal impact evaluation of the Action for Children UK Neglect Project: Outcomes for the children, families, Action for Children, and the UK. </w:t>
      </w:r>
      <w:r w:rsidRPr="00592C59">
        <w:rPr>
          <w:rFonts w:ascii="Arial" w:hAnsi="Arial" w:cs="Arial"/>
          <w:i/>
          <w:iCs/>
          <w:sz w:val="22"/>
          <w:szCs w:val="22"/>
          <w:highlight w:val="green"/>
        </w:rPr>
        <w:t>Child Abuse &amp; Neglect</w:t>
      </w:r>
      <w:r w:rsidRPr="00592C59">
        <w:rPr>
          <w:rFonts w:ascii="Arial" w:hAnsi="Arial" w:cs="Arial"/>
          <w:sz w:val="22"/>
          <w:szCs w:val="22"/>
          <w:highlight w:val="green"/>
        </w:rPr>
        <w:t xml:space="preserve">, 38(8), pp.1358–1368. </w:t>
      </w:r>
      <w:proofErr w:type="spellStart"/>
      <w:proofErr w:type="gramStart"/>
      <w:r w:rsidRPr="00592C59">
        <w:rPr>
          <w:rFonts w:ascii="Arial" w:hAnsi="Arial" w:cs="Arial"/>
          <w:sz w:val="22"/>
          <w:szCs w:val="22"/>
          <w:highlight w:val="green"/>
        </w:rPr>
        <w:t>doi:https</w:t>
      </w:r>
      <w:proofErr w:type="spellEnd"/>
      <w:r w:rsidRPr="00592C59">
        <w:rPr>
          <w:rFonts w:ascii="Arial" w:hAnsi="Arial" w:cs="Arial"/>
          <w:sz w:val="22"/>
          <w:szCs w:val="22"/>
          <w:highlight w:val="green"/>
        </w:rPr>
        <w:t>://doi.org/10.1016/j.chiabu.2013.10.008</w:t>
      </w:r>
      <w:proofErr w:type="gramEnd"/>
      <w:r w:rsidRPr="00592C59">
        <w:rPr>
          <w:rFonts w:ascii="Arial" w:hAnsi="Arial" w:cs="Arial"/>
          <w:sz w:val="22"/>
          <w:szCs w:val="22"/>
          <w:highlight w:val="green"/>
        </w:rPr>
        <w:t>.</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306D94">
        <w:rPr>
          <w:rFonts w:ascii="Arial" w:hAnsi="Arial" w:cs="Arial"/>
          <w:sz w:val="22"/>
          <w:szCs w:val="22"/>
          <w:highlight w:val="green"/>
        </w:rPr>
        <w:t>MacAlister</w:t>
      </w:r>
      <w:proofErr w:type="spellEnd"/>
      <w:r w:rsidRPr="00306D94">
        <w:rPr>
          <w:rFonts w:ascii="Arial" w:hAnsi="Arial" w:cs="Arial"/>
          <w:sz w:val="22"/>
          <w:szCs w:val="22"/>
          <w:highlight w:val="green"/>
        </w:rPr>
        <w:t xml:space="preserve">, J. (2022). </w:t>
      </w:r>
      <w:r w:rsidRPr="00306D94">
        <w:rPr>
          <w:rFonts w:ascii="Arial" w:hAnsi="Arial" w:cs="Arial"/>
          <w:i/>
          <w:iCs/>
          <w:sz w:val="22"/>
          <w:szCs w:val="22"/>
          <w:highlight w:val="green"/>
        </w:rPr>
        <w:t>The independent review of children’s social care -Final report Research report The Independent Review of Children’s Social Care 2</w:t>
      </w:r>
      <w:r w:rsidRPr="00306D94">
        <w:rPr>
          <w:rFonts w:ascii="Arial" w:hAnsi="Arial" w:cs="Arial"/>
          <w:sz w:val="22"/>
          <w:szCs w:val="22"/>
          <w:highlight w:val="green"/>
        </w:rPr>
        <w:t>.</w:t>
      </w:r>
      <w:r w:rsidR="00EA2D02" w:rsidRPr="00306D94">
        <w:rPr>
          <w:rFonts w:ascii="Arial" w:hAnsi="Arial" w:cs="Arial"/>
          <w:sz w:val="22"/>
          <w:szCs w:val="22"/>
          <w:highlight w:val="green"/>
        </w:rPr>
        <w:t xml:space="preserve"> </w:t>
      </w:r>
      <w:r w:rsidRPr="00306D94">
        <w:rPr>
          <w:rFonts w:ascii="Arial" w:hAnsi="Arial" w:cs="Arial"/>
          <w:sz w:val="22"/>
          <w:szCs w:val="22"/>
          <w:highlight w:val="green"/>
        </w:rPr>
        <w:t xml:space="preserve">Available at: </w:t>
      </w:r>
      <w:hyperlink r:id="rId34" w:history="1">
        <w:r w:rsidR="00EA2D02" w:rsidRPr="00306D94">
          <w:rPr>
            <w:rStyle w:val="Hyperlink"/>
            <w:rFonts w:ascii="Arial" w:hAnsi="Arial" w:cs="Arial"/>
            <w:sz w:val="22"/>
            <w:szCs w:val="22"/>
            <w:highlight w:val="green"/>
          </w:rPr>
          <w:t>https://assets.publishing.service.gov.uk/media/640a17f28fa8f5560820da4b/Independent_review_of_children_s_social_care_-_Final_report.pdf</w:t>
        </w:r>
      </w:hyperlink>
      <w:r w:rsidR="00EA2D02" w:rsidRPr="00306D94">
        <w:rPr>
          <w:rFonts w:ascii="Arial" w:hAnsi="Arial" w:cs="Arial"/>
          <w:sz w:val="22"/>
          <w:szCs w:val="22"/>
          <w:highlight w:val="green"/>
        </w:rPr>
        <w:t xml:space="preserve"> (</w:t>
      </w:r>
      <w:r w:rsidRPr="00306D94">
        <w:rPr>
          <w:rFonts w:ascii="Arial" w:hAnsi="Arial" w:cs="Arial"/>
          <w:sz w:val="22"/>
          <w:szCs w:val="22"/>
          <w:highlight w:val="green"/>
        </w:rPr>
        <w:t>Accessed</w:t>
      </w:r>
      <w:r w:rsidR="00EA2D02" w:rsidRPr="00306D94">
        <w:rPr>
          <w:rFonts w:ascii="Arial" w:hAnsi="Arial" w:cs="Arial"/>
          <w:sz w:val="22"/>
          <w:szCs w:val="22"/>
          <w:highlight w:val="green"/>
        </w:rPr>
        <w:t>:</w:t>
      </w:r>
      <w:r w:rsidRPr="00306D94">
        <w:rPr>
          <w:rFonts w:ascii="Arial" w:hAnsi="Arial" w:cs="Arial"/>
          <w:sz w:val="22"/>
          <w:szCs w:val="22"/>
          <w:highlight w:val="green"/>
        </w:rPr>
        <w:t xml:space="preserve"> 2 Jun</w:t>
      </w:r>
      <w:r w:rsidR="00EA2D02" w:rsidRPr="00306D94">
        <w:rPr>
          <w:rFonts w:ascii="Arial" w:hAnsi="Arial" w:cs="Arial"/>
          <w:sz w:val="22"/>
          <w:szCs w:val="22"/>
          <w:highlight w:val="green"/>
        </w:rPr>
        <w:t>e</w:t>
      </w:r>
      <w:r w:rsidRPr="00306D94">
        <w:rPr>
          <w:rFonts w:ascii="Arial" w:hAnsi="Arial" w:cs="Arial"/>
          <w:sz w:val="22"/>
          <w:szCs w:val="22"/>
          <w:highlight w:val="green"/>
        </w:rPr>
        <w:t xml:space="preserve"> 2025</w:t>
      </w:r>
      <w:r w:rsidR="00EA2D02" w:rsidRPr="00306D94">
        <w:rPr>
          <w:rFonts w:ascii="Arial" w:hAnsi="Arial" w:cs="Arial"/>
          <w:sz w:val="22"/>
          <w:szCs w:val="22"/>
          <w:highlight w:val="green"/>
        </w:rPr>
        <w:t>)</w:t>
      </w:r>
      <w:r w:rsidRPr="00306D94">
        <w:rPr>
          <w:rFonts w:ascii="Arial" w:hAnsi="Arial" w:cs="Arial"/>
          <w:sz w:val="22"/>
          <w:szCs w:val="22"/>
          <w:highlight w:val="green"/>
        </w:rPr>
        <w:t>.</w:t>
      </w:r>
    </w:p>
    <w:p w:rsidR="0062796F" w:rsidRPr="00A431C0"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A431C0">
        <w:rPr>
          <w:rFonts w:ascii="Arial" w:hAnsi="Arial" w:cs="Arial"/>
          <w:sz w:val="22"/>
          <w:szCs w:val="22"/>
          <w:highlight w:val="green"/>
        </w:rPr>
        <w:t xml:space="preserve">MacFarlane, A., Russell-Rose, T. and </w:t>
      </w:r>
      <w:proofErr w:type="spellStart"/>
      <w:r w:rsidRPr="00A431C0">
        <w:rPr>
          <w:rFonts w:ascii="Arial" w:hAnsi="Arial" w:cs="Arial"/>
          <w:sz w:val="22"/>
          <w:szCs w:val="22"/>
          <w:highlight w:val="green"/>
        </w:rPr>
        <w:t>Shokraneh</w:t>
      </w:r>
      <w:proofErr w:type="spellEnd"/>
      <w:r w:rsidRPr="00A431C0">
        <w:rPr>
          <w:rFonts w:ascii="Arial" w:hAnsi="Arial" w:cs="Arial"/>
          <w:sz w:val="22"/>
          <w:szCs w:val="22"/>
          <w:highlight w:val="green"/>
        </w:rPr>
        <w:t xml:space="preserve">, F. (2025). Search Strategy Formulation for Systematic Reviews: Issues, Challenges and Opportunities. </w:t>
      </w:r>
      <w:r w:rsidRPr="00A431C0">
        <w:rPr>
          <w:rFonts w:ascii="Arial" w:hAnsi="Arial" w:cs="Arial"/>
          <w:i/>
          <w:iCs/>
          <w:sz w:val="22"/>
          <w:szCs w:val="22"/>
          <w:highlight w:val="green"/>
        </w:rPr>
        <w:t>Intelligent Systems with Applications</w:t>
      </w:r>
      <w:r w:rsidRPr="00A431C0">
        <w:rPr>
          <w:rFonts w:ascii="Arial" w:hAnsi="Arial" w:cs="Arial"/>
          <w:sz w:val="22"/>
          <w:szCs w:val="22"/>
          <w:highlight w:val="green"/>
        </w:rPr>
        <w:t xml:space="preserve">, [online] 15(1). </w:t>
      </w:r>
      <w:proofErr w:type="spellStart"/>
      <w:proofErr w:type="gramStart"/>
      <w:r w:rsidRPr="00A431C0">
        <w:rPr>
          <w:rFonts w:ascii="Arial" w:hAnsi="Arial" w:cs="Arial"/>
          <w:sz w:val="22"/>
          <w:szCs w:val="22"/>
          <w:highlight w:val="green"/>
        </w:rPr>
        <w:t>doi:https</w:t>
      </w:r>
      <w:proofErr w:type="spellEnd"/>
      <w:r w:rsidRPr="00A431C0">
        <w:rPr>
          <w:rFonts w:ascii="Arial" w:hAnsi="Arial" w:cs="Arial"/>
          <w:sz w:val="22"/>
          <w:szCs w:val="22"/>
          <w:highlight w:val="green"/>
        </w:rPr>
        <w:t>://doi.org/10.1016/j.iswa.2022.200091</w:t>
      </w:r>
      <w:proofErr w:type="gramEnd"/>
      <w:r w:rsidRPr="00A431C0">
        <w:rPr>
          <w:rFonts w:ascii="Arial" w:hAnsi="Arial" w:cs="Arial"/>
          <w:sz w:val="22"/>
          <w:szCs w:val="22"/>
          <w:highlight w:val="green"/>
        </w:rPr>
        <w:t>.</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306D94">
        <w:rPr>
          <w:rFonts w:ascii="Arial" w:hAnsi="Arial" w:cs="Arial"/>
          <w:sz w:val="22"/>
          <w:szCs w:val="22"/>
          <w:highlight w:val="green"/>
        </w:rPr>
        <w:lastRenderedPageBreak/>
        <w:t>McGarvie</w:t>
      </w:r>
      <w:proofErr w:type="spellEnd"/>
      <w:r w:rsidRPr="00306D94">
        <w:rPr>
          <w:rFonts w:ascii="Arial" w:hAnsi="Arial" w:cs="Arial"/>
          <w:sz w:val="22"/>
          <w:szCs w:val="22"/>
          <w:highlight w:val="green"/>
        </w:rPr>
        <w:t xml:space="preserve">, S. (2024). </w:t>
      </w:r>
      <w:r w:rsidRPr="00306D94">
        <w:rPr>
          <w:rFonts w:ascii="Arial" w:hAnsi="Arial" w:cs="Arial"/>
          <w:i/>
          <w:iCs/>
          <w:sz w:val="22"/>
          <w:szCs w:val="22"/>
          <w:highlight w:val="green"/>
        </w:rPr>
        <w:t>Attachment theory, Bowlby’s stages &amp; attachment styles</w:t>
      </w:r>
      <w:r w:rsidRPr="00306D94">
        <w:rPr>
          <w:rFonts w:ascii="Arial" w:hAnsi="Arial" w:cs="Arial"/>
          <w:sz w:val="22"/>
          <w:szCs w:val="22"/>
          <w:highlight w:val="green"/>
        </w:rPr>
        <w:t>.</w:t>
      </w:r>
      <w:r w:rsidR="00EA2D02" w:rsidRPr="00306D94">
        <w:rPr>
          <w:rFonts w:ascii="Arial" w:hAnsi="Arial" w:cs="Arial"/>
          <w:sz w:val="22"/>
          <w:szCs w:val="22"/>
          <w:highlight w:val="green"/>
        </w:rPr>
        <w:t xml:space="preserve"> </w:t>
      </w:r>
      <w:r w:rsidRPr="00306D94">
        <w:rPr>
          <w:rFonts w:ascii="Arial" w:hAnsi="Arial" w:cs="Arial"/>
          <w:sz w:val="22"/>
          <w:szCs w:val="22"/>
          <w:highlight w:val="green"/>
        </w:rPr>
        <w:t xml:space="preserve">Available at: </w:t>
      </w:r>
      <w:hyperlink r:id="rId35" w:history="1">
        <w:r w:rsidRPr="00306D94">
          <w:rPr>
            <w:rStyle w:val="Hyperlink"/>
            <w:rFonts w:ascii="Arial" w:hAnsi="Arial" w:cs="Arial"/>
            <w:sz w:val="22"/>
            <w:szCs w:val="22"/>
            <w:highlight w:val="green"/>
          </w:rPr>
          <w:t>https://positivepsychology.com/attachment-theory/</w:t>
        </w:r>
      </w:hyperlink>
      <w:r w:rsidRPr="00306D94">
        <w:rPr>
          <w:rFonts w:ascii="Arial" w:hAnsi="Arial" w:cs="Arial"/>
          <w:sz w:val="22"/>
          <w:szCs w:val="22"/>
          <w:highlight w:val="green"/>
        </w:rPr>
        <w:t xml:space="preserve"> (Accessed 5 April 2025).</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McLeod, S. (2025). </w:t>
      </w:r>
      <w:r w:rsidRPr="009B0E42">
        <w:rPr>
          <w:rFonts w:ascii="Arial" w:hAnsi="Arial" w:cs="Arial"/>
          <w:i/>
          <w:iCs/>
          <w:sz w:val="22"/>
          <w:szCs w:val="22"/>
          <w:highlight w:val="green"/>
        </w:rPr>
        <w:t>Erik Erikson’s Stages of Psychosocial Development</w:t>
      </w:r>
      <w:r w:rsidRPr="009B0E42">
        <w:rPr>
          <w:rFonts w:ascii="Arial" w:hAnsi="Arial" w:cs="Arial"/>
          <w:sz w:val="22"/>
          <w:szCs w:val="22"/>
          <w:highlight w:val="green"/>
        </w:rPr>
        <w:t xml:space="preserve">. Available at: </w:t>
      </w:r>
      <w:hyperlink r:id="rId36" w:history="1">
        <w:r w:rsidR="00EA2D02" w:rsidRPr="009B0E42">
          <w:rPr>
            <w:rStyle w:val="Hyperlink"/>
            <w:rFonts w:ascii="Arial" w:hAnsi="Arial" w:cs="Arial"/>
            <w:sz w:val="22"/>
            <w:szCs w:val="22"/>
            <w:highlight w:val="green"/>
          </w:rPr>
          <w:t>https://www.simplypsychology.org/Erik-Erikson.html</w:t>
        </w:r>
      </w:hyperlink>
      <w:r w:rsidR="00EA2D02" w:rsidRPr="009B0E42">
        <w:rPr>
          <w:rFonts w:ascii="Arial" w:hAnsi="Arial" w:cs="Arial"/>
          <w:sz w:val="22"/>
          <w:szCs w:val="22"/>
          <w:highlight w:val="green"/>
        </w:rPr>
        <w:t xml:space="preserve"> (</w:t>
      </w:r>
      <w:r w:rsidRPr="009B0E42">
        <w:rPr>
          <w:rFonts w:ascii="Arial" w:hAnsi="Arial" w:cs="Arial"/>
          <w:sz w:val="22"/>
          <w:szCs w:val="22"/>
          <w:highlight w:val="green"/>
        </w:rPr>
        <w:t>Accessed</w:t>
      </w:r>
      <w:r w:rsidR="00EA2D02" w:rsidRPr="009B0E42">
        <w:rPr>
          <w:rFonts w:ascii="Arial" w:hAnsi="Arial" w:cs="Arial"/>
          <w:sz w:val="22"/>
          <w:szCs w:val="22"/>
          <w:highlight w:val="green"/>
        </w:rPr>
        <w:t>:</w:t>
      </w:r>
      <w:r w:rsidRPr="009B0E42">
        <w:rPr>
          <w:rFonts w:ascii="Arial" w:hAnsi="Arial" w:cs="Arial"/>
          <w:sz w:val="22"/>
          <w:szCs w:val="22"/>
          <w:highlight w:val="green"/>
        </w:rPr>
        <w:t xml:space="preserve"> 2 Jul</w:t>
      </w:r>
      <w:r w:rsidR="00EA2D02" w:rsidRPr="009B0E42">
        <w:rPr>
          <w:rFonts w:ascii="Arial" w:hAnsi="Arial" w:cs="Arial"/>
          <w:sz w:val="22"/>
          <w:szCs w:val="22"/>
          <w:highlight w:val="green"/>
        </w:rPr>
        <w:t>y</w:t>
      </w:r>
      <w:r w:rsidRPr="009B0E42">
        <w:rPr>
          <w:rFonts w:ascii="Arial" w:hAnsi="Arial" w:cs="Arial"/>
          <w:sz w:val="22"/>
          <w:szCs w:val="22"/>
          <w:highlight w:val="green"/>
        </w:rPr>
        <w:t xml:space="preserve"> 2025</w:t>
      </w:r>
      <w:r w:rsidR="00EA2D02" w:rsidRPr="009B0E42">
        <w:rPr>
          <w:rFonts w:ascii="Arial" w:hAnsi="Arial" w:cs="Arial"/>
          <w:sz w:val="22"/>
          <w:szCs w:val="22"/>
          <w:highlight w:val="green"/>
        </w:rPr>
        <w:t>)</w:t>
      </w:r>
      <w:r w:rsidRPr="009B0E42">
        <w:rPr>
          <w:rFonts w:ascii="Arial" w:hAnsi="Arial" w:cs="Arial"/>
          <w:sz w:val="22"/>
          <w:szCs w:val="22"/>
          <w:highlight w:val="green"/>
        </w:rPr>
        <w:t>.</w:t>
      </w:r>
    </w:p>
    <w:p w:rsidR="0062796F" w:rsidRPr="00EA59B8" w:rsidRDefault="0062796F" w:rsidP="00A33655">
      <w:pPr>
        <w:pStyle w:val="pb-2"/>
        <w:numPr>
          <w:ilvl w:val="0"/>
          <w:numId w:val="15"/>
        </w:numPr>
        <w:spacing w:line="360" w:lineRule="auto"/>
        <w:rPr>
          <w:rFonts w:ascii="Arial" w:hAnsi="Arial" w:cs="Arial"/>
          <w:sz w:val="22"/>
          <w:szCs w:val="22"/>
          <w:highlight w:val="green"/>
        </w:rPr>
      </w:pPr>
      <w:r w:rsidRPr="00EA59B8">
        <w:rPr>
          <w:rStyle w:val="issue-underline"/>
          <w:rFonts w:ascii="Arial" w:hAnsi="Arial" w:cs="Arial"/>
          <w:sz w:val="22"/>
          <w:szCs w:val="22"/>
          <w:highlight w:val="green"/>
        </w:rPr>
        <w:t>medical news today</w:t>
      </w:r>
      <w:r w:rsidRPr="00EA59B8">
        <w:rPr>
          <w:rFonts w:ascii="Arial" w:hAnsi="Arial" w:cs="Arial"/>
          <w:sz w:val="22"/>
          <w:szCs w:val="22"/>
          <w:highlight w:val="green"/>
        </w:rPr>
        <w:t xml:space="preserve"> (2023) </w:t>
      </w:r>
      <w:r w:rsidRPr="00EA59B8">
        <w:rPr>
          <w:rStyle w:val="Emphasis"/>
          <w:rFonts w:ascii="Arial" w:hAnsi="Arial" w:cs="Arial"/>
          <w:sz w:val="22"/>
          <w:szCs w:val="22"/>
          <w:highlight w:val="green"/>
        </w:rPr>
        <w:t>Childhood emotional neglect: Signs, effects, and how to heal</w:t>
      </w:r>
      <w:r w:rsidRPr="00EA59B8">
        <w:rPr>
          <w:rFonts w:ascii="Arial" w:hAnsi="Arial" w:cs="Arial"/>
          <w:sz w:val="22"/>
          <w:szCs w:val="22"/>
          <w:highlight w:val="green"/>
        </w:rPr>
        <w:t xml:space="preserve">. Available at: </w:t>
      </w:r>
      <w:hyperlink r:id="rId37" w:anchor="summary" w:tgtFrame="_blank" w:history="1">
        <w:r w:rsidRPr="00EA59B8">
          <w:rPr>
            <w:rStyle w:val="Hyperlink"/>
            <w:rFonts w:ascii="Arial" w:hAnsi="Arial" w:cs="Arial"/>
            <w:sz w:val="22"/>
            <w:szCs w:val="22"/>
            <w:highlight w:val="green"/>
          </w:rPr>
          <w:t>https://www.medicalnewstoday.com/articles/childhood-emotional-neglect#summary</w:t>
        </w:r>
      </w:hyperlink>
      <w:r w:rsidRPr="00EA59B8">
        <w:rPr>
          <w:rFonts w:ascii="Arial" w:hAnsi="Arial" w:cs="Arial"/>
          <w:sz w:val="22"/>
          <w:szCs w:val="22"/>
          <w:highlight w:val="green"/>
        </w:rPr>
        <w:t xml:space="preserve"> (Accessed</w:t>
      </w:r>
      <w:r w:rsidR="00EA2D02" w:rsidRPr="00EA59B8">
        <w:rPr>
          <w:rFonts w:ascii="Arial" w:hAnsi="Arial" w:cs="Arial"/>
          <w:sz w:val="22"/>
          <w:szCs w:val="22"/>
          <w:highlight w:val="green"/>
        </w:rPr>
        <w:t xml:space="preserve">: </w:t>
      </w:r>
      <w:r w:rsidRPr="00EA59B8">
        <w:rPr>
          <w:rFonts w:ascii="Arial" w:hAnsi="Arial" w:cs="Arial"/>
          <w:sz w:val="22"/>
          <w:szCs w:val="22"/>
          <w:highlight w:val="green"/>
        </w:rPr>
        <w:t>3 February 2025).</w:t>
      </w:r>
    </w:p>
    <w:p w:rsidR="0062796F" w:rsidRPr="00A431C0"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A431C0">
        <w:rPr>
          <w:rFonts w:ascii="Arial" w:hAnsi="Arial" w:cs="Arial"/>
          <w:sz w:val="22"/>
          <w:szCs w:val="22"/>
          <w:highlight w:val="green"/>
        </w:rPr>
        <w:t xml:space="preserve">Meriam Library (2010). </w:t>
      </w:r>
      <w:r w:rsidRPr="00A431C0">
        <w:rPr>
          <w:rFonts w:ascii="Arial" w:hAnsi="Arial" w:cs="Arial"/>
          <w:i/>
          <w:iCs/>
          <w:sz w:val="22"/>
          <w:szCs w:val="22"/>
          <w:highlight w:val="green"/>
        </w:rPr>
        <w:t>Evaluating Information - Applying the CRAAP Test</w:t>
      </w:r>
      <w:r w:rsidRPr="00A431C0">
        <w:rPr>
          <w:rFonts w:ascii="Arial" w:hAnsi="Arial" w:cs="Arial"/>
          <w:sz w:val="22"/>
          <w:szCs w:val="22"/>
          <w:highlight w:val="green"/>
        </w:rPr>
        <w:t>.</w:t>
      </w:r>
      <w:r w:rsidR="00EA2D02" w:rsidRPr="00A431C0">
        <w:rPr>
          <w:rFonts w:ascii="Arial" w:hAnsi="Arial" w:cs="Arial"/>
          <w:sz w:val="22"/>
          <w:szCs w:val="22"/>
          <w:highlight w:val="green"/>
        </w:rPr>
        <w:t xml:space="preserve"> </w:t>
      </w:r>
      <w:r w:rsidRPr="00A431C0">
        <w:rPr>
          <w:rFonts w:ascii="Arial" w:hAnsi="Arial" w:cs="Arial"/>
          <w:i/>
          <w:iCs/>
          <w:sz w:val="22"/>
          <w:szCs w:val="22"/>
          <w:highlight w:val="green"/>
        </w:rPr>
        <w:t>Meriam Library</w:t>
      </w:r>
      <w:r w:rsidRPr="00A431C0">
        <w:rPr>
          <w:rFonts w:ascii="Arial" w:hAnsi="Arial" w:cs="Arial"/>
          <w:sz w:val="22"/>
          <w:szCs w:val="22"/>
          <w:highlight w:val="green"/>
        </w:rPr>
        <w:t xml:space="preserve">. Available at: </w:t>
      </w:r>
      <w:hyperlink r:id="rId38" w:history="1">
        <w:r w:rsidR="00EA2D02" w:rsidRPr="00A431C0">
          <w:rPr>
            <w:rStyle w:val="Hyperlink"/>
            <w:rFonts w:ascii="Arial" w:hAnsi="Arial" w:cs="Arial"/>
            <w:sz w:val="22"/>
            <w:szCs w:val="22"/>
            <w:highlight w:val="green"/>
          </w:rPr>
          <w:t>https://library.csuchico.edu/sites/default/files/craap-test.pdf</w:t>
        </w:r>
      </w:hyperlink>
      <w:r w:rsidR="00EA2D02" w:rsidRPr="00A431C0">
        <w:rPr>
          <w:rFonts w:ascii="Arial" w:hAnsi="Arial" w:cs="Arial"/>
          <w:sz w:val="22"/>
          <w:szCs w:val="22"/>
          <w:highlight w:val="green"/>
        </w:rPr>
        <w:t xml:space="preserve"> (</w:t>
      </w:r>
      <w:r w:rsidRPr="00A431C0">
        <w:rPr>
          <w:rFonts w:ascii="Arial" w:hAnsi="Arial" w:cs="Arial"/>
          <w:sz w:val="22"/>
          <w:szCs w:val="22"/>
          <w:highlight w:val="green"/>
        </w:rPr>
        <w:t>Accessed</w:t>
      </w:r>
      <w:r w:rsidR="00EA2D02" w:rsidRPr="00A431C0">
        <w:rPr>
          <w:rFonts w:ascii="Arial" w:hAnsi="Arial" w:cs="Arial"/>
          <w:sz w:val="22"/>
          <w:szCs w:val="22"/>
          <w:highlight w:val="green"/>
        </w:rPr>
        <w:t>:</w:t>
      </w:r>
      <w:r w:rsidRPr="00A431C0">
        <w:rPr>
          <w:rFonts w:ascii="Arial" w:hAnsi="Arial" w:cs="Arial"/>
          <w:sz w:val="22"/>
          <w:szCs w:val="22"/>
          <w:highlight w:val="green"/>
        </w:rPr>
        <w:t xml:space="preserve"> 11 Jun</w:t>
      </w:r>
      <w:r w:rsidR="00EA2D02" w:rsidRPr="00A431C0">
        <w:rPr>
          <w:rFonts w:ascii="Arial" w:hAnsi="Arial" w:cs="Arial"/>
          <w:sz w:val="22"/>
          <w:szCs w:val="22"/>
          <w:highlight w:val="green"/>
        </w:rPr>
        <w:t>e</w:t>
      </w:r>
      <w:r w:rsidRPr="00A431C0">
        <w:rPr>
          <w:rFonts w:ascii="Arial" w:hAnsi="Arial" w:cs="Arial"/>
          <w:sz w:val="22"/>
          <w:szCs w:val="22"/>
          <w:highlight w:val="green"/>
        </w:rPr>
        <w:t xml:space="preserve"> 2025</w:t>
      </w:r>
      <w:r w:rsidR="00EA2D02" w:rsidRPr="00A431C0">
        <w:rPr>
          <w:rFonts w:ascii="Arial" w:hAnsi="Arial" w:cs="Arial"/>
          <w:sz w:val="22"/>
          <w:szCs w:val="22"/>
          <w:highlight w:val="green"/>
        </w:rPr>
        <w:t>)</w:t>
      </w:r>
      <w:r w:rsidRPr="00A431C0">
        <w:rPr>
          <w:rFonts w:ascii="Arial" w:hAnsi="Arial" w:cs="Arial"/>
          <w:sz w:val="22"/>
          <w:szCs w:val="22"/>
          <w:highlight w:val="green"/>
        </w:rPr>
        <w:t>.</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t xml:space="preserve">MSW Programs (2023). </w:t>
      </w:r>
      <w:r w:rsidRPr="00306D94">
        <w:rPr>
          <w:rFonts w:ascii="Arial" w:hAnsi="Arial" w:cs="Arial"/>
          <w:i/>
          <w:iCs/>
          <w:sz w:val="22"/>
          <w:szCs w:val="22"/>
          <w:highlight w:val="green"/>
        </w:rPr>
        <w:t>What is Social Learning Theory? Social Work Theories and Approaches</w:t>
      </w:r>
      <w:r w:rsidRPr="00306D94">
        <w:rPr>
          <w:rFonts w:ascii="Arial" w:hAnsi="Arial" w:cs="Arial"/>
          <w:sz w:val="22"/>
          <w:szCs w:val="22"/>
          <w:highlight w:val="green"/>
        </w:rPr>
        <w:t xml:space="preserve">. Available at: </w:t>
      </w:r>
      <w:hyperlink r:id="rId39" w:history="1">
        <w:r w:rsidRPr="00306D94">
          <w:rPr>
            <w:rStyle w:val="Hyperlink"/>
            <w:rFonts w:ascii="Arial" w:hAnsi="Arial" w:cs="Arial"/>
            <w:sz w:val="22"/>
            <w:szCs w:val="22"/>
            <w:highlight w:val="green"/>
          </w:rPr>
          <w:t>https://www.onlinemswprograms.com/social-work/theories/social-learning-theory/</w:t>
        </w:r>
      </w:hyperlink>
      <w:r w:rsidRPr="00306D94">
        <w:rPr>
          <w:rFonts w:ascii="Arial" w:hAnsi="Arial" w:cs="Arial"/>
          <w:sz w:val="22"/>
          <w:szCs w:val="22"/>
          <w:highlight w:val="green"/>
        </w:rPr>
        <w:t xml:space="preserve"> (Accessed</w:t>
      </w:r>
      <w:r w:rsidR="00EA2D02" w:rsidRPr="00306D94">
        <w:rPr>
          <w:rFonts w:ascii="Arial" w:hAnsi="Arial" w:cs="Arial"/>
          <w:sz w:val="22"/>
          <w:szCs w:val="22"/>
          <w:highlight w:val="green"/>
        </w:rPr>
        <w:t>:</w:t>
      </w:r>
      <w:r w:rsidRPr="00306D94">
        <w:rPr>
          <w:rFonts w:ascii="Arial" w:hAnsi="Arial" w:cs="Arial"/>
          <w:sz w:val="22"/>
          <w:szCs w:val="22"/>
          <w:highlight w:val="green"/>
        </w:rPr>
        <w:t xml:space="preserve"> 5 April 2025).</w:t>
      </w:r>
    </w:p>
    <w:p w:rsidR="0062796F" w:rsidRPr="00EC1CBF"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EC1CBF">
        <w:rPr>
          <w:rFonts w:ascii="Arial" w:hAnsi="Arial" w:cs="Arial"/>
          <w:sz w:val="22"/>
          <w:szCs w:val="22"/>
          <w:highlight w:val="green"/>
        </w:rPr>
        <w:t xml:space="preserve">Myers, J. (2008). </w:t>
      </w:r>
      <w:r w:rsidRPr="00EC1CBF">
        <w:rPr>
          <w:rFonts w:ascii="Arial" w:hAnsi="Arial" w:cs="Arial"/>
          <w:i/>
          <w:iCs/>
          <w:sz w:val="22"/>
          <w:szCs w:val="22"/>
          <w:highlight w:val="green"/>
        </w:rPr>
        <w:t>A Short History of Child Protection in America</w:t>
      </w:r>
      <w:r w:rsidRPr="00EC1CBF">
        <w:rPr>
          <w:rFonts w:ascii="Arial" w:hAnsi="Arial" w:cs="Arial"/>
          <w:sz w:val="22"/>
          <w:szCs w:val="22"/>
          <w:highlight w:val="green"/>
        </w:rPr>
        <w:t xml:space="preserve">. Available at: </w:t>
      </w:r>
      <w:hyperlink r:id="rId40" w:history="1">
        <w:r w:rsidRPr="00EC1CBF">
          <w:rPr>
            <w:rStyle w:val="Hyperlink"/>
            <w:rFonts w:ascii="Arial" w:hAnsi="Arial" w:cs="Arial"/>
            <w:sz w:val="22"/>
            <w:szCs w:val="22"/>
            <w:highlight w:val="green"/>
          </w:rPr>
          <w:t>https://in.sagepub.com/sites/default/files/upm-binaries/35363_Chapter1.pdf</w:t>
        </w:r>
      </w:hyperlink>
      <w:r w:rsidRPr="00EC1CBF">
        <w:rPr>
          <w:rFonts w:ascii="Arial" w:hAnsi="Arial" w:cs="Arial"/>
          <w:sz w:val="22"/>
          <w:szCs w:val="22"/>
          <w:highlight w:val="green"/>
        </w:rPr>
        <w:t xml:space="preserve"> (Accessed</w:t>
      </w:r>
      <w:r w:rsidR="00EA2D02" w:rsidRPr="00EC1CBF">
        <w:rPr>
          <w:rFonts w:ascii="Arial" w:hAnsi="Arial" w:cs="Arial"/>
          <w:sz w:val="22"/>
          <w:szCs w:val="22"/>
          <w:highlight w:val="green"/>
        </w:rPr>
        <w:t>:</w:t>
      </w:r>
      <w:r w:rsidRPr="00EC1CBF">
        <w:rPr>
          <w:rFonts w:ascii="Arial" w:hAnsi="Arial" w:cs="Arial"/>
          <w:sz w:val="22"/>
          <w:szCs w:val="22"/>
          <w:highlight w:val="green"/>
        </w:rPr>
        <w:t xml:space="preserve"> 23 March 2025).</w:t>
      </w:r>
    </w:p>
    <w:p w:rsidR="0062796F" w:rsidRPr="00B81D1F"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B81D1F">
        <w:rPr>
          <w:rFonts w:ascii="Arial" w:hAnsi="Arial" w:cs="Arial"/>
          <w:sz w:val="22"/>
          <w:szCs w:val="22"/>
          <w:highlight w:val="green"/>
        </w:rPr>
        <w:t xml:space="preserve">National Collaborating Centre for Mental Health (UK) (2015). </w:t>
      </w:r>
      <w:r w:rsidRPr="00B81D1F">
        <w:rPr>
          <w:rFonts w:ascii="Arial" w:hAnsi="Arial" w:cs="Arial"/>
          <w:i/>
          <w:iCs/>
          <w:sz w:val="22"/>
          <w:szCs w:val="22"/>
          <w:highlight w:val="green"/>
        </w:rPr>
        <w:t>Introduction to children’s attachment</w:t>
      </w:r>
      <w:r w:rsidRPr="00B81D1F">
        <w:rPr>
          <w:rFonts w:ascii="Arial" w:hAnsi="Arial" w:cs="Arial"/>
          <w:sz w:val="22"/>
          <w:szCs w:val="22"/>
          <w:highlight w:val="green"/>
        </w:rPr>
        <w:t>.</w:t>
      </w:r>
      <w:r w:rsidR="00EA2D02" w:rsidRPr="00B81D1F">
        <w:rPr>
          <w:rFonts w:ascii="Arial" w:hAnsi="Arial" w:cs="Arial"/>
          <w:sz w:val="22"/>
          <w:szCs w:val="22"/>
          <w:highlight w:val="green"/>
        </w:rPr>
        <w:t xml:space="preserve"> </w:t>
      </w:r>
      <w:r w:rsidRPr="00B81D1F">
        <w:rPr>
          <w:rFonts w:ascii="Arial" w:hAnsi="Arial" w:cs="Arial"/>
          <w:sz w:val="22"/>
          <w:szCs w:val="22"/>
          <w:highlight w:val="green"/>
        </w:rPr>
        <w:t xml:space="preserve">Available at: </w:t>
      </w:r>
      <w:hyperlink r:id="rId41" w:history="1">
        <w:r w:rsidR="00EA2D02" w:rsidRPr="00B81D1F">
          <w:rPr>
            <w:rStyle w:val="Hyperlink"/>
            <w:rFonts w:ascii="Arial" w:hAnsi="Arial" w:cs="Arial"/>
            <w:sz w:val="22"/>
            <w:szCs w:val="22"/>
            <w:highlight w:val="green"/>
          </w:rPr>
          <w:t>https://www.ncbi.nlm.nih.gov/books/NBK356196/</w:t>
        </w:r>
      </w:hyperlink>
      <w:r w:rsidR="00EA2D02" w:rsidRPr="00B81D1F">
        <w:rPr>
          <w:rFonts w:ascii="Arial" w:hAnsi="Arial" w:cs="Arial"/>
          <w:sz w:val="22"/>
          <w:szCs w:val="22"/>
          <w:highlight w:val="green"/>
        </w:rPr>
        <w:t xml:space="preserve"> (</w:t>
      </w:r>
      <w:r w:rsidRPr="00B81D1F">
        <w:rPr>
          <w:rFonts w:ascii="Arial" w:hAnsi="Arial" w:cs="Arial"/>
          <w:sz w:val="22"/>
          <w:szCs w:val="22"/>
          <w:highlight w:val="green"/>
        </w:rPr>
        <w:t>Accessed</w:t>
      </w:r>
      <w:r w:rsidR="00EA2D02" w:rsidRPr="00B81D1F">
        <w:rPr>
          <w:rFonts w:ascii="Arial" w:hAnsi="Arial" w:cs="Arial"/>
          <w:sz w:val="22"/>
          <w:szCs w:val="22"/>
          <w:highlight w:val="green"/>
        </w:rPr>
        <w:t>:</w:t>
      </w:r>
      <w:r w:rsidRPr="00B81D1F">
        <w:rPr>
          <w:rFonts w:ascii="Arial" w:hAnsi="Arial" w:cs="Arial"/>
          <w:sz w:val="22"/>
          <w:szCs w:val="22"/>
          <w:highlight w:val="green"/>
        </w:rPr>
        <w:t xml:space="preserve"> 19 Jun</w:t>
      </w:r>
      <w:r w:rsidR="00EA2D02" w:rsidRPr="00B81D1F">
        <w:rPr>
          <w:rFonts w:ascii="Arial" w:hAnsi="Arial" w:cs="Arial"/>
          <w:sz w:val="22"/>
          <w:szCs w:val="22"/>
          <w:highlight w:val="green"/>
        </w:rPr>
        <w:t>e</w:t>
      </w:r>
      <w:r w:rsidRPr="00B81D1F">
        <w:rPr>
          <w:rFonts w:ascii="Arial" w:hAnsi="Arial" w:cs="Arial"/>
          <w:sz w:val="22"/>
          <w:szCs w:val="22"/>
          <w:highlight w:val="green"/>
        </w:rPr>
        <w:t xml:space="preserve"> 2025</w:t>
      </w:r>
      <w:r w:rsidR="00EA2D02" w:rsidRPr="00B81D1F">
        <w:rPr>
          <w:rFonts w:ascii="Arial" w:hAnsi="Arial" w:cs="Arial"/>
          <w:sz w:val="22"/>
          <w:szCs w:val="22"/>
          <w:highlight w:val="green"/>
        </w:rPr>
        <w:t>)</w:t>
      </w:r>
      <w:r w:rsidRPr="00B81D1F">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NHS (2019). </w:t>
      </w:r>
      <w:r w:rsidRPr="00D30976">
        <w:rPr>
          <w:rFonts w:ascii="Arial" w:hAnsi="Arial" w:cs="Arial"/>
          <w:i/>
          <w:iCs/>
          <w:sz w:val="22"/>
          <w:szCs w:val="22"/>
          <w:highlight w:val="green"/>
        </w:rPr>
        <w:t>Safeguarding Children, Young People and Adults at Risk in the NHS: Safeguarding Accountability and Assurance Framework NHS England and NHS Improvement</w:t>
      </w:r>
      <w:r w:rsidRPr="00D30976">
        <w:rPr>
          <w:rFonts w:ascii="Arial" w:hAnsi="Arial" w:cs="Arial"/>
          <w:sz w:val="22"/>
          <w:szCs w:val="22"/>
          <w:highlight w:val="green"/>
        </w:rPr>
        <w:t xml:space="preserve">.  Available at: </w:t>
      </w:r>
      <w:hyperlink r:id="rId42" w:history="1">
        <w:r w:rsidR="00377BE4" w:rsidRPr="00D30976">
          <w:rPr>
            <w:rStyle w:val="Hyperlink"/>
            <w:rFonts w:ascii="Arial" w:hAnsi="Arial" w:cs="Arial"/>
            <w:sz w:val="22"/>
            <w:szCs w:val="22"/>
            <w:highlight w:val="green"/>
          </w:rPr>
          <w:t>https://www.england.nhs.uk/wp-content/uploads/2015/07/safeguarding-children-young-people-adults-at-risk-saaf.pdf?utm_source.com</w:t>
        </w:r>
      </w:hyperlink>
      <w:r w:rsidR="00EA2D02" w:rsidRPr="00D30976">
        <w:rPr>
          <w:rFonts w:ascii="Arial" w:hAnsi="Arial" w:cs="Arial"/>
          <w:sz w:val="22"/>
          <w:szCs w:val="22"/>
          <w:highlight w:val="green"/>
        </w:rPr>
        <w:t xml:space="preserve"> </w:t>
      </w:r>
      <w:r w:rsidRPr="00D30976">
        <w:rPr>
          <w:rFonts w:ascii="Arial" w:hAnsi="Arial" w:cs="Arial"/>
          <w:sz w:val="22"/>
          <w:szCs w:val="22"/>
          <w:highlight w:val="green"/>
        </w:rPr>
        <w:t xml:space="preserve"> (Accessed</w:t>
      </w:r>
      <w:r w:rsidR="00EA2D02" w:rsidRPr="00D30976">
        <w:rPr>
          <w:rFonts w:ascii="Arial" w:hAnsi="Arial" w:cs="Arial"/>
          <w:sz w:val="22"/>
          <w:szCs w:val="22"/>
          <w:highlight w:val="green"/>
        </w:rPr>
        <w:t>:</w:t>
      </w:r>
      <w:r w:rsidRPr="00D30976">
        <w:rPr>
          <w:rFonts w:ascii="Arial" w:hAnsi="Arial" w:cs="Arial"/>
          <w:sz w:val="22"/>
          <w:szCs w:val="22"/>
          <w:highlight w:val="green"/>
        </w:rPr>
        <w:t xml:space="preserve"> 12 April 2025).</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NICE (2017). </w:t>
      </w:r>
      <w:r w:rsidRPr="009B0E42">
        <w:rPr>
          <w:rFonts w:ascii="Arial" w:hAnsi="Arial" w:cs="Arial"/>
          <w:i/>
          <w:iCs/>
          <w:sz w:val="22"/>
          <w:szCs w:val="22"/>
          <w:highlight w:val="green"/>
        </w:rPr>
        <w:t xml:space="preserve">Child abuse and </w:t>
      </w:r>
      <w:proofErr w:type="gramStart"/>
      <w:r w:rsidRPr="009B0E42">
        <w:rPr>
          <w:rFonts w:ascii="Arial" w:hAnsi="Arial" w:cs="Arial"/>
          <w:i/>
          <w:iCs/>
          <w:sz w:val="22"/>
          <w:szCs w:val="22"/>
          <w:highlight w:val="green"/>
        </w:rPr>
        <w:t>neglect</w:t>
      </w:r>
      <w:r w:rsidR="00EA2D02" w:rsidRPr="009B0E42">
        <w:rPr>
          <w:rFonts w:ascii="Arial" w:hAnsi="Arial" w:cs="Arial"/>
          <w:i/>
          <w:iCs/>
          <w:sz w:val="22"/>
          <w:szCs w:val="22"/>
          <w:highlight w:val="green"/>
        </w:rPr>
        <w:t xml:space="preserve"> </w:t>
      </w:r>
      <w:r w:rsidRPr="009B0E42">
        <w:rPr>
          <w:rFonts w:ascii="Arial" w:hAnsi="Arial" w:cs="Arial"/>
          <w:sz w:val="22"/>
          <w:szCs w:val="22"/>
          <w:highlight w:val="green"/>
        </w:rPr>
        <w:t>.NICE</w:t>
      </w:r>
      <w:proofErr w:type="gramEnd"/>
      <w:r w:rsidRPr="009B0E42">
        <w:rPr>
          <w:rFonts w:ascii="Arial" w:hAnsi="Arial" w:cs="Arial"/>
          <w:sz w:val="22"/>
          <w:szCs w:val="22"/>
          <w:highlight w:val="green"/>
        </w:rPr>
        <w:t xml:space="preserve">. Available at: </w:t>
      </w:r>
      <w:hyperlink r:id="rId43" w:history="1">
        <w:r w:rsidR="00377BE4" w:rsidRPr="009B0E42">
          <w:rPr>
            <w:rStyle w:val="Hyperlink"/>
            <w:rFonts w:ascii="Arial" w:hAnsi="Arial" w:cs="Arial"/>
            <w:sz w:val="22"/>
            <w:szCs w:val="22"/>
            <w:highlight w:val="green"/>
          </w:rPr>
          <w:t>https://www.nice.org.uk/guidance/ng76/resources/child-abuse-and-neglect-pdf-1837637587141?utm_source.com</w:t>
        </w:r>
      </w:hyperlink>
      <w:r w:rsidR="00EA2D02" w:rsidRPr="009B0E42">
        <w:rPr>
          <w:rFonts w:ascii="Arial" w:hAnsi="Arial" w:cs="Arial"/>
          <w:sz w:val="22"/>
          <w:szCs w:val="22"/>
          <w:highlight w:val="green"/>
        </w:rPr>
        <w:t xml:space="preserve"> (</w:t>
      </w:r>
      <w:r w:rsidRPr="009B0E42">
        <w:rPr>
          <w:rFonts w:ascii="Arial" w:hAnsi="Arial" w:cs="Arial"/>
          <w:sz w:val="22"/>
          <w:szCs w:val="22"/>
          <w:highlight w:val="green"/>
        </w:rPr>
        <w:t>Accessed</w:t>
      </w:r>
      <w:r w:rsidR="00EA2D02" w:rsidRPr="009B0E42">
        <w:rPr>
          <w:rFonts w:ascii="Arial" w:hAnsi="Arial" w:cs="Arial"/>
          <w:sz w:val="22"/>
          <w:szCs w:val="22"/>
          <w:highlight w:val="green"/>
        </w:rPr>
        <w:t>:</w:t>
      </w:r>
      <w:r w:rsidRPr="009B0E42">
        <w:rPr>
          <w:rFonts w:ascii="Arial" w:hAnsi="Arial" w:cs="Arial"/>
          <w:sz w:val="22"/>
          <w:szCs w:val="22"/>
          <w:highlight w:val="green"/>
        </w:rPr>
        <w:t xml:space="preserve"> 12 Ju</w:t>
      </w:r>
      <w:r w:rsidR="00EA2D02" w:rsidRPr="009B0E42">
        <w:rPr>
          <w:rFonts w:ascii="Arial" w:hAnsi="Arial" w:cs="Arial"/>
          <w:sz w:val="22"/>
          <w:szCs w:val="22"/>
          <w:highlight w:val="green"/>
        </w:rPr>
        <w:t>ly</w:t>
      </w:r>
      <w:r w:rsidRPr="009B0E42">
        <w:rPr>
          <w:rFonts w:ascii="Arial" w:hAnsi="Arial" w:cs="Arial"/>
          <w:sz w:val="22"/>
          <w:szCs w:val="22"/>
          <w:highlight w:val="green"/>
        </w:rPr>
        <w:t xml:space="preserve"> 2025</w:t>
      </w:r>
      <w:r w:rsidR="00EA2D02" w:rsidRPr="009B0E42">
        <w:rPr>
          <w:rFonts w:ascii="Arial" w:hAnsi="Arial" w:cs="Arial"/>
          <w:sz w:val="22"/>
          <w:szCs w:val="22"/>
          <w:highlight w:val="green"/>
        </w:rPr>
        <w:t>)</w:t>
      </w:r>
      <w:r w:rsidRPr="009B0E42">
        <w:rPr>
          <w:rFonts w:ascii="Arial" w:hAnsi="Arial" w:cs="Arial"/>
          <w:sz w:val="22"/>
          <w:szCs w:val="22"/>
          <w:highlight w:val="green"/>
        </w:rPr>
        <w:t>.</w:t>
      </w:r>
    </w:p>
    <w:p w:rsidR="0062796F" w:rsidRPr="009B0E4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9B0E42">
        <w:rPr>
          <w:rFonts w:ascii="Arial" w:hAnsi="Arial" w:cs="Arial"/>
          <w:sz w:val="22"/>
          <w:szCs w:val="22"/>
          <w:highlight w:val="green"/>
        </w:rPr>
        <w:t xml:space="preserve">NICE (2019). </w:t>
      </w:r>
      <w:r w:rsidRPr="009B0E42">
        <w:rPr>
          <w:rFonts w:ascii="Arial" w:hAnsi="Arial" w:cs="Arial"/>
          <w:i/>
          <w:iCs/>
          <w:sz w:val="22"/>
          <w:szCs w:val="22"/>
          <w:highlight w:val="green"/>
        </w:rPr>
        <w:t>Therapeutic interventions after abuse and neglect | Quick guides | Social care | NICE Communities | About | NICE</w:t>
      </w:r>
      <w:r w:rsidRPr="009B0E42">
        <w:rPr>
          <w:rFonts w:ascii="Arial" w:hAnsi="Arial" w:cs="Arial"/>
          <w:sz w:val="22"/>
          <w:szCs w:val="22"/>
          <w:highlight w:val="green"/>
        </w:rPr>
        <w:t>.</w:t>
      </w:r>
      <w:r w:rsidR="00EA2D02" w:rsidRPr="009B0E42">
        <w:rPr>
          <w:rFonts w:ascii="Arial" w:hAnsi="Arial" w:cs="Arial"/>
          <w:sz w:val="22"/>
          <w:szCs w:val="22"/>
          <w:highlight w:val="green"/>
        </w:rPr>
        <w:t xml:space="preserve"> </w:t>
      </w:r>
      <w:r w:rsidRPr="009B0E42">
        <w:rPr>
          <w:rFonts w:ascii="Arial" w:hAnsi="Arial" w:cs="Arial"/>
          <w:sz w:val="22"/>
          <w:szCs w:val="22"/>
          <w:highlight w:val="green"/>
        </w:rPr>
        <w:t xml:space="preserve">NICE. Available at: https://www.nice.org.uk/about/nice-communities/social-care/quick-guides-for-social-care/therapeutic-interventions-after-abuse-and-neglect </w:t>
      </w:r>
      <w:r w:rsidR="00EA2D02" w:rsidRPr="009B0E42">
        <w:rPr>
          <w:rFonts w:ascii="Arial" w:hAnsi="Arial" w:cs="Arial"/>
          <w:sz w:val="22"/>
          <w:szCs w:val="22"/>
          <w:highlight w:val="green"/>
        </w:rPr>
        <w:t>(</w:t>
      </w:r>
      <w:r w:rsidRPr="009B0E42">
        <w:rPr>
          <w:rFonts w:ascii="Arial" w:hAnsi="Arial" w:cs="Arial"/>
          <w:sz w:val="22"/>
          <w:szCs w:val="22"/>
          <w:highlight w:val="green"/>
        </w:rPr>
        <w:t>Accessed</w:t>
      </w:r>
      <w:r w:rsidR="00EA2D02" w:rsidRPr="009B0E42">
        <w:rPr>
          <w:rFonts w:ascii="Arial" w:hAnsi="Arial" w:cs="Arial"/>
          <w:sz w:val="22"/>
          <w:szCs w:val="22"/>
          <w:highlight w:val="green"/>
        </w:rPr>
        <w:t>:</w:t>
      </w:r>
      <w:r w:rsidRPr="009B0E42">
        <w:rPr>
          <w:rFonts w:ascii="Arial" w:hAnsi="Arial" w:cs="Arial"/>
          <w:sz w:val="22"/>
          <w:szCs w:val="22"/>
          <w:highlight w:val="green"/>
        </w:rPr>
        <w:t xml:space="preserve"> 9 Jul</w:t>
      </w:r>
      <w:r w:rsidR="00EA2D02" w:rsidRPr="009B0E42">
        <w:rPr>
          <w:rFonts w:ascii="Arial" w:hAnsi="Arial" w:cs="Arial"/>
          <w:sz w:val="22"/>
          <w:szCs w:val="22"/>
          <w:highlight w:val="green"/>
        </w:rPr>
        <w:t>y</w:t>
      </w:r>
      <w:r w:rsidRPr="009B0E42">
        <w:rPr>
          <w:rFonts w:ascii="Arial" w:hAnsi="Arial" w:cs="Arial"/>
          <w:sz w:val="22"/>
          <w:szCs w:val="22"/>
          <w:highlight w:val="green"/>
        </w:rPr>
        <w:t xml:space="preserve"> 2025</w:t>
      </w:r>
      <w:r w:rsidR="00EA2D02" w:rsidRPr="009B0E42">
        <w:rPr>
          <w:rFonts w:ascii="Arial" w:hAnsi="Arial" w:cs="Arial"/>
          <w:sz w:val="22"/>
          <w:szCs w:val="22"/>
          <w:highlight w:val="green"/>
        </w:rPr>
        <w:t>)</w:t>
      </w:r>
      <w:r w:rsidRPr="009B0E42">
        <w:rPr>
          <w:rFonts w:ascii="Arial" w:hAnsi="Arial" w:cs="Arial"/>
          <w:sz w:val="22"/>
          <w:szCs w:val="22"/>
          <w:highlight w:val="green"/>
        </w:rPr>
        <w:t>.</w:t>
      </w:r>
    </w:p>
    <w:p w:rsidR="0062796F" w:rsidRPr="00E340E1" w:rsidRDefault="0062796F" w:rsidP="00A33655">
      <w:pPr>
        <w:pStyle w:val="pb-2"/>
        <w:numPr>
          <w:ilvl w:val="0"/>
          <w:numId w:val="15"/>
        </w:numPr>
        <w:spacing w:line="360" w:lineRule="auto"/>
        <w:rPr>
          <w:rFonts w:ascii="Arial" w:hAnsi="Arial" w:cs="Arial"/>
          <w:sz w:val="22"/>
          <w:szCs w:val="22"/>
          <w:highlight w:val="green"/>
        </w:rPr>
      </w:pPr>
      <w:r w:rsidRPr="00E340E1">
        <w:rPr>
          <w:rStyle w:val="issue-underline"/>
          <w:rFonts w:ascii="Arial" w:hAnsi="Arial" w:cs="Arial"/>
          <w:sz w:val="22"/>
          <w:szCs w:val="22"/>
          <w:highlight w:val="green"/>
        </w:rPr>
        <w:lastRenderedPageBreak/>
        <w:t>Norman,</w:t>
      </w:r>
      <w:r w:rsidRPr="00E340E1">
        <w:rPr>
          <w:rFonts w:ascii="Arial" w:hAnsi="Arial" w:cs="Arial"/>
          <w:sz w:val="22"/>
          <w:szCs w:val="22"/>
          <w:highlight w:val="green"/>
        </w:rPr>
        <w:t xml:space="preserve"> R.E., </w:t>
      </w:r>
      <w:proofErr w:type="spellStart"/>
      <w:r w:rsidRPr="00E340E1">
        <w:rPr>
          <w:rFonts w:ascii="Arial" w:hAnsi="Arial" w:cs="Arial"/>
          <w:sz w:val="22"/>
          <w:szCs w:val="22"/>
          <w:highlight w:val="green"/>
        </w:rPr>
        <w:t>Byambaa</w:t>
      </w:r>
      <w:proofErr w:type="spellEnd"/>
      <w:r w:rsidRPr="00E340E1">
        <w:rPr>
          <w:rFonts w:ascii="Arial" w:hAnsi="Arial" w:cs="Arial"/>
          <w:sz w:val="22"/>
          <w:szCs w:val="22"/>
          <w:highlight w:val="green"/>
        </w:rPr>
        <w:t xml:space="preserve">, M., De, R., Butchart, A., Scott, J. and Vos, T. (2012) The Long-Term Health Consequences of Child Physical Abuse, Emotional Abuse, and Neglect: </w:t>
      </w:r>
      <w:proofErr w:type="gramStart"/>
      <w:r w:rsidRPr="00E340E1">
        <w:rPr>
          <w:rFonts w:ascii="Arial" w:hAnsi="Arial" w:cs="Arial"/>
          <w:sz w:val="22"/>
          <w:szCs w:val="22"/>
          <w:highlight w:val="green"/>
        </w:rPr>
        <w:t>a</w:t>
      </w:r>
      <w:proofErr w:type="gramEnd"/>
      <w:r w:rsidRPr="00E340E1">
        <w:rPr>
          <w:rFonts w:ascii="Arial" w:hAnsi="Arial" w:cs="Arial"/>
          <w:sz w:val="22"/>
          <w:szCs w:val="22"/>
          <w:highlight w:val="green"/>
        </w:rPr>
        <w:t xml:space="preserve"> Systematic Review and Meta-Analysis. </w:t>
      </w:r>
      <w:proofErr w:type="spellStart"/>
      <w:r w:rsidRPr="00E340E1">
        <w:rPr>
          <w:rStyle w:val="Emphasis"/>
          <w:rFonts w:ascii="Arial" w:hAnsi="Arial" w:cs="Arial"/>
          <w:sz w:val="22"/>
          <w:szCs w:val="22"/>
          <w:highlight w:val="green"/>
        </w:rPr>
        <w:t>PLoS</w:t>
      </w:r>
      <w:proofErr w:type="spellEnd"/>
      <w:r w:rsidRPr="00E340E1">
        <w:rPr>
          <w:rStyle w:val="Emphasis"/>
          <w:rFonts w:ascii="Arial" w:hAnsi="Arial" w:cs="Arial"/>
          <w:sz w:val="22"/>
          <w:szCs w:val="22"/>
          <w:highlight w:val="green"/>
        </w:rPr>
        <w:t xml:space="preserve"> </w:t>
      </w:r>
      <w:proofErr w:type="gramStart"/>
      <w:r w:rsidRPr="00E340E1">
        <w:rPr>
          <w:rStyle w:val="Emphasis"/>
          <w:rFonts w:ascii="Arial" w:hAnsi="Arial" w:cs="Arial"/>
          <w:sz w:val="22"/>
          <w:szCs w:val="22"/>
          <w:highlight w:val="green"/>
        </w:rPr>
        <w:t>Medicine</w:t>
      </w:r>
      <w:r w:rsidRPr="00E340E1">
        <w:rPr>
          <w:rStyle w:val="issue-underline"/>
          <w:rFonts w:ascii="Arial" w:hAnsi="Arial" w:cs="Arial"/>
          <w:sz w:val="22"/>
          <w:szCs w:val="22"/>
          <w:highlight w:val="green"/>
        </w:rPr>
        <w:t>,  9</w:t>
      </w:r>
      <w:proofErr w:type="gramEnd"/>
      <w:r w:rsidRPr="00E340E1">
        <w:rPr>
          <w:rStyle w:val="issue-underline"/>
          <w:rFonts w:ascii="Arial" w:hAnsi="Arial" w:cs="Arial"/>
          <w:sz w:val="22"/>
          <w:szCs w:val="22"/>
          <w:highlight w:val="green"/>
        </w:rPr>
        <w:t>(11),</w:t>
      </w:r>
      <w:r w:rsidRPr="00E340E1">
        <w:rPr>
          <w:rFonts w:ascii="Arial" w:hAnsi="Arial" w:cs="Arial"/>
          <w:sz w:val="22"/>
          <w:szCs w:val="22"/>
          <w:highlight w:val="green"/>
        </w:rPr>
        <w:t xml:space="preserve"> p.e1001349. </w:t>
      </w:r>
      <w:proofErr w:type="spellStart"/>
      <w:r w:rsidRPr="00E340E1">
        <w:rPr>
          <w:rFonts w:ascii="Arial" w:hAnsi="Arial" w:cs="Arial"/>
          <w:sz w:val="22"/>
          <w:szCs w:val="22"/>
          <w:highlight w:val="green"/>
        </w:rPr>
        <w:t>doi:</w:t>
      </w:r>
      <w:hyperlink r:id="rId44" w:tgtFrame="_blank" w:history="1">
        <w:r w:rsidRPr="00E340E1">
          <w:rPr>
            <w:rStyle w:val="Hyperlink"/>
            <w:rFonts w:ascii="Arial" w:hAnsi="Arial" w:cs="Arial"/>
            <w:sz w:val="22"/>
            <w:szCs w:val="22"/>
            <w:highlight w:val="green"/>
          </w:rPr>
          <w:t>https</w:t>
        </w:r>
        <w:proofErr w:type="spellEnd"/>
        <w:r w:rsidRPr="00E340E1">
          <w:rPr>
            <w:rStyle w:val="Hyperlink"/>
            <w:rFonts w:ascii="Arial" w:hAnsi="Arial" w:cs="Arial"/>
            <w:sz w:val="22"/>
            <w:szCs w:val="22"/>
            <w:highlight w:val="green"/>
          </w:rPr>
          <w:t>://doi.org/10.1371/journal.pmed.1001349</w:t>
        </w:r>
      </w:hyperlink>
      <w:r w:rsidRPr="00E340E1">
        <w:rPr>
          <w:rFonts w:ascii="Arial" w:hAnsi="Arial" w:cs="Arial"/>
          <w:sz w:val="22"/>
          <w:szCs w:val="22"/>
          <w:highlight w:val="green"/>
        </w:rPr>
        <w:t>.</w:t>
      </w:r>
    </w:p>
    <w:p w:rsidR="0062796F" w:rsidRPr="00B81D1F"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B81D1F">
        <w:rPr>
          <w:rFonts w:ascii="Arial" w:hAnsi="Arial" w:cs="Arial"/>
          <w:sz w:val="22"/>
          <w:szCs w:val="22"/>
          <w:highlight w:val="green"/>
        </w:rPr>
        <w:t xml:space="preserve">NSPCC (2021). </w:t>
      </w:r>
      <w:r w:rsidRPr="00B81D1F">
        <w:rPr>
          <w:rFonts w:ascii="Arial" w:hAnsi="Arial" w:cs="Arial"/>
          <w:i/>
          <w:iCs/>
          <w:sz w:val="22"/>
          <w:szCs w:val="22"/>
          <w:highlight w:val="green"/>
        </w:rPr>
        <w:t>Attachment and Child Development</w:t>
      </w:r>
      <w:r w:rsidRPr="00B81D1F">
        <w:rPr>
          <w:rFonts w:ascii="Arial" w:hAnsi="Arial" w:cs="Arial"/>
          <w:sz w:val="22"/>
          <w:szCs w:val="22"/>
          <w:highlight w:val="green"/>
        </w:rPr>
        <w:t xml:space="preserve">.  NSPCC Learning. Available at: </w:t>
      </w:r>
      <w:hyperlink r:id="rId45" w:history="1">
        <w:r w:rsidRPr="00B81D1F">
          <w:rPr>
            <w:rStyle w:val="Hyperlink"/>
            <w:rFonts w:ascii="Arial" w:hAnsi="Arial" w:cs="Arial"/>
            <w:sz w:val="22"/>
            <w:szCs w:val="22"/>
            <w:highlight w:val="green"/>
          </w:rPr>
          <w:t>https://learning.nspcc.org.uk/child-health-development/attachment-early-years</w:t>
        </w:r>
      </w:hyperlink>
      <w:r w:rsidRPr="00B81D1F">
        <w:rPr>
          <w:rFonts w:ascii="Arial" w:hAnsi="Arial" w:cs="Arial"/>
          <w:sz w:val="22"/>
          <w:szCs w:val="22"/>
          <w:highlight w:val="green"/>
        </w:rPr>
        <w:t xml:space="preserve"> (Accessed</w:t>
      </w:r>
      <w:r w:rsidR="00EA2D02" w:rsidRPr="00B81D1F">
        <w:rPr>
          <w:rFonts w:ascii="Arial" w:hAnsi="Arial" w:cs="Arial"/>
          <w:sz w:val="22"/>
          <w:szCs w:val="22"/>
          <w:highlight w:val="green"/>
        </w:rPr>
        <w:t xml:space="preserve">: </w:t>
      </w:r>
      <w:r w:rsidRPr="00B81D1F">
        <w:rPr>
          <w:rFonts w:ascii="Arial" w:hAnsi="Arial" w:cs="Arial"/>
          <w:sz w:val="22"/>
          <w:szCs w:val="22"/>
          <w:highlight w:val="green"/>
        </w:rPr>
        <w:t>23 March 2025</w:t>
      </w:r>
      <w:r w:rsidR="00EA2D02" w:rsidRPr="00B81D1F">
        <w:rPr>
          <w:rFonts w:ascii="Arial" w:hAnsi="Arial" w:cs="Arial"/>
          <w:sz w:val="22"/>
          <w:szCs w:val="22"/>
          <w:highlight w:val="green"/>
        </w:rPr>
        <w:t>)</w:t>
      </w:r>
      <w:r w:rsidRPr="00B81D1F">
        <w:rPr>
          <w:rFonts w:ascii="Arial" w:hAnsi="Arial" w:cs="Arial"/>
          <w:sz w:val="22"/>
          <w:szCs w:val="22"/>
          <w:highlight w:val="green"/>
        </w:rPr>
        <w:t>.</w:t>
      </w:r>
    </w:p>
    <w:p w:rsidR="0062796F" w:rsidRPr="00B81D1F"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B81D1F">
        <w:rPr>
          <w:rFonts w:ascii="Arial" w:hAnsi="Arial" w:cs="Arial"/>
          <w:sz w:val="22"/>
          <w:szCs w:val="22"/>
          <w:highlight w:val="green"/>
        </w:rPr>
        <w:t xml:space="preserve">NSPCC (2021). </w:t>
      </w:r>
      <w:r w:rsidRPr="00B81D1F">
        <w:rPr>
          <w:rFonts w:ascii="Arial" w:hAnsi="Arial" w:cs="Arial"/>
          <w:i/>
          <w:iCs/>
          <w:sz w:val="22"/>
          <w:szCs w:val="22"/>
          <w:highlight w:val="green"/>
        </w:rPr>
        <w:t>Protecting children from neglect</w:t>
      </w:r>
      <w:r w:rsidRPr="00B81D1F">
        <w:rPr>
          <w:rFonts w:ascii="Arial" w:hAnsi="Arial" w:cs="Arial"/>
          <w:sz w:val="22"/>
          <w:szCs w:val="22"/>
          <w:highlight w:val="green"/>
        </w:rPr>
        <w:t xml:space="preserve">.  Available at: </w:t>
      </w:r>
      <w:hyperlink r:id="rId46" w:history="1">
        <w:r w:rsidRPr="00B81D1F">
          <w:rPr>
            <w:rStyle w:val="Hyperlink"/>
            <w:rFonts w:ascii="Arial" w:hAnsi="Arial" w:cs="Arial"/>
            <w:sz w:val="22"/>
            <w:szCs w:val="22"/>
            <w:highlight w:val="green"/>
          </w:rPr>
          <w:t>https://learning.nspcc.org.uk/child-abuse-and-neglect/neglect</w:t>
        </w:r>
      </w:hyperlink>
      <w:r w:rsidRPr="00B81D1F">
        <w:rPr>
          <w:rFonts w:ascii="Arial" w:hAnsi="Arial" w:cs="Arial"/>
          <w:sz w:val="22"/>
          <w:szCs w:val="22"/>
          <w:highlight w:val="green"/>
        </w:rPr>
        <w:t xml:space="preserve"> (Accessed</w:t>
      </w:r>
      <w:r w:rsidR="00EA2D02" w:rsidRPr="00B81D1F">
        <w:rPr>
          <w:rFonts w:ascii="Arial" w:hAnsi="Arial" w:cs="Arial"/>
          <w:sz w:val="22"/>
          <w:szCs w:val="22"/>
          <w:highlight w:val="green"/>
        </w:rPr>
        <w:t xml:space="preserve">: </w:t>
      </w:r>
      <w:r w:rsidRPr="00B81D1F">
        <w:rPr>
          <w:rFonts w:ascii="Arial" w:hAnsi="Arial" w:cs="Arial"/>
          <w:sz w:val="22"/>
          <w:szCs w:val="22"/>
          <w:highlight w:val="green"/>
        </w:rPr>
        <w:t>23 March 2025).</w:t>
      </w:r>
    </w:p>
    <w:p w:rsidR="0062796F" w:rsidRPr="00592C59"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592C59">
        <w:rPr>
          <w:rFonts w:ascii="Arial" w:hAnsi="Arial" w:cs="Arial"/>
          <w:sz w:val="22"/>
          <w:szCs w:val="22"/>
          <w:highlight w:val="green"/>
        </w:rPr>
        <w:t xml:space="preserve">NSPCC (2023). </w:t>
      </w:r>
      <w:r w:rsidRPr="00592C59">
        <w:rPr>
          <w:rFonts w:ascii="Arial" w:hAnsi="Arial" w:cs="Arial"/>
          <w:i/>
          <w:iCs/>
          <w:sz w:val="22"/>
          <w:szCs w:val="22"/>
          <w:highlight w:val="green"/>
        </w:rPr>
        <w:t>Early help and early intervention | NSPCC Learning</w:t>
      </w:r>
      <w:r w:rsidRPr="00592C59">
        <w:rPr>
          <w:rFonts w:ascii="Arial" w:hAnsi="Arial" w:cs="Arial"/>
          <w:sz w:val="22"/>
          <w:szCs w:val="22"/>
          <w:highlight w:val="green"/>
        </w:rPr>
        <w:t xml:space="preserve">. NSPCC Learning. Available at: </w:t>
      </w:r>
      <w:hyperlink r:id="rId47" w:history="1">
        <w:r w:rsidRPr="00592C59">
          <w:rPr>
            <w:rStyle w:val="Hyperlink"/>
            <w:rFonts w:ascii="Arial" w:hAnsi="Arial" w:cs="Arial"/>
            <w:sz w:val="22"/>
            <w:szCs w:val="22"/>
            <w:highlight w:val="green"/>
          </w:rPr>
          <w:t>https://learning.nspcc.org.uk/safeguarding-child-protection/early-help-and-early-intervention?utm_source=chatgpt.com</w:t>
        </w:r>
      </w:hyperlink>
      <w:r w:rsidRPr="00592C59">
        <w:rPr>
          <w:rFonts w:ascii="Arial" w:hAnsi="Arial" w:cs="Arial"/>
          <w:sz w:val="22"/>
          <w:szCs w:val="22"/>
          <w:highlight w:val="green"/>
        </w:rPr>
        <w:t xml:space="preserve"> (Accessed</w:t>
      </w:r>
      <w:r w:rsidR="00EA2D02" w:rsidRPr="00592C59">
        <w:rPr>
          <w:rFonts w:ascii="Arial" w:hAnsi="Arial" w:cs="Arial"/>
          <w:sz w:val="22"/>
          <w:szCs w:val="22"/>
          <w:highlight w:val="green"/>
        </w:rPr>
        <w:t>:</w:t>
      </w:r>
      <w:r w:rsidRPr="00592C59">
        <w:rPr>
          <w:rFonts w:ascii="Arial" w:hAnsi="Arial" w:cs="Arial"/>
          <w:sz w:val="22"/>
          <w:szCs w:val="22"/>
          <w:highlight w:val="green"/>
        </w:rPr>
        <w:t xml:space="preserve"> 12 April 2025).</w:t>
      </w:r>
    </w:p>
    <w:p w:rsidR="0062796F" w:rsidRPr="00C13FC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C13FC4">
        <w:rPr>
          <w:rFonts w:ascii="Arial" w:hAnsi="Arial" w:cs="Arial"/>
          <w:sz w:val="22"/>
          <w:szCs w:val="22"/>
          <w:highlight w:val="green"/>
        </w:rPr>
        <w:t xml:space="preserve">NSPCC (2024). </w:t>
      </w:r>
      <w:r w:rsidRPr="00C13FC4">
        <w:rPr>
          <w:rFonts w:ascii="Arial" w:hAnsi="Arial" w:cs="Arial"/>
          <w:i/>
          <w:iCs/>
          <w:sz w:val="22"/>
          <w:szCs w:val="22"/>
          <w:highlight w:val="green"/>
        </w:rPr>
        <w:t>Child protection system for England | NSPCC Learning</w:t>
      </w:r>
      <w:r w:rsidRPr="00C13FC4">
        <w:rPr>
          <w:rFonts w:ascii="Arial" w:hAnsi="Arial" w:cs="Arial"/>
          <w:sz w:val="22"/>
          <w:szCs w:val="22"/>
          <w:highlight w:val="green"/>
        </w:rPr>
        <w:t xml:space="preserve">.  NSPCC Learning. Available at: </w:t>
      </w:r>
      <w:hyperlink r:id="rId48" w:history="1">
        <w:r w:rsidRPr="00C13FC4">
          <w:rPr>
            <w:rStyle w:val="Hyperlink"/>
            <w:rFonts w:ascii="Arial" w:hAnsi="Arial" w:cs="Arial"/>
            <w:sz w:val="22"/>
            <w:szCs w:val="22"/>
            <w:highlight w:val="green"/>
          </w:rPr>
          <w:t>https://learning.nspcc.org.uk/child-protection-system/england</w:t>
        </w:r>
      </w:hyperlink>
      <w:r w:rsidRPr="00C13FC4">
        <w:rPr>
          <w:rFonts w:ascii="Arial" w:hAnsi="Arial" w:cs="Arial"/>
          <w:sz w:val="22"/>
          <w:szCs w:val="22"/>
          <w:highlight w:val="green"/>
        </w:rPr>
        <w:t xml:space="preserve"> (Accessed</w:t>
      </w:r>
      <w:r w:rsidR="00377BE4" w:rsidRPr="00C13FC4">
        <w:rPr>
          <w:rFonts w:ascii="Arial" w:hAnsi="Arial" w:cs="Arial"/>
          <w:sz w:val="22"/>
          <w:szCs w:val="22"/>
          <w:highlight w:val="green"/>
        </w:rPr>
        <w:t>:</w:t>
      </w:r>
      <w:r w:rsidRPr="00C13FC4">
        <w:rPr>
          <w:rFonts w:ascii="Arial" w:hAnsi="Arial" w:cs="Arial"/>
          <w:sz w:val="22"/>
          <w:szCs w:val="22"/>
          <w:highlight w:val="green"/>
        </w:rPr>
        <w:t xml:space="preserve"> 23 March 2025).</w:t>
      </w:r>
    </w:p>
    <w:p w:rsidR="0062796F" w:rsidRPr="00C13FC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C13FC4">
        <w:rPr>
          <w:rFonts w:ascii="Arial" w:hAnsi="Arial" w:cs="Arial"/>
          <w:sz w:val="22"/>
          <w:szCs w:val="22"/>
          <w:highlight w:val="green"/>
        </w:rPr>
        <w:t xml:space="preserve">NSPCC (2024). </w:t>
      </w:r>
      <w:r w:rsidRPr="00C13FC4">
        <w:rPr>
          <w:rFonts w:ascii="Arial" w:hAnsi="Arial" w:cs="Arial"/>
          <w:i/>
          <w:iCs/>
          <w:sz w:val="22"/>
          <w:szCs w:val="22"/>
          <w:highlight w:val="green"/>
        </w:rPr>
        <w:t>Protecting children from domestic abuse | NSPCC Learning</w:t>
      </w:r>
      <w:r w:rsidRPr="00C13FC4">
        <w:rPr>
          <w:rFonts w:ascii="Arial" w:hAnsi="Arial" w:cs="Arial"/>
          <w:sz w:val="22"/>
          <w:szCs w:val="22"/>
          <w:highlight w:val="green"/>
        </w:rPr>
        <w:t xml:space="preserve">. NSPCC Learning. Available at: </w:t>
      </w:r>
      <w:hyperlink r:id="rId49" w:history="1">
        <w:r w:rsidR="00377BE4" w:rsidRPr="00C13FC4">
          <w:rPr>
            <w:rStyle w:val="Hyperlink"/>
            <w:rFonts w:ascii="Arial" w:hAnsi="Arial" w:cs="Arial"/>
            <w:sz w:val="22"/>
            <w:szCs w:val="22"/>
            <w:highlight w:val="green"/>
          </w:rPr>
          <w:t>https://learning.nspcc.org.uk/child-abuse-and-neglect/domestic-abuse?utm_source.com</w:t>
        </w:r>
      </w:hyperlink>
      <w:r w:rsidRPr="00C13FC4">
        <w:rPr>
          <w:rFonts w:ascii="Arial" w:hAnsi="Arial" w:cs="Arial"/>
          <w:sz w:val="22"/>
          <w:szCs w:val="22"/>
          <w:highlight w:val="green"/>
        </w:rPr>
        <w:t xml:space="preserve"> (Accessed</w:t>
      </w:r>
      <w:r w:rsidR="00377BE4" w:rsidRPr="00C13FC4">
        <w:rPr>
          <w:rFonts w:ascii="Arial" w:hAnsi="Arial" w:cs="Arial"/>
          <w:sz w:val="22"/>
          <w:szCs w:val="22"/>
          <w:highlight w:val="green"/>
        </w:rPr>
        <w:t>:</w:t>
      </w:r>
      <w:r w:rsidRPr="00C13FC4">
        <w:rPr>
          <w:rFonts w:ascii="Arial" w:hAnsi="Arial" w:cs="Arial"/>
          <w:sz w:val="22"/>
          <w:szCs w:val="22"/>
          <w:highlight w:val="green"/>
        </w:rPr>
        <w:t xml:space="preserve"> 12 April 2025).</w:t>
      </w:r>
    </w:p>
    <w:p w:rsidR="0062796F" w:rsidRPr="00C13FC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C13FC4">
        <w:rPr>
          <w:rFonts w:ascii="Arial" w:hAnsi="Arial" w:cs="Arial"/>
          <w:sz w:val="22"/>
          <w:szCs w:val="22"/>
          <w:highlight w:val="green"/>
        </w:rPr>
        <w:t xml:space="preserve">NSPCC (2024). </w:t>
      </w:r>
      <w:r w:rsidRPr="00C13FC4">
        <w:rPr>
          <w:rFonts w:ascii="Arial" w:hAnsi="Arial" w:cs="Arial"/>
          <w:i/>
          <w:iCs/>
          <w:sz w:val="22"/>
          <w:szCs w:val="22"/>
          <w:highlight w:val="green"/>
        </w:rPr>
        <w:t>Protecting children from neglect | NSPCC Learning</w:t>
      </w:r>
      <w:r w:rsidRPr="00C13FC4">
        <w:rPr>
          <w:rFonts w:ascii="Arial" w:hAnsi="Arial" w:cs="Arial"/>
          <w:sz w:val="22"/>
          <w:szCs w:val="22"/>
          <w:highlight w:val="green"/>
        </w:rPr>
        <w:t xml:space="preserve">. NSPCC Learning. Available at: </w:t>
      </w:r>
      <w:hyperlink r:id="rId50" w:history="1">
        <w:r w:rsidR="00377BE4" w:rsidRPr="00C13FC4">
          <w:rPr>
            <w:rStyle w:val="Hyperlink"/>
            <w:rFonts w:ascii="Arial" w:hAnsi="Arial" w:cs="Arial"/>
            <w:sz w:val="22"/>
            <w:szCs w:val="22"/>
            <w:highlight w:val="green"/>
          </w:rPr>
          <w:t>https://learning.nspcc.org.uk/child-abuse-and-neglect/neglect?utm_source.com</w:t>
        </w:r>
      </w:hyperlink>
      <w:r w:rsidRPr="00C13FC4">
        <w:rPr>
          <w:rFonts w:ascii="Arial" w:hAnsi="Arial" w:cs="Arial"/>
          <w:sz w:val="22"/>
          <w:szCs w:val="22"/>
          <w:highlight w:val="green"/>
        </w:rPr>
        <w:t xml:space="preserve"> (Accessed</w:t>
      </w:r>
      <w:r w:rsidR="00377BE4" w:rsidRPr="00C13FC4">
        <w:rPr>
          <w:rFonts w:ascii="Arial" w:hAnsi="Arial" w:cs="Arial"/>
          <w:sz w:val="22"/>
          <w:szCs w:val="22"/>
          <w:highlight w:val="green"/>
        </w:rPr>
        <w:t>:</w:t>
      </w:r>
      <w:r w:rsidRPr="00C13FC4">
        <w:rPr>
          <w:rFonts w:ascii="Arial" w:hAnsi="Arial" w:cs="Arial"/>
          <w:sz w:val="22"/>
          <w:szCs w:val="22"/>
          <w:highlight w:val="green"/>
        </w:rPr>
        <w:t xml:space="preserve"> 12 April 2025).</w:t>
      </w:r>
    </w:p>
    <w:p w:rsidR="0062796F" w:rsidRPr="00C13FC4"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C13FC4">
        <w:rPr>
          <w:rFonts w:ascii="Arial" w:hAnsi="Arial" w:cs="Arial"/>
          <w:sz w:val="22"/>
          <w:szCs w:val="22"/>
          <w:highlight w:val="green"/>
        </w:rPr>
        <w:t xml:space="preserve">NSPCC (2024). </w:t>
      </w:r>
      <w:r w:rsidRPr="00C13FC4">
        <w:rPr>
          <w:rFonts w:ascii="Arial" w:hAnsi="Arial" w:cs="Arial"/>
          <w:i/>
          <w:iCs/>
          <w:sz w:val="22"/>
          <w:szCs w:val="22"/>
          <w:highlight w:val="green"/>
        </w:rPr>
        <w:t>Protecting children from neglect</w:t>
      </w:r>
      <w:r w:rsidRPr="00C13FC4">
        <w:rPr>
          <w:rFonts w:ascii="Arial" w:hAnsi="Arial" w:cs="Arial"/>
          <w:sz w:val="22"/>
          <w:szCs w:val="22"/>
          <w:highlight w:val="green"/>
        </w:rPr>
        <w:t>.</w:t>
      </w:r>
      <w:r w:rsidR="00377BE4" w:rsidRPr="00C13FC4">
        <w:rPr>
          <w:rFonts w:ascii="Arial" w:hAnsi="Arial" w:cs="Arial"/>
          <w:sz w:val="22"/>
          <w:szCs w:val="22"/>
          <w:highlight w:val="green"/>
        </w:rPr>
        <w:t xml:space="preserve"> </w:t>
      </w:r>
      <w:r w:rsidRPr="00C13FC4">
        <w:rPr>
          <w:rFonts w:ascii="Arial" w:hAnsi="Arial" w:cs="Arial"/>
          <w:sz w:val="22"/>
          <w:szCs w:val="22"/>
          <w:highlight w:val="green"/>
        </w:rPr>
        <w:t xml:space="preserve">NSPCC. Available at: </w:t>
      </w:r>
      <w:hyperlink r:id="rId51" w:history="1">
        <w:r w:rsidR="00377BE4" w:rsidRPr="00C13FC4">
          <w:rPr>
            <w:rStyle w:val="Hyperlink"/>
            <w:rFonts w:ascii="Arial" w:hAnsi="Arial" w:cs="Arial"/>
            <w:sz w:val="22"/>
            <w:szCs w:val="22"/>
            <w:highlight w:val="green"/>
          </w:rPr>
          <w:t>https://learning.nspcc.org.uk/child-abuse-and-neglect/neglect</w:t>
        </w:r>
      </w:hyperlink>
      <w:r w:rsidR="00377BE4" w:rsidRPr="00C13FC4">
        <w:rPr>
          <w:rFonts w:ascii="Arial" w:hAnsi="Arial" w:cs="Arial"/>
          <w:sz w:val="22"/>
          <w:szCs w:val="22"/>
          <w:highlight w:val="green"/>
        </w:rPr>
        <w:t xml:space="preserve"> (</w:t>
      </w:r>
      <w:r w:rsidRPr="00C13FC4">
        <w:rPr>
          <w:rFonts w:ascii="Arial" w:hAnsi="Arial" w:cs="Arial"/>
          <w:sz w:val="22"/>
          <w:szCs w:val="22"/>
          <w:highlight w:val="green"/>
        </w:rPr>
        <w:t>Accessed</w:t>
      </w:r>
      <w:r w:rsidR="00377BE4" w:rsidRPr="00C13FC4">
        <w:rPr>
          <w:rFonts w:ascii="Arial" w:hAnsi="Arial" w:cs="Arial"/>
          <w:sz w:val="22"/>
          <w:szCs w:val="22"/>
          <w:highlight w:val="green"/>
        </w:rPr>
        <w:t>:</w:t>
      </w:r>
      <w:r w:rsidRPr="00C13FC4">
        <w:rPr>
          <w:rFonts w:ascii="Arial" w:hAnsi="Arial" w:cs="Arial"/>
          <w:sz w:val="22"/>
          <w:szCs w:val="22"/>
          <w:highlight w:val="green"/>
        </w:rPr>
        <w:t xml:space="preserve"> 22 Jun</w:t>
      </w:r>
      <w:r w:rsidR="00377BE4" w:rsidRPr="00C13FC4">
        <w:rPr>
          <w:rFonts w:ascii="Arial" w:hAnsi="Arial" w:cs="Arial"/>
          <w:sz w:val="22"/>
          <w:szCs w:val="22"/>
          <w:highlight w:val="green"/>
        </w:rPr>
        <w:t>e</w:t>
      </w:r>
      <w:r w:rsidRPr="00C13FC4">
        <w:rPr>
          <w:rFonts w:ascii="Arial" w:hAnsi="Arial" w:cs="Arial"/>
          <w:sz w:val="22"/>
          <w:szCs w:val="22"/>
          <w:highlight w:val="green"/>
        </w:rPr>
        <w:t xml:space="preserve"> 2025</w:t>
      </w:r>
      <w:r w:rsidR="00377BE4" w:rsidRPr="00C13FC4">
        <w:rPr>
          <w:rFonts w:ascii="Arial" w:hAnsi="Arial" w:cs="Arial"/>
          <w:sz w:val="22"/>
          <w:szCs w:val="22"/>
          <w:highlight w:val="green"/>
        </w:rPr>
        <w:t>)</w:t>
      </w:r>
      <w:r w:rsidRPr="00C13FC4">
        <w:rPr>
          <w:rFonts w:ascii="Arial" w:hAnsi="Arial" w:cs="Arial"/>
          <w:sz w:val="22"/>
          <w:szCs w:val="22"/>
          <w:highlight w:val="green"/>
        </w:rPr>
        <w:t>.</w:t>
      </w:r>
    </w:p>
    <w:p w:rsidR="0062796F" w:rsidRPr="00592C59"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592C59">
        <w:rPr>
          <w:rFonts w:ascii="Arial" w:hAnsi="Arial" w:cs="Arial"/>
          <w:sz w:val="22"/>
          <w:szCs w:val="22"/>
          <w:highlight w:val="green"/>
        </w:rPr>
        <w:t xml:space="preserve">NSPCC (2024a). </w:t>
      </w:r>
      <w:r w:rsidRPr="00592C59">
        <w:rPr>
          <w:rFonts w:ascii="Arial" w:hAnsi="Arial" w:cs="Arial"/>
          <w:i/>
          <w:iCs/>
          <w:sz w:val="22"/>
          <w:szCs w:val="22"/>
          <w:highlight w:val="green"/>
        </w:rPr>
        <w:t>Neglect</w:t>
      </w:r>
      <w:r w:rsidRPr="00592C59">
        <w:rPr>
          <w:rFonts w:ascii="Arial" w:hAnsi="Arial" w:cs="Arial"/>
          <w:sz w:val="22"/>
          <w:szCs w:val="22"/>
          <w:highlight w:val="green"/>
        </w:rPr>
        <w:t>.</w:t>
      </w:r>
      <w:r w:rsidR="00377BE4" w:rsidRPr="00592C59">
        <w:rPr>
          <w:rFonts w:ascii="Arial" w:hAnsi="Arial" w:cs="Arial"/>
          <w:sz w:val="22"/>
          <w:szCs w:val="22"/>
          <w:highlight w:val="green"/>
        </w:rPr>
        <w:t xml:space="preserve"> </w:t>
      </w:r>
      <w:r w:rsidRPr="00592C59">
        <w:rPr>
          <w:rFonts w:ascii="Arial" w:hAnsi="Arial" w:cs="Arial"/>
          <w:sz w:val="22"/>
          <w:szCs w:val="22"/>
          <w:highlight w:val="green"/>
        </w:rPr>
        <w:t xml:space="preserve">NSPCC. Available at: </w:t>
      </w:r>
      <w:hyperlink r:id="rId52" w:history="1">
        <w:r w:rsidR="00377BE4" w:rsidRPr="00592C59">
          <w:rPr>
            <w:rStyle w:val="Hyperlink"/>
            <w:rFonts w:ascii="Arial" w:hAnsi="Arial" w:cs="Arial"/>
            <w:sz w:val="22"/>
            <w:szCs w:val="22"/>
            <w:highlight w:val="green"/>
          </w:rPr>
          <w:t>https://www.nspcc.org.uk/what-is-child-abuse/types-of-abuse/neglect/</w:t>
        </w:r>
      </w:hyperlink>
      <w:r w:rsidR="00377BE4" w:rsidRPr="00592C59">
        <w:rPr>
          <w:rFonts w:ascii="Arial" w:hAnsi="Arial" w:cs="Arial"/>
          <w:sz w:val="22"/>
          <w:szCs w:val="22"/>
          <w:highlight w:val="green"/>
        </w:rPr>
        <w:t xml:space="preserve"> (</w:t>
      </w:r>
      <w:r w:rsidRPr="00592C59">
        <w:rPr>
          <w:rFonts w:ascii="Arial" w:hAnsi="Arial" w:cs="Arial"/>
          <w:sz w:val="22"/>
          <w:szCs w:val="22"/>
          <w:highlight w:val="green"/>
        </w:rPr>
        <w:t>Accessed</w:t>
      </w:r>
      <w:r w:rsidR="00377BE4" w:rsidRPr="00592C59">
        <w:rPr>
          <w:rFonts w:ascii="Arial" w:hAnsi="Arial" w:cs="Arial"/>
          <w:sz w:val="22"/>
          <w:szCs w:val="22"/>
          <w:highlight w:val="green"/>
        </w:rPr>
        <w:t>:</w:t>
      </w:r>
      <w:r w:rsidRPr="00592C59">
        <w:rPr>
          <w:rFonts w:ascii="Arial" w:hAnsi="Arial" w:cs="Arial"/>
          <w:sz w:val="22"/>
          <w:szCs w:val="22"/>
          <w:highlight w:val="green"/>
        </w:rPr>
        <w:t xml:space="preserve"> 4 Jul</w:t>
      </w:r>
      <w:r w:rsidR="00377BE4" w:rsidRPr="00592C59">
        <w:rPr>
          <w:rFonts w:ascii="Arial" w:hAnsi="Arial" w:cs="Arial"/>
          <w:sz w:val="22"/>
          <w:szCs w:val="22"/>
          <w:highlight w:val="green"/>
        </w:rPr>
        <w:t>y</w:t>
      </w:r>
      <w:r w:rsidRPr="00592C59">
        <w:rPr>
          <w:rFonts w:ascii="Arial" w:hAnsi="Arial" w:cs="Arial"/>
          <w:sz w:val="22"/>
          <w:szCs w:val="22"/>
          <w:highlight w:val="green"/>
        </w:rPr>
        <w:t xml:space="preserve"> 2025</w:t>
      </w:r>
      <w:r w:rsidR="00377BE4" w:rsidRPr="00592C59">
        <w:rPr>
          <w:rFonts w:ascii="Arial" w:hAnsi="Arial" w:cs="Arial"/>
          <w:sz w:val="22"/>
          <w:szCs w:val="22"/>
          <w:highlight w:val="green"/>
        </w:rPr>
        <w:t>)</w:t>
      </w:r>
      <w:r w:rsidRPr="00592C59">
        <w:rPr>
          <w:rFonts w:ascii="Arial" w:hAnsi="Arial" w:cs="Arial"/>
          <w:sz w:val="22"/>
          <w:szCs w:val="22"/>
          <w:highlight w:val="green"/>
        </w:rPr>
        <w:t>.</w:t>
      </w:r>
    </w:p>
    <w:p w:rsidR="0062796F" w:rsidRPr="00EA59B8" w:rsidRDefault="0062796F" w:rsidP="00A33655">
      <w:pPr>
        <w:pStyle w:val="pb-2"/>
        <w:numPr>
          <w:ilvl w:val="0"/>
          <w:numId w:val="15"/>
        </w:numPr>
        <w:spacing w:line="360" w:lineRule="auto"/>
        <w:rPr>
          <w:rFonts w:ascii="Arial" w:hAnsi="Arial" w:cs="Arial"/>
          <w:sz w:val="22"/>
          <w:szCs w:val="22"/>
          <w:highlight w:val="green"/>
        </w:rPr>
      </w:pPr>
      <w:r w:rsidRPr="00EA59B8">
        <w:rPr>
          <w:rStyle w:val="issue-underline"/>
          <w:rFonts w:ascii="Arial" w:hAnsi="Arial" w:cs="Arial"/>
          <w:sz w:val="22"/>
          <w:szCs w:val="22"/>
          <w:highlight w:val="green"/>
        </w:rPr>
        <w:t>Petersen,</w:t>
      </w:r>
      <w:r w:rsidRPr="00EA59B8">
        <w:rPr>
          <w:rFonts w:ascii="Arial" w:hAnsi="Arial" w:cs="Arial"/>
          <w:sz w:val="22"/>
          <w:szCs w:val="22"/>
          <w:highlight w:val="green"/>
        </w:rPr>
        <w:t xml:space="preserve"> A.C., Joseph, J. and </w:t>
      </w:r>
      <w:proofErr w:type="spellStart"/>
      <w:r w:rsidRPr="00EA59B8">
        <w:rPr>
          <w:rFonts w:ascii="Arial" w:hAnsi="Arial" w:cs="Arial"/>
          <w:sz w:val="22"/>
          <w:szCs w:val="22"/>
          <w:highlight w:val="green"/>
        </w:rPr>
        <w:t>Feit</w:t>
      </w:r>
      <w:proofErr w:type="spellEnd"/>
      <w:r w:rsidRPr="00EA59B8">
        <w:rPr>
          <w:rFonts w:ascii="Arial" w:hAnsi="Arial" w:cs="Arial"/>
          <w:sz w:val="22"/>
          <w:szCs w:val="22"/>
          <w:highlight w:val="green"/>
        </w:rPr>
        <w:t xml:space="preserve">, M. (2014) </w:t>
      </w:r>
      <w:r w:rsidRPr="00EA59B8">
        <w:rPr>
          <w:rStyle w:val="Emphasis"/>
          <w:rFonts w:ascii="Arial" w:hAnsi="Arial" w:cs="Arial"/>
          <w:sz w:val="22"/>
          <w:szCs w:val="22"/>
          <w:highlight w:val="green"/>
        </w:rPr>
        <w:t>Consequences of Child Abuse and Neglect</w:t>
      </w:r>
      <w:r w:rsidRPr="00EA59B8">
        <w:rPr>
          <w:rFonts w:ascii="Arial" w:hAnsi="Arial" w:cs="Arial"/>
          <w:sz w:val="22"/>
          <w:szCs w:val="22"/>
          <w:highlight w:val="green"/>
        </w:rPr>
        <w:t xml:space="preserve">. Available at: </w:t>
      </w:r>
      <w:hyperlink r:id="rId53" w:tgtFrame="_blank" w:history="1">
        <w:r w:rsidRPr="00EA59B8">
          <w:rPr>
            <w:rStyle w:val="Hyperlink"/>
            <w:rFonts w:ascii="Arial" w:hAnsi="Arial" w:cs="Arial"/>
            <w:sz w:val="22"/>
            <w:szCs w:val="22"/>
            <w:highlight w:val="green"/>
          </w:rPr>
          <w:t>https://www.ncbi.nlm.nih.gov/books/NBK195987/</w:t>
        </w:r>
      </w:hyperlink>
      <w:r w:rsidRPr="00EA59B8">
        <w:rPr>
          <w:rFonts w:ascii="Arial" w:hAnsi="Arial" w:cs="Arial"/>
          <w:sz w:val="22"/>
          <w:szCs w:val="22"/>
          <w:highlight w:val="green"/>
        </w:rPr>
        <w:t xml:space="preserve"> (Accessed</w:t>
      </w:r>
      <w:r w:rsidR="00377BE4" w:rsidRPr="00EA59B8">
        <w:rPr>
          <w:rFonts w:ascii="Arial" w:hAnsi="Arial" w:cs="Arial"/>
          <w:sz w:val="22"/>
          <w:szCs w:val="22"/>
          <w:highlight w:val="green"/>
        </w:rPr>
        <w:t>:</w:t>
      </w:r>
      <w:r w:rsidRPr="00EA59B8">
        <w:rPr>
          <w:rFonts w:ascii="Arial" w:hAnsi="Arial" w:cs="Arial"/>
          <w:sz w:val="22"/>
          <w:szCs w:val="22"/>
          <w:highlight w:val="green"/>
        </w:rPr>
        <w:t xml:space="preserve"> 3 February 2025).</w:t>
      </w:r>
    </w:p>
    <w:p w:rsidR="0062796F" w:rsidRPr="00EA59B8" w:rsidRDefault="0062796F" w:rsidP="00A33655">
      <w:pPr>
        <w:pStyle w:val="pb-2"/>
        <w:numPr>
          <w:ilvl w:val="0"/>
          <w:numId w:val="15"/>
        </w:numPr>
        <w:spacing w:line="360" w:lineRule="auto"/>
        <w:rPr>
          <w:rFonts w:ascii="Arial" w:hAnsi="Arial" w:cs="Arial"/>
          <w:sz w:val="22"/>
          <w:szCs w:val="22"/>
          <w:highlight w:val="green"/>
        </w:rPr>
      </w:pPr>
      <w:proofErr w:type="spellStart"/>
      <w:r w:rsidRPr="00EA59B8">
        <w:rPr>
          <w:rFonts w:ascii="Arial" w:hAnsi="Arial" w:cs="Arial"/>
          <w:sz w:val="22"/>
          <w:szCs w:val="22"/>
          <w:highlight w:val="green"/>
        </w:rPr>
        <w:lastRenderedPageBreak/>
        <w:t>Pfaltz</w:t>
      </w:r>
      <w:proofErr w:type="spellEnd"/>
      <w:r w:rsidRPr="00EA59B8">
        <w:rPr>
          <w:rFonts w:ascii="Arial" w:hAnsi="Arial" w:cs="Arial"/>
          <w:sz w:val="22"/>
          <w:szCs w:val="22"/>
          <w:highlight w:val="green"/>
        </w:rPr>
        <w:t xml:space="preserve">, M.C., Halligan, S.L., Haim-Nachum, S., </w:t>
      </w:r>
      <w:proofErr w:type="spellStart"/>
      <w:r w:rsidRPr="00EA59B8">
        <w:rPr>
          <w:rFonts w:ascii="Arial" w:hAnsi="Arial" w:cs="Arial"/>
          <w:sz w:val="22"/>
          <w:szCs w:val="22"/>
          <w:highlight w:val="green"/>
        </w:rPr>
        <w:t>Sopp</w:t>
      </w:r>
      <w:proofErr w:type="spellEnd"/>
      <w:r w:rsidRPr="00EA59B8">
        <w:rPr>
          <w:rFonts w:ascii="Arial" w:hAnsi="Arial" w:cs="Arial"/>
          <w:sz w:val="22"/>
          <w:szCs w:val="22"/>
          <w:highlight w:val="green"/>
        </w:rPr>
        <w:t xml:space="preserve">, M.R., </w:t>
      </w:r>
      <w:proofErr w:type="spellStart"/>
      <w:r w:rsidRPr="00EA59B8">
        <w:rPr>
          <w:rFonts w:ascii="Arial" w:hAnsi="Arial" w:cs="Arial"/>
          <w:sz w:val="22"/>
          <w:szCs w:val="22"/>
          <w:highlight w:val="green"/>
        </w:rPr>
        <w:t>Åhs</w:t>
      </w:r>
      <w:proofErr w:type="spellEnd"/>
      <w:r w:rsidRPr="00EA59B8">
        <w:rPr>
          <w:rFonts w:ascii="Arial" w:hAnsi="Arial" w:cs="Arial"/>
          <w:sz w:val="22"/>
          <w:szCs w:val="22"/>
          <w:highlight w:val="green"/>
        </w:rPr>
        <w:t xml:space="preserve">, F., </w:t>
      </w:r>
      <w:proofErr w:type="spellStart"/>
      <w:r w:rsidRPr="00EA59B8">
        <w:rPr>
          <w:rFonts w:ascii="Arial" w:hAnsi="Arial" w:cs="Arial"/>
          <w:sz w:val="22"/>
          <w:szCs w:val="22"/>
          <w:highlight w:val="green"/>
        </w:rPr>
        <w:t>Bachem</w:t>
      </w:r>
      <w:proofErr w:type="spellEnd"/>
      <w:r w:rsidRPr="00EA59B8">
        <w:rPr>
          <w:rFonts w:ascii="Arial" w:hAnsi="Arial" w:cs="Arial"/>
          <w:sz w:val="22"/>
          <w:szCs w:val="22"/>
          <w:highlight w:val="green"/>
        </w:rPr>
        <w:t xml:space="preserve">, R., Bartoli, E., </w:t>
      </w:r>
      <w:proofErr w:type="spellStart"/>
      <w:r w:rsidRPr="00EA59B8">
        <w:rPr>
          <w:rFonts w:ascii="Arial" w:hAnsi="Arial" w:cs="Arial"/>
          <w:sz w:val="22"/>
          <w:szCs w:val="22"/>
          <w:highlight w:val="green"/>
        </w:rPr>
        <w:t>Belete</w:t>
      </w:r>
      <w:proofErr w:type="spellEnd"/>
      <w:r w:rsidRPr="00EA59B8">
        <w:rPr>
          <w:rFonts w:ascii="Arial" w:hAnsi="Arial" w:cs="Arial"/>
          <w:sz w:val="22"/>
          <w:szCs w:val="22"/>
          <w:highlight w:val="green"/>
        </w:rPr>
        <w:t xml:space="preserve">, H., </w:t>
      </w:r>
      <w:proofErr w:type="spellStart"/>
      <w:r w:rsidRPr="00EA59B8">
        <w:rPr>
          <w:rFonts w:ascii="Arial" w:hAnsi="Arial" w:cs="Arial"/>
          <w:sz w:val="22"/>
          <w:szCs w:val="22"/>
          <w:highlight w:val="green"/>
        </w:rPr>
        <w:t>Belete</w:t>
      </w:r>
      <w:proofErr w:type="spellEnd"/>
      <w:r w:rsidRPr="00EA59B8">
        <w:rPr>
          <w:rFonts w:ascii="Arial" w:hAnsi="Arial" w:cs="Arial"/>
          <w:sz w:val="22"/>
          <w:szCs w:val="22"/>
          <w:highlight w:val="green"/>
        </w:rPr>
        <w:t xml:space="preserve">, T., </w:t>
      </w:r>
      <w:proofErr w:type="spellStart"/>
      <w:r w:rsidRPr="00EA59B8">
        <w:rPr>
          <w:rFonts w:ascii="Arial" w:hAnsi="Arial" w:cs="Arial"/>
          <w:sz w:val="22"/>
          <w:szCs w:val="22"/>
          <w:highlight w:val="green"/>
        </w:rPr>
        <w:t>Berzengi</w:t>
      </w:r>
      <w:proofErr w:type="spellEnd"/>
      <w:r w:rsidRPr="00EA59B8">
        <w:rPr>
          <w:rFonts w:ascii="Arial" w:hAnsi="Arial" w:cs="Arial"/>
          <w:sz w:val="22"/>
          <w:szCs w:val="22"/>
          <w:highlight w:val="green"/>
        </w:rPr>
        <w:t xml:space="preserve">, A., Dukes, D., </w:t>
      </w:r>
      <w:proofErr w:type="spellStart"/>
      <w:r w:rsidRPr="00EA59B8">
        <w:rPr>
          <w:rFonts w:ascii="Arial" w:hAnsi="Arial" w:cs="Arial"/>
          <w:sz w:val="22"/>
          <w:szCs w:val="22"/>
          <w:highlight w:val="green"/>
        </w:rPr>
        <w:t>Essadek</w:t>
      </w:r>
      <w:proofErr w:type="spellEnd"/>
      <w:r w:rsidRPr="00EA59B8">
        <w:rPr>
          <w:rFonts w:ascii="Arial" w:hAnsi="Arial" w:cs="Arial"/>
          <w:sz w:val="22"/>
          <w:szCs w:val="22"/>
          <w:highlight w:val="green"/>
        </w:rPr>
        <w:t xml:space="preserve">, A., Iqbal, N., </w:t>
      </w:r>
      <w:proofErr w:type="spellStart"/>
      <w:r w:rsidRPr="00EA59B8">
        <w:rPr>
          <w:rFonts w:ascii="Arial" w:hAnsi="Arial" w:cs="Arial"/>
          <w:sz w:val="22"/>
          <w:szCs w:val="22"/>
          <w:highlight w:val="green"/>
        </w:rPr>
        <w:t>Jobson</w:t>
      </w:r>
      <w:proofErr w:type="spellEnd"/>
      <w:r w:rsidRPr="00EA59B8">
        <w:rPr>
          <w:rFonts w:ascii="Arial" w:hAnsi="Arial" w:cs="Arial"/>
          <w:sz w:val="22"/>
          <w:szCs w:val="22"/>
          <w:highlight w:val="green"/>
        </w:rPr>
        <w:t xml:space="preserve">, L., Langevin, R., Levy-Gigi, E., </w:t>
      </w:r>
      <w:proofErr w:type="spellStart"/>
      <w:r w:rsidRPr="00EA59B8">
        <w:rPr>
          <w:rFonts w:ascii="Arial" w:hAnsi="Arial" w:cs="Arial"/>
          <w:sz w:val="22"/>
          <w:szCs w:val="22"/>
          <w:highlight w:val="green"/>
        </w:rPr>
        <w:t>Lüönd</w:t>
      </w:r>
      <w:proofErr w:type="spellEnd"/>
      <w:r w:rsidRPr="00EA59B8">
        <w:rPr>
          <w:rFonts w:ascii="Arial" w:hAnsi="Arial" w:cs="Arial"/>
          <w:sz w:val="22"/>
          <w:szCs w:val="22"/>
          <w:highlight w:val="green"/>
        </w:rPr>
        <w:t>, A.M., Martin-</w:t>
      </w:r>
      <w:proofErr w:type="spellStart"/>
      <w:r w:rsidRPr="00EA59B8">
        <w:rPr>
          <w:rFonts w:ascii="Arial" w:hAnsi="Arial" w:cs="Arial"/>
          <w:sz w:val="22"/>
          <w:szCs w:val="22"/>
          <w:highlight w:val="green"/>
        </w:rPr>
        <w:t>Soelch</w:t>
      </w:r>
      <w:proofErr w:type="spellEnd"/>
      <w:r w:rsidRPr="00EA59B8">
        <w:rPr>
          <w:rFonts w:ascii="Arial" w:hAnsi="Arial" w:cs="Arial"/>
          <w:sz w:val="22"/>
          <w:szCs w:val="22"/>
          <w:highlight w:val="green"/>
        </w:rPr>
        <w:t xml:space="preserve">, C., Michael, T. and </w:t>
      </w:r>
      <w:proofErr w:type="spellStart"/>
      <w:r w:rsidRPr="00EA59B8">
        <w:rPr>
          <w:rFonts w:ascii="Arial" w:hAnsi="Arial" w:cs="Arial"/>
          <w:sz w:val="22"/>
          <w:szCs w:val="22"/>
          <w:highlight w:val="green"/>
        </w:rPr>
        <w:t>Oe</w:t>
      </w:r>
      <w:proofErr w:type="spellEnd"/>
      <w:r w:rsidRPr="00EA59B8">
        <w:rPr>
          <w:rFonts w:ascii="Arial" w:hAnsi="Arial" w:cs="Arial"/>
          <w:sz w:val="22"/>
          <w:szCs w:val="22"/>
          <w:highlight w:val="green"/>
        </w:rPr>
        <w:t xml:space="preserve">, M. (2022). Social Functioning in Individuals Affected by Childhood Maltreatment: Establishing a Research Agenda to Inform Interventions. </w:t>
      </w:r>
      <w:r w:rsidRPr="00EA59B8">
        <w:rPr>
          <w:rStyle w:val="Emphasis"/>
          <w:rFonts w:ascii="Arial" w:hAnsi="Arial" w:cs="Arial"/>
          <w:sz w:val="22"/>
          <w:szCs w:val="22"/>
          <w:highlight w:val="green"/>
        </w:rPr>
        <w:t>Psychotherapy and Psychosomatics</w:t>
      </w:r>
      <w:r w:rsidRPr="00EA59B8">
        <w:rPr>
          <w:rFonts w:ascii="Arial" w:hAnsi="Arial" w:cs="Arial"/>
          <w:sz w:val="22"/>
          <w:szCs w:val="22"/>
          <w:highlight w:val="green"/>
        </w:rPr>
        <w:t xml:space="preserve">, 91(4), pp.238–251. </w:t>
      </w:r>
      <w:proofErr w:type="spellStart"/>
      <w:r w:rsidRPr="00EA59B8">
        <w:rPr>
          <w:rFonts w:ascii="Arial" w:hAnsi="Arial" w:cs="Arial"/>
          <w:sz w:val="22"/>
          <w:szCs w:val="22"/>
          <w:highlight w:val="green"/>
        </w:rPr>
        <w:t>doi:</w:t>
      </w:r>
      <w:hyperlink r:id="rId54" w:tgtFrame="_blank" w:history="1">
        <w:r w:rsidRPr="00EA59B8">
          <w:rPr>
            <w:rStyle w:val="Hyperlink"/>
            <w:rFonts w:ascii="Arial" w:hAnsi="Arial" w:cs="Arial"/>
            <w:sz w:val="22"/>
            <w:szCs w:val="22"/>
            <w:highlight w:val="green"/>
          </w:rPr>
          <w:t>https</w:t>
        </w:r>
        <w:proofErr w:type="spellEnd"/>
        <w:r w:rsidRPr="00EA59B8">
          <w:rPr>
            <w:rStyle w:val="Hyperlink"/>
            <w:rFonts w:ascii="Arial" w:hAnsi="Arial" w:cs="Arial"/>
            <w:sz w:val="22"/>
            <w:szCs w:val="22"/>
            <w:highlight w:val="green"/>
          </w:rPr>
          <w:t>://doi.org/10.1159/000523667</w:t>
        </w:r>
      </w:hyperlink>
      <w:r w:rsidRPr="00EA59B8">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D30976">
        <w:rPr>
          <w:rFonts w:ascii="Arial" w:hAnsi="Arial" w:cs="Arial"/>
          <w:sz w:val="22"/>
          <w:szCs w:val="22"/>
          <w:highlight w:val="green"/>
        </w:rPr>
        <w:t>Piñeda</w:t>
      </w:r>
      <w:proofErr w:type="spellEnd"/>
      <w:r w:rsidRPr="00D30976">
        <w:rPr>
          <w:rFonts w:ascii="Arial" w:hAnsi="Arial" w:cs="Arial"/>
          <w:sz w:val="22"/>
          <w:szCs w:val="22"/>
          <w:highlight w:val="green"/>
        </w:rPr>
        <w:t xml:space="preserve">, N.L. (2018). </w:t>
      </w:r>
      <w:r w:rsidRPr="00D30976">
        <w:rPr>
          <w:rFonts w:ascii="Arial" w:hAnsi="Arial" w:cs="Arial"/>
          <w:i/>
          <w:iCs/>
          <w:sz w:val="22"/>
          <w:szCs w:val="22"/>
          <w:highlight w:val="green"/>
        </w:rPr>
        <w:t>Stigma pushes disabled children into ‘dangerous’ Kenyan orphanages</w:t>
      </w:r>
      <w:r w:rsidRPr="00D30976">
        <w:rPr>
          <w:rFonts w:ascii="Arial" w:hAnsi="Arial" w:cs="Arial"/>
          <w:sz w:val="22"/>
          <w:szCs w:val="22"/>
          <w:highlight w:val="green"/>
        </w:rPr>
        <w:t xml:space="preserve">. Available at: </w:t>
      </w:r>
      <w:hyperlink r:id="rId55" w:history="1">
        <w:r w:rsidRPr="00D30976">
          <w:rPr>
            <w:rStyle w:val="Hyperlink"/>
            <w:rFonts w:ascii="Arial" w:hAnsi="Arial" w:cs="Arial"/>
            <w:sz w:val="22"/>
            <w:szCs w:val="22"/>
            <w:highlight w:val="green"/>
          </w:rPr>
          <w:t>https://www.theguardian.com/global-development/2018/nov/20/stigma-pushes-disabled-children-into-dangerous-kenyan-orphanages?utm_source=chatgpt.com</w:t>
        </w:r>
      </w:hyperlink>
      <w:r w:rsidRPr="00D30976">
        <w:rPr>
          <w:rFonts w:ascii="Arial" w:hAnsi="Arial" w:cs="Arial"/>
          <w:sz w:val="22"/>
          <w:szCs w:val="22"/>
          <w:highlight w:val="green"/>
        </w:rPr>
        <w:t xml:space="preserve"> (Accessed</w:t>
      </w:r>
      <w:r w:rsidR="00377BE4" w:rsidRPr="00D30976">
        <w:rPr>
          <w:rFonts w:ascii="Arial" w:hAnsi="Arial" w:cs="Arial"/>
          <w:sz w:val="22"/>
          <w:szCs w:val="22"/>
          <w:highlight w:val="green"/>
        </w:rPr>
        <w:t>:</w:t>
      </w:r>
      <w:r w:rsidRPr="00D30976">
        <w:rPr>
          <w:rFonts w:ascii="Arial" w:hAnsi="Arial" w:cs="Arial"/>
          <w:sz w:val="22"/>
          <w:szCs w:val="22"/>
          <w:highlight w:val="green"/>
        </w:rPr>
        <w:t xml:space="preserve"> 9 April 2025).</w:t>
      </w:r>
    </w:p>
    <w:p w:rsidR="0062796F" w:rsidRPr="00FE29AA"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FE29AA">
        <w:rPr>
          <w:rFonts w:ascii="Arial" w:hAnsi="Arial" w:cs="Arial"/>
          <w:sz w:val="22"/>
          <w:szCs w:val="22"/>
          <w:highlight w:val="green"/>
        </w:rPr>
        <w:t xml:space="preserve">Public Health Wales NHS Trust (2019). </w:t>
      </w:r>
      <w:r w:rsidRPr="00FE29AA">
        <w:rPr>
          <w:rFonts w:ascii="Arial" w:hAnsi="Arial" w:cs="Arial"/>
          <w:i/>
          <w:iCs/>
          <w:sz w:val="22"/>
          <w:szCs w:val="22"/>
          <w:highlight w:val="green"/>
        </w:rPr>
        <w:t>Responding to Adverse Childhood Experiences</w:t>
      </w:r>
      <w:r w:rsidRPr="00FE29AA">
        <w:rPr>
          <w:rFonts w:ascii="Arial" w:hAnsi="Arial" w:cs="Arial"/>
          <w:sz w:val="22"/>
          <w:szCs w:val="22"/>
          <w:highlight w:val="green"/>
        </w:rPr>
        <w:t>.</w:t>
      </w:r>
      <w:r w:rsidR="00377BE4" w:rsidRPr="00FE29AA">
        <w:rPr>
          <w:rFonts w:ascii="Arial" w:hAnsi="Arial" w:cs="Arial"/>
          <w:sz w:val="22"/>
          <w:szCs w:val="22"/>
          <w:highlight w:val="green"/>
        </w:rPr>
        <w:t xml:space="preserve"> </w:t>
      </w:r>
      <w:r w:rsidRPr="00FE29AA">
        <w:rPr>
          <w:rFonts w:ascii="Arial" w:hAnsi="Arial" w:cs="Arial"/>
          <w:sz w:val="22"/>
          <w:szCs w:val="22"/>
          <w:highlight w:val="green"/>
        </w:rPr>
        <w:t xml:space="preserve">Public Health Wales NHS Trust. Available at: </w:t>
      </w:r>
      <w:hyperlink r:id="rId56" w:history="1">
        <w:r w:rsidR="00377BE4" w:rsidRPr="00FE29AA">
          <w:rPr>
            <w:rStyle w:val="Hyperlink"/>
            <w:rFonts w:ascii="Arial" w:hAnsi="Arial" w:cs="Arial"/>
            <w:sz w:val="22"/>
            <w:szCs w:val="22"/>
            <w:highlight w:val="green"/>
          </w:rPr>
          <w:t>https://phw.nhs.wales/news/responding-to-adverse-childhood-experiences-an-evidence-review/responding-to-adverse-childhood-experiences/?utm_source.com</w:t>
        </w:r>
      </w:hyperlink>
      <w:r w:rsidR="00377BE4" w:rsidRPr="00FE29AA">
        <w:rPr>
          <w:rFonts w:ascii="Arial" w:hAnsi="Arial" w:cs="Arial"/>
          <w:sz w:val="22"/>
          <w:szCs w:val="22"/>
          <w:highlight w:val="green"/>
        </w:rPr>
        <w:t xml:space="preserve"> (</w:t>
      </w:r>
      <w:r w:rsidRPr="00FE29AA">
        <w:rPr>
          <w:rFonts w:ascii="Arial" w:hAnsi="Arial" w:cs="Arial"/>
          <w:sz w:val="22"/>
          <w:szCs w:val="22"/>
          <w:highlight w:val="green"/>
        </w:rPr>
        <w:t>Accessed</w:t>
      </w:r>
      <w:r w:rsidR="00377BE4" w:rsidRPr="00FE29AA">
        <w:rPr>
          <w:rFonts w:ascii="Arial" w:hAnsi="Arial" w:cs="Arial"/>
          <w:sz w:val="22"/>
          <w:szCs w:val="22"/>
          <w:highlight w:val="green"/>
        </w:rPr>
        <w:t>:</w:t>
      </w:r>
      <w:r w:rsidRPr="00FE29AA">
        <w:rPr>
          <w:rFonts w:ascii="Arial" w:hAnsi="Arial" w:cs="Arial"/>
          <w:sz w:val="22"/>
          <w:szCs w:val="22"/>
          <w:highlight w:val="green"/>
        </w:rPr>
        <w:t xml:space="preserve"> 12 Ju</w:t>
      </w:r>
      <w:r w:rsidR="00377BE4" w:rsidRPr="00FE29AA">
        <w:rPr>
          <w:rFonts w:ascii="Arial" w:hAnsi="Arial" w:cs="Arial"/>
          <w:sz w:val="22"/>
          <w:szCs w:val="22"/>
          <w:highlight w:val="green"/>
        </w:rPr>
        <w:t>ly</w:t>
      </w:r>
      <w:r w:rsidRPr="00FE29AA">
        <w:rPr>
          <w:rFonts w:ascii="Arial" w:hAnsi="Arial" w:cs="Arial"/>
          <w:sz w:val="22"/>
          <w:szCs w:val="22"/>
          <w:highlight w:val="green"/>
        </w:rPr>
        <w:t xml:space="preserve"> 2025</w:t>
      </w:r>
      <w:r w:rsidR="00377BE4" w:rsidRPr="00FE29AA">
        <w:rPr>
          <w:rFonts w:ascii="Arial" w:hAnsi="Arial" w:cs="Arial"/>
          <w:sz w:val="22"/>
          <w:szCs w:val="22"/>
          <w:highlight w:val="green"/>
        </w:rPr>
        <w:t>)</w:t>
      </w:r>
      <w:r w:rsidRPr="00FE29AA">
        <w:rPr>
          <w:rFonts w:ascii="Arial" w:hAnsi="Arial" w:cs="Arial"/>
          <w:sz w:val="22"/>
          <w:szCs w:val="22"/>
          <w:highlight w:val="green"/>
        </w:rPr>
        <w:t>.</w:t>
      </w:r>
    </w:p>
    <w:p w:rsidR="0062796F" w:rsidRPr="00DB2BE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DB2BE2">
        <w:rPr>
          <w:rFonts w:ascii="Arial" w:hAnsi="Arial" w:cs="Arial"/>
          <w:sz w:val="22"/>
          <w:szCs w:val="22"/>
          <w:highlight w:val="green"/>
        </w:rPr>
        <w:t xml:space="preserve">RCPCH (2022). </w:t>
      </w:r>
      <w:r w:rsidRPr="00DB2BE2">
        <w:rPr>
          <w:rFonts w:ascii="Arial" w:hAnsi="Arial" w:cs="Arial"/>
          <w:i/>
          <w:iCs/>
          <w:sz w:val="22"/>
          <w:szCs w:val="22"/>
          <w:highlight w:val="green"/>
        </w:rPr>
        <w:t>Child Protection Evidence Systematic review on Early Years Neglect</w:t>
      </w:r>
      <w:r w:rsidRPr="00DB2BE2">
        <w:rPr>
          <w:rFonts w:ascii="Arial" w:hAnsi="Arial" w:cs="Arial"/>
          <w:sz w:val="22"/>
          <w:szCs w:val="22"/>
          <w:highlight w:val="green"/>
        </w:rPr>
        <w:t>.</w:t>
      </w:r>
      <w:r w:rsidR="00377BE4" w:rsidRPr="00DB2BE2">
        <w:rPr>
          <w:rFonts w:ascii="Arial" w:hAnsi="Arial" w:cs="Arial"/>
          <w:sz w:val="22"/>
          <w:szCs w:val="22"/>
          <w:highlight w:val="green"/>
        </w:rPr>
        <w:t xml:space="preserve"> </w:t>
      </w:r>
      <w:r w:rsidRPr="00DB2BE2">
        <w:rPr>
          <w:rFonts w:ascii="Arial" w:hAnsi="Arial" w:cs="Arial"/>
          <w:sz w:val="22"/>
          <w:szCs w:val="22"/>
          <w:highlight w:val="green"/>
        </w:rPr>
        <w:t xml:space="preserve">Available at: </w:t>
      </w:r>
      <w:hyperlink r:id="rId57" w:history="1">
        <w:r w:rsidR="00377BE4" w:rsidRPr="00DB2BE2">
          <w:rPr>
            <w:rStyle w:val="Hyperlink"/>
            <w:rFonts w:ascii="Arial" w:hAnsi="Arial" w:cs="Arial"/>
            <w:sz w:val="22"/>
            <w:szCs w:val="22"/>
            <w:highlight w:val="green"/>
          </w:rPr>
          <w:t>https://childprotection.rcpch.ac.uk/wp-content/uploads/sites/6/2022/03/Child-Protection-Evidence-Early-Years-Neglect-2022.pdf?utm_source.com</w:t>
        </w:r>
      </w:hyperlink>
      <w:r w:rsidR="00377BE4" w:rsidRPr="00DB2BE2">
        <w:rPr>
          <w:rFonts w:ascii="Arial" w:hAnsi="Arial" w:cs="Arial"/>
          <w:sz w:val="22"/>
          <w:szCs w:val="22"/>
          <w:highlight w:val="green"/>
        </w:rPr>
        <w:t xml:space="preserve"> (</w:t>
      </w:r>
      <w:r w:rsidRPr="00DB2BE2">
        <w:rPr>
          <w:rFonts w:ascii="Arial" w:hAnsi="Arial" w:cs="Arial"/>
          <w:sz w:val="22"/>
          <w:szCs w:val="22"/>
          <w:highlight w:val="green"/>
        </w:rPr>
        <w:t>Accessed</w:t>
      </w:r>
      <w:r w:rsidR="00377BE4" w:rsidRPr="00DB2BE2">
        <w:rPr>
          <w:rFonts w:ascii="Arial" w:hAnsi="Arial" w:cs="Arial"/>
          <w:sz w:val="22"/>
          <w:szCs w:val="22"/>
          <w:highlight w:val="green"/>
        </w:rPr>
        <w:t>:</w:t>
      </w:r>
      <w:r w:rsidRPr="00DB2BE2">
        <w:rPr>
          <w:rFonts w:ascii="Arial" w:hAnsi="Arial" w:cs="Arial"/>
          <w:sz w:val="22"/>
          <w:szCs w:val="22"/>
          <w:highlight w:val="green"/>
        </w:rPr>
        <w:t xml:space="preserve"> 9 Jun</w:t>
      </w:r>
      <w:r w:rsidR="00377BE4" w:rsidRPr="00DB2BE2">
        <w:rPr>
          <w:rFonts w:ascii="Arial" w:hAnsi="Arial" w:cs="Arial"/>
          <w:sz w:val="22"/>
          <w:szCs w:val="22"/>
          <w:highlight w:val="green"/>
        </w:rPr>
        <w:t>e</w:t>
      </w:r>
      <w:r w:rsidRPr="00DB2BE2">
        <w:rPr>
          <w:rFonts w:ascii="Arial" w:hAnsi="Arial" w:cs="Arial"/>
          <w:sz w:val="22"/>
          <w:szCs w:val="22"/>
          <w:highlight w:val="green"/>
        </w:rPr>
        <w:t xml:space="preserve"> 2025</w:t>
      </w:r>
      <w:r w:rsidR="00377BE4" w:rsidRPr="00DB2BE2">
        <w:rPr>
          <w:rFonts w:ascii="Arial" w:hAnsi="Arial" w:cs="Arial"/>
          <w:sz w:val="22"/>
          <w:szCs w:val="22"/>
          <w:highlight w:val="green"/>
        </w:rPr>
        <w:t>)</w:t>
      </w:r>
      <w:r w:rsidRPr="00DB2BE2">
        <w:rPr>
          <w:rFonts w:ascii="Arial" w:hAnsi="Arial" w:cs="Arial"/>
          <w:sz w:val="22"/>
          <w:szCs w:val="22"/>
          <w:highlight w:val="green"/>
        </w:rPr>
        <w:t>.</w:t>
      </w:r>
    </w:p>
    <w:p w:rsidR="0062796F" w:rsidRPr="00DB2BE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DB2BE2">
        <w:rPr>
          <w:rFonts w:ascii="Arial" w:hAnsi="Arial" w:cs="Arial"/>
          <w:sz w:val="22"/>
          <w:szCs w:val="22"/>
          <w:highlight w:val="green"/>
        </w:rPr>
        <w:t xml:space="preserve">Rees, C. (2007). Childhood Attachment. </w:t>
      </w:r>
      <w:r w:rsidRPr="00DB2BE2">
        <w:rPr>
          <w:rFonts w:ascii="Arial" w:hAnsi="Arial" w:cs="Arial"/>
          <w:i/>
          <w:iCs/>
          <w:sz w:val="22"/>
          <w:szCs w:val="22"/>
          <w:highlight w:val="green"/>
        </w:rPr>
        <w:t>British Journal of General Practice</w:t>
      </w:r>
      <w:r w:rsidRPr="00DB2BE2">
        <w:rPr>
          <w:rFonts w:ascii="Arial" w:hAnsi="Arial" w:cs="Arial"/>
          <w:sz w:val="22"/>
          <w:szCs w:val="22"/>
          <w:highlight w:val="green"/>
        </w:rPr>
        <w:t>,</w:t>
      </w:r>
      <w:r w:rsidR="00377BE4" w:rsidRPr="00DB2BE2">
        <w:rPr>
          <w:rFonts w:ascii="Arial" w:hAnsi="Arial" w:cs="Arial"/>
          <w:sz w:val="22"/>
          <w:szCs w:val="22"/>
          <w:highlight w:val="green"/>
        </w:rPr>
        <w:t xml:space="preserve"> </w:t>
      </w:r>
      <w:r w:rsidRPr="00DB2BE2">
        <w:rPr>
          <w:rFonts w:ascii="Arial" w:hAnsi="Arial" w:cs="Arial"/>
          <w:sz w:val="22"/>
          <w:szCs w:val="22"/>
          <w:highlight w:val="green"/>
        </w:rPr>
        <w:t xml:space="preserve">57(544), pp.920–922. Available at: </w:t>
      </w:r>
      <w:hyperlink r:id="rId58" w:history="1">
        <w:r w:rsidR="00377BE4" w:rsidRPr="00DB2BE2">
          <w:rPr>
            <w:rStyle w:val="Hyperlink"/>
            <w:rFonts w:ascii="Arial" w:hAnsi="Arial" w:cs="Arial"/>
            <w:sz w:val="22"/>
            <w:szCs w:val="22"/>
            <w:highlight w:val="green"/>
          </w:rPr>
          <w:t>https://www.ncbi.nlm.nih.gov/pmc/articles/PMC2169321/</w:t>
        </w:r>
      </w:hyperlink>
      <w:r w:rsidR="00377BE4" w:rsidRPr="00DB2BE2">
        <w:rPr>
          <w:rFonts w:ascii="Arial" w:hAnsi="Arial" w:cs="Arial"/>
          <w:sz w:val="22"/>
          <w:szCs w:val="22"/>
          <w:highlight w:val="green"/>
        </w:rPr>
        <w:t xml:space="preserve"> (</w:t>
      </w:r>
      <w:r w:rsidRPr="00DB2BE2">
        <w:rPr>
          <w:rFonts w:ascii="Arial" w:hAnsi="Arial" w:cs="Arial"/>
          <w:sz w:val="22"/>
          <w:szCs w:val="22"/>
          <w:highlight w:val="green"/>
        </w:rPr>
        <w:t>Accessed</w:t>
      </w:r>
      <w:r w:rsidR="00377BE4" w:rsidRPr="00DB2BE2">
        <w:rPr>
          <w:rFonts w:ascii="Arial" w:hAnsi="Arial" w:cs="Arial"/>
          <w:sz w:val="22"/>
          <w:szCs w:val="22"/>
          <w:highlight w:val="green"/>
        </w:rPr>
        <w:t>:</w:t>
      </w:r>
      <w:r w:rsidRPr="00DB2BE2">
        <w:rPr>
          <w:rFonts w:ascii="Arial" w:hAnsi="Arial" w:cs="Arial"/>
          <w:sz w:val="22"/>
          <w:szCs w:val="22"/>
          <w:highlight w:val="green"/>
        </w:rPr>
        <w:t xml:space="preserve"> 22 Jun</w:t>
      </w:r>
      <w:r w:rsidR="00377BE4" w:rsidRPr="00DB2BE2">
        <w:rPr>
          <w:rFonts w:ascii="Arial" w:hAnsi="Arial" w:cs="Arial"/>
          <w:sz w:val="22"/>
          <w:szCs w:val="22"/>
          <w:highlight w:val="green"/>
        </w:rPr>
        <w:t>e</w:t>
      </w:r>
      <w:r w:rsidRPr="00DB2BE2">
        <w:rPr>
          <w:rFonts w:ascii="Arial" w:hAnsi="Arial" w:cs="Arial"/>
          <w:sz w:val="22"/>
          <w:szCs w:val="22"/>
          <w:highlight w:val="green"/>
        </w:rPr>
        <w:t xml:space="preserve"> 2025</w:t>
      </w:r>
      <w:r w:rsidR="00377BE4" w:rsidRPr="00DB2BE2">
        <w:rPr>
          <w:rFonts w:ascii="Arial" w:hAnsi="Arial" w:cs="Arial"/>
          <w:sz w:val="22"/>
          <w:szCs w:val="22"/>
          <w:highlight w:val="green"/>
        </w:rPr>
        <w:t>)</w:t>
      </w:r>
      <w:r w:rsidRPr="00DB2BE2">
        <w:rPr>
          <w:rFonts w:ascii="Arial" w:hAnsi="Arial" w:cs="Arial"/>
          <w:sz w:val="22"/>
          <w:szCs w:val="22"/>
          <w:highlight w:val="green"/>
        </w:rPr>
        <w:t>.</w:t>
      </w:r>
    </w:p>
    <w:p w:rsidR="0062796F" w:rsidRPr="00DB2BE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DB2BE2">
        <w:rPr>
          <w:rFonts w:ascii="Arial" w:hAnsi="Arial" w:cs="Arial"/>
          <w:sz w:val="22"/>
          <w:szCs w:val="22"/>
          <w:highlight w:val="green"/>
        </w:rPr>
        <w:t xml:space="preserve">Richardson, H., </w:t>
      </w:r>
      <w:proofErr w:type="spellStart"/>
      <w:r w:rsidRPr="00DB2BE2">
        <w:rPr>
          <w:rFonts w:ascii="Arial" w:hAnsi="Arial" w:cs="Arial"/>
          <w:sz w:val="22"/>
          <w:szCs w:val="22"/>
          <w:highlight w:val="green"/>
        </w:rPr>
        <w:t>Kloess</w:t>
      </w:r>
      <w:proofErr w:type="spellEnd"/>
      <w:r w:rsidRPr="00DB2BE2">
        <w:rPr>
          <w:rFonts w:ascii="Arial" w:hAnsi="Arial" w:cs="Arial"/>
          <w:sz w:val="22"/>
          <w:szCs w:val="22"/>
          <w:highlight w:val="green"/>
        </w:rPr>
        <w:t xml:space="preserve">, J.A., Patel, A. and Farr, J. (2021). How do young people who have experienced parental intimate partner abuse make sense of romantic relationships? A qualitative analysis. </w:t>
      </w:r>
      <w:r w:rsidRPr="00DB2BE2">
        <w:rPr>
          <w:rFonts w:ascii="Arial" w:hAnsi="Arial" w:cs="Arial"/>
          <w:i/>
          <w:iCs/>
          <w:sz w:val="22"/>
          <w:szCs w:val="22"/>
          <w:highlight w:val="green"/>
        </w:rPr>
        <w:t>Child Abuse &amp; Neglect</w:t>
      </w:r>
      <w:r w:rsidRPr="00DB2BE2">
        <w:rPr>
          <w:rFonts w:ascii="Arial" w:hAnsi="Arial" w:cs="Arial"/>
          <w:sz w:val="22"/>
          <w:szCs w:val="22"/>
          <w:highlight w:val="green"/>
        </w:rPr>
        <w:t xml:space="preserve">, 113(104942), p.104942. </w:t>
      </w:r>
      <w:proofErr w:type="spellStart"/>
      <w:proofErr w:type="gramStart"/>
      <w:r w:rsidRPr="00DB2BE2">
        <w:rPr>
          <w:rFonts w:ascii="Arial" w:hAnsi="Arial" w:cs="Arial"/>
          <w:sz w:val="22"/>
          <w:szCs w:val="22"/>
          <w:highlight w:val="green"/>
        </w:rPr>
        <w:t>doi:https</w:t>
      </w:r>
      <w:proofErr w:type="spellEnd"/>
      <w:r w:rsidRPr="00DB2BE2">
        <w:rPr>
          <w:rFonts w:ascii="Arial" w:hAnsi="Arial" w:cs="Arial"/>
          <w:sz w:val="22"/>
          <w:szCs w:val="22"/>
          <w:highlight w:val="green"/>
        </w:rPr>
        <w:t>://doi.org/10.1016/j.chiabu.2021.104942</w:t>
      </w:r>
      <w:proofErr w:type="gramEnd"/>
      <w:r w:rsidRPr="00DB2BE2">
        <w:rPr>
          <w:rFonts w:ascii="Arial" w:hAnsi="Arial" w:cs="Arial"/>
          <w:sz w:val="22"/>
          <w:szCs w:val="22"/>
          <w:highlight w:val="green"/>
        </w:rPr>
        <w:t>.</w:t>
      </w:r>
    </w:p>
    <w:p w:rsidR="0062796F" w:rsidRPr="00DB2BE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DB2BE2">
        <w:rPr>
          <w:rFonts w:ascii="Arial" w:hAnsi="Arial" w:cs="Arial"/>
          <w:sz w:val="22"/>
          <w:szCs w:val="22"/>
          <w:highlight w:val="green"/>
        </w:rPr>
        <w:t xml:space="preserve">Riggs, S.A. (2010). Childhood Emotional Abuse and the Attachment System Across the Life Cycle: What Theory and Research Tell Us. </w:t>
      </w:r>
      <w:r w:rsidRPr="00DB2BE2">
        <w:rPr>
          <w:rFonts w:ascii="Arial" w:hAnsi="Arial" w:cs="Arial"/>
          <w:i/>
          <w:iCs/>
          <w:sz w:val="22"/>
          <w:szCs w:val="22"/>
          <w:highlight w:val="green"/>
        </w:rPr>
        <w:t>Journal of Aggression, Maltreatment &amp; Trauma</w:t>
      </w:r>
      <w:r w:rsidRPr="00DB2BE2">
        <w:rPr>
          <w:rFonts w:ascii="Arial" w:hAnsi="Arial" w:cs="Arial"/>
          <w:sz w:val="22"/>
          <w:szCs w:val="22"/>
          <w:highlight w:val="green"/>
        </w:rPr>
        <w:t>,</w:t>
      </w:r>
      <w:r w:rsidR="00377BE4" w:rsidRPr="00DB2BE2">
        <w:rPr>
          <w:rFonts w:ascii="Arial" w:hAnsi="Arial" w:cs="Arial"/>
          <w:sz w:val="22"/>
          <w:szCs w:val="22"/>
          <w:highlight w:val="green"/>
        </w:rPr>
        <w:t xml:space="preserve"> </w:t>
      </w:r>
      <w:r w:rsidRPr="00DB2BE2">
        <w:rPr>
          <w:rFonts w:ascii="Arial" w:hAnsi="Arial" w:cs="Arial"/>
          <w:sz w:val="22"/>
          <w:szCs w:val="22"/>
          <w:highlight w:val="green"/>
        </w:rPr>
        <w:t xml:space="preserve">19(1), pp.5–51. </w:t>
      </w:r>
      <w:proofErr w:type="spellStart"/>
      <w:proofErr w:type="gramStart"/>
      <w:r w:rsidRPr="00DB2BE2">
        <w:rPr>
          <w:rFonts w:ascii="Arial" w:hAnsi="Arial" w:cs="Arial"/>
          <w:sz w:val="22"/>
          <w:szCs w:val="22"/>
          <w:highlight w:val="green"/>
        </w:rPr>
        <w:t>doi:https</w:t>
      </w:r>
      <w:proofErr w:type="spellEnd"/>
      <w:r w:rsidRPr="00DB2BE2">
        <w:rPr>
          <w:rFonts w:ascii="Arial" w:hAnsi="Arial" w:cs="Arial"/>
          <w:sz w:val="22"/>
          <w:szCs w:val="22"/>
          <w:highlight w:val="green"/>
        </w:rPr>
        <w:t>://doi.org/10.1080/10926770903475968</w:t>
      </w:r>
      <w:proofErr w:type="gramEnd"/>
      <w:r w:rsidRPr="00DB2BE2">
        <w:rPr>
          <w:rFonts w:ascii="Arial" w:hAnsi="Arial" w:cs="Arial"/>
          <w:sz w:val="22"/>
          <w:szCs w:val="22"/>
          <w:highlight w:val="green"/>
        </w:rPr>
        <w:t>.</w:t>
      </w:r>
    </w:p>
    <w:p w:rsidR="0062796F" w:rsidRPr="00306D94"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lastRenderedPageBreak/>
        <w:t xml:space="preserve">Robinson, L., Segal, J. and Jaffe, J. (2024). </w:t>
      </w:r>
      <w:r w:rsidRPr="00306D94">
        <w:rPr>
          <w:rFonts w:ascii="Arial" w:hAnsi="Arial" w:cs="Arial"/>
          <w:i/>
          <w:iCs/>
          <w:sz w:val="22"/>
          <w:szCs w:val="22"/>
          <w:highlight w:val="green"/>
        </w:rPr>
        <w:t>Attachment Styles and How They Affect Adult Relationships</w:t>
      </w:r>
      <w:r w:rsidRPr="00306D94">
        <w:rPr>
          <w:rFonts w:ascii="Arial" w:hAnsi="Arial" w:cs="Arial"/>
          <w:sz w:val="22"/>
          <w:szCs w:val="22"/>
          <w:highlight w:val="green"/>
        </w:rPr>
        <w:t xml:space="preserve">. Available at: </w:t>
      </w:r>
      <w:hyperlink r:id="rId59" w:history="1">
        <w:r w:rsidR="00377BE4" w:rsidRPr="00306D94">
          <w:rPr>
            <w:rStyle w:val="Hyperlink"/>
            <w:rFonts w:ascii="Arial" w:hAnsi="Arial" w:cs="Arial"/>
            <w:sz w:val="22"/>
            <w:szCs w:val="22"/>
            <w:highlight w:val="green"/>
          </w:rPr>
          <w:t>https://www.helpguide.org/relationships/social-connection/attachment-and-adult-relationships</w:t>
        </w:r>
      </w:hyperlink>
      <w:r w:rsidR="00377BE4" w:rsidRPr="00306D94">
        <w:rPr>
          <w:rFonts w:ascii="Arial" w:hAnsi="Arial" w:cs="Arial"/>
          <w:sz w:val="22"/>
          <w:szCs w:val="22"/>
          <w:highlight w:val="green"/>
        </w:rPr>
        <w:t xml:space="preserve"> (</w:t>
      </w:r>
      <w:r w:rsidRPr="00306D94">
        <w:rPr>
          <w:rFonts w:ascii="Arial" w:hAnsi="Arial" w:cs="Arial"/>
          <w:sz w:val="22"/>
          <w:szCs w:val="22"/>
          <w:highlight w:val="green"/>
        </w:rPr>
        <w:t>Accessed</w:t>
      </w:r>
      <w:r w:rsidR="00377BE4" w:rsidRPr="00306D94">
        <w:rPr>
          <w:rFonts w:ascii="Arial" w:hAnsi="Arial" w:cs="Arial"/>
          <w:sz w:val="22"/>
          <w:szCs w:val="22"/>
          <w:highlight w:val="green"/>
        </w:rPr>
        <w:t>:</w:t>
      </w:r>
      <w:r w:rsidRPr="00306D94">
        <w:rPr>
          <w:rFonts w:ascii="Arial" w:hAnsi="Arial" w:cs="Arial"/>
          <w:sz w:val="22"/>
          <w:szCs w:val="22"/>
          <w:highlight w:val="green"/>
        </w:rPr>
        <w:t xml:space="preserve"> 4 Jul</w:t>
      </w:r>
      <w:r w:rsidR="00377BE4" w:rsidRPr="00306D94">
        <w:rPr>
          <w:rFonts w:ascii="Arial" w:hAnsi="Arial" w:cs="Arial"/>
          <w:sz w:val="22"/>
          <w:szCs w:val="22"/>
          <w:highlight w:val="green"/>
        </w:rPr>
        <w:t>y</w:t>
      </w:r>
      <w:r w:rsidRPr="00306D94">
        <w:rPr>
          <w:rFonts w:ascii="Arial" w:hAnsi="Arial" w:cs="Arial"/>
          <w:sz w:val="22"/>
          <w:szCs w:val="22"/>
          <w:highlight w:val="green"/>
        </w:rPr>
        <w:t xml:space="preserve"> 2025</w:t>
      </w:r>
      <w:r w:rsidR="00377BE4" w:rsidRPr="00306D94">
        <w:rPr>
          <w:rFonts w:ascii="Arial" w:hAnsi="Arial" w:cs="Arial"/>
          <w:sz w:val="22"/>
          <w:szCs w:val="22"/>
          <w:highlight w:val="green"/>
        </w:rPr>
        <w:t>)</w:t>
      </w:r>
      <w:r w:rsidRPr="00306D94">
        <w:rPr>
          <w:rFonts w:ascii="Arial" w:hAnsi="Arial" w:cs="Arial"/>
          <w:sz w:val="22"/>
          <w:szCs w:val="22"/>
          <w:highlight w:val="green"/>
        </w:rPr>
        <w:t>.</w:t>
      </w:r>
    </w:p>
    <w:p w:rsidR="0062796F" w:rsidRPr="00DB2BE2"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DB2BE2">
        <w:rPr>
          <w:rFonts w:ascii="Arial" w:hAnsi="Arial" w:cs="Arial"/>
          <w:sz w:val="22"/>
          <w:szCs w:val="22"/>
          <w:highlight w:val="green"/>
        </w:rPr>
        <w:t xml:space="preserve">Schaffner, A.K. (2024). </w:t>
      </w:r>
      <w:r w:rsidRPr="00DB2BE2">
        <w:rPr>
          <w:rFonts w:ascii="Arial" w:hAnsi="Arial" w:cs="Arial"/>
          <w:i/>
          <w:iCs/>
          <w:sz w:val="22"/>
          <w:szCs w:val="22"/>
          <w:highlight w:val="green"/>
        </w:rPr>
        <w:t>Childhood Emotional Neglect: 5 Hidden Consequences</w:t>
      </w:r>
      <w:r w:rsidRPr="00DB2BE2">
        <w:rPr>
          <w:rFonts w:ascii="Arial" w:hAnsi="Arial" w:cs="Arial"/>
          <w:sz w:val="22"/>
          <w:szCs w:val="22"/>
          <w:highlight w:val="green"/>
        </w:rPr>
        <w:t xml:space="preserve">. Available at: </w:t>
      </w:r>
      <w:hyperlink r:id="rId60" w:history="1">
        <w:r w:rsidR="00377BE4" w:rsidRPr="00DB2BE2">
          <w:rPr>
            <w:rStyle w:val="Hyperlink"/>
            <w:rFonts w:ascii="Arial" w:hAnsi="Arial" w:cs="Arial"/>
            <w:sz w:val="22"/>
            <w:szCs w:val="22"/>
            <w:highlight w:val="green"/>
          </w:rPr>
          <w:t>https://positivepsychology.com/childhood-emotional-neglect/</w:t>
        </w:r>
      </w:hyperlink>
      <w:r w:rsidR="00377BE4" w:rsidRPr="00DB2BE2">
        <w:rPr>
          <w:rFonts w:ascii="Arial" w:hAnsi="Arial" w:cs="Arial"/>
          <w:sz w:val="22"/>
          <w:szCs w:val="22"/>
          <w:highlight w:val="green"/>
        </w:rPr>
        <w:t xml:space="preserve"> (</w:t>
      </w:r>
      <w:r w:rsidRPr="00DB2BE2">
        <w:rPr>
          <w:rFonts w:ascii="Arial" w:hAnsi="Arial" w:cs="Arial"/>
          <w:sz w:val="22"/>
          <w:szCs w:val="22"/>
          <w:highlight w:val="green"/>
        </w:rPr>
        <w:t>Accessed</w:t>
      </w:r>
      <w:r w:rsidR="00377BE4" w:rsidRPr="00DB2BE2">
        <w:rPr>
          <w:rFonts w:ascii="Arial" w:hAnsi="Arial" w:cs="Arial"/>
          <w:sz w:val="22"/>
          <w:szCs w:val="22"/>
          <w:highlight w:val="green"/>
        </w:rPr>
        <w:t>:</w:t>
      </w:r>
      <w:r w:rsidRPr="00DB2BE2">
        <w:rPr>
          <w:rFonts w:ascii="Arial" w:hAnsi="Arial" w:cs="Arial"/>
          <w:sz w:val="22"/>
          <w:szCs w:val="22"/>
          <w:highlight w:val="green"/>
        </w:rPr>
        <w:t xml:space="preserve"> 22 Jun</w:t>
      </w:r>
      <w:r w:rsidR="00377BE4" w:rsidRPr="00DB2BE2">
        <w:rPr>
          <w:rFonts w:ascii="Arial" w:hAnsi="Arial" w:cs="Arial"/>
          <w:sz w:val="22"/>
          <w:szCs w:val="22"/>
          <w:highlight w:val="green"/>
        </w:rPr>
        <w:t>e</w:t>
      </w:r>
      <w:r w:rsidRPr="00DB2BE2">
        <w:rPr>
          <w:rFonts w:ascii="Arial" w:hAnsi="Arial" w:cs="Arial"/>
          <w:sz w:val="22"/>
          <w:szCs w:val="22"/>
          <w:highlight w:val="green"/>
        </w:rPr>
        <w:t xml:space="preserve"> 2025</w:t>
      </w:r>
      <w:r w:rsidR="00377BE4" w:rsidRPr="00DB2BE2">
        <w:rPr>
          <w:rFonts w:ascii="Arial" w:hAnsi="Arial" w:cs="Arial"/>
          <w:sz w:val="22"/>
          <w:szCs w:val="22"/>
          <w:highlight w:val="green"/>
        </w:rPr>
        <w:t>)</w:t>
      </w:r>
      <w:r w:rsidRPr="00DB2BE2">
        <w:rPr>
          <w:rFonts w:ascii="Arial" w:hAnsi="Arial" w:cs="Arial"/>
          <w:sz w:val="22"/>
          <w:szCs w:val="22"/>
          <w:highlight w:val="green"/>
        </w:rPr>
        <w:t>.</w:t>
      </w:r>
    </w:p>
    <w:p w:rsidR="0062796F" w:rsidRPr="00FE29AA" w:rsidRDefault="00377BE4"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FE29AA">
        <w:rPr>
          <w:rFonts w:ascii="Arial" w:hAnsi="Arial" w:cs="Arial"/>
          <w:sz w:val="22"/>
          <w:szCs w:val="22"/>
          <w:highlight w:val="green"/>
        </w:rPr>
        <w:t>ScienceDirect</w:t>
      </w:r>
      <w:r w:rsidR="0062796F" w:rsidRPr="00FE29AA">
        <w:rPr>
          <w:rFonts w:ascii="Arial" w:hAnsi="Arial" w:cs="Arial"/>
          <w:sz w:val="22"/>
          <w:szCs w:val="22"/>
          <w:highlight w:val="green"/>
        </w:rPr>
        <w:t xml:space="preserve"> (2014). </w:t>
      </w:r>
      <w:r w:rsidR="0062796F" w:rsidRPr="00FE29AA">
        <w:rPr>
          <w:rFonts w:ascii="Arial" w:hAnsi="Arial" w:cs="Arial"/>
          <w:i/>
          <w:iCs/>
          <w:sz w:val="22"/>
          <w:szCs w:val="22"/>
          <w:highlight w:val="green"/>
        </w:rPr>
        <w:t>Internal Working Model - an overview | ScienceDirect Topics</w:t>
      </w:r>
      <w:r w:rsidR="0062796F" w:rsidRPr="00FE29AA">
        <w:rPr>
          <w:rFonts w:ascii="Arial" w:hAnsi="Arial" w:cs="Arial"/>
          <w:sz w:val="22"/>
          <w:szCs w:val="22"/>
          <w:highlight w:val="green"/>
        </w:rPr>
        <w:t>.</w:t>
      </w:r>
      <w:r w:rsidRPr="00FE29AA">
        <w:rPr>
          <w:rFonts w:ascii="Arial" w:hAnsi="Arial" w:cs="Arial"/>
          <w:sz w:val="22"/>
          <w:szCs w:val="22"/>
          <w:highlight w:val="green"/>
        </w:rPr>
        <w:t xml:space="preserve"> </w:t>
      </w:r>
      <w:r w:rsidR="0062796F" w:rsidRPr="00FE29AA">
        <w:rPr>
          <w:rFonts w:ascii="Arial" w:hAnsi="Arial" w:cs="Arial"/>
          <w:sz w:val="22"/>
          <w:szCs w:val="22"/>
          <w:highlight w:val="green"/>
        </w:rPr>
        <w:t xml:space="preserve">Available at: </w:t>
      </w:r>
      <w:hyperlink r:id="rId61" w:history="1">
        <w:r w:rsidRPr="00FE29AA">
          <w:rPr>
            <w:rStyle w:val="Hyperlink"/>
            <w:rFonts w:ascii="Arial" w:hAnsi="Arial" w:cs="Arial"/>
            <w:sz w:val="22"/>
            <w:szCs w:val="22"/>
            <w:highlight w:val="green"/>
          </w:rPr>
          <w:t>https://www.sciencedirect.com/topics/psychology/internal-working-model</w:t>
        </w:r>
      </w:hyperlink>
      <w:r w:rsidRPr="00FE29AA">
        <w:rPr>
          <w:rFonts w:ascii="Arial" w:hAnsi="Arial" w:cs="Arial"/>
          <w:sz w:val="22"/>
          <w:szCs w:val="22"/>
          <w:highlight w:val="green"/>
        </w:rPr>
        <w:t xml:space="preserve"> (</w:t>
      </w:r>
      <w:r w:rsidR="0062796F" w:rsidRPr="00FE29AA">
        <w:rPr>
          <w:rFonts w:ascii="Arial" w:hAnsi="Arial" w:cs="Arial"/>
          <w:sz w:val="22"/>
          <w:szCs w:val="22"/>
          <w:highlight w:val="green"/>
        </w:rPr>
        <w:t>Accessed</w:t>
      </w:r>
      <w:r w:rsidRPr="00FE29AA">
        <w:rPr>
          <w:rFonts w:ascii="Arial" w:hAnsi="Arial" w:cs="Arial"/>
          <w:sz w:val="22"/>
          <w:szCs w:val="22"/>
          <w:highlight w:val="green"/>
        </w:rPr>
        <w:t>:</w:t>
      </w:r>
      <w:r w:rsidR="0062796F" w:rsidRPr="00FE29AA">
        <w:rPr>
          <w:rFonts w:ascii="Arial" w:hAnsi="Arial" w:cs="Arial"/>
          <w:sz w:val="22"/>
          <w:szCs w:val="22"/>
          <w:highlight w:val="green"/>
        </w:rPr>
        <w:t xml:space="preserve"> 12 Jul</w:t>
      </w:r>
      <w:r w:rsidRPr="00FE29AA">
        <w:rPr>
          <w:rFonts w:ascii="Arial" w:hAnsi="Arial" w:cs="Arial"/>
          <w:sz w:val="22"/>
          <w:szCs w:val="22"/>
          <w:highlight w:val="green"/>
        </w:rPr>
        <w:t>y</w:t>
      </w:r>
      <w:r w:rsidR="0062796F" w:rsidRPr="00FE29AA">
        <w:rPr>
          <w:rFonts w:ascii="Arial" w:hAnsi="Arial" w:cs="Arial"/>
          <w:sz w:val="22"/>
          <w:szCs w:val="22"/>
          <w:highlight w:val="green"/>
        </w:rPr>
        <w:t xml:space="preserve"> 2025</w:t>
      </w:r>
      <w:r w:rsidRPr="00FE29AA">
        <w:rPr>
          <w:rFonts w:ascii="Arial" w:hAnsi="Arial" w:cs="Arial"/>
          <w:sz w:val="22"/>
          <w:szCs w:val="22"/>
          <w:highlight w:val="green"/>
        </w:rPr>
        <w:t>)</w:t>
      </w:r>
      <w:r w:rsidR="0062796F" w:rsidRPr="00FE29AA">
        <w:rPr>
          <w:rFonts w:ascii="Arial" w:hAnsi="Arial" w:cs="Arial"/>
          <w:sz w:val="22"/>
          <w:szCs w:val="22"/>
          <w:highlight w:val="green"/>
        </w:rPr>
        <w:t>.</w:t>
      </w:r>
    </w:p>
    <w:p w:rsidR="0062796F" w:rsidRPr="0080148A"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80148A">
        <w:rPr>
          <w:rFonts w:ascii="Arial" w:hAnsi="Arial" w:cs="Arial"/>
          <w:sz w:val="22"/>
          <w:szCs w:val="22"/>
          <w:highlight w:val="green"/>
        </w:rPr>
        <w:t xml:space="preserve">Shonkoff, J. and Garner, A. (2012). The Lifelong Effects of Early Childhood Adversity and Toxic Stress. </w:t>
      </w:r>
      <w:proofErr w:type="gramStart"/>
      <w:r w:rsidRPr="0080148A">
        <w:rPr>
          <w:rFonts w:ascii="Arial" w:hAnsi="Arial" w:cs="Arial"/>
          <w:i/>
          <w:iCs/>
          <w:sz w:val="22"/>
          <w:szCs w:val="22"/>
          <w:highlight w:val="green"/>
        </w:rPr>
        <w:t>PEDIATRICS</w:t>
      </w:r>
      <w:r w:rsidRPr="0080148A">
        <w:rPr>
          <w:rFonts w:ascii="Arial" w:hAnsi="Arial" w:cs="Arial"/>
          <w:sz w:val="22"/>
          <w:szCs w:val="22"/>
          <w:highlight w:val="green"/>
        </w:rPr>
        <w:t>,</w:t>
      </w:r>
      <w:r w:rsidR="00377BE4" w:rsidRPr="0080148A">
        <w:rPr>
          <w:rFonts w:ascii="Arial" w:hAnsi="Arial" w:cs="Arial"/>
          <w:sz w:val="22"/>
          <w:szCs w:val="22"/>
          <w:highlight w:val="green"/>
        </w:rPr>
        <w:t xml:space="preserve"> </w:t>
      </w:r>
      <w:r w:rsidRPr="0080148A">
        <w:rPr>
          <w:rFonts w:ascii="Arial" w:hAnsi="Arial" w:cs="Arial"/>
          <w:sz w:val="22"/>
          <w:szCs w:val="22"/>
          <w:highlight w:val="green"/>
        </w:rPr>
        <w:t xml:space="preserve"> 129</w:t>
      </w:r>
      <w:proofErr w:type="gramEnd"/>
      <w:r w:rsidRPr="0080148A">
        <w:rPr>
          <w:rFonts w:ascii="Arial" w:hAnsi="Arial" w:cs="Arial"/>
          <w:sz w:val="22"/>
          <w:szCs w:val="22"/>
          <w:highlight w:val="green"/>
        </w:rPr>
        <w:t xml:space="preserve">(1), pp.232–246. </w:t>
      </w:r>
      <w:proofErr w:type="spellStart"/>
      <w:proofErr w:type="gramStart"/>
      <w:r w:rsidRPr="0080148A">
        <w:rPr>
          <w:rFonts w:ascii="Arial" w:hAnsi="Arial" w:cs="Arial"/>
          <w:sz w:val="22"/>
          <w:szCs w:val="22"/>
          <w:highlight w:val="green"/>
        </w:rPr>
        <w:t>doi:https</w:t>
      </w:r>
      <w:proofErr w:type="spellEnd"/>
      <w:r w:rsidRPr="0080148A">
        <w:rPr>
          <w:rFonts w:ascii="Arial" w:hAnsi="Arial" w:cs="Arial"/>
          <w:sz w:val="22"/>
          <w:szCs w:val="22"/>
          <w:highlight w:val="green"/>
        </w:rPr>
        <w:t>://doi.org/10.1542/peds.2011-2663</w:t>
      </w:r>
      <w:proofErr w:type="gramEnd"/>
      <w:r w:rsidRPr="0080148A">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Sifferlin, A. (2015). </w:t>
      </w:r>
      <w:r w:rsidRPr="00D30976">
        <w:rPr>
          <w:rFonts w:ascii="Arial" w:hAnsi="Arial" w:cs="Arial"/>
          <w:i/>
          <w:iCs/>
          <w:sz w:val="22"/>
          <w:szCs w:val="22"/>
          <w:highlight w:val="green"/>
        </w:rPr>
        <w:t>Being Neglected Harms Brain Development in Kids</w:t>
      </w:r>
      <w:r w:rsidR="00377BE4" w:rsidRPr="00D30976">
        <w:rPr>
          <w:rFonts w:ascii="Arial" w:hAnsi="Arial" w:cs="Arial"/>
          <w:sz w:val="22"/>
          <w:szCs w:val="22"/>
          <w:highlight w:val="green"/>
        </w:rPr>
        <w:t xml:space="preserve">. </w:t>
      </w:r>
      <w:r w:rsidRPr="00D30976">
        <w:rPr>
          <w:rFonts w:ascii="Arial" w:hAnsi="Arial" w:cs="Arial"/>
          <w:sz w:val="22"/>
          <w:szCs w:val="22"/>
          <w:highlight w:val="green"/>
        </w:rPr>
        <w:t xml:space="preserve">Available at: </w:t>
      </w:r>
      <w:hyperlink r:id="rId62" w:history="1">
        <w:r w:rsidRPr="00D30976">
          <w:rPr>
            <w:rStyle w:val="Hyperlink"/>
            <w:rFonts w:ascii="Arial" w:hAnsi="Arial" w:cs="Arial"/>
            <w:sz w:val="22"/>
            <w:szCs w:val="22"/>
            <w:highlight w:val="green"/>
          </w:rPr>
          <w:t>https://time.com/3683071/neglect-brain-development/?utm_source=chatgpt.com</w:t>
        </w:r>
      </w:hyperlink>
      <w:r w:rsidRPr="00D30976">
        <w:rPr>
          <w:rFonts w:ascii="Arial" w:hAnsi="Arial" w:cs="Arial"/>
          <w:sz w:val="22"/>
          <w:szCs w:val="22"/>
          <w:highlight w:val="green"/>
        </w:rPr>
        <w:t xml:space="preserve"> (Accessed</w:t>
      </w:r>
      <w:r w:rsidR="00377BE4" w:rsidRPr="00D30976">
        <w:rPr>
          <w:rFonts w:ascii="Arial" w:hAnsi="Arial" w:cs="Arial"/>
          <w:sz w:val="22"/>
          <w:szCs w:val="22"/>
          <w:highlight w:val="green"/>
        </w:rPr>
        <w:t>:</w:t>
      </w:r>
      <w:r w:rsidRPr="00D30976">
        <w:rPr>
          <w:rFonts w:ascii="Arial" w:hAnsi="Arial" w:cs="Arial"/>
          <w:sz w:val="22"/>
          <w:szCs w:val="22"/>
          <w:highlight w:val="green"/>
        </w:rPr>
        <w:t xml:space="preserve"> 9 April 2025).</w:t>
      </w:r>
    </w:p>
    <w:p w:rsidR="0062796F" w:rsidRPr="0080148A"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80148A">
        <w:rPr>
          <w:rFonts w:ascii="Arial" w:hAnsi="Arial" w:cs="Arial"/>
          <w:sz w:val="22"/>
          <w:szCs w:val="22"/>
          <w:highlight w:val="green"/>
        </w:rPr>
        <w:t xml:space="preserve">Silva, A., Ferreira, S., Silva Pinto, É., Rocha, </w:t>
      </w:r>
      <w:proofErr w:type="spellStart"/>
      <w:r w:rsidRPr="0080148A">
        <w:rPr>
          <w:rFonts w:ascii="Arial" w:hAnsi="Arial" w:cs="Arial"/>
          <w:sz w:val="22"/>
          <w:szCs w:val="22"/>
          <w:highlight w:val="green"/>
        </w:rPr>
        <w:t>susana</w:t>
      </w:r>
      <w:proofErr w:type="spellEnd"/>
      <w:r w:rsidRPr="0080148A">
        <w:rPr>
          <w:rFonts w:ascii="Arial" w:hAnsi="Arial" w:cs="Arial"/>
          <w:sz w:val="22"/>
          <w:szCs w:val="22"/>
          <w:highlight w:val="green"/>
        </w:rPr>
        <w:t xml:space="preserve"> A. and Barbosa-Rocha, N. (2023). The Relationship Between Childhood Abuse and Adult Attachment Styles: The Mediator Role of Sensory Over-Responsivity. </w:t>
      </w:r>
      <w:r w:rsidRPr="0080148A">
        <w:rPr>
          <w:rFonts w:ascii="Arial" w:hAnsi="Arial" w:cs="Arial"/>
          <w:i/>
          <w:iCs/>
          <w:sz w:val="22"/>
          <w:szCs w:val="22"/>
          <w:highlight w:val="green"/>
        </w:rPr>
        <w:t>Journal of Aggression, Maltreatment &amp; Trauma</w:t>
      </w:r>
      <w:r w:rsidRPr="0080148A">
        <w:rPr>
          <w:rFonts w:ascii="Arial" w:hAnsi="Arial" w:cs="Arial"/>
          <w:sz w:val="22"/>
          <w:szCs w:val="22"/>
          <w:highlight w:val="green"/>
        </w:rPr>
        <w:t xml:space="preserve">, 33(2), pp.1–18. </w:t>
      </w:r>
      <w:proofErr w:type="spellStart"/>
      <w:proofErr w:type="gramStart"/>
      <w:r w:rsidRPr="0080148A">
        <w:rPr>
          <w:rFonts w:ascii="Arial" w:hAnsi="Arial" w:cs="Arial"/>
          <w:sz w:val="22"/>
          <w:szCs w:val="22"/>
          <w:highlight w:val="green"/>
        </w:rPr>
        <w:t>doi:https</w:t>
      </w:r>
      <w:proofErr w:type="spellEnd"/>
      <w:r w:rsidRPr="0080148A">
        <w:rPr>
          <w:rFonts w:ascii="Arial" w:hAnsi="Arial" w:cs="Arial"/>
          <w:sz w:val="22"/>
          <w:szCs w:val="22"/>
          <w:highlight w:val="green"/>
        </w:rPr>
        <w:t>://doi.org/10.1080/10926771.2023.2186298</w:t>
      </w:r>
      <w:proofErr w:type="gramEnd"/>
      <w:r w:rsidRPr="0080148A">
        <w:rPr>
          <w:rFonts w:ascii="Arial" w:hAnsi="Arial" w:cs="Arial"/>
          <w:sz w:val="22"/>
          <w:szCs w:val="22"/>
          <w:highlight w:val="green"/>
        </w:rPr>
        <w:t>.</w:t>
      </w:r>
    </w:p>
    <w:p w:rsidR="0062796F" w:rsidRPr="00A33655" w:rsidRDefault="0062796F" w:rsidP="00B66C32">
      <w:pPr>
        <w:pStyle w:val="NormalWeb"/>
        <w:numPr>
          <w:ilvl w:val="0"/>
          <w:numId w:val="15"/>
        </w:numPr>
        <w:spacing w:before="0" w:beforeAutospacing="0" w:after="240" w:afterAutospacing="0" w:line="360" w:lineRule="auto"/>
        <w:rPr>
          <w:rFonts w:ascii="Arial" w:hAnsi="Arial" w:cs="Arial"/>
          <w:sz w:val="22"/>
          <w:szCs w:val="22"/>
        </w:rPr>
      </w:pPr>
      <w:r w:rsidRPr="00A33655">
        <w:rPr>
          <w:rFonts w:ascii="Arial" w:hAnsi="Arial" w:cs="Arial"/>
          <w:sz w:val="22"/>
          <w:szCs w:val="22"/>
        </w:rPr>
        <w:t xml:space="preserve">Simon, E., </w:t>
      </w:r>
      <w:proofErr w:type="spellStart"/>
      <w:r w:rsidRPr="00A33655">
        <w:rPr>
          <w:rFonts w:ascii="Arial" w:hAnsi="Arial" w:cs="Arial"/>
          <w:sz w:val="22"/>
          <w:szCs w:val="22"/>
        </w:rPr>
        <w:t>Raats</w:t>
      </w:r>
      <w:proofErr w:type="spellEnd"/>
      <w:r w:rsidRPr="00A33655">
        <w:rPr>
          <w:rFonts w:ascii="Arial" w:hAnsi="Arial" w:cs="Arial"/>
          <w:sz w:val="22"/>
          <w:szCs w:val="22"/>
        </w:rPr>
        <w:t xml:space="preserve">, M. and </w:t>
      </w:r>
      <w:proofErr w:type="spellStart"/>
      <w:r w:rsidRPr="00A33655">
        <w:rPr>
          <w:rFonts w:ascii="Arial" w:hAnsi="Arial" w:cs="Arial"/>
          <w:sz w:val="22"/>
          <w:szCs w:val="22"/>
        </w:rPr>
        <w:t>Erens</w:t>
      </w:r>
      <w:proofErr w:type="spellEnd"/>
      <w:r w:rsidRPr="00A33655">
        <w:rPr>
          <w:rFonts w:ascii="Arial" w:hAnsi="Arial" w:cs="Arial"/>
          <w:sz w:val="22"/>
          <w:szCs w:val="22"/>
        </w:rPr>
        <w:t xml:space="preserve">, B. (2024). Neglecting the impact of childhood neglect: A scoping review of the relation between child neglect and emotion regulation in adulthood. </w:t>
      </w:r>
      <w:r w:rsidRPr="00A33655">
        <w:rPr>
          <w:rFonts w:ascii="Arial" w:hAnsi="Arial" w:cs="Arial"/>
          <w:i/>
          <w:iCs/>
          <w:sz w:val="22"/>
          <w:szCs w:val="22"/>
        </w:rPr>
        <w:t>Child Abuse &amp; Neglect</w:t>
      </w:r>
      <w:r w:rsidRPr="00A33655">
        <w:rPr>
          <w:rFonts w:ascii="Arial" w:hAnsi="Arial" w:cs="Arial"/>
          <w:sz w:val="22"/>
          <w:szCs w:val="22"/>
        </w:rPr>
        <w:t>,</w:t>
      </w:r>
      <w:r w:rsidR="00377BE4">
        <w:rPr>
          <w:rFonts w:ascii="Arial" w:hAnsi="Arial" w:cs="Arial"/>
          <w:sz w:val="22"/>
          <w:szCs w:val="22"/>
        </w:rPr>
        <w:t xml:space="preserve"> </w:t>
      </w:r>
      <w:r w:rsidRPr="00A33655">
        <w:rPr>
          <w:rFonts w:ascii="Arial" w:hAnsi="Arial" w:cs="Arial"/>
          <w:sz w:val="22"/>
          <w:szCs w:val="22"/>
        </w:rPr>
        <w:t xml:space="preserve">153, p.106802. </w:t>
      </w:r>
      <w:proofErr w:type="spellStart"/>
      <w:proofErr w:type="gramStart"/>
      <w:r w:rsidRPr="00A33655">
        <w:rPr>
          <w:rFonts w:ascii="Arial" w:hAnsi="Arial" w:cs="Arial"/>
          <w:sz w:val="22"/>
          <w:szCs w:val="22"/>
        </w:rPr>
        <w:t>doi:https</w:t>
      </w:r>
      <w:proofErr w:type="spellEnd"/>
      <w:r w:rsidRPr="00A33655">
        <w:rPr>
          <w:rFonts w:ascii="Arial" w:hAnsi="Arial" w:cs="Arial"/>
          <w:sz w:val="22"/>
          <w:szCs w:val="22"/>
        </w:rPr>
        <w:t>://doi.org/10.1016/j.chiabu.2024.106802</w:t>
      </w:r>
      <w:proofErr w:type="gramEnd"/>
      <w:r w:rsidRPr="00A33655">
        <w:rPr>
          <w:rFonts w:ascii="Arial" w:hAnsi="Arial" w:cs="Arial"/>
          <w:sz w:val="22"/>
          <w:szCs w:val="22"/>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Spratt, E.G., </w:t>
      </w:r>
      <w:proofErr w:type="spellStart"/>
      <w:r w:rsidRPr="00D30976">
        <w:rPr>
          <w:rFonts w:ascii="Arial" w:hAnsi="Arial" w:cs="Arial"/>
          <w:sz w:val="22"/>
          <w:szCs w:val="22"/>
          <w:highlight w:val="green"/>
        </w:rPr>
        <w:t>Friedenberg</w:t>
      </w:r>
      <w:proofErr w:type="spellEnd"/>
      <w:r w:rsidRPr="00D30976">
        <w:rPr>
          <w:rFonts w:ascii="Arial" w:hAnsi="Arial" w:cs="Arial"/>
          <w:sz w:val="22"/>
          <w:szCs w:val="22"/>
          <w:highlight w:val="green"/>
        </w:rPr>
        <w:t xml:space="preserve">, S., LaRosa, A., Bellis, M.D.D., Macias, M.M., Summer, A.P., Hulsey, T.C., Runyan, D.K. and Brady, K.T. (2012). The Effects of Early Neglect on Cognitive, Language, and </w:t>
      </w:r>
      <w:proofErr w:type="spellStart"/>
      <w:r w:rsidRPr="00D30976">
        <w:rPr>
          <w:rFonts w:ascii="Arial" w:hAnsi="Arial" w:cs="Arial"/>
          <w:sz w:val="22"/>
          <w:szCs w:val="22"/>
          <w:highlight w:val="green"/>
        </w:rPr>
        <w:t>Behavioral</w:t>
      </w:r>
      <w:proofErr w:type="spellEnd"/>
      <w:r w:rsidRPr="00D30976">
        <w:rPr>
          <w:rFonts w:ascii="Arial" w:hAnsi="Arial" w:cs="Arial"/>
          <w:sz w:val="22"/>
          <w:szCs w:val="22"/>
          <w:highlight w:val="green"/>
        </w:rPr>
        <w:t xml:space="preserve"> Functioning in Childhood. </w:t>
      </w:r>
      <w:r w:rsidRPr="00D30976">
        <w:rPr>
          <w:rFonts w:ascii="Arial" w:hAnsi="Arial" w:cs="Arial"/>
          <w:i/>
          <w:iCs/>
          <w:sz w:val="22"/>
          <w:szCs w:val="22"/>
          <w:highlight w:val="green"/>
        </w:rPr>
        <w:t>Psychology</w:t>
      </w:r>
      <w:r w:rsidRPr="00D30976">
        <w:rPr>
          <w:rFonts w:ascii="Arial" w:hAnsi="Arial" w:cs="Arial"/>
          <w:sz w:val="22"/>
          <w:szCs w:val="22"/>
          <w:highlight w:val="green"/>
        </w:rPr>
        <w:t xml:space="preserve">, 03(02), pp.175–182. </w:t>
      </w:r>
      <w:proofErr w:type="spellStart"/>
      <w:proofErr w:type="gramStart"/>
      <w:r w:rsidRPr="00D30976">
        <w:rPr>
          <w:rFonts w:ascii="Arial" w:hAnsi="Arial" w:cs="Arial"/>
          <w:sz w:val="22"/>
          <w:szCs w:val="22"/>
          <w:highlight w:val="green"/>
        </w:rPr>
        <w:t>doi:https</w:t>
      </w:r>
      <w:proofErr w:type="spellEnd"/>
      <w:r w:rsidRPr="00D30976">
        <w:rPr>
          <w:rFonts w:ascii="Arial" w:hAnsi="Arial" w:cs="Arial"/>
          <w:sz w:val="22"/>
          <w:szCs w:val="22"/>
          <w:highlight w:val="green"/>
        </w:rPr>
        <w:t>://doi.org/10.4236/psych.2012.32026</w:t>
      </w:r>
      <w:proofErr w:type="gramEnd"/>
      <w:r w:rsidRPr="00D30976">
        <w:rPr>
          <w:rFonts w:ascii="Arial" w:hAnsi="Arial" w:cs="Arial"/>
          <w:sz w:val="22"/>
          <w:szCs w:val="22"/>
          <w:highlight w:val="green"/>
        </w:rPr>
        <w:t>.</w:t>
      </w:r>
    </w:p>
    <w:p w:rsidR="0062796F" w:rsidRPr="0080148A"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80148A">
        <w:rPr>
          <w:rFonts w:ascii="Arial" w:hAnsi="Arial" w:cs="Arial"/>
          <w:sz w:val="22"/>
          <w:szCs w:val="22"/>
          <w:highlight w:val="green"/>
        </w:rPr>
        <w:t>Teicher</w:t>
      </w:r>
      <w:proofErr w:type="spellEnd"/>
      <w:r w:rsidRPr="0080148A">
        <w:rPr>
          <w:rFonts w:ascii="Arial" w:hAnsi="Arial" w:cs="Arial"/>
          <w:sz w:val="22"/>
          <w:szCs w:val="22"/>
          <w:highlight w:val="green"/>
        </w:rPr>
        <w:t xml:space="preserve">, M.H. and Samson, J.A. (2016). Annual research review: Enduring neurobiological effects of childhood abuse and neglect. </w:t>
      </w:r>
      <w:r w:rsidRPr="0080148A">
        <w:rPr>
          <w:rFonts w:ascii="Arial" w:hAnsi="Arial" w:cs="Arial"/>
          <w:i/>
          <w:iCs/>
          <w:sz w:val="22"/>
          <w:szCs w:val="22"/>
          <w:highlight w:val="green"/>
        </w:rPr>
        <w:t>Journal of Child Psychology and Psychiatry</w:t>
      </w:r>
      <w:r w:rsidRPr="0080148A">
        <w:rPr>
          <w:rFonts w:ascii="Arial" w:hAnsi="Arial" w:cs="Arial"/>
          <w:sz w:val="22"/>
          <w:szCs w:val="22"/>
          <w:highlight w:val="green"/>
        </w:rPr>
        <w:t>,</w:t>
      </w:r>
      <w:r w:rsidR="00377BE4" w:rsidRPr="0080148A">
        <w:rPr>
          <w:rFonts w:ascii="Arial" w:hAnsi="Arial" w:cs="Arial"/>
          <w:sz w:val="22"/>
          <w:szCs w:val="22"/>
          <w:highlight w:val="green"/>
        </w:rPr>
        <w:t xml:space="preserve"> </w:t>
      </w:r>
      <w:r w:rsidRPr="0080148A">
        <w:rPr>
          <w:rFonts w:ascii="Arial" w:hAnsi="Arial" w:cs="Arial"/>
          <w:sz w:val="22"/>
          <w:szCs w:val="22"/>
          <w:highlight w:val="green"/>
        </w:rPr>
        <w:t xml:space="preserve">57(3), pp.241–266. </w:t>
      </w:r>
      <w:proofErr w:type="spellStart"/>
      <w:proofErr w:type="gramStart"/>
      <w:r w:rsidRPr="0080148A">
        <w:rPr>
          <w:rFonts w:ascii="Arial" w:hAnsi="Arial" w:cs="Arial"/>
          <w:sz w:val="22"/>
          <w:szCs w:val="22"/>
          <w:highlight w:val="green"/>
        </w:rPr>
        <w:t>doi:https</w:t>
      </w:r>
      <w:proofErr w:type="spellEnd"/>
      <w:r w:rsidRPr="0080148A">
        <w:rPr>
          <w:rFonts w:ascii="Arial" w:hAnsi="Arial" w:cs="Arial"/>
          <w:sz w:val="22"/>
          <w:szCs w:val="22"/>
          <w:highlight w:val="green"/>
        </w:rPr>
        <w:t>://doi.org/10.1111/jcpp.12507</w:t>
      </w:r>
      <w:proofErr w:type="gramEnd"/>
      <w:r w:rsidRPr="0080148A">
        <w:rPr>
          <w:rFonts w:ascii="Arial" w:hAnsi="Arial" w:cs="Arial"/>
          <w:sz w:val="22"/>
          <w:szCs w:val="22"/>
          <w:highlight w:val="green"/>
        </w:rPr>
        <w:t>.</w:t>
      </w:r>
    </w:p>
    <w:p w:rsidR="0062796F" w:rsidRPr="00306D9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306D94">
        <w:rPr>
          <w:rFonts w:ascii="Arial" w:hAnsi="Arial" w:cs="Arial"/>
          <w:sz w:val="22"/>
          <w:szCs w:val="22"/>
          <w:highlight w:val="green"/>
        </w:rPr>
        <w:lastRenderedPageBreak/>
        <w:t xml:space="preserve">Tong, P. and An, I.S. (2024). Review of studies applying Bronfenbrenner’s bioecological theory in international and intercultural education research. </w:t>
      </w:r>
      <w:r w:rsidRPr="00306D94">
        <w:rPr>
          <w:rFonts w:ascii="Arial" w:hAnsi="Arial" w:cs="Arial"/>
          <w:i/>
          <w:iCs/>
          <w:sz w:val="22"/>
          <w:szCs w:val="22"/>
          <w:highlight w:val="green"/>
        </w:rPr>
        <w:t>Frontiers in Psychology</w:t>
      </w:r>
      <w:r w:rsidRPr="00306D94">
        <w:rPr>
          <w:rFonts w:ascii="Arial" w:hAnsi="Arial" w:cs="Arial"/>
          <w:sz w:val="22"/>
          <w:szCs w:val="22"/>
          <w:highlight w:val="green"/>
        </w:rPr>
        <w:t xml:space="preserve">, 14(1233925). Available at: </w:t>
      </w:r>
      <w:hyperlink r:id="rId63" w:history="1">
        <w:r w:rsidRPr="00306D94">
          <w:rPr>
            <w:rStyle w:val="Hyperlink"/>
            <w:rFonts w:ascii="Arial" w:hAnsi="Arial" w:cs="Arial"/>
            <w:sz w:val="22"/>
            <w:szCs w:val="22"/>
            <w:highlight w:val="green"/>
          </w:rPr>
          <w:t>https://pmc.ncbi.nlm.nih.gov/articles/PMC10801006/</w:t>
        </w:r>
      </w:hyperlink>
      <w:r w:rsidRPr="00306D94">
        <w:rPr>
          <w:rFonts w:ascii="Arial" w:hAnsi="Arial" w:cs="Arial"/>
          <w:sz w:val="22"/>
          <w:szCs w:val="22"/>
          <w:highlight w:val="green"/>
        </w:rPr>
        <w:t xml:space="preserve"> (Accessed</w:t>
      </w:r>
      <w:r w:rsidR="00377BE4" w:rsidRPr="00306D94">
        <w:rPr>
          <w:rFonts w:ascii="Arial" w:hAnsi="Arial" w:cs="Arial"/>
          <w:sz w:val="22"/>
          <w:szCs w:val="22"/>
          <w:highlight w:val="green"/>
        </w:rPr>
        <w:t xml:space="preserve">: </w:t>
      </w:r>
      <w:r w:rsidRPr="00306D94">
        <w:rPr>
          <w:rFonts w:ascii="Arial" w:hAnsi="Arial" w:cs="Arial"/>
          <w:sz w:val="22"/>
          <w:szCs w:val="22"/>
          <w:highlight w:val="green"/>
        </w:rPr>
        <w:t>5 April 2025).</w:t>
      </w:r>
    </w:p>
    <w:p w:rsidR="0062796F" w:rsidRPr="00EA59B8" w:rsidRDefault="0062796F" w:rsidP="00A33655">
      <w:pPr>
        <w:pStyle w:val="pb-2"/>
        <w:numPr>
          <w:ilvl w:val="0"/>
          <w:numId w:val="15"/>
        </w:numPr>
        <w:spacing w:line="360" w:lineRule="auto"/>
        <w:rPr>
          <w:rFonts w:ascii="Arial" w:hAnsi="Arial" w:cs="Arial"/>
          <w:sz w:val="22"/>
          <w:szCs w:val="22"/>
          <w:highlight w:val="green"/>
        </w:rPr>
      </w:pPr>
      <w:proofErr w:type="spellStart"/>
      <w:r w:rsidRPr="00EA59B8">
        <w:rPr>
          <w:rStyle w:val="issue-underline"/>
          <w:rFonts w:ascii="Arial" w:hAnsi="Arial" w:cs="Arial"/>
          <w:sz w:val="22"/>
          <w:szCs w:val="22"/>
          <w:highlight w:val="green"/>
        </w:rPr>
        <w:t>Tzouvara</w:t>
      </w:r>
      <w:proofErr w:type="spellEnd"/>
      <w:r w:rsidRPr="00EA59B8">
        <w:rPr>
          <w:rStyle w:val="issue-underline"/>
          <w:rFonts w:ascii="Arial" w:hAnsi="Arial" w:cs="Arial"/>
          <w:sz w:val="22"/>
          <w:szCs w:val="22"/>
          <w:highlight w:val="green"/>
        </w:rPr>
        <w:t>,</w:t>
      </w:r>
      <w:r w:rsidRPr="00EA59B8">
        <w:rPr>
          <w:rFonts w:ascii="Arial" w:hAnsi="Arial" w:cs="Arial"/>
          <w:sz w:val="22"/>
          <w:szCs w:val="22"/>
          <w:highlight w:val="green"/>
        </w:rPr>
        <w:t xml:space="preserve"> V., </w:t>
      </w:r>
      <w:proofErr w:type="spellStart"/>
      <w:r w:rsidRPr="00EA59B8">
        <w:rPr>
          <w:rFonts w:ascii="Arial" w:hAnsi="Arial" w:cs="Arial"/>
          <w:sz w:val="22"/>
          <w:szCs w:val="22"/>
          <w:highlight w:val="green"/>
        </w:rPr>
        <w:t>Kupdere</w:t>
      </w:r>
      <w:proofErr w:type="spellEnd"/>
      <w:r w:rsidRPr="00EA59B8">
        <w:rPr>
          <w:rFonts w:ascii="Arial" w:hAnsi="Arial" w:cs="Arial"/>
          <w:sz w:val="22"/>
          <w:szCs w:val="22"/>
          <w:highlight w:val="green"/>
        </w:rPr>
        <w:t xml:space="preserve">, P., Wilson, K., Matthews, L., Simpson, A. and Foye, U. (2023) Adverse childhood experiences, mental health, and social functioning: A scoping review of the literature. </w:t>
      </w:r>
      <w:r w:rsidRPr="00EA59B8">
        <w:rPr>
          <w:rStyle w:val="Emphasis"/>
          <w:rFonts w:ascii="Arial" w:hAnsi="Arial" w:cs="Arial"/>
          <w:sz w:val="22"/>
          <w:szCs w:val="22"/>
          <w:highlight w:val="green"/>
        </w:rPr>
        <w:t xml:space="preserve">Child Abuse &amp; </w:t>
      </w:r>
      <w:proofErr w:type="gramStart"/>
      <w:r w:rsidRPr="00EA59B8">
        <w:rPr>
          <w:rStyle w:val="Emphasis"/>
          <w:rFonts w:ascii="Arial" w:hAnsi="Arial" w:cs="Arial"/>
          <w:sz w:val="22"/>
          <w:szCs w:val="22"/>
          <w:highlight w:val="green"/>
        </w:rPr>
        <w:t>Neglect</w:t>
      </w:r>
      <w:r w:rsidRPr="00EA59B8">
        <w:rPr>
          <w:rStyle w:val="issue-underline"/>
          <w:rFonts w:ascii="Arial" w:hAnsi="Arial" w:cs="Arial"/>
          <w:sz w:val="22"/>
          <w:szCs w:val="22"/>
          <w:highlight w:val="green"/>
        </w:rPr>
        <w:t>,  139</w:t>
      </w:r>
      <w:proofErr w:type="gramEnd"/>
      <w:r w:rsidRPr="00EA59B8">
        <w:rPr>
          <w:rStyle w:val="issue-underline"/>
          <w:rFonts w:ascii="Arial" w:hAnsi="Arial" w:cs="Arial"/>
          <w:sz w:val="22"/>
          <w:szCs w:val="22"/>
          <w:highlight w:val="green"/>
        </w:rPr>
        <w:t>(139),</w:t>
      </w:r>
      <w:r w:rsidRPr="00EA59B8">
        <w:rPr>
          <w:rFonts w:ascii="Arial" w:hAnsi="Arial" w:cs="Arial"/>
          <w:sz w:val="22"/>
          <w:szCs w:val="22"/>
          <w:highlight w:val="green"/>
        </w:rPr>
        <w:t xml:space="preserve"> p.106092. </w:t>
      </w:r>
      <w:proofErr w:type="spellStart"/>
      <w:r w:rsidRPr="00EA59B8">
        <w:rPr>
          <w:rFonts w:ascii="Arial" w:hAnsi="Arial" w:cs="Arial"/>
          <w:sz w:val="22"/>
          <w:szCs w:val="22"/>
          <w:highlight w:val="green"/>
        </w:rPr>
        <w:t>doi:</w:t>
      </w:r>
      <w:hyperlink r:id="rId64" w:tgtFrame="_blank" w:history="1">
        <w:r w:rsidRPr="00EA59B8">
          <w:rPr>
            <w:rStyle w:val="Hyperlink"/>
            <w:rFonts w:ascii="Arial" w:hAnsi="Arial" w:cs="Arial"/>
            <w:sz w:val="22"/>
            <w:szCs w:val="22"/>
            <w:highlight w:val="green"/>
          </w:rPr>
          <w:t>https</w:t>
        </w:r>
        <w:proofErr w:type="spellEnd"/>
        <w:r w:rsidRPr="00EA59B8">
          <w:rPr>
            <w:rStyle w:val="Hyperlink"/>
            <w:rFonts w:ascii="Arial" w:hAnsi="Arial" w:cs="Arial"/>
            <w:sz w:val="22"/>
            <w:szCs w:val="22"/>
            <w:highlight w:val="green"/>
          </w:rPr>
          <w:t>://doi.org/10.1016/j.chiabu.2023.106092</w:t>
        </w:r>
      </w:hyperlink>
      <w:r w:rsidRPr="00EA59B8">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United Nations (2023). </w:t>
      </w:r>
      <w:r w:rsidRPr="00D30976">
        <w:rPr>
          <w:rFonts w:ascii="Arial" w:hAnsi="Arial" w:cs="Arial"/>
          <w:i/>
          <w:iCs/>
          <w:sz w:val="22"/>
          <w:szCs w:val="22"/>
          <w:highlight w:val="green"/>
        </w:rPr>
        <w:t>SDGs | UN Special Representative of the Secretary-General on Violence Against Children</w:t>
      </w:r>
      <w:r w:rsidRPr="00D30976">
        <w:rPr>
          <w:rFonts w:ascii="Arial" w:hAnsi="Arial" w:cs="Arial"/>
          <w:sz w:val="22"/>
          <w:szCs w:val="22"/>
          <w:highlight w:val="green"/>
        </w:rPr>
        <w:t>.</w:t>
      </w:r>
      <w:r w:rsidR="00377BE4" w:rsidRPr="00D30976">
        <w:rPr>
          <w:rFonts w:ascii="Arial" w:hAnsi="Arial" w:cs="Arial"/>
          <w:sz w:val="22"/>
          <w:szCs w:val="22"/>
          <w:highlight w:val="green"/>
        </w:rPr>
        <w:t xml:space="preserve"> </w:t>
      </w:r>
      <w:r w:rsidRPr="00D30976">
        <w:rPr>
          <w:rFonts w:ascii="Arial" w:hAnsi="Arial" w:cs="Arial"/>
          <w:sz w:val="22"/>
          <w:szCs w:val="22"/>
          <w:highlight w:val="green"/>
        </w:rPr>
        <w:t xml:space="preserve">Available at: </w:t>
      </w:r>
      <w:hyperlink r:id="rId65" w:history="1">
        <w:r w:rsidRPr="00D30976">
          <w:rPr>
            <w:rStyle w:val="Hyperlink"/>
            <w:rFonts w:ascii="Arial" w:hAnsi="Arial" w:cs="Arial"/>
            <w:sz w:val="22"/>
            <w:szCs w:val="22"/>
            <w:highlight w:val="green"/>
          </w:rPr>
          <w:t>https://violenceagainstchildren.un.org/content/sdgs</w:t>
        </w:r>
      </w:hyperlink>
      <w:r w:rsidRPr="00D30976">
        <w:rPr>
          <w:rFonts w:ascii="Arial" w:hAnsi="Arial" w:cs="Arial"/>
          <w:sz w:val="22"/>
          <w:szCs w:val="22"/>
          <w:highlight w:val="green"/>
        </w:rPr>
        <w:t xml:space="preserve"> (Accessed</w:t>
      </w:r>
      <w:r w:rsidR="00377BE4" w:rsidRPr="00D30976">
        <w:rPr>
          <w:rFonts w:ascii="Arial" w:hAnsi="Arial" w:cs="Arial"/>
          <w:sz w:val="22"/>
          <w:szCs w:val="22"/>
          <w:highlight w:val="green"/>
        </w:rPr>
        <w:t>:</w:t>
      </w:r>
      <w:r w:rsidRPr="00D30976">
        <w:rPr>
          <w:rFonts w:ascii="Arial" w:hAnsi="Arial" w:cs="Arial"/>
          <w:sz w:val="22"/>
          <w:szCs w:val="22"/>
          <w:highlight w:val="green"/>
        </w:rPr>
        <w:t xml:space="preserve"> 9 April 2025).</w:t>
      </w:r>
    </w:p>
    <w:p w:rsidR="0062796F" w:rsidRPr="00592C59"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592C59">
        <w:rPr>
          <w:rFonts w:ascii="Arial" w:hAnsi="Arial" w:cs="Arial"/>
          <w:sz w:val="22"/>
          <w:szCs w:val="22"/>
          <w:highlight w:val="green"/>
        </w:rPr>
        <w:t xml:space="preserve">Vaillancourt-Morel, M.-P., Rosen, N.O., </w:t>
      </w:r>
      <w:proofErr w:type="spellStart"/>
      <w:r w:rsidRPr="00592C59">
        <w:rPr>
          <w:rFonts w:ascii="Arial" w:hAnsi="Arial" w:cs="Arial"/>
          <w:sz w:val="22"/>
          <w:szCs w:val="22"/>
          <w:highlight w:val="green"/>
        </w:rPr>
        <w:t>Péloquin</w:t>
      </w:r>
      <w:proofErr w:type="spellEnd"/>
      <w:r w:rsidRPr="00592C59">
        <w:rPr>
          <w:rFonts w:ascii="Arial" w:hAnsi="Arial" w:cs="Arial"/>
          <w:sz w:val="22"/>
          <w:szCs w:val="22"/>
          <w:highlight w:val="green"/>
        </w:rPr>
        <w:t xml:space="preserve">, K. and Bergeron, S. (2021). Maltreatment in Childhood and Perceived Partner Responsiveness in Adult Romantic Relationships: A Dyadic Daily Diary and Longitudinal Study. </w:t>
      </w:r>
      <w:r w:rsidRPr="00592C59">
        <w:rPr>
          <w:rFonts w:ascii="Arial" w:hAnsi="Arial" w:cs="Arial"/>
          <w:i/>
          <w:iCs/>
          <w:sz w:val="22"/>
          <w:szCs w:val="22"/>
          <w:highlight w:val="green"/>
        </w:rPr>
        <w:t>Child Maltreatment</w:t>
      </w:r>
      <w:r w:rsidRPr="00592C59">
        <w:rPr>
          <w:rFonts w:ascii="Arial" w:hAnsi="Arial" w:cs="Arial"/>
          <w:sz w:val="22"/>
          <w:szCs w:val="22"/>
          <w:highlight w:val="green"/>
        </w:rPr>
        <w:t xml:space="preserve">, 28(1), p.107755952110572. </w:t>
      </w:r>
      <w:proofErr w:type="spellStart"/>
      <w:proofErr w:type="gramStart"/>
      <w:r w:rsidRPr="00592C59">
        <w:rPr>
          <w:rFonts w:ascii="Arial" w:hAnsi="Arial" w:cs="Arial"/>
          <w:sz w:val="22"/>
          <w:szCs w:val="22"/>
          <w:highlight w:val="green"/>
        </w:rPr>
        <w:t>doi:https</w:t>
      </w:r>
      <w:proofErr w:type="spellEnd"/>
      <w:r w:rsidRPr="00592C59">
        <w:rPr>
          <w:rFonts w:ascii="Arial" w:hAnsi="Arial" w:cs="Arial"/>
          <w:sz w:val="22"/>
          <w:szCs w:val="22"/>
          <w:highlight w:val="green"/>
        </w:rPr>
        <w:t>://doi.org/10.1177/10775595211057230</w:t>
      </w:r>
      <w:proofErr w:type="gramEnd"/>
      <w:r w:rsidRPr="00592C59">
        <w:rPr>
          <w:rFonts w:ascii="Arial" w:hAnsi="Arial" w:cs="Arial"/>
          <w:sz w:val="22"/>
          <w:szCs w:val="22"/>
          <w:highlight w:val="green"/>
        </w:rPr>
        <w:t>.</w:t>
      </w:r>
    </w:p>
    <w:p w:rsidR="0062796F" w:rsidRPr="0080148A"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r w:rsidRPr="0080148A">
        <w:rPr>
          <w:rFonts w:ascii="Arial" w:hAnsi="Arial" w:cs="Arial"/>
          <w:sz w:val="22"/>
          <w:szCs w:val="22"/>
          <w:highlight w:val="green"/>
        </w:rPr>
        <w:t xml:space="preserve">Wang, Q. and </w:t>
      </w:r>
      <w:proofErr w:type="spellStart"/>
      <w:r w:rsidRPr="0080148A">
        <w:rPr>
          <w:rFonts w:ascii="Arial" w:hAnsi="Arial" w:cs="Arial"/>
          <w:sz w:val="22"/>
          <w:szCs w:val="22"/>
          <w:highlight w:val="green"/>
        </w:rPr>
        <w:t>Fivush</w:t>
      </w:r>
      <w:proofErr w:type="spellEnd"/>
      <w:r w:rsidRPr="0080148A">
        <w:rPr>
          <w:rFonts w:ascii="Arial" w:hAnsi="Arial" w:cs="Arial"/>
          <w:sz w:val="22"/>
          <w:szCs w:val="22"/>
          <w:highlight w:val="green"/>
        </w:rPr>
        <w:t xml:space="preserve">, R. (2005). Mother-Child Conversations of Emotionally Salient Events: Exploring the Functions of Emotional Reminiscing in European-American and Chinese Families. </w:t>
      </w:r>
      <w:r w:rsidRPr="0080148A">
        <w:rPr>
          <w:rFonts w:ascii="Arial" w:hAnsi="Arial" w:cs="Arial"/>
          <w:i/>
          <w:iCs/>
          <w:sz w:val="22"/>
          <w:szCs w:val="22"/>
          <w:highlight w:val="green"/>
        </w:rPr>
        <w:t>Social Development</w:t>
      </w:r>
      <w:r w:rsidRPr="0080148A">
        <w:rPr>
          <w:rFonts w:ascii="Arial" w:hAnsi="Arial" w:cs="Arial"/>
          <w:sz w:val="22"/>
          <w:szCs w:val="22"/>
          <w:highlight w:val="green"/>
        </w:rPr>
        <w:t xml:space="preserve">, 14(3), pp.473–495. </w:t>
      </w:r>
      <w:proofErr w:type="spellStart"/>
      <w:proofErr w:type="gramStart"/>
      <w:r w:rsidRPr="0080148A">
        <w:rPr>
          <w:rFonts w:ascii="Arial" w:hAnsi="Arial" w:cs="Arial"/>
          <w:sz w:val="22"/>
          <w:szCs w:val="22"/>
          <w:highlight w:val="green"/>
        </w:rPr>
        <w:t>doi:https</w:t>
      </w:r>
      <w:proofErr w:type="spellEnd"/>
      <w:r w:rsidRPr="0080148A">
        <w:rPr>
          <w:rFonts w:ascii="Arial" w:hAnsi="Arial" w:cs="Arial"/>
          <w:sz w:val="22"/>
          <w:szCs w:val="22"/>
          <w:highlight w:val="green"/>
        </w:rPr>
        <w:t>://doi.org/10.1111/j.1467-9507.2005.00312.x</w:t>
      </w:r>
      <w:proofErr w:type="gramEnd"/>
      <w:r w:rsidRPr="0080148A">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WHO (2024). </w:t>
      </w:r>
      <w:r w:rsidRPr="00D30976">
        <w:rPr>
          <w:rFonts w:ascii="Arial" w:hAnsi="Arial" w:cs="Arial"/>
          <w:i/>
          <w:iCs/>
          <w:sz w:val="22"/>
          <w:szCs w:val="22"/>
          <w:highlight w:val="green"/>
        </w:rPr>
        <w:t>Child maltreatment</w:t>
      </w:r>
      <w:r w:rsidRPr="00D30976">
        <w:rPr>
          <w:rFonts w:ascii="Arial" w:hAnsi="Arial" w:cs="Arial"/>
          <w:sz w:val="22"/>
          <w:szCs w:val="22"/>
          <w:highlight w:val="green"/>
        </w:rPr>
        <w:t>.</w:t>
      </w:r>
      <w:r w:rsidR="00377BE4" w:rsidRPr="00D30976">
        <w:rPr>
          <w:rFonts w:ascii="Arial" w:hAnsi="Arial" w:cs="Arial"/>
          <w:sz w:val="22"/>
          <w:szCs w:val="22"/>
          <w:highlight w:val="green"/>
        </w:rPr>
        <w:t xml:space="preserve"> </w:t>
      </w:r>
      <w:r w:rsidRPr="00D30976">
        <w:rPr>
          <w:rFonts w:ascii="Arial" w:hAnsi="Arial" w:cs="Arial"/>
          <w:sz w:val="22"/>
          <w:szCs w:val="22"/>
          <w:highlight w:val="green"/>
        </w:rPr>
        <w:t xml:space="preserve">Available at: </w:t>
      </w:r>
      <w:hyperlink r:id="rId66" w:history="1">
        <w:r w:rsidR="00377BE4" w:rsidRPr="00D30976">
          <w:rPr>
            <w:rStyle w:val="Hyperlink"/>
            <w:rFonts w:ascii="Arial" w:hAnsi="Arial" w:cs="Arial"/>
            <w:sz w:val="22"/>
            <w:szCs w:val="22"/>
            <w:highlight w:val="green"/>
          </w:rPr>
          <w:t>https://www.who.int/news-room/fact-sheets/detail/child-maltreatment?utm_source.com</w:t>
        </w:r>
      </w:hyperlink>
      <w:r w:rsidRPr="00D30976">
        <w:rPr>
          <w:rFonts w:ascii="Arial" w:hAnsi="Arial" w:cs="Arial"/>
          <w:sz w:val="22"/>
          <w:szCs w:val="22"/>
          <w:highlight w:val="green"/>
        </w:rPr>
        <w:t xml:space="preserve"> (Accessed</w:t>
      </w:r>
      <w:r w:rsidR="00377BE4" w:rsidRPr="00D30976">
        <w:rPr>
          <w:rFonts w:ascii="Arial" w:hAnsi="Arial" w:cs="Arial"/>
          <w:sz w:val="22"/>
          <w:szCs w:val="22"/>
          <w:highlight w:val="green"/>
        </w:rPr>
        <w:t>:</w:t>
      </w:r>
      <w:r w:rsidRPr="00D30976">
        <w:rPr>
          <w:rFonts w:ascii="Arial" w:hAnsi="Arial" w:cs="Arial"/>
          <w:sz w:val="22"/>
          <w:szCs w:val="22"/>
          <w:highlight w:val="green"/>
        </w:rPr>
        <w:t xml:space="preserve"> 9 April 2025).</w:t>
      </w:r>
    </w:p>
    <w:p w:rsidR="0062796F" w:rsidRPr="00E340E1" w:rsidRDefault="0062796F" w:rsidP="00B66C32">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E340E1">
        <w:rPr>
          <w:rFonts w:ascii="Arial" w:hAnsi="Arial" w:cs="Arial"/>
          <w:sz w:val="22"/>
          <w:szCs w:val="22"/>
          <w:highlight w:val="green"/>
        </w:rPr>
        <w:t>Widom</w:t>
      </w:r>
      <w:proofErr w:type="spellEnd"/>
      <w:r w:rsidRPr="00E340E1">
        <w:rPr>
          <w:rFonts w:ascii="Arial" w:hAnsi="Arial" w:cs="Arial"/>
          <w:sz w:val="22"/>
          <w:szCs w:val="22"/>
          <w:highlight w:val="green"/>
        </w:rPr>
        <w:t xml:space="preserve">, C.S., </w:t>
      </w:r>
      <w:proofErr w:type="spellStart"/>
      <w:r w:rsidRPr="00E340E1">
        <w:rPr>
          <w:rFonts w:ascii="Arial" w:hAnsi="Arial" w:cs="Arial"/>
          <w:sz w:val="22"/>
          <w:szCs w:val="22"/>
          <w:highlight w:val="green"/>
        </w:rPr>
        <w:t>Czaja</w:t>
      </w:r>
      <w:proofErr w:type="spellEnd"/>
      <w:r w:rsidRPr="00E340E1">
        <w:rPr>
          <w:rFonts w:ascii="Arial" w:hAnsi="Arial" w:cs="Arial"/>
          <w:sz w:val="22"/>
          <w:szCs w:val="22"/>
          <w:highlight w:val="green"/>
        </w:rPr>
        <w:t xml:space="preserve">, S.J., </w:t>
      </w:r>
      <w:proofErr w:type="spellStart"/>
      <w:r w:rsidRPr="00E340E1">
        <w:rPr>
          <w:rFonts w:ascii="Arial" w:hAnsi="Arial" w:cs="Arial"/>
          <w:sz w:val="22"/>
          <w:szCs w:val="22"/>
          <w:highlight w:val="green"/>
        </w:rPr>
        <w:t>Kozakowski</w:t>
      </w:r>
      <w:proofErr w:type="spellEnd"/>
      <w:r w:rsidRPr="00E340E1">
        <w:rPr>
          <w:rFonts w:ascii="Arial" w:hAnsi="Arial" w:cs="Arial"/>
          <w:sz w:val="22"/>
          <w:szCs w:val="22"/>
          <w:highlight w:val="green"/>
        </w:rPr>
        <w:t xml:space="preserve">, S.S. and Chauhan, P. (2018). Does adult attachment style mediate the relationship between childhood maltreatment and mental and physical health outcomes? </w:t>
      </w:r>
      <w:r w:rsidRPr="00E340E1">
        <w:rPr>
          <w:rFonts w:ascii="Arial" w:hAnsi="Arial" w:cs="Arial"/>
          <w:i/>
          <w:iCs/>
          <w:sz w:val="22"/>
          <w:szCs w:val="22"/>
          <w:highlight w:val="green"/>
        </w:rPr>
        <w:t>Child Abuse &amp; Neglect</w:t>
      </w:r>
      <w:r w:rsidRPr="00E340E1">
        <w:rPr>
          <w:rFonts w:ascii="Arial" w:hAnsi="Arial" w:cs="Arial"/>
          <w:sz w:val="22"/>
          <w:szCs w:val="22"/>
          <w:highlight w:val="green"/>
        </w:rPr>
        <w:t xml:space="preserve">, 76, pp.533–545. </w:t>
      </w:r>
      <w:proofErr w:type="spellStart"/>
      <w:proofErr w:type="gramStart"/>
      <w:r w:rsidRPr="00E340E1">
        <w:rPr>
          <w:rFonts w:ascii="Arial" w:hAnsi="Arial" w:cs="Arial"/>
          <w:sz w:val="22"/>
          <w:szCs w:val="22"/>
          <w:highlight w:val="green"/>
        </w:rPr>
        <w:t>doi:https</w:t>
      </w:r>
      <w:proofErr w:type="spellEnd"/>
      <w:r w:rsidRPr="00E340E1">
        <w:rPr>
          <w:rFonts w:ascii="Arial" w:hAnsi="Arial" w:cs="Arial"/>
          <w:sz w:val="22"/>
          <w:szCs w:val="22"/>
          <w:highlight w:val="green"/>
        </w:rPr>
        <w:t>://doi.org/10.1016/j.chiabu.2017.05.002</w:t>
      </w:r>
      <w:proofErr w:type="gramEnd"/>
      <w:r w:rsidRPr="00E340E1">
        <w:rPr>
          <w:rFonts w:ascii="Arial" w:hAnsi="Arial" w:cs="Arial"/>
          <w:sz w:val="22"/>
          <w:szCs w:val="22"/>
          <w:highlight w:val="green"/>
        </w:rPr>
        <w:t>.</w:t>
      </w:r>
    </w:p>
    <w:p w:rsidR="0062796F" w:rsidRPr="00D30976"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Wilkinson, J. and Bowyer, S. (2017). </w:t>
      </w:r>
      <w:r w:rsidRPr="00D30976">
        <w:rPr>
          <w:rFonts w:ascii="Arial" w:hAnsi="Arial" w:cs="Arial"/>
          <w:i/>
          <w:iCs/>
          <w:sz w:val="22"/>
          <w:szCs w:val="22"/>
          <w:highlight w:val="green"/>
        </w:rPr>
        <w:t>The impacts of abuse and neglect on children; and comparison of different placement options Evidence review March 2017</w:t>
      </w:r>
      <w:r w:rsidRPr="00D30976">
        <w:rPr>
          <w:rFonts w:ascii="Arial" w:hAnsi="Arial" w:cs="Arial"/>
          <w:sz w:val="22"/>
          <w:szCs w:val="22"/>
          <w:highlight w:val="green"/>
        </w:rPr>
        <w:t xml:space="preserve">. Available at: </w:t>
      </w:r>
      <w:hyperlink r:id="rId67" w:history="1">
        <w:r w:rsidRPr="00D30976">
          <w:rPr>
            <w:rStyle w:val="Hyperlink"/>
            <w:rFonts w:ascii="Arial" w:hAnsi="Arial" w:cs="Arial"/>
            <w:sz w:val="22"/>
            <w:szCs w:val="22"/>
            <w:highlight w:val="green"/>
          </w:rPr>
          <w:t>https://assets.publishing.service.gov.uk/media/5a823e3c40f0b6230269b9a7/Childhood_neglect_and_</w:t>
        </w:r>
        <w:r w:rsidRPr="00D30976">
          <w:rPr>
            <w:rStyle w:val="Hyperlink"/>
            <w:rFonts w:ascii="Arial" w:hAnsi="Arial" w:cs="Arial"/>
            <w:sz w:val="22"/>
            <w:szCs w:val="22"/>
            <w:highlight w:val="green"/>
          </w:rPr>
          <w:t>a</w:t>
        </w:r>
        <w:r w:rsidRPr="00D30976">
          <w:rPr>
            <w:rStyle w:val="Hyperlink"/>
            <w:rFonts w:ascii="Arial" w:hAnsi="Arial" w:cs="Arial"/>
            <w:sz w:val="22"/>
            <w:szCs w:val="22"/>
            <w:highlight w:val="green"/>
          </w:rPr>
          <w:t>buse_comparing_placement_options.pdf</w:t>
        </w:r>
      </w:hyperlink>
      <w:r w:rsidRPr="00D30976">
        <w:rPr>
          <w:rFonts w:ascii="Arial" w:hAnsi="Arial" w:cs="Arial"/>
          <w:sz w:val="22"/>
          <w:szCs w:val="22"/>
          <w:highlight w:val="green"/>
        </w:rPr>
        <w:t xml:space="preserve"> (Accessed</w:t>
      </w:r>
      <w:r w:rsidR="00377BE4" w:rsidRPr="00D30976">
        <w:rPr>
          <w:rFonts w:ascii="Arial" w:hAnsi="Arial" w:cs="Arial"/>
          <w:sz w:val="22"/>
          <w:szCs w:val="22"/>
          <w:highlight w:val="green"/>
        </w:rPr>
        <w:t>:</w:t>
      </w:r>
      <w:r w:rsidRPr="00D30976">
        <w:rPr>
          <w:rFonts w:ascii="Arial" w:hAnsi="Arial" w:cs="Arial"/>
          <w:sz w:val="22"/>
          <w:szCs w:val="22"/>
          <w:highlight w:val="green"/>
        </w:rPr>
        <w:t xml:space="preserve"> 5 April 2025).</w:t>
      </w:r>
    </w:p>
    <w:p w:rsidR="0062796F" w:rsidRPr="00F919C4" w:rsidRDefault="0062796F" w:rsidP="00A33655">
      <w:pPr>
        <w:pStyle w:val="NormalWeb"/>
        <w:numPr>
          <w:ilvl w:val="0"/>
          <w:numId w:val="15"/>
        </w:numPr>
        <w:spacing w:before="0" w:beforeAutospacing="0" w:after="240" w:afterAutospacing="0" w:line="360" w:lineRule="auto"/>
        <w:rPr>
          <w:rFonts w:ascii="Arial" w:hAnsi="Arial" w:cs="Arial"/>
          <w:sz w:val="22"/>
          <w:szCs w:val="22"/>
          <w:highlight w:val="green"/>
        </w:rPr>
      </w:pPr>
      <w:r w:rsidRPr="00D30976">
        <w:rPr>
          <w:rFonts w:ascii="Arial" w:hAnsi="Arial" w:cs="Arial"/>
          <w:sz w:val="22"/>
          <w:szCs w:val="22"/>
          <w:highlight w:val="green"/>
        </w:rPr>
        <w:t xml:space="preserve">World Health Organization (2020). </w:t>
      </w:r>
      <w:r w:rsidRPr="00D30976">
        <w:rPr>
          <w:rFonts w:ascii="Arial" w:hAnsi="Arial" w:cs="Arial"/>
          <w:i/>
          <w:iCs/>
          <w:sz w:val="22"/>
          <w:szCs w:val="22"/>
          <w:highlight w:val="green"/>
        </w:rPr>
        <w:t>GLOBAL STATUS REPORT ON PREVENTING VIOLENCE AGAINST CHILDREN 2020</w:t>
      </w:r>
      <w:r w:rsidRPr="00D30976">
        <w:rPr>
          <w:rFonts w:ascii="Arial" w:hAnsi="Arial" w:cs="Arial"/>
          <w:sz w:val="22"/>
          <w:szCs w:val="22"/>
          <w:highlight w:val="green"/>
        </w:rPr>
        <w:t xml:space="preserve">. Available at: </w:t>
      </w:r>
      <w:hyperlink r:id="rId68" w:history="1">
        <w:r w:rsidR="00377BE4" w:rsidRPr="00F919C4">
          <w:rPr>
            <w:rStyle w:val="Hyperlink"/>
            <w:rFonts w:ascii="Arial" w:hAnsi="Arial" w:cs="Arial"/>
            <w:sz w:val="22"/>
            <w:szCs w:val="22"/>
            <w:highlight w:val="green"/>
          </w:rPr>
          <w:t>https://www.unicef.org/media/70731/file/Global-status-report-on-preventing-violence-against-children-2020.pdf?utm_</w:t>
        </w:r>
        <w:r w:rsidR="00377BE4" w:rsidRPr="00F919C4">
          <w:rPr>
            <w:rStyle w:val="Hyperlink"/>
            <w:rFonts w:ascii="Arial" w:hAnsi="Arial" w:cs="Arial"/>
            <w:sz w:val="22"/>
            <w:szCs w:val="22"/>
            <w:highlight w:val="green"/>
          </w:rPr>
          <w:t>s</w:t>
        </w:r>
        <w:r w:rsidR="00377BE4" w:rsidRPr="00F919C4">
          <w:rPr>
            <w:rStyle w:val="Hyperlink"/>
            <w:rFonts w:ascii="Arial" w:hAnsi="Arial" w:cs="Arial"/>
            <w:sz w:val="22"/>
            <w:szCs w:val="22"/>
            <w:highlight w:val="green"/>
          </w:rPr>
          <w:t>ource.com</w:t>
        </w:r>
      </w:hyperlink>
      <w:r w:rsidRPr="00F919C4">
        <w:rPr>
          <w:rFonts w:ascii="Arial" w:hAnsi="Arial" w:cs="Arial"/>
          <w:sz w:val="22"/>
          <w:szCs w:val="22"/>
          <w:highlight w:val="green"/>
        </w:rPr>
        <w:t xml:space="preserve"> (Accessed 9 April 2025).</w:t>
      </w:r>
    </w:p>
    <w:p w:rsidR="00AE5F3B" w:rsidRPr="00F919C4" w:rsidRDefault="00AE5F3B" w:rsidP="00AE5F3B">
      <w:pPr>
        <w:pStyle w:val="NormalWeb"/>
        <w:numPr>
          <w:ilvl w:val="0"/>
          <w:numId w:val="15"/>
        </w:numPr>
        <w:spacing w:before="0" w:beforeAutospacing="0" w:after="240" w:afterAutospacing="0" w:line="360" w:lineRule="auto"/>
        <w:rPr>
          <w:rFonts w:ascii="Arial" w:hAnsi="Arial" w:cs="Arial"/>
          <w:sz w:val="22"/>
          <w:szCs w:val="22"/>
          <w:highlight w:val="green"/>
        </w:rPr>
      </w:pPr>
      <w:proofErr w:type="spellStart"/>
      <w:r w:rsidRPr="00F919C4">
        <w:rPr>
          <w:rFonts w:ascii="Arial" w:hAnsi="Arial" w:cs="Arial"/>
          <w:sz w:val="22"/>
          <w:szCs w:val="22"/>
          <w:highlight w:val="green"/>
        </w:rPr>
        <w:t>Opland</w:t>
      </w:r>
      <w:proofErr w:type="spellEnd"/>
      <w:r w:rsidRPr="00F919C4">
        <w:rPr>
          <w:rFonts w:ascii="Arial" w:hAnsi="Arial" w:cs="Arial"/>
          <w:sz w:val="22"/>
          <w:szCs w:val="22"/>
          <w:highlight w:val="green"/>
        </w:rPr>
        <w:t xml:space="preserve">, C. and </w:t>
      </w:r>
      <w:proofErr w:type="spellStart"/>
      <w:r w:rsidRPr="00F919C4">
        <w:rPr>
          <w:rFonts w:ascii="Arial" w:hAnsi="Arial" w:cs="Arial"/>
          <w:sz w:val="22"/>
          <w:szCs w:val="22"/>
          <w:highlight w:val="green"/>
        </w:rPr>
        <w:t>Torrico</w:t>
      </w:r>
      <w:proofErr w:type="spellEnd"/>
      <w:r w:rsidRPr="00F919C4">
        <w:rPr>
          <w:rFonts w:ascii="Arial" w:hAnsi="Arial" w:cs="Arial"/>
          <w:sz w:val="22"/>
          <w:szCs w:val="22"/>
          <w:highlight w:val="green"/>
        </w:rPr>
        <w:t xml:space="preserve">, T.J. (2024). </w:t>
      </w:r>
      <w:r w:rsidRPr="00F919C4">
        <w:rPr>
          <w:rFonts w:ascii="Arial" w:hAnsi="Arial" w:cs="Arial"/>
          <w:i/>
          <w:iCs/>
          <w:sz w:val="22"/>
          <w:szCs w:val="22"/>
          <w:highlight w:val="green"/>
        </w:rPr>
        <w:t>Psychotherapy and Therapeutic Relationship</w:t>
      </w:r>
      <w:r w:rsidRPr="00F919C4">
        <w:rPr>
          <w:rFonts w:ascii="Arial" w:hAnsi="Arial" w:cs="Arial"/>
          <w:sz w:val="22"/>
          <w:szCs w:val="22"/>
          <w:highlight w:val="green"/>
        </w:rPr>
        <w:t>.</w:t>
      </w:r>
      <w:r w:rsidRPr="00F919C4">
        <w:rPr>
          <w:rFonts w:ascii="Arial" w:hAnsi="Arial" w:cs="Arial"/>
          <w:sz w:val="22"/>
          <w:szCs w:val="22"/>
          <w:highlight w:val="green"/>
        </w:rPr>
        <w:t xml:space="preserve"> </w:t>
      </w:r>
      <w:r w:rsidRPr="00F919C4">
        <w:rPr>
          <w:rFonts w:ascii="Arial" w:hAnsi="Arial" w:cs="Arial"/>
          <w:sz w:val="22"/>
          <w:szCs w:val="22"/>
          <w:highlight w:val="green"/>
        </w:rPr>
        <w:t xml:space="preserve">National Library of Medicine. Available at: https://www.ncbi.nlm.nih.gov/books/NBK608012/ </w:t>
      </w:r>
      <w:r w:rsidRPr="00F919C4">
        <w:rPr>
          <w:rFonts w:ascii="Arial" w:hAnsi="Arial" w:cs="Arial"/>
          <w:sz w:val="22"/>
          <w:szCs w:val="22"/>
          <w:highlight w:val="green"/>
        </w:rPr>
        <w:t>(</w:t>
      </w:r>
      <w:r w:rsidRPr="00F919C4">
        <w:rPr>
          <w:rFonts w:ascii="Arial" w:hAnsi="Arial" w:cs="Arial"/>
          <w:sz w:val="22"/>
          <w:szCs w:val="22"/>
          <w:highlight w:val="green"/>
        </w:rPr>
        <w:t>Accessed</w:t>
      </w:r>
      <w:r w:rsidRPr="00F919C4">
        <w:rPr>
          <w:rFonts w:ascii="Arial" w:hAnsi="Arial" w:cs="Arial"/>
          <w:sz w:val="22"/>
          <w:szCs w:val="22"/>
          <w:highlight w:val="green"/>
        </w:rPr>
        <w:t>:</w:t>
      </w:r>
      <w:r w:rsidRPr="00F919C4">
        <w:rPr>
          <w:rFonts w:ascii="Arial" w:hAnsi="Arial" w:cs="Arial"/>
          <w:sz w:val="22"/>
          <w:szCs w:val="22"/>
          <w:highlight w:val="green"/>
        </w:rPr>
        <w:t xml:space="preserve"> 20 Jul</w:t>
      </w:r>
      <w:r w:rsidRPr="00F919C4">
        <w:rPr>
          <w:rFonts w:ascii="Arial" w:hAnsi="Arial" w:cs="Arial"/>
          <w:sz w:val="22"/>
          <w:szCs w:val="22"/>
          <w:highlight w:val="green"/>
        </w:rPr>
        <w:t>y</w:t>
      </w:r>
      <w:r w:rsidRPr="00F919C4">
        <w:rPr>
          <w:rFonts w:ascii="Arial" w:hAnsi="Arial" w:cs="Arial"/>
          <w:sz w:val="22"/>
          <w:szCs w:val="22"/>
          <w:highlight w:val="green"/>
        </w:rPr>
        <w:t xml:space="preserve"> 2025</w:t>
      </w:r>
      <w:r w:rsidRPr="00F919C4">
        <w:rPr>
          <w:rFonts w:ascii="Arial" w:hAnsi="Arial" w:cs="Arial"/>
          <w:sz w:val="22"/>
          <w:szCs w:val="22"/>
          <w:highlight w:val="green"/>
        </w:rPr>
        <w:t>)</w:t>
      </w:r>
      <w:r w:rsidRPr="00F919C4">
        <w:rPr>
          <w:rFonts w:ascii="Arial" w:hAnsi="Arial" w:cs="Arial"/>
          <w:sz w:val="22"/>
          <w:szCs w:val="22"/>
          <w:highlight w:val="green"/>
        </w:rPr>
        <w:t>.</w:t>
      </w:r>
    </w:p>
    <w:p w:rsidR="00B66C32" w:rsidRDefault="00B66C32" w:rsidP="003779E0">
      <w:pPr>
        <w:pStyle w:val="NormalWeb"/>
        <w:spacing w:before="0" w:beforeAutospacing="0" w:after="240" w:afterAutospacing="0" w:line="360" w:lineRule="auto"/>
      </w:pPr>
    </w:p>
    <w:p w:rsidR="006711AB" w:rsidRDefault="006711AB" w:rsidP="006711AB">
      <w:r>
        <w:t xml:space="preserve"> </w:t>
      </w:r>
    </w:p>
    <w:p w:rsidR="00B66C32" w:rsidRDefault="00B66C32" w:rsidP="006711AB">
      <w:pPr>
        <w:pStyle w:val="Heading1"/>
        <w:ind w:left="0"/>
        <w:rPr>
          <w:rFonts w:ascii="Aptos" w:hAnsi="Aptos"/>
          <w:sz w:val="28"/>
          <w:szCs w:val="28"/>
        </w:rPr>
      </w:pPr>
    </w:p>
    <w:p w:rsidR="00B66C32" w:rsidRDefault="00B66C32" w:rsidP="006711AB">
      <w:pPr>
        <w:pStyle w:val="Heading1"/>
        <w:ind w:left="0"/>
        <w:rPr>
          <w:rFonts w:ascii="Aptos" w:hAnsi="Aptos"/>
          <w:sz w:val="28"/>
          <w:szCs w:val="28"/>
        </w:rPr>
      </w:pPr>
    </w:p>
    <w:p w:rsidR="00C11437" w:rsidRDefault="00C11437" w:rsidP="006711AB">
      <w:pPr>
        <w:pStyle w:val="Heading1"/>
        <w:ind w:left="0"/>
        <w:rPr>
          <w:rFonts w:ascii="Aptos" w:hAnsi="Aptos"/>
          <w:sz w:val="28"/>
          <w:szCs w:val="28"/>
        </w:rPr>
      </w:pPr>
    </w:p>
    <w:p w:rsidR="00C11437" w:rsidRDefault="00C11437" w:rsidP="006711AB">
      <w:pPr>
        <w:pStyle w:val="Heading1"/>
        <w:ind w:left="0"/>
        <w:rPr>
          <w:rFonts w:ascii="Aptos" w:hAnsi="Aptos"/>
          <w:sz w:val="28"/>
          <w:szCs w:val="28"/>
        </w:rPr>
      </w:pPr>
    </w:p>
    <w:p w:rsidR="006711AB" w:rsidRDefault="006711AB" w:rsidP="006711AB">
      <w:pPr>
        <w:pStyle w:val="Heading1"/>
        <w:ind w:left="0"/>
        <w:rPr>
          <w:rFonts w:ascii="Aptos" w:hAnsi="Aptos"/>
          <w:sz w:val="28"/>
          <w:szCs w:val="28"/>
        </w:rPr>
      </w:pPr>
      <w:r>
        <w:rPr>
          <w:rFonts w:ascii="Aptos" w:hAnsi="Aptos"/>
          <w:sz w:val="28"/>
          <w:szCs w:val="28"/>
        </w:rPr>
        <w:t xml:space="preserve">6.2 – Appendices </w:t>
      </w:r>
    </w:p>
    <w:p w:rsidR="006711AB" w:rsidRDefault="006711AB" w:rsidP="006711AB">
      <w:r>
        <w:t xml:space="preserve"> </w:t>
      </w:r>
    </w:p>
    <w:tbl>
      <w:tblPr>
        <w:tblStyle w:val="TableGrid"/>
        <w:tblW w:w="9096" w:type="dxa"/>
        <w:tblLayout w:type="fixed"/>
        <w:tblLook w:val="04A0" w:firstRow="1" w:lastRow="0" w:firstColumn="1" w:lastColumn="0" w:noHBand="0" w:noVBand="1"/>
      </w:tblPr>
      <w:tblGrid>
        <w:gridCol w:w="1516"/>
        <w:gridCol w:w="1516"/>
        <w:gridCol w:w="1516"/>
        <w:gridCol w:w="1516"/>
        <w:gridCol w:w="1516"/>
        <w:gridCol w:w="1516"/>
      </w:tblGrid>
      <w:tr w:rsidR="00C11437" w:rsidTr="00445FAA">
        <w:trPr>
          <w:trHeight w:val="818"/>
        </w:trPr>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jc w:val="center"/>
              <w:rPr>
                <w:rFonts w:eastAsia="MS Mincho"/>
                <w:b/>
                <w:bCs/>
                <w:sz w:val="24"/>
                <w:szCs w:val="24"/>
              </w:rPr>
            </w:pPr>
            <w:r>
              <w:rPr>
                <w:rFonts w:ascii="Apple Color Emoji" w:hAnsi="Apple Color Emoji" w:cs="Apple Color Emoji"/>
                <w:b/>
                <w:bCs/>
                <w:sz w:val="24"/>
                <w:szCs w:val="24"/>
              </w:rPr>
              <w:t>✅</w:t>
            </w:r>
            <w:r>
              <w:rPr>
                <w:b/>
                <w:bCs/>
                <w:sz w:val="24"/>
                <w:szCs w:val="24"/>
              </w:rPr>
              <w:t xml:space="preserve"> Saved?</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jc w:val="center"/>
              <w:rPr>
                <w:b/>
                <w:bCs/>
                <w:sz w:val="24"/>
                <w:szCs w:val="24"/>
              </w:rPr>
            </w:pPr>
            <w:r>
              <w:rPr>
                <w:b/>
                <w:bCs/>
                <w:sz w:val="24"/>
                <w:szCs w:val="24"/>
              </w:rPr>
              <w:t>Author &amp; Year</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jc w:val="center"/>
              <w:rPr>
                <w:b/>
                <w:bCs/>
                <w:sz w:val="24"/>
                <w:szCs w:val="24"/>
              </w:rPr>
            </w:pPr>
            <w:r>
              <w:rPr>
                <w:b/>
                <w:bCs/>
                <w:sz w:val="24"/>
                <w:szCs w:val="24"/>
              </w:rPr>
              <w:t>Title</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jc w:val="center"/>
              <w:rPr>
                <w:b/>
                <w:bCs/>
                <w:sz w:val="24"/>
                <w:szCs w:val="24"/>
              </w:rPr>
            </w:pPr>
            <w:r>
              <w:rPr>
                <w:b/>
                <w:bCs/>
                <w:sz w:val="24"/>
                <w:szCs w:val="24"/>
              </w:rPr>
              <w:t>Summary</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jc w:val="center"/>
              <w:rPr>
                <w:b/>
                <w:bCs/>
                <w:sz w:val="24"/>
                <w:szCs w:val="24"/>
              </w:rPr>
            </w:pPr>
            <w:r>
              <w:rPr>
                <w:b/>
                <w:bCs/>
                <w:sz w:val="24"/>
                <w:szCs w:val="24"/>
              </w:rPr>
              <w:t>CRAAP Notes</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jc w:val="center"/>
              <w:rPr>
                <w:b/>
                <w:bCs/>
                <w:sz w:val="24"/>
                <w:szCs w:val="24"/>
              </w:rPr>
            </w:pPr>
            <w:r>
              <w:rPr>
                <w:b/>
                <w:bCs/>
                <w:sz w:val="24"/>
                <w:szCs w:val="24"/>
              </w:rPr>
              <w:t xml:space="preserve">File Name / Link to Source </w:t>
            </w:r>
          </w:p>
        </w:tc>
      </w:tr>
      <w:tr w:rsidR="00C11437" w:rsidTr="00445FAA">
        <w:trPr>
          <w:trHeight w:val="818"/>
        </w:trPr>
        <w:tc>
          <w:tcPr>
            <w:tcW w:w="1516" w:type="dxa"/>
            <w:tcBorders>
              <w:top w:val="single" w:sz="4" w:space="0" w:color="auto"/>
              <w:left w:val="single" w:sz="4" w:space="0" w:color="auto"/>
              <w:bottom w:val="single" w:sz="4" w:space="0" w:color="auto"/>
              <w:right w:val="single" w:sz="4" w:space="0" w:color="auto"/>
            </w:tcBorders>
          </w:tcPr>
          <w:p w:rsidR="00C11437" w:rsidRPr="00AE5D40" w:rsidRDefault="00C11437" w:rsidP="00445FAA">
            <w:pPr>
              <w:spacing w:after="0"/>
              <w:jc w:val="center"/>
              <w:rPr>
                <w:rFonts w:ascii="Cambria" w:hAnsi="Cambria" w:cs="Apple Color Emoji"/>
                <w:b/>
                <w:bCs/>
                <w:sz w:val="24"/>
                <w:szCs w:val="24"/>
              </w:rPr>
            </w:pPr>
            <w:r w:rsidRPr="000E66C4">
              <w:rPr>
                <w:rFonts w:ascii="Cambria" w:hAnsi="Cambria" w:cs="Apple Color Emoji"/>
                <w:b/>
                <w:bCs/>
                <w:sz w:val="24"/>
                <w:szCs w:val="24"/>
                <w:highlight w:val="red"/>
              </w:rPr>
              <w:t>No</w:t>
            </w:r>
          </w:p>
        </w:tc>
        <w:tc>
          <w:tcPr>
            <w:tcW w:w="1516" w:type="dxa"/>
            <w:tcBorders>
              <w:top w:val="single" w:sz="4" w:space="0" w:color="auto"/>
              <w:left w:val="single" w:sz="4" w:space="0" w:color="auto"/>
              <w:bottom w:val="single" w:sz="4" w:space="0" w:color="auto"/>
              <w:right w:val="single" w:sz="4" w:space="0" w:color="auto"/>
            </w:tcBorders>
          </w:tcPr>
          <w:p w:rsidR="00C11437" w:rsidRPr="000E66C4" w:rsidRDefault="00C11437" w:rsidP="00445FAA">
            <w:pPr>
              <w:spacing w:after="0"/>
              <w:jc w:val="center"/>
              <w:rPr>
                <w:b/>
                <w:bCs/>
                <w:color w:val="000000" w:themeColor="text1"/>
                <w:sz w:val="24"/>
                <w:szCs w:val="24"/>
              </w:rPr>
            </w:pPr>
            <w:r w:rsidRPr="000E66C4">
              <w:rPr>
                <w:color w:val="000000" w:themeColor="text1"/>
              </w:rPr>
              <w:t>(Strathearn et al., 2020)</w:t>
            </w:r>
          </w:p>
        </w:tc>
        <w:tc>
          <w:tcPr>
            <w:tcW w:w="1516" w:type="dxa"/>
            <w:tcBorders>
              <w:top w:val="single" w:sz="4" w:space="0" w:color="auto"/>
              <w:left w:val="single" w:sz="4" w:space="0" w:color="auto"/>
              <w:bottom w:val="single" w:sz="4" w:space="0" w:color="auto"/>
              <w:right w:val="single" w:sz="4" w:space="0" w:color="auto"/>
            </w:tcBorders>
          </w:tcPr>
          <w:p w:rsidR="00C11437" w:rsidRPr="000E66C4" w:rsidRDefault="00C11437" w:rsidP="00445FAA">
            <w:pPr>
              <w:spacing w:after="0"/>
              <w:jc w:val="center"/>
              <w:rPr>
                <w:b/>
                <w:bCs/>
                <w:color w:val="000000" w:themeColor="text1"/>
                <w:sz w:val="24"/>
                <w:szCs w:val="24"/>
              </w:rPr>
            </w:pPr>
            <w:r w:rsidRPr="000E66C4">
              <w:rPr>
                <w:color w:val="000000" w:themeColor="text1"/>
              </w:rPr>
              <w:t>Long-term cognitive, psychological, and health outcomes associated with child abuse and neglect</w:t>
            </w:r>
          </w:p>
        </w:tc>
        <w:tc>
          <w:tcPr>
            <w:tcW w:w="1516" w:type="dxa"/>
            <w:tcBorders>
              <w:top w:val="single" w:sz="4" w:space="0" w:color="auto"/>
              <w:left w:val="single" w:sz="4" w:space="0" w:color="auto"/>
              <w:bottom w:val="single" w:sz="4" w:space="0" w:color="auto"/>
              <w:right w:val="single" w:sz="4" w:space="0" w:color="auto"/>
            </w:tcBorders>
          </w:tcPr>
          <w:p w:rsidR="00C11437" w:rsidRPr="000E66C4" w:rsidRDefault="00C11437" w:rsidP="00445FAA">
            <w:pPr>
              <w:spacing w:after="0"/>
              <w:rPr>
                <w:color w:val="000000" w:themeColor="text1"/>
              </w:rPr>
            </w:pPr>
            <w:r w:rsidRPr="000E66C4">
              <w:rPr>
                <w:color w:val="000000" w:themeColor="text1"/>
              </w:rPr>
              <w:t xml:space="preserve">Individuals exposed to maltreatment had </w:t>
            </w:r>
            <w:r w:rsidRPr="000E66C4">
              <w:rPr>
                <w:rStyle w:val="Strong"/>
                <w:color w:val="000000" w:themeColor="text1"/>
              </w:rPr>
              <w:t>statistically significant increases</w:t>
            </w:r>
            <w:r w:rsidRPr="000E66C4">
              <w:rPr>
                <w:color w:val="000000" w:themeColor="text1"/>
              </w:rPr>
              <w:t xml:space="preserve"> in the odds of developing </w:t>
            </w:r>
            <w:r w:rsidRPr="000E66C4">
              <w:rPr>
                <w:color w:val="000000" w:themeColor="text1"/>
                <w:highlight w:val="lightGray"/>
              </w:rPr>
              <w:t xml:space="preserve">psychological and </w:t>
            </w:r>
            <w:r w:rsidRPr="000E66C4">
              <w:rPr>
                <w:color w:val="000000" w:themeColor="text1"/>
                <w:highlight w:val="lightGray"/>
              </w:rPr>
              <w:lastRenderedPageBreak/>
              <w:t>behavioral problems.</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jc w:val="center"/>
              <w:rPr>
                <w:b/>
                <w:bCs/>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jc w:val="center"/>
              <w:rPr>
                <w:b/>
                <w:bCs/>
                <w:sz w:val="24"/>
                <w:szCs w:val="24"/>
              </w:rPr>
            </w:pP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rPr>
                <w:sz w:val="24"/>
                <w:szCs w:val="24"/>
              </w:rPr>
            </w:pPr>
            <w:r>
              <w:rPr>
                <w:sz w:val="24"/>
                <w:szCs w:val="24"/>
              </w:rPr>
              <w:t xml:space="preserve"> </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r>
              <w:t xml:space="preserve">(Simon, </w:t>
            </w:r>
            <w:proofErr w:type="spellStart"/>
            <w:r>
              <w:t>Raats</w:t>
            </w:r>
            <w:proofErr w:type="spellEnd"/>
            <w:r>
              <w:t xml:space="preserve"> and </w:t>
            </w:r>
            <w:proofErr w:type="spellStart"/>
            <w:r>
              <w:t>Erens</w:t>
            </w:r>
            <w:proofErr w:type="spellEnd"/>
            <w:r>
              <w:t>, 2024)</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rPr>
                <w:sz w:val="24"/>
                <w:szCs w:val="24"/>
              </w:rPr>
            </w:pPr>
            <w:r w:rsidRPr="0031192A">
              <w:t>Neglecting the impact of childhood neglect: A scoping review of the relation between child neglect and emotion regulation in adulthood</w:t>
            </w:r>
          </w:p>
        </w:tc>
        <w:tc>
          <w:tcPr>
            <w:tcW w:w="1516" w:type="dxa"/>
            <w:tcBorders>
              <w:top w:val="single" w:sz="4" w:space="0" w:color="auto"/>
              <w:left w:val="single" w:sz="4" w:space="0" w:color="auto"/>
              <w:bottom w:val="single" w:sz="4" w:space="0" w:color="auto"/>
              <w:right w:val="single" w:sz="4" w:space="0" w:color="auto"/>
            </w:tcBorders>
            <w:hideMark/>
          </w:tcPr>
          <w:p w:rsidR="00C11437" w:rsidRPr="00980519" w:rsidRDefault="00C11437" w:rsidP="00445FAA">
            <w:pPr>
              <w:rPr>
                <w:sz w:val="24"/>
                <w:szCs w:val="24"/>
              </w:rPr>
            </w:pPr>
            <w:r>
              <w:rPr>
                <w:sz w:val="24"/>
                <w:szCs w:val="24"/>
              </w:rPr>
              <w:t xml:space="preserve"> </w:t>
            </w:r>
            <w:r w:rsidRPr="00980519">
              <w:rPr>
                <w:sz w:val="24"/>
                <w:szCs w:val="24"/>
              </w:rPr>
              <w:t>This scoping review examines how childhood neglect affects emotion regulation in adulthood, highlighting that neglect significantly impairs individuals’ ability to manage emotions and relationships later in life. The review calls for more targeted research and intervention</w:t>
            </w:r>
            <w:r w:rsidRPr="00980519">
              <w:rPr>
                <w:sz w:val="24"/>
                <w:szCs w:val="24"/>
              </w:rPr>
              <w:lastRenderedPageBreak/>
              <w:t>s to address these long-term impacts.</w:t>
            </w:r>
          </w:p>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rPr>
                <w:sz w:val="24"/>
                <w:szCs w:val="24"/>
              </w:rPr>
            </w:pPr>
            <w:r>
              <w:rPr>
                <w:sz w:val="24"/>
                <w:szCs w:val="24"/>
              </w:rPr>
              <w:lastRenderedPageBreak/>
              <w:t xml:space="preserve"> </w:t>
            </w:r>
            <w:r w:rsidRPr="00D16953">
              <w:rPr>
                <w:sz w:val="24"/>
                <w:szCs w:val="24"/>
              </w:rPr>
              <w:t>Current, Relevant, Peer-reviewed</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rPr>
                <w:sz w:val="24"/>
                <w:szCs w:val="24"/>
              </w:rPr>
            </w:pPr>
            <w:r>
              <w:rPr>
                <w:sz w:val="24"/>
                <w:szCs w:val="24"/>
              </w:rPr>
              <w:t xml:space="preserve"> </w:t>
            </w: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Pr>
                <w:sz w:val="24"/>
                <w:szCs w:val="24"/>
              </w:rPr>
              <w:t xml:space="preserve">YES </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D30447">
              <w:rPr>
                <w:highlight w:val="green"/>
              </w:rPr>
              <w:t>Silva et al., 2023)</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EF62FB">
              <w:t>The Relationship Between Childhood Abuse and Adult Attachment Styles: The Mediator Role of Sensory Over-Responsivity</w:t>
            </w:r>
          </w:p>
        </w:tc>
        <w:tc>
          <w:tcPr>
            <w:tcW w:w="1516" w:type="dxa"/>
            <w:tcBorders>
              <w:top w:val="single" w:sz="4" w:space="0" w:color="auto"/>
              <w:left w:val="single" w:sz="4" w:space="0" w:color="auto"/>
              <w:bottom w:val="single" w:sz="4" w:space="0" w:color="auto"/>
              <w:right w:val="single" w:sz="4" w:space="0" w:color="auto"/>
            </w:tcBorders>
          </w:tcPr>
          <w:p w:rsidR="00C11437" w:rsidRPr="00AF7EA2" w:rsidRDefault="00C11437" w:rsidP="00445FAA">
            <w:pPr>
              <w:rPr>
                <w:sz w:val="24"/>
                <w:szCs w:val="24"/>
              </w:rPr>
            </w:pPr>
            <w:r w:rsidRPr="00AF7EA2">
              <w:rPr>
                <w:sz w:val="24"/>
                <w:szCs w:val="24"/>
              </w:rPr>
              <w:t>This study investigates how childhood emotional neglect affects adult romantic relationship satisfaction, finding that neglect reduces satisfaction by harming emotion regulation and trust. It suggests that supportive communication can moderate this negative impact.</w:t>
            </w:r>
          </w:p>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Pr>
                <w:sz w:val="24"/>
                <w:szCs w:val="24"/>
              </w:rPr>
              <w:lastRenderedPageBreak/>
              <w:t xml:space="preserve"> </w:t>
            </w:r>
            <w:r w:rsidRPr="00D16953">
              <w:rPr>
                <w:sz w:val="24"/>
                <w:szCs w:val="24"/>
              </w:rPr>
              <w:t>Current, Relevant, Peer-reviewed</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Pr>
                <w:sz w:val="24"/>
                <w:szCs w:val="24"/>
              </w:rPr>
              <w:t xml:space="preserve">YES </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t>(</w:t>
            </w:r>
            <w:r w:rsidRPr="00B251F8">
              <w:rPr>
                <w:highlight w:val="green"/>
              </w:rPr>
              <w:t xml:space="preserve">Ho and </w:t>
            </w:r>
            <w:proofErr w:type="spellStart"/>
            <w:r w:rsidRPr="00B251F8">
              <w:rPr>
                <w:highlight w:val="green"/>
              </w:rPr>
              <w:t>Schermer</w:t>
            </w:r>
            <w:proofErr w:type="spellEnd"/>
            <w:r w:rsidRPr="00B251F8">
              <w:rPr>
                <w:highlight w:val="green"/>
              </w:rPr>
              <w:t>, 2024)</w:t>
            </w:r>
            <w:r>
              <w:rPr>
                <w:sz w:val="24"/>
                <w:szCs w:val="24"/>
              </w:rPr>
              <w:t xml:space="preserve"> </w:t>
            </w:r>
          </w:p>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pPr>
            <w:r w:rsidRPr="008B29D8">
              <w:t>Childhood Neglect and Loneliness: The Unique Roles of Parental Figure and Child Sex</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t>This systematic review explores how childhood neglect impairs adult emotion regulation and social functioning, often leading to relational difficulties and poor mental health. It highlights the need for early interventions and supportive environments to mitigate these long-term effects.</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AF7EA2">
              <w:rPr>
                <w:sz w:val="24"/>
                <w:szCs w:val="24"/>
              </w:rPr>
              <w:t>Current, Relevant, Peer-reviewed</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r>
      <w:tr w:rsidR="00C11437" w:rsidTr="00445FAA">
        <w:trPr>
          <w:trHeight w:val="645"/>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pPr>
            <w:r>
              <w:t>(Vaillancourt-Morel et al., 2021)</w:t>
            </w:r>
          </w:p>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pPr>
            <w:r w:rsidRPr="00F72274">
              <w:t xml:space="preserve">Maltreatment in Childhood and Perceived Partner Responsiveness in Adult </w:t>
            </w:r>
            <w:r w:rsidRPr="00F72274">
              <w:lastRenderedPageBreak/>
              <w:t>Romantic Relationships: A Dyadic Daily Diary and Longitudinal Study</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rPr>
                <w:sz w:val="24"/>
                <w:szCs w:val="24"/>
              </w:rPr>
            </w:pPr>
            <w:r w:rsidRPr="00011B89">
              <w:rPr>
                <w:sz w:val="24"/>
                <w:szCs w:val="24"/>
              </w:rPr>
              <w:lastRenderedPageBreak/>
              <w:t>This meta-analysis examines the long-term consequenc</w:t>
            </w:r>
            <w:r w:rsidRPr="00011B89">
              <w:rPr>
                <w:sz w:val="24"/>
                <w:szCs w:val="24"/>
              </w:rPr>
              <w:lastRenderedPageBreak/>
              <w:t>es of childhood neglect, showing strong links to adult mental health problems and difficulties in forming healthy relationships. It underscores the importance of early detection and intervention to reduce these adverse outcomes.</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AF7EA2">
              <w:rPr>
                <w:sz w:val="24"/>
                <w:szCs w:val="24"/>
              </w:rPr>
              <w:lastRenderedPageBreak/>
              <w:t>Current, Relevant, Peer-reviewed</w:t>
            </w:r>
            <w:r>
              <w:rPr>
                <w:sz w:val="24"/>
                <w:szCs w:val="24"/>
              </w:rPr>
              <w:t xml:space="preserve">. </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D30447">
              <w:rPr>
                <w:highlight w:val="green"/>
              </w:rPr>
              <w:t>(Farooq et al., 2024)</w:t>
            </w:r>
          </w:p>
        </w:tc>
        <w:tc>
          <w:tcPr>
            <w:tcW w:w="1516" w:type="dxa"/>
            <w:tcBorders>
              <w:top w:val="single" w:sz="4" w:space="0" w:color="auto"/>
              <w:left w:val="single" w:sz="4" w:space="0" w:color="auto"/>
              <w:bottom w:val="single" w:sz="4" w:space="0" w:color="auto"/>
              <w:right w:val="single" w:sz="4" w:space="0" w:color="auto"/>
            </w:tcBorders>
          </w:tcPr>
          <w:p w:rsidR="00C11437" w:rsidRPr="00FF290F" w:rsidRDefault="00C11437" w:rsidP="00445FAA">
            <w:pPr>
              <w:spacing w:after="0"/>
              <w:rPr>
                <w:sz w:val="20"/>
                <w:szCs w:val="20"/>
              </w:rPr>
            </w:pPr>
            <w:r w:rsidRPr="00FF290F">
              <w:rPr>
                <w:sz w:val="20"/>
                <w:szCs w:val="20"/>
              </w:rPr>
              <w:t xml:space="preserve">The association between poverty and longitudinal patterns of </w:t>
            </w:r>
            <w:r w:rsidRPr="00FF290F">
              <w:rPr>
                <w:sz w:val="20"/>
                <w:szCs w:val="20"/>
              </w:rPr>
              <w:lastRenderedPageBreak/>
              <w:t>adverse childhood experiences across childhood and adolescence: Findings from a prospective population-based cohort study in the UK</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lastRenderedPageBreak/>
              <w:t>Early emotional deprivation harms adult intimacy</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Pr>
                <w:sz w:val="24"/>
                <w:szCs w:val="24"/>
              </w:rPr>
              <w:t xml:space="preserve">Currant relevant </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D30447">
              <w:rPr>
                <w:highlight w:val="green"/>
              </w:rPr>
              <w:t xml:space="preserve">(Lippard and </w:t>
            </w:r>
            <w:proofErr w:type="spellStart"/>
            <w:r w:rsidRPr="00D30447">
              <w:rPr>
                <w:highlight w:val="green"/>
              </w:rPr>
              <w:t>Nemeroff</w:t>
            </w:r>
            <w:proofErr w:type="spellEnd"/>
            <w:r w:rsidRPr="00D30447">
              <w:rPr>
                <w:highlight w:val="green"/>
              </w:rPr>
              <w:t>, 2020)</w:t>
            </w:r>
          </w:p>
        </w:tc>
        <w:tc>
          <w:tcPr>
            <w:tcW w:w="1516" w:type="dxa"/>
            <w:tcBorders>
              <w:top w:val="single" w:sz="4" w:space="0" w:color="auto"/>
              <w:left w:val="single" w:sz="4" w:space="0" w:color="auto"/>
              <w:bottom w:val="single" w:sz="4" w:space="0" w:color="auto"/>
              <w:right w:val="single" w:sz="4" w:space="0" w:color="auto"/>
            </w:tcBorders>
          </w:tcPr>
          <w:p w:rsidR="00C11437" w:rsidRPr="00FF290F" w:rsidRDefault="00C11437" w:rsidP="00445FAA">
            <w:pPr>
              <w:spacing w:after="0"/>
              <w:rPr>
                <w:sz w:val="20"/>
                <w:szCs w:val="20"/>
              </w:rPr>
            </w:pPr>
            <w:r w:rsidRPr="00FF290F">
              <w:rPr>
                <w:sz w:val="20"/>
                <w:szCs w:val="20"/>
              </w:rPr>
              <w:t>The Devastating Clinical Consequences of Child Abuse and Neglect: Increased Disease Vulnerability and Poor Treatment Response in Mood Disorders</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t>Emotional maltreatment disrupts emotional development</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roofErr w:type="spellStart"/>
            <w:r>
              <w:rPr>
                <w:sz w:val="24"/>
                <w:szCs w:val="24"/>
              </w:rPr>
              <w:t>Relavent</w:t>
            </w:r>
            <w:proofErr w:type="spellEnd"/>
            <w:r>
              <w:rPr>
                <w:sz w:val="24"/>
                <w:szCs w:val="24"/>
              </w:rPr>
              <w:t xml:space="preserve"> </w:t>
            </w:r>
          </w:p>
        </w:tc>
        <w:tc>
          <w:tcPr>
            <w:tcW w:w="1516" w:type="dxa"/>
            <w:tcBorders>
              <w:top w:val="single" w:sz="4" w:space="0" w:color="auto"/>
              <w:left w:val="single" w:sz="4" w:space="0" w:color="auto"/>
              <w:bottom w:val="single" w:sz="4" w:space="0" w:color="auto"/>
              <w:right w:val="single" w:sz="4" w:space="0" w:color="auto"/>
            </w:tcBorders>
            <w:hideMark/>
          </w:tcPr>
          <w:p w:rsidR="00C11437" w:rsidRDefault="00C11437" w:rsidP="00445FAA">
            <w:pPr>
              <w:spacing w:after="0"/>
              <w:rPr>
                <w:sz w:val="24"/>
                <w:szCs w:val="24"/>
              </w:rPr>
            </w:pP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Pr>
                <w:sz w:val="24"/>
                <w:szCs w:val="24"/>
              </w:rPr>
              <w:t>YES</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0E66C4">
              <w:rPr>
                <w:highlight w:val="green"/>
              </w:rPr>
              <w:t>Kumari, 2020)</w:t>
            </w:r>
          </w:p>
        </w:tc>
        <w:tc>
          <w:tcPr>
            <w:tcW w:w="1516" w:type="dxa"/>
            <w:tcBorders>
              <w:top w:val="single" w:sz="4" w:space="0" w:color="auto"/>
              <w:left w:val="single" w:sz="4" w:space="0" w:color="auto"/>
              <w:bottom w:val="single" w:sz="4" w:space="0" w:color="auto"/>
              <w:right w:val="single" w:sz="4" w:space="0" w:color="auto"/>
            </w:tcBorders>
          </w:tcPr>
          <w:p w:rsidR="00C11437" w:rsidRPr="00FF290F" w:rsidRDefault="00C11437" w:rsidP="00445FAA">
            <w:pPr>
              <w:spacing w:after="0"/>
              <w:rPr>
                <w:sz w:val="20"/>
                <w:szCs w:val="20"/>
              </w:rPr>
            </w:pPr>
            <w:r w:rsidRPr="00FF290F">
              <w:rPr>
                <w:sz w:val="20"/>
                <w:szCs w:val="20"/>
              </w:rPr>
              <w:t>Emotional abuse and neglect: time to focus on prevention and mental health consequences</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4F2740">
              <w:t>Early neglect has a compounding effect on later-life emotional functioning</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t>(</w:t>
            </w:r>
            <w:r w:rsidRPr="000D4482">
              <w:rPr>
                <w:highlight w:val="red"/>
              </w:rPr>
              <w:t>Long et al., 2014)</w:t>
            </w:r>
          </w:p>
        </w:tc>
        <w:tc>
          <w:tcPr>
            <w:tcW w:w="1516" w:type="dxa"/>
            <w:tcBorders>
              <w:top w:val="single" w:sz="4" w:space="0" w:color="auto"/>
              <w:left w:val="single" w:sz="4" w:space="0" w:color="auto"/>
              <w:bottom w:val="single" w:sz="4" w:space="0" w:color="auto"/>
              <w:right w:val="single" w:sz="4" w:space="0" w:color="auto"/>
            </w:tcBorders>
          </w:tcPr>
          <w:p w:rsidR="00C11437" w:rsidRPr="00FF290F" w:rsidRDefault="00C11437" w:rsidP="00445FAA">
            <w:pPr>
              <w:spacing w:after="0"/>
              <w:rPr>
                <w:sz w:val="20"/>
                <w:szCs w:val="20"/>
              </w:rPr>
            </w:pPr>
            <w:r w:rsidRPr="00FF290F">
              <w:rPr>
                <w:sz w:val="20"/>
                <w:szCs w:val="20"/>
              </w:rPr>
              <w:t xml:space="preserve">Four-year longitudinal impact evaluation of </w:t>
            </w:r>
            <w:r w:rsidRPr="00FF290F">
              <w:rPr>
                <w:sz w:val="20"/>
                <w:szCs w:val="20"/>
              </w:rPr>
              <w:lastRenderedPageBreak/>
              <w:t>the Action for Children UK Neglect Project: Outcomes for the children, families, Action for Children, and the UK</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pPr>
            <w:r>
              <w:lastRenderedPageBreak/>
              <w:t xml:space="preserve">Early intervention and </w:t>
            </w:r>
            <w:r>
              <w:lastRenderedPageBreak/>
              <w:t>sustained support matter. Collaborative service delivery improves outcomes</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t>(RCPCH, 2022)</w:t>
            </w:r>
          </w:p>
        </w:tc>
        <w:tc>
          <w:tcPr>
            <w:tcW w:w="1516" w:type="dxa"/>
            <w:tcBorders>
              <w:top w:val="single" w:sz="4" w:space="0" w:color="auto"/>
              <w:left w:val="single" w:sz="4" w:space="0" w:color="auto"/>
              <w:bottom w:val="single" w:sz="4" w:space="0" w:color="auto"/>
              <w:right w:val="single" w:sz="4" w:space="0" w:color="auto"/>
            </w:tcBorders>
          </w:tcPr>
          <w:p w:rsidR="00C11437" w:rsidRPr="00FF290F" w:rsidRDefault="00C11437" w:rsidP="00445FAA">
            <w:pPr>
              <w:spacing w:after="0"/>
              <w:rPr>
                <w:sz w:val="20"/>
                <w:szCs w:val="20"/>
              </w:rPr>
            </w:pPr>
            <w:r w:rsidRPr="00FF290F">
              <w:rPr>
                <w:sz w:val="20"/>
                <w:szCs w:val="20"/>
              </w:rPr>
              <w:t>Child Protection Evidence Systematic review on Early Years Neglect</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BB0B88">
              <w:t>Early identification and multi-agency involvement are emphasized.</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r>
      <w:tr w:rsidR="00C11437" w:rsidTr="00445FAA">
        <w:trPr>
          <w:trHeight w:val="614"/>
        </w:trPr>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r w:rsidRPr="00E340E1">
              <w:rPr>
                <w:highlight w:val="green"/>
              </w:rPr>
              <w:t>(</w:t>
            </w:r>
            <w:proofErr w:type="spellStart"/>
            <w:r w:rsidRPr="00E340E1">
              <w:rPr>
                <w:highlight w:val="green"/>
              </w:rPr>
              <w:t>Widom</w:t>
            </w:r>
            <w:proofErr w:type="spellEnd"/>
            <w:r w:rsidRPr="00E340E1">
              <w:rPr>
                <w:highlight w:val="green"/>
              </w:rPr>
              <w:t xml:space="preserve"> et al., 2018)</w:t>
            </w:r>
          </w:p>
        </w:tc>
        <w:tc>
          <w:tcPr>
            <w:tcW w:w="1516" w:type="dxa"/>
            <w:tcBorders>
              <w:top w:val="single" w:sz="4" w:space="0" w:color="auto"/>
              <w:left w:val="single" w:sz="4" w:space="0" w:color="auto"/>
              <w:bottom w:val="single" w:sz="4" w:space="0" w:color="auto"/>
              <w:right w:val="single" w:sz="4" w:space="0" w:color="auto"/>
            </w:tcBorders>
          </w:tcPr>
          <w:p w:rsidR="00C11437" w:rsidRPr="00FF290F" w:rsidRDefault="00C11437" w:rsidP="00445FAA">
            <w:pPr>
              <w:spacing w:after="0"/>
              <w:rPr>
                <w:sz w:val="20"/>
                <w:szCs w:val="20"/>
              </w:rPr>
            </w:pPr>
            <w:r w:rsidRPr="00FF290F">
              <w:rPr>
                <w:sz w:val="20"/>
                <w:szCs w:val="20"/>
              </w:rPr>
              <w:t>Does adult attachment style mediate the relationship between childhood maltreatment and mental and physical health outcomes?</w:t>
            </w:r>
          </w:p>
        </w:tc>
        <w:tc>
          <w:tcPr>
            <w:tcW w:w="1516" w:type="dxa"/>
            <w:tcBorders>
              <w:top w:val="single" w:sz="4" w:space="0" w:color="auto"/>
              <w:left w:val="single" w:sz="4" w:space="0" w:color="auto"/>
              <w:bottom w:val="single" w:sz="4" w:space="0" w:color="auto"/>
              <w:right w:val="single" w:sz="4" w:space="0" w:color="auto"/>
            </w:tcBorders>
          </w:tcPr>
          <w:p w:rsidR="00C11437" w:rsidRPr="00FF290F" w:rsidRDefault="00C11437" w:rsidP="00445FAA">
            <w:pPr>
              <w:spacing w:after="0"/>
              <w:rPr>
                <w:sz w:val="20"/>
                <w:szCs w:val="20"/>
              </w:rPr>
            </w:pPr>
            <w:r w:rsidRPr="00FF290F">
              <w:rPr>
                <w:rStyle w:val="Strong"/>
                <w:sz w:val="20"/>
                <w:szCs w:val="20"/>
              </w:rPr>
              <w:t>Attachment Disruption</w:t>
            </w:r>
            <w:r w:rsidRPr="00FF290F">
              <w:rPr>
                <w:sz w:val="20"/>
                <w:szCs w:val="20"/>
              </w:rPr>
              <w:t xml:space="preserve"> – Chronic neglect in childhood predicts insecure or disorganized attachment in adulthood.</w:t>
            </w: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c>
          <w:tcPr>
            <w:tcW w:w="1516" w:type="dxa"/>
            <w:tcBorders>
              <w:top w:val="single" w:sz="4" w:space="0" w:color="auto"/>
              <w:left w:val="single" w:sz="4" w:space="0" w:color="auto"/>
              <w:bottom w:val="single" w:sz="4" w:space="0" w:color="auto"/>
              <w:right w:val="single" w:sz="4" w:space="0" w:color="auto"/>
            </w:tcBorders>
          </w:tcPr>
          <w:p w:rsidR="00C11437" w:rsidRDefault="00C11437" w:rsidP="00445FAA">
            <w:pPr>
              <w:spacing w:after="0"/>
              <w:rPr>
                <w:sz w:val="24"/>
                <w:szCs w:val="24"/>
              </w:rPr>
            </w:pPr>
          </w:p>
        </w:tc>
      </w:tr>
    </w:tbl>
    <w:p w:rsidR="00B66C32" w:rsidRDefault="00B66C32" w:rsidP="00B66C32">
      <w:pPr>
        <w:spacing w:after="0" w:line="600" w:lineRule="auto"/>
        <w:rPr>
          <w:rFonts w:eastAsia="Arial Unicode MS"/>
        </w:rPr>
      </w:pPr>
    </w:p>
    <w:p w:rsidR="00B66C32" w:rsidRDefault="00B66C32" w:rsidP="00B66C32">
      <w:pPr>
        <w:spacing w:after="0" w:line="600" w:lineRule="auto"/>
        <w:rPr>
          <w:rFonts w:eastAsia="Arial Unicode MS"/>
        </w:rPr>
      </w:pPr>
    </w:p>
    <w:p w:rsidR="00B66C32" w:rsidRDefault="00B66C32" w:rsidP="00B66C32">
      <w:pPr>
        <w:spacing w:after="0" w:line="600" w:lineRule="auto"/>
        <w:rPr>
          <w:rFonts w:eastAsia="Arial Unicode MS"/>
        </w:rPr>
      </w:pPr>
    </w:p>
    <w:p w:rsidR="00B66C32" w:rsidRDefault="00B66C32" w:rsidP="00B66C32">
      <w:pPr>
        <w:spacing w:after="0" w:line="600" w:lineRule="auto"/>
        <w:rPr>
          <w:rFonts w:eastAsia="Arial Unicode MS"/>
        </w:rPr>
        <w:sectPr w:rsidR="00B66C32" w:rsidSect="00FF290F">
          <w:pgSz w:w="11906" w:h="16838"/>
          <w:pgMar w:top="1440" w:right="1440" w:bottom="1440" w:left="1440" w:header="708" w:footer="708" w:gutter="0"/>
          <w:cols w:space="708"/>
          <w:docGrid w:linePitch="360"/>
        </w:sectPr>
      </w:pPr>
    </w:p>
    <w:tbl>
      <w:tblPr>
        <w:tblStyle w:val="TableGrid"/>
        <w:tblW w:w="13441" w:type="dxa"/>
        <w:tblInd w:w="-913" w:type="dxa"/>
        <w:tblLook w:val="04A0" w:firstRow="1" w:lastRow="0" w:firstColumn="1" w:lastColumn="0" w:noHBand="0" w:noVBand="1"/>
      </w:tblPr>
      <w:tblGrid>
        <w:gridCol w:w="1511"/>
        <w:gridCol w:w="1764"/>
        <w:gridCol w:w="1452"/>
        <w:gridCol w:w="1642"/>
        <w:gridCol w:w="2074"/>
        <w:gridCol w:w="1671"/>
        <w:gridCol w:w="1671"/>
        <w:gridCol w:w="1656"/>
      </w:tblGrid>
      <w:tr w:rsidR="00B66C32" w:rsidTr="00B76297">
        <w:trPr>
          <w:trHeight w:val="1495"/>
        </w:trPr>
        <w:tc>
          <w:tcPr>
            <w:tcW w:w="0" w:type="auto"/>
            <w:tcBorders>
              <w:top w:val="single" w:sz="4" w:space="0" w:color="auto"/>
              <w:left w:val="single" w:sz="4" w:space="0" w:color="auto"/>
              <w:bottom w:val="single" w:sz="4" w:space="0" w:color="auto"/>
              <w:right w:val="single" w:sz="4" w:space="0" w:color="auto"/>
            </w:tcBorders>
            <w:hideMark/>
          </w:tcPr>
          <w:p w:rsidR="00B66C32" w:rsidRDefault="00B66C32" w:rsidP="00B76297"/>
        </w:tc>
        <w:tc>
          <w:tcPr>
            <w:tcW w:w="0" w:type="auto"/>
            <w:tcBorders>
              <w:top w:val="single" w:sz="4" w:space="0" w:color="auto"/>
              <w:left w:val="single" w:sz="4" w:space="0" w:color="auto"/>
              <w:bottom w:val="single" w:sz="4" w:space="0" w:color="auto"/>
              <w:right w:val="single" w:sz="4" w:space="0" w:color="auto"/>
            </w:tcBorders>
            <w:hideMark/>
          </w:tcPr>
          <w:p w:rsidR="00B66C32" w:rsidRDefault="00B66C32" w:rsidP="00B76297">
            <w:pPr>
              <w:spacing w:after="0"/>
              <w:jc w:val="center"/>
              <w:rPr>
                <w:b/>
                <w:bCs/>
              </w:rPr>
            </w:pPr>
            <w:r>
              <w:rPr>
                <w:b/>
                <w:bCs/>
              </w:rPr>
              <w:t>Article Title</w:t>
            </w:r>
          </w:p>
        </w:tc>
        <w:tc>
          <w:tcPr>
            <w:tcW w:w="0" w:type="auto"/>
            <w:tcBorders>
              <w:top w:val="single" w:sz="4" w:space="0" w:color="auto"/>
              <w:left w:val="single" w:sz="4" w:space="0" w:color="auto"/>
              <w:bottom w:val="single" w:sz="4" w:space="0" w:color="auto"/>
              <w:right w:val="single" w:sz="4" w:space="0" w:color="auto"/>
            </w:tcBorders>
            <w:hideMark/>
          </w:tcPr>
          <w:p w:rsidR="00B66C32" w:rsidRDefault="00B66C32" w:rsidP="00B76297">
            <w:pPr>
              <w:spacing w:after="0"/>
              <w:jc w:val="center"/>
              <w:rPr>
                <w:b/>
                <w:bCs/>
              </w:rPr>
            </w:pPr>
            <w:r>
              <w:rPr>
                <w:b/>
                <w:bCs/>
              </w:rPr>
              <w:t>Type of Study</w:t>
            </w:r>
          </w:p>
        </w:tc>
        <w:tc>
          <w:tcPr>
            <w:tcW w:w="0" w:type="auto"/>
            <w:tcBorders>
              <w:top w:val="single" w:sz="4" w:space="0" w:color="auto"/>
              <w:left w:val="single" w:sz="4" w:space="0" w:color="auto"/>
              <w:bottom w:val="single" w:sz="4" w:space="0" w:color="auto"/>
              <w:right w:val="single" w:sz="4" w:space="0" w:color="auto"/>
            </w:tcBorders>
            <w:hideMark/>
          </w:tcPr>
          <w:p w:rsidR="00B66C32" w:rsidRDefault="00B66C32" w:rsidP="00B76297">
            <w:pPr>
              <w:spacing w:after="0"/>
              <w:jc w:val="center"/>
              <w:rPr>
                <w:b/>
                <w:bCs/>
              </w:rPr>
            </w:pPr>
            <w:r>
              <w:rPr>
                <w:b/>
                <w:bCs/>
              </w:rPr>
              <w:t>Research Method &amp; Sample Size</w:t>
            </w:r>
          </w:p>
        </w:tc>
        <w:tc>
          <w:tcPr>
            <w:tcW w:w="0" w:type="auto"/>
            <w:tcBorders>
              <w:top w:val="single" w:sz="4" w:space="0" w:color="auto"/>
              <w:left w:val="single" w:sz="4" w:space="0" w:color="auto"/>
              <w:bottom w:val="single" w:sz="4" w:space="0" w:color="auto"/>
              <w:right w:val="single" w:sz="4" w:space="0" w:color="auto"/>
            </w:tcBorders>
            <w:hideMark/>
          </w:tcPr>
          <w:p w:rsidR="00B66C32" w:rsidRDefault="00B66C32" w:rsidP="00B76297">
            <w:pPr>
              <w:spacing w:after="0"/>
              <w:jc w:val="center"/>
              <w:rPr>
                <w:b/>
                <w:bCs/>
              </w:rPr>
            </w:pPr>
            <w:r>
              <w:rPr>
                <w:b/>
                <w:bCs/>
              </w:rPr>
              <w:t>Strengths &amp; Limitations</w:t>
            </w:r>
          </w:p>
        </w:tc>
        <w:tc>
          <w:tcPr>
            <w:tcW w:w="0" w:type="auto"/>
            <w:tcBorders>
              <w:top w:val="single" w:sz="4" w:space="0" w:color="auto"/>
              <w:left w:val="single" w:sz="4" w:space="0" w:color="auto"/>
              <w:bottom w:val="single" w:sz="4" w:space="0" w:color="auto"/>
              <w:right w:val="single" w:sz="4" w:space="0" w:color="auto"/>
            </w:tcBorders>
            <w:hideMark/>
          </w:tcPr>
          <w:p w:rsidR="00B66C32" w:rsidRDefault="00B66C32" w:rsidP="00B76297">
            <w:pPr>
              <w:spacing w:after="0"/>
              <w:jc w:val="center"/>
              <w:rPr>
                <w:b/>
                <w:bCs/>
              </w:rPr>
            </w:pPr>
            <w:r>
              <w:rPr>
                <w:b/>
                <w:bCs/>
              </w:rPr>
              <w:t>Main Findings</w:t>
            </w:r>
          </w:p>
        </w:tc>
        <w:tc>
          <w:tcPr>
            <w:tcW w:w="0" w:type="auto"/>
            <w:tcBorders>
              <w:top w:val="single" w:sz="4" w:space="0" w:color="auto"/>
              <w:left w:val="single" w:sz="4" w:space="0" w:color="auto"/>
              <w:bottom w:val="single" w:sz="4" w:space="0" w:color="auto"/>
              <w:right w:val="single" w:sz="4" w:space="0" w:color="auto"/>
            </w:tcBorders>
            <w:hideMark/>
          </w:tcPr>
          <w:p w:rsidR="00B66C32" w:rsidRDefault="00B66C32" w:rsidP="00B76297">
            <w:pPr>
              <w:spacing w:after="0"/>
              <w:jc w:val="center"/>
              <w:rPr>
                <w:b/>
                <w:bCs/>
              </w:rPr>
            </w:pPr>
            <w:r>
              <w:rPr>
                <w:b/>
                <w:bCs/>
              </w:rPr>
              <w:t>Keywords &amp; Codes</w:t>
            </w:r>
          </w:p>
        </w:tc>
        <w:tc>
          <w:tcPr>
            <w:tcW w:w="1656" w:type="dxa"/>
            <w:tcBorders>
              <w:top w:val="single" w:sz="4" w:space="0" w:color="auto"/>
              <w:left w:val="single" w:sz="4" w:space="0" w:color="auto"/>
              <w:bottom w:val="single" w:sz="4" w:space="0" w:color="auto"/>
              <w:right w:val="single" w:sz="4" w:space="0" w:color="auto"/>
            </w:tcBorders>
            <w:hideMark/>
          </w:tcPr>
          <w:p w:rsidR="00B66C32" w:rsidRDefault="00B66C32" w:rsidP="00B76297">
            <w:pPr>
              <w:spacing w:after="0"/>
              <w:jc w:val="center"/>
              <w:rPr>
                <w:b/>
                <w:bCs/>
              </w:rPr>
            </w:pPr>
            <w:r>
              <w:rPr>
                <w:b/>
                <w:bCs/>
              </w:rPr>
              <w:t>Notes and Comments</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 xml:space="preserve">(Simon, </w:t>
            </w:r>
            <w:proofErr w:type="spellStart"/>
            <w:r>
              <w:t>Raats</w:t>
            </w:r>
            <w:proofErr w:type="spellEnd"/>
            <w:r>
              <w:t xml:space="preserve"> and </w:t>
            </w:r>
            <w:proofErr w:type="spellStart"/>
            <w:r>
              <w:t>Erens</w:t>
            </w:r>
            <w:proofErr w:type="spellEnd"/>
            <w:r>
              <w:t>, 2024)</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31192A">
              <w:t>Neglecting the impact of childhood neglect: A scoping review of the relation between child neglect and emotion regulation in adulthood</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Meta-analytic review</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Meta-analysis of quantitative studies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Pr>
                <w:b/>
                <w:bCs/>
              </w:rPr>
              <w:t>Strengths</w:t>
            </w:r>
            <w:r>
              <w:t xml:space="preserve"> Combines findings from numerous studies to increase statistical power and generalizability.</w:t>
            </w:r>
          </w:p>
          <w:p w:rsidR="00B66C32" w:rsidRDefault="00B66C32" w:rsidP="00B76297">
            <w:pPr>
              <w:spacing w:after="0"/>
            </w:pPr>
            <w:r>
              <w:rPr>
                <w:b/>
                <w:bCs/>
              </w:rPr>
              <w:t>Limitations:</w:t>
            </w:r>
            <w:r>
              <w:t xml:space="preserve"> Dependent on the </w:t>
            </w:r>
            <w:r>
              <w:rPr>
                <w:rStyle w:val="Strong"/>
              </w:rPr>
              <w:t>quality and consistency</w:t>
            </w:r>
            <w:r>
              <w:t xml:space="preserve"> of the included studies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Pr>
                <w:rStyle w:val="Strong"/>
              </w:rPr>
              <w:t>statistically significant relationship</w:t>
            </w:r>
            <w:r>
              <w:t xml:space="preserve"> between </w:t>
            </w:r>
            <w:r w:rsidRPr="006220BC">
              <w:rPr>
                <w:color w:val="000000" w:themeColor="text1"/>
              </w:rPr>
              <w:t xml:space="preserve">childhood neglect </w:t>
            </w:r>
            <w:r>
              <w:t>and poorer adult interpersonal functioning</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Adult relationships.</w:t>
            </w:r>
          </w:p>
          <w:p w:rsidR="00B66C32" w:rsidRDefault="00B66C32" w:rsidP="00B76297">
            <w:pPr>
              <w:spacing w:after="0"/>
            </w:pPr>
            <w:r>
              <w:t>Attachment,</w:t>
            </w:r>
          </w:p>
          <w:p w:rsidR="00B66C32" w:rsidRDefault="00B66C32" w:rsidP="00B76297">
            <w:r w:rsidRPr="00B300A5">
              <w:t>Developmental outcomes</w:t>
            </w:r>
          </w:p>
          <w:p w:rsidR="00B66C32" w:rsidRDefault="00B66C32" w:rsidP="00B76297">
            <w:r w:rsidRPr="00B300A5">
              <w:t>Child neglect</w:t>
            </w:r>
          </w:p>
          <w:p w:rsidR="00B66C32" w:rsidRPr="00AF5BF5" w:rsidRDefault="00B66C32" w:rsidP="00B76297">
            <w:r w:rsidRPr="00AF5BF5">
              <w:t>Meta-analysis</w:t>
            </w:r>
          </w:p>
          <w:p w:rsidR="00B66C32" w:rsidRPr="00B300A5" w:rsidRDefault="00B66C32" w:rsidP="00B76297"/>
          <w:p w:rsidR="00B66C32" w:rsidRPr="00B300A5" w:rsidRDefault="00B66C32" w:rsidP="00B76297"/>
          <w:p w:rsidR="00B66C32" w:rsidRDefault="00B66C32" w:rsidP="00B76297">
            <w:pPr>
              <w:spacing w:after="0"/>
            </w:pPr>
            <w:r>
              <w:t xml:space="preserve"> </w:t>
            </w: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 xml:space="preserve">This study solidifies the </w:t>
            </w:r>
            <w:r>
              <w:rPr>
                <w:rStyle w:val="Strong"/>
              </w:rPr>
              <w:t>link between early neglect and impaired adult social outcomes</w:t>
            </w:r>
            <w:r>
              <w:t>.</w:t>
            </w:r>
          </w:p>
          <w:p w:rsidR="00B66C32" w:rsidRDefault="00B66C32" w:rsidP="00B76297">
            <w:pPr>
              <w:spacing w:after="0"/>
            </w:pPr>
            <w:r>
              <w:t>Trust and attachment disruptions</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EF62FB">
              <w:t>(</w:t>
            </w:r>
            <w:r w:rsidRPr="00A24A78">
              <w:rPr>
                <w:highlight w:val="yellow"/>
              </w:rPr>
              <w:t>Silva</w:t>
            </w:r>
            <w:r w:rsidRPr="00EF62FB">
              <w:t xml:space="preserve"> et al., 2023)</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EF62FB">
              <w:t xml:space="preserve">The Relationship Between </w:t>
            </w:r>
            <w:r w:rsidRPr="00EF62FB">
              <w:lastRenderedPageBreak/>
              <w:t>Childhood Abuse and Adult Attachment Styles: The Mediator Role of Sensory Over-Responsivity</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Quantitative</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 xml:space="preserve">Survey-based analysis using standardized </w:t>
            </w:r>
            <w:r>
              <w:lastRenderedPageBreak/>
              <w:t>psychological scales</w:t>
            </w:r>
          </w:p>
          <w:p w:rsidR="00B66C32" w:rsidRDefault="00B66C32" w:rsidP="00B76297">
            <w:pPr>
              <w:spacing w:after="0"/>
            </w:pPr>
            <w:r>
              <w:t>661 U.S. participants with histories of childhood neglect</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 xml:space="preserve">Strengths: Large sample size; </w:t>
            </w:r>
            <w:r>
              <w:lastRenderedPageBreak/>
              <w:t>validated instruments.</w:t>
            </w:r>
          </w:p>
          <w:p w:rsidR="00B66C32" w:rsidRDefault="00B66C32" w:rsidP="00B76297">
            <w:pPr>
              <w:spacing w:after="0"/>
            </w:pPr>
            <w:r>
              <w:t>Limitation: reliance on self-report data</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6220BC">
              <w:rPr>
                <w:color w:val="000000" w:themeColor="text1"/>
              </w:rPr>
              <w:lastRenderedPageBreak/>
              <w:t xml:space="preserve">Childhood neglect </w:t>
            </w:r>
            <w:r>
              <w:t xml:space="preserve">strongly </w:t>
            </w:r>
            <w:r>
              <w:lastRenderedPageBreak/>
              <w:t xml:space="preserve">correlates with </w:t>
            </w:r>
            <w:r w:rsidRPr="006220BC">
              <w:rPr>
                <w:highlight w:val="green"/>
              </w:rPr>
              <w:t>adult relational avoidance</w:t>
            </w:r>
            <w:r>
              <w:t xml:space="preserve"> and </w:t>
            </w:r>
            <w:r w:rsidRPr="006220BC">
              <w:rPr>
                <w:highlight w:val="yellow"/>
              </w:rPr>
              <w:t>emotional dysregulation</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 xml:space="preserve">Childhood neglect, interpersonal </w:t>
            </w:r>
            <w:r>
              <w:lastRenderedPageBreak/>
              <w:t>relationships, emotional regulation, trauma</w:t>
            </w: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 xml:space="preserve">Compare </w:t>
            </w:r>
            <w:proofErr w:type="gramStart"/>
            <w:r>
              <w:t>with(</w:t>
            </w:r>
            <w:proofErr w:type="gramEnd"/>
            <w:r>
              <w:t xml:space="preserve">Simon, </w:t>
            </w:r>
            <w:proofErr w:type="spellStart"/>
            <w:r>
              <w:lastRenderedPageBreak/>
              <w:t>Raats</w:t>
            </w:r>
            <w:proofErr w:type="spellEnd"/>
            <w:r>
              <w:t xml:space="preserve"> and </w:t>
            </w:r>
            <w:proofErr w:type="spellStart"/>
            <w:r>
              <w:t>Erens</w:t>
            </w:r>
            <w:proofErr w:type="spellEnd"/>
            <w:r>
              <w:t xml:space="preserve">, 2024) </w:t>
            </w:r>
          </w:p>
          <w:p w:rsidR="00B66C32" w:rsidRDefault="00B66C32" w:rsidP="00B76297">
            <w:pPr>
              <w:spacing w:after="0"/>
            </w:pPr>
            <w:r>
              <w:t>Avoidant attachment, trust issues, emotional suppression in adulthood relationships</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 xml:space="preserve">(Ho and </w:t>
            </w:r>
            <w:proofErr w:type="spellStart"/>
            <w:r>
              <w:t>Schermer</w:t>
            </w:r>
            <w:proofErr w:type="spellEnd"/>
            <w:r>
              <w:t xml:space="preserve">, 2024) </w:t>
            </w:r>
          </w:p>
          <w:p w:rsidR="00B66C32" w:rsidRDefault="00B66C32" w:rsidP="00B76297">
            <w:pPr>
              <w:spacing w:after="0"/>
            </w:pPr>
            <w:r>
              <w:t>MDPI</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8B29D8">
              <w:t>Childhood Neglect and Loneliness: The Unique Roles of Parental Figure and Child Sex</w:t>
            </w:r>
          </w:p>
        </w:tc>
        <w:tc>
          <w:tcPr>
            <w:tcW w:w="0" w:type="auto"/>
            <w:tcBorders>
              <w:top w:val="single" w:sz="4" w:space="0" w:color="auto"/>
              <w:left w:val="single" w:sz="4" w:space="0" w:color="auto"/>
              <w:bottom w:val="single" w:sz="4" w:space="0" w:color="auto"/>
              <w:right w:val="single" w:sz="4" w:space="0" w:color="auto"/>
            </w:tcBorders>
          </w:tcPr>
          <w:p w:rsidR="00B66C32" w:rsidRPr="008B29D8" w:rsidRDefault="00B66C32" w:rsidP="00B76297">
            <w:r w:rsidRPr="008B29D8">
              <w:t>Quantitative study</w:t>
            </w:r>
          </w:p>
          <w:p w:rsidR="00B66C32" w:rsidRDefault="00B66C32" w:rsidP="00B76297">
            <w:pPr>
              <w:spacing w:after="0"/>
            </w:pP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Approximately 750 adult participants</w:t>
            </w:r>
          </w:p>
        </w:tc>
        <w:tc>
          <w:tcPr>
            <w:tcW w:w="0" w:type="auto"/>
            <w:tcBorders>
              <w:top w:val="single" w:sz="4" w:space="0" w:color="auto"/>
              <w:left w:val="single" w:sz="4" w:space="0" w:color="auto"/>
              <w:bottom w:val="single" w:sz="4" w:space="0" w:color="auto"/>
              <w:right w:val="single" w:sz="4" w:space="0" w:color="auto"/>
            </w:tcBorders>
          </w:tcPr>
          <w:p w:rsidR="00B66C32" w:rsidRPr="008B29D8" w:rsidRDefault="00B66C32" w:rsidP="00B76297">
            <w:proofErr w:type="spellStart"/>
            <w:r>
              <w:t>Strenghts</w:t>
            </w:r>
            <w:proofErr w:type="spellEnd"/>
            <w:r>
              <w:t xml:space="preserve">: </w:t>
            </w:r>
            <w:r w:rsidRPr="008B29D8">
              <w:t>Strong statistical rigor</w:t>
            </w:r>
          </w:p>
          <w:p w:rsidR="00B66C32" w:rsidRDefault="00B66C32" w:rsidP="00B76297">
            <w:pPr>
              <w:spacing w:after="0"/>
            </w:pPr>
            <w:r>
              <w:t>Limitations: Self-report bias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E63371">
              <w:rPr>
                <w:color w:val="000000" w:themeColor="text1"/>
                <w:highlight w:val="yellow"/>
              </w:rPr>
              <w:t>Emotional neglect</w:t>
            </w:r>
            <w:r w:rsidRPr="00E63371">
              <w:rPr>
                <w:color w:val="000000" w:themeColor="text1"/>
              </w:rPr>
              <w:t xml:space="preserve"> </w:t>
            </w:r>
            <w:r>
              <w:t xml:space="preserve">in particular had a significant </w:t>
            </w:r>
            <w:r w:rsidRPr="00930FDB">
              <w:rPr>
                <w:highlight w:val="green"/>
              </w:rPr>
              <w:t>impact on romantic relationships</w:t>
            </w:r>
            <w:r>
              <w:t xml:space="preserve"> and </w:t>
            </w:r>
            <w:r w:rsidRPr="00930FDB">
              <w:rPr>
                <w:highlight w:val="cyan"/>
              </w:rPr>
              <w:t>trust</w:t>
            </w:r>
          </w:p>
        </w:tc>
        <w:tc>
          <w:tcPr>
            <w:tcW w:w="0" w:type="auto"/>
            <w:tcBorders>
              <w:top w:val="single" w:sz="4" w:space="0" w:color="auto"/>
              <w:left w:val="single" w:sz="4" w:space="0" w:color="auto"/>
              <w:bottom w:val="single" w:sz="4" w:space="0" w:color="auto"/>
              <w:right w:val="single" w:sz="4" w:space="0" w:color="auto"/>
            </w:tcBorders>
          </w:tcPr>
          <w:p w:rsidR="00B66C32" w:rsidRPr="00A81E7D" w:rsidRDefault="00B66C32" w:rsidP="00B76297">
            <w:r w:rsidRPr="00A81E7D">
              <w:t>Childhood neglect</w:t>
            </w:r>
          </w:p>
          <w:p w:rsidR="00B66C32" w:rsidRDefault="00B66C32" w:rsidP="00B76297">
            <w:pPr>
              <w:spacing w:after="0"/>
            </w:pPr>
            <w:r>
              <w:t>Emotional neglect</w:t>
            </w:r>
          </w:p>
          <w:p w:rsidR="00B66C32" w:rsidRDefault="00B66C32" w:rsidP="00B76297">
            <w:pPr>
              <w:spacing w:after="0"/>
            </w:pPr>
            <w:r>
              <w:t>Insecure attachment</w:t>
            </w:r>
          </w:p>
          <w:p w:rsidR="00B66C32" w:rsidRDefault="00B66C32" w:rsidP="00B76297">
            <w:pPr>
              <w:spacing w:after="0"/>
            </w:pPr>
            <w:r>
              <w:t>Adult relationships</w:t>
            </w:r>
          </w:p>
          <w:p w:rsidR="00B66C32" w:rsidRDefault="00B66C32" w:rsidP="00B76297">
            <w:pPr>
              <w:spacing w:after="0"/>
            </w:pPr>
            <w:r>
              <w:t>Trust issues</w:t>
            </w:r>
          </w:p>
          <w:p w:rsidR="00B66C32" w:rsidRPr="00A81E7D" w:rsidRDefault="00B66C32" w:rsidP="00B76297">
            <w:r w:rsidRPr="00A81E7D">
              <w:lastRenderedPageBreak/>
              <w:t>Interpersonal functioning</w:t>
            </w:r>
          </w:p>
          <w:p w:rsidR="00B66C32" w:rsidRDefault="00B66C32" w:rsidP="00B76297">
            <w:pPr>
              <w:spacing w:after="0"/>
            </w:pP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Compare with</w:t>
            </w:r>
          </w:p>
          <w:p w:rsidR="00B66C32" w:rsidRDefault="00B66C32" w:rsidP="00B76297">
            <w:pPr>
              <w:spacing w:after="0"/>
            </w:pPr>
            <w:r>
              <w:t>(Vaillancourt-Morel et al., 2021)</w:t>
            </w:r>
          </w:p>
          <w:p w:rsidR="00B66C32" w:rsidRDefault="00B66C32" w:rsidP="00B76297">
            <w:pPr>
              <w:spacing w:after="0"/>
            </w:pPr>
            <w:r>
              <w:t>Theme: Neglect creates emotional suppression patterns</w:t>
            </w:r>
          </w:p>
          <w:p w:rsidR="00B66C32" w:rsidRDefault="00B66C32" w:rsidP="00B76297">
            <w:pPr>
              <w:spacing w:after="0"/>
            </w:pPr>
            <w:r>
              <w:lastRenderedPageBreak/>
              <w:t xml:space="preserve"> </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(Vaillancourt-Morel et al., 2021)</w:t>
            </w:r>
          </w:p>
          <w:p w:rsidR="00B66C32" w:rsidRDefault="00B66C32" w:rsidP="00B76297">
            <w:pPr>
              <w:spacing w:after="0"/>
            </w:pPr>
            <w:r>
              <w:t>PubMed Central</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F72274">
              <w:t>Maltreatment in Childhood and Perceived Partner Responsiveness in Adult Romantic Relationships: A Dyadic Daily Diary and Longitudinal Study</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Quantitative</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 xml:space="preserve">Around </w:t>
            </w:r>
            <w:r>
              <w:rPr>
                <w:rStyle w:val="Strong"/>
              </w:rPr>
              <w:t>1,070 participants</w:t>
            </w:r>
            <w:r>
              <w:t>, adults from the general population.</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 xml:space="preserve">Strengths: </w:t>
            </w:r>
          </w:p>
          <w:p w:rsidR="00B66C32" w:rsidRPr="00F72274" w:rsidRDefault="00B66C32" w:rsidP="00B76297">
            <w:r w:rsidRPr="00F72274">
              <w:t>Highlights specific emotional and interpersonal outcomes</w:t>
            </w:r>
          </w:p>
          <w:p w:rsidR="00B66C32" w:rsidRDefault="00B66C32" w:rsidP="00B76297">
            <w:pPr>
              <w:spacing w:after="0"/>
            </w:pPr>
            <w:r>
              <w:t xml:space="preserve">Limitations: </w:t>
            </w:r>
            <w:r w:rsidRPr="00F72274">
              <w:t>Cross-sectional design limits causality inference</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930FDB">
              <w:rPr>
                <w:color w:val="000000" w:themeColor="text1"/>
                <w:highlight w:val="magenta"/>
              </w:rPr>
              <w:t>Childhood neglect</w:t>
            </w:r>
            <w:r w:rsidRPr="00930FDB">
              <w:rPr>
                <w:color w:val="000000" w:themeColor="text1"/>
              </w:rPr>
              <w:t xml:space="preserve"> </w:t>
            </w:r>
            <w:r>
              <w:t xml:space="preserve">significantly predicts </w:t>
            </w:r>
            <w:r>
              <w:rPr>
                <w:rStyle w:val="Strong"/>
              </w:rPr>
              <w:t xml:space="preserve">adult </w:t>
            </w:r>
            <w:r w:rsidRPr="00930FDB">
              <w:rPr>
                <w:rStyle w:val="Strong"/>
                <w:highlight w:val="green"/>
              </w:rPr>
              <w:t>attachment insecurity</w:t>
            </w:r>
            <w:r>
              <w:t>, especially in romantic and close relationships.</w:t>
            </w:r>
          </w:p>
        </w:tc>
        <w:tc>
          <w:tcPr>
            <w:tcW w:w="0" w:type="auto"/>
            <w:tcBorders>
              <w:top w:val="single" w:sz="4" w:space="0" w:color="auto"/>
              <w:left w:val="single" w:sz="4" w:space="0" w:color="auto"/>
              <w:bottom w:val="single" w:sz="4" w:space="0" w:color="auto"/>
              <w:right w:val="single" w:sz="4" w:space="0" w:color="auto"/>
            </w:tcBorders>
          </w:tcPr>
          <w:p w:rsidR="00B66C32" w:rsidRPr="00F72274" w:rsidRDefault="00B66C32" w:rsidP="00B76297">
            <w:pPr>
              <w:spacing w:after="0"/>
            </w:pPr>
            <w:r w:rsidRPr="00F72274">
              <w:t>Childhood neglect</w:t>
            </w:r>
          </w:p>
          <w:p w:rsidR="00B66C32" w:rsidRDefault="00B66C32" w:rsidP="00B76297">
            <w:pPr>
              <w:spacing w:after="0"/>
            </w:pPr>
            <w:r w:rsidRPr="00F72274">
              <w:t>Emotional neglect</w:t>
            </w:r>
            <w:r>
              <w:t>.</w:t>
            </w:r>
          </w:p>
          <w:p w:rsidR="00B66C32" w:rsidRDefault="00B66C32" w:rsidP="00B76297">
            <w:pPr>
              <w:spacing w:after="0"/>
            </w:pPr>
            <w:r w:rsidRPr="00F72274">
              <w:t>Attachment style</w:t>
            </w:r>
          </w:p>
          <w:p w:rsidR="00B66C32" w:rsidRDefault="00B66C32" w:rsidP="00B76297">
            <w:pPr>
              <w:spacing w:after="0"/>
            </w:pPr>
            <w:r w:rsidRPr="00F72274">
              <w:t>Adult relationships</w:t>
            </w:r>
            <w:r>
              <w:t xml:space="preserve">. </w:t>
            </w:r>
            <w:r w:rsidRPr="00F72274">
              <w:t>Interpersonal functioning</w:t>
            </w: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Emotional neglect disrupts future emotional bonding</w:t>
            </w:r>
          </w:p>
        </w:tc>
      </w:tr>
      <w:tr w:rsidR="00B66C32" w:rsidTr="00B76297">
        <w:trPr>
          <w:trHeight w:val="642"/>
        </w:trPr>
        <w:tc>
          <w:tcPr>
            <w:tcW w:w="0" w:type="auto"/>
            <w:tcBorders>
              <w:top w:val="single" w:sz="4" w:space="0" w:color="auto"/>
              <w:left w:val="single" w:sz="4" w:space="0" w:color="auto"/>
              <w:bottom w:val="single" w:sz="4" w:space="0" w:color="auto"/>
              <w:right w:val="single" w:sz="4" w:space="0" w:color="auto"/>
            </w:tcBorders>
          </w:tcPr>
          <w:p w:rsidR="00B66C32" w:rsidRPr="00D543BB" w:rsidRDefault="00B66C32" w:rsidP="00B76297">
            <w:pPr>
              <w:spacing w:after="0"/>
              <w:rPr>
                <w:highlight w:val="yellow"/>
              </w:rPr>
            </w:pPr>
            <w:r w:rsidRPr="00D543BB">
              <w:t>(Farooq et al., 2024)</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F2166B">
              <w:t xml:space="preserve">The association between poverty and longitudinal patterns of </w:t>
            </w:r>
            <w:r w:rsidRPr="00F2166B">
              <w:lastRenderedPageBreak/>
              <w:t>adverse childhood experiences across childhood and adolescence: Findings from a prospective population-based cohort study in the UK</w:t>
            </w:r>
          </w:p>
        </w:tc>
        <w:tc>
          <w:tcPr>
            <w:tcW w:w="0" w:type="auto"/>
            <w:tcBorders>
              <w:top w:val="single" w:sz="4" w:space="0" w:color="auto"/>
              <w:left w:val="single" w:sz="4" w:space="0" w:color="auto"/>
              <w:bottom w:val="single" w:sz="4" w:space="0" w:color="auto"/>
              <w:right w:val="single" w:sz="4" w:space="0" w:color="auto"/>
            </w:tcBorders>
          </w:tcPr>
          <w:p w:rsidR="00B66C32" w:rsidRPr="00F2166B" w:rsidRDefault="00B66C32" w:rsidP="00B76297">
            <w:r w:rsidRPr="00F2166B">
              <w:lastRenderedPageBreak/>
              <w:t>Quantitative, cross-sectional</w:t>
            </w:r>
          </w:p>
          <w:p w:rsidR="00B66C32" w:rsidRDefault="00B66C32" w:rsidP="00B76297">
            <w:pPr>
              <w:spacing w:after="0"/>
            </w:pP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900 adult participants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4647F4">
              <w:t>Strengths</w:t>
            </w:r>
          </w:p>
          <w:p w:rsidR="00B66C32" w:rsidRDefault="00B66C32" w:rsidP="00B76297">
            <w:pPr>
              <w:spacing w:after="0"/>
            </w:pPr>
            <w:r w:rsidRPr="004647F4">
              <w:t>Specific focus on neglect subtypes and relationship outcomes</w:t>
            </w:r>
          </w:p>
          <w:p w:rsidR="00B66C32" w:rsidRPr="004647F4" w:rsidRDefault="00B66C32" w:rsidP="00B76297">
            <w:r>
              <w:lastRenderedPageBreak/>
              <w:t xml:space="preserve">Limitation: </w:t>
            </w:r>
            <w:r w:rsidRPr="004647F4">
              <w:t>Cross-sectional design limits causality</w:t>
            </w:r>
          </w:p>
          <w:p w:rsidR="00B66C32" w:rsidRDefault="00B66C32" w:rsidP="00B76297">
            <w:pPr>
              <w:spacing w:after="0"/>
            </w:pP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E63371">
              <w:rPr>
                <w:highlight w:val="yellow"/>
              </w:rPr>
              <w:lastRenderedPageBreak/>
              <w:t>Emotional neglect</w:t>
            </w:r>
            <w:r>
              <w:t xml:space="preserve"> in childhood significantly predicted </w:t>
            </w:r>
            <w:r w:rsidRPr="006220BC">
              <w:rPr>
                <w:rStyle w:val="Strong"/>
                <w:highlight w:val="cyan"/>
              </w:rPr>
              <w:lastRenderedPageBreak/>
              <w:t>relationship anxiety</w:t>
            </w:r>
            <w:r w:rsidRPr="006220BC">
              <w:rPr>
                <w:highlight w:val="cyan"/>
              </w:rPr>
              <w:t>,</w:t>
            </w:r>
            <w:r w:rsidRPr="00930FDB">
              <w:rPr>
                <w:highlight w:val="lightGray"/>
              </w:rPr>
              <w:t xml:space="preserve"> </w:t>
            </w:r>
            <w:r w:rsidRPr="00930FDB">
              <w:rPr>
                <w:rStyle w:val="Strong"/>
                <w:highlight w:val="lightGray"/>
              </w:rPr>
              <w:t>avoidance</w:t>
            </w:r>
            <w:r w:rsidRPr="00930FDB">
              <w:rPr>
                <w:highlight w:val="lightGray"/>
              </w:rPr>
              <w:t>,</w:t>
            </w:r>
            <w:r>
              <w:t xml:space="preserve"> and </w:t>
            </w:r>
            <w:r w:rsidRPr="006220BC">
              <w:rPr>
                <w:rStyle w:val="Strong"/>
                <w:highlight w:val="cyan"/>
              </w:rPr>
              <w:t>low trust</w:t>
            </w:r>
            <w:r>
              <w:t xml:space="preserve"> in adulthood.</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4647F4">
              <w:lastRenderedPageBreak/>
              <w:t>Childhood neglect</w:t>
            </w:r>
          </w:p>
          <w:p w:rsidR="00B66C32" w:rsidRDefault="00B66C32" w:rsidP="00B76297">
            <w:pPr>
              <w:spacing w:after="0"/>
            </w:pPr>
            <w:r w:rsidRPr="004647F4">
              <w:t>Emotional abuse</w:t>
            </w:r>
          </w:p>
          <w:p w:rsidR="00B66C32" w:rsidRDefault="00B66C32" w:rsidP="00B76297">
            <w:pPr>
              <w:spacing w:after="0"/>
            </w:pPr>
            <w:r w:rsidRPr="004647F4">
              <w:lastRenderedPageBreak/>
              <w:t>Relationship quality</w:t>
            </w:r>
          </w:p>
          <w:p w:rsidR="00B66C32" w:rsidRPr="004647F4" w:rsidRDefault="00B66C32" w:rsidP="00B76297">
            <w:pPr>
              <w:spacing w:after="0"/>
            </w:pPr>
            <w:r w:rsidRPr="004647F4">
              <w:t>Attachment styles</w:t>
            </w:r>
          </w:p>
          <w:p w:rsidR="00B66C32" w:rsidRPr="004647F4" w:rsidRDefault="00B66C32" w:rsidP="00B76297">
            <w:pPr>
              <w:spacing w:after="0"/>
            </w:pPr>
          </w:p>
          <w:p w:rsidR="00B66C32" w:rsidRDefault="00B66C32" w:rsidP="00B76297">
            <w:pPr>
              <w:spacing w:after="0"/>
            </w:pPr>
            <w:r w:rsidRPr="004647F4">
              <w:t>Interpersonal behavior</w:t>
            </w: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Theme: Early emotional deprivation harms adult intimacy</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1F3793">
              <w:t xml:space="preserve">(Lippard and </w:t>
            </w:r>
            <w:proofErr w:type="spellStart"/>
            <w:r w:rsidRPr="001F3793">
              <w:t>Nemeroff</w:t>
            </w:r>
            <w:proofErr w:type="spellEnd"/>
            <w:r w:rsidRPr="001F3793">
              <w:t>, 2020)</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4647F4">
              <w:t xml:space="preserve">The Devastating Clinical Consequences of Child Abuse and Neglect: Increased Disease Vulnerability and Poor Treatment </w:t>
            </w:r>
            <w:r w:rsidRPr="004647F4">
              <w:lastRenderedPageBreak/>
              <w:t>Response in Mood Disorders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 xml:space="preserve">Quantitative </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 xml:space="preserve">Approximately </w:t>
            </w:r>
            <w:r>
              <w:rPr>
                <w:rStyle w:val="Strong"/>
              </w:rPr>
              <w:t>330 adults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522D5A">
              <w:t>Strengths</w:t>
            </w:r>
          </w:p>
          <w:p w:rsidR="00B66C32" w:rsidRDefault="00B66C32" w:rsidP="00B76297">
            <w:pPr>
              <w:spacing w:after="0"/>
            </w:pPr>
            <w:r w:rsidRPr="00522D5A">
              <w:t>Detailed measurement of emotional and interpersonal outcomes</w:t>
            </w:r>
          </w:p>
          <w:p w:rsidR="00B66C32" w:rsidRPr="00522D5A" w:rsidRDefault="00B66C32" w:rsidP="00B76297">
            <w:pPr>
              <w:spacing w:after="0"/>
            </w:pPr>
            <w:r>
              <w:t xml:space="preserve">Limitation: Cross-sectional nature </w:t>
            </w:r>
            <w:r>
              <w:lastRenderedPageBreak/>
              <w:t>limits causal interpretation</w:t>
            </w:r>
          </w:p>
          <w:p w:rsidR="00B66C32" w:rsidRDefault="00B66C32" w:rsidP="00B76297">
            <w:pPr>
              <w:spacing w:after="0"/>
            </w:pP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930FDB">
              <w:rPr>
                <w:highlight w:val="magenta"/>
              </w:rPr>
              <w:lastRenderedPageBreak/>
              <w:t>Childhood emotional neglect</w:t>
            </w:r>
            <w:r>
              <w:t xml:space="preserve"> and abuse were significantly associated with </w:t>
            </w:r>
            <w:r w:rsidRPr="006220BC">
              <w:rPr>
                <w:highlight w:val="yellow"/>
              </w:rPr>
              <w:t>impaired emotional regulation,</w:t>
            </w:r>
            <w:r>
              <w:t xml:space="preserve"> </w:t>
            </w:r>
            <w:r w:rsidRPr="00930FDB">
              <w:rPr>
                <w:highlight w:val="green"/>
              </w:rPr>
              <w:t xml:space="preserve">insecure attachment </w:t>
            </w:r>
            <w:r w:rsidRPr="00930FDB">
              <w:rPr>
                <w:highlight w:val="green"/>
              </w:rPr>
              <w:lastRenderedPageBreak/>
              <w:t>styles</w:t>
            </w:r>
            <w:r>
              <w:t xml:space="preserve">, and </w:t>
            </w:r>
            <w:r w:rsidRPr="006220BC">
              <w:rPr>
                <w:highlight w:val="green"/>
              </w:rPr>
              <w:t>relational dysfunction</w:t>
            </w:r>
            <w:r>
              <w:t xml:space="preserve"> in adulthood.</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522D5A">
              <w:lastRenderedPageBreak/>
              <w:t>Emotional neglect</w:t>
            </w:r>
          </w:p>
          <w:p w:rsidR="00B66C32" w:rsidRDefault="00B66C32" w:rsidP="00B76297">
            <w:pPr>
              <w:spacing w:after="0"/>
            </w:pPr>
            <w:r w:rsidRPr="00522D5A">
              <w:t>Attachment insecurity</w:t>
            </w:r>
          </w:p>
          <w:p w:rsidR="00B66C32" w:rsidRDefault="00B66C32" w:rsidP="00B76297">
            <w:pPr>
              <w:spacing w:after="0"/>
            </w:pPr>
            <w:r w:rsidRPr="00522D5A">
              <w:t>Emotional regulation</w:t>
            </w:r>
          </w:p>
          <w:p w:rsidR="00B66C32" w:rsidRDefault="00B66C32" w:rsidP="00B76297">
            <w:pPr>
              <w:spacing w:after="0"/>
            </w:pPr>
            <w:r w:rsidRPr="00522D5A">
              <w:t>Adult relationships</w:t>
            </w:r>
          </w:p>
          <w:p w:rsidR="00B66C32" w:rsidRDefault="00B66C32" w:rsidP="00B76297">
            <w:pPr>
              <w:spacing w:after="0"/>
            </w:pPr>
            <w:r w:rsidRPr="00522D5A">
              <w:lastRenderedPageBreak/>
              <w:t>Childhood trauma</w:t>
            </w: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Emotional maltreatment disrupts emotional development</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0D4482">
              <w:t>(Kumari, 2020)</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522D5A">
              <w:t>Emotional abuse and neglect: time to focus on prevention and mental health consequences</w:t>
            </w:r>
          </w:p>
        </w:tc>
        <w:tc>
          <w:tcPr>
            <w:tcW w:w="0" w:type="auto"/>
            <w:tcBorders>
              <w:top w:val="single" w:sz="4" w:space="0" w:color="auto"/>
              <w:left w:val="single" w:sz="4" w:space="0" w:color="auto"/>
              <w:bottom w:val="single" w:sz="4" w:space="0" w:color="auto"/>
              <w:right w:val="single" w:sz="4" w:space="0" w:color="auto"/>
            </w:tcBorders>
          </w:tcPr>
          <w:p w:rsidR="00B66C32" w:rsidRPr="00522D5A" w:rsidRDefault="00B66C32" w:rsidP="00B76297">
            <w:r w:rsidRPr="00522D5A">
              <w:t>Quantitative</w:t>
            </w:r>
          </w:p>
          <w:p w:rsidR="00B66C32" w:rsidRDefault="00B66C32" w:rsidP="00B76297">
            <w:pPr>
              <w:spacing w:after="0"/>
            </w:pP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522D5A">
              <w:t>Over 15,000 adult participants</w:t>
            </w:r>
          </w:p>
        </w:tc>
        <w:tc>
          <w:tcPr>
            <w:tcW w:w="0" w:type="auto"/>
            <w:tcBorders>
              <w:top w:val="single" w:sz="4" w:space="0" w:color="auto"/>
              <w:left w:val="single" w:sz="4" w:space="0" w:color="auto"/>
              <w:bottom w:val="single" w:sz="4" w:space="0" w:color="auto"/>
              <w:right w:val="single" w:sz="4" w:space="0" w:color="auto"/>
            </w:tcBorders>
          </w:tcPr>
          <w:p w:rsidR="00B66C32" w:rsidRPr="00F700D2" w:rsidRDefault="00B66C32" w:rsidP="00B76297">
            <w:pPr>
              <w:pStyle w:val="NormalWeb"/>
              <w:spacing w:line="360" w:lineRule="auto"/>
              <w:rPr>
                <w:rFonts w:ascii="Arial" w:hAnsi="Arial" w:cs="Arial"/>
              </w:rPr>
            </w:pPr>
            <w:r w:rsidRPr="00F700D2">
              <w:rPr>
                <w:rFonts w:ascii="Arial" w:hAnsi="Arial" w:cs="Arial"/>
              </w:rPr>
              <w:t>Strengths: Very large sample size enhances generalizability.</w:t>
            </w:r>
          </w:p>
          <w:p w:rsidR="00B66C32" w:rsidRDefault="00B66C32" w:rsidP="00B76297">
            <w:pPr>
              <w:pStyle w:val="NormalWeb"/>
              <w:spacing w:line="360" w:lineRule="auto"/>
            </w:pPr>
            <w:r w:rsidRPr="00F700D2">
              <w:rPr>
                <w:rFonts w:ascii="Arial" w:hAnsi="Arial" w:cs="Arial"/>
              </w:rPr>
              <w:t>Limit</w:t>
            </w:r>
            <w:r>
              <w:rPr>
                <w:rFonts w:ascii="Arial" w:hAnsi="Arial" w:cs="Arial"/>
              </w:rPr>
              <w:t>ations</w:t>
            </w:r>
            <w:r w:rsidRPr="00F700D2">
              <w:rPr>
                <w:rFonts w:ascii="Arial" w:hAnsi="Arial" w:cs="Arial"/>
              </w:rPr>
              <w:t>: Self-reporting may introduce recall or response bias.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 xml:space="preserve">Exposure to neglect in childhood is strongly linked to increased risk for </w:t>
            </w:r>
            <w:r w:rsidRPr="00930FDB">
              <w:rPr>
                <w:highlight w:val="lightGray"/>
              </w:rPr>
              <w:t>d</w:t>
            </w:r>
            <w:r w:rsidRPr="00D16953">
              <w:rPr>
                <w:highlight w:val="yellow"/>
              </w:rPr>
              <w:t>epression, anxiety, and interpersonal difficulties in adulthood</w:t>
            </w:r>
            <w:r w:rsidRPr="00930FDB">
              <w:rPr>
                <w:highlight w:val="lightGray"/>
              </w:rPr>
              <w:t>,</w:t>
            </w:r>
            <w:r>
              <w:t xml:space="preserve"> reinforcing the lasting impact of ACEs on emotional health.</w:t>
            </w:r>
          </w:p>
        </w:tc>
        <w:tc>
          <w:tcPr>
            <w:tcW w:w="0" w:type="auto"/>
            <w:tcBorders>
              <w:top w:val="single" w:sz="4" w:space="0" w:color="auto"/>
              <w:left w:val="single" w:sz="4" w:space="0" w:color="auto"/>
              <w:bottom w:val="single" w:sz="4" w:space="0" w:color="auto"/>
              <w:right w:val="single" w:sz="4" w:space="0" w:color="auto"/>
            </w:tcBorders>
          </w:tcPr>
          <w:p w:rsidR="00B66C32" w:rsidRPr="004F2740" w:rsidRDefault="00B66C32" w:rsidP="00B76297">
            <w:pPr>
              <w:spacing w:after="0"/>
            </w:pPr>
            <w:r w:rsidRPr="004F2740">
              <w:t>ACEs (Adverse Childhood Experiences)</w:t>
            </w:r>
          </w:p>
          <w:p w:rsidR="00B66C32" w:rsidRPr="004F2740" w:rsidRDefault="00B66C32" w:rsidP="00B76297">
            <w:pPr>
              <w:spacing w:after="0"/>
            </w:pPr>
          </w:p>
          <w:p w:rsidR="00B66C32" w:rsidRDefault="00B66C32" w:rsidP="00B76297">
            <w:pPr>
              <w:spacing w:after="0"/>
            </w:pPr>
            <w:r w:rsidRPr="004F2740">
              <w:t>Emotional neglect</w:t>
            </w:r>
          </w:p>
          <w:p w:rsidR="00B66C32" w:rsidRDefault="00B66C32" w:rsidP="00B76297">
            <w:pPr>
              <w:spacing w:after="0"/>
            </w:pPr>
            <w:r w:rsidRPr="004F2740">
              <w:t>Mental health</w:t>
            </w:r>
          </w:p>
          <w:p w:rsidR="00B66C32" w:rsidRDefault="00B66C32" w:rsidP="00B76297">
            <w:pPr>
              <w:spacing w:after="0"/>
            </w:pPr>
            <w:r w:rsidRPr="004F2740">
              <w:t>Adult depression</w:t>
            </w:r>
          </w:p>
          <w:p w:rsidR="00B66C32" w:rsidRDefault="00B66C32" w:rsidP="00B76297">
            <w:pPr>
              <w:spacing w:after="0"/>
            </w:pPr>
            <w:r w:rsidRPr="004F2740">
              <w:t>Anxiety</w:t>
            </w:r>
          </w:p>
          <w:p w:rsidR="00B66C32" w:rsidRDefault="00B66C32" w:rsidP="00B76297">
            <w:pPr>
              <w:spacing w:after="0"/>
            </w:pPr>
            <w:r w:rsidRPr="004F2740">
              <w:t>Trauma impact</w:t>
            </w:r>
            <w:r>
              <w:t>.</w:t>
            </w:r>
          </w:p>
          <w:p w:rsidR="00B66C32" w:rsidRDefault="00B66C32" w:rsidP="00B76297">
            <w:pPr>
              <w:spacing w:after="0"/>
            </w:pPr>
            <w:r>
              <w:lastRenderedPageBreak/>
              <w:t xml:space="preserve">Neglected individuals often </w:t>
            </w:r>
            <w:r w:rsidRPr="00E63371">
              <w:rPr>
                <w:highlight w:val="green"/>
              </w:rPr>
              <w:t xml:space="preserve">struggle with </w:t>
            </w:r>
            <w:r w:rsidRPr="00E63371">
              <w:rPr>
                <w:rStyle w:val="Strong"/>
                <w:highlight w:val="green"/>
              </w:rPr>
              <w:t>intimacy</w:t>
            </w:r>
            <w:r>
              <w:t xml:space="preserve">, </w:t>
            </w:r>
            <w:r>
              <w:rPr>
                <w:rStyle w:val="Strong"/>
              </w:rPr>
              <w:t>boundary-setting</w:t>
            </w:r>
            <w:r>
              <w:t xml:space="preserve">, and </w:t>
            </w:r>
            <w:r>
              <w:rPr>
                <w:rStyle w:val="Strong"/>
              </w:rPr>
              <w:t>emotion regulation</w:t>
            </w:r>
            <w:r>
              <w:t>.</w:t>
            </w: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4F2740">
              <w:lastRenderedPageBreak/>
              <w:t>Early neglect has a compounding effect on later-life emotional functioning</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A07B4B">
              <w:t>(Long et al., 2014)</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C92A4F">
              <w:t>Four-year longitudinal impact evaluation of the Action for Children UK Neglect Project: Outcomes for the children, families, Action for Children, and the UK</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Quantitative</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85 families across seven UK sites over four years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Strengths: Long-term follow-up allows for assessment of sustained impact.</w:t>
            </w:r>
          </w:p>
          <w:p w:rsidR="00B66C32" w:rsidRPr="00C92A4F" w:rsidRDefault="00B66C32" w:rsidP="00B76297">
            <w:r>
              <w:t xml:space="preserve">Limitations. </w:t>
            </w:r>
            <w:r w:rsidRPr="00C92A4F">
              <w:t>Limited generalizability due to small sample</w:t>
            </w:r>
          </w:p>
          <w:p w:rsidR="00B66C32" w:rsidRDefault="00B66C32" w:rsidP="00B76297">
            <w:pPr>
              <w:spacing w:after="0"/>
            </w:pP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jc w:val="center"/>
            </w:pPr>
            <w:r>
              <w:t xml:space="preserve">The intervention led to improvements in parenting practices and child wellbeing over time. Families showed increased stability and reduction in </w:t>
            </w:r>
            <w:r>
              <w:lastRenderedPageBreak/>
              <w:t>child protection concerns.</w:t>
            </w:r>
          </w:p>
        </w:tc>
        <w:tc>
          <w:tcPr>
            <w:tcW w:w="0" w:type="auto"/>
            <w:tcBorders>
              <w:top w:val="single" w:sz="4" w:space="0" w:color="auto"/>
              <w:left w:val="single" w:sz="4" w:space="0" w:color="auto"/>
              <w:bottom w:val="single" w:sz="4" w:space="0" w:color="auto"/>
              <w:right w:val="single" w:sz="4" w:space="0" w:color="auto"/>
            </w:tcBorders>
          </w:tcPr>
          <w:p w:rsidR="00B66C32" w:rsidRPr="00F700D2" w:rsidRDefault="00B66C32" w:rsidP="00B76297">
            <w:pPr>
              <w:pStyle w:val="NormalWeb"/>
              <w:spacing w:line="360" w:lineRule="auto"/>
              <w:rPr>
                <w:rFonts w:ascii="Arial" w:hAnsi="Arial" w:cs="Arial"/>
                <w:sz w:val="22"/>
                <w:szCs w:val="22"/>
              </w:rPr>
            </w:pPr>
            <w:r w:rsidRPr="00F700D2">
              <w:rPr>
                <w:rFonts w:ascii="Arial" w:hAnsi="Arial" w:cs="Arial"/>
                <w:sz w:val="22"/>
                <w:szCs w:val="22"/>
              </w:rPr>
              <w:lastRenderedPageBreak/>
              <w:t>Neglect</w:t>
            </w:r>
          </w:p>
          <w:p w:rsidR="00B66C32" w:rsidRPr="00F700D2" w:rsidRDefault="00B66C32" w:rsidP="00B76297">
            <w:pPr>
              <w:pStyle w:val="NormalWeb"/>
              <w:spacing w:line="360" w:lineRule="auto"/>
              <w:rPr>
                <w:rFonts w:ascii="Arial" w:hAnsi="Arial" w:cs="Arial"/>
                <w:sz w:val="22"/>
                <w:szCs w:val="22"/>
              </w:rPr>
            </w:pPr>
            <w:r w:rsidRPr="00F700D2">
              <w:rPr>
                <w:rFonts w:ascii="Arial" w:hAnsi="Arial" w:cs="Arial"/>
                <w:sz w:val="22"/>
                <w:szCs w:val="22"/>
              </w:rPr>
              <w:t>Family support</w:t>
            </w:r>
          </w:p>
          <w:p w:rsidR="00B66C32" w:rsidRPr="00F700D2" w:rsidRDefault="00B66C32" w:rsidP="00B76297">
            <w:pPr>
              <w:pStyle w:val="NormalWeb"/>
              <w:spacing w:line="360" w:lineRule="auto"/>
              <w:rPr>
                <w:rFonts w:ascii="Arial" w:hAnsi="Arial" w:cs="Arial"/>
                <w:sz w:val="22"/>
                <w:szCs w:val="22"/>
              </w:rPr>
            </w:pPr>
            <w:r w:rsidRPr="00F700D2">
              <w:rPr>
                <w:rFonts w:ascii="Arial" w:hAnsi="Arial" w:cs="Arial"/>
                <w:sz w:val="22"/>
                <w:szCs w:val="22"/>
              </w:rPr>
              <w:t xml:space="preserve"> Longitudinal intervention</w:t>
            </w:r>
          </w:p>
          <w:p w:rsidR="00B66C32" w:rsidRPr="00F700D2" w:rsidRDefault="00B66C32" w:rsidP="00B76297">
            <w:pPr>
              <w:pStyle w:val="NormalWeb"/>
              <w:spacing w:line="360" w:lineRule="auto"/>
              <w:rPr>
                <w:rFonts w:ascii="Arial" w:hAnsi="Arial" w:cs="Arial"/>
                <w:sz w:val="22"/>
                <w:szCs w:val="22"/>
              </w:rPr>
            </w:pPr>
            <w:r w:rsidRPr="00F700D2">
              <w:rPr>
                <w:rFonts w:ascii="Arial" w:hAnsi="Arial" w:cs="Arial"/>
                <w:sz w:val="22"/>
                <w:szCs w:val="22"/>
              </w:rPr>
              <w:t>Child wellbeing</w:t>
            </w:r>
          </w:p>
          <w:p w:rsidR="00B66C32" w:rsidRPr="00F700D2" w:rsidRDefault="00B66C32" w:rsidP="00B76297">
            <w:pPr>
              <w:pStyle w:val="NormalWeb"/>
              <w:spacing w:line="360" w:lineRule="auto"/>
              <w:rPr>
                <w:rFonts w:ascii="Arial" w:hAnsi="Arial" w:cs="Arial"/>
                <w:sz w:val="22"/>
                <w:szCs w:val="22"/>
              </w:rPr>
            </w:pPr>
            <w:r w:rsidRPr="00F700D2">
              <w:rPr>
                <w:rFonts w:ascii="Arial" w:hAnsi="Arial" w:cs="Arial"/>
                <w:sz w:val="22"/>
                <w:szCs w:val="22"/>
              </w:rPr>
              <w:t xml:space="preserve"> Parenting practices</w:t>
            </w:r>
          </w:p>
          <w:p w:rsidR="00B66C32" w:rsidRPr="00F700D2" w:rsidRDefault="00B66C32" w:rsidP="00B76297">
            <w:pPr>
              <w:spacing w:after="0"/>
              <w:rPr>
                <w:rFonts w:ascii="Arial" w:hAnsi="Arial"/>
              </w:rPr>
            </w:pP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Early intervention and sustained support matter. Collaborative service delivery improves outcomes</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A07B4B">
              <w:rPr>
                <w:highlight w:val="red"/>
              </w:rPr>
              <w:t>(RCPCH, 2022)</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BB0B88">
              <w:t>Child Protection Evidence Systematic review on Early Years Neglect</w:t>
            </w:r>
          </w:p>
        </w:tc>
        <w:tc>
          <w:tcPr>
            <w:tcW w:w="0" w:type="auto"/>
            <w:tcBorders>
              <w:top w:val="single" w:sz="4" w:space="0" w:color="auto"/>
              <w:left w:val="single" w:sz="4" w:space="0" w:color="auto"/>
              <w:bottom w:val="single" w:sz="4" w:space="0" w:color="auto"/>
              <w:right w:val="single" w:sz="4" w:space="0" w:color="auto"/>
            </w:tcBorders>
          </w:tcPr>
          <w:p w:rsidR="00B66C32" w:rsidRPr="00BB0B88" w:rsidRDefault="00B66C32" w:rsidP="00B76297">
            <w:r w:rsidRPr="00BB0B88">
              <w:t>Systematic Review</w:t>
            </w:r>
          </w:p>
          <w:p w:rsidR="00B66C32" w:rsidRDefault="00B66C32" w:rsidP="00B76297">
            <w:pPr>
              <w:spacing w:after="0"/>
            </w:pP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Review of multiple peer-reviewed studies (observational, cross-sectional, longitudinal).</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r>
              <w:t xml:space="preserve">Strengths: </w:t>
            </w:r>
            <w:r w:rsidRPr="00BB0B88">
              <w:t>Rigorous review process using consistent inclusion/exclusion criteria.</w:t>
            </w:r>
          </w:p>
          <w:p w:rsidR="00B66C32" w:rsidRPr="00656DE3" w:rsidRDefault="00B66C32" w:rsidP="00B76297">
            <w:r>
              <w:t>Limitations: Some studies had low quality or high risk of bias.</w:t>
            </w:r>
          </w:p>
          <w:p w:rsidR="00B66C32" w:rsidRDefault="00B66C32" w:rsidP="00B76297">
            <w:pPr>
              <w:spacing w:after="0"/>
            </w:pPr>
          </w:p>
        </w:tc>
        <w:tc>
          <w:tcPr>
            <w:tcW w:w="0" w:type="auto"/>
            <w:tcBorders>
              <w:top w:val="single" w:sz="4" w:space="0" w:color="auto"/>
              <w:left w:val="single" w:sz="4" w:space="0" w:color="auto"/>
              <w:bottom w:val="single" w:sz="4" w:space="0" w:color="auto"/>
              <w:right w:val="single" w:sz="4" w:space="0" w:color="auto"/>
            </w:tcBorders>
          </w:tcPr>
          <w:p w:rsidR="00B66C32" w:rsidRPr="00BB0B88" w:rsidRDefault="00B66C32" w:rsidP="00B76297">
            <w:pPr>
              <w:spacing w:after="0"/>
            </w:pPr>
            <w:r w:rsidRPr="00BB0B88">
              <w:t>Children exposed to early neglect showed signs of:</w:t>
            </w:r>
            <w:r>
              <w:t xml:space="preserve"> </w:t>
            </w:r>
            <w:r w:rsidRPr="00E63371">
              <w:rPr>
                <w:highlight w:val="green"/>
              </w:rPr>
              <w:t>Insecure attachment</w:t>
            </w:r>
          </w:p>
          <w:p w:rsidR="00B66C32" w:rsidRDefault="00B66C32" w:rsidP="00B76297">
            <w:pPr>
              <w:spacing w:after="0"/>
            </w:pPr>
            <w:r w:rsidRPr="00BB0B88">
              <w:t>Developmental delays (</w:t>
            </w:r>
            <w:r w:rsidRPr="00930FDB">
              <w:rPr>
                <w:highlight w:val="lightGray"/>
              </w:rPr>
              <w:t>cognitive, social, and emotional</w:t>
            </w:r>
            <w:r w:rsidRPr="00BB0B88">
              <w:t>)</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BB0B88">
              <w:t>Infant neglect</w:t>
            </w:r>
          </w:p>
          <w:p w:rsidR="00B66C32" w:rsidRDefault="00B66C32" w:rsidP="00B76297">
            <w:pPr>
              <w:spacing w:after="0"/>
            </w:pPr>
            <w:r w:rsidRPr="00BB0B88">
              <w:t>Insecure attachment</w:t>
            </w:r>
          </w:p>
          <w:p w:rsidR="00B66C32" w:rsidRDefault="00B66C32" w:rsidP="00B76297">
            <w:pPr>
              <w:spacing w:after="0"/>
            </w:pPr>
            <w:r w:rsidRPr="00BB0B88">
              <w:t>Developmental delay</w:t>
            </w:r>
          </w:p>
          <w:p w:rsidR="00B66C32" w:rsidRDefault="00B66C32" w:rsidP="00B76297">
            <w:pPr>
              <w:spacing w:after="0"/>
            </w:pPr>
            <w:r w:rsidRPr="00BB0B88">
              <w:t>Internalizing behaviors</w:t>
            </w:r>
          </w:p>
          <w:p w:rsidR="00B66C32" w:rsidRDefault="00B66C32" w:rsidP="00B76297">
            <w:pPr>
              <w:spacing w:after="0"/>
            </w:pPr>
            <w:r w:rsidRPr="00BB0B88">
              <w:t>Early intervention</w:t>
            </w:r>
          </w:p>
          <w:p w:rsidR="00B66C32" w:rsidRDefault="00B66C32" w:rsidP="00B76297">
            <w:pPr>
              <w:spacing w:after="0"/>
            </w:pPr>
            <w:r w:rsidRPr="00BB0B88">
              <w:t>Passive behavior</w:t>
            </w:r>
          </w:p>
        </w:tc>
        <w:tc>
          <w:tcPr>
            <w:tcW w:w="1656" w:type="dxa"/>
            <w:tcBorders>
              <w:top w:val="single" w:sz="4" w:space="0" w:color="auto"/>
              <w:left w:val="single" w:sz="4" w:space="0" w:color="auto"/>
              <w:bottom w:val="single" w:sz="4" w:space="0" w:color="auto"/>
              <w:right w:val="single" w:sz="4" w:space="0" w:color="auto"/>
            </w:tcBorders>
            <w:hideMark/>
          </w:tcPr>
          <w:p w:rsidR="00B66C32" w:rsidRDefault="00B66C32" w:rsidP="00B76297">
            <w:pPr>
              <w:spacing w:after="0"/>
            </w:pPr>
            <w:r w:rsidRPr="00BB0B88">
              <w:t>Early identification and multi-agency involvement are emphasized.</w:t>
            </w:r>
          </w:p>
        </w:tc>
      </w:tr>
      <w:tr w:rsidR="00B66C32" w:rsidTr="00B76297">
        <w:trPr>
          <w:trHeight w:val="610"/>
        </w:trPr>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t>(</w:t>
            </w:r>
            <w:proofErr w:type="spellStart"/>
            <w:r>
              <w:t>Widom</w:t>
            </w:r>
            <w:proofErr w:type="spellEnd"/>
            <w:r>
              <w:t xml:space="preserve"> et al., 2018)</w:t>
            </w:r>
          </w:p>
        </w:tc>
        <w:tc>
          <w:tcPr>
            <w:tcW w:w="0" w:type="auto"/>
            <w:tcBorders>
              <w:top w:val="single" w:sz="4" w:space="0" w:color="auto"/>
              <w:left w:val="single" w:sz="4" w:space="0" w:color="auto"/>
              <w:bottom w:val="single" w:sz="4" w:space="0" w:color="auto"/>
              <w:right w:val="single" w:sz="4" w:space="0" w:color="auto"/>
            </w:tcBorders>
          </w:tcPr>
          <w:p w:rsidR="00B66C32" w:rsidRPr="00BB0B88" w:rsidRDefault="00B66C32" w:rsidP="00B76297">
            <w:pPr>
              <w:spacing w:after="0"/>
            </w:pPr>
            <w:r w:rsidRPr="00EC05DE">
              <w:t xml:space="preserve">Does adult attachment style mediate the relationship </w:t>
            </w:r>
            <w:r w:rsidRPr="00EC05DE">
              <w:lastRenderedPageBreak/>
              <w:t>between childhood maltreatment and mental and physical health outcomes?</w:t>
            </w:r>
          </w:p>
        </w:tc>
        <w:tc>
          <w:tcPr>
            <w:tcW w:w="0" w:type="auto"/>
            <w:tcBorders>
              <w:top w:val="single" w:sz="4" w:space="0" w:color="auto"/>
              <w:left w:val="single" w:sz="4" w:space="0" w:color="auto"/>
              <w:bottom w:val="single" w:sz="4" w:space="0" w:color="auto"/>
              <w:right w:val="single" w:sz="4" w:space="0" w:color="auto"/>
            </w:tcBorders>
          </w:tcPr>
          <w:p w:rsidR="00B66C32" w:rsidRPr="00EC05DE" w:rsidRDefault="00B66C32" w:rsidP="00B76297">
            <w:r w:rsidRPr="00EC05DE">
              <w:lastRenderedPageBreak/>
              <w:t>Systematic Review (Secondary Research)</w:t>
            </w:r>
          </w:p>
          <w:p w:rsidR="00B66C32" w:rsidRPr="00BB0B88" w:rsidRDefault="00B66C32" w:rsidP="00B76297"/>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lastRenderedPageBreak/>
              <w:t xml:space="preserve">Systematic review of peer-reviewed studies on the </w:t>
            </w:r>
            <w:r>
              <w:lastRenderedPageBreak/>
              <w:t>impact of childhood neglect on adult interpersonal relationships.</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r>
              <w:lastRenderedPageBreak/>
              <w:t xml:space="preserve">Strengths: Aggregates diverse, high-quality studies </w:t>
            </w:r>
            <w:r>
              <w:lastRenderedPageBreak/>
              <w:t>across multiple disciplines.</w:t>
            </w:r>
          </w:p>
          <w:p w:rsidR="00B66C32" w:rsidRDefault="00B66C32" w:rsidP="00B76297">
            <w:r>
              <w:t>Limitations: Some studies reviewed had methodological flaws or inconsistent definitions of neglect</w:t>
            </w:r>
          </w:p>
        </w:tc>
        <w:tc>
          <w:tcPr>
            <w:tcW w:w="0" w:type="auto"/>
            <w:tcBorders>
              <w:top w:val="single" w:sz="4" w:space="0" w:color="auto"/>
              <w:left w:val="single" w:sz="4" w:space="0" w:color="auto"/>
              <w:bottom w:val="single" w:sz="4" w:space="0" w:color="auto"/>
              <w:right w:val="single" w:sz="4" w:space="0" w:color="auto"/>
            </w:tcBorders>
          </w:tcPr>
          <w:p w:rsidR="00B66C32" w:rsidRPr="00BB0B88" w:rsidRDefault="00B66C32" w:rsidP="00B76297">
            <w:pPr>
              <w:spacing w:after="0"/>
            </w:pPr>
            <w:r w:rsidRPr="00E63371">
              <w:rPr>
                <w:rStyle w:val="Strong"/>
                <w:highlight w:val="yellow"/>
              </w:rPr>
              <w:lastRenderedPageBreak/>
              <w:t>Emotional neglect</w:t>
            </w:r>
            <w:r>
              <w:t xml:space="preserve"> is strongly associated </w:t>
            </w:r>
            <w:r>
              <w:lastRenderedPageBreak/>
              <w:t xml:space="preserve">with </w:t>
            </w:r>
            <w:r w:rsidRPr="00930FDB">
              <w:rPr>
                <w:rStyle w:val="Strong"/>
                <w:highlight w:val="lightGray"/>
              </w:rPr>
              <w:t>poor interpersonal skills</w:t>
            </w:r>
            <w:r w:rsidRPr="00930FDB">
              <w:rPr>
                <w:highlight w:val="lightGray"/>
              </w:rPr>
              <w:t xml:space="preserve">, </w:t>
            </w:r>
            <w:r w:rsidRPr="006220BC">
              <w:rPr>
                <w:rStyle w:val="Strong"/>
                <w:highlight w:val="cyan"/>
              </w:rPr>
              <w:t>trust issues</w:t>
            </w:r>
            <w:r w:rsidRPr="00930FDB">
              <w:rPr>
                <w:highlight w:val="lightGray"/>
              </w:rPr>
              <w:t xml:space="preserve">, and </w:t>
            </w:r>
            <w:r w:rsidRPr="00930FDB">
              <w:rPr>
                <w:rStyle w:val="Strong"/>
                <w:highlight w:val="lightGray"/>
              </w:rPr>
              <w:t>avoidant or anxious attachment styles</w:t>
            </w:r>
            <w:r>
              <w:t xml:space="preserve"> in adulthood.</w:t>
            </w:r>
          </w:p>
        </w:tc>
        <w:tc>
          <w:tcPr>
            <w:tcW w:w="0" w:type="auto"/>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sidRPr="00EC05DE">
              <w:lastRenderedPageBreak/>
              <w:t>Childhood neglect</w:t>
            </w:r>
          </w:p>
          <w:p w:rsidR="00B66C32" w:rsidRPr="00EC05DE" w:rsidRDefault="00B66C32" w:rsidP="00B76297">
            <w:pPr>
              <w:spacing w:after="0"/>
            </w:pPr>
            <w:r w:rsidRPr="00EC05DE">
              <w:t>Interpersonal dysfunction</w:t>
            </w:r>
          </w:p>
          <w:p w:rsidR="00B66C32" w:rsidRDefault="00B66C32" w:rsidP="00B76297">
            <w:pPr>
              <w:spacing w:after="0"/>
            </w:pPr>
            <w:r w:rsidRPr="00EC05DE">
              <w:lastRenderedPageBreak/>
              <w:t>Adult relationships</w:t>
            </w:r>
          </w:p>
          <w:p w:rsidR="00B66C32" w:rsidRPr="00EC05DE" w:rsidRDefault="00B66C32" w:rsidP="00B76297">
            <w:pPr>
              <w:spacing w:after="0"/>
            </w:pPr>
            <w:r w:rsidRPr="00EC05DE">
              <w:t>Attachment theory</w:t>
            </w:r>
          </w:p>
          <w:p w:rsidR="00B66C32" w:rsidRDefault="00B66C32" w:rsidP="00B76297">
            <w:pPr>
              <w:spacing w:after="0"/>
            </w:pPr>
            <w:r w:rsidRPr="00EC05DE">
              <w:t>Emotion regulation</w:t>
            </w:r>
          </w:p>
          <w:p w:rsidR="00B66C32" w:rsidRPr="00EC05DE" w:rsidRDefault="00B66C32" w:rsidP="00B76297">
            <w:pPr>
              <w:spacing w:after="0"/>
            </w:pPr>
            <w:r w:rsidRPr="00EC05DE">
              <w:t>Trust issues</w:t>
            </w:r>
          </w:p>
          <w:p w:rsidR="00B66C32" w:rsidRPr="00BB0B88" w:rsidRDefault="00B66C32" w:rsidP="00B76297">
            <w:pPr>
              <w:spacing w:after="0"/>
            </w:pPr>
            <w:r w:rsidRPr="00EC05DE">
              <w:t>Social withdrawal</w:t>
            </w:r>
          </w:p>
        </w:tc>
        <w:tc>
          <w:tcPr>
            <w:tcW w:w="1656" w:type="dxa"/>
            <w:tcBorders>
              <w:top w:val="single" w:sz="4" w:space="0" w:color="auto"/>
              <w:left w:val="single" w:sz="4" w:space="0" w:color="auto"/>
              <w:bottom w:val="single" w:sz="4" w:space="0" w:color="auto"/>
              <w:right w:val="single" w:sz="4" w:space="0" w:color="auto"/>
            </w:tcBorders>
          </w:tcPr>
          <w:p w:rsidR="00B66C32" w:rsidRDefault="00B66C32" w:rsidP="00B76297">
            <w:pPr>
              <w:spacing w:after="0"/>
            </w:pPr>
            <w:r>
              <w:rPr>
                <w:rStyle w:val="Strong"/>
              </w:rPr>
              <w:lastRenderedPageBreak/>
              <w:t>Attachment Disruption</w:t>
            </w:r>
            <w:r>
              <w:t xml:space="preserve"> – Chronic neglect in </w:t>
            </w:r>
            <w:r>
              <w:lastRenderedPageBreak/>
              <w:t>childhood predicts insecure or disorganized attachment in adulthood.</w:t>
            </w:r>
          </w:p>
        </w:tc>
      </w:tr>
    </w:tbl>
    <w:p w:rsidR="00B66C32" w:rsidRDefault="00B66C32" w:rsidP="00B66C32">
      <w:pPr>
        <w:spacing w:after="0" w:line="600" w:lineRule="auto"/>
        <w:rPr>
          <w:rFonts w:eastAsia="Arial Unicode MS"/>
        </w:rPr>
      </w:pPr>
    </w:p>
    <w:p w:rsidR="00B66C32" w:rsidRDefault="00B66C32" w:rsidP="00B66C32">
      <w:pPr>
        <w:rPr>
          <w:rStyle w:val="Strong"/>
        </w:rPr>
      </w:pPr>
      <w:r>
        <w:rPr>
          <w:rStyle w:val="Strong"/>
          <w:highlight w:val="yellow"/>
        </w:rPr>
        <w:t xml:space="preserve">Mental health and </w:t>
      </w:r>
      <w:r w:rsidRPr="006220BC">
        <w:rPr>
          <w:rStyle w:val="Strong"/>
          <w:highlight w:val="yellow"/>
        </w:rPr>
        <w:t>emotional dysregulation</w:t>
      </w:r>
    </w:p>
    <w:p w:rsidR="00B66C32" w:rsidRDefault="00B66C32" w:rsidP="00B66C32">
      <w:r>
        <w:rPr>
          <w:rStyle w:val="Strong"/>
        </w:rPr>
        <w:t xml:space="preserve">  </w:t>
      </w:r>
      <w:r w:rsidRPr="006220BC">
        <w:rPr>
          <w:rStyle w:val="Strong"/>
          <w:highlight w:val="green"/>
        </w:rPr>
        <w:t xml:space="preserve">attachment </w:t>
      </w:r>
      <w:r>
        <w:rPr>
          <w:rStyle w:val="Strong"/>
          <w:highlight w:val="green"/>
        </w:rPr>
        <w:t xml:space="preserve">and relationship </w:t>
      </w:r>
      <w:r w:rsidRPr="006220BC">
        <w:rPr>
          <w:rStyle w:val="Strong"/>
          <w:highlight w:val="green"/>
        </w:rPr>
        <w:t>difficulties</w:t>
      </w:r>
      <w:r w:rsidRPr="006220BC">
        <w:rPr>
          <w:highlight w:val="green"/>
        </w:rPr>
        <w:t>,</w:t>
      </w:r>
    </w:p>
    <w:p w:rsidR="00490BB8" w:rsidRPr="00B2766F" w:rsidRDefault="00B66C32" w:rsidP="00F52D51">
      <w:pPr>
        <w:rPr>
          <w:color w:val="FF0000"/>
        </w:rPr>
      </w:pPr>
      <w:r>
        <w:t xml:space="preserve"> </w:t>
      </w:r>
      <w:r w:rsidRPr="006220BC">
        <w:rPr>
          <w:rStyle w:val="Strong"/>
          <w:highlight w:val="cyan"/>
        </w:rPr>
        <w:t>trust and intimacy challe</w:t>
      </w:r>
      <w:r>
        <w:rPr>
          <w:rStyle w:val="Strong"/>
        </w:rPr>
        <w:t>nges</w:t>
      </w:r>
      <w:r w:rsidR="004A3768">
        <w:rPr>
          <w:rStyle w:val="Strong"/>
        </w:rPr>
        <w:t>.</w:t>
      </w:r>
    </w:p>
    <w:p w:rsidR="00490BB8" w:rsidRPr="00B2766F" w:rsidRDefault="00490BB8" w:rsidP="00F52D51">
      <w:pPr>
        <w:rPr>
          <w:color w:val="FF0000"/>
        </w:rPr>
      </w:pPr>
    </w:p>
    <w:tbl>
      <w:tblPr>
        <w:tblStyle w:val="TableGrid"/>
        <w:tblW w:w="14616" w:type="dxa"/>
        <w:tblLook w:val="04A0" w:firstRow="1" w:lastRow="0" w:firstColumn="1" w:lastColumn="0" w:noHBand="0" w:noVBand="1"/>
      </w:tblPr>
      <w:tblGrid>
        <w:gridCol w:w="7180"/>
        <w:gridCol w:w="7436"/>
      </w:tblGrid>
      <w:tr w:rsidR="004C37F8" w:rsidRPr="00C31D85" w:rsidTr="00445FAA">
        <w:trPr>
          <w:trHeight w:val="597"/>
        </w:trPr>
        <w:tc>
          <w:tcPr>
            <w:tcW w:w="14616" w:type="dxa"/>
            <w:gridSpan w:val="2"/>
            <w:vAlign w:val="center"/>
          </w:tcPr>
          <w:p w:rsidR="004C37F8" w:rsidRPr="00802FF1" w:rsidRDefault="004C37F8" w:rsidP="00445FAA">
            <w:pPr>
              <w:jc w:val="center"/>
              <w:rPr>
                <w:b/>
                <w:bCs/>
              </w:rPr>
            </w:pPr>
            <w:bookmarkStart w:id="0" w:name="_Hlk200014963"/>
            <w:r w:rsidRPr="003D7750">
              <w:rPr>
                <w:b/>
                <w:bCs/>
                <w:sz w:val="36"/>
                <w:szCs w:val="36"/>
              </w:rPr>
              <w:lastRenderedPageBreak/>
              <w:t xml:space="preserve">How Does Neglect in Family Life Affect Children’s Ability to Establish </w:t>
            </w:r>
          </w:p>
        </w:tc>
      </w:tr>
      <w:tr w:rsidR="004C37F8" w:rsidRPr="00C31D85" w:rsidTr="00445FAA">
        <w:trPr>
          <w:trHeight w:val="1856"/>
        </w:trPr>
        <w:tc>
          <w:tcPr>
            <w:tcW w:w="7180" w:type="dxa"/>
            <w:shd w:val="clear" w:color="auto" w:fill="E2EFD9" w:themeFill="accent6" w:themeFillTint="33"/>
          </w:tcPr>
          <w:p w:rsidR="004C37F8" w:rsidRPr="005F7D75" w:rsidRDefault="004C37F8" w:rsidP="00445FAA">
            <w:pPr>
              <w:rPr>
                <w:b/>
                <w:bCs/>
              </w:rPr>
            </w:pPr>
            <w:r w:rsidRPr="00AB5409">
              <w:rPr>
                <w:b/>
                <w:bCs/>
                <w:sz w:val="40"/>
                <w:szCs w:val="40"/>
              </w:rPr>
              <w:t>01</w:t>
            </w:r>
            <w:r>
              <w:t xml:space="preserve"> </w:t>
            </w:r>
            <w:r w:rsidRPr="005F7D75">
              <w:rPr>
                <w:b/>
                <w:bCs/>
              </w:rPr>
              <w:t xml:space="preserve">Introduction and Research Aim </w:t>
            </w:r>
          </w:p>
          <w:p w:rsidR="004C37F8" w:rsidRPr="007E3FA2" w:rsidRDefault="004C37F8" w:rsidP="00445FAA">
            <w:pPr>
              <w:rPr>
                <w:rFonts w:ascii="Arial" w:hAnsi="Arial"/>
              </w:rPr>
            </w:pPr>
            <w:r w:rsidRPr="00226608">
              <w:rPr>
                <w:rFonts w:ascii="Arial" w:hAnsi="Arial"/>
              </w:rPr>
              <w:t xml:space="preserve">A methodology poster outlines a systematic research approach, including a description of the research design, search strategy, and methods of data validation. As well as peer-reviewed academic literature, it emphasizes the sourcing and analysis of data from credible sources, including the WHO, the NHS, the NIHR, and the CDC. It is imperative that ethical considerations be taken into account, especially when dealing with sensitive health topics, ensuring both transparency and integrity. A clear framework is established for investigating the impact of exploring how childhood neglect affects adult relationships. This is done by maintaining methodological rigor and ethical standards throughout the study. </w:t>
            </w:r>
          </w:p>
        </w:tc>
        <w:tc>
          <w:tcPr>
            <w:tcW w:w="7436" w:type="dxa"/>
            <w:shd w:val="clear" w:color="auto" w:fill="C5E0B3" w:themeFill="accent6" w:themeFillTint="66"/>
          </w:tcPr>
          <w:p w:rsidR="004C37F8" w:rsidRDefault="004C37F8" w:rsidP="00445FAA">
            <w:r w:rsidRPr="00AB5409">
              <w:rPr>
                <w:b/>
                <w:bCs/>
                <w:sz w:val="40"/>
                <w:szCs w:val="40"/>
              </w:rPr>
              <w:t>02</w:t>
            </w:r>
            <w:r>
              <w:rPr>
                <w:b/>
                <w:bCs/>
                <w:sz w:val="40"/>
                <w:szCs w:val="40"/>
              </w:rPr>
              <w:t xml:space="preserve"> </w:t>
            </w:r>
            <w:r w:rsidRPr="005F7D75">
              <w:rPr>
                <w:b/>
                <w:bCs/>
              </w:rPr>
              <w:t>Search Strategy</w:t>
            </w:r>
            <w:r>
              <w:t xml:space="preserve"> </w:t>
            </w:r>
          </w:p>
          <w:p w:rsidR="004C37F8" w:rsidRPr="007E3FA2" w:rsidRDefault="004C37F8" w:rsidP="00445FAA">
            <w:pPr>
              <w:pStyle w:val="pb-2"/>
              <w:spacing w:line="360" w:lineRule="auto"/>
              <w:rPr>
                <w:rFonts w:ascii="Arial" w:hAnsi="Arial" w:cs="Arial"/>
                <w:sz w:val="22"/>
                <w:szCs w:val="22"/>
              </w:rPr>
            </w:pPr>
            <w:r w:rsidRPr="00226608">
              <w:rPr>
                <w:rFonts w:ascii="Arial" w:hAnsi="Arial" w:cs="Arial"/>
                <w:sz w:val="22"/>
                <w:szCs w:val="22"/>
              </w:rPr>
              <w:t>In secondary research, a structured search strategy helps locate relevant literature using targeted keywords, phrases, and Boolean operators (AND, OR, NOT) to refine results (</w:t>
            </w:r>
            <w:proofErr w:type="spellStart"/>
            <w:r w:rsidRPr="00226608">
              <w:rPr>
                <w:rFonts w:ascii="Arial" w:hAnsi="Arial" w:cs="Arial"/>
                <w:sz w:val="22"/>
                <w:szCs w:val="22"/>
              </w:rPr>
              <w:t>Bramer</w:t>
            </w:r>
            <w:proofErr w:type="spellEnd"/>
            <w:r w:rsidRPr="00226608">
              <w:rPr>
                <w:rFonts w:ascii="Arial" w:hAnsi="Arial" w:cs="Arial"/>
                <w:sz w:val="22"/>
                <w:szCs w:val="22"/>
              </w:rPr>
              <w:t xml:space="preserve"> et al., 2018). This dissertation focused on terms such as "childhood neglect," "long-term emotional neglect effects," and "emotional regulation and mental health." Reliable data was gathered from reputable sources including WHO, NHS, CHC, and NIHR, ensuring credibility and accuracy. This approach allowed for the efficient, focused collection of up-to-date, high-quality information relevant to the research topic (University of Leeds, 2022).</w:t>
            </w:r>
          </w:p>
        </w:tc>
      </w:tr>
      <w:tr w:rsidR="004C37F8" w:rsidRPr="00C31D85" w:rsidTr="00445FAA">
        <w:trPr>
          <w:trHeight w:val="1856"/>
        </w:trPr>
        <w:tc>
          <w:tcPr>
            <w:tcW w:w="7180" w:type="dxa"/>
            <w:shd w:val="clear" w:color="auto" w:fill="A8D08D" w:themeFill="accent6" w:themeFillTint="99"/>
          </w:tcPr>
          <w:p w:rsidR="004C37F8" w:rsidRPr="00901AE7" w:rsidRDefault="004C37F8" w:rsidP="00445FAA">
            <w:pPr>
              <w:rPr>
                <w:rFonts w:ascii="Arial" w:hAnsi="Arial"/>
              </w:rPr>
            </w:pPr>
            <w:r w:rsidRPr="00901AE7">
              <w:rPr>
                <w:rFonts w:ascii="Arial" w:hAnsi="Arial"/>
                <w:b/>
                <w:bCs/>
                <w:sz w:val="40"/>
                <w:szCs w:val="40"/>
              </w:rPr>
              <w:t>03</w:t>
            </w:r>
            <w:r w:rsidRPr="00901AE7">
              <w:rPr>
                <w:rFonts w:ascii="Arial" w:hAnsi="Arial"/>
              </w:rPr>
              <w:t xml:space="preserve"> </w:t>
            </w:r>
            <w:r w:rsidRPr="00901AE7">
              <w:rPr>
                <w:rFonts w:ascii="Arial" w:hAnsi="Arial"/>
                <w:b/>
                <w:bCs/>
              </w:rPr>
              <w:t>Searching for Information</w:t>
            </w:r>
            <w:r w:rsidRPr="00901AE7">
              <w:rPr>
                <w:rFonts w:ascii="Arial" w:hAnsi="Arial"/>
              </w:rPr>
              <w:t xml:space="preserve"> </w:t>
            </w:r>
          </w:p>
          <w:p w:rsidR="004C37F8" w:rsidRDefault="004C37F8" w:rsidP="00445FAA">
            <w:pPr>
              <w:pStyle w:val="NormalWeb"/>
              <w:spacing w:line="360" w:lineRule="auto"/>
              <w:rPr>
                <w:rFonts w:ascii="Arial" w:hAnsi="Arial" w:cs="Arial"/>
              </w:rPr>
            </w:pPr>
            <w:r w:rsidRPr="00901AE7">
              <w:rPr>
                <w:rFonts w:ascii="Arial" w:hAnsi="Arial" w:cs="Arial"/>
              </w:rPr>
              <w:t xml:space="preserve">The key topic identified is the impact of childhood emotional neglect on adult relationship formation, emotional regulation, and mental health. Core keywords used included: adult attachment styles and neglect, childhood neglect and emotional regulation, </w:t>
            </w:r>
            <w:r w:rsidRPr="00901AE7">
              <w:rPr>
                <w:rFonts w:ascii="Arial" w:hAnsi="Arial" w:cs="Arial"/>
              </w:rPr>
              <w:lastRenderedPageBreak/>
              <w:t>attachment theory and neglect, and therapeutic interventions for emotional neglect. Searches were conducted using reliable academic databases such as Google Scholar, PubMed, PsycINFO, and JSTOR. Filters were applied to select peer-reviewed sources published within the last 10–15 years. Additionally, credible reports from the NSPCC and WHO were used to support and contextualize the academic findings in alignment with the research objectives and thematic focus.</w:t>
            </w:r>
          </w:p>
          <w:p w:rsidR="004C37F8" w:rsidRPr="00901AE7" w:rsidRDefault="004C37F8" w:rsidP="00445FAA">
            <w:pPr>
              <w:pStyle w:val="NormalWeb"/>
              <w:spacing w:line="360" w:lineRule="auto"/>
              <w:rPr>
                <w:rFonts w:ascii="Arial" w:hAnsi="Arial" w:cs="Arial"/>
              </w:rPr>
            </w:pPr>
            <w:r w:rsidRPr="00201E83">
              <w:rPr>
                <w:rFonts w:ascii="Arial" w:hAnsi="Arial" w:cs="Arial"/>
              </w:rPr>
              <w:t>In order to ensure transparency and maintain consistency throughout the review process, a source tracking table was maintained. Information such as the publication year, source type, relevance to the research theme, and quality assessment is recorded in this document. In the appendix, you will find a copy of the source tracking table.</w:t>
            </w:r>
          </w:p>
          <w:p w:rsidR="004C37F8" w:rsidRPr="00901AE7" w:rsidRDefault="004C37F8" w:rsidP="00445FAA">
            <w:pPr>
              <w:rPr>
                <w:rFonts w:ascii="Arial" w:hAnsi="Arial"/>
                <w:lang w:val="en-GB"/>
              </w:rPr>
            </w:pPr>
          </w:p>
          <w:p w:rsidR="004C37F8" w:rsidRPr="00901AE7" w:rsidRDefault="004C37F8" w:rsidP="00445FAA">
            <w:pPr>
              <w:rPr>
                <w:rFonts w:ascii="Arial" w:hAnsi="Arial"/>
                <w:lang w:val="en-GB"/>
              </w:rPr>
            </w:pPr>
          </w:p>
          <w:p w:rsidR="004C37F8" w:rsidRPr="00901AE7" w:rsidRDefault="004C37F8" w:rsidP="00445FAA">
            <w:pPr>
              <w:rPr>
                <w:rFonts w:ascii="Arial" w:hAnsi="Arial"/>
                <w:lang w:val="en-GB"/>
              </w:rPr>
            </w:pPr>
          </w:p>
        </w:tc>
        <w:tc>
          <w:tcPr>
            <w:tcW w:w="7436" w:type="dxa"/>
            <w:shd w:val="clear" w:color="auto" w:fill="538135" w:themeFill="accent6" w:themeFillShade="BF"/>
          </w:tcPr>
          <w:p w:rsidR="004C37F8" w:rsidRDefault="004C37F8" w:rsidP="00445FAA">
            <w:r w:rsidRPr="00AB5409">
              <w:rPr>
                <w:b/>
                <w:bCs/>
                <w:sz w:val="40"/>
                <w:szCs w:val="40"/>
              </w:rPr>
              <w:lastRenderedPageBreak/>
              <w:t>04</w:t>
            </w:r>
            <w:r>
              <w:t xml:space="preserve"> </w:t>
            </w:r>
            <w:r w:rsidRPr="005F7D75">
              <w:rPr>
                <w:b/>
                <w:bCs/>
              </w:rPr>
              <w:t>Picture / Graph / Visual Aid / Statistics</w:t>
            </w:r>
            <w:r>
              <w:t xml:space="preserve"> </w:t>
            </w:r>
          </w:p>
          <w:p w:rsidR="004C37F8" w:rsidRPr="00DF2134" w:rsidRDefault="004C37F8" w:rsidP="00445FAA">
            <w:pPr>
              <w:pStyle w:val="pb-2"/>
              <w:spacing w:line="360" w:lineRule="auto"/>
              <w:rPr>
                <w:rFonts w:ascii="Arial" w:hAnsi="Arial" w:cs="Arial"/>
              </w:rPr>
            </w:pPr>
            <w:r w:rsidRPr="00DF2134">
              <w:rPr>
                <w:rFonts w:ascii="Arial" w:hAnsi="Arial" w:cs="Arial"/>
              </w:rPr>
              <w:t xml:space="preserve">The purpose of a search strategy is to identify, select, and retrieve relevant literature or evidence from databases and other sources to </w:t>
            </w:r>
            <w:r w:rsidRPr="00DF2134">
              <w:rPr>
                <w:rFonts w:ascii="Arial" w:hAnsi="Arial" w:cs="Arial"/>
              </w:rPr>
              <w:lastRenderedPageBreak/>
              <w:t>address specific research questions or objectives (Library and skills, 2025).</w:t>
            </w:r>
          </w:p>
          <w:p w:rsidR="004C37F8" w:rsidRPr="00C05524" w:rsidRDefault="004C37F8" w:rsidP="00445FAA">
            <w:pPr>
              <w:rPr>
                <w:rFonts w:ascii="Arial" w:hAnsi="Arial"/>
                <w:sz w:val="24"/>
                <w:szCs w:val="24"/>
              </w:rPr>
            </w:pPr>
            <w:r w:rsidRPr="00C05524">
              <w:rPr>
                <w:rFonts w:ascii="Arial" w:hAnsi="Arial"/>
                <w:sz w:val="24"/>
                <w:szCs w:val="24"/>
              </w:rPr>
              <w:t xml:space="preserve">According to the line chart below, Brandon et al. (2014) found that more than 60% of serious case review (SCR) cases involved children who were already known to services, and that emotional neglect was often a contributing factor.  More than a third of 5 to 19-year-olds with mental health problems (35.6%) have special educational needs (Hull City </w:t>
            </w:r>
            <w:proofErr w:type="gramStart"/>
            <w:r w:rsidRPr="00C05524">
              <w:rPr>
                <w:rFonts w:ascii="Arial" w:hAnsi="Arial"/>
                <w:sz w:val="24"/>
                <w:szCs w:val="24"/>
              </w:rPr>
              <w:t>Council ,</w:t>
            </w:r>
            <w:proofErr w:type="gramEnd"/>
            <w:r w:rsidRPr="00C05524">
              <w:rPr>
                <w:rFonts w:ascii="Arial" w:hAnsi="Arial"/>
                <w:sz w:val="24"/>
                <w:szCs w:val="24"/>
              </w:rPr>
              <w:t xml:space="preserve"> 2023), and a study from Australia concluded that childhood maltreatment accounts for 41% of suicide attempts, 35% of self-harm cases, and 21% of depression cases (May, 2024).</w:t>
            </w:r>
          </w:p>
          <w:p w:rsidR="004C37F8" w:rsidRDefault="004C37F8" w:rsidP="00445FAA">
            <w:r>
              <w:rPr>
                <w:noProof/>
                <w14:ligatures w14:val="standardContextual"/>
              </w:rPr>
              <w:lastRenderedPageBreak/>
              <w:drawing>
                <wp:inline distT="0" distB="0" distL="0" distR="0" wp14:anchorId="7590DEF9" wp14:editId="51C6EBF2">
                  <wp:extent cx="4572000" cy="2743200"/>
                  <wp:effectExtent l="0" t="0" r="12700" b="12700"/>
                  <wp:docPr id="623798991" name="Chart 1">
                    <a:extLst xmlns:a="http://schemas.openxmlformats.org/drawingml/2006/main">
                      <a:ext uri="{FF2B5EF4-FFF2-40B4-BE49-F238E27FC236}">
                        <a16:creationId xmlns:a16="http://schemas.microsoft.com/office/drawing/2014/main" id="{28707EAB-6DFC-17B1-7FF8-F7115F0E71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rsidR="004C37F8" w:rsidRPr="00C31D85" w:rsidRDefault="004C37F8" w:rsidP="00445FAA"/>
        </w:tc>
      </w:tr>
      <w:tr w:rsidR="004C37F8" w:rsidRPr="00C31D85" w:rsidTr="00445FAA">
        <w:trPr>
          <w:trHeight w:val="983"/>
        </w:trPr>
        <w:tc>
          <w:tcPr>
            <w:tcW w:w="14616" w:type="dxa"/>
            <w:gridSpan w:val="2"/>
            <w:shd w:val="clear" w:color="auto" w:fill="C5E0B3" w:themeFill="accent6" w:themeFillTint="66"/>
          </w:tcPr>
          <w:p w:rsidR="004C37F8" w:rsidRDefault="004C37F8" w:rsidP="00445FAA">
            <w:pPr>
              <w:jc w:val="center"/>
              <w:rPr>
                <w:b/>
                <w:bCs/>
              </w:rPr>
            </w:pPr>
            <w:r w:rsidRPr="00AB5409">
              <w:rPr>
                <w:b/>
                <w:bCs/>
                <w:sz w:val="40"/>
                <w:szCs w:val="40"/>
              </w:rPr>
              <w:lastRenderedPageBreak/>
              <w:t>05</w:t>
            </w:r>
            <w:r>
              <w:t xml:space="preserve"> </w:t>
            </w:r>
            <w:r w:rsidRPr="005F7D75">
              <w:rPr>
                <w:b/>
                <w:bCs/>
              </w:rPr>
              <w:t>Research Validation and Analysis</w:t>
            </w:r>
          </w:p>
          <w:p w:rsidR="004C37F8" w:rsidRPr="007E3FA2" w:rsidRDefault="004C37F8" w:rsidP="00445FAA">
            <w:pPr>
              <w:spacing w:after="100" w:afterAutospacing="1"/>
              <w:rPr>
                <w:rFonts w:ascii="Arial" w:hAnsi="Arial"/>
                <w:sz w:val="24"/>
                <w:szCs w:val="24"/>
                <w:lang w:val="en-GB" w:bidi="ta-IN"/>
              </w:rPr>
            </w:pPr>
            <w:r w:rsidRPr="009139F6">
              <w:rPr>
                <w:rFonts w:ascii="Arial" w:hAnsi="Arial"/>
              </w:rPr>
              <w:t xml:space="preserve">To ensure the credibility of this secondary research, peer-reviewed and trustworthy sources are used for validation. A thematic analysis of the literature was conducted to identify key patterns, particularly in relation to attachment disruption and emotional dysregulation, which are crucial to understanding how childhood neglect impacts adult relationships. While themes were observed, they were critically evaluated based on their strength, consistency, and quality of evidence. In order to ensure each source was evaluated using the CRAAP test, which measures Currency, Relevance, Authority, Accuracy, and Purpose (Meriam Library, 2010). Additionally, the critical appraisal checklist provided on Moodle was used to assess the robustness of the methodology. As part of this process, we reviewed sample size, research design (e.g., longitudinal vs. cross-sectional), and the clarity of the </w:t>
            </w:r>
            <w:r w:rsidRPr="009139F6">
              <w:rPr>
                <w:rFonts w:ascii="Arial" w:hAnsi="Arial"/>
              </w:rPr>
              <w:lastRenderedPageBreak/>
              <w:t>results. We prioritized studies with large, representative samples and longitudinal data over those with isolated or anecdotal findings. Braun and Clarke's (2001) six-phase Thematic Analysis methodology-familiarization, coding, theme development, review, definition, and writing-was applied rigorously. Through systematic and reflective engagement with the literature, themes emerged that were based on high-quality, consistent evidence rather than superficial repetition. Using this approach enhanced both the credibility and transparency of the research process.</w:t>
            </w:r>
          </w:p>
        </w:tc>
      </w:tr>
      <w:tr w:rsidR="004C37F8" w:rsidRPr="00C31D85" w:rsidTr="00445FAA">
        <w:trPr>
          <w:trHeight w:val="1856"/>
        </w:trPr>
        <w:tc>
          <w:tcPr>
            <w:tcW w:w="7180" w:type="dxa"/>
            <w:shd w:val="clear" w:color="auto" w:fill="C5E0B3" w:themeFill="accent6" w:themeFillTint="66"/>
          </w:tcPr>
          <w:p w:rsidR="004C37F8" w:rsidRDefault="004C37F8" w:rsidP="00445FAA">
            <w:r w:rsidRPr="00AB5409">
              <w:rPr>
                <w:b/>
                <w:bCs/>
                <w:sz w:val="40"/>
                <w:szCs w:val="40"/>
              </w:rPr>
              <w:t>06</w:t>
            </w:r>
            <w:r>
              <w:t xml:space="preserve"> </w:t>
            </w:r>
            <w:r w:rsidRPr="005F7D75">
              <w:rPr>
                <w:b/>
                <w:bCs/>
              </w:rPr>
              <w:t>Inclusion Criteria</w:t>
            </w:r>
            <w:r>
              <w:t xml:space="preserve"> </w:t>
            </w:r>
          </w:p>
          <w:p w:rsidR="004C37F8" w:rsidRPr="00FD420E" w:rsidRDefault="004C37F8" w:rsidP="00445FAA">
            <w:pPr>
              <w:contextualSpacing/>
              <w:rPr>
                <w:rFonts w:ascii="Arial" w:hAnsi="Arial"/>
              </w:rPr>
            </w:pPr>
            <w:r w:rsidRPr="00FD420E">
              <w:rPr>
                <w:rFonts w:ascii="Arial" w:hAnsi="Arial"/>
              </w:rPr>
              <w:t>This research included sources published within the last 10 years to ensure relevance and accuracy. Priority was given to UK-based studies, peer-reviewed journal articles, and government or institutional reports. Only fully accessible online sources were used to guarantee transparency and verifiability of the information included in the dissertation.</w:t>
            </w:r>
          </w:p>
          <w:p w:rsidR="004C37F8" w:rsidRPr="00C31D85" w:rsidRDefault="004C37F8" w:rsidP="00445FAA">
            <w:pPr>
              <w:spacing w:after="100" w:afterAutospacing="1"/>
            </w:pPr>
          </w:p>
        </w:tc>
        <w:tc>
          <w:tcPr>
            <w:tcW w:w="7436" w:type="dxa"/>
            <w:shd w:val="clear" w:color="auto" w:fill="A8D08D" w:themeFill="accent6" w:themeFillTint="99"/>
          </w:tcPr>
          <w:p w:rsidR="004C37F8" w:rsidRDefault="004C37F8" w:rsidP="00445FAA">
            <w:r w:rsidRPr="00AB5409">
              <w:rPr>
                <w:b/>
                <w:bCs/>
                <w:sz w:val="40"/>
                <w:szCs w:val="40"/>
              </w:rPr>
              <w:t>07</w:t>
            </w:r>
            <w:r>
              <w:t xml:space="preserve"> </w:t>
            </w:r>
            <w:r w:rsidRPr="005F7D75">
              <w:rPr>
                <w:b/>
                <w:bCs/>
              </w:rPr>
              <w:t>Exclusion Criteria</w:t>
            </w:r>
            <w:r>
              <w:t xml:space="preserve"> </w:t>
            </w:r>
          </w:p>
          <w:p w:rsidR="004C37F8" w:rsidRPr="00FD420E" w:rsidRDefault="004C37F8" w:rsidP="00445FAA">
            <w:pPr>
              <w:spacing w:after="100" w:afterAutospacing="1"/>
              <w:rPr>
                <w:rFonts w:ascii="Arial" w:hAnsi="Arial"/>
                <w:sz w:val="24"/>
                <w:szCs w:val="24"/>
                <w:lang w:val="en-GB" w:bidi="ta-IN"/>
              </w:rPr>
            </w:pPr>
            <w:r w:rsidRPr="00FD420E">
              <w:rPr>
                <w:rFonts w:ascii="Arial" w:hAnsi="Arial"/>
              </w:rPr>
              <w:t>Sources published over 10 years ago were excluded to ensure the use of up-to-date research. Studies conducted outside the UK were generally excluded unless globally relevant, to maintain national context consistency. Additionally, articles that were not fully accessible online or lacked peer-review credibility were excluded to ensure the reliability and academic integrity of the information used.</w:t>
            </w:r>
          </w:p>
          <w:p w:rsidR="004C37F8" w:rsidRPr="00C31D85" w:rsidRDefault="004C37F8" w:rsidP="00445FAA"/>
        </w:tc>
      </w:tr>
      <w:tr w:rsidR="004C37F8" w:rsidRPr="00C31D85" w:rsidTr="00445FAA">
        <w:trPr>
          <w:trHeight w:val="1798"/>
        </w:trPr>
        <w:tc>
          <w:tcPr>
            <w:tcW w:w="14616" w:type="dxa"/>
            <w:gridSpan w:val="2"/>
            <w:shd w:val="clear" w:color="auto" w:fill="C5E0B3" w:themeFill="accent6" w:themeFillTint="66"/>
          </w:tcPr>
          <w:p w:rsidR="004C37F8" w:rsidRPr="004346AA" w:rsidRDefault="004C37F8" w:rsidP="00445FAA">
            <w:pPr>
              <w:jc w:val="center"/>
              <w:rPr>
                <w:rFonts w:ascii="Arial" w:hAnsi="Arial"/>
                <w:b/>
                <w:bCs/>
              </w:rPr>
            </w:pPr>
            <w:r w:rsidRPr="004346AA">
              <w:rPr>
                <w:rFonts w:ascii="Arial" w:hAnsi="Arial"/>
                <w:b/>
                <w:bCs/>
                <w:sz w:val="40"/>
                <w:szCs w:val="40"/>
              </w:rPr>
              <w:t>08</w:t>
            </w:r>
            <w:r w:rsidRPr="004346AA">
              <w:rPr>
                <w:rFonts w:ascii="Arial" w:hAnsi="Arial"/>
              </w:rPr>
              <w:t xml:space="preserve"> </w:t>
            </w:r>
            <w:r w:rsidRPr="004346AA">
              <w:rPr>
                <w:rFonts w:ascii="Arial" w:hAnsi="Arial"/>
                <w:b/>
                <w:bCs/>
              </w:rPr>
              <w:t>Ethical Considerations</w:t>
            </w:r>
          </w:p>
          <w:p w:rsidR="004C37F8" w:rsidRPr="004346AA" w:rsidRDefault="004C37F8" w:rsidP="00445FAA">
            <w:pPr>
              <w:rPr>
                <w:rFonts w:ascii="Arial" w:hAnsi="Arial"/>
              </w:rPr>
            </w:pPr>
            <w:r w:rsidRPr="004346AA">
              <w:rPr>
                <w:rFonts w:ascii="Arial" w:hAnsi="Arial"/>
              </w:rPr>
              <w:t>To conduct secondary research ethically, I ensured the use of credible and reliable sources while respecting intellectual property and privacy rights. I properly cited all references and avoided plagiarism, following Tripathy’s (2013) guidance. To maintain data integrity, I selected valid and trustworthy sources. I also complied with relevant laws and regulations, including the General Data Protection Regulation (GDPR), by using the Compliance with Laws and Regulations framework (gov.uk, 2024). Where necessary, I honored informed consent agreements, ensuring that any primary data used had appropriate participant consent. This approach ensured my research remained ethical, legal, and aligned with academic integrity standards.</w:t>
            </w:r>
          </w:p>
          <w:p w:rsidR="004C37F8" w:rsidRPr="004346AA" w:rsidRDefault="004C37F8" w:rsidP="00445FAA">
            <w:pPr>
              <w:ind w:left="720"/>
            </w:pPr>
          </w:p>
        </w:tc>
      </w:tr>
      <w:bookmarkEnd w:id="0"/>
    </w:tbl>
    <w:p w:rsidR="00490BB8" w:rsidRDefault="00490BB8" w:rsidP="00F52D51">
      <w:pPr>
        <w:rPr>
          <w:color w:val="FF0000"/>
        </w:rPr>
      </w:pPr>
    </w:p>
    <w:p w:rsidR="004C37F8" w:rsidRDefault="004C37F8" w:rsidP="00F52D51">
      <w:pPr>
        <w:rPr>
          <w:color w:val="FF0000"/>
        </w:rPr>
      </w:pPr>
    </w:p>
    <w:p w:rsidR="004C37F8" w:rsidRDefault="004C37F8" w:rsidP="00F52D51">
      <w:pPr>
        <w:rPr>
          <w:color w:val="FF0000"/>
        </w:rPr>
      </w:pPr>
    </w:p>
    <w:p w:rsidR="004C37F8" w:rsidRDefault="004C37F8" w:rsidP="00F52D51">
      <w:pPr>
        <w:rPr>
          <w:color w:val="FF0000"/>
        </w:rPr>
      </w:pPr>
    </w:p>
    <w:p w:rsidR="004C37F8" w:rsidRDefault="004C37F8" w:rsidP="00F52D51">
      <w:pPr>
        <w:rPr>
          <w:color w:val="FF0000"/>
        </w:rPr>
      </w:pPr>
    </w:p>
    <w:p w:rsidR="004C37F8" w:rsidRDefault="004C37F8" w:rsidP="00F52D51">
      <w:pPr>
        <w:rPr>
          <w:color w:val="FF0000"/>
        </w:rPr>
      </w:pPr>
    </w:p>
    <w:p w:rsidR="004C37F8" w:rsidRDefault="004C37F8" w:rsidP="00F52D51">
      <w:pPr>
        <w:rPr>
          <w:color w:val="FF0000"/>
        </w:rPr>
      </w:pPr>
    </w:p>
    <w:p w:rsidR="004C37F8" w:rsidRDefault="004C37F8" w:rsidP="00F52D51">
      <w:pPr>
        <w:rPr>
          <w:color w:val="FF0000"/>
        </w:rPr>
      </w:pPr>
    </w:p>
    <w:p w:rsidR="004C37F8" w:rsidRDefault="004C37F8" w:rsidP="00F52D51">
      <w:pPr>
        <w:rPr>
          <w:color w:val="FF0000"/>
        </w:rPr>
      </w:pPr>
    </w:p>
    <w:p w:rsidR="00ED40CC" w:rsidRDefault="00ED40CC" w:rsidP="00672102">
      <w:pPr>
        <w:pStyle w:val="NormalWeb"/>
        <w:spacing w:before="0" w:beforeAutospacing="0" w:after="240" w:afterAutospacing="0" w:line="360" w:lineRule="auto"/>
      </w:pPr>
    </w:p>
    <w:p w:rsidR="00672102" w:rsidRDefault="00672102" w:rsidP="008C3F11">
      <w:pPr>
        <w:pStyle w:val="NormalWeb"/>
        <w:spacing w:before="0" w:beforeAutospacing="0" w:after="240" w:afterAutospacing="0" w:line="360" w:lineRule="auto"/>
      </w:pPr>
    </w:p>
    <w:p w:rsidR="008C3F11" w:rsidRDefault="008C3F11" w:rsidP="00B71488">
      <w:pPr>
        <w:pStyle w:val="NormalWeb"/>
        <w:spacing w:before="0" w:beforeAutospacing="0" w:after="240" w:afterAutospacing="0" w:line="360" w:lineRule="auto"/>
      </w:pPr>
    </w:p>
    <w:p w:rsidR="004B0583" w:rsidRDefault="004B0583" w:rsidP="00CC4740">
      <w:pPr>
        <w:pStyle w:val="NormalWeb"/>
        <w:spacing w:before="0" w:beforeAutospacing="0" w:after="240" w:afterAutospacing="0" w:line="360" w:lineRule="auto"/>
      </w:pPr>
    </w:p>
    <w:p w:rsidR="00CC4740" w:rsidRDefault="00CC4740" w:rsidP="00357465">
      <w:pPr>
        <w:pStyle w:val="NormalWeb"/>
        <w:spacing w:before="0" w:beforeAutospacing="0" w:after="240" w:afterAutospacing="0" w:line="360" w:lineRule="auto"/>
      </w:pPr>
    </w:p>
    <w:p w:rsidR="004C05CE" w:rsidRDefault="004C05CE" w:rsidP="00934356">
      <w:pPr>
        <w:pStyle w:val="NormalWeb"/>
        <w:spacing w:before="0" w:beforeAutospacing="0" w:after="240" w:afterAutospacing="0" w:line="360" w:lineRule="auto"/>
      </w:pPr>
    </w:p>
    <w:p w:rsidR="00934356" w:rsidRDefault="00934356" w:rsidP="002E4ECC">
      <w:pPr>
        <w:pStyle w:val="NormalWeb"/>
        <w:spacing w:before="0" w:beforeAutospacing="0" w:after="240" w:afterAutospacing="0" w:line="360" w:lineRule="auto"/>
      </w:pPr>
    </w:p>
    <w:p w:rsidR="007D346F" w:rsidRDefault="00934356" w:rsidP="00477135">
      <w:pPr>
        <w:pStyle w:val="NormalWeb"/>
        <w:spacing w:before="0" w:beforeAutospacing="0" w:after="240" w:afterAutospacing="0" w:line="360" w:lineRule="auto"/>
      </w:pPr>
      <w:r>
        <w:t>v</w:t>
      </w:r>
    </w:p>
    <w:p w:rsidR="00F774FA" w:rsidRDefault="00F774FA" w:rsidP="008542ED">
      <w:pPr>
        <w:pStyle w:val="NormalWeb"/>
        <w:spacing w:before="0" w:beforeAutospacing="0" w:after="240" w:afterAutospacing="0" w:line="360" w:lineRule="auto"/>
      </w:pPr>
    </w:p>
    <w:p w:rsidR="008542ED" w:rsidRDefault="008542ED" w:rsidP="008542ED">
      <w:pPr>
        <w:pStyle w:val="NormalWeb"/>
        <w:spacing w:before="0" w:beforeAutospacing="0" w:after="240" w:afterAutospacing="0" w:line="360" w:lineRule="auto"/>
      </w:pPr>
    </w:p>
    <w:p w:rsidR="008542ED" w:rsidRDefault="008542ED" w:rsidP="00855F20">
      <w:pPr>
        <w:pStyle w:val="NormalWeb"/>
        <w:spacing w:before="0" w:beforeAutospacing="0" w:after="240" w:afterAutospacing="0" w:line="360" w:lineRule="auto"/>
      </w:pPr>
    </w:p>
    <w:p w:rsidR="00855F20" w:rsidRDefault="00855F20" w:rsidP="00855F20">
      <w:pPr>
        <w:pStyle w:val="NormalWeb"/>
        <w:spacing w:before="0" w:beforeAutospacing="0" w:after="240" w:afterAutospacing="0" w:line="360" w:lineRule="auto"/>
      </w:pPr>
    </w:p>
    <w:p w:rsidR="00855F20" w:rsidRDefault="00855F20" w:rsidP="001C159C">
      <w:pPr>
        <w:pStyle w:val="NormalWeb"/>
        <w:spacing w:before="0" w:beforeAutospacing="0" w:after="240" w:afterAutospacing="0" w:line="360" w:lineRule="auto"/>
      </w:pPr>
    </w:p>
    <w:p w:rsidR="00550349" w:rsidRDefault="00550349" w:rsidP="00490BB8">
      <w:pPr>
        <w:pStyle w:val="NormalWeb"/>
        <w:spacing w:before="0" w:beforeAutospacing="0" w:after="240" w:afterAutospacing="0" w:line="360" w:lineRule="auto"/>
      </w:pPr>
    </w:p>
    <w:p w:rsidR="00490BB8" w:rsidRDefault="00490BB8" w:rsidP="00490BB8">
      <w:pPr>
        <w:pStyle w:val="NormalWeb"/>
        <w:spacing w:before="0" w:beforeAutospacing="0" w:after="240" w:afterAutospacing="0" w:line="360" w:lineRule="auto"/>
      </w:pPr>
    </w:p>
    <w:p w:rsidR="003779E0" w:rsidRDefault="003779E0" w:rsidP="003779E0">
      <w:pPr>
        <w:pStyle w:val="NormalWeb"/>
        <w:numPr>
          <w:ilvl w:val="0"/>
          <w:numId w:val="22"/>
        </w:numPr>
        <w:spacing w:before="0" w:beforeAutospacing="0" w:after="240" w:afterAutospacing="0" w:line="360" w:lineRule="auto"/>
        <w:rPr>
          <w:rFonts w:ascii="Arial" w:hAnsi="Arial" w:cs="Arial"/>
          <w:sz w:val="22"/>
          <w:szCs w:val="22"/>
        </w:rPr>
      </w:pPr>
      <w:r w:rsidRPr="00A33655">
        <w:rPr>
          <w:rFonts w:ascii="Arial" w:hAnsi="Arial" w:cs="Arial"/>
          <w:sz w:val="22"/>
          <w:szCs w:val="22"/>
        </w:rPr>
        <w:lastRenderedPageBreak/>
        <w:t xml:space="preserve">Department for Education (2024). </w:t>
      </w:r>
      <w:r w:rsidRPr="00A33655">
        <w:rPr>
          <w:rFonts w:ascii="Arial" w:hAnsi="Arial" w:cs="Arial"/>
          <w:i/>
          <w:iCs/>
          <w:sz w:val="22"/>
          <w:szCs w:val="22"/>
        </w:rPr>
        <w:t>Help for early years providers: Interactions</w:t>
      </w:r>
      <w:r w:rsidRPr="00A33655">
        <w:rPr>
          <w:rFonts w:ascii="Arial" w:hAnsi="Arial" w:cs="Arial"/>
          <w:sz w:val="22"/>
          <w:szCs w:val="22"/>
        </w:rPr>
        <w:t>.</w:t>
      </w:r>
      <w:r>
        <w:rPr>
          <w:rFonts w:ascii="Arial" w:hAnsi="Arial" w:cs="Arial"/>
          <w:sz w:val="22"/>
          <w:szCs w:val="22"/>
        </w:rPr>
        <w:t xml:space="preserve"> H</w:t>
      </w:r>
      <w:r w:rsidRPr="00A33655">
        <w:rPr>
          <w:rFonts w:ascii="Arial" w:hAnsi="Arial" w:cs="Arial"/>
          <w:sz w:val="22"/>
          <w:szCs w:val="22"/>
        </w:rPr>
        <w:t xml:space="preserve">elp-for-early-years-providers.education.gov.uk. Available at: </w:t>
      </w:r>
      <w:hyperlink r:id="rId70" w:history="1">
        <w:r w:rsidRPr="0059542D">
          <w:rPr>
            <w:rStyle w:val="Hyperlink"/>
            <w:rFonts w:ascii="Arial" w:hAnsi="Arial" w:cs="Arial"/>
            <w:sz w:val="22"/>
            <w:szCs w:val="22"/>
          </w:rPr>
          <w:t>https://help-for-early-years-providers.education.gov.uk/areas-of-learning/communication-and-language/interactions</w:t>
        </w:r>
      </w:hyperlink>
      <w:r>
        <w:rPr>
          <w:rFonts w:ascii="Arial" w:hAnsi="Arial" w:cs="Arial"/>
          <w:sz w:val="22"/>
          <w:szCs w:val="22"/>
        </w:rPr>
        <w:t xml:space="preserve"> (</w:t>
      </w:r>
      <w:r w:rsidRPr="00A33655">
        <w:rPr>
          <w:rFonts w:ascii="Arial" w:hAnsi="Arial" w:cs="Arial"/>
          <w:sz w:val="22"/>
          <w:szCs w:val="22"/>
        </w:rPr>
        <w:t>Accessed</w:t>
      </w:r>
      <w:r>
        <w:rPr>
          <w:rFonts w:ascii="Arial" w:hAnsi="Arial" w:cs="Arial"/>
          <w:sz w:val="22"/>
          <w:szCs w:val="22"/>
        </w:rPr>
        <w:t>:</w:t>
      </w:r>
      <w:r w:rsidRPr="00A33655">
        <w:rPr>
          <w:rFonts w:ascii="Arial" w:hAnsi="Arial" w:cs="Arial"/>
          <w:sz w:val="22"/>
          <w:szCs w:val="22"/>
        </w:rPr>
        <w:t xml:space="preserve"> 22 Jun</w:t>
      </w:r>
      <w:r>
        <w:rPr>
          <w:rFonts w:ascii="Arial" w:hAnsi="Arial" w:cs="Arial"/>
          <w:sz w:val="22"/>
          <w:szCs w:val="22"/>
        </w:rPr>
        <w:t>e</w:t>
      </w:r>
      <w:r w:rsidRPr="00A33655">
        <w:rPr>
          <w:rFonts w:ascii="Arial" w:hAnsi="Arial" w:cs="Arial"/>
          <w:sz w:val="22"/>
          <w:szCs w:val="22"/>
        </w:rPr>
        <w:t xml:space="preserve"> 2025</w:t>
      </w:r>
      <w:r>
        <w:rPr>
          <w:rFonts w:ascii="Arial" w:hAnsi="Arial" w:cs="Arial"/>
          <w:sz w:val="22"/>
          <w:szCs w:val="22"/>
        </w:rPr>
        <w:t>)</w:t>
      </w:r>
      <w:r w:rsidRPr="00A33655">
        <w:rPr>
          <w:rFonts w:ascii="Arial" w:hAnsi="Arial" w:cs="Arial"/>
          <w:sz w:val="22"/>
          <w:szCs w:val="22"/>
        </w:rPr>
        <w:t>.</w:t>
      </w:r>
    </w:p>
    <w:p w:rsidR="00592C59" w:rsidRPr="00A33655" w:rsidRDefault="00592C59" w:rsidP="00592C59">
      <w:pPr>
        <w:pStyle w:val="NormalWeb"/>
        <w:numPr>
          <w:ilvl w:val="0"/>
          <w:numId w:val="22"/>
        </w:numPr>
        <w:spacing w:before="0" w:beforeAutospacing="0" w:after="240" w:afterAutospacing="0" w:line="360" w:lineRule="auto"/>
        <w:rPr>
          <w:rFonts w:ascii="Arial" w:hAnsi="Arial" w:cs="Arial"/>
          <w:sz w:val="22"/>
          <w:szCs w:val="22"/>
        </w:rPr>
      </w:pPr>
      <w:r w:rsidRPr="00A33655">
        <w:rPr>
          <w:rFonts w:ascii="Arial" w:hAnsi="Arial" w:cs="Arial"/>
          <w:sz w:val="22"/>
          <w:szCs w:val="22"/>
        </w:rPr>
        <w:t xml:space="preserve">Psychology Today (2024). </w:t>
      </w:r>
      <w:r w:rsidRPr="00A33655">
        <w:rPr>
          <w:rFonts w:ascii="Arial" w:hAnsi="Arial" w:cs="Arial"/>
          <w:i/>
          <w:iCs/>
          <w:sz w:val="22"/>
          <w:szCs w:val="22"/>
        </w:rPr>
        <w:t>The Impact of Childhood Trauma on Adult Relationships</w:t>
      </w:r>
      <w:r w:rsidRPr="00A33655">
        <w:rPr>
          <w:rFonts w:ascii="Arial" w:hAnsi="Arial" w:cs="Arial"/>
          <w:sz w:val="22"/>
          <w:szCs w:val="22"/>
        </w:rPr>
        <w:t>.</w:t>
      </w:r>
      <w:r>
        <w:rPr>
          <w:rFonts w:ascii="Arial" w:hAnsi="Arial" w:cs="Arial"/>
          <w:sz w:val="22"/>
          <w:szCs w:val="22"/>
        </w:rPr>
        <w:t xml:space="preserve"> </w:t>
      </w:r>
      <w:r w:rsidRPr="00A33655">
        <w:rPr>
          <w:rFonts w:ascii="Arial" w:hAnsi="Arial" w:cs="Arial"/>
          <w:sz w:val="22"/>
          <w:szCs w:val="22"/>
        </w:rPr>
        <w:t xml:space="preserve">Available at: </w:t>
      </w:r>
      <w:hyperlink r:id="rId71" w:history="1">
        <w:r w:rsidRPr="0059542D">
          <w:rPr>
            <w:rStyle w:val="Hyperlink"/>
            <w:rFonts w:ascii="Arial" w:hAnsi="Arial" w:cs="Arial"/>
            <w:sz w:val="22"/>
            <w:szCs w:val="22"/>
          </w:rPr>
          <w:t>https://www.psychologytoday.com/gb/blog/invisible-bruises/202407/the-impact-of-childhood-trauma-on-adult-relationships?utm_source.com</w:t>
        </w:r>
      </w:hyperlink>
      <w:r>
        <w:rPr>
          <w:rFonts w:ascii="Arial" w:hAnsi="Arial" w:cs="Arial"/>
          <w:sz w:val="22"/>
          <w:szCs w:val="22"/>
        </w:rPr>
        <w:t xml:space="preserve"> (</w:t>
      </w:r>
      <w:r w:rsidRPr="00A33655">
        <w:rPr>
          <w:rFonts w:ascii="Arial" w:hAnsi="Arial" w:cs="Arial"/>
          <w:sz w:val="22"/>
          <w:szCs w:val="22"/>
        </w:rPr>
        <w:t>Accessed</w:t>
      </w:r>
      <w:r>
        <w:rPr>
          <w:rFonts w:ascii="Arial" w:hAnsi="Arial" w:cs="Arial"/>
          <w:sz w:val="22"/>
          <w:szCs w:val="22"/>
        </w:rPr>
        <w:t>:</w:t>
      </w:r>
      <w:r w:rsidRPr="00A33655">
        <w:rPr>
          <w:rFonts w:ascii="Arial" w:hAnsi="Arial" w:cs="Arial"/>
          <w:sz w:val="22"/>
          <w:szCs w:val="22"/>
        </w:rPr>
        <w:t xml:space="preserve"> 9 Jun</w:t>
      </w:r>
      <w:r>
        <w:rPr>
          <w:rFonts w:ascii="Arial" w:hAnsi="Arial" w:cs="Arial"/>
          <w:sz w:val="22"/>
          <w:szCs w:val="22"/>
        </w:rPr>
        <w:t>e</w:t>
      </w:r>
      <w:r w:rsidRPr="00A33655">
        <w:rPr>
          <w:rFonts w:ascii="Arial" w:hAnsi="Arial" w:cs="Arial"/>
          <w:sz w:val="22"/>
          <w:szCs w:val="22"/>
        </w:rPr>
        <w:t xml:space="preserve"> 2025</w:t>
      </w:r>
      <w:r>
        <w:rPr>
          <w:rFonts w:ascii="Arial" w:hAnsi="Arial" w:cs="Arial"/>
          <w:sz w:val="22"/>
          <w:szCs w:val="22"/>
        </w:rPr>
        <w:t>)</w:t>
      </w:r>
      <w:r w:rsidRPr="00A33655">
        <w:rPr>
          <w:rFonts w:ascii="Arial" w:hAnsi="Arial" w:cs="Arial"/>
          <w:sz w:val="22"/>
          <w:szCs w:val="22"/>
        </w:rPr>
        <w:t>.</w:t>
      </w:r>
    </w:p>
    <w:p w:rsidR="00592C59" w:rsidRPr="00A33655" w:rsidRDefault="00592C59" w:rsidP="00592C59">
      <w:pPr>
        <w:pStyle w:val="NormalWeb"/>
        <w:numPr>
          <w:ilvl w:val="0"/>
          <w:numId w:val="22"/>
        </w:numPr>
        <w:spacing w:before="0" w:beforeAutospacing="0" w:after="240" w:afterAutospacing="0" w:line="360" w:lineRule="auto"/>
        <w:rPr>
          <w:rFonts w:ascii="Arial" w:hAnsi="Arial" w:cs="Arial"/>
          <w:sz w:val="22"/>
          <w:szCs w:val="22"/>
        </w:rPr>
      </w:pPr>
      <w:r w:rsidRPr="00A33655">
        <w:rPr>
          <w:rFonts w:ascii="Arial" w:hAnsi="Arial" w:cs="Arial"/>
          <w:sz w:val="22"/>
          <w:szCs w:val="22"/>
        </w:rPr>
        <w:t xml:space="preserve">University of Leeds (2022). </w:t>
      </w:r>
      <w:r w:rsidRPr="00A33655">
        <w:rPr>
          <w:rFonts w:ascii="Arial" w:hAnsi="Arial" w:cs="Arial"/>
          <w:i/>
          <w:iCs/>
          <w:sz w:val="22"/>
          <w:szCs w:val="22"/>
        </w:rPr>
        <w:t>The Library Partnership</w:t>
      </w:r>
      <w:r w:rsidRPr="00A33655">
        <w:rPr>
          <w:rFonts w:ascii="Arial" w:hAnsi="Arial" w:cs="Arial"/>
          <w:sz w:val="22"/>
          <w:szCs w:val="22"/>
        </w:rPr>
        <w:t>.</w:t>
      </w:r>
      <w:r>
        <w:rPr>
          <w:rFonts w:ascii="Arial" w:hAnsi="Arial" w:cs="Arial"/>
          <w:sz w:val="22"/>
          <w:szCs w:val="22"/>
        </w:rPr>
        <w:t xml:space="preserve"> </w:t>
      </w:r>
      <w:r w:rsidRPr="00A33655">
        <w:rPr>
          <w:rFonts w:ascii="Arial" w:hAnsi="Arial" w:cs="Arial"/>
          <w:sz w:val="22"/>
          <w:szCs w:val="22"/>
        </w:rPr>
        <w:t xml:space="preserve">Available at: </w:t>
      </w:r>
      <w:hyperlink r:id="rId72" w:history="1">
        <w:r w:rsidRPr="0059542D">
          <w:rPr>
            <w:rStyle w:val="Hyperlink"/>
            <w:rFonts w:ascii="Arial" w:hAnsi="Arial" w:cs="Arial"/>
            <w:sz w:val="22"/>
            <w:szCs w:val="22"/>
          </w:rPr>
          <w:t>https://library.leeds.ac.uk/info/1603/customer-engagement/134/the-library-partnership</w:t>
        </w:r>
      </w:hyperlink>
      <w:r>
        <w:rPr>
          <w:rFonts w:ascii="Arial" w:hAnsi="Arial" w:cs="Arial"/>
          <w:sz w:val="22"/>
          <w:szCs w:val="22"/>
        </w:rPr>
        <w:t xml:space="preserve"> (</w:t>
      </w:r>
      <w:r w:rsidRPr="00A33655">
        <w:rPr>
          <w:rFonts w:ascii="Arial" w:hAnsi="Arial" w:cs="Arial"/>
          <w:sz w:val="22"/>
          <w:szCs w:val="22"/>
        </w:rPr>
        <w:t>Accessed</w:t>
      </w:r>
      <w:r>
        <w:rPr>
          <w:rFonts w:ascii="Arial" w:hAnsi="Arial" w:cs="Arial"/>
          <w:sz w:val="22"/>
          <w:szCs w:val="22"/>
        </w:rPr>
        <w:t>:</w:t>
      </w:r>
      <w:r w:rsidRPr="00A33655">
        <w:rPr>
          <w:rFonts w:ascii="Arial" w:hAnsi="Arial" w:cs="Arial"/>
          <w:sz w:val="22"/>
          <w:szCs w:val="22"/>
        </w:rPr>
        <w:t xml:space="preserve"> 30 Jun</w:t>
      </w:r>
      <w:r>
        <w:rPr>
          <w:rFonts w:ascii="Arial" w:hAnsi="Arial" w:cs="Arial"/>
          <w:sz w:val="22"/>
          <w:szCs w:val="22"/>
        </w:rPr>
        <w:t>e</w:t>
      </w:r>
      <w:r w:rsidRPr="00A33655">
        <w:rPr>
          <w:rFonts w:ascii="Arial" w:hAnsi="Arial" w:cs="Arial"/>
          <w:sz w:val="22"/>
          <w:szCs w:val="22"/>
        </w:rPr>
        <w:t xml:space="preserve"> 2025</w:t>
      </w:r>
      <w:r>
        <w:rPr>
          <w:rFonts w:ascii="Arial" w:hAnsi="Arial" w:cs="Arial"/>
          <w:sz w:val="22"/>
          <w:szCs w:val="22"/>
        </w:rPr>
        <w:t>)</w:t>
      </w:r>
      <w:r w:rsidRPr="00A33655">
        <w:rPr>
          <w:rFonts w:ascii="Arial" w:hAnsi="Arial" w:cs="Arial"/>
          <w:sz w:val="22"/>
          <w:szCs w:val="22"/>
        </w:rPr>
        <w:t>.</w:t>
      </w:r>
    </w:p>
    <w:p w:rsidR="00592C59" w:rsidRPr="00A33655" w:rsidRDefault="00592C59" w:rsidP="003779E0">
      <w:pPr>
        <w:pStyle w:val="NormalWeb"/>
        <w:numPr>
          <w:ilvl w:val="0"/>
          <w:numId w:val="22"/>
        </w:numPr>
        <w:spacing w:before="0" w:beforeAutospacing="0" w:after="240" w:afterAutospacing="0" w:line="360" w:lineRule="auto"/>
        <w:rPr>
          <w:rFonts w:ascii="Arial" w:hAnsi="Arial" w:cs="Arial"/>
          <w:sz w:val="22"/>
          <w:szCs w:val="22"/>
        </w:rPr>
      </w:pPr>
    </w:p>
    <w:p w:rsidR="00490BB8" w:rsidRDefault="00490BB8" w:rsidP="00F52D51"/>
    <w:p w:rsidR="00F52D51" w:rsidRDefault="00F52D51"/>
    <w:sectPr w:rsidR="00F52D51" w:rsidSect="00B66C3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22BF8" w:rsidRDefault="00B22BF8" w:rsidP="00FF290F">
      <w:pPr>
        <w:spacing w:before="0" w:after="0" w:line="240" w:lineRule="auto"/>
      </w:pPr>
      <w:r>
        <w:separator/>
      </w:r>
    </w:p>
  </w:endnote>
  <w:endnote w:type="continuationSeparator" w:id="0">
    <w:p w:rsidR="00B22BF8" w:rsidRDefault="00B22BF8" w:rsidP="00FF290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Latha">
    <w:panose1 w:val="020B0604020202020204"/>
    <w:charset w:val="00"/>
    <w:family w:val="swiss"/>
    <w:pitch w:val="variable"/>
    <w:sig w:usb0="001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 Color Emoji">
    <w:panose1 w:val="00000000000000000000"/>
    <w:charset w:val="00"/>
    <w:family w:val="auto"/>
    <w:pitch w:val="variable"/>
    <w:sig w:usb0="00000003" w:usb1="18000000" w:usb2="14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4906204"/>
      <w:docPartObj>
        <w:docPartGallery w:val="Page Numbers (Bottom of Page)"/>
        <w:docPartUnique/>
      </w:docPartObj>
    </w:sdtPr>
    <w:sdtContent>
      <w:p w:rsidR="00FF290F" w:rsidRDefault="00FF290F" w:rsidP="00FE26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F290F" w:rsidRDefault="00FF290F" w:rsidP="00FF29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3208467"/>
      <w:docPartObj>
        <w:docPartGallery w:val="Page Numbers (Bottom of Page)"/>
        <w:docPartUnique/>
      </w:docPartObj>
    </w:sdtPr>
    <w:sdtContent>
      <w:p w:rsidR="00FF290F" w:rsidRDefault="00FF290F" w:rsidP="00FE26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F290F" w:rsidRDefault="00FF290F" w:rsidP="00FF29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22BF8" w:rsidRDefault="00B22BF8" w:rsidP="00FF290F">
      <w:pPr>
        <w:spacing w:before="0" w:after="0" w:line="240" w:lineRule="auto"/>
      </w:pPr>
      <w:r>
        <w:separator/>
      </w:r>
    </w:p>
  </w:footnote>
  <w:footnote w:type="continuationSeparator" w:id="0">
    <w:p w:rsidR="00B22BF8" w:rsidRDefault="00B22BF8" w:rsidP="00FF290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A36D5"/>
    <w:multiLevelType w:val="multilevel"/>
    <w:tmpl w:val="96D60604"/>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1" w15:restartNumberingAfterBreak="0">
    <w:nsid w:val="055F3EE4"/>
    <w:multiLevelType w:val="multilevel"/>
    <w:tmpl w:val="F9E8EB52"/>
    <w:lvl w:ilvl="0">
      <w:start w:val="3"/>
      <w:numFmt w:val="decimal"/>
      <w:lvlText w:val="%1"/>
      <w:lvlJc w:val="left"/>
      <w:pPr>
        <w:ind w:left="360" w:hanging="360"/>
      </w:pPr>
      <w:rPr>
        <w:rFonts w:eastAsia="Times New Roman" w:hint="default"/>
        <w:b w:val="0"/>
      </w:rPr>
    </w:lvl>
    <w:lvl w:ilvl="1">
      <w:start w:val="5"/>
      <w:numFmt w:val="decimal"/>
      <w:lvlText w:val="%1.%2"/>
      <w:lvlJc w:val="left"/>
      <w:pPr>
        <w:ind w:left="360" w:hanging="360"/>
      </w:pPr>
      <w:rPr>
        <w:rFonts w:eastAsia="Times New Roman" w:hint="default"/>
        <w:b w:val="0"/>
      </w:rPr>
    </w:lvl>
    <w:lvl w:ilvl="2">
      <w:start w:val="1"/>
      <w:numFmt w:val="decimal"/>
      <w:lvlText w:val="%1.%2.%3"/>
      <w:lvlJc w:val="left"/>
      <w:pPr>
        <w:ind w:left="720" w:hanging="720"/>
      </w:pPr>
      <w:rPr>
        <w:rFonts w:eastAsia="Times New Roman" w:hint="default"/>
        <w:b w:val="0"/>
      </w:rPr>
    </w:lvl>
    <w:lvl w:ilvl="3">
      <w:start w:val="1"/>
      <w:numFmt w:val="decimal"/>
      <w:lvlText w:val="%1.%2.%3.%4"/>
      <w:lvlJc w:val="left"/>
      <w:pPr>
        <w:ind w:left="720" w:hanging="720"/>
      </w:pPr>
      <w:rPr>
        <w:rFonts w:eastAsia="Times New Roman" w:hint="default"/>
        <w:b w:val="0"/>
      </w:rPr>
    </w:lvl>
    <w:lvl w:ilvl="4">
      <w:start w:val="1"/>
      <w:numFmt w:val="decimal"/>
      <w:lvlText w:val="%1.%2.%3.%4.%5"/>
      <w:lvlJc w:val="left"/>
      <w:pPr>
        <w:ind w:left="1080" w:hanging="1080"/>
      </w:pPr>
      <w:rPr>
        <w:rFonts w:eastAsia="Times New Roman" w:hint="default"/>
        <w:b w:val="0"/>
      </w:rPr>
    </w:lvl>
    <w:lvl w:ilvl="5">
      <w:start w:val="1"/>
      <w:numFmt w:val="decimal"/>
      <w:lvlText w:val="%1.%2.%3.%4.%5.%6"/>
      <w:lvlJc w:val="left"/>
      <w:pPr>
        <w:ind w:left="1080" w:hanging="1080"/>
      </w:pPr>
      <w:rPr>
        <w:rFonts w:eastAsia="Times New Roman" w:hint="default"/>
        <w:b w:val="0"/>
      </w:rPr>
    </w:lvl>
    <w:lvl w:ilvl="6">
      <w:start w:val="1"/>
      <w:numFmt w:val="decimal"/>
      <w:lvlText w:val="%1.%2.%3.%4.%5.%6.%7"/>
      <w:lvlJc w:val="left"/>
      <w:pPr>
        <w:ind w:left="1440" w:hanging="1440"/>
      </w:pPr>
      <w:rPr>
        <w:rFonts w:eastAsia="Times New Roman" w:hint="default"/>
        <w:b w:val="0"/>
      </w:rPr>
    </w:lvl>
    <w:lvl w:ilvl="7">
      <w:start w:val="1"/>
      <w:numFmt w:val="decimal"/>
      <w:lvlText w:val="%1.%2.%3.%4.%5.%6.%7.%8"/>
      <w:lvlJc w:val="left"/>
      <w:pPr>
        <w:ind w:left="1440" w:hanging="1440"/>
      </w:pPr>
      <w:rPr>
        <w:rFonts w:eastAsia="Times New Roman" w:hint="default"/>
        <w:b w:val="0"/>
      </w:rPr>
    </w:lvl>
    <w:lvl w:ilvl="8">
      <w:start w:val="1"/>
      <w:numFmt w:val="decimal"/>
      <w:lvlText w:val="%1.%2.%3.%4.%5.%6.%7.%8.%9"/>
      <w:lvlJc w:val="left"/>
      <w:pPr>
        <w:ind w:left="1800" w:hanging="1800"/>
      </w:pPr>
      <w:rPr>
        <w:rFonts w:eastAsia="Times New Roman" w:hint="default"/>
        <w:b w:val="0"/>
      </w:rPr>
    </w:lvl>
  </w:abstractNum>
  <w:abstractNum w:abstractNumId="2" w15:restartNumberingAfterBreak="0">
    <w:nsid w:val="0CFE0B78"/>
    <w:multiLevelType w:val="multilevel"/>
    <w:tmpl w:val="3D507348"/>
    <w:lvl w:ilvl="0">
      <w:start w:val="3"/>
      <w:numFmt w:val="decimal"/>
      <w:lvlText w:val="%1"/>
      <w:lvlJc w:val="left"/>
      <w:pPr>
        <w:ind w:left="360" w:hanging="360"/>
      </w:pPr>
      <w:rPr>
        <w:rFonts w:hint="default"/>
        <w:b/>
        <w:color w:val="000000" w:themeColor="text1"/>
        <w:sz w:val="24"/>
      </w:rPr>
    </w:lvl>
    <w:lvl w:ilvl="1">
      <w:start w:val="2"/>
      <w:numFmt w:val="decimal"/>
      <w:lvlText w:val="%1.%2"/>
      <w:lvlJc w:val="left"/>
      <w:pPr>
        <w:ind w:left="360" w:hanging="360"/>
      </w:pPr>
      <w:rPr>
        <w:rFonts w:hint="default"/>
        <w:b/>
        <w:color w:val="000000" w:themeColor="text1"/>
        <w:sz w:val="24"/>
      </w:rPr>
    </w:lvl>
    <w:lvl w:ilvl="2">
      <w:start w:val="1"/>
      <w:numFmt w:val="decimal"/>
      <w:lvlText w:val="%1.%2.%3"/>
      <w:lvlJc w:val="left"/>
      <w:pPr>
        <w:ind w:left="720" w:hanging="720"/>
      </w:pPr>
      <w:rPr>
        <w:rFonts w:hint="default"/>
        <w:b/>
        <w:color w:val="000000" w:themeColor="text1"/>
        <w:sz w:val="24"/>
      </w:rPr>
    </w:lvl>
    <w:lvl w:ilvl="3">
      <w:start w:val="1"/>
      <w:numFmt w:val="decimal"/>
      <w:lvlText w:val="%1.%2.%3.%4"/>
      <w:lvlJc w:val="left"/>
      <w:pPr>
        <w:ind w:left="720" w:hanging="720"/>
      </w:pPr>
      <w:rPr>
        <w:rFonts w:hint="default"/>
        <w:b/>
        <w:color w:val="000000" w:themeColor="text1"/>
        <w:sz w:val="24"/>
      </w:rPr>
    </w:lvl>
    <w:lvl w:ilvl="4">
      <w:start w:val="1"/>
      <w:numFmt w:val="decimal"/>
      <w:lvlText w:val="%1.%2.%3.%4.%5"/>
      <w:lvlJc w:val="left"/>
      <w:pPr>
        <w:ind w:left="1080" w:hanging="1080"/>
      </w:pPr>
      <w:rPr>
        <w:rFonts w:hint="default"/>
        <w:b/>
        <w:color w:val="000000" w:themeColor="text1"/>
        <w:sz w:val="24"/>
      </w:rPr>
    </w:lvl>
    <w:lvl w:ilvl="5">
      <w:start w:val="1"/>
      <w:numFmt w:val="decimal"/>
      <w:lvlText w:val="%1.%2.%3.%4.%5.%6"/>
      <w:lvlJc w:val="left"/>
      <w:pPr>
        <w:ind w:left="1080" w:hanging="1080"/>
      </w:pPr>
      <w:rPr>
        <w:rFonts w:hint="default"/>
        <w:b/>
        <w:color w:val="000000" w:themeColor="text1"/>
        <w:sz w:val="24"/>
      </w:rPr>
    </w:lvl>
    <w:lvl w:ilvl="6">
      <w:start w:val="1"/>
      <w:numFmt w:val="decimal"/>
      <w:lvlText w:val="%1.%2.%3.%4.%5.%6.%7"/>
      <w:lvlJc w:val="left"/>
      <w:pPr>
        <w:ind w:left="1440" w:hanging="1440"/>
      </w:pPr>
      <w:rPr>
        <w:rFonts w:hint="default"/>
        <w:b/>
        <w:color w:val="000000" w:themeColor="text1"/>
        <w:sz w:val="24"/>
      </w:rPr>
    </w:lvl>
    <w:lvl w:ilvl="7">
      <w:start w:val="1"/>
      <w:numFmt w:val="decimal"/>
      <w:lvlText w:val="%1.%2.%3.%4.%5.%6.%7.%8"/>
      <w:lvlJc w:val="left"/>
      <w:pPr>
        <w:ind w:left="1440" w:hanging="1440"/>
      </w:pPr>
      <w:rPr>
        <w:rFonts w:hint="default"/>
        <w:b/>
        <w:color w:val="000000" w:themeColor="text1"/>
        <w:sz w:val="24"/>
      </w:rPr>
    </w:lvl>
    <w:lvl w:ilvl="8">
      <w:start w:val="1"/>
      <w:numFmt w:val="decimal"/>
      <w:lvlText w:val="%1.%2.%3.%4.%5.%6.%7.%8.%9"/>
      <w:lvlJc w:val="left"/>
      <w:pPr>
        <w:ind w:left="1800" w:hanging="1800"/>
      </w:pPr>
      <w:rPr>
        <w:rFonts w:hint="default"/>
        <w:b/>
        <w:color w:val="000000" w:themeColor="text1"/>
        <w:sz w:val="24"/>
      </w:rPr>
    </w:lvl>
  </w:abstractNum>
  <w:abstractNum w:abstractNumId="3" w15:restartNumberingAfterBreak="0">
    <w:nsid w:val="145A7CB4"/>
    <w:multiLevelType w:val="multilevel"/>
    <w:tmpl w:val="CF44D81E"/>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abstractNum w:abstractNumId="4" w15:restartNumberingAfterBreak="0">
    <w:nsid w:val="197140A7"/>
    <w:multiLevelType w:val="multilevel"/>
    <w:tmpl w:val="0CB25CC4"/>
    <w:lvl w:ilvl="0">
      <w:start w:val="3"/>
      <w:numFmt w:val="decimal"/>
      <w:lvlText w:val="%1"/>
      <w:lvlJc w:val="left"/>
      <w:pPr>
        <w:ind w:left="360" w:hanging="360"/>
      </w:pPr>
      <w:rPr>
        <w:rFonts w:ascii="Times New Roman" w:hAnsi="Times New Roman" w:cs="Times New Roman" w:hint="default"/>
      </w:rPr>
    </w:lvl>
    <w:lvl w:ilvl="1">
      <w:start w:val="3"/>
      <w:numFmt w:val="decimal"/>
      <w:lvlText w:val="%1.%2"/>
      <w:lvlJc w:val="left"/>
      <w:pPr>
        <w:ind w:left="360" w:hanging="360"/>
      </w:pPr>
      <w:rPr>
        <w:rFonts w:ascii="Times New Roman" w:hAnsi="Times New Roman" w:cs="Times New Roman" w:hint="default"/>
      </w:rPr>
    </w:lvl>
    <w:lvl w:ilvl="2">
      <w:start w:val="1"/>
      <w:numFmt w:val="decimal"/>
      <w:lvlText w:val="%1.%2.%3"/>
      <w:lvlJc w:val="left"/>
      <w:pPr>
        <w:ind w:left="720" w:hanging="720"/>
      </w:pPr>
      <w:rPr>
        <w:rFonts w:ascii="Times New Roman" w:hAnsi="Times New Roman" w:cs="Times New Roman" w:hint="default"/>
      </w:rPr>
    </w:lvl>
    <w:lvl w:ilvl="3">
      <w:start w:val="1"/>
      <w:numFmt w:val="decimal"/>
      <w:lvlText w:val="%1.%2.%3.%4"/>
      <w:lvlJc w:val="left"/>
      <w:pPr>
        <w:ind w:left="1080" w:hanging="1080"/>
      </w:pPr>
      <w:rPr>
        <w:rFonts w:ascii="Times New Roman" w:hAnsi="Times New Roman" w:cs="Times New Roman" w:hint="default"/>
      </w:rPr>
    </w:lvl>
    <w:lvl w:ilvl="4">
      <w:start w:val="1"/>
      <w:numFmt w:val="decimal"/>
      <w:lvlText w:val="%1.%2.%3.%4.%5"/>
      <w:lvlJc w:val="left"/>
      <w:pPr>
        <w:ind w:left="1080" w:hanging="1080"/>
      </w:pPr>
      <w:rPr>
        <w:rFonts w:ascii="Times New Roman" w:hAnsi="Times New Roman" w:cs="Times New Roman" w:hint="default"/>
      </w:rPr>
    </w:lvl>
    <w:lvl w:ilvl="5">
      <w:start w:val="1"/>
      <w:numFmt w:val="decimal"/>
      <w:lvlText w:val="%1.%2.%3.%4.%5.%6"/>
      <w:lvlJc w:val="left"/>
      <w:pPr>
        <w:ind w:left="1440" w:hanging="1440"/>
      </w:pPr>
      <w:rPr>
        <w:rFonts w:ascii="Times New Roman" w:hAnsi="Times New Roman" w:cs="Times New Roman" w:hint="default"/>
      </w:rPr>
    </w:lvl>
    <w:lvl w:ilvl="6">
      <w:start w:val="1"/>
      <w:numFmt w:val="decimal"/>
      <w:lvlText w:val="%1.%2.%3.%4.%5.%6.%7"/>
      <w:lvlJc w:val="left"/>
      <w:pPr>
        <w:ind w:left="1440" w:hanging="1440"/>
      </w:pPr>
      <w:rPr>
        <w:rFonts w:ascii="Times New Roman" w:hAnsi="Times New Roman" w:cs="Times New Roman" w:hint="default"/>
      </w:rPr>
    </w:lvl>
    <w:lvl w:ilvl="7">
      <w:start w:val="1"/>
      <w:numFmt w:val="decimal"/>
      <w:lvlText w:val="%1.%2.%3.%4.%5.%6.%7.%8"/>
      <w:lvlJc w:val="left"/>
      <w:pPr>
        <w:ind w:left="1800" w:hanging="1800"/>
      </w:pPr>
      <w:rPr>
        <w:rFonts w:ascii="Times New Roman" w:hAnsi="Times New Roman" w:cs="Times New Roman" w:hint="default"/>
      </w:rPr>
    </w:lvl>
    <w:lvl w:ilvl="8">
      <w:start w:val="1"/>
      <w:numFmt w:val="decimal"/>
      <w:lvlText w:val="%1.%2.%3.%4.%5.%6.%7.%8.%9"/>
      <w:lvlJc w:val="left"/>
      <w:pPr>
        <w:ind w:left="1800" w:hanging="1800"/>
      </w:pPr>
      <w:rPr>
        <w:rFonts w:ascii="Times New Roman" w:hAnsi="Times New Roman" w:cs="Times New Roman" w:hint="default"/>
      </w:rPr>
    </w:lvl>
  </w:abstractNum>
  <w:abstractNum w:abstractNumId="5" w15:restartNumberingAfterBreak="0">
    <w:nsid w:val="1C4775DD"/>
    <w:multiLevelType w:val="multilevel"/>
    <w:tmpl w:val="D0B6933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22F71E86"/>
    <w:multiLevelType w:val="multilevel"/>
    <w:tmpl w:val="86D62510"/>
    <w:lvl w:ilvl="0">
      <w:start w:val="1"/>
      <w:numFmt w:val="bullet"/>
      <w:lvlText w:val=""/>
      <w:lvlJc w:val="left"/>
      <w:pPr>
        <w:tabs>
          <w:tab w:val="num" w:pos="360"/>
        </w:tabs>
        <w:ind w:left="360" w:hanging="360"/>
      </w:pPr>
      <w:rPr>
        <w:rFonts w:ascii="Symbol" w:hAnsi="Symbol" w:hint="default"/>
        <w:sz w:val="20"/>
        <w:szCs w:val="20"/>
      </w:rPr>
    </w:lvl>
    <w:lvl w:ilvl="1">
      <w:start w:val="1"/>
      <w:numFmt w:val="bullet"/>
      <w:lvlText w:val="o"/>
      <w:lvlJc w:val="left"/>
      <w:pPr>
        <w:tabs>
          <w:tab w:val="num" w:pos="1080"/>
        </w:tabs>
        <w:ind w:left="1080" w:hanging="360"/>
      </w:pPr>
      <w:rPr>
        <w:rFonts w:ascii="Courier New" w:hAnsi="Courier New" w:cs="Courier New" w:hint="default"/>
        <w:sz w:val="20"/>
        <w:szCs w:val="20"/>
      </w:rPr>
    </w:lvl>
    <w:lvl w:ilvl="2">
      <w:start w:val="1"/>
      <w:numFmt w:val="bullet"/>
      <w:lvlText w:val=""/>
      <w:lvlJc w:val="left"/>
      <w:pPr>
        <w:tabs>
          <w:tab w:val="num" w:pos="1800"/>
        </w:tabs>
        <w:ind w:left="1800" w:hanging="360"/>
      </w:pPr>
      <w:rPr>
        <w:rFonts w:ascii="Wingdings" w:hAnsi="Wingdings" w:hint="default"/>
        <w:sz w:val="20"/>
        <w:szCs w:val="20"/>
      </w:rPr>
    </w:lvl>
    <w:lvl w:ilvl="3">
      <w:start w:val="1"/>
      <w:numFmt w:val="bullet"/>
      <w:lvlText w:val=""/>
      <w:lvlJc w:val="left"/>
      <w:pPr>
        <w:tabs>
          <w:tab w:val="num" w:pos="2520"/>
        </w:tabs>
        <w:ind w:left="2520" w:hanging="360"/>
      </w:pPr>
      <w:rPr>
        <w:rFonts w:ascii="Wingdings" w:hAnsi="Wingdings" w:hint="default"/>
        <w:sz w:val="20"/>
        <w:szCs w:val="20"/>
      </w:rPr>
    </w:lvl>
    <w:lvl w:ilvl="4">
      <w:start w:val="1"/>
      <w:numFmt w:val="bullet"/>
      <w:lvlText w:val=""/>
      <w:lvlJc w:val="left"/>
      <w:pPr>
        <w:tabs>
          <w:tab w:val="num" w:pos="3240"/>
        </w:tabs>
        <w:ind w:left="3240" w:hanging="360"/>
      </w:pPr>
      <w:rPr>
        <w:rFonts w:ascii="Wingdings" w:hAnsi="Wingdings" w:hint="default"/>
        <w:sz w:val="20"/>
        <w:szCs w:val="20"/>
      </w:rPr>
    </w:lvl>
    <w:lvl w:ilvl="5">
      <w:start w:val="1"/>
      <w:numFmt w:val="bullet"/>
      <w:lvlText w:val=""/>
      <w:lvlJc w:val="left"/>
      <w:pPr>
        <w:tabs>
          <w:tab w:val="num" w:pos="3960"/>
        </w:tabs>
        <w:ind w:left="3960" w:hanging="360"/>
      </w:pPr>
      <w:rPr>
        <w:rFonts w:ascii="Wingdings" w:hAnsi="Wingdings" w:hint="default"/>
        <w:sz w:val="20"/>
        <w:szCs w:val="20"/>
      </w:rPr>
    </w:lvl>
    <w:lvl w:ilvl="6">
      <w:start w:val="1"/>
      <w:numFmt w:val="bullet"/>
      <w:lvlText w:val=""/>
      <w:lvlJc w:val="left"/>
      <w:pPr>
        <w:tabs>
          <w:tab w:val="num" w:pos="4680"/>
        </w:tabs>
        <w:ind w:left="4680" w:hanging="360"/>
      </w:pPr>
      <w:rPr>
        <w:rFonts w:ascii="Wingdings" w:hAnsi="Wingdings" w:hint="default"/>
        <w:sz w:val="20"/>
        <w:szCs w:val="20"/>
      </w:rPr>
    </w:lvl>
    <w:lvl w:ilvl="7">
      <w:start w:val="1"/>
      <w:numFmt w:val="bullet"/>
      <w:lvlText w:val=""/>
      <w:lvlJc w:val="left"/>
      <w:pPr>
        <w:tabs>
          <w:tab w:val="num" w:pos="5400"/>
        </w:tabs>
        <w:ind w:left="5400" w:hanging="360"/>
      </w:pPr>
      <w:rPr>
        <w:rFonts w:ascii="Wingdings" w:hAnsi="Wingdings" w:hint="default"/>
        <w:sz w:val="20"/>
        <w:szCs w:val="20"/>
      </w:rPr>
    </w:lvl>
    <w:lvl w:ilvl="8">
      <w:start w:val="1"/>
      <w:numFmt w:val="bullet"/>
      <w:lvlText w:val=""/>
      <w:lvlJc w:val="left"/>
      <w:pPr>
        <w:tabs>
          <w:tab w:val="num" w:pos="6120"/>
        </w:tabs>
        <w:ind w:left="6120" w:hanging="360"/>
      </w:pPr>
      <w:rPr>
        <w:rFonts w:ascii="Wingdings" w:hAnsi="Wingdings" w:hint="default"/>
        <w:sz w:val="20"/>
        <w:szCs w:val="20"/>
      </w:rPr>
    </w:lvl>
  </w:abstractNum>
  <w:abstractNum w:abstractNumId="7" w15:restartNumberingAfterBreak="0">
    <w:nsid w:val="255327E3"/>
    <w:multiLevelType w:val="multilevel"/>
    <w:tmpl w:val="F1BEC03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6B53A4F"/>
    <w:multiLevelType w:val="hybridMultilevel"/>
    <w:tmpl w:val="6BDE7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D03CFF"/>
    <w:multiLevelType w:val="multilevel"/>
    <w:tmpl w:val="A288B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CB1975"/>
    <w:multiLevelType w:val="multilevel"/>
    <w:tmpl w:val="89E46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477829"/>
    <w:multiLevelType w:val="hybridMultilevel"/>
    <w:tmpl w:val="D6F282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5873003"/>
    <w:multiLevelType w:val="multilevel"/>
    <w:tmpl w:val="1EB44C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F85B3E"/>
    <w:multiLevelType w:val="multilevel"/>
    <w:tmpl w:val="440CD6BC"/>
    <w:lvl w:ilvl="0">
      <w:start w:val="1"/>
      <w:numFmt w:val="bullet"/>
      <w:lvlText w:val="o"/>
      <w:lvlJc w:val="left"/>
      <w:pPr>
        <w:ind w:left="1080" w:hanging="360"/>
      </w:pPr>
      <w:rPr>
        <w:rFonts w:ascii="Courier New" w:hAnsi="Courier New" w:cs="Courier New"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4" w15:restartNumberingAfterBreak="0">
    <w:nsid w:val="452F5DC9"/>
    <w:multiLevelType w:val="multilevel"/>
    <w:tmpl w:val="78663CE4"/>
    <w:lvl w:ilvl="0">
      <w:start w:val="1"/>
      <w:numFmt w:val="bullet"/>
      <w:lvlText w:val=""/>
      <w:lvlJc w:val="left"/>
      <w:pPr>
        <w:tabs>
          <w:tab w:val="num" w:pos="360"/>
        </w:tabs>
        <w:ind w:left="360" w:hanging="360"/>
      </w:pPr>
      <w:rPr>
        <w:rFonts w:ascii="Symbol" w:hAnsi="Symbol" w:hint="default"/>
        <w:sz w:val="20"/>
        <w:szCs w:val="20"/>
      </w:rPr>
    </w:lvl>
    <w:lvl w:ilvl="1">
      <w:start w:val="1"/>
      <w:numFmt w:val="bullet"/>
      <w:lvlText w:val="o"/>
      <w:lvlJc w:val="left"/>
      <w:pPr>
        <w:tabs>
          <w:tab w:val="num" w:pos="1080"/>
        </w:tabs>
        <w:ind w:left="1080" w:hanging="360"/>
      </w:pPr>
      <w:rPr>
        <w:rFonts w:ascii="Courier New" w:hAnsi="Courier New" w:cs="Courier New" w:hint="default"/>
        <w:sz w:val="20"/>
        <w:szCs w:val="20"/>
      </w:rPr>
    </w:lvl>
    <w:lvl w:ilvl="2">
      <w:start w:val="1"/>
      <w:numFmt w:val="bullet"/>
      <w:lvlText w:val=""/>
      <w:lvlJc w:val="left"/>
      <w:pPr>
        <w:tabs>
          <w:tab w:val="num" w:pos="1800"/>
        </w:tabs>
        <w:ind w:left="1800" w:hanging="360"/>
      </w:pPr>
      <w:rPr>
        <w:rFonts w:ascii="Wingdings" w:hAnsi="Wingdings" w:hint="default"/>
        <w:sz w:val="20"/>
        <w:szCs w:val="20"/>
      </w:rPr>
    </w:lvl>
    <w:lvl w:ilvl="3">
      <w:start w:val="1"/>
      <w:numFmt w:val="bullet"/>
      <w:lvlText w:val=""/>
      <w:lvlJc w:val="left"/>
      <w:pPr>
        <w:tabs>
          <w:tab w:val="num" w:pos="2520"/>
        </w:tabs>
        <w:ind w:left="2520" w:hanging="360"/>
      </w:pPr>
      <w:rPr>
        <w:rFonts w:ascii="Wingdings" w:hAnsi="Wingdings" w:hint="default"/>
        <w:sz w:val="20"/>
        <w:szCs w:val="20"/>
      </w:rPr>
    </w:lvl>
    <w:lvl w:ilvl="4">
      <w:start w:val="1"/>
      <w:numFmt w:val="bullet"/>
      <w:lvlText w:val=""/>
      <w:lvlJc w:val="left"/>
      <w:pPr>
        <w:tabs>
          <w:tab w:val="num" w:pos="3240"/>
        </w:tabs>
        <w:ind w:left="3240" w:hanging="360"/>
      </w:pPr>
      <w:rPr>
        <w:rFonts w:ascii="Wingdings" w:hAnsi="Wingdings" w:hint="default"/>
        <w:sz w:val="20"/>
        <w:szCs w:val="20"/>
      </w:rPr>
    </w:lvl>
    <w:lvl w:ilvl="5">
      <w:start w:val="1"/>
      <w:numFmt w:val="bullet"/>
      <w:lvlText w:val=""/>
      <w:lvlJc w:val="left"/>
      <w:pPr>
        <w:tabs>
          <w:tab w:val="num" w:pos="3960"/>
        </w:tabs>
        <w:ind w:left="3960" w:hanging="360"/>
      </w:pPr>
      <w:rPr>
        <w:rFonts w:ascii="Wingdings" w:hAnsi="Wingdings" w:hint="default"/>
        <w:sz w:val="20"/>
        <w:szCs w:val="20"/>
      </w:rPr>
    </w:lvl>
    <w:lvl w:ilvl="6">
      <w:start w:val="1"/>
      <w:numFmt w:val="bullet"/>
      <w:lvlText w:val=""/>
      <w:lvlJc w:val="left"/>
      <w:pPr>
        <w:tabs>
          <w:tab w:val="num" w:pos="4680"/>
        </w:tabs>
        <w:ind w:left="4680" w:hanging="360"/>
      </w:pPr>
      <w:rPr>
        <w:rFonts w:ascii="Wingdings" w:hAnsi="Wingdings" w:hint="default"/>
        <w:sz w:val="20"/>
        <w:szCs w:val="20"/>
      </w:rPr>
    </w:lvl>
    <w:lvl w:ilvl="7">
      <w:start w:val="1"/>
      <w:numFmt w:val="bullet"/>
      <w:lvlText w:val=""/>
      <w:lvlJc w:val="left"/>
      <w:pPr>
        <w:tabs>
          <w:tab w:val="num" w:pos="5400"/>
        </w:tabs>
        <w:ind w:left="5400" w:hanging="360"/>
      </w:pPr>
      <w:rPr>
        <w:rFonts w:ascii="Wingdings" w:hAnsi="Wingdings" w:hint="default"/>
        <w:sz w:val="20"/>
        <w:szCs w:val="20"/>
      </w:rPr>
    </w:lvl>
    <w:lvl w:ilvl="8">
      <w:start w:val="1"/>
      <w:numFmt w:val="bullet"/>
      <w:lvlText w:val=""/>
      <w:lvlJc w:val="left"/>
      <w:pPr>
        <w:tabs>
          <w:tab w:val="num" w:pos="6120"/>
        </w:tabs>
        <w:ind w:left="6120" w:hanging="360"/>
      </w:pPr>
      <w:rPr>
        <w:rFonts w:ascii="Wingdings" w:hAnsi="Wingdings" w:hint="default"/>
        <w:sz w:val="20"/>
        <w:szCs w:val="20"/>
      </w:rPr>
    </w:lvl>
  </w:abstractNum>
  <w:abstractNum w:abstractNumId="15" w15:restartNumberingAfterBreak="0">
    <w:nsid w:val="4AE275E3"/>
    <w:multiLevelType w:val="multilevel"/>
    <w:tmpl w:val="B888F2E4"/>
    <w:lvl w:ilvl="0">
      <w:numFmt w:val="bullet"/>
      <w:lvlText w:val="•"/>
      <w:lvlJc w:val="left"/>
      <w:pPr>
        <w:ind w:left="720" w:hanging="360"/>
      </w:pPr>
      <w:rPr>
        <w:rFonts w:ascii="Times New Roman"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7254631F"/>
    <w:multiLevelType w:val="multilevel"/>
    <w:tmpl w:val="AB822D40"/>
    <w:lvl w:ilvl="0">
      <w:start w:val="1"/>
      <w:numFmt w:val="bullet"/>
      <w:lvlText w:val=""/>
      <w:lvlJc w:val="left"/>
      <w:pPr>
        <w:tabs>
          <w:tab w:val="num" w:pos="360"/>
        </w:tabs>
        <w:ind w:left="360" w:hanging="360"/>
      </w:pPr>
      <w:rPr>
        <w:rFonts w:ascii="Symbol" w:hAnsi="Symbol" w:hint="default"/>
        <w:sz w:val="20"/>
        <w:szCs w:val="20"/>
      </w:rPr>
    </w:lvl>
    <w:lvl w:ilvl="1">
      <w:start w:val="1"/>
      <w:numFmt w:val="bullet"/>
      <w:lvlText w:val="o"/>
      <w:lvlJc w:val="left"/>
      <w:pPr>
        <w:tabs>
          <w:tab w:val="num" w:pos="1080"/>
        </w:tabs>
        <w:ind w:left="1080" w:hanging="360"/>
      </w:pPr>
      <w:rPr>
        <w:rFonts w:ascii="Courier New" w:hAnsi="Courier New" w:cs="Courier New" w:hint="default"/>
        <w:sz w:val="20"/>
        <w:szCs w:val="20"/>
      </w:rPr>
    </w:lvl>
    <w:lvl w:ilvl="2">
      <w:start w:val="1"/>
      <w:numFmt w:val="bullet"/>
      <w:lvlText w:val=""/>
      <w:lvlJc w:val="left"/>
      <w:pPr>
        <w:tabs>
          <w:tab w:val="num" w:pos="1800"/>
        </w:tabs>
        <w:ind w:left="1800" w:hanging="360"/>
      </w:pPr>
      <w:rPr>
        <w:rFonts w:ascii="Wingdings" w:hAnsi="Wingdings" w:hint="default"/>
        <w:sz w:val="20"/>
        <w:szCs w:val="20"/>
      </w:rPr>
    </w:lvl>
    <w:lvl w:ilvl="3">
      <w:start w:val="1"/>
      <w:numFmt w:val="bullet"/>
      <w:lvlText w:val=""/>
      <w:lvlJc w:val="left"/>
      <w:pPr>
        <w:tabs>
          <w:tab w:val="num" w:pos="2520"/>
        </w:tabs>
        <w:ind w:left="2520" w:hanging="360"/>
      </w:pPr>
      <w:rPr>
        <w:rFonts w:ascii="Wingdings" w:hAnsi="Wingdings" w:hint="default"/>
        <w:sz w:val="20"/>
        <w:szCs w:val="20"/>
      </w:rPr>
    </w:lvl>
    <w:lvl w:ilvl="4">
      <w:start w:val="1"/>
      <w:numFmt w:val="bullet"/>
      <w:lvlText w:val=""/>
      <w:lvlJc w:val="left"/>
      <w:pPr>
        <w:tabs>
          <w:tab w:val="num" w:pos="3240"/>
        </w:tabs>
        <w:ind w:left="3240" w:hanging="360"/>
      </w:pPr>
      <w:rPr>
        <w:rFonts w:ascii="Wingdings" w:hAnsi="Wingdings" w:hint="default"/>
        <w:sz w:val="20"/>
        <w:szCs w:val="20"/>
      </w:rPr>
    </w:lvl>
    <w:lvl w:ilvl="5">
      <w:start w:val="1"/>
      <w:numFmt w:val="bullet"/>
      <w:lvlText w:val=""/>
      <w:lvlJc w:val="left"/>
      <w:pPr>
        <w:tabs>
          <w:tab w:val="num" w:pos="3960"/>
        </w:tabs>
        <w:ind w:left="3960" w:hanging="360"/>
      </w:pPr>
      <w:rPr>
        <w:rFonts w:ascii="Wingdings" w:hAnsi="Wingdings" w:hint="default"/>
        <w:sz w:val="20"/>
        <w:szCs w:val="20"/>
      </w:rPr>
    </w:lvl>
    <w:lvl w:ilvl="6">
      <w:start w:val="1"/>
      <w:numFmt w:val="bullet"/>
      <w:lvlText w:val=""/>
      <w:lvlJc w:val="left"/>
      <w:pPr>
        <w:tabs>
          <w:tab w:val="num" w:pos="4680"/>
        </w:tabs>
        <w:ind w:left="4680" w:hanging="360"/>
      </w:pPr>
      <w:rPr>
        <w:rFonts w:ascii="Wingdings" w:hAnsi="Wingdings" w:hint="default"/>
        <w:sz w:val="20"/>
        <w:szCs w:val="20"/>
      </w:rPr>
    </w:lvl>
    <w:lvl w:ilvl="7">
      <w:start w:val="1"/>
      <w:numFmt w:val="bullet"/>
      <w:lvlText w:val=""/>
      <w:lvlJc w:val="left"/>
      <w:pPr>
        <w:tabs>
          <w:tab w:val="num" w:pos="5400"/>
        </w:tabs>
        <w:ind w:left="5400" w:hanging="360"/>
      </w:pPr>
      <w:rPr>
        <w:rFonts w:ascii="Wingdings" w:hAnsi="Wingdings" w:hint="default"/>
        <w:sz w:val="20"/>
        <w:szCs w:val="20"/>
      </w:rPr>
    </w:lvl>
    <w:lvl w:ilvl="8">
      <w:start w:val="1"/>
      <w:numFmt w:val="bullet"/>
      <w:lvlText w:val=""/>
      <w:lvlJc w:val="left"/>
      <w:pPr>
        <w:tabs>
          <w:tab w:val="num" w:pos="6120"/>
        </w:tabs>
        <w:ind w:left="6120" w:hanging="360"/>
      </w:pPr>
      <w:rPr>
        <w:rFonts w:ascii="Wingdings" w:hAnsi="Wingdings" w:hint="default"/>
        <w:sz w:val="20"/>
        <w:szCs w:val="20"/>
      </w:rPr>
    </w:lvl>
  </w:abstractNum>
  <w:abstractNum w:abstractNumId="17" w15:restartNumberingAfterBreak="0">
    <w:nsid w:val="73345AAF"/>
    <w:multiLevelType w:val="multilevel"/>
    <w:tmpl w:val="7348F086"/>
    <w:lvl w:ilvl="0">
      <w:start w:val="1"/>
      <w:numFmt w:val="bullet"/>
      <w:lvlText w:val=""/>
      <w:lvlJc w:val="left"/>
      <w:pPr>
        <w:tabs>
          <w:tab w:val="num" w:pos="360"/>
        </w:tabs>
        <w:ind w:left="360" w:hanging="360"/>
      </w:pPr>
      <w:rPr>
        <w:rFonts w:ascii="Symbol" w:hAnsi="Symbol" w:hint="default"/>
        <w:sz w:val="20"/>
        <w:szCs w:val="20"/>
      </w:rPr>
    </w:lvl>
    <w:lvl w:ilvl="1">
      <w:start w:val="1"/>
      <w:numFmt w:val="bullet"/>
      <w:lvlText w:val="o"/>
      <w:lvlJc w:val="left"/>
      <w:pPr>
        <w:tabs>
          <w:tab w:val="num" w:pos="1080"/>
        </w:tabs>
        <w:ind w:left="1080" w:hanging="360"/>
      </w:pPr>
      <w:rPr>
        <w:rFonts w:ascii="Courier New" w:hAnsi="Courier New" w:cs="Courier New" w:hint="default"/>
        <w:sz w:val="20"/>
        <w:szCs w:val="20"/>
      </w:rPr>
    </w:lvl>
    <w:lvl w:ilvl="2">
      <w:start w:val="1"/>
      <w:numFmt w:val="bullet"/>
      <w:lvlText w:val=""/>
      <w:lvlJc w:val="left"/>
      <w:pPr>
        <w:tabs>
          <w:tab w:val="num" w:pos="1800"/>
        </w:tabs>
        <w:ind w:left="1800" w:hanging="360"/>
      </w:pPr>
      <w:rPr>
        <w:rFonts w:ascii="Wingdings" w:hAnsi="Wingdings" w:hint="default"/>
        <w:sz w:val="20"/>
        <w:szCs w:val="20"/>
      </w:rPr>
    </w:lvl>
    <w:lvl w:ilvl="3">
      <w:start w:val="1"/>
      <w:numFmt w:val="bullet"/>
      <w:lvlText w:val=""/>
      <w:lvlJc w:val="left"/>
      <w:pPr>
        <w:tabs>
          <w:tab w:val="num" w:pos="2520"/>
        </w:tabs>
        <w:ind w:left="2520" w:hanging="360"/>
      </w:pPr>
      <w:rPr>
        <w:rFonts w:ascii="Wingdings" w:hAnsi="Wingdings" w:hint="default"/>
        <w:sz w:val="20"/>
        <w:szCs w:val="20"/>
      </w:rPr>
    </w:lvl>
    <w:lvl w:ilvl="4">
      <w:start w:val="1"/>
      <w:numFmt w:val="bullet"/>
      <w:lvlText w:val=""/>
      <w:lvlJc w:val="left"/>
      <w:pPr>
        <w:tabs>
          <w:tab w:val="num" w:pos="3240"/>
        </w:tabs>
        <w:ind w:left="3240" w:hanging="360"/>
      </w:pPr>
      <w:rPr>
        <w:rFonts w:ascii="Wingdings" w:hAnsi="Wingdings" w:hint="default"/>
        <w:sz w:val="20"/>
        <w:szCs w:val="20"/>
      </w:rPr>
    </w:lvl>
    <w:lvl w:ilvl="5">
      <w:start w:val="1"/>
      <w:numFmt w:val="bullet"/>
      <w:lvlText w:val=""/>
      <w:lvlJc w:val="left"/>
      <w:pPr>
        <w:tabs>
          <w:tab w:val="num" w:pos="3960"/>
        </w:tabs>
        <w:ind w:left="3960" w:hanging="360"/>
      </w:pPr>
      <w:rPr>
        <w:rFonts w:ascii="Wingdings" w:hAnsi="Wingdings" w:hint="default"/>
        <w:sz w:val="20"/>
        <w:szCs w:val="20"/>
      </w:rPr>
    </w:lvl>
    <w:lvl w:ilvl="6">
      <w:start w:val="1"/>
      <w:numFmt w:val="bullet"/>
      <w:lvlText w:val=""/>
      <w:lvlJc w:val="left"/>
      <w:pPr>
        <w:tabs>
          <w:tab w:val="num" w:pos="4680"/>
        </w:tabs>
        <w:ind w:left="4680" w:hanging="360"/>
      </w:pPr>
      <w:rPr>
        <w:rFonts w:ascii="Wingdings" w:hAnsi="Wingdings" w:hint="default"/>
        <w:sz w:val="20"/>
        <w:szCs w:val="20"/>
      </w:rPr>
    </w:lvl>
    <w:lvl w:ilvl="7">
      <w:start w:val="1"/>
      <w:numFmt w:val="bullet"/>
      <w:lvlText w:val=""/>
      <w:lvlJc w:val="left"/>
      <w:pPr>
        <w:tabs>
          <w:tab w:val="num" w:pos="5400"/>
        </w:tabs>
        <w:ind w:left="5400" w:hanging="360"/>
      </w:pPr>
      <w:rPr>
        <w:rFonts w:ascii="Wingdings" w:hAnsi="Wingdings" w:hint="default"/>
        <w:sz w:val="20"/>
        <w:szCs w:val="20"/>
      </w:rPr>
    </w:lvl>
    <w:lvl w:ilvl="8">
      <w:start w:val="1"/>
      <w:numFmt w:val="bullet"/>
      <w:lvlText w:val=""/>
      <w:lvlJc w:val="left"/>
      <w:pPr>
        <w:tabs>
          <w:tab w:val="num" w:pos="6120"/>
        </w:tabs>
        <w:ind w:left="6120" w:hanging="360"/>
      </w:pPr>
      <w:rPr>
        <w:rFonts w:ascii="Wingdings" w:hAnsi="Wingdings" w:hint="default"/>
        <w:sz w:val="20"/>
        <w:szCs w:val="20"/>
      </w:rPr>
    </w:lvl>
  </w:abstractNum>
  <w:abstractNum w:abstractNumId="18" w15:restartNumberingAfterBreak="0">
    <w:nsid w:val="75AD50DD"/>
    <w:multiLevelType w:val="multilevel"/>
    <w:tmpl w:val="C4BAC476"/>
    <w:lvl w:ilvl="0">
      <w:start w:val="1"/>
      <w:numFmt w:val="bullet"/>
      <w:lvlText w:val=""/>
      <w:lvlJc w:val="left"/>
      <w:pPr>
        <w:tabs>
          <w:tab w:val="num" w:pos="360"/>
        </w:tabs>
        <w:ind w:left="360" w:hanging="360"/>
      </w:pPr>
      <w:rPr>
        <w:rFonts w:ascii="Symbol" w:hAnsi="Symbol" w:hint="default"/>
        <w:sz w:val="20"/>
        <w:szCs w:val="20"/>
      </w:rPr>
    </w:lvl>
    <w:lvl w:ilvl="1">
      <w:start w:val="1"/>
      <w:numFmt w:val="bullet"/>
      <w:lvlText w:val="o"/>
      <w:lvlJc w:val="left"/>
      <w:pPr>
        <w:tabs>
          <w:tab w:val="num" w:pos="1080"/>
        </w:tabs>
        <w:ind w:left="1080" w:hanging="360"/>
      </w:pPr>
      <w:rPr>
        <w:rFonts w:ascii="Courier New" w:hAnsi="Courier New" w:cs="Courier New" w:hint="default"/>
        <w:sz w:val="20"/>
        <w:szCs w:val="20"/>
      </w:rPr>
    </w:lvl>
    <w:lvl w:ilvl="2">
      <w:start w:val="1"/>
      <w:numFmt w:val="bullet"/>
      <w:lvlText w:val=""/>
      <w:lvlJc w:val="left"/>
      <w:pPr>
        <w:tabs>
          <w:tab w:val="num" w:pos="1800"/>
        </w:tabs>
        <w:ind w:left="1800" w:hanging="360"/>
      </w:pPr>
      <w:rPr>
        <w:rFonts w:ascii="Wingdings" w:hAnsi="Wingdings" w:hint="default"/>
        <w:sz w:val="20"/>
        <w:szCs w:val="20"/>
      </w:rPr>
    </w:lvl>
    <w:lvl w:ilvl="3">
      <w:start w:val="1"/>
      <w:numFmt w:val="bullet"/>
      <w:lvlText w:val=""/>
      <w:lvlJc w:val="left"/>
      <w:pPr>
        <w:tabs>
          <w:tab w:val="num" w:pos="2520"/>
        </w:tabs>
        <w:ind w:left="2520" w:hanging="360"/>
      </w:pPr>
      <w:rPr>
        <w:rFonts w:ascii="Wingdings" w:hAnsi="Wingdings" w:hint="default"/>
        <w:sz w:val="20"/>
        <w:szCs w:val="20"/>
      </w:rPr>
    </w:lvl>
    <w:lvl w:ilvl="4">
      <w:start w:val="1"/>
      <w:numFmt w:val="bullet"/>
      <w:lvlText w:val=""/>
      <w:lvlJc w:val="left"/>
      <w:pPr>
        <w:tabs>
          <w:tab w:val="num" w:pos="3240"/>
        </w:tabs>
        <w:ind w:left="3240" w:hanging="360"/>
      </w:pPr>
      <w:rPr>
        <w:rFonts w:ascii="Wingdings" w:hAnsi="Wingdings" w:hint="default"/>
        <w:sz w:val="20"/>
        <w:szCs w:val="20"/>
      </w:rPr>
    </w:lvl>
    <w:lvl w:ilvl="5">
      <w:start w:val="1"/>
      <w:numFmt w:val="bullet"/>
      <w:lvlText w:val=""/>
      <w:lvlJc w:val="left"/>
      <w:pPr>
        <w:tabs>
          <w:tab w:val="num" w:pos="3960"/>
        </w:tabs>
        <w:ind w:left="3960" w:hanging="360"/>
      </w:pPr>
      <w:rPr>
        <w:rFonts w:ascii="Wingdings" w:hAnsi="Wingdings" w:hint="default"/>
        <w:sz w:val="20"/>
        <w:szCs w:val="20"/>
      </w:rPr>
    </w:lvl>
    <w:lvl w:ilvl="6">
      <w:start w:val="1"/>
      <w:numFmt w:val="bullet"/>
      <w:lvlText w:val=""/>
      <w:lvlJc w:val="left"/>
      <w:pPr>
        <w:tabs>
          <w:tab w:val="num" w:pos="4680"/>
        </w:tabs>
        <w:ind w:left="4680" w:hanging="360"/>
      </w:pPr>
      <w:rPr>
        <w:rFonts w:ascii="Wingdings" w:hAnsi="Wingdings" w:hint="default"/>
        <w:sz w:val="20"/>
        <w:szCs w:val="20"/>
      </w:rPr>
    </w:lvl>
    <w:lvl w:ilvl="7">
      <w:start w:val="1"/>
      <w:numFmt w:val="bullet"/>
      <w:lvlText w:val=""/>
      <w:lvlJc w:val="left"/>
      <w:pPr>
        <w:tabs>
          <w:tab w:val="num" w:pos="5400"/>
        </w:tabs>
        <w:ind w:left="5400" w:hanging="360"/>
      </w:pPr>
      <w:rPr>
        <w:rFonts w:ascii="Wingdings" w:hAnsi="Wingdings" w:hint="default"/>
        <w:sz w:val="20"/>
        <w:szCs w:val="20"/>
      </w:rPr>
    </w:lvl>
    <w:lvl w:ilvl="8">
      <w:start w:val="1"/>
      <w:numFmt w:val="bullet"/>
      <w:lvlText w:val=""/>
      <w:lvlJc w:val="left"/>
      <w:pPr>
        <w:tabs>
          <w:tab w:val="num" w:pos="6120"/>
        </w:tabs>
        <w:ind w:left="6120" w:hanging="360"/>
      </w:pPr>
      <w:rPr>
        <w:rFonts w:ascii="Wingdings" w:hAnsi="Wingdings" w:hint="default"/>
        <w:sz w:val="20"/>
        <w:szCs w:val="20"/>
      </w:rPr>
    </w:lvl>
  </w:abstractNum>
  <w:abstractNum w:abstractNumId="19" w15:restartNumberingAfterBreak="0">
    <w:nsid w:val="78E070AA"/>
    <w:multiLevelType w:val="hybridMultilevel"/>
    <w:tmpl w:val="D6F28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EA0801"/>
    <w:multiLevelType w:val="multilevel"/>
    <w:tmpl w:val="6D6A025A"/>
    <w:lvl w:ilvl="0">
      <w:start w:val="6"/>
      <w:numFmt w:val="bullet"/>
      <w:lvlText w:val="-"/>
      <w:lvlJc w:val="left"/>
      <w:pPr>
        <w:ind w:left="720" w:hanging="360"/>
      </w:pPr>
      <w:rPr>
        <w:rFonts w:ascii="Aptos" w:eastAsia="DengXian" w:hAnsi="Aptos" w:cs="Aria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7CBF0AB8"/>
    <w:multiLevelType w:val="multilevel"/>
    <w:tmpl w:val="CC429342"/>
    <w:lvl w:ilvl="0">
      <w:start w:val="1"/>
      <w:numFmt w:val="bullet"/>
      <w:lvlText w:val=""/>
      <w:lvlJc w:val="left"/>
      <w:pPr>
        <w:tabs>
          <w:tab w:val="num" w:pos="720"/>
        </w:tabs>
        <w:ind w:left="720" w:hanging="360"/>
      </w:pPr>
      <w:rPr>
        <w:rFonts w:ascii="Symbol" w:hAnsi="Symbol" w:hint="default"/>
        <w:sz w:val="20"/>
        <w:szCs w:val="20"/>
      </w:rPr>
    </w:lvl>
    <w:lvl w:ilvl="1">
      <w:start w:val="1"/>
      <w:numFmt w:val="bullet"/>
      <w:lvlText w:val="o"/>
      <w:lvlJc w:val="left"/>
      <w:pPr>
        <w:tabs>
          <w:tab w:val="num" w:pos="1440"/>
        </w:tabs>
        <w:ind w:left="1440" w:hanging="360"/>
      </w:pPr>
      <w:rPr>
        <w:rFonts w:ascii="Courier New" w:hAnsi="Courier New" w:cs="Courier New" w:hint="default"/>
        <w:sz w:val="20"/>
        <w:szCs w:val="20"/>
      </w:rPr>
    </w:lvl>
    <w:lvl w:ilvl="2">
      <w:start w:val="1"/>
      <w:numFmt w:val="bullet"/>
      <w:lvlText w:val=""/>
      <w:lvlJc w:val="left"/>
      <w:pPr>
        <w:tabs>
          <w:tab w:val="num" w:pos="2160"/>
        </w:tabs>
        <w:ind w:left="2160" w:hanging="360"/>
      </w:pPr>
      <w:rPr>
        <w:rFonts w:ascii="Wingdings" w:hAnsi="Wingdings" w:hint="default"/>
        <w:sz w:val="20"/>
        <w:szCs w:val="20"/>
      </w:rPr>
    </w:lvl>
    <w:lvl w:ilvl="3">
      <w:start w:val="1"/>
      <w:numFmt w:val="bullet"/>
      <w:lvlText w:val=""/>
      <w:lvlJc w:val="left"/>
      <w:pPr>
        <w:tabs>
          <w:tab w:val="num" w:pos="2880"/>
        </w:tabs>
        <w:ind w:left="2880" w:hanging="360"/>
      </w:pPr>
      <w:rPr>
        <w:rFonts w:ascii="Wingdings" w:hAnsi="Wingdings" w:hint="default"/>
        <w:sz w:val="20"/>
        <w:szCs w:val="20"/>
      </w:rPr>
    </w:lvl>
    <w:lvl w:ilvl="4">
      <w:start w:val="1"/>
      <w:numFmt w:val="bullet"/>
      <w:lvlText w:val=""/>
      <w:lvlJc w:val="left"/>
      <w:pPr>
        <w:tabs>
          <w:tab w:val="num" w:pos="3600"/>
        </w:tabs>
        <w:ind w:left="3600" w:hanging="360"/>
      </w:pPr>
      <w:rPr>
        <w:rFonts w:ascii="Wingdings" w:hAnsi="Wingdings" w:hint="default"/>
        <w:sz w:val="20"/>
        <w:szCs w:val="20"/>
      </w:rPr>
    </w:lvl>
    <w:lvl w:ilvl="5">
      <w:start w:val="1"/>
      <w:numFmt w:val="bullet"/>
      <w:lvlText w:val=""/>
      <w:lvlJc w:val="left"/>
      <w:pPr>
        <w:tabs>
          <w:tab w:val="num" w:pos="4320"/>
        </w:tabs>
        <w:ind w:left="4320" w:hanging="360"/>
      </w:pPr>
      <w:rPr>
        <w:rFonts w:ascii="Wingdings" w:hAnsi="Wingdings" w:hint="default"/>
        <w:sz w:val="20"/>
        <w:szCs w:val="20"/>
      </w:rPr>
    </w:lvl>
    <w:lvl w:ilvl="6">
      <w:start w:val="1"/>
      <w:numFmt w:val="bullet"/>
      <w:lvlText w:val=""/>
      <w:lvlJc w:val="left"/>
      <w:pPr>
        <w:tabs>
          <w:tab w:val="num" w:pos="5040"/>
        </w:tabs>
        <w:ind w:left="5040" w:hanging="360"/>
      </w:pPr>
      <w:rPr>
        <w:rFonts w:ascii="Wingdings" w:hAnsi="Wingdings" w:hint="default"/>
        <w:sz w:val="20"/>
        <w:szCs w:val="20"/>
      </w:rPr>
    </w:lvl>
    <w:lvl w:ilvl="7">
      <w:start w:val="1"/>
      <w:numFmt w:val="bullet"/>
      <w:lvlText w:val=""/>
      <w:lvlJc w:val="left"/>
      <w:pPr>
        <w:tabs>
          <w:tab w:val="num" w:pos="5760"/>
        </w:tabs>
        <w:ind w:left="5760" w:hanging="360"/>
      </w:pPr>
      <w:rPr>
        <w:rFonts w:ascii="Wingdings" w:hAnsi="Wingdings" w:hint="default"/>
        <w:sz w:val="20"/>
        <w:szCs w:val="20"/>
      </w:rPr>
    </w:lvl>
    <w:lvl w:ilvl="8">
      <w:start w:val="1"/>
      <w:numFmt w:val="bullet"/>
      <w:lvlText w:val=""/>
      <w:lvlJc w:val="left"/>
      <w:pPr>
        <w:tabs>
          <w:tab w:val="num" w:pos="6480"/>
        </w:tabs>
        <w:ind w:left="6480" w:hanging="360"/>
      </w:pPr>
      <w:rPr>
        <w:rFonts w:ascii="Wingdings" w:hAnsi="Wingdings" w:hint="default"/>
        <w:sz w:val="20"/>
        <w:szCs w:val="20"/>
      </w:rPr>
    </w:lvl>
  </w:abstractNum>
  <w:num w:numId="1" w16cid:durableId="2047678629">
    <w:abstractNumId w:val="18"/>
  </w:num>
  <w:num w:numId="2" w16cid:durableId="2095665880">
    <w:abstractNumId w:val="6"/>
  </w:num>
  <w:num w:numId="3" w16cid:durableId="1058282635">
    <w:abstractNumId w:val="17"/>
  </w:num>
  <w:num w:numId="4" w16cid:durableId="1090348241">
    <w:abstractNumId w:val="14"/>
  </w:num>
  <w:num w:numId="5" w16cid:durableId="1633512541">
    <w:abstractNumId w:val="16"/>
  </w:num>
  <w:num w:numId="6" w16cid:durableId="336228243">
    <w:abstractNumId w:val="21"/>
  </w:num>
  <w:num w:numId="7" w16cid:durableId="722141835">
    <w:abstractNumId w:val="5"/>
  </w:num>
  <w:num w:numId="8" w16cid:durableId="1852719391">
    <w:abstractNumId w:val="13"/>
  </w:num>
  <w:num w:numId="9" w16cid:durableId="315109578">
    <w:abstractNumId w:val="3"/>
  </w:num>
  <w:num w:numId="10" w16cid:durableId="35400542">
    <w:abstractNumId w:val="0"/>
  </w:num>
  <w:num w:numId="11" w16cid:durableId="1781759096">
    <w:abstractNumId w:val="20"/>
  </w:num>
  <w:num w:numId="12" w16cid:durableId="2087219428">
    <w:abstractNumId w:val="15"/>
  </w:num>
  <w:num w:numId="13" w16cid:durableId="726343824">
    <w:abstractNumId w:val="7"/>
  </w:num>
  <w:num w:numId="14" w16cid:durableId="824392280">
    <w:abstractNumId w:val="4"/>
    <w:lvlOverride w:ilvl="0">
      <w:startOverride w:val="3"/>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640183630">
    <w:abstractNumId w:val="19"/>
  </w:num>
  <w:num w:numId="16" w16cid:durableId="624046624">
    <w:abstractNumId w:val="12"/>
  </w:num>
  <w:num w:numId="17" w16cid:durableId="1543059066">
    <w:abstractNumId w:val="10"/>
  </w:num>
  <w:num w:numId="18" w16cid:durableId="1223831065">
    <w:abstractNumId w:val="9"/>
  </w:num>
  <w:num w:numId="19" w16cid:durableId="2005667307">
    <w:abstractNumId w:val="8"/>
  </w:num>
  <w:num w:numId="20" w16cid:durableId="2135826226">
    <w:abstractNumId w:val="2"/>
  </w:num>
  <w:num w:numId="21" w16cid:durableId="861673050">
    <w:abstractNumId w:val="1"/>
  </w:num>
  <w:num w:numId="22" w16cid:durableId="22639357">
    <w:abstractNumId w:val="1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D51"/>
    <w:rsid w:val="00003CF0"/>
    <w:rsid w:val="00011B89"/>
    <w:rsid w:val="000163F4"/>
    <w:rsid w:val="0001640E"/>
    <w:rsid w:val="00017319"/>
    <w:rsid w:val="00024363"/>
    <w:rsid w:val="00034839"/>
    <w:rsid w:val="00035D6F"/>
    <w:rsid w:val="000417B6"/>
    <w:rsid w:val="000423C8"/>
    <w:rsid w:val="0006471C"/>
    <w:rsid w:val="000778BD"/>
    <w:rsid w:val="000855D7"/>
    <w:rsid w:val="000C109B"/>
    <w:rsid w:val="000C7FA2"/>
    <w:rsid w:val="000D014A"/>
    <w:rsid w:val="000D4482"/>
    <w:rsid w:val="000E0A8A"/>
    <w:rsid w:val="000E5678"/>
    <w:rsid w:val="000E66C4"/>
    <w:rsid w:val="00100FD0"/>
    <w:rsid w:val="00127315"/>
    <w:rsid w:val="00176D25"/>
    <w:rsid w:val="00184F2B"/>
    <w:rsid w:val="00190967"/>
    <w:rsid w:val="001B23AD"/>
    <w:rsid w:val="001C159C"/>
    <w:rsid w:val="001C7C4F"/>
    <w:rsid w:val="001D1CF9"/>
    <w:rsid w:val="001F3793"/>
    <w:rsid w:val="00203C85"/>
    <w:rsid w:val="002109F5"/>
    <w:rsid w:val="002248D9"/>
    <w:rsid w:val="00263D5F"/>
    <w:rsid w:val="00282E9F"/>
    <w:rsid w:val="00287F58"/>
    <w:rsid w:val="002A582F"/>
    <w:rsid w:val="002C2128"/>
    <w:rsid w:val="002C7A93"/>
    <w:rsid w:val="002D1789"/>
    <w:rsid w:val="002E323D"/>
    <w:rsid w:val="002E4ECC"/>
    <w:rsid w:val="002E6A4B"/>
    <w:rsid w:val="002F03C3"/>
    <w:rsid w:val="00302FB3"/>
    <w:rsid w:val="00304458"/>
    <w:rsid w:val="0030586A"/>
    <w:rsid w:val="00306D94"/>
    <w:rsid w:val="0031192A"/>
    <w:rsid w:val="0031402A"/>
    <w:rsid w:val="0032684B"/>
    <w:rsid w:val="00327F73"/>
    <w:rsid w:val="00345AC8"/>
    <w:rsid w:val="00351175"/>
    <w:rsid w:val="00357465"/>
    <w:rsid w:val="003779E0"/>
    <w:rsid w:val="00377BE4"/>
    <w:rsid w:val="003858CB"/>
    <w:rsid w:val="00386B60"/>
    <w:rsid w:val="00390D81"/>
    <w:rsid w:val="00392C51"/>
    <w:rsid w:val="003A2164"/>
    <w:rsid w:val="003A4B3A"/>
    <w:rsid w:val="003D1420"/>
    <w:rsid w:val="003D6544"/>
    <w:rsid w:val="003E2846"/>
    <w:rsid w:val="003E4DC5"/>
    <w:rsid w:val="003E5722"/>
    <w:rsid w:val="00433F3D"/>
    <w:rsid w:val="00441129"/>
    <w:rsid w:val="00462A12"/>
    <w:rsid w:val="004647F4"/>
    <w:rsid w:val="00465318"/>
    <w:rsid w:val="00472477"/>
    <w:rsid w:val="00473B1C"/>
    <w:rsid w:val="00477135"/>
    <w:rsid w:val="004852C2"/>
    <w:rsid w:val="00487689"/>
    <w:rsid w:val="00490BB8"/>
    <w:rsid w:val="004A3768"/>
    <w:rsid w:val="004A6B50"/>
    <w:rsid w:val="004A724D"/>
    <w:rsid w:val="004B0583"/>
    <w:rsid w:val="004C05CE"/>
    <w:rsid w:val="004C37F8"/>
    <w:rsid w:val="004D6FAF"/>
    <w:rsid w:val="004D7F85"/>
    <w:rsid w:val="004F2740"/>
    <w:rsid w:val="00505FDE"/>
    <w:rsid w:val="00522D5A"/>
    <w:rsid w:val="00530951"/>
    <w:rsid w:val="00532328"/>
    <w:rsid w:val="00536F2A"/>
    <w:rsid w:val="0054491D"/>
    <w:rsid w:val="00544A75"/>
    <w:rsid w:val="00550349"/>
    <w:rsid w:val="00552EFF"/>
    <w:rsid w:val="0056673F"/>
    <w:rsid w:val="00571D39"/>
    <w:rsid w:val="00592C59"/>
    <w:rsid w:val="005A0A9D"/>
    <w:rsid w:val="005A541F"/>
    <w:rsid w:val="005A645E"/>
    <w:rsid w:val="005A6967"/>
    <w:rsid w:val="005B7619"/>
    <w:rsid w:val="005C08D5"/>
    <w:rsid w:val="005C3EBA"/>
    <w:rsid w:val="005C4A86"/>
    <w:rsid w:val="005C5CCA"/>
    <w:rsid w:val="005C7145"/>
    <w:rsid w:val="005D2F6A"/>
    <w:rsid w:val="005D60FA"/>
    <w:rsid w:val="005F3272"/>
    <w:rsid w:val="005F6F98"/>
    <w:rsid w:val="006220BC"/>
    <w:rsid w:val="0062796F"/>
    <w:rsid w:val="0063669A"/>
    <w:rsid w:val="00642922"/>
    <w:rsid w:val="00643CEF"/>
    <w:rsid w:val="006558B5"/>
    <w:rsid w:val="00656C70"/>
    <w:rsid w:val="00656DE3"/>
    <w:rsid w:val="006603B7"/>
    <w:rsid w:val="00662FD5"/>
    <w:rsid w:val="00667842"/>
    <w:rsid w:val="006711AB"/>
    <w:rsid w:val="00672102"/>
    <w:rsid w:val="00674D4D"/>
    <w:rsid w:val="006C491F"/>
    <w:rsid w:val="006D4E45"/>
    <w:rsid w:val="006E3457"/>
    <w:rsid w:val="006E38ED"/>
    <w:rsid w:val="006E76DD"/>
    <w:rsid w:val="006F026E"/>
    <w:rsid w:val="006F5687"/>
    <w:rsid w:val="00704C7A"/>
    <w:rsid w:val="00711366"/>
    <w:rsid w:val="00724666"/>
    <w:rsid w:val="00726810"/>
    <w:rsid w:val="00745D62"/>
    <w:rsid w:val="00746D34"/>
    <w:rsid w:val="00756E2C"/>
    <w:rsid w:val="00784673"/>
    <w:rsid w:val="00791881"/>
    <w:rsid w:val="007B03A4"/>
    <w:rsid w:val="007C5770"/>
    <w:rsid w:val="007D346F"/>
    <w:rsid w:val="007F5F7D"/>
    <w:rsid w:val="0080148A"/>
    <w:rsid w:val="008060F1"/>
    <w:rsid w:val="00821121"/>
    <w:rsid w:val="00823D5C"/>
    <w:rsid w:val="008372A5"/>
    <w:rsid w:val="008542ED"/>
    <w:rsid w:val="00855F20"/>
    <w:rsid w:val="008732A9"/>
    <w:rsid w:val="008B2026"/>
    <w:rsid w:val="008B29D8"/>
    <w:rsid w:val="008C3F11"/>
    <w:rsid w:val="008E0A9D"/>
    <w:rsid w:val="00906615"/>
    <w:rsid w:val="009104D4"/>
    <w:rsid w:val="00912B28"/>
    <w:rsid w:val="009154AB"/>
    <w:rsid w:val="00924E19"/>
    <w:rsid w:val="00930FDB"/>
    <w:rsid w:val="00934356"/>
    <w:rsid w:val="009478B5"/>
    <w:rsid w:val="00951492"/>
    <w:rsid w:val="00970E86"/>
    <w:rsid w:val="00970F76"/>
    <w:rsid w:val="00980519"/>
    <w:rsid w:val="00980A81"/>
    <w:rsid w:val="00992F72"/>
    <w:rsid w:val="009B0E42"/>
    <w:rsid w:val="009B1F2B"/>
    <w:rsid w:val="009B6780"/>
    <w:rsid w:val="009C39C7"/>
    <w:rsid w:val="009D3FBD"/>
    <w:rsid w:val="009D6A49"/>
    <w:rsid w:val="009D7343"/>
    <w:rsid w:val="009F2BEB"/>
    <w:rsid w:val="00A0258D"/>
    <w:rsid w:val="00A07B4B"/>
    <w:rsid w:val="00A23927"/>
    <w:rsid w:val="00A24A78"/>
    <w:rsid w:val="00A33655"/>
    <w:rsid w:val="00A431C0"/>
    <w:rsid w:val="00A81E7D"/>
    <w:rsid w:val="00A86BEA"/>
    <w:rsid w:val="00A9260A"/>
    <w:rsid w:val="00AB5312"/>
    <w:rsid w:val="00AE0A6D"/>
    <w:rsid w:val="00AE5872"/>
    <w:rsid w:val="00AE5D40"/>
    <w:rsid w:val="00AE5F3B"/>
    <w:rsid w:val="00AF0E7A"/>
    <w:rsid w:val="00AF5BF5"/>
    <w:rsid w:val="00AF7EA2"/>
    <w:rsid w:val="00B168D6"/>
    <w:rsid w:val="00B22BF8"/>
    <w:rsid w:val="00B251F8"/>
    <w:rsid w:val="00B275D7"/>
    <w:rsid w:val="00B2766F"/>
    <w:rsid w:val="00B300A5"/>
    <w:rsid w:val="00B33ED4"/>
    <w:rsid w:val="00B36573"/>
    <w:rsid w:val="00B40114"/>
    <w:rsid w:val="00B57964"/>
    <w:rsid w:val="00B57A2D"/>
    <w:rsid w:val="00B66C32"/>
    <w:rsid w:val="00B71488"/>
    <w:rsid w:val="00B81D1F"/>
    <w:rsid w:val="00B91B60"/>
    <w:rsid w:val="00B97EA1"/>
    <w:rsid w:val="00BB0B88"/>
    <w:rsid w:val="00BB69C1"/>
    <w:rsid w:val="00BC09C6"/>
    <w:rsid w:val="00BD45F4"/>
    <w:rsid w:val="00BD714D"/>
    <w:rsid w:val="00BF1074"/>
    <w:rsid w:val="00C11437"/>
    <w:rsid w:val="00C13FC4"/>
    <w:rsid w:val="00C2420D"/>
    <w:rsid w:val="00C66452"/>
    <w:rsid w:val="00C7131F"/>
    <w:rsid w:val="00C92605"/>
    <w:rsid w:val="00C92A4F"/>
    <w:rsid w:val="00C930D0"/>
    <w:rsid w:val="00C93E6E"/>
    <w:rsid w:val="00CA22F3"/>
    <w:rsid w:val="00CC1661"/>
    <w:rsid w:val="00CC1932"/>
    <w:rsid w:val="00CC4740"/>
    <w:rsid w:val="00CE08AF"/>
    <w:rsid w:val="00D1246E"/>
    <w:rsid w:val="00D15454"/>
    <w:rsid w:val="00D16953"/>
    <w:rsid w:val="00D30447"/>
    <w:rsid w:val="00D30976"/>
    <w:rsid w:val="00D543BB"/>
    <w:rsid w:val="00D667CE"/>
    <w:rsid w:val="00D71BFC"/>
    <w:rsid w:val="00D7267C"/>
    <w:rsid w:val="00D73DF9"/>
    <w:rsid w:val="00DB2BE2"/>
    <w:rsid w:val="00DC1296"/>
    <w:rsid w:val="00DC60C6"/>
    <w:rsid w:val="00DC7573"/>
    <w:rsid w:val="00DD0879"/>
    <w:rsid w:val="00DD139A"/>
    <w:rsid w:val="00DD3F93"/>
    <w:rsid w:val="00DD6257"/>
    <w:rsid w:val="00DF17F3"/>
    <w:rsid w:val="00DF7E47"/>
    <w:rsid w:val="00E22C43"/>
    <w:rsid w:val="00E22C73"/>
    <w:rsid w:val="00E340E1"/>
    <w:rsid w:val="00E469AD"/>
    <w:rsid w:val="00E63371"/>
    <w:rsid w:val="00E72E28"/>
    <w:rsid w:val="00E8422A"/>
    <w:rsid w:val="00E85865"/>
    <w:rsid w:val="00EA1F2A"/>
    <w:rsid w:val="00EA2D02"/>
    <w:rsid w:val="00EA59B8"/>
    <w:rsid w:val="00EB1FCD"/>
    <w:rsid w:val="00EC05DE"/>
    <w:rsid w:val="00EC1CBF"/>
    <w:rsid w:val="00ED40CC"/>
    <w:rsid w:val="00EE4A08"/>
    <w:rsid w:val="00EF62FB"/>
    <w:rsid w:val="00F121DF"/>
    <w:rsid w:val="00F16643"/>
    <w:rsid w:val="00F2166B"/>
    <w:rsid w:val="00F21F15"/>
    <w:rsid w:val="00F22975"/>
    <w:rsid w:val="00F24BCE"/>
    <w:rsid w:val="00F277CA"/>
    <w:rsid w:val="00F427AF"/>
    <w:rsid w:val="00F43C62"/>
    <w:rsid w:val="00F52D51"/>
    <w:rsid w:val="00F62740"/>
    <w:rsid w:val="00F65F30"/>
    <w:rsid w:val="00F700D2"/>
    <w:rsid w:val="00F7093F"/>
    <w:rsid w:val="00F72274"/>
    <w:rsid w:val="00F774FA"/>
    <w:rsid w:val="00F919C4"/>
    <w:rsid w:val="00F9672F"/>
    <w:rsid w:val="00FA4DDE"/>
    <w:rsid w:val="00FB7F41"/>
    <w:rsid w:val="00FD4632"/>
    <w:rsid w:val="00FE29AA"/>
    <w:rsid w:val="00FE7AEE"/>
    <w:rsid w:val="00FF290F"/>
    <w:rsid w:val="00FF38CB"/>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A2221"/>
  <w15:chartTrackingRefBased/>
  <w15:docId w15:val="{EC34E6DC-02C9-7B43-8A77-44D340332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ta-IN"/>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D51"/>
    <w:pPr>
      <w:spacing w:before="100" w:beforeAutospacing="1" w:after="160" w:line="360" w:lineRule="auto"/>
      <w:jc w:val="both"/>
    </w:pPr>
    <w:rPr>
      <w:rFonts w:ascii="Aptos" w:eastAsia="DengXian" w:hAnsi="Aptos" w:cs="Arial"/>
      <w:sz w:val="22"/>
      <w:szCs w:val="22"/>
      <w:lang w:eastAsia="en-GB"/>
      <w14:ligatures w14:val="none"/>
    </w:rPr>
  </w:style>
  <w:style w:type="paragraph" w:styleId="Heading1">
    <w:name w:val="heading 1"/>
    <w:basedOn w:val="Normal"/>
    <w:next w:val="Normal"/>
    <w:link w:val="Heading1Char"/>
    <w:uiPriority w:val="99"/>
    <w:qFormat/>
    <w:rsid w:val="00F52D51"/>
    <w:pPr>
      <w:widowControl w:val="0"/>
      <w:autoSpaceDE w:val="0"/>
      <w:autoSpaceDN w:val="0"/>
      <w:spacing w:after="0" w:line="240" w:lineRule="auto"/>
      <w:ind w:left="220"/>
      <w:jc w:val="left"/>
      <w:outlineLvl w:val="0"/>
    </w:pPr>
    <w:rPr>
      <w:rFonts w:ascii="Arial" w:eastAsia="Calibri Light" w:hAnsi="Arial" w:cs="Calibri Light"/>
      <w:b/>
      <w:kern w:val="0"/>
      <w:sz w:val="32"/>
      <w:szCs w:val="32"/>
    </w:rPr>
  </w:style>
  <w:style w:type="paragraph" w:styleId="Heading2">
    <w:name w:val="heading 2"/>
    <w:basedOn w:val="Normal"/>
    <w:next w:val="Normal"/>
    <w:link w:val="Heading2Char"/>
    <w:uiPriority w:val="99"/>
    <w:qFormat/>
    <w:rsid w:val="00F52D51"/>
    <w:pPr>
      <w:keepNext/>
      <w:keepLines/>
      <w:widowControl w:val="0"/>
      <w:spacing w:before="40" w:beforeAutospacing="0" w:after="0"/>
      <w:outlineLvl w:val="1"/>
    </w:pPr>
    <w:rPr>
      <w:rFonts w:eastAsia="DengXian Light" w:cs="Times New Roman"/>
      <w:color w:val="2F5496"/>
      <w:sz w:val="24"/>
      <w:szCs w:val="24"/>
    </w:rPr>
  </w:style>
  <w:style w:type="paragraph" w:styleId="Heading3">
    <w:name w:val="heading 3"/>
    <w:basedOn w:val="Normal"/>
    <w:next w:val="Normal"/>
    <w:link w:val="Heading3Char"/>
    <w:uiPriority w:val="9"/>
    <w:unhideWhenUsed/>
    <w:qFormat/>
    <w:rsid w:val="000164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52D5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52D51"/>
    <w:rPr>
      <w:rFonts w:ascii="Arial" w:eastAsia="Calibri Light" w:hAnsi="Arial" w:cs="Calibri Light"/>
      <w:b/>
      <w:kern w:val="0"/>
      <w:sz w:val="32"/>
      <w:szCs w:val="32"/>
      <w:lang w:eastAsia="en-GB"/>
      <w14:ligatures w14:val="none"/>
    </w:rPr>
  </w:style>
  <w:style w:type="character" w:customStyle="1" w:styleId="Heading2Char">
    <w:name w:val="Heading 2 Char"/>
    <w:basedOn w:val="DefaultParagraphFont"/>
    <w:link w:val="Heading2"/>
    <w:uiPriority w:val="99"/>
    <w:rsid w:val="00F52D51"/>
    <w:rPr>
      <w:rFonts w:ascii="Aptos" w:eastAsia="DengXian Light" w:hAnsi="Aptos" w:cs="Times New Roman"/>
      <w:color w:val="2F5496"/>
      <w:lang w:eastAsia="en-GB"/>
      <w14:ligatures w14:val="none"/>
    </w:rPr>
  </w:style>
  <w:style w:type="character" w:customStyle="1" w:styleId="15">
    <w:name w:val="15"/>
    <w:basedOn w:val="DefaultParagraphFont"/>
    <w:rsid w:val="00F52D51"/>
    <w:rPr>
      <w:rFonts w:ascii="Aptos" w:eastAsia="DengXian Light" w:hAnsi="Aptos" w:cs="Times New Roman" w:hint="default"/>
      <w:color w:val="2F5496"/>
      <w:sz w:val="24"/>
      <w:szCs w:val="24"/>
    </w:rPr>
  </w:style>
  <w:style w:type="character" w:styleId="Strong">
    <w:name w:val="Strong"/>
    <w:basedOn w:val="DefaultParagraphFont"/>
    <w:uiPriority w:val="22"/>
    <w:qFormat/>
    <w:rsid w:val="00F52D51"/>
    <w:rPr>
      <w:b/>
      <w:bCs/>
    </w:rPr>
  </w:style>
  <w:style w:type="character" w:customStyle="1" w:styleId="relative">
    <w:name w:val="relative"/>
    <w:basedOn w:val="DefaultParagraphFont"/>
    <w:rsid w:val="00F52D51"/>
  </w:style>
  <w:style w:type="paragraph" w:styleId="ListParagraph">
    <w:name w:val="List Paragraph"/>
    <w:basedOn w:val="Normal"/>
    <w:uiPriority w:val="99"/>
    <w:qFormat/>
    <w:rsid w:val="00F52D51"/>
    <w:pPr>
      <w:ind w:left="720"/>
      <w:contextualSpacing/>
    </w:pPr>
  </w:style>
  <w:style w:type="table" w:styleId="TableGrid">
    <w:name w:val="Table Grid"/>
    <w:basedOn w:val="TableNormal"/>
    <w:uiPriority w:val="39"/>
    <w:rsid w:val="00F52D51"/>
    <w:pPr>
      <w:spacing w:after="220"/>
    </w:pPr>
    <w:rPr>
      <w:kern w:val="0"/>
      <w:sz w:val="22"/>
      <w:szCs w:val="22"/>
      <w:lang w:val="en-US"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F52D51"/>
    <w:rPr>
      <w:rFonts w:asciiTheme="majorHAnsi" w:eastAsiaTheme="majorEastAsia" w:hAnsiTheme="majorHAnsi" w:cstheme="majorBidi"/>
      <w:i/>
      <w:iCs/>
      <w:color w:val="2F5496" w:themeColor="accent1" w:themeShade="BF"/>
      <w:sz w:val="22"/>
      <w:szCs w:val="22"/>
      <w:lang w:eastAsia="en-GB"/>
      <w14:ligatures w14:val="none"/>
    </w:rPr>
  </w:style>
  <w:style w:type="paragraph" w:styleId="NormalWeb">
    <w:name w:val="Normal (Web)"/>
    <w:basedOn w:val="Normal"/>
    <w:uiPriority w:val="99"/>
    <w:unhideWhenUsed/>
    <w:rsid w:val="00F52D51"/>
    <w:pPr>
      <w:spacing w:after="100" w:afterAutospacing="1" w:line="240" w:lineRule="auto"/>
      <w:jc w:val="left"/>
    </w:pPr>
    <w:rPr>
      <w:rFonts w:ascii="Times New Roman" w:eastAsia="Times New Roman" w:hAnsi="Times New Roman" w:cs="Times New Roman"/>
      <w:kern w:val="0"/>
      <w:sz w:val="24"/>
      <w:szCs w:val="24"/>
    </w:rPr>
  </w:style>
  <w:style w:type="character" w:customStyle="1" w:styleId="Heading3Char">
    <w:name w:val="Heading 3 Char"/>
    <w:basedOn w:val="DefaultParagraphFont"/>
    <w:link w:val="Heading3"/>
    <w:uiPriority w:val="9"/>
    <w:rsid w:val="0001640E"/>
    <w:rPr>
      <w:rFonts w:asciiTheme="majorHAnsi" w:eastAsiaTheme="majorEastAsia" w:hAnsiTheme="majorHAnsi" w:cstheme="majorBidi"/>
      <w:color w:val="1F3763" w:themeColor="accent1" w:themeShade="7F"/>
      <w:lang w:eastAsia="en-GB"/>
      <w14:ligatures w14:val="none"/>
    </w:rPr>
  </w:style>
  <w:style w:type="character" w:customStyle="1" w:styleId="issue-underline">
    <w:name w:val="issue-underline"/>
    <w:basedOn w:val="DefaultParagraphFont"/>
    <w:rsid w:val="0001640E"/>
  </w:style>
  <w:style w:type="paragraph" w:customStyle="1" w:styleId="pb-2">
    <w:name w:val="pb-2"/>
    <w:basedOn w:val="Normal"/>
    <w:rsid w:val="0001640E"/>
    <w:pPr>
      <w:spacing w:after="100" w:afterAutospacing="1" w:line="240" w:lineRule="auto"/>
      <w:jc w:val="left"/>
    </w:pPr>
    <w:rPr>
      <w:rFonts w:ascii="Times New Roman" w:eastAsia="Times New Roman" w:hAnsi="Times New Roman" w:cs="Times New Roman"/>
      <w:kern w:val="0"/>
      <w:sz w:val="24"/>
      <w:szCs w:val="24"/>
    </w:rPr>
  </w:style>
  <w:style w:type="character" w:customStyle="1" w:styleId="ms-1">
    <w:name w:val="ms-1"/>
    <w:basedOn w:val="DefaultParagraphFont"/>
    <w:rsid w:val="004B0583"/>
  </w:style>
  <w:style w:type="character" w:customStyle="1" w:styleId="max-w-full">
    <w:name w:val="max-w-full"/>
    <w:basedOn w:val="DefaultParagraphFont"/>
    <w:rsid w:val="004B0583"/>
  </w:style>
  <w:style w:type="character" w:customStyle="1" w:styleId="-me-1">
    <w:name w:val="-me-1"/>
    <w:basedOn w:val="DefaultParagraphFont"/>
    <w:rsid w:val="004B0583"/>
  </w:style>
  <w:style w:type="character" w:styleId="Hyperlink">
    <w:name w:val="Hyperlink"/>
    <w:basedOn w:val="DefaultParagraphFont"/>
    <w:uiPriority w:val="99"/>
    <w:unhideWhenUsed/>
    <w:rsid w:val="00282E9F"/>
    <w:rPr>
      <w:color w:val="0000FF"/>
      <w:u w:val="single"/>
    </w:rPr>
  </w:style>
  <w:style w:type="character" w:customStyle="1" w:styleId="16">
    <w:name w:val="16"/>
    <w:basedOn w:val="DefaultParagraphFont"/>
    <w:rsid w:val="006711AB"/>
    <w:rPr>
      <w:rFonts w:ascii="Aptos" w:eastAsia="DengXian Light" w:hAnsi="Aptos" w:cs="Times New Roman" w:hint="default"/>
      <w:color w:val="2F5496"/>
      <w:sz w:val="24"/>
      <w:szCs w:val="24"/>
    </w:rPr>
  </w:style>
  <w:style w:type="character" w:customStyle="1" w:styleId="17">
    <w:name w:val="17"/>
    <w:basedOn w:val="DefaultParagraphFont"/>
    <w:rsid w:val="006711AB"/>
    <w:rPr>
      <w:rFonts w:ascii="Calibri" w:hAnsi="Calibri" w:cs="Calibri" w:hint="default"/>
      <w:b/>
      <w:bCs/>
    </w:rPr>
  </w:style>
  <w:style w:type="character" w:styleId="Emphasis">
    <w:name w:val="Emphasis"/>
    <w:basedOn w:val="DefaultParagraphFont"/>
    <w:uiPriority w:val="20"/>
    <w:qFormat/>
    <w:rsid w:val="004A6B50"/>
    <w:rPr>
      <w:i/>
      <w:iCs/>
    </w:rPr>
  </w:style>
  <w:style w:type="paragraph" w:styleId="Footer">
    <w:name w:val="footer"/>
    <w:basedOn w:val="Normal"/>
    <w:link w:val="FooterChar"/>
    <w:uiPriority w:val="99"/>
    <w:unhideWhenUsed/>
    <w:rsid w:val="00FF290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F290F"/>
    <w:rPr>
      <w:rFonts w:ascii="Aptos" w:eastAsia="DengXian" w:hAnsi="Aptos" w:cs="Arial"/>
      <w:sz w:val="22"/>
      <w:szCs w:val="22"/>
      <w:lang w:eastAsia="en-GB"/>
      <w14:ligatures w14:val="none"/>
    </w:rPr>
  </w:style>
  <w:style w:type="character" w:styleId="PageNumber">
    <w:name w:val="page number"/>
    <w:basedOn w:val="DefaultParagraphFont"/>
    <w:uiPriority w:val="99"/>
    <w:semiHidden/>
    <w:unhideWhenUsed/>
    <w:rsid w:val="00FF290F"/>
  </w:style>
  <w:style w:type="character" w:styleId="UnresolvedMention">
    <w:name w:val="Unresolved Mention"/>
    <w:basedOn w:val="DefaultParagraphFont"/>
    <w:uiPriority w:val="99"/>
    <w:semiHidden/>
    <w:unhideWhenUsed/>
    <w:rsid w:val="00DF17F3"/>
    <w:rPr>
      <w:color w:val="605E5C"/>
      <w:shd w:val="clear" w:color="auto" w:fill="E1DFDD"/>
    </w:rPr>
  </w:style>
  <w:style w:type="character" w:styleId="FollowedHyperlink">
    <w:name w:val="FollowedHyperlink"/>
    <w:basedOn w:val="DefaultParagraphFont"/>
    <w:uiPriority w:val="99"/>
    <w:semiHidden/>
    <w:unhideWhenUsed/>
    <w:rsid w:val="00DF17F3"/>
    <w:rPr>
      <w:color w:val="954F72" w:themeColor="followedHyperlink"/>
      <w:u w:val="single"/>
    </w:rPr>
  </w:style>
  <w:style w:type="paragraph" w:styleId="Header">
    <w:name w:val="header"/>
    <w:basedOn w:val="Normal"/>
    <w:link w:val="HeaderChar"/>
    <w:uiPriority w:val="99"/>
    <w:unhideWhenUsed/>
    <w:rsid w:val="00003C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03CF0"/>
    <w:rPr>
      <w:rFonts w:ascii="Aptos" w:eastAsia="DengXian" w:hAnsi="Aptos" w:cs="Arial"/>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8270">
      <w:bodyDiv w:val="1"/>
      <w:marLeft w:val="0"/>
      <w:marRight w:val="0"/>
      <w:marTop w:val="0"/>
      <w:marBottom w:val="0"/>
      <w:divBdr>
        <w:top w:val="none" w:sz="0" w:space="0" w:color="auto"/>
        <w:left w:val="none" w:sz="0" w:space="0" w:color="auto"/>
        <w:bottom w:val="none" w:sz="0" w:space="0" w:color="auto"/>
        <w:right w:val="none" w:sz="0" w:space="0" w:color="auto"/>
      </w:divBdr>
      <w:divsChild>
        <w:div w:id="1019892468">
          <w:marLeft w:val="0"/>
          <w:marRight w:val="0"/>
          <w:marTop w:val="0"/>
          <w:marBottom w:val="0"/>
          <w:divBdr>
            <w:top w:val="none" w:sz="0" w:space="0" w:color="auto"/>
            <w:left w:val="none" w:sz="0" w:space="0" w:color="auto"/>
            <w:bottom w:val="none" w:sz="0" w:space="0" w:color="auto"/>
            <w:right w:val="none" w:sz="0" w:space="0" w:color="auto"/>
          </w:divBdr>
        </w:div>
      </w:divsChild>
    </w:div>
    <w:div w:id="15356145">
      <w:bodyDiv w:val="1"/>
      <w:marLeft w:val="0"/>
      <w:marRight w:val="0"/>
      <w:marTop w:val="0"/>
      <w:marBottom w:val="0"/>
      <w:divBdr>
        <w:top w:val="none" w:sz="0" w:space="0" w:color="auto"/>
        <w:left w:val="none" w:sz="0" w:space="0" w:color="auto"/>
        <w:bottom w:val="none" w:sz="0" w:space="0" w:color="auto"/>
        <w:right w:val="none" w:sz="0" w:space="0" w:color="auto"/>
      </w:divBdr>
      <w:divsChild>
        <w:div w:id="170804909">
          <w:marLeft w:val="0"/>
          <w:marRight w:val="0"/>
          <w:marTop w:val="0"/>
          <w:marBottom w:val="0"/>
          <w:divBdr>
            <w:top w:val="none" w:sz="0" w:space="0" w:color="auto"/>
            <w:left w:val="none" w:sz="0" w:space="0" w:color="auto"/>
            <w:bottom w:val="none" w:sz="0" w:space="0" w:color="auto"/>
            <w:right w:val="none" w:sz="0" w:space="0" w:color="auto"/>
          </w:divBdr>
        </w:div>
      </w:divsChild>
    </w:div>
    <w:div w:id="30882780">
      <w:bodyDiv w:val="1"/>
      <w:marLeft w:val="0"/>
      <w:marRight w:val="0"/>
      <w:marTop w:val="0"/>
      <w:marBottom w:val="0"/>
      <w:divBdr>
        <w:top w:val="none" w:sz="0" w:space="0" w:color="auto"/>
        <w:left w:val="none" w:sz="0" w:space="0" w:color="auto"/>
        <w:bottom w:val="none" w:sz="0" w:space="0" w:color="auto"/>
        <w:right w:val="none" w:sz="0" w:space="0" w:color="auto"/>
      </w:divBdr>
      <w:divsChild>
        <w:div w:id="459540564">
          <w:marLeft w:val="0"/>
          <w:marRight w:val="0"/>
          <w:marTop w:val="0"/>
          <w:marBottom w:val="0"/>
          <w:divBdr>
            <w:top w:val="none" w:sz="0" w:space="0" w:color="auto"/>
            <w:left w:val="none" w:sz="0" w:space="0" w:color="auto"/>
            <w:bottom w:val="none" w:sz="0" w:space="0" w:color="auto"/>
            <w:right w:val="none" w:sz="0" w:space="0" w:color="auto"/>
          </w:divBdr>
        </w:div>
      </w:divsChild>
    </w:div>
    <w:div w:id="40714655">
      <w:bodyDiv w:val="1"/>
      <w:marLeft w:val="0"/>
      <w:marRight w:val="0"/>
      <w:marTop w:val="0"/>
      <w:marBottom w:val="0"/>
      <w:divBdr>
        <w:top w:val="none" w:sz="0" w:space="0" w:color="auto"/>
        <w:left w:val="none" w:sz="0" w:space="0" w:color="auto"/>
        <w:bottom w:val="none" w:sz="0" w:space="0" w:color="auto"/>
        <w:right w:val="none" w:sz="0" w:space="0" w:color="auto"/>
      </w:divBdr>
    </w:div>
    <w:div w:id="91633876">
      <w:bodyDiv w:val="1"/>
      <w:marLeft w:val="0"/>
      <w:marRight w:val="0"/>
      <w:marTop w:val="0"/>
      <w:marBottom w:val="0"/>
      <w:divBdr>
        <w:top w:val="none" w:sz="0" w:space="0" w:color="auto"/>
        <w:left w:val="none" w:sz="0" w:space="0" w:color="auto"/>
        <w:bottom w:val="none" w:sz="0" w:space="0" w:color="auto"/>
        <w:right w:val="none" w:sz="0" w:space="0" w:color="auto"/>
      </w:divBdr>
    </w:div>
    <w:div w:id="95292284">
      <w:bodyDiv w:val="1"/>
      <w:marLeft w:val="0"/>
      <w:marRight w:val="0"/>
      <w:marTop w:val="0"/>
      <w:marBottom w:val="0"/>
      <w:divBdr>
        <w:top w:val="none" w:sz="0" w:space="0" w:color="auto"/>
        <w:left w:val="none" w:sz="0" w:space="0" w:color="auto"/>
        <w:bottom w:val="none" w:sz="0" w:space="0" w:color="auto"/>
        <w:right w:val="none" w:sz="0" w:space="0" w:color="auto"/>
      </w:divBdr>
      <w:divsChild>
        <w:div w:id="16437776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685805">
      <w:bodyDiv w:val="1"/>
      <w:marLeft w:val="0"/>
      <w:marRight w:val="0"/>
      <w:marTop w:val="0"/>
      <w:marBottom w:val="0"/>
      <w:divBdr>
        <w:top w:val="none" w:sz="0" w:space="0" w:color="auto"/>
        <w:left w:val="none" w:sz="0" w:space="0" w:color="auto"/>
        <w:bottom w:val="none" w:sz="0" w:space="0" w:color="auto"/>
        <w:right w:val="none" w:sz="0" w:space="0" w:color="auto"/>
      </w:divBdr>
      <w:divsChild>
        <w:div w:id="1685981755">
          <w:marLeft w:val="0"/>
          <w:marRight w:val="0"/>
          <w:marTop w:val="0"/>
          <w:marBottom w:val="0"/>
          <w:divBdr>
            <w:top w:val="none" w:sz="0" w:space="0" w:color="auto"/>
            <w:left w:val="none" w:sz="0" w:space="0" w:color="auto"/>
            <w:bottom w:val="none" w:sz="0" w:space="0" w:color="auto"/>
            <w:right w:val="none" w:sz="0" w:space="0" w:color="auto"/>
          </w:divBdr>
        </w:div>
      </w:divsChild>
    </w:div>
    <w:div w:id="125009056">
      <w:bodyDiv w:val="1"/>
      <w:marLeft w:val="0"/>
      <w:marRight w:val="0"/>
      <w:marTop w:val="0"/>
      <w:marBottom w:val="0"/>
      <w:divBdr>
        <w:top w:val="none" w:sz="0" w:space="0" w:color="auto"/>
        <w:left w:val="none" w:sz="0" w:space="0" w:color="auto"/>
        <w:bottom w:val="none" w:sz="0" w:space="0" w:color="auto"/>
        <w:right w:val="none" w:sz="0" w:space="0" w:color="auto"/>
      </w:divBdr>
    </w:div>
    <w:div w:id="168258923">
      <w:bodyDiv w:val="1"/>
      <w:marLeft w:val="0"/>
      <w:marRight w:val="0"/>
      <w:marTop w:val="0"/>
      <w:marBottom w:val="0"/>
      <w:divBdr>
        <w:top w:val="none" w:sz="0" w:space="0" w:color="auto"/>
        <w:left w:val="none" w:sz="0" w:space="0" w:color="auto"/>
        <w:bottom w:val="none" w:sz="0" w:space="0" w:color="auto"/>
        <w:right w:val="none" w:sz="0" w:space="0" w:color="auto"/>
      </w:divBdr>
    </w:div>
    <w:div w:id="196359453">
      <w:bodyDiv w:val="1"/>
      <w:marLeft w:val="0"/>
      <w:marRight w:val="0"/>
      <w:marTop w:val="0"/>
      <w:marBottom w:val="0"/>
      <w:divBdr>
        <w:top w:val="none" w:sz="0" w:space="0" w:color="auto"/>
        <w:left w:val="none" w:sz="0" w:space="0" w:color="auto"/>
        <w:bottom w:val="none" w:sz="0" w:space="0" w:color="auto"/>
        <w:right w:val="none" w:sz="0" w:space="0" w:color="auto"/>
      </w:divBdr>
      <w:divsChild>
        <w:div w:id="1717774059">
          <w:marLeft w:val="0"/>
          <w:marRight w:val="0"/>
          <w:marTop w:val="0"/>
          <w:marBottom w:val="0"/>
          <w:divBdr>
            <w:top w:val="none" w:sz="0" w:space="0" w:color="auto"/>
            <w:left w:val="none" w:sz="0" w:space="0" w:color="auto"/>
            <w:bottom w:val="none" w:sz="0" w:space="0" w:color="auto"/>
            <w:right w:val="none" w:sz="0" w:space="0" w:color="auto"/>
          </w:divBdr>
        </w:div>
      </w:divsChild>
    </w:div>
    <w:div w:id="209344088">
      <w:bodyDiv w:val="1"/>
      <w:marLeft w:val="0"/>
      <w:marRight w:val="0"/>
      <w:marTop w:val="0"/>
      <w:marBottom w:val="0"/>
      <w:divBdr>
        <w:top w:val="none" w:sz="0" w:space="0" w:color="auto"/>
        <w:left w:val="none" w:sz="0" w:space="0" w:color="auto"/>
        <w:bottom w:val="none" w:sz="0" w:space="0" w:color="auto"/>
        <w:right w:val="none" w:sz="0" w:space="0" w:color="auto"/>
      </w:divBdr>
      <w:divsChild>
        <w:div w:id="836113416">
          <w:marLeft w:val="0"/>
          <w:marRight w:val="0"/>
          <w:marTop w:val="0"/>
          <w:marBottom w:val="0"/>
          <w:divBdr>
            <w:top w:val="none" w:sz="0" w:space="0" w:color="auto"/>
            <w:left w:val="none" w:sz="0" w:space="0" w:color="auto"/>
            <w:bottom w:val="none" w:sz="0" w:space="0" w:color="auto"/>
            <w:right w:val="none" w:sz="0" w:space="0" w:color="auto"/>
          </w:divBdr>
        </w:div>
      </w:divsChild>
    </w:div>
    <w:div w:id="221139748">
      <w:bodyDiv w:val="1"/>
      <w:marLeft w:val="0"/>
      <w:marRight w:val="0"/>
      <w:marTop w:val="0"/>
      <w:marBottom w:val="0"/>
      <w:divBdr>
        <w:top w:val="none" w:sz="0" w:space="0" w:color="auto"/>
        <w:left w:val="none" w:sz="0" w:space="0" w:color="auto"/>
        <w:bottom w:val="none" w:sz="0" w:space="0" w:color="auto"/>
        <w:right w:val="none" w:sz="0" w:space="0" w:color="auto"/>
      </w:divBdr>
    </w:div>
    <w:div w:id="236326305">
      <w:bodyDiv w:val="1"/>
      <w:marLeft w:val="0"/>
      <w:marRight w:val="0"/>
      <w:marTop w:val="0"/>
      <w:marBottom w:val="0"/>
      <w:divBdr>
        <w:top w:val="none" w:sz="0" w:space="0" w:color="auto"/>
        <w:left w:val="none" w:sz="0" w:space="0" w:color="auto"/>
        <w:bottom w:val="none" w:sz="0" w:space="0" w:color="auto"/>
        <w:right w:val="none" w:sz="0" w:space="0" w:color="auto"/>
      </w:divBdr>
      <w:divsChild>
        <w:div w:id="768813716">
          <w:marLeft w:val="0"/>
          <w:marRight w:val="0"/>
          <w:marTop w:val="0"/>
          <w:marBottom w:val="0"/>
          <w:divBdr>
            <w:top w:val="none" w:sz="0" w:space="0" w:color="auto"/>
            <w:left w:val="none" w:sz="0" w:space="0" w:color="auto"/>
            <w:bottom w:val="none" w:sz="0" w:space="0" w:color="auto"/>
            <w:right w:val="none" w:sz="0" w:space="0" w:color="auto"/>
          </w:divBdr>
        </w:div>
      </w:divsChild>
    </w:div>
    <w:div w:id="246153685">
      <w:bodyDiv w:val="1"/>
      <w:marLeft w:val="0"/>
      <w:marRight w:val="0"/>
      <w:marTop w:val="0"/>
      <w:marBottom w:val="0"/>
      <w:divBdr>
        <w:top w:val="none" w:sz="0" w:space="0" w:color="auto"/>
        <w:left w:val="none" w:sz="0" w:space="0" w:color="auto"/>
        <w:bottom w:val="none" w:sz="0" w:space="0" w:color="auto"/>
        <w:right w:val="none" w:sz="0" w:space="0" w:color="auto"/>
      </w:divBdr>
    </w:div>
    <w:div w:id="266667778">
      <w:bodyDiv w:val="1"/>
      <w:marLeft w:val="0"/>
      <w:marRight w:val="0"/>
      <w:marTop w:val="0"/>
      <w:marBottom w:val="0"/>
      <w:divBdr>
        <w:top w:val="none" w:sz="0" w:space="0" w:color="auto"/>
        <w:left w:val="none" w:sz="0" w:space="0" w:color="auto"/>
        <w:bottom w:val="none" w:sz="0" w:space="0" w:color="auto"/>
        <w:right w:val="none" w:sz="0" w:space="0" w:color="auto"/>
      </w:divBdr>
      <w:divsChild>
        <w:div w:id="1781610230">
          <w:marLeft w:val="0"/>
          <w:marRight w:val="0"/>
          <w:marTop w:val="0"/>
          <w:marBottom w:val="0"/>
          <w:divBdr>
            <w:top w:val="none" w:sz="0" w:space="0" w:color="auto"/>
            <w:left w:val="none" w:sz="0" w:space="0" w:color="auto"/>
            <w:bottom w:val="none" w:sz="0" w:space="0" w:color="auto"/>
            <w:right w:val="none" w:sz="0" w:space="0" w:color="auto"/>
          </w:divBdr>
        </w:div>
      </w:divsChild>
    </w:div>
    <w:div w:id="273288335">
      <w:bodyDiv w:val="1"/>
      <w:marLeft w:val="0"/>
      <w:marRight w:val="0"/>
      <w:marTop w:val="0"/>
      <w:marBottom w:val="0"/>
      <w:divBdr>
        <w:top w:val="none" w:sz="0" w:space="0" w:color="auto"/>
        <w:left w:val="none" w:sz="0" w:space="0" w:color="auto"/>
        <w:bottom w:val="none" w:sz="0" w:space="0" w:color="auto"/>
        <w:right w:val="none" w:sz="0" w:space="0" w:color="auto"/>
      </w:divBdr>
      <w:divsChild>
        <w:div w:id="206337666">
          <w:marLeft w:val="0"/>
          <w:marRight w:val="0"/>
          <w:marTop w:val="0"/>
          <w:marBottom w:val="0"/>
          <w:divBdr>
            <w:top w:val="none" w:sz="0" w:space="0" w:color="auto"/>
            <w:left w:val="none" w:sz="0" w:space="0" w:color="auto"/>
            <w:bottom w:val="none" w:sz="0" w:space="0" w:color="auto"/>
            <w:right w:val="none" w:sz="0" w:space="0" w:color="auto"/>
          </w:divBdr>
        </w:div>
      </w:divsChild>
    </w:div>
    <w:div w:id="281767211">
      <w:bodyDiv w:val="1"/>
      <w:marLeft w:val="0"/>
      <w:marRight w:val="0"/>
      <w:marTop w:val="0"/>
      <w:marBottom w:val="0"/>
      <w:divBdr>
        <w:top w:val="none" w:sz="0" w:space="0" w:color="auto"/>
        <w:left w:val="none" w:sz="0" w:space="0" w:color="auto"/>
        <w:bottom w:val="none" w:sz="0" w:space="0" w:color="auto"/>
        <w:right w:val="none" w:sz="0" w:space="0" w:color="auto"/>
      </w:divBdr>
      <w:divsChild>
        <w:div w:id="109128797">
          <w:marLeft w:val="0"/>
          <w:marRight w:val="0"/>
          <w:marTop w:val="0"/>
          <w:marBottom w:val="0"/>
          <w:divBdr>
            <w:top w:val="none" w:sz="0" w:space="0" w:color="auto"/>
            <w:left w:val="none" w:sz="0" w:space="0" w:color="auto"/>
            <w:bottom w:val="none" w:sz="0" w:space="0" w:color="auto"/>
            <w:right w:val="none" w:sz="0" w:space="0" w:color="auto"/>
          </w:divBdr>
        </w:div>
      </w:divsChild>
    </w:div>
    <w:div w:id="286010877">
      <w:bodyDiv w:val="1"/>
      <w:marLeft w:val="0"/>
      <w:marRight w:val="0"/>
      <w:marTop w:val="0"/>
      <w:marBottom w:val="0"/>
      <w:divBdr>
        <w:top w:val="none" w:sz="0" w:space="0" w:color="auto"/>
        <w:left w:val="none" w:sz="0" w:space="0" w:color="auto"/>
        <w:bottom w:val="none" w:sz="0" w:space="0" w:color="auto"/>
        <w:right w:val="none" w:sz="0" w:space="0" w:color="auto"/>
      </w:divBdr>
      <w:divsChild>
        <w:div w:id="894926340">
          <w:marLeft w:val="0"/>
          <w:marRight w:val="0"/>
          <w:marTop w:val="0"/>
          <w:marBottom w:val="0"/>
          <w:divBdr>
            <w:top w:val="none" w:sz="0" w:space="0" w:color="auto"/>
            <w:left w:val="none" w:sz="0" w:space="0" w:color="auto"/>
            <w:bottom w:val="none" w:sz="0" w:space="0" w:color="auto"/>
            <w:right w:val="none" w:sz="0" w:space="0" w:color="auto"/>
          </w:divBdr>
        </w:div>
      </w:divsChild>
    </w:div>
    <w:div w:id="291636672">
      <w:bodyDiv w:val="1"/>
      <w:marLeft w:val="0"/>
      <w:marRight w:val="0"/>
      <w:marTop w:val="0"/>
      <w:marBottom w:val="0"/>
      <w:divBdr>
        <w:top w:val="none" w:sz="0" w:space="0" w:color="auto"/>
        <w:left w:val="none" w:sz="0" w:space="0" w:color="auto"/>
        <w:bottom w:val="none" w:sz="0" w:space="0" w:color="auto"/>
        <w:right w:val="none" w:sz="0" w:space="0" w:color="auto"/>
      </w:divBdr>
      <w:divsChild>
        <w:div w:id="337586212">
          <w:marLeft w:val="0"/>
          <w:marRight w:val="0"/>
          <w:marTop w:val="0"/>
          <w:marBottom w:val="0"/>
          <w:divBdr>
            <w:top w:val="none" w:sz="0" w:space="0" w:color="auto"/>
            <w:left w:val="none" w:sz="0" w:space="0" w:color="auto"/>
            <w:bottom w:val="none" w:sz="0" w:space="0" w:color="auto"/>
            <w:right w:val="none" w:sz="0" w:space="0" w:color="auto"/>
          </w:divBdr>
        </w:div>
      </w:divsChild>
    </w:div>
    <w:div w:id="291639797">
      <w:bodyDiv w:val="1"/>
      <w:marLeft w:val="0"/>
      <w:marRight w:val="0"/>
      <w:marTop w:val="0"/>
      <w:marBottom w:val="0"/>
      <w:divBdr>
        <w:top w:val="none" w:sz="0" w:space="0" w:color="auto"/>
        <w:left w:val="none" w:sz="0" w:space="0" w:color="auto"/>
        <w:bottom w:val="none" w:sz="0" w:space="0" w:color="auto"/>
        <w:right w:val="none" w:sz="0" w:space="0" w:color="auto"/>
      </w:divBdr>
    </w:div>
    <w:div w:id="327052184">
      <w:bodyDiv w:val="1"/>
      <w:marLeft w:val="0"/>
      <w:marRight w:val="0"/>
      <w:marTop w:val="0"/>
      <w:marBottom w:val="0"/>
      <w:divBdr>
        <w:top w:val="none" w:sz="0" w:space="0" w:color="auto"/>
        <w:left w:val="none" w:sz="0" w:space="0" w:color="auto"/>
        <w:bottom w:val="none" w:sz="0" w:space="0" w:color="auto"/>
        <w:right w:val="none" w:sz="0" w:space="0" w:color="auto"/>
      </w:divBdr>
    </w:div>
    <w:div w:id="332073448">
      <w:bodyDiv w:val="1"/>
      <w:marLeft w:val="0"/>
      <w:marRight w:val="0"/>
      <w:marTop w:val="0"/>
      <w:marBottom w:val="0"/>
      <w:divBdr>
        <w:top w:val="none" w:sz="0" w:space="0" w:color="auto"/>
        <w:left w:val="none" w:sz="0" w:space="0" w:color="auto"/>
        <w:bottom w:val="none" w:sz="0" w:space="0" w:color="auto"/>
        <w:right w:val="none" w:sz="0" w:space="0" w:color="auto"/>
      </w:divBdr>
    </w:div>
    <w:div w:id="341468615">
      <w:bodyDiv w:val="1"/>
      <w:marLeft w:val="0"/>
      <w:marRight w:val="0"/>
      <w:marTop w:val="0"/>
      <w:marBottom w:val="0"/>
      <w:divBdr>
        <w:top w:val="none" w:sz="0" w:space="0" w:color="auto"/>
        <w:left w:val="none" w:sz="0" w:space="0" w:color="auto"/>
        <w:bottom w:val="none" w:sz="0" w:space="0" w:color="auto"/>
        <w:right w:val="none" w:sz="0" w:space="0" w:color="auto"/>
      </w:divBdr>
    </w:div>
    <w:div w:id="341856551">
      <w:bodyDiv w:val="1"/>
      <w:marLeft w:val="0"/>
      <w:marRight w:val="0"/>
      <w:marTop w:val="0"/>
      <w:marBottom w:val="0"/>
      <w:divBdr>
        <w:top w:val="none" w:sz="0" w:space="0" w:color="auto"/>
        <w:left w:val="none" w:sz="0" w:space="0" w:color="auto"/>
        <w:bottom w:val="none" w:sz="0" w:space="0" w:color="auto"/>
        <w:right w:val="none" w:sz="0" w:space="0" w:color="auto"/>
      </w:divBdr>
      <w:divsChild>
        <w:div w:id="2045251802">
          <w:marLeft w:val="0"/>
          <w:marRight w:val="0"/>
          <w:marTop w:val="0"/>
          <w:marBottom w:val="0"/>
          <w:divBdr>
            <w:top w:val="none" w:sz="0" w:space="0" w:color="auto"/>
            <w:left w:val="none" w:sz="0" w:space="0" w:color="auto"/>
            <w:bottom w:val="none" w:sz="0" w:space="0" w:color="auto"/>
            <w:right w:val="none" w:sz="0" w:space="0" w:color="auto"/>
          </w:divBdr>
        </w:div>
      </w:divsChild>
    </w:div>
    <w:div w:id="352919111">
      <w:bodyDiv w:val="1"/>
      <w:marLeft w:val="0"/>
      <w:marRight w:val="0"/>
      <w:marTop w:val="0"/>
      <w:marBottom w:val="0"/>
      <w:divBdr>
        <w:top w:val="none" w:sz="0" w:space="0" w:color="auto"/>
        <w:left w:val="none" w:sz="0" w:space="0" w:color="auto"/>
        <w:bottom w:val="none" w:sz="0" w:space="0" w:color="auto"/>
        <w:right w:val="none" w:sz="0" w:space="0" w:color="auto"/>
      </w:divBdr>
      <w:divsChild>
        <w:div w:id="826556728">
          <w:marLeft w:val="0"/>
          <w:marRight w:val="0"/>
          <w:marTop w:val="0"/>
          <w:marBottom w:val="0"/>
          <w:divBdr>
            <w:top w:val="none" w:sz="0" w:space="0" w:color="auto"/>
            <w:left w:val="none" w:sz="0" w:space="0" w:color="auto"/>
            <w:bottom w:val="none" w:sz="0" w:space="0" w:color="auto"/>
            <w:right w:val="none" w:sz="0" w:space="0" w:color="auto"/>
          </w:divBdr>
        </w:div>
      </w:divsChild>
    </w:div>
    <w:div w:id="357003930">
      <w:bodyDiv w:val="1"/>
      <w:marLeft w:val="0"/>
      <w:marRight w:val="0"/>
      <w:marTop w:val="0"/>
      <w:marBottom w:val="0"/>
      <w:divBdr>
        <w:top w:val="none" w:sz="0" w:space="0" w:color="auto"/>
        <w:left w:val="none" w:sz="0" w:space="0" w:color="auto"/>
        <w:bottom w:val="none" w:sz="0" w:space="0" w:color="auto"/>
        <w:right w:val="none" w:sz="0" w:space="0" w:color="auto"/>
      </w:divBdr>
      <w:divsChild>
        <w:div w:id="26882772">
          <w:marLeft w:val="0"/>
          <w:marRight w:val="0"/>
          <w:marTop w:val="0"/>
          <w:marBottom w:val="0"/>
          <w:divBdr>
            <w:top w:val="none" w:sz="0" w:space="0" w:color="auto"/>
            <w:left w:val="none" w:sz="0" w:space="0" w:color="auto"/>
            <w:bottom w:val="none" w:sz="0" w:space="0" w:color="auto"/>
            <w:right w:val="none" w:sz="0" w:space="0" w:color="auto"/>
          </w:divBdr>
        </w:div>
      </w:divsChild>
    </w:div>
    <w:div w:id="374161420">
      <w:bodyDiv w:val="1"/>
      <w:marLeft w:val="0"/>
      <w:marRight w:val="0"/>
      <w:marTop w:val="0"/>
      <w:marBottom w:val="0"/>
      <w:divBdr>
        <w:top w:val="none" w:sz="0" w:space="0" w:color="auto"/>
        <w:left w:val="none" w:sz="0" w:space="0" w:color="auto"/>
        <w:bottom w:val="none" w:sz="0" w:space="0" w:color="auto"/>
        <w:right w:val="none" w:sz="0" w:space="0" w:color="auto"/>
      </w:divBdr>
      <w:divsChild>
        <w:div w:id="367532091">
          <w:marLeft w:val="0"/>
          <w:marRight w:val="0"/>
          <w:marTop w:val="0"/>
          <w:marBottom w:val="0"/>
          <w:divBdr>
            <w:top w:val="none" w:sz="0" w:space="0" w:color="auto"/>
            <w:left w:val="none" w:sz="0" w:space="0" w:color="auto"/>
            <w:bottom w:val="none" w:sz="0" w:space="0" w:color="auto"/>
            <w:right w:val="none" w:sz="0" w:space="0" w:color="auto"/>
          </w:divBdr>
        </w:div>
      </w:divsChild>
    </w:div>
    <w:div w:id="389230970">
      <w:bodyDiv w:val="1"/>
      <w:marLeft w:val="0"/>
      <w:marRight w:val="0"/>
      <w:marTop w:val="0"/>
      <w:marBottom w:val="0"/>
      <w:divBdr>
        <w:top w:val="none" w:sz="0" w:space="0" w:color="auto"/>
        <w:left w:val="none" w:sz="0" w:space="0" w:color="auto"/>
        <w:bottom w:val="none" w:sz="0" w:space="0" w:color="auto"/>
        <w:right w:val="none" w:sz="0" w:space="0" w:color="auto"/>
      </w:divBdr>
      <w:divsChild>
        <w:div w:id="884874736">
          <w:marLeft w:val="0"/>
          <w:marRight w:val="0"/>
          <w:marTop w:val="0"/>
          <w:marBottom w:val="0"/>
          <w:divBdr>
            <w:top w:val="none" w:sz="0" w:space="0" w:color="auto"/>
            <w:left w:val="none" w:sz="0" w:space="0" w:color="auto"/>
            <w:bottom w:val="none" w:sz="0" w:space="0" w:color="auto"/>
            <w:right w:val="none" w:sz="0" w:space="0" w:color="auto"/>
          </w:divBdr>
        </w:div>
      </w:divsChild>
    </w:div>
    <w:div w:id="391395579">
      <w:bodyDiv w:val="1"/>
      <w:marLeft w:val="0"/>
      <w:marRight w:val="0"/>
      <w:marTop w:val="0"/>
      <w:marBottom w:val="0"/>
      <w:divBdr>
        <w:top w:val="none" w:sz="0" w:space="0" w:color="auto"/>
        <w:left w:val="none" w:sz="0" w:space="0" w:color="auto"/>
        <w:bottom w:val="none" w:sz="0" w:space="0" w:color="auto"/>
        <w:right w:val="none" w:sz="0" w:space="0" w:color="auto"/>
      </w:divBdr>
    </w:div>
    <w:div w:id="407187843">
      <w:bodyDiv w:val="1"/>
      <w:marLeft w:val="0"/>
      <w:marRight w:val="0"/>
      <w:marTop w:val="0"/>
      <w:marBottom w:val="0"/>
      <w:divBdr>
        <w:top w:val="none" w:sz="0" w:space="0" w:color="auto"/>
        <w:left w:val="none" w:sz="0" w:space="0" w:color="auto"/>
        <w:bottom w:val="none" w:sz="0" w:space="0" w:color="auto"/>
        <w:right w:val="none" w:sz="0" w:space="0" w:color="auto"/>
      </w:divBdr>
      <w:divsChild>
        <w:div w:id="38869665">
          <w:marLeft w:val="0"/>
          <w:marRight w:val="0"/>
          <w:marTop w:val="0"/>
          <w:marBottom w:val="0"/>
          <w:divBdr>
            <w:top w:val="none" w:sz="0" w:space="0" w:color="auto"/>
            <w:left w:val="none" w:sz="0" w:space="0" w:color="auto"/>
            <w:bottom w:val="none" w:sz="0" w:space="0" w:color="auto"/>
            <w:right w:val="none" w:sz="0" w:space="0" w:color="auto"/>
          </w:divBdr>
        </w:div>
      </w:divsChild>
    </w:div>
    <w:div w:id="415591828">
      <w:bodyDiv w:val="1"/>
      <w:marLeft w:val="0"/>
      <w:marRight w:val="0"/>
      <w:marTop w:val="0"/>
      <w:marBottom w:val="0"/>
      <w:divBdr>
        <w:top w:val="none" w:sz="0" w:space="0" w:color="auto"/>
        <w:left w:val="none" w:sz="0" w:space="0" w:color="auto"/>
        <w:bottom w:val="none" w:sz="0" w:space="0" w:color="auto"/>
        <w:right w:val="none" w:sz="0" w:space="0" w:color="auto"/>
      </w:divBdr>
      <w:divsChild>
        <w:div w:id="1903833169">
          <w:marLeft w:val="0"/>
          <w:marRight w:val="0"/>
          <w:marTop w:val="0"/>
          <w:marBottom w:val="0"/>
          <w:divBdr>
            <w:top w:val="none" w:sz="0" w:space="0" w:color="auto"/>
            <w:left w:val="none" w:sz="0" w:space="0" w:color="auto"/>
            <w:bottom w:val="none" w:sz="0" w:space="0" w:color="auto"/>
            <w:right w:val="none" w:sz="0" w:space="0" w:color="auto"/>
          </w:divBdr>
        </w:div>
      </w:divsChild>
    </w:div>
    <w:div w:id="416636990">
      <w:bodyDiv w:val="1"/>
      <w:marLeft w:val="0"/>
      <w:marRight w:val="0"/>
      <w:marTop w:val="0"/>
      <w:marBottom w:val="0"/>
      <w:divBdr>
        <w:top w:val="none" w:sz="0" w:space="0" w:color="auto"/>
        <w:left w:val="none" w:sz="0" w:space="0" w:color="auto"/>
        <w:bottom w:val="none" w:sz="0" w:space="0" w:color="auto"/>
        <w:right w:val="none" w:sz="0" w:space="0" w:color="auto"/>
      </w:divBdr>
      <w:divsChild>
        <w:div w:id="1725635476">
          <w:marLeft w:val="0"/>
          <w:marRight w:val="0"/>
          <w:marTop w:val="0"/>
          <w:marBottom w:val="0"/>
          <w:divBdr>
            <w:top w:val="none" w:sz="0" w:space="0" w:color="auto"/>
            <w:left w:val="none" w:sz="0" w:space="0" w:color="auto"/>
            <w:bottom w:val="none" w:sz="0" w:space="0" w:color="auto"/>
            <w:right w:val="none" w:sz="0" w:space="0" w:color="auto"/>
          </w:divBdr>
        </w:div>
      </w:divsChild>
    </w:div>
    <w:div w:id="428545104">
      <w:bodyDiv w:val="1"/>
      <w:marLeft w:val="0"/>
      <w:marRight w:val="0"/>
      <w:marTop w:val="0"/>
      <w:marBottom w:val="0"/>
      <w:divBdr>
        <w:top w:val="none" w:sz="0" w:space="0" w:color="auto"/>
        <w:left w:val="none" w:sz="0" w:space="0" w:color="auto"/>
        <w:bottom w:val="none" w:sz="0" w:space="0" w:color="auto"/>
        <w:right w:val="none" w:sz="0" w:space="0" w:color="auto"/>
      </w:divBdr>
      <w:divsChild>
        <w:div w:id="463736126">
          <w:marLeft w:val="0"/>
          <w:marRight w:val="0"/>
          <w:marTop w:val="0"/>
          <w:marBottom w:val="0"/>
          <w:divBdr>
            <w:top w:val="none" w:sz="0" w:space="0" w:color="auto"/>
            <w:left w:val="none" w:sz="0" w:space="0" w:color="auto"/>
            <w:bottom w:val="none" w:sz="0" w:space="0" w:color="auto"/>
            <w:right w:val="none" w:sz="0" w:space="0" w:color="auto"/>
          </w:divBdr>
        </w:div>
      </w:divsChild>
    </w:div>
    <w:div w:id="442842444">
      <w:bodyDiv w:val="1"/>
      <w:marLeft w:val="0"/>
      <w:marRight w:val="0"/>
      <w:marTop w:val="0"/>
      <w:marBottom w:val="0"/>
      <w:divBdr>
        <w:top w:val="none" w:sz="0" w:space="0" w:color="auto"/>
        <w:left w:val="none" w:sz="0" w:space="0" w:color="auto"/>
        <w:bottom w:val="none" w:sz="0" w:space="0" w:color="auto"/>
        <w:right w:val="none" w:sz="0" w:space="0" w:color="auto"/>
      </w:divBdr>
      <w:divsChild>
        <w:div w:id="566653147">
          <w:marLeft w:val="0"/>
          <w:marRight w:val="0"/>
          <w:marTop w:val="0"/>
          <w:marBottom w:val="0"/>
          <w:divBdr>
            <w:top w:val="none" w:sz="0" w:space="0" w:color="auto"/>
            <w:left w:val="none" w:sz="0" w:space="0" w:color="auto"/>
            <w:bottom w:val="none" w:sz="0" w:space="0" w:color="auto"/>
            <w:right w:val="none" w:sz="0" w:space="0" w:color="auto"/>
          </w:divBdr>
        </w:div>
      </w:divsChild>
    </w:div>
    <w:div w:id="461118915">
      <w:bodyDiv w:val="1"/>
      <w:marLeft w:val="0"/>
      <w:marRight w:val="0"/>
      <w:marTop w:val="0"/>
      <w:marBottom w:val="0"/>
      <w:divBdr>
        <w:top w:val="none" w:sz="0" w:space="0" w:color="auto"/>
        <w:left w:val="none" w:sz="0" w:space="0" w:color="auto"/>
        <w:bottom w:val="none" w:sz="0" w:space="0" w:color="auto"/>
        <w:right w:val="none" w:sz="0" w:space="0" w:color="auto"/>
      </w:divBdr>
    </w:div>
    <w:div w:id="466823998">
      <w:bodyDiv w:val="1"/>
      <w:marLeft w:val="0"/>
      <w:marRight w:val="0"/>
      <w:marTop w:val="0"/>
      <w:marBottom w:val="0"/>
      <w:divBdr>
        <w:top w:val="none" w:sz="0" w:space="0" w:color="auto"/>
        <w:left w:val="none" w:sz="0" w:space="0" w:color="auto"/>
        <w:bottom w:val="none" w:sz="0" w:space="0" w:color="auto"/>
        <w:right w:val="none" w:sz="0" w:space="0" w:color="auto"/>
      </w:divBdr>
    </w:div>
    <w:div w:id="470246692">
      <w:bodyDiv w:val="1"/>
      <w:marLeft w:val="0"/>
      <w:marRight w:val="0"/>
      <w:marTop w:val="0"/>
      <w:marBottom w:val="0"/>
      <w:divBdr>
        <w:top w:val="none" w:sz="0" w:space="0" w:color="auto"/>
        <w:left w:val="none" w:sz="0" w:space="0" w:color="auto"/>
        <w:bottom w:val="none" w:sz="0" w:space="0" w:color="auto"/>
        <w:right w:val="none" w:sz="0" w:space="0" w:color="auto"/>
      </w:divBdr>
    </w:div>
    <w:div w:id="474566064">
      <w:bodyDiv w:val="1"/>
      <w:marLeft w:val="0"/>
      <w:marRight w:val="0"/>
      <w:marTop w:val="0"/>
      <w:marBottom w:val="0"/>
      <w:divBdr>
        <w:top w:val="none" w:sz="0" w:space="0" w:color="auto"/>
        <w:left w:val="none" w:sz="0" w:space="0" w:color="auto"/>
        <w:bottom w:val="none" w:sz="0" w:space="0" w:color="auto"/>
        <w:right w:val="none" w:sz="0" w:space="0" w:color="auto"/>
      </w:divBdr>
      <w:divsChild>
        <w:div w:id="934167317">
          <w:marLeft w:val="0"/>
          <w:marRight w:val="0"/>
          <w:marTop w:val="0"/>
          <w:marBottom w:val="0"/>
          <w:divBdr>
            <w:top w:val="none" w:sz="0" w:space="0" w:color="auto"/>
            <w:left w:val="none" w:sz="0" w:space="0" w:color="auto"/>
            <w:bottom w:val="none" w:sz="0" w:space="0" w:color="auto"/>
            <w:right w:val="none" w:sz="0" w:space="0" w:color="auto"/>
          </w:divBdr>
        </w:div>
      </w:divsChild>
    </w:div>
    <w:div w:id="475419644">
      <w:bodyDiv w:val="1"/>
      <w:marLeft w:val="0"/>
      <w:marRight w:val="0"/>
      <w:marTop w:val="0"/>
      <w:marBottom w:val="0"/>
      <w:divBdr>
        <w:top w:val="none" w:sz="0" w:space="0" w:color="auto"/>
        <w:left w:val="none" w:sz="0" w:space="0" w:color="auto"/>
        <w:bottom w:val="none" w:sz="0" w:space="0" w:color="auto"/>
        <w:right w:val="none" w:sz="0" w:space="0" w:color="auto"/>
      </w:divBdr>
    </w:div>
    <w:div w:id="481893291">
      <w:bodyDiv w:val="1"/>
      <w:marLeft w:val="0"/>
      <w:marRight w:val="0"/>
      <w:marTop w:val="0"/>
      <w:marBottom w:val="0"/>
      <w:divBdr>
        <w:top w:val="none" w:sz="0" w:space="0" w:color="auto"/>
        <w:left w:val="none" w:sz="0" w:space="0" w:color="auto"/>
        <w:bottom w:val="none" w:sz="0" w:space="0" w:color="auto"/>
        <w:right w:val="none" w:sz="0" w:space="0" w:color="auto"/>
      </w:divBdr>
    </w:div>
    <w:div w:id="483352483">
      <w:bodyDiv w:val="1"/>
      <w:marLeft w:val="0"/>
      <w:marRight w:val="0"/>
      <w:marTop w:val="0"/>
      <w:marBottom w:val="0"/>
      <w:divBdr>
        <w:top w:val="none" w:sz="0" w:space="0" w:color="auto"/>
        <w:left w:val="none" w:sz="0" w:space="0" w:color="auto"/>
        <w:bottom w:val="none" w:sz="0" w:space="0" w:color="auto"/>
        <w:right w:val="none" w:sz="0" w:space="0" w:color="auto"/>
      </w:divBdr>
      <w:divsChild>
        <w:div w:id="1825851791">
          <w:marLeft w:val="0"/>
          <w:marRight w:val="0"/>
          <w:marTop w:val="0"/>
          <w:marBottom w:val="0"/>
          <w:divBdr>
            <w:top w:val="none" w:sz="0" w:space="0" w:color="auto"/>
            <w:left w:val="none" w:sz="0" w:space="0" w:color="auto"/>
            <w:bottom w:val="none" w:sz="0" w:space="0" w:color="auto"/>
            <w:right w:val="none" w:sz="0" w:space="0" w:color="auto"/>
          </w:divBdr>
        </w:div>
      </w:divsChild>
    </w:div>
    <w:div w:id="493645672">
      <w:bodyDiv w:val="1"/>
      <w:marLeft w:val="0"/>
      <w:marRight w:val="0"/>
      <w:marTop w:val="0"/>
      <w:marBottom w:val="0"/>
      <w:divBdr>
        <w:top w:val="none" w:sz="0" w:space="0" w:color="auto"/>
        <w:left w:val="none" w:sz="0" w:space="0" w:color="auto"/>
        <w:bottom w:val="none" w:sz="0" w:space="0" w:color="auto"/>
        <w:right w:val="none" w:sz="0" w:space="0" w:color="auto"/>
      </w:divBdr>
      <w:divsChild>
        <w:div w:id="1606769111">
          <w:marLeft w:val="0"/>
          <w:marRight w:val="0"/>
          <w:marTop w:val="0"/>
          <w:marBottom w:val="0"/>
          <w:divBdr>
            <w:top w:val="none" w:sz="0" w:space="0" w:color="auto"/>
            <w:left w:val="none" w:sz="0" w:space="0" w:color="auto"/>
            <w:bottom w:val="none" w:sz="0" w:space="0" w:color="auto"/>
            <w:right w:val="none" w:sz="0" w:space="0" w:color="auto"/>
          </w:divBdr>
        </w:div>
      </w:divsChild>
    </w:div>
    <w:div w:id="501168793">
      <w:bodyDiv w:val="1"/>
      <w:marLeft w:val="0"/>
      <w:marRight w:val="0"/>
      <w:marTop w:val="0"/>
      <w:marBottom w:val="0"/>
      <w:divBdr>
        <w:top w:val="none" w:sz="0" w:space="0" w:color="auto"/>
        <w:left w:val="none" w:sz="0" w:space="0" w:color="auto"/>
        <w:bottom w:val="none" w:sz="0" w:space="0" w:color="auto"/>
        <w:right w:val="none" w:sz="0" w:space="0" w:color="auto"/>
      </w:divBdr>
      <w:divsChild>
        <w:div w:id="560561482">
          <w:marLeft w:val="0"/>
          <w:marRight w:val="0"/>
          <w:marTop w:val="0"/>
          <w:marBottom w:val="0"/>
          <w:divBdr>
            <w:top w:val="none" w:sz="0" w:space="0" w:color="auto"/>
            <w:left w:val="none" w:sz="0" w:space="0" w:color="auto"/>
            <w:bottom w:val="none" w:sz="0" w:space="0" w:color="auto"/>
            <w:right w:val="none" w:sz="0" w:space="0" w:color="auto"/>
          </w:divBdr>
        </w:div>
      </w:divsChild>
    </w:div>
    <w:div w:id="540821827">
      <w:bodyDiv w:val="1"/>
      <w:marLeft w:val="0"/>
      <w:marRight w:val="0"/>
      <w:marTop w:val="0"/>
      <w:marBottom w:val="0"/>
      <w:divBdr>
        <w:top w:val="none" w:sz="0" w:space="0" w:color="auto"/>
        <w:left w:val="none" w:sz="0" w:space="0" w:color="auto"/>
        <w:bottom w:val="none" w:sz="0" w:space="0" w:color="auto"/>
        <w:right w:val="none" w:sz="0" w:space="0" w:color="auto"/>
      </w:divBdr>
    </w:div>
    <w:div w:id="543953507">
      <w:bodyDiv w:val="1"/>
      <w:marLeft w:val="0"/>
      <w:marRight w:val="0"/>
      <w:marTop w:val="0"/>
      <w:marBottom w:val="0"/>
      <w:divBdr>
        <w:top w:val="none" w:sz="0" w:space="0" w:color="auto"/>
        <w:left w:val="none" w:sz="0" w:space="0" w:color="auto"/>
        <w:bottom w:val="none" w:sz="0" w:space="0" w:color="auto"/>
        <w:right w:val="none" w:sz="0" w:space="0" w:color="auto"/>
      </w:divBdr>
      <w:divsChild>
        <w:div w:id="1498152981">
          <w:marLeft w:val="0"/>
          <w:marRight w:val="0"/>
          <w:marTop w:val="0"/>
          <w:marBottom w:val="0"/>
          <w:divBdr>
            <w:top w:val="none" w:sz="0" w:space="0" w:color="auto"/>
            <w:left w:val="none" w:sz="0" w:space="0" w:color="auto"/>
            <w:bottom w:val="none" w:sz="0" w:space="0" w:color="auto"/>
            <w:right w:val="none" w:sz="0" w:space="0" w:color="auto"/>
          </w:divBdr>
        </w:div>
      </w:divsChild>
    </w:div>
    <w:div w:id="561333900">
      <w:bodyDiv w:val="1"/>
      <w:marLeft w:val="0"/>
      <w:marRight w:val="0"/>
      <w:marTop w:val="0"/>
      <w:marBottom w:val="0"/>
      <w:divBdr>
        <w:top w:val="none" w:sz="0" w:space="0" w:color="auto"/>
        <w:left w:val="none" w:sz="0" w:space="0" w:color="auto"/>
        <w:bottom w:val="none" w:sz="0" w:space="0" w:color="auto"/>
        <w:right w:val="none" w:sz="0" w:space="0" w:color="auto"/>
      </w:divBdr>
    </w:div>
    <w:div w:id="563564384">
      <w:bodyDiv w:val="1"/>
      <w:marLeft w:val="0"/>
      <w:marRight w:val="0"/>
      <w:marTop w:val="0"/>
      <w:marBottom w:val="0"/>
      <w:divBdr>
        <w:top w:val="none" w:sz="0" w:space="0" w:color="auto"/>
        <w:left w:val="none" w:sz="0" w:space="0" w:color="auto"/>
        <w:bottom w:val="none" w:sz="0" w:space="0" w:color="auto"/>
        <w:right w:val="none" w:sz="0" w:space="0" w:color="auto"/>
      </w:divBdr>
    </w:div>
    <w:div w:id="570968793">
      <w:bodyDiv w:val="1"/>
      <w:marLeft w:val="0"/>
      <w:marRight w:val="0"/>
      <w:marTop w:val="0"/>
      <w:marBottom w:val="0"/>
      <w:divBdr>
        <w:top w:val="none" w:sz="0" w:space="0" w:color="auto"/>
        <w:left w:val="none" w:sz="0" w:space="0" w:color="auto"/>
        <w:bottom w:val="none" w:sz="0" w:space="0" w:color="auto"/>
        <w:right w:val="none" w:sz="0" w:space="0" w:color="auto"/>
      </w:divBdr>
    </w:div>
    <w:div w:id="584266193">
      <w:bodyDiv w:val="1"/>
      <w:marLeft w:val="0"/>
      <w:marRight w:val="0"/>
      <w:marTop w:val="0"/>
      <w:marBottom w:val="0"/>
      <w:divBdr>
        <w:top w:val="none" w:sz="0" w:space="0" w:color="auto"/>
        <w:left w:val="none" w:sz="0" w:space="0" w:color="auto"/>
        <w:bottom w:val="none" w:sz="0" w:space="0" w:color="auto"/>
        <w:right w:val="none" w:sz="0" w:space="0" w:color="auto"/>
      </w:divBdr>
      <w:divsChild>
        <w:div w:id="2080596853">
          <w:marLeft w:val="0"/>
          <w:marRight w:val="0"/>
          <w:marTop w:val="0"/>
          <w:marBottom w:val="0"/>
          <w:divBdr>
            <w:top w:val="none" w:sz="0" w:space="0" w:color="auto"/>
            <w:left w:val="none" w:sz="0" w:space="0" w:color="auto"/>
            <w:bottom w:val="none" w:sz="0" w:space="0" w:color="auto"/>
            <w:right w:val="none" w:sz="0" w:space="0" w:color="auto"/>
          </w:divBdr>
        </w:div>
      </w:divsChild>
    </w:div>
    <w:div w:id="589200780">
      <w:bodyDiv w:val="1"/>
      <w:marLeft w:val="0"/>
      <w:marRight w:val="0"/>
      <w:marTop w:val="0"/>
      <w:marBottom w:val="0"/>
      <w:divBdr>
        <w:top w:val="none" w:sz="0" w:space="0" w:color="auto"/>
        <w:left w:val="none" w:sz="0" w:space="0" w:color="auto"/>
        <w:bottom w:val="none" w:sz="0" w:space="0" w:color="auto"/>
        <w:right w:val="none" w:sz="0" w:space="0" w:color="auto"/>
      </w:divBdr>
    </w:div>
    <w:div w:id="600601758">
      <w:bodyDiv w:val="1"/>
      <w:marLeft w:val="0"/>
      <w:marRight w:val="0"/>
      <w:marTop w:val="0"/>
      <w:marBottom w:val="0"/>
      <w:divBdr>
        <w:top w:val="none" w:sz="0" w:space="0" w:color="auto"/>
        <w:left w:val="none" w:sz="0" w:space="0" w:color="auto"/>
        <w:bottom w:val="none" w:sz="0" w:space="0" w:color="auto"/>
        <w:right w:val="none" w:sz="0" w:space="0" w:color="auto"/>
      </w:divBdr>
    </w:div>
    <w:div w:id="601230360">
      <w:bodyDiv w:val="1"/>
      <w:marLeft w:val="0"/>
      <w:marRight w:val="0"/>
      <w:marTop w:val="0"/>
      <w:marBottom w:val="0"/>
      <w:divBdr>
        <w:top w:val="none" w:sz="0" w:space="0" w:color="auto"/>
        <w:left w:val="none" w:sz="0" w:space="0" w:color="auto"/>
        <w:bottom w:val="none" w:sz="0" w:space="0" w:color="auto"/>
        <w:right w:val="none" w:sz="0" w:space="0" w:color="auto"/>
      </w:divBdr>
      <w:divsChild>
        <w:div w:id="1684936239">
          <w:marLeft w:val="0"/>
          <w:marRight w:val="0"/>
          <w:marTop w:val="0"/>
          <w:marBottom w:val="0"/>
          <w:divBdr>
            <w:top w:val="none" w:sz="0" w:space="0" w:color="auto"/>
            <w:left w:val="none" w:sz="0" w:space="0" w:color="auto"/>
            <w:bottom w:val="none" w:sz="0" w:space="0" w:color="auto"/>
            <w:right w:val="none" w:sz="0" w:space="0" w:color="auto"/>
          </w:divBdr>
        </w:div>
      </w:divsChild>
    </w:div>
    <w:div w:id="603614314">
      <w:bodyDiv w:val="1"/>
      <w:marLeft w:val="0"/>
      <w:marRight w:val="0"/>
      <w:marTop w:val="0"/>
      <w:marBottom w:val="0"/>
      <w:divBdr>
        <w:top w:val="none" w:sz="0" w:space="0" w:color="auto"/>
        <w:left w:val="none" w:sz="0" w:space="0" w:color="auto"/>
        <w:bottom w:val="none" w:sz="0" w:space="0" w:color="auto"/>
        <w:right w:val="none" w:sz="0" w:space="0" w:color="auto"/>
      </w:divBdr>
    </w:div>
    <w:div w:id="611281225">
      <w:bodyDiv w:val="1"/>
      <w:marLeft w:val="0"/>
      <w:marRight w:val="0"/>
      <w:marTop w:val="0"/>
      <w:marBottom w:val="0"/>
      <w:divBdr>
        <w:top w:val="none" w:sz="0" w:space="0" w:color="auto"/>
        <w:left w:val="none" w:sz="0" w:space="0" w:color="auto"/>
        <w:bottom w:val="none" w:sz="0" w:space="0" w:color="auto"/>
        <w:right w:val="none" w:sz="0" w:space="0" w:color="auto"/>
      </w:divBdr>
    </w:div>
    <w:div w:id="622922415">
      <w:bodyDiv w:val="1"/>
      <w:marLeft w:val="0"/>
      <w:marRight w:val="0"/>
      <w:marTop w:val="0"/>
      <w:marBottom w:val="0"/>
      <w:divBdr>
        <w:top w:val="none" w:sz="0" w:space="0" w:color="auto"/>
        <w:left w:val="none" w:sz="0" w:space="0" w:color="auto"/>
        <w:bottom w:val="none" w:sz="0" w:space="0" w:color="auto"/>
        <w:right w:val="none" w:sz="0" w:space="0" w:color="auto"/>
      </w:divBdr>
    </w:div>
    <w:div w:id="642778541">
      <w:bodyDiv w:val="1"/>
      <w:marLeft w:val="0"/>
      <w:marRight w:val="0"/>
      <w:marTop w:val="0"/>
      <w:marBottom w:val="0"/>
      <w:divBdr>
        <w:top w:val="none" w:sz="0" w:space="0" w:color="auto"/>
        <w:left w:val="none" w:sz="0" w:space="0" w:color="auto"/>
        <w:bottom w:val="none" w:sz="0" w:space="0" w:color="auto"/>
        <w:right w:val="none" w:sz="0" w:space="0" w:color="auto"/>
      </w:divBdr>
      <w:divsChild>
        <w:div w:id="439303133">
          <w:marLeft w:val="0"/>
          <w:marRight w:val="0"/>
          <w:marTop w:val="0"/>
          <w:marBottom w:val="0"/>
          <w:divBdr>
            <w:top w:val="none" w:sz="0" w:space="0" w:color="auto"/>
            <w:left w:val="none" w:sz="0" w:space="0" w:color="auto"/>
            <w:bottom w:val="none" w:sz="0" w:space="0" w:color="auto"/>
            <w:right w:val="none" w:sz="0" w:space="0" w:color="auto"/>
          </w:divBdr>
        </w:div>
      </w:divsChild>
    </w:div>
    <w:div w:id="647439571">
      <w:bodyDiv w:val="1"/>
      <w:marLeft w:val="0"/>
      <w:marRight w:val="0"/>
      <w:marTop w:val="0"/>
      <w:marBottom w:val="0"/>
      <w:divBdr>
        <w:top w:val="none" w:sz="0" w:space="0" w:color="auto"/>
        <w:left w:val="none" w:sz="0" w:space="0" w:color="auto"/>
        <w:bottom w:val="none" w:sz="0" w:space="0" w:color="auto"/>
        <w:right w:val="none" w:sz="0" w:space="0" w:color="auto"/>
      </w:divBdr>
      <w:divsChild>
        <w:div w:id="991718519">
          <w:marLeft w:val="0"/>
          <w:marRight w:val="0"/>
          <w:marTop w:val="0"/>
          <w:marBottom w:val="0"/>
          <w:divBdr>
            <w:top w:val="none" w:sz="0" w:space="0" w:color="auto"/>
            <w:left w:val="none" w:sz="0" w:space="0" w:color="auto"/>
            <w:bottom w:val="none" w:sz="0" w:space="0" w:color="auto"/>
            <w:right w:val="none" w:sz="0" w:space="0" w:color="auto"/>
          </w:divBdr>
        </w:div>
      </w:divsChild>
    </w:div>
    <w:div w:id="653068067">
      <w:bodyDiv w:val="1"/>
      <w:marLeft w:val="0"/>
      <w:marRight w:val="0"/>
      <w:marTop w:val="0"/>
      <w:marBottom w:val="0"/>
      <w:divBdr>
        <w:top w:val="none" w:sz="0" w:space="0" w:color="auto"/>
        <w:left w:val="none" w:sz="0" w:space="0" w:color="auto"/>
        <w:bottom w:val="none" w:sz="0" w:space="0" w:color="auto"/>
        <w:right w:val="none" w:sz="0" w:space="0" w:color="auto"/>
      </w:divBdr>
      <w:divsChild>
        <w:div w:id="1779986251">
          <w:marLeft w:val="0"/>
          <w:marRight w:val="0"/>
          <w:marTop w:val="0"/>
          <w:marBottom w:val="0"/>
          <w:divBdr>
            <w:top w:val="none" w:sz="0" w:space="0" w:color="auto"/>
            <w:left w:val="none" w:sz="0" w:space="0" w:color="auto"/>
            <w:bottom w:val="none" w:sz="0" w:space="0" w:color="auto"/>
            <w:right w:val="none" w:sz="0" w:space="0" w:color="auto"/>
          </w:divBdr>
        </w:div>
      </w:divsChild>
    </w:div>
    <w:div w:id="667178340">
      <w:bodyDiv w:val="1"/>
      <w:marLeft w:val="0"/>
      <w:marRight w:val="0"/>
      <w:marTop w:val="0"/>
      <w:marBottom w:val="0"/>
      <w:divBdr>
        <w:top w:val="none" w:sz="0" w:space="0" w:color="auto"/>
        <w:left w:val="none" w:sz="0" w:space="0" w:color="auto"/>
        <w:bottom w:val="none" w:sz="0" w:space="0" w:color="auto"/>
        <w:right w:val="none" w:sz="0" w:space="0" w:color="auto"/>
      </w:divBdr>
    </w:div>
    <w:div w:id="669672387">
      <w:bodyDiv w:val="1"/>
      <w:marLeft w:val="0"/>
      <w:marRight w:val="0"/>
      <w:marTop w:val="0"/>
      <w:marBottom w:val="0"/>
      <w:divBdr>
        <w:top w:val="none" w:sz="0" w:space="0" w:color="auto"/>
        <w:left w:val="none" w:sz="0" w:space="0" w:color="auto"/>
        <w:bottom w:val="none" w:sz="0" w:space="0" w:color="auto"/>
        <w:right w:val="none" w:sz="0" w:space="0" w:color="auto"/>
      </w:divBdr>
    </w:div>
    <w:div w:id="669986038">
      <w:bodyDiv w:val="1"/>
      <w:marLeft w:val="0"/>
      <w:marRight w:val="0"/>
      <w:marTop w:val="0"/>
      <w:marBottom w:val="0"/>
      <w:divBdr>
        <w:top w:val="none" w:sz="0" w:space="0" w:color="auto"/>
        <w:left w:val="none" w:sz="0" w:space="0" w:color="auto"/>
        <w:bottom w:val="none" w:sz="0" w:space="0" w:color="auto"/>
        <w:right w:val="none" w:sz="0" w:space="0" w:color="auto"/>
      </w:divBdr>
      <w:divsChild>
        <w:div w:id="2086798654">
          <w:marLeft w:val="0"/>
          <w:marRight w:val="0"/>
          <w:marTop w:val="0"/>
          <w:marBottom w:val="0"/>
          <w:divBdr>
            <w:top w:val="none" w:sz="0" w:space="0" w:color="auto"/>
            <w:left w:val="none" w:sz="0" w:space="0" w:color="auto"/>
            <w:bottom w:val="none" w:sz="0" w:space="0" w:color="auto"/>
            <w:right w:val="none" w:sz="0" w:space="0" w:color="auto"/>
          </w:divBdr>
        </w:div>
      </w:divsChild>
    </w:div>
    <w:div w:id="685981108">
      <w:bodyDiv w:val="1"/>
      <w:marLeft w:val="0"/>
      <w:marRight w:val="0"/>
      <w:marTop w:val="0"/>
      <w:marBottom w:val="0"/>
      <w:divBdr>
        <w:top w:val="none" w:sz="0" w:space="0" w:color="auto"/>
        <w:left w:val="none" w:sz="0" w:space="0" w:color="auto"/>
        <w:bottom w:val="none" w:sz="0" w:space="0" w:color="auto"/>
        <w:right w:val="none" w:sz="0" w:space="0" w:color="auto"/>
      </w:divBdr>
      <w:divsChild>
        <w:div w:id="864173812">
          <w:marLeft w:val="0"/>
          <w:marRight w:val="0"/>
          <w:marTop w:val="0"/>
          <w:marBottom w:val="0"/>
          <w:divBdr>
            <w:top w:val="none" w:sz="0" w:space="0" w:color="auto"/>
            <w:left w:val="none" w:sz="0" w:space="0" w:color="auto"/>
            <w:bottom w:val="none" w:sz="0" w:space="0" w:color="auto"/>
            <w:right w:val="none" w:sz="0" w:space="0" w:color="auto"/>
          </w:divBdr>
        </w:div>
      </w:divsChild>
    </w:div>
    <w:div w:id="691493936">
      <w:bodyDiv w:val="1"/>
      <w:marLeft w:val="0"/>
      <w:marRight w:val="0"/>
      <w:marTop w:val="0"/>
      <w:marBottom w:val="0"/>
      <w:divBdr>
        <w:top w:val="none" w:sz="0" w:space="0" w:color="auto"/>
        <w:left w:val="none" w:sz="0" w:space="0" w:color="auto"/>
        <w:bottom w:val="none" w:sz="0" w:space="0" w:color="auto"/>
        <w:right w:val="none" w:sz="0" w:space="0" w:color="auto"/>
      </w:divBdr>
      <w:divsChild>
        <w:div w:id="608198724">
          <w:marLeft w:val="0"/>
          <w:marRight w:val="0"/>
          <w:marTop w:val="0"/>
          <w:marBottom w:val="0"/>
          <w:divBdr>
            <w:top w:val="none" w:sz="0" w:space="0" w:color="auto"/>
            <w:left w:val="none" w:sz="0" w:space="0" w:color="auto"/>
            <w:bottom w:val="none" w:sz="0" w:space="0" w:color="auto"/>
            <w:right w:val="none" w:sz="0" w:space="0" w:color="auto"/>
          </w:divBdr>
        </w:div>
      </w:divsChild>
    </w:div>
    <w:div w:id="698042680">
      <w:bodyDiv w:val="1"/>
      <w:marLeft w:val="0"/>
      <w:marRight w:val="0"/>
      <w:marTop w:val="0"/>
      <w:marBottom w:val="0"/>
      <w:divBdr>
        <w:top w:val="none" w:sz="0" w:space="0" w:color="auto"/>
        <w:left w:val="none" w:sz="0" w:space="0" w:color="auto"/>
        <w:bottom w:val="none" w:sz="0" w:space="0" w:color="auto"/>
        <w:right w:val="none" w:sz="0" w:space="0" w:color="auto"/>
      </w:divBdr>
    </w:div>
    <w:div w:id="702632468">
      <w:bodyDiv w:val="1"/>
      <w:marLeft w:val="0"/>
      <w:marRight w:val="0"/>
      <w:marTop w:val="0"/>
      <w:marBottom w:val="0"/>
      <w:divBdr>
        <w:top w:val="none" w:sz="0" w:space="0" w:color="auto"/>
        <w:left w:val="none" w:sz="0" w:space="0" w:color="auto"/>
        <w:bottom w:val="none" w:sz="0" w:space="0" w:color="auto"/>
        <w:right w:val="none" w:sz="0" w:space="0" w:color="auto"/>
      </w:divBdr>
      <w:divsChild>
        <w:div w:id="500698170">
          <w:marLeft w:val="0"/>
          <w:marRight w:val="0"/>
          <w:marTop w:val="0"/>
          <w:marBottom w:val="0"/>
          <w:divBdr>
            <w:top w:val="none" w:sz="0" w:space="0" w:color="auto"/>
            <w:left w:val="none" w:sz="0" w:space="0" w:color="auto"/>
            <w:bottom w:val="none" w:sz="0" w:space="0" w:color="auto"/>
            <w:right w:val="none" w:sz="0" w:space="0" w:color="auto"/>
          </w:divBdr>
        </w:div>
      </w:divsChild>
    </w:div>
    <w:div w:id="711733498">
      <w:bodyDiv w:val="1"/>
      <w:marLeft w:val="0"/>
      <w:marRight w:val="0"/>
      <w:marTop w:val="0"/>
      <w:marBottom w:val="0"/>
      <w:divBdr>
        <w:top w:val="none" w:sz="0" w:space="0" w:color="auto"/>
        <w:left w:val="none" w:sz="0" w:space="0" w:color="auto"/>
        <w:bottom w:val="none" w:sz="0" w:space="0" w:color="auto"/>
        <w:right w:val="none" w:sz="0" w:space="0" w:color="auto"/>
      </w:divBdr>
      <w:divsChild>
        <w:div w:id="2018923273">
          <w:marLeft w:val="0"/>
          <w:marRight w:val="0"/>
          <w:marTop w:val="0"/>
          <w:marBottom w:val="0"/>
          <w:divBdr>
            <w:top w:val="none" w:sz="0" w:space="0" w:color="auto"/>
            <w:left w:val="none" w:sz="0" w:space="0" w:color="auto"/>
            <w:bottom w:val="none" w:sz="0" w:space="0" w:color="auto"/>
            <w:right w:val="none" w:sz="0" w:space="0" w:color="auto"/>
          </w:divBdr>
        </w:div>
      </w:divsChild>
    </w:div>
    <w:div w:id="718824681">
      <w:bodyDiv w:val="1"/>
      <w:marLeft w:val="0"/>
      <w:marRight w:val="0"/>
      <w:marTop w:val="0"/>
      <w:marBottom w:val="0"/>
      <w:divBdr>
        <w:top w:val="none" w:sz="0" w:space="0" w:color="auto"/>
        <w:left w:val="none" w:sz="0" w:space="0" w:color="auto"/>
        <w:bottom w:val="none" w:sz="0" w:space="0" w:color="auto"/>
        <w:right w:val="none" w:sz="0" w:space="0" w:color="auto"/>
      </w:divBdr>
      <w:divsChild>
        <w:div w:id="1786462447">
          <w:marLeft w:val="0"/>
          <w:marRight w:val="0"/>
          <w:marTop w:val="0"/>
          <w:marBottom w:val="0"/>
          <w:divBdr>
            <w:top w:val="none" w:sz="0" w:space="0" w:color="auto"/>
            <w:left w:val="none" w:sz="0" w:space="0" w:color="auto"/>
            <w:bottom w:val="none" w:sz="0" w:space="0" w:color="auto"/>
            <w:right w:val="none" w:sz="0" w:space="0" w:color="auto"/>
          </w:divBdr>
        </w:div>
      </w:divsChild>
    </w:div>
    <w:div w:id="732042569">
      <w:bodyDiv w:val="1"/>
      <w:marLeft w:val="0"/>
      <w:marRight w:val="0"/>
      <w:marTop w:val="0"/>
      <w:marBottom w:val="0"/>
      <w:divBdr>
        <w:top w:val="none" w:sz="0" w:space="0" w:color="auto"/>
        <w:left w:val="none" w:sz="0" w:space="0" w:color="auto"/>
        <w:bottom w:val="none" w:sz="0" w:space="0" w:color="auto"/>
        <w:right w:val="none" w:sz="0" w:space="0" w:color="auto"/>
      </w:divBdr>
    </w:div>
    <w:div w:id="737092350">
      <w:bodyDiv w:val="1"/>
      <w:marLeft w:val="0"/>
      <w:marRight w:val="0"/>
      <w:marTop w:val="0"/>
      <w:marBottom w:val="0"/>
      <w:divBdr>
        <w:top w:val="none" w:sz="0" w:space="0" w:color="auto"/>
        <w:left w:val="none" w:sz="0" w:space="0" w:color="auto"/>
        <w:bottom w:val="none" w:sz="0" w:space="0" w:color="auto"/>
        <w:right w:val="none" w:sz="0" w:space="0" w:color="auto"/>
      </w:divBdr>
    </w:div>
    <w:div w:id="740060800">
      <w:bodyDiv w:val="1"/>
      <w:marLeft w:val="0"/>
      <w:marRight w:val="0"/>
      <w:marTop w:val="0"/>
      <w:marBottom w:val="0"/>
      <w:divBdr>
        <w:top w:val="none" w:sz="0" w:space="0" w:color="auto"/>
        <w:left w:val="none" w:sz="0" w:space="0" w:color="auto"/>
        <w:bottom w:val="none" w:sz="0" w:space="0" w:color="auto"/>
        <w:right w:val="none" w:sz="0" w:space="0" w:color="auto"/>
      </w:divBdr>
      <w:divsChild>
        <w:div w:id="1760521818">
          <w:marLeft w:val="0"/>
          <w:marRight w:val="0"/>
          <w:marTop w:val="0"/>
          <w:marBottom w:val="0"/>
          <w:divBdr>
            <w:top w:val="none" w:sz="0" w:space="0" w:color="auto"/>
            <w:left w:val="none" w:sz="0" w:space="0" w:color="auto"/>
            <w:bottom w:val="none" w:sz="0" w:space="0" w:color="auto"/>
            <w:right w:val="none" w:sz="0" w:space="0" w:color="auto"/>
          </w:divBdr>
        </w:div>
      </w:divsChild>
    </w:div>
    <w:div w:id="746536273">
      <w:bodyDiv w:val="1"/>
      <w:marLeft w:val="0"/>
      <w:marRight w:val="0"/>
      <w:marTop w:val="0"/>
      <w:marBottom w:val="0"/>
      <w:divBdr>
        <w:top w:val="none" w:sz="0" w:space="0" w:color="auto"/>
        <w:left w:val="none" w:sz="0" w:space="0" w:color="auto"/>
        <w:bottom w:val="none" w:sz="0" w:space="0" w:color="auto"/>
        <w:right w:val="none" w:sz="0" w:space="0" w:color="auto"/>
      </w:divBdr>
      <w:divsChild>
        <w:div w:id="105660375">
          <w:marLeft w:val="0"/>
          <w:marRight w:val="0"/>
          <w:marTop w:val="0"/>
          <w:marBottom w:val="0"/>
          <w:divBdr>
            <w:top w:val="none" w:sz="0" w:space="0" w:color="auto"/>
            <w:left w:val="none" w:sz="0" w:space="0" w:color="auto"/>
            <w:bottom w:val="none" w:sz="0" w:space="0" w:color="auto"/>
            <w:right w:val="none" w:sz="0" w:space="0" w:color="auto"/>
          </w:divBdr>
        </w:div>
      </w:divsChild>
    </w:div>
    <w:div w:id="747963858">
      <w:bodyDiv w:val="1"/>
      <w:marLeft w:val="0"/>
      <w:marRight w:val="0"/>
      <w:marTop w:val="0"/>
      <w:marBottom w:val="0"/>
      <w:divBdr>
        <w:top w:val="none" w:sz="0" w:space="0" w:color="auto"/>
        <w:left w:val="none" w:sz="0" w:space="0" w:color="auto"/>
        <w:bottom w:val="none" w:sz="0" w:space="0" w:color="auto"/>
        <w:right w:val="none" w:sz="0" w:space="0" w:color="auto"/>
      </w:divBdr>
    </w:div>
    <w:div w:id="758404508">
      <w:bodyDiv w:val="1"/>
      <w:marLeft w:val="0"/>
      <w:marRight w:val="0"/>
      <w:marTop w:val="0"/>
      <w:marBottom w:val="0"/>
      <w:divBdr>
        <w:top w:val="none" w:sz="0" w:space="0" w:color="auto"/>
        <w:left w:val="none" w:sz="0" w:space="0" w:color="auto"/>
        <w:bottom w:val="none" w:sz="0" w:space="0" w:color="auto"/>
        <w:right w:val="none" w:sz="0" w:space="0" w:color="auto"/>
      </w:divBdr>
    </w:div>
    <w:div w:id="766732807">
      <w:bodyDiv w:val="1"/>
      <w:marLeft w:val="0"/>
      <w:marRight w:val="0"/>
      <w:marTop w:val="0"/>
      <w:marBottom w:val="0"/>
      <w:divBdr>
        <w:top w:val="none" w:sz="0" w:space="0" w:color="auto"/>
        <w:left w:val="none" w:sz="0" w:space="0" w:color="auto"/>
        <w:bottom w:val="none" w:sz="0" w:space="0" w:color="auto"/>
        <w:right w:val="none" w:sz="0" w:space="0" w:color="auto"/>
      </w:divBdr>
    </w:div>
    <w:div w:id="813719172">
      <w:bodyDiv w:val="1"/>
      <w:marLeft w:val="0"/>
      <w:marRight w:val="0"/>
      <w:marTop w:val="0"/>
      <w:marBottom w:val="0"/>
      <w:divBdr>
        <w:top w:val="none" w:sz="0" w:space="0" w:color="auto"/>
        <w:left w:val="none" w:sz="0" w:space="0" w:color="auto"/>
        <w:bottom w:val="none" w:sz="0" w:space="0" w:color="auto"/>
        <w:right w:val="none" w:sz="0" w:space="0" w:color="auto"/>
      </w:divBdr>
    </w:div>
    <w:div w:id="860555428">
      <w:bodyDiv w:val="1"/>
      <w:marLeft w:val="0"/>
      <w:marRight w:val="0"/>
      <w:marTop w:val="0"/>
      <w:marBottom w:val="0"/>
      <w:divBdr>
        <w:top w:val="none" w:sz="0" w:space="0" w:color="auto"/>
        <w:left w:val="none" w:sz="0" w:space="0" w:color="auto"/>
        <w:bottom w:val="none" w:sz="0" w:space="0" w:color="auto"/>
        <w:right w:val="none" w:sz="0" w:space="0" w:color="auto"/>
      </w:divBdr>
      <w:divsChild>
        <w:div w:id="753280971">
          <w:marLeft w:val="0"/>
          <w:marRight w:val="0"/>
          <w:marTop w:val="0"/>
          <w:marBottom w:val="0"/>
          <w:divBdr>
            <w:top w:val="none" w:sz="0" w:space="0" w:color="auto"/>
            <w:left w:val="none" w:sz="0" w:space="0" w:color="auto"/>
            <w:bottom w:val="none" w:sz="0" w:space="0" w:color="auto"/>
            <w:right w:val="none" w:sz="0" w:space="0" w:color="auto"/>
          </w:divBdr>
        </w:div>
      </w:divsChild>
    </w:div>
    <w:div w:id="885265342">
      <w:bodyDiv w:val="1"/>
      <w:marLeft w:val="0"/>
      <w:marRight w:val="0"/>
      <w:marTop w:val="0"/>
      <w:marBottom w:val="0"/>
      <w:divBdr>
        <w:top w:val="none" w:sz="0" w:space="0" w:color="auto"/>
        <w:left w:val="none" w:sz="0" w:space="0" w:color="auto"/>
        <w:bottom w:val="none" w:sz="0" w:space="0" w:color="auto"/>
        <w:right w:val="none" w:sz="0" w:space="0" w:color="auto"/>
      </w:divBdr>
    </w:div>
    <w:div w:id="891622204">
      <w:bodyDiv w:val="1"/>
      <w:marLeft w:val="0"/>
      <w:marRight w:val="0"/>
      <w:marTop w:val="0"/>
      <w:marBottom w:val="0"/>
      <w:divBdr>
        <w:top w:val="none" w:sz="0" w:space="0" w:color="auto"/>
        <w:left w:val="none" w:sz="0" w:space="0" w:color="auto"/>
        <w:bottom w:val="none" w:sz="0" w:space="0" w:color="auto"/>
        <w:right w:val="none" w:sz="0" w:space="0" w:color="auto"/>
      </w:divBdr>
      <w:divsChild>
        <w:div w:id="87970459">
          <w:marLeft w:val="0"/>
          <w:marRight w:val="0"/>
          <w:marTop w:val="0"/>
          <w:marBottom w:val="0"/>
          <w:divBdr>
            <w:top w:val="none" w:sz="0" w:space="0" w:color="auto"/>
            <w:left w:val="none" w:sz="0" w:space="0" w:color="auto"/>
            <w:bottom w:val="none" w:sz="0" w:space="0" w:color="auto"/>
            <w:right w:val="none" w:sz="0" w:space="0" w:color="auto"/>
          </w:divBdr>
        </w:div>
      </w:divsChild>
    </w:div>
    <w:div w:id="896667262">
      <w:bodyDiv w:val="1"/>
      <w:marLeft w:val="0"/>
      <w:marRight w:val="0"/>
      <w:marTop w:val="0"/>
      <w:marBottom w:val="0"/>
      <w:divBdr>
        <w:top w:val="none" w:sz="0" w:space="0" w:color="auto"/>
        <w:left w:val="none" w:sz="0" w:space="0" w:color="auto"/>
        <w:bottom w:val="none" w:sz="0" w:space="0" w:color="auto"/>
        <w:right w:val="none" w:sz="0" w:space="0" w:color="auto"/>
      </w:divBdr>
      <w:divsChild>
        <w:div w:id="1682899182">
          <w:marLeft w:val="0"/>
          <w:marRight w:val="0"/>
          <w:marTop w:val="0"/>
          <w:marBottom w:val="0"/>
          <w:divBdr>
            <w:top w:val="none" w:sz="0" w:space="0" w:color="auto"/>
            <w:left w:val="none" w:sz="0" w:space="0" w:color="auto"/>
            <w:bottom w:val="none" w:sz="0" w:space="0" w:color="auto"/>
            <w:right w:val="none" w:sz="0" w:space="0" w:color="auto"/>
          </w:divBdr>
        </w:div>
      </w:divsChild>
    </w:div>
    <w:div w:id="913197973">
      <w:bodyDiv w:val="1"/>
      <w:marLeft w:val="0"/>
      <w:marRight w:val="0"/>
      <w:marTop w:val="0"/>
      <w:marBottom w:val="0"/>
      <w:divBdr>
        <w:top w:val="none" w:sz="0" w:space="0" w:color="auto"/>
        <w:left w:val="none" w:sz="0" w:space="0" w:color="auto"/>
        <w:bottom w:val="none" w:sz="0" w:space="0" w:color="auto"/>
        <w:right w:val="none" w:sz="0" w:space="0" w:color="auto"/>
      </w:divBdr>
    </w:div>
    <w:div w:id="922881216">
      <w:bodyDiv w:val="1"/>
      <w:marLeft w:val="0"/>
      <w:marRight w:val="0"/>
      <w:marTop w:val="0"/>
      <w:marBottom w:val="0"/>
      <w:divBdr>
        <w:top w:val="none" w:sz="0" w:space="0" w:color="auto"/>
        <w:left w:val="none" w:sz="0" w:space="0" w:color="auto"/>
        <w:bottom w:val="none" w:sz="0" w:space="0" w:color="auto"/>
        <w:right w:val="none" w:sz="0" w:space="0" w:color="auto"/>
      </w:divBdr>
      <w:divsChild>
        <w:div w:id="1104111835">
          <w:marLeft w:val="0"/>
          <w:marRight w:val="0"/>
          <w:marTop w:val="0"/>
          <w:marBottom w:val="0"/>
          <w:divBdr>
            <w:top w:val="none" w:sz="0" w:space="0" w:color="auto"/>
            <w:left w:val="none" w:sz="0" w:space="0" w:color="auto"/>
            <w:bottom w:val="none" w:sz="0" w:space="0" w:color="auto"/>
            <w:right w:val="none" w:sz="0" w:space="0" w:color="auto"/>
          </w:divBdr>
        </w:div>
      </w:divsChild>
    </w:div>
    <w:div w:id="966551385">
      <w:bodyDiv w:val="1"/>
      <w:marLeft w:val="0"/>
      <w:marRight w:val="0"/>
      <w:marTop w:val="0"/>
      <w:marBottom w:val="0"/>
      <w:divBdr>
        <w:top w:val="none" w:sz="0" w:space="0" w:color="auto"/>
        <w:left w:val="none" w:sz="0" w:space="0" w:color="auto"/>
        <w:bottom w:val="none" w:sz="0" w:space="0" w:color="auto"/>
        <w:right w:val="none" w:sz="0" w:space="0" w:color="auto"/>
      </w:divBdr>
      <w:divsChild>
        <w:div w:id="1077820148">
          <w:marLeft w:val="0"/>
          <w:marRight w:val="0"/>
          <w:marTop w:val="0"/>
          <w:marBottom w:val="0"/>
          <w:divBdr>
            <w:top w:val="none" w:sz="0" w:space="0" w:color="auto"/>
            <w:left w:val="none" w:sz="0" w:space="0" w:color="auto"/>
            <w:bottom w:val="none" w:sz="0" w:space="0" w:color="auto"/>
            <w:right w:val="none" w:sz="0" w:space="0" w:color="auto"/>
          </w:divBdr>
        </w:div>
      </w:divsChild>
    </w:div>
    <w:div w:id="975647604">
      <w:bodyDiv w:val="1"/>
      <w:marLeft w:val="0"/>
      <w:marRight w:val="0"/>
      <w:marTop w:val="0"/>
      <w:marBottom w:val="0"/>
      <w:divBdr>
        <w:top w:val="none" w:sz="0" w:space="0" w:color="auto"/>
        <w:left w:val="none" w:sz="0" w:space="0" w:color="auto"/>
        <w:bottom w:val="none" w:sz="0" w:space="0" w:color="auto"/>
        <w:right w:val="none" w:sz="0" w:space="0" w:color="auto"/>
      </w:divBdr>
      <w:divsChild>
        <w:div w:id="1865705067">
          <w:marLeft w:val="0"/>
          <w:marRight w:val="0"/>
          <w:marTop w:val="0"/>
          <w:marBottom w:val="0"/>
          <w:divBdr>
            <w:top w:val="none" w:sz="0" w:space="0" w:color="auto"/>
            <w:left w:val="none" w:sz="0" w:space="0" w:color="auto"/>
            <w:bottom w:val="none" w:sz="0" w:space="0" w:color="auto"/>
            <w:right w:val="none" w:sz="0" w:space="0" w:color="auto"/>
          </w:divBdr>
        </w:div>
      </w:divsChild>
    </w:div>
    <w:div w:id="999849519">
      <w:bodyDiv w:val="1"/>
      <w:marLeft w:val="0"/>
      <w:marRight w:val="0"/>
      <w:marTop w:val="0"/>
      <w:marBottom w:val="0"/>
      <w:divBdr>
        <w:top w:val="none" w:sz="0" w:space="0" w:color="auto"/>
        <w:left w:val="none" w:sz="0" w:space="0" w:color="auto"/>
        <w:bottom w:val="none" w:sz="0" w:space="0" w:color="auto"/>
        <w:right w:val="none" w:sz="0" w:space="0" w:color="auto"/>
      </w:divBdr>
      <w:divsChild>
        <w:div w:id="166867453">
          <w:marLeft w:val="0"/>
          <w:marRight w:val="0"/>
          <w:marTop w:val="0"/>
          <w:marBottom w:val="0"/>
          <w:divBdr>
            <w:top w:val="none" w:sz="0" w:space="0" w:color="auto"/>
            <w:left w:val="none" w:sz="0" w:space="0" w:color="auto"/>
            <w:bottom w:val="none" w:sz="0" w:space="0" w:color="auto"/>
            <w:right w:val="none" w:sz="0" w:space="0" w:color="auto"/>
          </w:divBdr>
        </w:div>
      </w:divsChild>
    </w:div>
    <w:div w:id="1025911107">
      <w:bodyDiv w:val="1"/>
      <w:marLeft w:val="0"/>
      <w:marRight w:val="0"/>
      <w:marTop w:val="0"/>
      <w:marBottom w:val="0"/>
      <w:divBdr>
        <w:top w:val="none" w:sz="0" w:space="0" w:color="auto"/>
        <w:left w:val="none" w:sz="0" w:space="0" w:color="auto"/>
        <w:bottom w:val="none" w:sz="0" w:space="0" w:color="auto"/>
        <w:right w:val="none" w:sz="0" w:space="0" w:color="auto"/>
      </w:divBdr>
    </w:div>
    <w:div w:id="1039891562">
      <w:bodyDiv w:val="1"/>
      <w:marLeft w:val="0"/>
      <w:marRight w:val="0"/>
      <w:marTop w:val="0"/>
      <w:marBottom w:val="0"/>
      <w:divBdr>
        <w:top w:val="none" w:sz="0" w:space="0" w:color="auto"/>
        <w:left w:val="none" w:sz="0" w:space="0" w:color="auto"/>
        <w:bottom w:val="none" w:sz="0" w:space="0" w:color="auto"/>
        <w:right w:val="none" w:sz="0" w:space="0" w:color="auto"/>
      </w:divBdr>
      <w:divsChild>
        <w:div w:id="597101587">
          <w:marLeft w:val="0"/>
          <w:marRight w:val="0"/>
          <w:marTop w:val="0"/>
          <w:marBottom w:val="0"/>
          <w:divBdr>
            <w:top w:val="none" w:sz="0" w:space="0" w:color="auto"/>
            <w:left w:val="none" w:sz="0" w:space="0" w:color="auto"/>
            <w:bottom w:val="none" w:sz="0" w:space="0" w:color="auto"/>
            <w:right w:val="none" w:sz="0" w:space="0" w:color="auto"/>
          </w:divBdr>
        </w:div>
      </w:divsChild>
    </w:div>
    <w:div w:id="1053503807">
      <w:bodyDiv w:val="1"/>
      <w:marLeft w:val="0"/>
      <w:marRight w:val="0"/>
      <w:marTop w:val="0"/>
      <w:marBottom w:val="0"/>
      <w:divBdr>
        <w:top w:val="none" w:sz="0" w:space="0" w:color="auto"/>
        <w:left w:val="none" w:sz="0" w:space="0" w:color="auto"/>
        <w:bottom w:val="none" w:sz="0" w:space="0" w:color="auto"/>
        <w:right w:val="none" w:sz="0" w:space="0" w:color="auto"/>
      </w:divBdr>
    </w:div>
    <w:div w:id="1058362676">
      <w:bodyDiv w:val="1"/>
      <w:marLeft w:val="0"/>
      <w:marRight w:val="0"/>
      <w:marTop w:val="0"/>
      <w:marBottom w:val="0"/>
      <w:divBdr>
        <w:top w:val="none" w:sz="0" w:space="0" w:color="auto"/>
        <w:left w:val="none" w:sz="0" w:space="0" w:color="auto"/>
        <w:bottom w:val="none" w:sz="0" w:space="0" w:color="auto"/>
        <w:right w:val="none" w:sz="0" w:space="0" w:color="auto"/>
      </w:divBdr>
      <w:divsChild>
        <w:div w:id="3673107">
          <w:marLeft w:val="0"/>
          <w:marRight w:val="0"/>
          <w:marTop w:val="0"/>
          <w:marBottom w:val="0"/>
          <w:divBdr>
            <w:top w:val="none" w:sz="0" w:space="0" w:color="auto"/>
            <w:left w:val="none" w:sz="0" w:space="0" w:color="auto"/>
            <w:bottom w:val="none" w:sz="0" w:space="0" w:color="auto"/>
            <w:right w:val="none" w:sz="0" w:space="0" w:color="auto"/>
          </w:divBdr>
        </w:div>
      </w:divsChild>
    </w:div>
    <w:div w:id="1066957478">
      <w:bodyDiv w:val="1"/>
      <w:marLeft w:val="0"/>
      <w:marRight w:val="0"/>
      <w:marTop w:val="0"/>
      <w:marBottom w:val="0"/>
      <w:divBdr>
        <w:top w:val="none" w:sz="0" w:space="0" w:color="auto"/>
        <w:left w:val="none" w:sz="0" w:space="0" w:color="auto"/>
        <w:bottom w:val="none" w:sz="0" w:space="0" w:color="auto"/>
        <w:right w:val="none" w:sz="0" w:space="0" w:color="auto"/>
      </w:divBdr>
      <w:divsChild>
        <w:div w:id="1090273079">
          <w:marLeft w:val="0"/>
          <w:marRight w:val="0"/>
          <w:marTop w:val="0"/>
          <w:marBottom w:val="0"/>
          <w:divBdr>
            <w:top w:val="none" w:sz="0" w:space="0" w:color="auto"/>
            <w:left w:val="none" w:sz="0" w:space="0" w:color="auto"/>
            <w:bottom w:val="none" w:sz="0" w:space="0" w:color="auto"/>
            <w:right w:val="none" w:sz="0" w:space="0" w:color="auto"/>
          </w:divBdr>
        </w:div>
      </w:divsChild>
    </w:div>
    <w:div w:id="1094738988">
      <w:bodyDiv w:val="1"/>
      <w:marLeft w:val="0"/>
      <w:marRight w:val="0"/>
      <w:marTop w:val="0"/>
      <w:marBottom w:val="0"/>
      <w:divBdr>
        <w:top w:val="none" w:sz="0" w:space="0" w:color="auto"/>
        <w:left w:val="none" w:sz="0" w:space="0" w:color="auto"/>
        <w:bottom w:val="none" w:sz="0" w:space="0" w:color="auto"/>
        <w:right w:val="none" w:sz="0" w:space="0" w:color="auto"/>
      </w:divBdr>
    </w:div>
    <w:div w:id="1116751779">
      <w:bodyDiv w:val="1"/>
      <w:marLeft w:val="0"/>
      <w:marRight w:val="0"/>
      <w:marTop w:val="0"/>
      <w:marBottom w:val="0"/>
      <w:divBdr>
        <w:top w:val="none" w:sz="0" w:space="0" w:color="auto"/>
        <w:left w:val="none" w:sz="0" w:space="0" w:color="auto"/>
        <w:bottom w:val="none" w:sz="0" w:space="0" w:color="auto"/>
        <w:right w:val="none" w:sz="0" w:space="0" w:color="auto"/>
      </w:divBdr>
      <w:divsChild>
        <w:div w:id="1950238707">
          <w:marLeft w:val="0"/>
          <w:marRight w:val="0"/>
          <w:marTop w:val="0"/>
          <w:marBottom w:val="0"/>
          <w:divBdr>
            <w:top w:val="none" w:sz="0" w:space="0" w:color="auto"/>
            <w:left w:val="none" w:sz="0" w:space="0" w:color="auto"/>
            <w:bottom w:val="none" w:sz="0" w:space="0" w:color="auto"/>
            <w:right w:val="none" w:sz="0" w:space="0" w:color="auto"/>
          </w:divBdr>
        </w:div>
      </w:divsChild>
    </w:div>
    <w:div w:id="1127233941">
      <w:bodyDiv w:val="1"/>
      <w:marLeft w:val="0"/>
      <w:marRight w:val="0"/>
      <w:marTop w:val="0"/>
      <w:marBottom w:val="0"/>
      <w:divBdr>
        <w:top w:val="none" w:sz="0" w:space="0" w:color="auto"/>
        <w:left w:val="none" w:sz="0" w:space="0" w:color="auto"/>
        <w:bottom w:val="none" w:sz="0" w:space="0" w:color="auto"/>
        <w:right w:val="none" w:sz="0" w:space="0" w:color="auto"/>
      </w:divBdr>
    </w:div>
    <w:div w:id="1138304619">
      <w:bodyDiv w:val="1"/>
      <w:marLeft w:val="0"/>
      <w:marRight w:val="0"/>
      <w:marTop w:val="0"/>
      <w:marBottom w:val="0"/>
      <w:divBdr>
        <w:top w:val="none" w:sz="0" w:space="0" w:color="auto"/>
        <w:left w:val="none" w:sz="0" w:space="0" w:color="auto"/>
        <w:bottom w:val="none" w:sz="0" w:space="0" w:color="auto"/>
        <w:right w:val="none" w:sz="0" w:space="0" w:color="auto"/>
      </w:divBdr>
      <w:divsChild>
        <w:div w:id="1299871991">
          <w:marLeft w:val="0"/>
          <w:marRight w:val="0"/>
          <w:marTop w:val="0"/>
          <w:marBottom w:val="0"/>
          <w:divBdr>
            <w:top w:val="none" w:sz="0" w:space="0" w:color="auto"/>
            <w:left w:val="none" w:sz="0" w:space="0" w:color="auto"/>
            <w:bottom w:val="none" w:sz="0" w:space="0" w:color="auto"/>
            <w:right w:val="none" w:sz="0" w:space="0" w:color="auto"/>
          </w:divBdr>
        </w:div>
      </w:divsChild>
    </w:div>
    <w:div w:id="1153714595">
      <w:bodyDiv w:val="1"/>
      <w:marLeft w:val="0"/>
      <w:marRight w:val="0"/>
      <w:marTop w:val="0"/>
      <w:marBottom w:val="0"/>
      <w:divBdr>
        <w:top w:val="none" w:sz="0" w:space="0" w:color="auto"/>
        <w:left w:val="none" w:sz="0" w:space="0" w:color="auto"/>
        <w:bottom w:val="none" w:sz="0" w:space="0" w:color="auto"/>
        <w:right w:val="none" w:sz="0" w:space="0" w:color="auto"/>
      </w:divBdr>
    </w:div>
    <w:div w:id="1160922841">
      <w:bodyDiv w:val="1"/>
      <w:marLeft w:val="0"/>
      <w:marRight w:val="0"/>
      <w:marTop w:val="0"/>
      <w:marBottom w:val="0"/>
      <w:divBdr>
        <w:top w:val="none" w:sz="0" w:space="0" w:color="auto"/>
        <w:left w:val="none" w:sz="0" w:space="0" w:color="auto"/>
        <w:bottom w:val="none" w:sz="0" w:space="0" w:color="auto"/>
        <w:right w:val="none" w:sz="0" w:space="0" w:color="auto"/>
      </w:divBdr>
    </w:div>
    <w:div w:id="1169638299">
      <w:bodyDiv w:val="1"/>
      <w:marLeft w:val="0"/>
      <w:marRight w:val="0"/>
      <w:marTop w:val="0"/>
      <w:marBottom w:val="0"/>
      <w:divBdr>
        <w:top w:val="none" w:sz="0" w:space="0" w:color="auto"/>
        <w:left w:val="none" w:sz="0" w:space="0" w:color="auto"/>
        <w:bottom w:val="none" w:sz="0" w:space="0" w:color="auto"/>
        <w:right w:val="none" w:sz="0" w:space="0" w:color="auto"/>
      </w:divBdr>
      <w:divsChild>
        <w:div w:id="20994476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1892589">
      <w:bodyDiv w:val="1"/>
      <w:marLeft w:val="0"/>
      <w:marRight w:val="0"/>
      <w:marTop w:val="0"/>
      <w:marBottom w:val="0"/>
      <w:divBdr>
        <w:top w:val="none" w:sz="0" w:space="0" w:color="auto"/>
        <w:left w:val="none" w:sz="0" w:space="0" w:color="auto"/>
        <w:bottom w:val="none" w:sz="0" w:space="0" w:color="auto"/>
        <w:right w:val="none" w:sz="0" w:space="0" w:color="auto"/>
      </w:divBdr>
      <w:divsChild>
        <w:div w:id="1781488611">
          <w:marLeft w:val="0"/>
          <w:marRight w:val="0"/>
          <w:marTop w:val="0"/>
          <w:marBottom w:val="0"/>
          <w:divBdr>
            <w:top w:val="none" w:sz="0" w:space="0" w:color="auto"/>
            <w:left w:val="none" w:sz="0" w:space="0" w:color="auto"/>
            <w:bottom w:val="none" w:sz="0" w:space="0" w:color="auto"/>
            <w:right w:val="none" w:sz="0" w:space="0" w:color="auto"/>
          </w:divBdr>
        </w:div>
      </w:divsChild>
    </w:div>
    <w:div w:id="1206134661">
      <w:bodyDiv w:val="1"/>
      <w:marLeft w:val="0"/>
      <w:marRight w:val="0"/>
      <w:marTop w:val="0"/>
      <w:marBottom w:val="0"/>
      <w:divBdr>
        <w:top w:val="none" w:sz="0" w:space="0" w:color="auto"/>
        <w:left w:val="none" w:sz="0" w:space="0" w:color="auto"/>
        <w:bottom w:val="none" w:sz="0" w:space="0" w:color="auto"/>
        <w:right w:val="none" w:sz="0" w:space="0" w:color="auto"/>
      </w:divBdr>
    </w:div>
    <w:div w:id="1215199768">
      <w:bodyDiv w:val="1"/>
      <w:marLeft w:val="0"/>
      <w:marRight w:val="0"/>
      <w:marTop w:val="0"/>
      <w:marBottom w:val="0"/>
      <w:divBdr>
        <w:top w:val="none" w:sz="0" w:space="0" w:color="auto"/>
        <w:left w:val="none" w:sz="0" w:space="0" w:color="auto"/>
        <w:bottom w:val="none" w:sz="0" w:space="0" w:color="auto"/>
        <w:right w:val="none" w:sz="0" w:space="0" w:color="auto"/>
      </w:divBdr>
    </w:div>
    <w:div w:id="1215317474">
      <w:bodyDiv w:val="1"/>
      <w:marLeft w:val="0"/>
      <w:marRight w:val="0"/>
      <w:marTop w:val="0"/>
      <w:marBottom w:val="0"/>
      <w:divBdr>
        <w:top w:val="none" w:sz="0" w:space="0" w:color="auto"/>
        <w:left w:val="none" w:sz="0" w:space="0" w:color="auto"/>
        <w:bottom w:val="none" w:sz="0" w:space="0" w:color="auto"/>
        <w:right w:val="none" w:sz="0" w:space="0" w:color="auto"/>
      </w:divBdr>
      <w:divsChild>
        <w:div w:id="1175920781">
          <w:marLeft w:val="0"/>
          <w:marRight w:val="0"/>
          <w:marTop w:val="0"/>
          <w:marBottom w:val="0"/>
          <w:divBdr>
            <w:top w:val="none" w:sz="0" w:space="0" w:color="auto"/>
            <w:left w:val="none" w:sz="0" w:space="0" w:color="auto"/>
            <w:bottom w:val="none" w:sz="0" w:space="0" w:color="auto"/>
            <w:right w:val="none" w:sz="0" w:space="0" w:color="auto"/>
          </w:divBdr>
        </w:div>
      </w:divsChild>
    </w:div>
    <w:div w:id="1218666634">
      <w:bodyDiv w:val="1"/>
      <w:marLeft w:val="0"/>
      <w:marRight w:val="0"/>
      <w:marTop w:val="0"/>
      <w:marBottom w:val="0"/>
      <w:divBdr>
        <w:top w:val="none" w:sz="0" w:space="0" w:color="auto"/>
        <w:left w:val="none" w:sz="0" w:space="0" w:color="auto"/>
        <w:bottom w:val="none" w:sz="0" w:space="0" w:color="auto"/>
        <w:right w:val="none" w:sz="0" w:space="0" w:color="auto"/>
      </w:divBdr>
    </w:div>
    <w:div w:id="1228106948">
      <w:bodyDiv w:val="1"/>
      <w:marLeft w:val="0"/>
      <w:marRight w:val="0"/>
      <w:marTop w:val="0"/>
      <w:marBottom w:val="0"/>
      <w:divBdr>
        <w:top w:val="none" w:sz="0" w:space="0" w:color="auto"/>
        <w:left w:val="none" w:sz="0" w:space="0" w:color="auto"/>
        <w:bottom w:val="none" w:sz="0" w:space="0" w:color="auto"/>
        <w:right w:val="none" w:sz="0" w:space="0" w:color="auto"/>
      </w:divBdr>
      <w:divsChild>
        <w:div w:id="935863103">
          <w:marLeft w:val="0"/>
          <w:marRight w:val="0"/>
          <w:marTop w:val="0"/>
          <w:marBottom w:val="0"/>
          <w:divBdr>
            <w:top w:val="none" w:sz="0" w:space="0" w:color="auto"/>
            <w:left w:val="none" w:sz="0" w:space="0" w:color="auto"/>
            <w:bottom w:val="none" w:sz="0" w:space="0" w:color="auto"/>
            <w:right w:val="none" w:sz="0" w:space="0" w:color="auto"/>
          </w:divBdr>
        </w:div>
      </w:divsChild>
    </w:div>
    <w:div w:id="1242570570">
      <w:bodyDiv w:val="1"/>
      <w:marLeft w:val="0"/>
      <w:marRight w:val="0"/>
      <w:marTop w:val="0"/>
      <w:marBottom w:val="0"/>
      <w:divBdr>
        <w:top w:val="none" w:sz="0" w:space="0" w:color="auto"/>
        <w:left w:val="none" w:sz="0" w:space="0" w:color="auto"/>
        <w:bottom w:val="none" w:sz="0" w:space="0" w:color="auto"/>
        <w:right w:val="none" w:sz="0" w:space="0" w:color="auto"/>
      </w:divBdr>
      <w:divsChild>
        <w:div w:id="963080358">
          <w:marLeft w:val="0"/>
          <w:marRight w:val="0"/>
          <w:marTop w:val="0"/>
          <w:marBottom w:val="0"/>
          <w:divBdr>
            <w:top w:val="none" w:sz="0" w:space="0" w:color="auto"/>
            <w:left w:val="none" w:sz="0" w:space="0" w:color="auto"/>
            <w:bottom w:val="none" w:sz="0" w:space="0" w:color="auto"/>
            <w:right w:val="none" w:sz="0" w:space="0" w:color="auto"/>
          </w:divBdr>
        </w:div>
      </w:divsChild>
    </w:div>
    <w:div w:id="1246958483">
      <w:bodyDiv w:val="1"/>
      <w:marLeft w:val="0"/>
      <w:marRight w:val="0"/>
      <w:marTop w:val="0"/>
      <w:marBottom w:val="0"/>
      <w:divBdr>
        <w:top w:val="none" w:sz="0" w:space="0" w:color="auto"/>
        <w:left w:val="none" w:sz="0" w:space="0" w:color="auto"/>
        <w:bottom w:val="none" w:sz="0" w:space="0" w:color="auto"/>
        <w:right w:val="none" w:sz="0" w:space="0" w:color="auto"/>
      </w:divBdr>
      <w:divsChild>
        <w:div w:id="1916360211">
          <w:marLeft w:val="0"/>
          <w:marRight w:val="0"/>
          <w:marTop w:val="0"/>
          <w:marBottom w:val="0"/>
          <w:divBdr>
            <w:top w:val="none" w:sz="0" w:space="0" w:color="auto"/>
            <w:left w:val="none" w:sz="0" w:space="0" w:color="auto"/>
            <w:bottom w:val="none" w:sz="0" w:space="0" w:color="auto"/>
            <w:right w:val="none" w:sz="0" w:space="0" w:color="auto"/>
          </w:divBdr>
        </w:div>
      </w:divsChild>
    </w:div>
    <w:div w:id="1268149996">
      <w:bodyDiv w:val="1"/>
      <w:marLeft w:val="0"/>
      <w:marRight w:val="0"/>
      <w:marTop w:val="0"/>
      <w:marBottom w:val="0"/>
      <w:divBdr>
        <w:top w:val="none" w:sz="0" w:space="0" w:color="auto"/>
        <w:left w:val="none" w:sz="0" w:space="0" w:color="auto"/>
        <w:bottom w:val="none" w:sz="0" w:space="0" w:color="auto"/>
        <w:right w:val="none" w:sz="0" w:space="0" w:color="auto"/>
      </w:divBdr>
    </w:div>
    <w:div w:id="1272129768">
      <w:bodyDiv w:val="1"/>
      <w:marLeft w:val="0"/>
      <w:marRight w:val="0"/>
      <w:marTop w:val="0"/>
      <w:marBottom w:val="0"/>
      <w:divBdr>
        <w:top w:val="none" w:sz="0" w:space="0" w:color="auto"/>
        <w:left w:val="none" w:sz="0" w:space="0" w:color="auto"/>
        <w:bottom w:val="none" w:sz="0" w:space="0" w:color="auto"/>
        <w:right w:val="none" w:sz="0" w:space="0" w:color="auto"/>
      </w:divBdr>
    </w:div>
    <w:div w:id="1272206542">
      <w:bodyDiv w:val="1"/>
      <w:marLeft w:val="0"/>
      <w:marRight w:val="0"/>
      <w:marTop w:val="0"/>
      <w:marBottom w:val="0"/>
      <w:divBdr>
        <w:top w:val="none" w:sz="0" w:space="0" w:color="auto"/>
        <w:left w:val="none" w:sz="0" w:space="0" w:color="auto"/>
        <w:bottom w:val="none" w:sz="0" w:space="0" w:color="auto"/>
        <w:right w:val="none" w:sz="0" w:space="0" w:color="auto"/>
      </w:divBdr>
    </w:div>
    <w:div w:id="1279603436">
      <w:bodyDiv w:val="1"/>
      <w:marLeft w:val="0"/>
      <w:marRight w:val="0"/>
      <w:marTop w:val="0"/>
      <w:marBottom w:val="0"/>
      <w:divBdr>
        <w:top w:val="none" w:sz="0" w:space="0" w:color="auto"/>
        <w:left w:val="none" w:sz="0" w:space="0" w:color="auto"/>
        <w:bottom w:val="none" w:sz="0" w:space="0" w:color="auto"/>
        <w:right w:val="none" w:sz="0" w:space="0" w:color="auto"/>
      </w:divBdr>
    </w:div>
    <w:div w:id="1304656192">
      <w:bodyDiv w:val="1"/>
      <w:marLeft w:val="0"/>
      <w:marRight w:val="0"/>
      <w:marTop w:val="0"/>
      <w:marBottom w:val="0"/>
      <w:divBdr>
        <w:top w:val="none" w:sz="0" w:space="0" w:color="auto"/>
        <w:left w:val="none" w:sz="0" w:space="0" w:color="auto"/>
        <w:bottom w:val="none" w:sz="0" w:space="0" w:color="auto"/>
        <w:right w:val="none" w:sz="0" w:space="0" w:color="auto"/>
      </w:divBdr>
    </w:div>
    <w:div w:id="1317297789">
      <w:bodyDiv w:val="1"/>
      <w:marLeft w:val="0"/>
      <w:marRight w:val="0"/>
      <w:marTop w:val="0"/>
      <w:marBottom w:val="0"/>
      <w:divBdr>
        <w:top w:val="none" w:sz="0" w:space="0" w:color="auto"/>
        <w:left w:val="none" w:sz="0" w:space="0" w:color="auto"/>
        <w:bottom w:val="none" w:sz="0" w:space="0" w:color="auto"/>
        <w:right w:val="none" w:sz="0" w:space="0" w:color="auto"/>
      </w:divBdr>
      <w:divsChild>
        <w:div w:id="1721441230">
          <w:marLeft w:val="0"/>
          <w:marRight w:val="0"/>
          <w:marTop w:val="0"/>
          <w:marBottom w:val="0"/>
          <w:divBdr>
            <w:top w:val="none" w:sz="0" w:space="0" w:color="auto"/>
            <w:left w:val="none" w:sz="0" w:space="0" w:color="auto"/>
            <w:bottom w:val="none" w:sz="0" w:space="0" w:color="auto"/>
            <w:right w:val="none" w:sz="0" w:space="0" w:color="auto"/>
          </w:divBdr>
        </w:div>
      </w:divsChild>
    </w:div>
    <w:div w:id="1324549282">
      <w:bodyDiv w:val="1"/>
      <w:marLeft w:val="0"/>
      <w:marRight w:val="0"/>
      <w:marTop w:val="0"/>
      <w:marBottom w:val="0"/>
      <w:divBdr>
        <w:top w:val="none" w:sz="0" w:space="0" w:color="auto"/>
        <w:left w:val="none" w:sz="0" w:space="0" w:color="auto"/>
        <w:bottom w:val="none" w:sz="0" w:space="0" w:color="auto"/>
        <w:right w:val="none" w:sz="0" w:space="0" w:color="auto"/>
      </w:divBdr>
    </w:div>
    <w:div w:id="1338997254">
      <w:bodyDiv w:val="1"/>
      <w:marLeft w:val="0"/>
      <w:marRight w:val="0"/>
      <w:marTop w:val="0"/>
      <w:marBottom w:val="0"/>
      <w:divBdr>
        <w:top w:val="none" w:sz="0" w:space="0" w:color="auto"/>
        <w:left w:val="none" w:sz="0" w:space="0" w:color="auto"/>
        <w:bottom w:val="none" w:sz="0" w:space="0" w:color="auto"/>
        <w:right w:val="none" w:sz="0" w:space="0" w:color="auto"/>
      </w:divBdr>
    </w:div>
    <w:div w:id="1347051084">
      <w:bodyDiv w:val="1"/>
      <w:marLeft w:val="0"/>
      <w:marRight w:val="0"/>
      <w:marTop w:val="0"/>
      <w:marBottom w:val="0"/>
      <w:divBdr>
        <w:top w:val="none" w:sz="0" w:space="0" w:color="auto"/>
        <w:left w:val="none" w:sz="0" w:space="0" w:color="auto"/>
        <w:bottom w:val="none" w:sz="0" w:space="0" w:color="auto"/>
        <w:right w:val="none" w:sz="0" w:space="0" w:color="auto"/>
      </w:divBdr>
      <w:divsChild>
        <w:div w:id="927545463">
          <w:marLeft w:val="0"/>
          <w:marRight w:val="0"/>
          <w:marTop w:val="0"/>
          <w:marBottom w:val="0"/>
          <w:divBdr>
            <w:top w:val="none" w:sz="0" w:space="0" w:color="auto"/>
            <w:left w:val="none" w:sz="0" w:space="0" w:color="auto"/>
            <w:bottom w:val="none" w:sz="0" w:space="0" w:color="auto"/>
            <w:right w:val="none" w:sz="0" w:space="0" w:color="auto"/>
          </w:divBdr>
        </w:div>
      </w:divsChild>
    </w:div>
    <w:div w:id="1350255923">
      <w:bodyDiv w:val="1"/>
      <w:marLeft w:val="0"/>
      <w:marRight w:val="0"/>
      <w:marTop w:val="0"/>
      <w:marBottom w:val="0"/>
      <w:divBdr>
        <w:top w:val="none" w:sz="0" w:space="0" w:color="auto"/>
        <w:left w:val="none" w:sz="0" w:space="0" w:color="auto"/>
        <w:bottom w:val="none" w:sz="0" w:space="0" w:color="auto"/>
        <w:right w:val="none" w:sz="0" w:space="0" w:color="auto"/>
      </w:divBdr>
      <w:divsChild>
        <w:div w:id="6254368">
          <w:marLeft w:val="0"/>
          <w:marRight w:val="0"/>
          <w:marTop w:val="0"/>
          <w:marBottom w:val="0"/>
          <w:divBdr>
            <w:top w:val="none" w:sz="0" w:space="0" w:color="auto"/>
            <w:left w:val="none" w:sz="0" w:space="0" w:color="auto"/>
            <w:bottom w:val="none" w:sz="0" w:space="0" w:color="auto"/>
            <w:right w:val="none" w:sz="0" w:space="0" w:color="auto"/>
          </w:divBdr>
        </w:div>
      </w:divsChild>
    </w:div>
    <w:div w:id="1359047464">
      <w:bodyDiv w:val="1"/>
      <w:marLeft w:val="0"/>
      <w:marRight w:val="0"/>
      <w:marTop w:val="0"/>
      <w:marBottom w:val="0"/>
      <w:divBdr>
        <w:top w:val="none" w:sz="0" w:space="0" w:color="auto"/>
        <w:left w:val="none" w:sz="0" w:space="0" w:color="auto"/>
        <w:bottom w:val="none" w:sz="0" w:space="0" w:color="auto"/>
        <w:right w:val="none" w:sz="0" w:space="0" w:color="auto"/>
      </w:divBdr>
    </w:div>
    <w:div w:id="1360469108">
      <w:bodyDiv w:val="1"/>
      <w:marLeft w:val="0"/>
      <w:marRight w:val="0"/>
      <w:marTop w:val="0"/>
      <w:marBottom w:val="0"/>
      <w:divBdr>
        <w:top w:val="none" w:sz="0" w:space="0" w:color="auto"/>
        <w:left w:val="none" w:sz="0" w:space="0" w:color="auto"/>
        <w:bottom w:val="none" w:sz="0" w:space="0" w:color="auto"/>
        <w:right w:val="none" w:sz="0" w:space="0" w:color="auto"/>
      </w:divBdr>
      <w:divsChild>
        <w:div w:id="1312714325">
          <w:marLeft w:val="0"/>
          <w:marRight w:val="0"/>
          <w:marTop w:val="0"/>
          <w:marBottom w:val="0"/>
          <w:divBdr>
            <w:top w:val="none" w:sz="0" w:space="0" w:color="auto"/>
            <w:left w:val="none" w:sz="0" w:space="0" w:color="auto"/>
            <w:bottom w:val="none" w:sz="0" w:space="0" w:color="auto"/>
            <w:right w:val="none" w:sz="0" w:space="0" w:color="auto"/>
          </w:divBdr>
        </w:div>
      </w:divsChild>
    </w:div>
    <w:div w:id="1366251122">
      <w:bodyDiv w:val="1"/>
      <w:marLeft w:val="0"/>
      <w:marRight w:val="0"/>
      <w:marTop w:val="0"/>
      <w:marBottom w:val="0"/>
      <w:divBdr>
        <w:top w:val="none" w:sz="0" w:space="0" w:color="auto"/>
        <w:left w:val="none" w:sz="0" w:space="0" w:color="auto"/>
        <w:bottom w:val="none" w:sz="0" w:space="0" w:color="auto"/>
        <w:right w:val="none" w:sz="0" w:space="0" w:color="auto"/>
      </w:divBdr>
    </w:div>
    <w:div w:id="1382941651">
      <w:bodyDiv w:val="1"/>
      <w:marLeft w:val="0"/>
      <w:marRight w:val="0"/>
      <w:marTop w:val="0"/>
      <w:marBottom w:val="0"/>
      <w:divBdr>
        <w:top w:val="none" w:sz="0" w:space="0" w:color="auto"/>
        <w:left w:val="none" w:sz="0" w:space="0" w:color="auto"/>
        <w:bottom w:val="none" w:sz="0" w:space="0" w:color="auto"/>
        <w:right w:val="none" w:sz="0" w:space="0" w:color="auto"/>
      </w:divBdr>
      <w:divsChild>
        <w:div w:id="1358309671">
          <w:marLeft w:val="0"/>
          <w:marRight w:val="0"/>
          <w:marTop w:val="0"/>
          <w:marBottom w:val="0"/>
          <w:divBdr>
            <w:top w:val="none" w:sz="0" w:space="0" w:color="auto"/>
            <w:left w:val="none" w:sz="0" w:space="0" w:color="auto"/>
            <w:bottom w:val="none" w:sz="0" w:space="0" w:color="auto"/>
            <w:right w:val="none" w:sz="0" w:space="0" w:color="auto"/>
          </w:divBdr>
        </w:div>
      </w:divsChild>
    </w:div>
    <w:div w:id="1414081227">
      <w:bodyDiv w:val="1"/>
      <w:marLeft w:val="0"/>
      <w:marRight w:val="0"/>
      <w:marTop w:val="0"/>
      <w:marBottom w:val="0"/>
      <w:divBdr>
        <w:top w:val="none" w:sz="0" w:space="0" w:color="auto"/>
        <w:left w:val="none" w:sz="0" w:space="0" w:color="auto"/>
        <w:bottom w:val="none" w:sz="0" w:space="0" w:color="auto"/>
        <w:right w:val="none" w:sz="0" w:space="0" w:color="auto"/>
      </w:divBdr>
      <w:divsChild>
        <w:div w:id="354353781">
          <w:marLeft w:val="0"/>
          <w:marRight w:val="0"/>
          <w:marTop w:val="0"/>
          <w:marBottom w:val="0"/>
          <w:divBdr>
            <w:top w:val="none" w:sz="0" w:space="0" w:color="auto"/>
            <w:left w:val="none" w:sz="0" w:space="0" w:color="auto"/>
            <w:bottom w:val="none" w:sz="0" w:space="0" w:color="auto"/>
            <w:right w:val="none" w:sz="0" w:space="0" w:color="auto"/>
          </w:divBdr>
        </w:div>
      </w:divsChild>
    </w:div>
    <w:div w:id="1415011199">
      <w:bodyDiv w:val="1"/>
      <w:marLeft w:val="0"/>
      <w:marRight w:val="0"/>
      <w:marTop w:val="0"/>
      <w:marBottom w:val="0"/>
      <w:divBdr>
        <w:top w:val="none" w:sz="0" w:space="0" w:color="auto"/>
        <w:left w:val="none" w:sz="0" w:space="0" w:color="auto"/>
        <w:bottom w:val="none" w:sz="0" w:space="0" w:color="auto"/>
        <w:right w:val="none" w:sz="0" w:space="0" w:color="auto"/>
      </w:divBdr>
    </w:div>
    <w:div w:id="1457065069">
      <w:bodyDiv w:val="1"/>
      <w:marLeft w:val="0"/>
      <w:marRight w:val="0"/>
      <w:marTop w:val="0"/>
      <w:marBottom w:val="0"/>
      <w:divBdr>
        <w:top w:val="none" w:sz="0" w:space="0" w:color="auto"/>
        <w:left w:val="none" w:sz="0" w:space="0" w:color="auto"/>
        <w:bottom w:val="none" w:sz="0" w:space="0" w:color="auto"/>
        <w:right w:val="none" w:sz="0" w:space="0" w:color="auto"/>
      </w:divBdr>
      <w:divsChild>
        <w:div w:id="363947391">
          <w:marLeft w:val="0"/>
          <w:marRight w:val="0"/>
          <w:marTop w:val="0"/>
          <w:marBottom w:val="0"/>
          <w:divBdr>
            <w:top w:val="none" w:sz="0" w:space="0" w:color="auto"/>
            <w:left w:val="none" w:sz="0" w:space="0" w:color="auto"/>
            <w:bottom w:val="none" w:sz="0" w:space="0" w:color="auto"/>
            <w:right w:val="none" w:sz="0" w:space="0" w:color="auto"/>
          </w:divBdr>
        </w:div>
      </w:divsChild>
    </w:div>
    <w:div w:id="1469474839">
      <w:bodyDiv w:val="1"/>
      <w:marLeft w:val="0"/>
      <w:marRight w:val="0"/>
      <w:marTop w:val="0"/>
      <w:marBottom w:val="0"/>
      <w:divBdr>
        <w:top w:val="none" w:sz="0" w:space="0" w:color="auto"/>
        <w:left w:val="none" w:sz="0" w:space="0" w:color="auto"/>
        <w:bottom w:val="none" w:sz="0" w:space="0" w:color="auto"/>
        <w:right w:val="none" w:sz="0" w:space="0" w:color="auto"/>
      </w:divBdr>
    </w:div>
    <w:div w:id="1475684735">
      <w:bodyDiv w:val="1"/>
      <w:marLeft w:val="0"/>
      <w:marRight w:val="0"/>
      <w:marTop w:val="0"/>
      <w:marBottom w:val="0"/>
      <w:divBdr>
        <w:top w:val="none" w:sz="0" w:space="0" w:color="auto"/>
        <w:left w:val="none" w:sz="0" w:space="0" w:color="auto"/>
        <w:bottom w:val="none" w:sz="0" w:space="0" w:color="auto"/>
        <w:right w:val="none" w:sz="0" w:space="0" w:color="auto"/>
      </w:divBdr>
      <w:divsChild>
        <w:div w:id="1356417645">
          <w:marLeft w:val="0"/>
          <w:marRight w:val="0"/>
          <w:marTop w:val="0"/>
          <w:marBottom w:val="0"/>
          <w:divBdr>
            <w:top w:val="none" w:sz="0" w:space="0" w:color="auto"/>
            <w:left w:val="none" w:sz="0" w:space="0" w:color="auto"/>
            <w:bottom w:val="none" w:sz="0" w:space="0" w:color="auto"/>
            <w:right w:val="none" w:sz="0" w:space="0" w:color="auto"/>
          </w:divBdr>
        </w:div>
      </w:divsChild>
    </w:div>
    <w:div w:id="1478646427">
      <w:bodyDiv w:val="1"/>
      <w:marLeft w:val="0"/>
      <w:marRight w:val="0"/>
      <w:marTop w:val="0"/>
      <w:marBottom w:val="0"/>
      <w:divBdr>
        <w:top w:val="none" w:sz="0" w:space="0" w:color="auto"/>
        <w:left w:val="none" w:sz="0" w:space="0" w:color="auto"/>
        <w:bottom w:val="none" w:sz="0" w:space="0" w:color="auto"/>
        <w:right w:val="none" w:sz="0" w:space="0" w:color="auto"/>
      </w:divBdr>
      <w:divsChild>
        <w:div w:id="1281186227">
          <w:marLeft w:val="0"/>
          <w:marRight w:val="0"/>
          <w:marTop w:val="0"/>
          <w:marBottom w:val="0"/>
          <w:divBdr>
            <w:top w:val="none" w:sz="0" w:space="0" w:color="auto"/>
            <w:left w:val="none" w:sz="0" w:space="0" w:color="auto"/>
            <w:bottom w:val="none" w:sz="0" w:space="0" w:color="auto"/>
            <w:right w:val="none" w:sz="0" w:space="0" w:color="auto"/>
          </w:divBdr>
        </w:div>
      </w:divsChild>
    </w:div>
    <w:div w:id="1499732558">
      <w:bodyDiv w:val="1"/>
      <w:marLeft w:val="0"/>
      <w:marRight w:val="0"/>
      <w:marTop w:val="0"/>
      <w:marBottom w:val="0"/>
      <w:divBdr>
        <w:top w:val="none" w:sz="0" w:space="0" w:color="auto"/>
        <w:left w:val="none" w:sz="0" w:space="0" w:color="auto"/>
        <w:bottom w:val="none" w:sz="0" w:space="0" w:color="auto"/>
        <w:right w:val="none" w:sz="0" w:space="0" w:color="auto"/>
      </w:divBdr>
      <w:divsChild>
        <w:div w:id="109933498">
          <w:marLeft w:val="0"/>
          <w:marRight w:val="0"/>
          <w:marTop w:val="0"/>
          <w:marBottom w:val="0"/>
          <w:divBdr>
            <w:top w:val="none" w:sz="0" w:space="0" w:color="auto"/>
            <w:left w:val="none" w:sz="0" w:space="0" w:color="auto"/>
            <w:bottom w:val="none" w:sz="0" w:space="0" w:color="auto"/>
            <w:right w:val="none" w:sz="0" w:space="0" w:color="auto"/>
          </w:divBdr>
        </w:div>
      </w:divsChild>
    </w:div>
    <w:div w:id="1500077414">
      <w:bodyDiv w:val="1"/>
      <w:marLeft w:val="0"/>
      <w:marRight w:val="0"/>
      <w:marTop w:val="0"/>
      <w:marBottom w:val="0"/>
      <w:divBdr>
        <w:top w:val="none" w:sz="0" w:space="0" w:color="auto"/>
        <w:left w:val="none" w:sz="0" w:space="0" w:color="auto"/>
        <w:bottom w:val="none" w:sz="0" w:space="0" w:color="auto"/>
        <w:right w:val="none" w:sz="0" w:space="0" w:color="auto"/>
      </w:divBdr>
    </w:div>
    <w:div w:id="1501190576">
      <w:bodyDiv w:val="1"/>
      <w:marLeft w:val="0"/>
      <w:marRight w:val="0"/>
      <w:marTop w:val="0"/>
      <w:marBottom w:val="0"/>
      <w:divBdr>
        <w:top w:val="none" w:sz="0" w:space="0" w:color="auto"/>
        <w:left w:val="none" w:sz="0" w:space="0" w:color="auto"/>
        <w:bottom w:val="none" w:sz="0" w:space="0" w:color="auto"/>
        <w:right w:val="none" w:sz="0" w:space="0" w:color="auto"/>
      </w:divBdr>
      <w:divsChild>
        <w:div w:id="1435903281">
          <w:marLeft w:val="0"/>
          <w:marRight w:val="0"/>
          <w:marTop w:val="0"/>
          <w:marBottom w:val="0"/>
          <w:divBdr>
            <w:top w:val="none" w:sz="0" w:space="0" w:color="auto"/>
            <w:left w:val="none" w:sz="0" w:space="0" w:color="auto"/>
            <w:bottom w:val="none" w:sz="0" w:space="0" w:color="auto"/>
            <w:right w:val="none" w:sz="0" w:space="0" w:color="auto"/>
          </w:divBdr>
        </w:div>
      </w:divsChild>
    </w:div>
    <w:div w:id="1506045317">
      <w:bodyDiv w:val="1"/>
      <w:marLeft w:val="0"/>
      <w:marRight w:val="0"/>
      <w:marTop w:val="0"/>
      <w:marBottom w:val="0"/>
      <w:divBdr>
        <w:top w:val="none" w:sz="0" w:space="0" w:color="auto"/>
        <w:left w:val="none" w:sz="0" w:space="0" w:color="auto"/>
        <w:bottom w:val="none" w:sz="0" w:space="0" w:color="auto"/>
        <w:right w:val="none" w:sz="0" w:space="0" w:color="auto"/>
      </w:divBdr>
    </w:div>
    <w:div w:id="1509368306">
      <w:bodyDiv w:val="1"/>
      <w:marLeft w:val="0"/>
      <w:marRight w:val="0"/>
      <w:marTop w:val="0"/>
      <w:marBottom w:val="0"/>
      <w:divBdr>
        <w:top w:val="none" w:sz="0" w:space="0" w:color="auto"/>
        <w:left w:val="none" w:sz="0" w:space="0" w:color="auto"/>
        <w:bottom w:val="none" w:sz="0" w:space="0" w:color="auto"/>
        <w:right w:val="none" w:sz="0" w:space="0" w:color="auto"/>
      </w:divBdr>
    </w:div>
    <w:div w:id="1521778073">
      <w:bodyDiv w:val="1"/>
      <w:marLeft w:val="0"/>
      <w:marRight w:val="0"/>
      <w:marTop w:val="0"/>
      <w:marBottom w:val="0"/>
      <w:divBdr>
        <w:top w:val="none" w:sz="0" w:space="0" w:color="auto"/>
        <w:left w:val="none" w:sz="0" w:space="0" w:color="auto"/>
        <w:bottom w:val="none" w:sz="0" w:space="0" w:color="auto"/>
        <w:right w:val="none" w:sz="0" w:space="0" w:color="auto"/>
      </w:divBdr>
    </w:div>
    <w:div w:id="1535576489">
      <w:bodyDiv w:val="1"/>
      <w:marLeft w:val="0"/>
      <w:marRight w:val="0"/>
      <w:marTop w:val="0"/>
      <w:marBottom w:val="0"/>
      <w:divBdr>
        <w:top w:val="none" w:sz="0" w:space="0" w:color="auto"/>
        <w:left w:val="none" w:sz="0" w:space="0" w:color="auto"/>
        <w:bottom w:val="none" w:sz="0" w:space="0" w:color="auto"/>
        <w:right w:val="none" w:sz="0" w:space="0" w:color="auto"/>
      </w:divBdr>
      <w:divsChild>
        <w:div w:id="141507333">
          <w:marLeft w:val="0"/>
          <w:marRight w:val="0"/>
          <w:marTop w:val="0"/>
          <w:marBottom w:val="0"/>
          <w:divBdr>
            <w:top w:val="none" w:sz="0" w:space="0" w:color="auto"/>
            <w:left w:val="none" w:sz="0" w:space="0" w:color="auto"/>
            <w:bottom w:val="none" w:sz="0" w:space="0" w:color="auto"/>
            <w:right w:val="none" w:sz="0" w:space="0" w:color="auto"/>
          </w:divBdr>
          <w:divsChild>
            <w:div w:id="1697005986">
              <w:marLeft w:val="0"/>
              <w:marRight w:val="0"/>
              <w:marTop w:val="0"/>
              <w:marBottom w:val="0"/>
              <w:divBdr>
                <w:top w:val="none" w:sz="0" w:space="0" w:color="auto"/>
                <w:left w:val="none" w:sz="0" w:space="0" w:color="auto"/>
                <w:bottom w:val="none" w:sz="0" w:space="0" w:color="auto"/>
                <w:right w:val="none" w:sz="0" w:space="0" w:color="auto"/>
              </w:divBdr>
              <w:divsChild>
                <w:div w:id="1947224295">
                  <w:marLeft w:val="0"/>
                  <w:marRight w:val="0"/>
                  <w:marTop w:val="0"/>
                  <w:marBottom w:val="0"/>
                  <w:divBdr>
                    <w:top w:val="none" w:sz="0" w:space="0" w:color="auto"/>
                    <w:left w:val="none" w:sz="0" w:space="0" w:color="auto"/>
                    <w:bottom w:val="none" w:sz="0" w:space="0" w:color="auto"/>
                    <w:right w:val="none" w:sz="0" w:space="0" w:color="auto"/>
                  </w:divBdr>
                  <w:divsChild>
                    <w:div w:id="2052806598">
                      <w:marLeft w:val="0"/>
                      <w:marRight w:val="0"/>
                      <w:marTop w:val="0"/>
                      <w:marBottom w:val="0"/>
                      <w:divBdr>
                        <w:top w:val="none" w:sz="0" w:space="0" w:color="auto"/>
                        <w:left w:val="none" w:sz="0" w:space="0" w:color="auto"/>
                        <w:bottom w:val="none" w:sz="0" w:space="0" w:color="auto"/>
                        <w:right w:val="none" w:sz="0" w:space="0" w:color="auto"/>
                      </w:divBdr>
                      <w:divsChild>
                        <w:div w:id="82859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1629083">
      <w:bodyDiv w:val="1"/>
      <w:marLeft w:val="0"/>
      <w:marRight w:val="0"/>
      <w:marTop w:val="0"/>
      <w:marBottom w:val="0"/>
      <w:divBdr>
        <w:top w:val="none" w:sz="0" w:space="0" w:color="auto"/>
        <w:left w:val="none" w:sz="0" w:space="0" w:color="auto"/>
        <w:bottom w:val="none" w:sz="0" w:space="0" w:color="auto"/>
        <w:right w:val="none" w:sz="0" w:space="0" w:color="auto"/>
      </w:divBdr>
      <w:divsChild>
        <w:div w:id="574776222">
          <w:marLeft w:val="0"/>
          <w:marRight w:val="0"/>
          <w:marTop w:val="0"/>
          <w:marBottom w:val="0"/>
          <w:divBdr>
            <w:top w:val="none" w:sz="0" w:space="0" w:color="auto"/>
            <w:left w:val="none" w:sz="0" w:space="0" w:color="auto"/>
            <w:bottom w:val="none" w:sz="0" w:space="0" w:color="auto"/>
            <w:right w:val="none" w:sz="0" w:space="0" w:color="auto"/>
          </w:divBdr>
        </w:div>
      </w:divsChild>
    </w:div>
    <w:div w:id="1545755446">
      <w:bodyDiv w:val="1"/>
      <w:marLeft w:val="0"/>
      <w:marRight w:val="0"/>
      <w:marTop w:val="0"/>
      <w:marBottom w:val="0"/>
      <w:divBdr>
        <w:top w:val="none" w:sz="0" w:space="0" w:color="auto"/>
        <w:left w:val="none" w:sz="0" w:space="0" w:color="auto"/>
        <w:bottom w:val="none" w:sz="0" w:space="0" w:color="auto"/>
        <w:right w:val="none" w:sz="0" w:space="0" w:color="auto"/>
      </w:divBdr>
    </w:div>
    <w:div w:id="1546522923">
      <w:bodyDiv w:val="1"/>
      <w:marLeft w:val="0"/>
      <w:marRight w:val="0"/>
      <w:marTop w:val="0"/>
      <w:marBottom w:val="0"/>
      <w:divBdr>
        <w:top w:val="none" w:sz="0" w:space="0" w:color="auto"/>
        <w:left w:val="none" w:sz="0" w:space="0" w:color="auto"/>
        <w:bottom w:val="none" w:sz="0" w:space="0" w:color="auto"/>
        <w:right w:val="none" w:sz="0" w:space="0" w:color="auto"/>
      </w:divBdr>
      <w:divsChild>
        <w:div w:id="1538276242">
          <w:marLeft w:val="0"/>
          <w:marRight w:val="0"/>
          <w:marTop w:val="0"/>
          <w:marBottom w:val="0"/>
          <w:divBdr>
            <w:top w:val="none" w:sz="0" w:space="0" w:color="auto"/>
            <w:left w:val="none" w:sz="0" w:space="0" w:color="auto"/>
            <w:bottom w:val="none" w:sz="0" w:space="0" w:color="auto"/>
            <w:right w:val="none" w:sz="0" w:space="0" w:color="auto"/>
          </w:divBdr>
        </w:div>
      </w:divsChild>
    </w:div>
    <w:div w:id="1570966451">
      <w:bodyDiv w:val="1"/>
      <w:marLeft w:val="0"/>
      <w:marRight w:val="0"/>
      <w:marTop w:val="0"/>
      <w:marBottom w:val="0"/>
      <w:divBdr>
        <w:top w:val="none" w:sz="0" w:space="0" w:color="auto"/>
        <w:left w:val="none" w:sz="0" w:space="0" w:color="auto"/>
        <w:bottom w:val="none" w:sz="0" w:space="0" w:color="auto"/>
        <w:right w:val="none" w:sz="0" w:space="0" w:color="auto"/>
      </w:divBdr>
      <w:divsChild>
        <w:div w:id="1847205779">
          <w:marLeft w:val="0"/>
          <w:marRight w:val="0"/>
          <w:marTop w:val="0"/>
          <w:marBottom w:val="0"/>
          <w:divBdr>
            <w:top w:val="none" w:sz="0" w:space="0" w:color="auto"/>
            <w:left w:val="none" w:sz="0" w:space="0" w:color="auto"/>
            <w:bottom w:val="none" w:sz="0" w:space="0" w:color="auto"/>
            <w:right w:val="none" w:sz="0" w:space="0" w:color="auto"/>
          </w:divBdr>
        </w:div>
      </w:divsChild>
    </w:div>
    <w:div w:id="1576473424">
      <w:bodyDiv w:val="1"/>
      <w:marLeft w:val="0"/>
      <w:marRight w:val="0"/>
      <w:marTop w:val="0"/>
      <w:marBottom w:val="0"/>
      <w:divBdr>
        <w:top w:val="none" w:sz="0" w:space="0" w:color="auto"/>
        <w:left w:val="none" w:sz="0" w:space="0" w:color="auto"/>
        <w:bottom w:val="none" w:sz="0" w:space="0" w:color="auto"/>
        <w:right w:val="none" w:sz="0" w:space="0" w:color="auto"/>
      </w:divBdr>
      <w:divsChild>
        <w:div w:id="1136992377">
          <w:marLeft w:val="0"/>
          <w:marRight w:val="0"/>
          <w:marTop w:val="0"/>
          <w:marBottom w:val="0"/>
          <w:divBdr>
            <w:top w:val="none" w:sz="0" w:space="0" w:color="auto"/>
            <w:left w:val="none" w:sz="0" w:space="0" w:color="auto"/>
            <w:bottom w:val="none" w:sz="0" w:space="0" w:color="auto"/>
            <w:right w:val="none" w:sz="0" w:space="0" w:color="auto"/>
          </w:divBdr>
        </w:div>
      </w:divsChild>
    </w:div>
    <w:div w:id="1579514202">
      <w:bodyDiv w:val="1"/>
      <w:marLeft w:val="0"/>
      <w:marRight w:val="0"/>
      <w:marTop w:val="0"/>
      <w:marBottom w:val="0"/>
      <w:divBdr>
        <w:top w:val="none" w:sz="0" w:space="0" w:color="auto"/>
        <w:left w:val="none" w:sz="0" w:space="0" w:color="auto"/>
        <w:bottom w:val="none" w:sz="0" w:space="0" w:color="auto"/>
        <w:right w:val="none" w:sz="0" w:space="0" w:color="auto"/>
      </w:divBdr>
      <w:divsChild>
        <w:div w:id="485362391">
          <w:marLeft w:val="0"/>
          <w:marRight w:val="0"/>
          <w:marTop w:val="0"/>
          <w:marBottom w:val="0"/>
          <w:divBdr>
            <w:top w:val="none" w:sz="0" w:space="0" w:color="auto"/>
            <w:left w:val="none" w:sz="0" w:space="0" w:color="auto"/>
            <w:bottom w:val="none" w:sz="0" w:space="0" w:color="auto"/>
            <w:right w:val="none" w:sz="0" w:space="0" w:color="auto"/>
          </w:divBdr>
        </w:div>
      </w:divsChild>
    </w:div>
    <w:div w:id="1600260118">
      <w:bodyDiv w:val="1"/>
      <w:marLeft w:val="0"/>
      <w:marRight w:val="0"/>
      <w:marTop w:val="0"/>
      <w:marBottom w:val="0"/>
      <w:divBdr>
        <w:top w:val="none" w:sz="0" w:space="0" w:color="auto"/>
        <w:left w:val="none" w:sz="0" w:space="0" w:color="auto"/>
        <w:bottom w:val="none" w:sz="0" w:space="0" w:color="auto"/>
        <w:right w:val="none" w:sz="0" w:space="0" w:color="auto"/>
      </w:divBdr>
      <w:divsChild>
        <w:div w:id="782504650">
          <w:marLeft w:val="0"/>
          <w:marRight w:val="0"/>
          <w:marTop w:val="0"/>
          <w:marBottom w:val="0"/>
          <w:divBdr>
            <w:top w:val="none" w:sz="0" w:space="0" w:color="auto"/>
            <w:left w:val="none" w:sz="0" w:space="0" w:color="auto"/>
            <w:bottom w:val="none" w:sz="0" w:space="0" w:color="auto"/>
            <w:right w:val="none" w:sz="0" w:space="0" w:color="auto"/>
          </w:divBdr>
        </w:div>
      </w:divsChild>
    </w:div>
    <w:div w:id="1643653662">
      <w:bodyDiv w:val="1"/>
      <w:marLeft w:val="0"/>
      <w:marRight w:val="0"/>
      <w:marTop w:val="0"/>
      <w:marBottom w:val="0"/>
      <w:divBdr>
        <w:top w:val="none" w:sz="0" w:space="0" w:color="auto"/>
        <w:left w:val="none" w:sz="0" w:space="0" w:color="auto"/>
        <w:bottom w:val="none" w:sz="0" w:space="0" w:color="auto"/>
        <w:right w:val="none" w:sz="0" w:space="0" w:color="auto"/>
      </w:divBdr>
      <w:divsChild>
        <w:div w:id="1181777701">
          <w:marLeft w:val="0"/>
          <w:marRight w:val="0"/>
          <w:marTop w:val="0"/>
          <w:marBottom w:val="0"/>
          <w:divBdr>
            <w:top w:val="none" w:sz="0" w:space="0" w:color="auto"/>
            <w:left w:val="none" w:sz="0" w:space="0" w:color="auto"/>
            <w:bottom w:val="none" w:sz="0" w:space="0" w:color="auto"/>
            <w:right w:val="none" w:sz="0" w:space="0" w:color="auto"/>
          </w:divBdr>
        </w:div>
      </w:divsChild>
    </w:div>
    <w:div w:id="1669824282">
      <w:bodyDiv w:val="1"/>
      <w:marLeft w:val="0"/>
      <w:marRight w:val="0"/>
      <w:marTop w:val="0"/>
      <w:marBottom w:val="0"/>
      <w:divBdr>
        <w:top w:val="none" w:sz="0" w:space="0" w:color="auto"/>
        <w:left w:val="none" w:sz="0" w:space="0" w:color="auto"/>
        <w:bottom w:val="none" w:sz="0" w:space="0" w:color="auto"/>
        <w:right w:val="none" w:sz="0" w:space="0" w:color="auto"/>
      </w:divBdr>
      <w:divsChild>
        <w:div w:id="1025912414">
          <w:marLeft w:val="0"/>
          <w:marRight w:val="0"/>
          <w:marTop w:val="0"/>
          <w:marBottom w:val="0"/>
          <w:divBdr>
            <w:top w:val="none" w:sz="0" w:space="0" w:color="auto"/>
            <w:left w:val="none" w:sz="0" w:space="0" w:color="auto"/>
            <w:bottom w:val="none" w:sz="0" w:space="0" w:color="auto"/>
            <w:right w:val="none" w:sz="0" w:space="0" w:color="auto"/>
          </w:divBdr>
        </w:div>
      </w:divsChild>
    </w:div>
    <w:div w:id="1680737131">
      <w:bodyDiv w:val="1"/>
      <w:marLeft w:val="0"/>
      <w:marRight w:val="0"/>
      <w:marTop w:val="0"/>
      <w:marBottom w:val="0"/>
      <w:divBdr>
        <w:top w:val="none" w:sz="0" w:space="0" w:color="auto"/>
        <w:left w:val="none" w:sz="0" w:space="0" w:color="auto"/>
        <w:bottom w:val="none" w:sz="0" w:space="0" w:color="auto"/>
        <w:right w:val="none" w:sz="0" w:space="0" w:color="auto"/>
      </w:divBdr>
      <w:divsChild>
        <w:div w:id="552935232">
          <w:marLeft w:val="0"/>
          <w:marRight w:val="0"/>
          <w:marTop w:val="0"/>
          <w:marBottom w:val="0"/>
          <w:divBdr>
            <w:top w:val="none" w:sz="0" w:space="0" w:color="auto"/>
            <w:left w:val="none" w:sz="0" w:space="0" w:color="auto"/>
            <w:bottom w:val="none" w:sz="0" w:space="0" w:color="auto"/>
            <w:right w:val="none" w:sz="0" w:space="0" w:color="auto"/>
          </w:divBdr>
        </w:div>
      </w:divsChild>
    </w:div>
    <w:div w:id="1736273086">
      <w:bodyDiv w:val="1"/>
      <w:marLeft w:val="0"/>
      <w:marRight w:val="0"/>
      <w:marTop w:val="0"/>
      <w:marBottom w:val="0"/>
      <w:divBdr>
        <w:top w:val="none" w:sz="0" w:space="0" w:color="auto"/>
        <w:left w:val="none" w:sz="0" w:space="0" w:color="auto"/>
        <w:bottom w:val="none" w:sz="0" w:space="0" w:color="auto"/>
        <w:right w:val="none" w:sz="0" w:space="0" w:color="auto"/>
      </w:divBdr>
    </w:div>
    <w:div w:id="1741556583">
      <w:bodyDiv w:val="1"/>
      <w:marLeft w:val="0"/>
      <w:marRight w:val="0"/>
      <w:marTop w:val="0"/>
      <w:marBottom w:val="0"/>
      <w:divBdr>
        <w:top w:val="none" w:sz="0" w:space="0" w:color="auto"/>
        <w:left w:val="none" w:sz="0" w:space="0" w:color="auto"/>
        <w:bottom w:val="none" w:sz="0" w:space="0" w:color="auto"/>
        <w:right w:val="none" w:sz="0" w:space="0" w:color="auto"/>
      </w:divBdr>
      <w:divsChild>
        <w:div w:id="4014651">
          <w:marLeft w:val="0"/>
          <w:marRight w:val="0"/>
          <w:marTop w:val="0"/>
          <w:marBottom w:val="0"/>
          <w:divBdr>
            <w:top w:val="none" w:sz="0" w:space="0" w:color="auto"/>
            <w:left w:val="none" w:sz="0" w:space="0" w:color="auto"/>
            <w:bottom w:val="none" w:sz="0" w:space="0" w:color="auto"/>
            <w:right w:val="none" w:sz="0" w:space="0" w:color="auto"/>
          </w:divBdr>
        </w:div>
      </w:divsChild>
    </w:div>
    <w:div w:id="1742019049">
      <w:bodyDiv w:val="1"/>
      <w:marLeft w:val="0"/>
      <w:marRight w:val="0"/>
      <w:marTop w:val="0"/>
      <w:marBottom w:val="0"/>
      <w:divBdr>
        <w:top w:val="none" w:sz="0" w:space="0" w:color="auto"/>
        <w:left w:val="none" w:sz="0" w:space="0" w:color="auto"/>
        <w:bottom w:val="none" w:sz="0" w:space="0" w:color="auto"/>
        <w:right w:val="none" w:sz="0" w:space="0" w:color="auto"/>
      </w:divBdr>
    </w:div>
    <w:div w:id="1782336905">
      <w:bodyDiv w:val="1"/>
      <w:marLeft w:val="0"/>
      <w:marRight w:val="0"/>
      <w:marTop w:val="0"/>
      <w:marBottom w:val="0"/>
      <w:divBdr>
        <w:top w:val="none" w:sz="0" w:space="0" w:color="auto"/>
        <w:left w:val="none" w:sz="0" w:space="0" w:color="auto"/>
        <w:bottom w:val="none" w:sz="0" w:space="0" w:color="auto"/>
        <w:right w:val="none" w:sz="0" w:space="0" w:color="auto"/>
      </w:divBdr>
      <w:divsChild>
        <w:div w:id="10669954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3986956">
      <w:bodyDiv w:val="1"/>
      <w:marLeft w:val="0"/>
      <w:marRight w:val="0"/>
      <w:marTop w:val="0"/>
      <w:marBottom w:val="0"/>
      <w:divBdr>
        <w:top w:val="none" w:sz="0" w:space="0" w:color="auto"/>
        <w:left w:val="none" w:sz="0" w:space="0" w:color="auto"/>
        <w:bottom w:val="none" w:sz="0" w:space="0" w:color="auto"/>
        <w:right w:val="none" w:sz="0" w:space="0" w:color="auto"/>
      </w:divBdr>
    </w:div>
    <w:div w:id="1793287942">
      <w:bodyDiv w:val="1"/>
      <w:marLeft w:val="0"/>
      <w:marRight w:val="0"/>
      <w:marTop w:val="0"/>
      <w:marBottom w:val="0"/>
      <w:divBdr>
        <w:top w:val="none" w:sz="0" w:space="0" w:color="auto"/>
        <w:left w:val="none" w:sz="0" w:space="0" w:color="auto"/>
        <w:bottom w:val="none" w:sz="0" w:space="0" w:color="auto"/>
        <w:right w:val="none" w:sz="0" w:space="0" w:color="auto"/>
      </w:divBdr>
      <w:divsChild>
        <w:div w:id="606035911">
          <w:marLeft w:val="0"/>
          <w:marRight w:val="0"/>
          <w:marTop w:val="0"/>
          <w:marBottom w:val="0"/>
          <w:divBdr>
            <w:top w:val="none" w:sz="0" w:space="0" w:color="auto"/>
            <w:left w:val="none" w:sz="0" w:space="0" w:color="auto"/>
            <w:bottom w:val="none" w:sz="0" w:space="0" w:color="auto"/>
            <w:right w:val="none" w:sz="0" w:space="0" w:color="auto"/>
          </w:divBdr>
        </w:div>
      </w:divsChild>
    </w:div>
    <w:div w:id="1801535293">
      <w:bodyDiv w:val="1"/>
      <w:marLeft w:val="0"/>
      <w:marRight w:val="0"/>
      <w:marTop w:val="0"/>
      <w:marBottom w:val="0"/>
      <w:divBdr>
        <w:top w:val="none" w:sz="0" w:space="0" w:color="auto"/>
        <w:left w:val="none" w:sz="0" w:space="0" w:color="auto"/>
        <w:bottom w:val="none" w:sz="0" w:space="0" w:color="auto"/>
        <w:right w:val="none" w:sz="0" w:space="0" w:color="auto"/>
      </w:divBdr>
    </w:div>
    <w:div w:id="1830170317">
      <w:bodyDiv w:val="1"/>
      <w:marLeft w:val="0"/>
      <w:marRight w:val="0"/>
      <w:marTop w:val="0"/>
      <w:marBottom w:val="0"/>
      <w:divBdr>
        <w:top w:val="none" w:sz="0" w:space="0" w:color="auto"/>
        <w:left w:val="none" w:sz="0" w:space="0" w:color="auto"/>
        <w:bottom w:val="none" w:sz="0" w:space="0" w:color="auto"/>
        <w:right w:val="none" w:sz="0" w:space="0" w:color="auto"/>
      </w:divBdr>
    </w:div>
    <w:div w:id="1834300849">
      <w:bodyDiv w:val="1"/>
      <w:marLeft w:val="0"/>
      <w:marRight w:val="0"/>
      <w:marTop w:val="0"/>
      <w:marBottom w:val="0"/>
      <w:divBdr>
        <w:top w:val="none" w:sz="0" w:space="0" w:color="auto"/>
        <w:left w:val="none" w:sz="0" w:space="0" w:color="auto"/>
        <w:bottom w:val="none" w:sz="0" w:space="0" w:color="auto"/>
        <w:right w:val="none" w:sz="0" w:space="0" w:color="auto"/>
      </w:divBdr>
    </w:div>
    <w:div w:id="1839154421">
      <w:bodyDiv w:val="1"/>
      <w:marLeft w:val="0"/>
      <w:marRight w:val="0"/>
      <w:marTop w:val="0"/>
      <w:marBottom w:val="0"/>
      <w:divBdr>
        <w:top w:val="none" w:sz="0" w:space="0" w:color="auto"/>
        <w:left w:val="none" w:sz="0" w:space="0" w:color="auto"/>
        <w:bottom w:val="none" w:sz="0" w:space="0" w:color="auto"/>
        <w:right w:val="none" w:sz="0" w:space="0" w:color="auto"/>
      </w:divBdr>
      <w:divsChild>
        <w:div w:id="552354470">
          <w:marLeft w:val="0"/>
          <w:marRight w:val="0"/>
          <w:marTop w:val="0"/>
          <w:marBottom w:val="0"/>
          <w:divBdr>
            <w:top w:val="none" w:sz="0" w:space="0" w:color="auto"/>
            <w:left w:val="none" w:sz="0" w:space="0" w:color="auto"/>
            <w:bottom w:val="none" w:sz="0" w:space="0" w:color="auto"/>
            <w:right w:val="none" w:sz="0" w:space="0" w:color="auto"/>
          </w:divBdr>
        </w:div>
      </w:divsChild>
    </w:div>
    <w:div w:id="1839806663">
      <w:bodyDiv w:val="1"/>
      <w:marLeft w:val="0"/>
      <w:marRight w:val="0"/>
      <w:marTop w:val="0"/>
      <w:marBottom w:val="0"/>
      <w:divBdr>
        <w:top w:val="none" w:sz="0" w:space="0" w:color="auto"/>
        <w:left w:val="none" w:sz="0" w:space="0" w:color="auto"/>
        <w:bottom w:val="none" w:sz="0" w:space="0" w:color="auto"/>
        <w:right w:val="none" w:sz="0" w:space="0" w:color="auto"/>
      </w:divBdr>
    </w:div>
    <w:div w:id="1840341814">
      <w:bodyDiv w:val="1"/>
      <w:marLeft w:val="0"/>
      <w:marRight w:val="0"/>
      <w:marTop w:val="0"/>
      <w:marBottom w:val="0"/>
      <w:divBdr>
        <w:top w:val="none" w:sz="0" w:space="0" w:color="auto"/>
        <w:left w:val="none" w:sz="0" w:space="0" w:color="auto"/>
        <w:bottom w:val="none" w:sz="0" w:space="0" w:color="auto"/>
        <w:right w:val="none" w:sz="0" w:space="0" w:color="auto"/>
      </w:divBdr>
      <w:divsChild>
        <w:div w:id="150608250">
          <w:marLeft w:val="0"/>
          <w:marRight w:val="0"/>
          <w:marTop w:val="0"/>
          <w:marBottom w:val="0"/>
          <w:divBdr>
            <w:top w:val="none" w:sz="0" w:space="0" w:color="auto"/>
            <w:left w:val="none" w:sz="0" w:space="0" w:color="auto"/>
            <w:bottom w:val="none" w:sz="0" w:space="0" w:color="auto"/>
            <w:right w:val="none" w:sz="0" w:space="0" w:color="auto"/>
          </w:divBdr>
        </w:div>
      </w:divsChild>
    </w:div>
    <w:div w:id="1861046715">
      <w:bodyDiv w:val="1"/>
      <w:marLeft w:val="0"/>
      <w:marRight w:val="0"/>
      <w:marTop w:val="0"/>
      <w:marBottom w:val="0"/>
      <w:divBdr>
        <w:top w:val="none" w:sz="0" w:space="0" w:color="auto"/>
        <w:left w:val="none" w:sz="0" w:space="0" w:color="auto"/>
        <w:bottom w:val="none" w:sz="0" w:space="0" w:color="auto"/>
        <w:right w:val="none" w:sz="0" w:space="0" w:color="auto"/>
      </w:divBdr>
    </w:div>
    <w:div w:id="1870341201">
      <w:bodyDiv w:val="1"/>
      <w:marLeft w:val="0"/>
      <w:marRight w:val="0"/>
      <w:marTop w:val="0"/>
      <w:marBottom w:val="0"/>
      <w:divBdr>
        <w:top w:val="none" w:sz="0" w:space="0" w:color="auto"/>
        <w:left w:val="none" w:sz="0" w:space="0" w:color="auto"/>
        <w:bottom w:val="none" w:sz="0" w:space="0" w:color="auto"/>
        <w:right w:val="none" w:sz="0" w:space="0" w:color="auto"/>
      </w:divBdr>
    </w:div>
    <w:div w:id="1874884672">
      <w:bodyDiv w:val="1"/>
      <w:marLeft w:val="0"/>
      <w:marRight w:val="0"/>
      <w:marTop w:val="0"/>
      <w:marBottom w:val="0"/>
      <w:divBdr>
        <w:top w:val="none" w:sz="0" w:space="0" w:color="auto"/>
        <w:left w:val="none" w:sz="0" w:space="0" w:color="auto"/>
        <w:bottom w:val="none" w:sz="0" w:space="0" w:color="auto"/>
        <w:right w:val="none" w:sz="0" w:space="0" w:color="auto"/>
      </w:divBdr>
      <w:divsChild>
        <w:div w:id="890264832">
          <w:marLeft w:val="0"/>
          <w:marRight w:val="0"/>
          <w:marTop w:val="0"/>
          <w:marBottom w:val="0"/>
          <w:divBdr>
            <w:top w:val="none" w:sz="0" w:space="0" w:color="auto"/>
            <w:left w:val="none" w:sz="0" w:space="0" w:color="auto"/>
            <w:bottom w:val="none" w:sz="0" w:space="0" w:color="auto"/>
            <w:right w:val="none" w:sz="0" w:space="0" w:color="auto"/>
          </w:divBdr>
        </w:div>
      </w:divsChild>
    </w:div>
    <w:div w:id="1877617991">
      <w:bodyDiv w:val="1"/>
      <w:marLeft w:val="0"/>
      <w:marRight w:val="0"/>
      <w:marTop w:val="0"/>
      <w:marBottom w:val="0"/>
      <w:divBdr>
        <w:top w:val="none" w:sz="0" w:space="0" w:color="auto"/>
        <w:left w:val="none" w:sz="0" w:space="0" w:color="auto"/>
        <w:bottom w:val="none" w:sz="0" w:space="0" w:color="auto"/>
        <w:right w:val="none" w:sz="0" w:space="0" w:color="auto"/>
      </w:divBdr>
      <w:divsChild>
        <w:div w:id="1381855253">
          <w:marLeft w:val="0"/>
          <w:marRight w:val="0"/>
          <w:marTop w:val="0"/>
          <w:marBottom w:val="0"/>
          <w:divBdr>
            <w:top w:val="none" w:sz="0" w:space="0" w:color="auto"/>
            <w:left w:val="none" w:sz="0" w:space="0" w:color="auto"/>
            <w:bottom w:val="none" w:sz="0" w:space="0" w:color="auto"/>
            <w:right w:val="none" w:sz="0" w:space="0" w:color="auto"/>
          </w:divBdr>
        </w:div>
      </w:divsChild>
    </w:div>
    <w:div w:id="1886793223">
      <w:bodyDiv w:val="1"/>
      <w:marLeft w:val="0"/>
      <w:marRight w:val="0"/>
      <w:marTop w:val="0"/>
      <w:marBottom w:val="0"/>
      <w:divBdr>
        <w:top w:val="none" w:sz="0" w:space="0" w:color="auto"/>
        <w:left w:val="none" w:sz="0" w:space="0" w:color="auto"/>
        <w:bottom w:val="none" w:sz="0" w:space="0" w:color="auto"/>
        <w:right w:val="none" w:sz="0" w:space="0" w:color="auto"/>
      </w:divBdr>
    </w:div>
    <w:div w:id="1892156320">
      <w:bodyDiv w:val="1"/>
      <w:marLeft w:val="0"/>
      <w:marRight w:val="0"/>
      <w:marTop w:val="0"/>
      <w:marBottom w:val="0"/>
      <w:divBdr>
        <w:top w:val="none" w:sz="0" w:space="0" w:color="auto"/>
        <w:left w:val="none" w:sz="0" w:space="0" w:color="auto"/>
        <w:bottom w:val="none" w:sz="0" w:space="0" w:color="auto"/>
        <w:right w:val="none" w:sz="0" w:space="0" w:color="auto"/>
      </w:divBdr>
    </w:div>
    <w:div w:id="1900440933">
      <w:bodyDiv w:val="1"/>
      <w:marLeft w:val="0"/>
      <w:marRight w:val="0"/>
      <w:marTop w:val="0"/>
      <w:marBottom w:val="0"/>
      <w:divBdr>
        <w:top w:val="none" w:sz="0" w:space="0" w:color="auto"/>
        <w:left w:val="none" w:sz="0" w:space="0" w:color="auto"/>
        <w:bottom w:val="none" w:sz="0" w:space="0" w:color="auto"/>
        <w:right w:val="none" w:sz="0" w:space="0" w:color="auto"/>
      </w:divBdr>
      <w:divsChild>
        <w:div w:id="606737048">
          <w:marLeft w:val="0"/>
          <w:marRight w:val="0"/>
          <w:marTop w:val="0"/>
          <w:marBottom w:val="0"/>
          <w:divBdr>
            <w:top w:val="none" w:sz="0" w:space="0" w:color="auto"/>
            <w:left w:val="none" w:sz="0" w:space="0" w:color="auto"/>
            <w:bottom w:val="none" w:sz="0" w:space="0" w:color="auto"/>
            <w:right w:val="none" w:sz="0" w:space="0" w:color="auto"/>
          </w:divBdr>
        </w:div>
      </w:divsChild>
    </w:div>
    <w:div w:id="1918395962">
      <w:bodyDiv w:val="1"/>
      <w:marLeft w:val="0"/>
      <w:marRight w:val="0"/>
      <w:marTop w:val="0"/>
      <w:marBottom w:val="0"/>
      <w:divBdr>
        <w:top w:val="none" w:sz="0" w:space="0" w:color="auto"/>
        <w:left w:val="none" w:sz="0" w:space="0" w:color="auto"/>
        <w:bottom w:val="none" w:sz="0" w:space="0" w:color="auto"/>
        <w:right w:val="none" w:sz="0" w:space="0" w:color="auto"/>
      </w:divBdr>
    </w:div>
    <w:div w:id="1921712474">
      <w:bodyDiv w:val="1"/>
      <w:marLeft w:val="0"/>
      <w:marRight w:val="0"/>
      <w:marTop w:val="0"/>
      <w:marBottom w:val="0"/>
      <w:divBdr>
        <w:top w:val="none" w:sz="0" w:space="0" w:color="auto"/>
        <w:left w:val="none" w:sz="0" w:space="0" w:color="auto"/>
        <w:bottom w:val="none" w:sz="0" w:space="0" w:color="auto"/>
        <w:right w:val="none" w:sz="0" w:space="0" w:color="auto"/>
      </w:divBdr>
      <w:divsChild>
        <w:div w:id="1806897857">
          <w:marLeft w:val="0"/>
          <w:marRight w:val="0"/>
          <w:marTop w:val="0"/>
          <w:marBottom w:val="0"/>
          <w:divBdr>
            <w:top w:val="none" w:sz="0" w:space="0" w:color="auto"/>
            <w:left w:val="none" w:sz="0" w:space="0" w:color="auto"/>
            <w:bottom w:val="none" w:sz="0" w:space="0" w:color="auto"/>
            <w:right w:val="none" w:sz="0" w:space="0" w:color="auto"/>
          </w:divBdr>
        </w:div>
      </w:divsChild>
    </w:div>
    <w:div w:id="1927877912">
      <w:bodyDiv w:val="1"/>
      <w:marLeft w:val="0"/>
      <w:marRight w:val="0"/>
      <w:marTop w:val="0"/>
      <w:marBottom w:val="0"/>
      <w:divBdr>
        <w:top w:val="none" w:sz="0" w:space="0" w:color="auto"/>
        <w:left w:val="none" w:sz="0" w:space="0" w:color="auto"/>
        <w:bottom w:val="none" w:sz="0" w:space="0" w:color="auto"/>
        <w:right w:val="none" w:sz="0" w:space="0" w:color="auto"/>
      </w:divBdr>
    </w:div>
    <w:div w:id="1933203564">
      <w:bodyDiv w:val="1"/>
      <w:marLeft w:val="0"/>
      <w:marRight w:val="0"/>
      <w:marTop w:val="0"/>
      <w:marBottom w:val="0"/>
      <w:divBdr>
        <w:top w:val="none" w:sz="0" w:space="0" w:color="auto"/>
        <w:left w:val="none" w:sz="0" w:space="0" w:color="auto"/>
        <w:bottom w:val="none" w:sz="0" w:space="0" w:color="auto"/>
        <w:right w:val="none" w:sz="0" w:space="0" w:color="auto"/>
      </w:divBdr>
    </w:div>
    <w:div w:id="1946303274">
      <w:bodyDiv w:val="1"/>
      <w:marLeft w:val="0"/>
      <w:marRight w:val="0"/>
      <w:marTop w:val="0"/>
      <w:marBottom w:val="0"/>
      <w:divBdr>
        <w:top w:val="none" w:sz="0" w:space="0" w:color="auto"/>
        <w:left w:val="none" w:sz="0" w:space="0" w:color="auto"/>
        <w:bottom w:val="none" w:sz="0" w:space="0" w:color="auto"/>
        <w:right w:val="none" w:sz="0" w:space="0" w:color="auto"/>
      </w:divBdr>
      <w:divsChild>
        <w:div w:id="647394825">
          <w:marLeft w:val="0"/>
          <w:marRight w:val="0"/>
          <w:marTop w:val="0"/>
          <w:marBottom w:val="0"/>
          <w:divBdr>
            <w:top w:val="none" w:sz="0" w:space="0" w:color="auto"/>
            <w:left w:val="none" w:sz="0" w:space="0" w:color="auto"/>
            <w:bottom w:val="none" w:sz="0" w:space="0" w:color="auto"/>
            <w:right w:val="none" w:sz="0" w:space="0" w:color="auto"/>
          </w:divBdr>
        </w:div>
      </w:divsChild>
    </w:div>
    <w:div w:id="1956250047">
      <w:bodyDiv w:val="1"/>
      <w:marLeft w:val="0"/>
      <w:marRight w:val="0"/>
      <w:marTop w:val="0"/>
      <w:marBottom w:val="0"/>
      <w:divBdr>
        <w:top w:val="none" w:sz="0" w:space="0" w:color="auto"/>
        <w:left w:val="none" w:sz="0" w:space="0" w:color="auto"/>
        <w:bottom w:val="none" w:sz="0" w:space="0" w:color="auto"/>
        <w:right w:val="none" w:sz="0" w:space="0" w:color="auto"/>
      </w:divBdr>
      <w:divsChild>
        <w:div w:id="1640645426">
          <w:marLeft w:val="0"/>
          <w:marRight w:val="0"/>
          <w:marTop w:val="0"/>
          <w:marBottom w:val="0"/>
          <w:divBdr>
            <w:top w:val="none" w:sz="0" w:space="0" w:color="auto"/>
            <w:left w:val="none" w:sz="0" w:space="0" w:color="auto"/>
            <w:bottom w:val="none" w:sz="0" w:space="0" w:color="auto"/>
            <w:right w:val="none" w:sz="0" w:space="0" w:color="auto"/>
          </w:divBdr>
        </w:div>
      </w:divsChild>
    </w:div>
    <w:div w:id="1965848241">
      <w:bodyDiv w:val="1"/>
      <w:marLeft w:val="0"/>
      <w:marRight w:val="0"/>
      <w:marTop w:val="0"/>
      <w:marBottom w:val="0"/>
      <w:divBdr>
        <w:top w:val="none" w:sz="0" w:space="0" w:color="auto"/>
        <w:left w:val="none" w:sz="0" w:space="0" w:color="auto"/>
        <w:bottom w:val="none" w:sz="0" w:space="0" w:color="auto"/>
        <w:right w:val="none" w:sz="0" w:space="0" w:color="auto"/>
      </w:divBdr>
      <w:divsChild>
        <w:div w:id="1786457107">
          <w:marLeft w:val="0"/>
          <w:marRight w:val="0"/>
          <w:marTop w:val="0"/>
          <w:marBottom w:val="0"/>
          <w:divBdr>
            <w:top w:val="none" w:sz="0" w:space="0" w:color="auto"/>
            <w:left w:val="none" w:sz="0" w:space="0" w:color="auto"/>
            <w:bottom w:val="none" w:sz="0" w:space="0" w:color="auto"/>
            <w:right w:val="none" w:sz="0" w:space="0" w:color="auto"/>
          </w:divBdr>
        </w:div>
      </w:divsChild>
    </w:div>
    <w:div w:id="1975212838">
      <w:bodyDiv w:val="1"/>
      <w:marLeft w:val="0"/>
      <w:marRight w:val="0"/>
      <w:marTop w:val="0"/>
      <w:marBottom w:val="0"/>
      <w:divBdr>
        <w:top w:val="none" w:sz="0" w:space="0" w:color="auto"/>
        <w:left w:val="none" w:sz="0" w:space="0" w:color="auto"/>
        <w:bottom w:val="none" w:sz="0" w:space="0" w:color="auto"/>
        <w:right w:val="none" w:sz="0" w:space="0" w:color="auto"/>
      </w:divBdr>
      <w:divsChild>
        <w:div w:id="1685596803">
          <w:marLeft w:val="0"/>
          <w:marRight w:val="0"/>
          <w:marTop w:val="0"/>
          <w:marBottom w:val="0"/>
          <w:divBdr>
            <w:top w:val="none" w:sz="0" w:space="0" w:color="auto"/>
            <w:left w:val="none" w:sz="0" w:space="0" w:color="auto"/>
            <w:bottom w:val="none" w:sz="0" w:space="0" w:color="auto"/>
            <w:right w:val="none" w:sz="0" w:space="0" w:color="auto"/>
          </w:divBdr>
        </w:div>
      </w:divsChild>
    </w:div>
    <w:div w:id="1980961133">
      <w:bodyDiv w:val="1"/>
      <w:marLeft w:val="0"/>
      <w:marRight w:val="0"/>
      <w:marTop w:val="0"/>
      <w:marBottom w:val="0"/>
      <w:divBdr>
        <w:top w:val="none" w:sz="0" w:space="0" w:color="auto"/>
        <w:left w:val="none" w:sz="0" w:space="0" w:color="auto"/>
        <w:bottom w:val="none" w:sz="0" w:space="0" w:color="auto"/>
        <w:right w:val="none" w:sz="0" w:space="0" w:color="auto"/>
      </w:divBdr>
    </w:div>
    <w:div w:id="1982346633">
      <w:bodyDiv w:val="1"/>
      <w:marLeft w:val="0"/>
      <w:marRight w:val="0"/>
      <w:marTop w:val="0"/>
      <w:marBottom w:val="0"/>
      <w:divBdr>
        <w:top w:val="none" w:sz="0" w:space="0" w:color="auto"/>
        <w:left w:val="none" w:sz="0" w:space="0" w:color="auto"/>
        <w:bottom w:val="none" w:sz="0" w:space="0" w:color="auto"/>
        <w:right w:val="none" w:sz="0" w:space="0" w:color="auto"/>
      </w:divBdr>
    </w:div>
    <w:div w:id="2012370053">
      <w:bodyDiv w:val="1"/>
      <w:marLeft w:val="0"/>
      <w:marRight w:val="0"/>
      <w:marTop w:val="0"/>
      <w:marBottom w:val="0"/>
      <w:divBdr>
        <w:top w:val="none" w:sz="0" w:space="0" w:color="auto"/>
        <w:left w:val="none" w:sz="0" w:space="0" w:color="auto"/>
        <w:bottom w:val="none" w:sz="0" w:space="0" w:color="auto"/>
        <w:right w:val="none" w:sz="0" w:space="0" w:color="auto"/>
      </w:divBdr>
      <w:divsChild>
        <w:div w:id="1598708532">
          <w:marLeft w:val="0"/>
          <w:marRight w:val="0"/>
          <w:marTop w:val="0"/>
          <w:marBottom w:val="0"/>
          <w:divBdr>
            <w:top w:val="none" w:sz="0" w:space="0" w:color="auto"/>
            <w:left w:val="none" w:sz="0" w:space="0" w:color="auto"/>
            <w:bottom w:val="none" w:sz="0" w:space="0" w:color="auto"/>
            <w:right w:val="none" w:sz="0" w:space="0" w:color="auto"/>
          </w:divBdr>
        </w:div>
      </w:divsChild>
    </w:div>
    <w:div w:id="2022925254">
      <w:bodyDiv w:val="1"/>
      <w:marLeft w:val="0"/>
      <w:marRight w:val="0"/>
      <w:marTop w:val="0"/>
      <w:marBottom w:val="0"/>
      <w:divBdr>
        <w:top w:val="none" w:sz="0" w:space="0" w:color="auto"/>
        <w:left w:val="none" w:sz="0" w:space="0" w:color="auto"/>
        <w:bottom w:val="none" w:sz="0" w:space="0" w:color="auto"/>
        <w:right w:val="none" w:sz="0" w:space="0" w:color="auto"/>
      </w:divBdr>
      <w:divsChild>
        <w:div w:id="2053459233">
          <w:marLeft w:val="0"/>
          <w:marRight w:val="0"/>
          <w:marTop w:val="0"/>
          <w:marBottom w:val="0"/>
          <w:divBdr>
            <w:top w:val="none" w:sz="0" w:space="0" w:color="auto"/>
            <w:left w:val="none" w:sz="0" w:space="0" w:color="auto"/>
            <w:bottom w:val="none" w:sz="0" w:space="0" w:color="auto"/>
            <w:right w:val="none" w:sz="0" w:space="0" w:color="auto"/>
          </w:divBdr>
        </w:div>
      </w:divsChild>
    </w:div>
    <w:div w:id="2024894840">
      <w:bodyDiv w:val="1"/>
      <w:marLeft w:val="0"/>
      <w:marRight w:val="0"/>
      <w:marTop w:val="0"/>
      <w:marBottom w:val="0"/>
      <w:divBdr>
        <w:top w:val="none" w:sz="0" w:space="0" w:color="auto"/>
        <w:left w:val="none" w:sz="0" w:space="0" w:color="auto"/>
        <w:bottom w:val="none" w:sz="0" w:space="0" w:color="auto"/>
        <w:right w:val="none" w:sz="0" w:space="0" w:color="auto"/>
      </w:divBdr>
      <w:divsChild>
        <w:div w:id="576325489">
          <w:marLeft w:val="0"/>
          <w:marRight w:val="0"/>
          <w:marTop w:val="0"/>
          <w:marBottom w:val="0"/>
          <w:divBdr>
            <w:top w:val="none" w:sz="0" w:space="0" w:color="auto"/>
            <w:left w:val="none" w:sz="0" w:space="0" w:color="auto"/>
            <w:bottom w:val="none" w:sz="0" w:space="0" w:color="auto"/>
            <w:right w:val="none" w:sz="0" w:space="0" w:color="auto"/>
          </w:divBdr>
        </w:div>
      </w:divsChild>
    </w:div>
    <w:div w:id="2028940153">
      <w:bodyDiv w:val="1"/>
      <w:marLeft w:val="0"/>
      <w:marRight w:val="0"/>
      <w:marTop w:val="0"/>
      <w:marBottom w:val="0"/>
      <w:divBdr>
        <w:top w:val="none" w:sz="0" w:space="0" w:color="auto"/>
        <w:left w:val="none" w:sz="0" w:space="0" w:color="auto"/>
        <w:bottom w:val="none" w:sz="0" w:space="0" w:color="auto"/>
        <w:right w:val="none" w:sz="0" w:space="0" w:color="auto"/>
      </w:divBdr>
    </w:div>
    <w:div w:id="2029136769">
      <w:bodyDiv w:val="1"/>
      <w:marLeft w:val="0"/>
      <w:marRight w:val="0"/>
      <w:marTop w:val="0"/>
      <w:marBottom w:val="0"/>
      <w:divBdr>
        <w:top w:val="none" w:sz="0" w:space="0" w:color="auto"/>
        <w:left w:val="none" w:sz="0" w:space="0" w:color="auto"/>
        <w:bottom w:val="none" w:sz="0" w:space="0" w:color="auto"/>
        <w:right w:val="none" w:sz="0" w:space="0" w:color="auto"/>
      </w:divBdr>
    </w:div>
    <w:div w:id="2043245770">
      <w:bodyDiv w:val="1"/>
      <w:marLeft w:val="0"/>
      <w:marRight w:val="0"/>
      <w:marTop w:val="0"/>
      <w:marBottom w:val="0"/>
      <w:divBdr>
        <w:top w:val="none" w:sz="0" w:space="0" w:color="auto"/>
        <w:left w:val="none" w:sz="0" w:space="0" w:color="auto"/>
        <w:bottom w:val="none" w:sz="0" w:space="0" w:color="auto"/>
        <w:right w:val="none" w:sz="0" w:space="0" w:color="auto"/>
      </w:divBdr>
    </w:div>
    <w:div w:id="2059234219">
      <w:bodyDiv w:val="1"/>
      <w:marLeft w:val="0"/>
      <w:marRight w:val="0"/>
      <w:marTop w:val="0"/>
      <w:marBottom w:val="0"/>
      <w:divBdr>
        <w:top w:val="none" w:sz="0" w:space="0" w:color="auto"/>
        <w:left w:val="none" w:sz="0" w:space="0" w:color="auto"/>
        <w:bottom w:val="none" w:sz="0" w:space="0" w:color="auto"/>
        <w:right w:val="none" w:sz="0" w:space="0" w:color="auto"/>
      </w:divBdr>
      <w:divsChild>
        <w:div w:id="757679372">
          <w:marLeft w:val="0"/>
          <w:marRight w:val="0"/>
          <w:marTop w:val="0"/>
          <w:marBottom w:val="0"/>
          <w:divBdr>
            <w:top w:val="none" w:sz="0" w:space="0" w:color="auto"/>
            <w:left w:val="none" w:sz="0" w:space="0" w:color="auto"/>
            <w:bottom w:val="none" w:sz="0" w:space="0" w:color="auto"/>
            <w:right w:val="none" w:sz="0" w:space="0" w:color="auto"/>
          </w:divBdr>
        </w:div>
      </w:divsChild>
    </w:div>
    <w:div w:id="2059475287">
      <w:bodyDiv w:val="1"/>
      <w:marLeft w:val="0"/>
      <w:marRight w:val="0"/>
      <w:marTop w:val="0"/>
      <w:marBottom w:val="0"/>
      <w:divBdr>
        <w:top w:val="none" w:sz="0" w:space="0" w:color="auto"/>
        <w:left w:val="none" w:sz="0" w:space="0" w:color="auto"/>
        <w:bottom w:val="none" w:sz="0" w:space="0" w:color="auto"/>
        <w:right w:val="none" w:sz="0" w:space="0" w:color="auto"/>
      </w:divBdr>
      <w:divsChild>
        <w:div w:id="1097864830">
          <w:marLeft w:val="0"/>
          <w:marRight w:val="0"/>
          <w:marTop w:val="0"/>
          <w:marBottom w:val="0"/>
          <w:divBdr>
            <w:top w:val="none" w:sz="0" w:space="0" w:color="auto"/>
            <w:left w:val="none" w:sz="0" w:space="0" w:color="auto"/>
            <w:bottom w:val="none" w:sz="0" w:space="0" w:color="auto"/>
            <w:right w:val="none" w:sz="0" w:space="0" w:color="auto"/>
          </w:divBdr>
        </w:div>
      </w:divsChild>
    </w:div>
    <w:div w:id="2065905190">
      <w:bodyDiv w:val="1"/>
      <w:marLeft w:val="0"/>
      <w:marRight w:val="0"/>
      <w:marTop w:val="0"/>
      <w:marBottom w:val="0"/>
      <w:divBdr>
        <w:top w:val="none" w:sz="0" w:space="0" w:color="auto"/>
        <w:left w:val="none" w:sz="0" w:space="0" w:color="auto"/>
        <w:bottom w:val="none" w:sz="0" w:space="0" w:color="auto"/>
        <w:right w:val="none" w:sz="0" w:space="0" w:color="auto"/>
      </w:divBdr>
      <w:divsChild>
        <w:div w:id="1416828235">
          <w:marLeft w:val="0"/>
          <w:marRight w:val="0"/>
          <w:marTop w:val="0"/>
          <w:marBottom w:val="0"/>
          <w:divBdr>
            <w:top w:val="none" w:sz="0" w:space="0" w:color="auto"/>
            <w:left w:val="none" w:sz="0" w:space="0" w:color="auto"/>
            <w:bottom w:val="none" w:sz="0" w:space="0" w:color="auto"/>
            <w:right w:val="none" w:sz="0" w:space="0" w:color="auto"/>
          </w:divBdr>
        </w:div>
      </w:divsChild>
    </w:div>
    <w:div w:id="2076198747">
      <w:bodyDiv w:val="1"/>
      <w:marLeft w:val="0"/>
      <w:marRight w:val="0"/>
      <w:marTop w:val="0"/>
      <w:marBottom w:val="0"/>
      <w:divBdr>
        <w:top w:val="none" w:sz="0" w:space="0" w:color="auto"/>
        <w:left w:val="none" w:sz="0" w:space="0" w:color="auto"/>
        <w:bottom w:val="none" w:sz="0" w:space="0" w:color="auto"/>
        <w:right w:val="none" w:sz="0" w:space="0" w:color="auto"/>
      </w:divBdr>
    </w:div>
    <w:div w:id="2108651160">
      <w:bodyDiv w:val="1"/>
      <w:marLeft w:val="0"/>
      <w:marRight w:val="0"/>
      <w:marTop w:val="0"/>
      <w:marBottom w:val="0"/>
      <w:divBdr>
        <w:top w:val="none" w:sz="0" w:space="0" w:color="auto"/>
        <w:left w:val="none" w:sz="0" w:space="0" w:color="auto"/>
        <w:bottom w:val="none" w:sz="0" w:space="0" w:color="auto"/>
        <w:right w:val="none" w:sz="0" w:space="0" w:color="auto"/>
      </w:divBdr>
      <w:divsChild>
        <w:div w:id="2012946991">
          <w:marLeft w:val="0"/>
          <w:marRight w:val="0"/>
          <w:marTop w:val="0"/>
          <w:marBottom w:val="0"/>
          <w:divBdr>
            <w:top w:val="none" w:sz="0" w:space="0" w:color="auto"/>
            <w:left w:val="none" w:sz="0" w:space="0" w:color="auto"/>
            <w:bottom w:val="none" w:sz="0" w:space="0" w:color="auto"/>
            <w:right w:val="none" w:sz="0" w:space="0" w:color="auto"/>
          </w:divBdr>
        </w:div>
      </w:divsChild>
    </w:div>
    <w:div w:id="2114595002">
      <w:bodyDiv w:val="1"/>
      <w:marLeft w:val="0"/>
      <w:marRight w:val="0"/>
      <w:marTop w:val="0"/>
      <w:marBottom w:val="0"/>
      <w:divBdr>
        <w:top w:val="none" w:sz="0" w:space="0" w:color="auto"/>
        <w:left w:val="none" w:sz="0" w:space="0" w:color="auto"/>
        <w:bottom w:val="none" w:sz="0" w:space="0" w:color="auto"/>
        <w:right w:val="none" w:sz="0" w:space="0" w:color="auto"/>
      </w:divBdr>
      <w:divsChild>
        <w:div w:id="1556701170">
          <w:marLeft w:val="0"/>
          <w:marRight w:val="0"/>
          <w:marTop w:val="0"/>
          <w:marBottom w:val="0"/>
          <w:divBdr>
            <w:top w:val="none" w:sz="0" w:space="0" w:color="auto"/>
            <w:left w:val="none" w:sz="0" w:space="0" w:color="auto"/>
            <w:bottom w:val="none" w:sz="0" w:space="0" w:color="auto"/>
            <w:right w:val="none" w:sz="0" w:space="0" w:color="auto"/>
          </w:divBdr>
        </w:div>
      </w:divsChild>
    </w:div>
    <w:div w:id="2142992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sychcentral.com/relationships/childhood-emotional-neglect-romantic-relationships" TargetMode="External"/><Relationship Id="rId21" Type="http://schemas.openxmlformats.org/officeDocument/2006/relationships/hyperlink" Target="https://guidebook.eif.org.uk/programme/safecare-parent-child-interaction" TargetMode="External"/><Relationship Id="rId42" Type="http://schemas.openxmlformats.org/officeDocument/2006/relationships/hyperlink" Target="https://www.england.nhs.uk/wp-content/uploads/2015/07/safeguarding-children-young-people-adults-at-risk-saaf.pdf?utm_source.com" TargetMode="External"/><Relationship Id="rId47" Type="http://schemas.openxmlformats.org/officeDocument/2006/relationships/hyperlink" Target="https://learning.nspcc.org.uk/safeguarding-child-protection/early-help-and-early-intervention?utm_source=chatgpt.com" TargetMode="External"/><Relationship Id="rId63" Type="http://schemas.openxmlformats.org/officeDocument/2006/relationships/hyperlink" Target="https://pmc.ncbi.nlm.nih.gov/articles/PMC10801006/" TargetMode="External"/><Relationship Id="rId68" Type="http://schemas.openxmlformats.org/officeDocument/2006/relationships/hyperlink" Target="https://www.unicef.org/media/70731/file/Global-status-report-on-preventing-violence-against-children-2020.pdf?utm_source.com" TargetMode="External"/><Relationship Id="rId2" Type="http://schemas.openxmlformats.org/officeDocument/2006/relationships/styles" Target="styles.xml"/><Relationship Id="rId16" Type="http://schemas.openxmlformats.org/officeDocument/2006/relationships/hyperlink" Target="https://www.verywellmind.com/social-learning-theory-279507" TargetMode="External"/><Relationship Id="rId29" Type="http://schemas.openxmlformats.org/officeDocument/2006/relationships/hyperlink" Target="https://www.researchgate.net/publication/383500583_Bronfenbrenner" TargetMode="External"/><Relationship Id="rId11" Type="http://schemas.openxmlformats.org/officeDocument/2006/relationships/hyperlink" Target="https://www.sciencedirect.com/science/article/pii/S0149763419310127" TargetMode="External"/><Relationship Id="rId24" Type="http://schemas.openxmlformats.org/officeDocument/2006/relationships/hyperlink" Target="https://libres.uncg.edu/ir/wcu/f/Franz2023.pdf?utm_source.com" TargetMode="External"/><Relationship Id="rId32" Type="http://schemas.openxmlformats.org/officeDocument/2006/relationships/hyperlink" Target="https://positivepsychology.com/secure-attachment-style/" TargetMode="External"/><Relationship Id="rId37" Type="http://schemas.openxmlformats.org/officeDocument/2006/relationships/hyperlink" Target="https://www.medicalnewstoday.com/articles/childhood-emotional-neglect" TargetMode="External"/><Relationship Id="rId40" Type="http://schemas.openxmlformats.org/officeDocument/2006/relationships/hyperlink" Target="https://in.sagepub.com/sites/default/files/upm-binaries/35363_Chapter1.pdf" TargetMode="External"/><Relationship Id="rId45" Type="http://schemas.openxmlformats.org/officeDocument/2006/relationships/hyperlink" Target="https://learning.nspcc.org.uk/child-health-development/attachment-early-years" TargetMode="External"/><Relationship Id="rId53" Type="http://schemas.openxmlformats.org/officeDocument/2006/relationships/hyperlink" Target="https://www.ncbi.nlm.nih.gov/books/NBK195987/" TargetMode="External"/><Relationship Id="rId58" Type="http://schemas.openxmlformats.org/officeDocument/2006/relationships/hyperlink" Target="https://www.ncbi.nlm.nih.gov/pmc/articles/PMC2169321/" TargetMode="External"/><Relationship Id="rId66" Type="http://schemas.openxmlformats.org/officeDocument/2006/relationships/hyperlink" Target="https://www.who.int/news-room/fact-sheets/detail/child-maltreatment?utm_source.com"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sciencedirect.com/topics/psychology/internal-working-model" TargetMode="External"/><Relationship Id="rId19" Type="http://schemas.openxmlformats.org/officeDocument/2006/relationships/hyperlink" Target="https://phw.nhs.wales/news/responding-to-adverse-childhood-experiences-an-evidence-review/responding-to-adverse-childhood-experiences/" TargetMode="External"/><Relationship Id="rId14" Type="http://schemas.openxmlformats.org/officeDocument/2006/relationships/hyperlink" Target="https://www.thetimes.com/uk/science/article/orphanages-stunt-brain-growth-due-to-lack-of-love-experts-say-christmas-appeal-std7lzn03?utm_source.com" TargetMode="External"/><Relationship Id="rId22" Type="http://schemas.openxmlformats.org/officeDocument/2006/relationships/hyperlink" Target="https://www.ons.gov.uk/peoplepopulationandcommunity/crimeandjustice/bulletins/childabuseinenglandandwales/march2020?utm_source.com" TargetMode="External"/><Relationship Id="rId27" Type="http://schemas.openxmlformats.org/officeDocument/2006/relationships/hyperlink" Target="https://www.legislation.gov.uk/ukpga/2004/31/contents" TargetMode="External"/><Relationship Id="rId30" Type="http://schemas.openxmlformats.org/officeDocument/2006/relationships/hyperlink" Target="https://assets.publishing.service.gov.uk/media/6849a7b67cba25f610c7db3f/Working_together_to_safeguard_children_2023_-_statutory_guidance.pdf" TargetMode="External"/><Relationship Id="rId35" Type="http://schemas.openxmlformats.org/officeDocument/2006/relationships/hyperlink" Target="https://positivepsychology.com/attachment-theory/" TargetMode="External"/><Relationship Id="rId43" Type="http://schemas.openxmlformats.org/officeDocument/2006/relationships/hyperlink" Target="https://www.nice.org.uk/guidance/ng76/resources/child-abuse-and-neglect-pdf-1837637587141?utm_source.com" TargetMode="External"/><Relationship Id="rId48" Type="http://schemas.openxmlformats.org/officeDocument/2006/relationships/hyperlink" Target="https://learning.nspcc.org.uk/child-protection-system/england" TargetMode="External"/><Relationship Id="rId56" Type="http://schemas.openxmlformats.org/officeDocument/2006/relationships/hyperlink" Target="https://phw.nhs.wales/news/responding-to-adverse-childhood-experiences-an-evidence-review/responding-to-adverse-childhood-experiences/?utm_source.com" TargetMode="External"/><Relationship Id="rId64" Type="http://schemas.openxmlformats.org/officeDocument/2006/relationships/hyperlink" Target="https://doi.org/10.1016/j.chiabu.2023.106092" TargetMode="External"/><Relationship Id="rId69" Type="http://schemas.openxmlformats.org/officeDocument/2006/relationships/chart" Target="charts/chart1.xml"/><Relationship Id="rId8" Type="http://schemas.openxmlformats.org/officeDocument/2006/relationships/footer" Target="footer2.xml"/><Relationship Id="rId51" Type="http://schemas.openxmlformats.org/officeDocument/2006/relationships/hyperlink" Target="https://learning.nspcc.org.uk/child-abuse-and-neglect/neglect" TargetMode="External"/><Relationship Id="rId72" Type="http://schemas.openxmlformats.org/officeDocument/2006/relationships/hyperlink" Target="https://library.leeds.ac.uk/info/1603/customer-engagement/134/the-library-partnership" TargetMode="External"/><Relationship Id="rId3" Type="http://schemas.openxmlformats.org/officeDocument/2006/relationships/settings" Target="settings.xml"/><Relationship Id="rId12" Type="http://schemas.openxmlformats.org/officeDocument/2006/relationships/hyperlink" Target="https://assets.publishing.service.gov.uk/media/5a7d94b540f0b65084e760eb/RR404_-_Indicators_of_neglect_missed_opportunities.pdf" TargetMode="External"/><Relationship Id="rId17" Type="http://schemas.openxmlformats.org/officeDocument/2006/relationships/hyperlink" Target="https://psychcentral.com/blog/psychology-self/2019/09/trust-issues" TargetMode="External"/><Relationship Id="rId25" Type="http://schemas.openxmlformats.org/officeDocument/2006/relationships/hyperlink" Target="https://psychcentral.com/relationships/childhood-emotional-neglect-romantic-relationships?utm_source.com" TargetMode="External"/><Relationship Id="rId33" Type="http://schemas.openxmlformats.org/officeDocument/2006/relationships/hyperlink" Target="https://www.local.gov.uk/publications/our-vision-children-young-people-and-families?utm_source.com" TargetMode="External"/><Relationship Id="rId38" Type="http://schemas.openxmlformats.org/officeDocument/2006/relationships/hyperlink" Target="https://library.csuchico.edu/sites/default/files/craap-test.pdf" TargetMode="External"/><Relationship Id="rId46" Type="http://schemas.openxmlformats.org/officeDocument/2006/relationships/hyperlink" Target="https://learning.nspcc.org.uk/child-abuse-and-neglect/neglect" TargetMode="External"/><Relationship Id="rId59" Type="http://schemas.openxmlformats.org/officeDocument/2006/relationships/hyperlink" Target="https://www.helpguide.org/relationships/social-connection/attachment-and-adult-relationships" TargetMode="External"/><Relationship Id="rId67" Type="http://schemas.openxmlformats.org/officeDocument/2006/relationships/hyperlink" Target="https://assets.publishing.service.gov.uk/media/5a823e3c40f0b6230269b9a7/Childhood_neglect_and_abuse_comparing_placement_options.pdf" TargetMode="External"/><Relationship Id="rId20" Type="http://schemas.openxmlformats.org/officeDocument/2006/relationships/hyperlink" Target="https://www.simplypsychology.org/insecure-vs-secure-attachment-in-relationships.html" TargetMode="External"/><Relationship Id="rId41" Type="http://schemas.openxmlformats.org/officeDocument/2006/relationships/hyperlink" Target="https://www.ncbi.nlm.nih.gov/books/NBK356196/" TargetMode="External"/><Relationship Id="rId54" Type="http://schemas.openxmlformats.org/officeDocument/2006/relationships/hyperlink" Target="https://doi.org/10.1159/000523667" TargetMode="External"/><Relationship Id="rId62" Type="http://schemas.openxmlformats.org/officeDocument/2006/relationships/hyperlink" Target="https://time.com/3683071/neglect-brain-development/?utm_source=chatgpt.com" TargetMode="External"/><Relationship Id="rId70" Type="http://schemas.openxmlformats.org/officeDocument/2006/relationships/hyperlink" Target="https://help-for-early-years-providers.education.gov.uk/areas-of-learning/communication-and-language/interaction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verywellmind.com/social-learning-theory-2795074" TargetMode="External"/><Relationship Id="rId23" Type="http://schemas.openxmlformats.org/officeDocument/2006/relationships/hyperlink" Target="https://www.adelaidenow.com.au/lifestyle/childhood-maltreatment-and-mental-health/news-story/7cf301431fe25de8af7ff635966b1608?utm_source.com" TargetMode="External"/><Relationship Id="rId28" Type="http://schemas.openxmlformats.org/officeDocument/2006/relationships/hyperlink" Target="https://assets.publishing.service.gov.uk/media/60e6fb43d3bf7f56896127e5/The_Children_Act_1989_guidance_and_regulations_Volume_2_care_planning__placement_and_case_review.pdf" TargetMode="External"/><Relationship Id="rId36" Type="http://schemas.openxmlformats.org/officeDocument/2006/relationships/hyperlink" Target="https://www.simplypsychology.org/Erik-Erikson.html" TargetMode="External"/><Relationship Id="rId49" Type="http://schemas.openxmlformats.org/officeDocument/2006/relationships/hyperlink" Target="https://learning.nspcc.org.uk/child-abuse-and-neglect/domestic-abuse?utm_source.com" TargetMode="External"/><Relationship Id="rId57" Type="http://schemas.openxmlformats.org/officeDocument/2006/relationships/hyperlink" Target="https://childprotection.rcpch.ac.uk/wp-content/uploads/sites/6/2022/03/Child-Protection-Evidence-Early-Years-Neglect-2022.pdf?utm_source.com" TargetMode="External"/><Relationship Id="rId10" Type="http://schemas.openxmlformats.org/officeDocument/2006/relationships/hyperlink" Target="https://www.medicalnewstoday.com/articles/childhood-emotional-neglect" TargetMode="External"/><Relationship Id="rId31" Type="http://schemas.openxmlformats.org/officeDocument/2006/relationships/hyperlink" Target="https://www.legislation.gov.uk/ukpga/1989/41/contents" TargetMode="External"/><Relationship Id="rId44" Type="http://schemas.openxmlformats.org/officeDocument/2006/relationships/hyperlink" Target="https://doi.org/10.1371/journal.pmed.1001349" TargetMode="External"/><Relationship Id="rId52" Type="http://schemas.openxmlformats.org/officeDocument/2006/relationships/hyperlink" Target="https://www.nspcc.org.uk/what-is-child-abuse/types-of-abuse/neglect/" TargetMode="External"/><Relationship Id="rId60" Type="http://schemas.openxmlformats.org/officeDocument/2006/relationships/hyperlink" Target="https://positivepsychology.com/childhood-emotional-neglect/" TargetMode="External"/><Relationship Id="rId65" Type="http://schemas.openxmlformats.org/officeDocument/2006/relationships/hyperlink" Target="https://violenceagainstchildren.un.org/content/sdgs"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edia.actionforchildren.org.uk/documents/neglecting_the_issue.pdf?utm_source=" TargetMode="External"/><Relationship Id="rId13" Type="http://schemas.openxmlformats.org/officeDocument/2006/relationships/hyperlink" Target="https://www.earlyyears.tv/john-bowlbys-attachment-theory-and-developmental-phases/" TargetMode="External"/><Relationship Id="rId18" Type="http://schemas.openxmlformats.org/officeDocument/2006/relationships/hyperlink" Target="https://doi.org/10.1016/j.jadr.2024.100722" TargetMode="External"/><Relationship Id="rId39" Type="http://schemas.openxmlformats.org/officeDocument/2006/relationships/hyperlink" Target="https://www.onlinemswprograms.com/social-work/theories/social-learning-theory/" TargetMode="External"/><Relationship Id="rId34" Type="http://schemas.openxmlformats.org/officeDocument/2006/relationships/hyperlink" Target="https://assets.publishing.service.gov.uk/media/640a17f28fa8f5560820da4b/Independent_review_of_children_s_social_care_-_Final_report.pdf" TargetMode="External"/><Relationship Id="rId50" Type="http://schemas.openxmlformats.org/officeDocument/2006/relationships/hyperlink" Target="https://learning.nspcc.org.uk/child-abuse-and-neglect/neglect?utm_source.com" TargetMode="External"/><Relationship Id="rId55" Type="http://schemas.openxmlformats.org/officeDocument/2006/relationships/hyperlink" Target="https://www.theguardian.com/global-development/2018/nov/20/stigma-pushes-disabled-children-into-dangerous-kenyan-orphanages?utm_source=chatgpt.com" TargetMode="External"/><Relationship Id="rId7" Type="http://schemas.openxmlformats.org/officeDocument/2006/relationships/footer" Target="footer1.xml"/><Relationship Id="rId71" Type="http://schemas.openxmlformats.org/officeDocument/2006/relationships/hyperlink" Target="https://www.psychologytoday.com/gb/blog/invisible-bruises/202407/the-impact-of-childhood-trauma-on-adult-relationships?utm_source.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spPr>
            <a:solidFill>
              <a:schemeClr val="accent1"/>
            </a:solidFill>
            <a:ln>
              <a:noFill/>
            </a:ln>
            <a:effectLst/>
          </c:spPr>
          <c:invertIfNegative val="0"/>
          <c:cat>
            <c:strRef>
              <c:f>Sheet1!$B$9:$H$9</c:f>
              <c:strCache>
                <c:ptCount val="6"/>
                <c:pt idx="0">
                  <c:v>Long-term impact of emotional Neglect </c:v>
                </c:pt>
                <c:pt idx="1">
                  <c:v>Emotional Regulation </c:v>
                </c:pt>
                <c:pt idx="2">
                  <c:v>Mental Health outcomes</c:v>
                </c:pt>
                <c:pt idx="3">
                  <c:v>Suicide attempts </c:v>
                </c:pt>
                <c:pt idx="4">
                  <c:v>Self-harm cases</c:v>
                </c:pt>
                <c:pt idx="5">
                  <c:v>Depressiona cases.</c:v>
                </c:pt>
              </c:strCache>
            </c:strRef>
          </c:cat>
          <c:val>
            <c:numRef>
              <c:f>Sheet1!$B$10:$H$10</c:f>
              <c:numCache>
                <c:formatCode>General</c:formatCode>
                <c:ptCount val="7"/>
                <c:pt idx="0">
                  <c:v>60</c:v>
                </c:pt>
                <c:pt idx="1">
                  <c:v>35.6</c:v>
                </c:pt>
                <c:pt idx="2">
                  <c:v>62</c:v>
                </c:pt>
                <c:pt idx="3">
                  <c:v>41</c:v>
                </c:pt>
                <c:pt idx="4">
                  <c:v>35</c:v>
                </c:pt>
                <c:pt idx="5">
                  <c:v>21</c:v>
                </c:pt>
              </c:numCache>
            </c:numRef>
          </c:val>
          <c:extLst>
            <c:ext xmlns:c16="http://schemas.microsoft.com/office/drawing/2014/chart" uri="{C3380CC4-5D6E-409C-BE32-E72D297353CC}">
              <c16:uniqueId val="{00000000-C928-AC4E-8260-EBFB4B56B07E}"/>
            </c:ext>
          </c:extLst>
        </c:ser>
        <c:dLbls>
          <c:showLegendKey val="0"/>
          <c:showVal val="0"/>
          <c:showCatName val="0"/>
          <c:showSerName val="0"/>
          <c:showPercent val="0"/>
          <c:showBubbleSize val="0"/>
        </c:dLbls>
        <c:gapWidth val="219"/>
        <c:overlap val="-27"/>
        <c:axId val="1805559583"/>
        <c:axId val="1807167279"/>
      </c:barChart>
      <c:catAx>
        <c:axId val="18055595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7167279"/>
        <c:crosses val="autoZero"/>
        <c:auto val="1"/>
        <c:lblAlgn val="ctr"/>
        <c:lblOffset val="100"/>
        <c:noMultiLvlLbl val="0"/>
      </c:catAx>
      <c:valAx>
        <c:axId val="1807167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55595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779</TotalTime>
  <Pages>61</Pages>
  <Words>17457</Words>
  <Characters>99507</Characters>
  <Application>Microsoft Office Word</Application>
  <DocSecurity>0</DocSecurity>
  <Lines>829</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Rajatheepa M</dc:creator>
  <cp:keywords/>
  <dc:description/>
  <cp:lastModifiedBy>Rajatheepa M</cp:lastModifiedBy>
  <cp:revision>243</cp:revision>
  <dcterms:created xsi:type="dcterms:W3CDTF">2025-05-13T21:50:00Z</dcterms:created>
  <dcterms:modified xsi:type="dcterms:W3CDTF">2025-07-20T21:54:00Z</dcterms:modified>
</cp:coreProperties>
</file>