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D7838" w14:textId="36A403BD" w:rsidR="00D8307F" w:rsidRDefault="00D8307F">
      <w:r w:rsidRPr="00404ECF">
        <w:rPr>
          <w:noProof/>
        </w:rPr>
        <w:drawing>
          <wp:anchor distT="0" distB="0" distL="114300" distR="114300" simplePos="0" relativeHeight="251658240" behindDoc="0" locked="0" layoutInCell="1" allowOverlap="1" wp14:anchorId="506A2E76" wp14:editId="7EECF3AD">
            <wp:simplePos x="0" y="0"/>
            <wp:positionH relativeFrom="column">
              <wp:posOffset>4048125</wp:posOffset>
            </wp:positionH>
            <wp:positionV relativeFrom="paragraph">
              <wp:posOffset>-647700</wp:posOffset>
            </wp:positionV>
            <wp:extent cx="2512695" cy="1120140"/>
            <wp:effectExtent l="0" t="0" r="1905" b="3810"/>
            <wp:wrapNone/>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2695" cy="112014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p>
    <w:p w14:paraId="116289C9" w14:textId="77777777" w:rsidR="00D8307F" w:rsidRPr="00D8307F" w:rsidRDefault="00D8307F" w:rsidP="00D8307F"/>
    <w:p w14:paraId="5F5D886E" w14:textId="77777777" w:rsidR="00D8307F" w:rsidRDefault="00D8307F" w:rsidP="00D8307F"/>
    <w:p w14:paraId="3FDCCC72" w14:textId="77777777" w:rsidR="00D8307F" w:rsidRDefault="00D8307F" w:rsidP="00D8307F"/>
    <w:p w14:paraId="3F51E657" w14:textId="77777777" w:rsidR="00D8307F" w:rsidRPr="00D8307F" w:rsidRDefault="00D8307F" w:rsidP="00D8307F"/>
    <w:p w14:paraId="37A7B7DC" w14:textId="77777777" w:rsidR="00D8307F" w:rsidRPr="00D8307F" w:rsidRDefault="00D8307F" w:rsidP="00D8307F"/>
    <w:p w14:paraId="51B93363" w14:textId="77777777" w:rsidR="00D8307F" w:rsidRDefault="00D8307F" w:rsidP="00D8307F"/>
    <w:p w14:paraId="38904216" w14:textId="070DD522" w:rsidR="00D8307F" w:rsidRPr="00404ECF" w:rsidRDefault="00D8307F" w:rsidP="00D8307F">
      <w:pPr>
        <w:spacing w:line="360" w:lineRule="auto"/>
        <w:jc w:val="center"/>
        <w:rPr>
          <w:rFonts w:ascii="Times New Roman" w:hAnsi="Times New Roman" w:cs="Times New Roman"/>
          <w:b/>
          <w:bCs/>
          <w:sz w:val="32"/>
          <w:szCs w:val="32"/>
        </w:rPr>
      </w:pPr>
      <w:r>
        <w:tab/>
      </w:r>
      <w:r w:rsidRPr="00404ECF">
        <w:rPr>
          <w:rFonts w:ascii="Times New Roman" w:hAnsi="Times New Roman" w:cs="Times New Roman"/>
          <w:b/>
          <w:bCs/>
          <w:sz w:val="32"/>
          <w:szCs w:val="32"/>
        </w:rPr>
        <w:t xml:space="preserve">A COMPARISON OF THE MARKETING METHODS OF TWO MULTINATIONAL HOTEL </w:t>
      </w:r>
      <w:r>
        <w:rPr>
          <w:rFonts w:ascii="Times New Roman" w:hAnsi="Times New Roman" w:cs="Times New Roman"/>
          <w:b/>
          <w:bCs/>
          <w:sz w:val="32"/>
          <w:szCs w:val="32"/>
        </w:rPr>
        <w:t>CHAINS</w:t>
      </w:r>
    </w:p>
    <w:p w14:paraId="11441738" w14:textId="36250F29" w:rsidR="00D8307F" w:rsidRPr="00404ECF" w:rsidRDefault="00D8307F" w:rsidP="00D8307F">
      <w:pPr>
        <w:spacing w:line="360" w:lineRule="auto"/>
        <w:jc w:val="center"/>
        <w:rPr>
          <w:rFonts w:ascii="Times New Roman" w:hAnsi="Times New Roman" w:cs="Times New Roman"/>
          <w:b/>
          <w:bCs/>
          <w:sz w:val="32"/>
          <w:szCs w:val="32"/>
        </w:rPr>
      </w:pPr>
      <w:r w:rsidRPr="00D8307F">
        <w:rPr>
          <w:rFonts w:ascii="Times New Roman" w:hAnsi="Times New Roman" w:cs="Times New Roman"/>
          <w:sz w:val="32"/>
          <w:szCs w:val="32"/>
        </w:rPr>
        <w:t>Tanya Gue Ferreira Amaro</w:t>
      </w:r>
    </w:p>
    <w:p w14:paraId="7C3B6EEB" w14:textId="51E1B122" w:rsidR="00D8307F" w:rsidRDefault="00D8307F" w:rsidP="00D8307F">
      <w:pPr>
        <w:spacing w:line="360" w:lineRule="auto"/>
        <w:jc w:val="center"/>
        <w:rPr>
          <w:rFonts w:ascii="Times New Roman" w:hAnsi="Times New Roman" w:cs="Times New Roman"/>
          <w:sz w:val="32"/>
          <w:szCs w:val="32"/>
        </w:rPr>
      </w:pPr>
      <w:r w:rsidRPr="00D8307F">
        <w:rPr>
          <w:rFonts w:ascii="Times New Roman" w:hAnsi="Times New Roman" w:cs="Times New Roman"/>
          <w:sz w:val="32"/>
          <w:szCs w:val="32"/>
        </w:rPr>
        <w:t>2209539</w:t>
      </w:r>
    </w:p>
    <w:p w14:paraId="41E7FB69" w14:textId="3CCC6FB4" w:rsidR="00D8307F" w:rsidRPr="00404ECF" w:rsidRDefault="00D8307F" w:rsidP="00D8307F">
      <w:pPr>
        <w:spacing w:line="360" w:lineRule="auto"/>
        <w:jc w:val="center"/>
        <w:rPr>
          <w:rFonts w:ascii="Times New Roman" w:hAnsi="Times New Roman" w:cs="Times New Roman"/>
          <w:b/>
          <w:bCs/>
          <w:sz w:val="32"/>
          <w:szCs w:val="32"/>
        </w:rPr>
      </w:pPr>
      <w:r w:rsidRPr="00C977AB">
        <w:rPr>
          <w:rFonts w:ascii="Times New Roman" w:hAnsi="Times New Roman" w:cs="Times New Roman"/>
          <w:sz w:val="32"/>
          <w:szCs w:val="32"/>
        </w:rPr>
        <w:t>M</w:t>
      </w:r>
      <w:r w:rsidR="00C977AB" w:rsidRPr="00C977AB">
        <w:rPr>
          <w:rFonts w:ascii="Times New Roman" w:hAnsi="Times New Roman" w:cs="Times New Roman"/>
          <w:sz w:val="32"/>
          <w:szCs w:val="32"/>
        </w:rPr>
        <w:t>arketing Essentials BMIH4005</w:t>
      </w:r>
    </w:p>
    <w:p w14:paraId="0F1B3AB0" w14:textId="06436B7C" w:rsidR="00D8307F" w:rsidRPr="00404ECF" w:rsidRDefault="00D8307F" w:rsidP="00D8307F">
      <w:pPr>
        <w:spacing w:line="360" w:lineRule="auto"/>
        <w:jc w:val="center"/>
        <w:rPr>
          <w:rFonts w:ascii="Times New Roman" w:hAnsi="Times New Roman" w:cs="Times New Roman"/>
          <w:b/>
          <w:bCs/>
          <w:sz w:val="32"/>
          <w:szCs w:val="32"/>
        </w:rPr>
      </w:pPr>
      <w:r w:rsidRPr="00D8307F">
        <w:rPr>
          <w:rFonts w:ascii="Times New Roman" w:hAnsi="Times New Roman" w:cs="Times New Roman"/>
          <w:sz w:val="32"/>
          <w:szCs w:val="32"/>
        </w:rPr>
        <w:t>Ruth Taylor Davies</w:t>
      </w:r>
    </w:p>
    <w:p w14:paraId="22A73B98" w14:textId="628B7F30" w:rsidR="00D8307F" w:rsidRPr="00404ECF" w:rsidRDefault="00D8307F" w:rsidP="00D8307F">
      <w:pPr>
        <w:spacing w:line="360" w:lineRule="auto"/>
        <w:jc w:val="center"/>
        <w:rPr>
          <w:rFonts w:ascii="Times New Roman" w:hAnsi="Times New Roman" w:cs="Times New Roman"/>
          <w:b/>
          <w:bCs/>
          <w:sz w:val="32"/>
          <w:szCs w:val="32"/>
        </w:rPr>
      </w:pPr>
      <w:r w:rsidRPr="00D8307F">
        <w:rPr>
          <w:rFonts w:ascii="Times New Roman" w:hAnsi="Times New Roman" w:cs="Times New Roman"/>
          <w:sz w:val="32"/>
          <w:szCs w:val="32"/>
        </w:rPr>
        <w:t>1500 words</w:t>
      </w:r>
    </w:p>
    <w:p w14:paraId="03C85D0E" w14:textId="04A5FEE7" w:rsidR="00D8307F" w:rsidRDefault="00D8307F" w:rsidP="00D8307F">
      <w:pPr>
        <w:tabs>
          <w:tab w:val="left" w:pos="3195"/>
        </w:tabs>
      </w:pPr>
    </w:p>
    <w:p w14:paraId="1324F628" w14:textId="77777777" w:rsidR="00D8307F" w:rsidRDefault="00D8307F" w:rsidP="00D8307F">
      <w:pPr>
        <w:tabs>
          <w:tab w:val="left" w:pos="3195"/>
        </w:tabs>
      </w:pPr>
    </w:p>
    <w:p w14:paraId="16F77F96" w14:textId="77777777" w:rsidR="00D8307F" w:rsidRDefault="00D8307F" w:rsidP="00D8307F">
      <w:pPr>
        <w:tabs>
          <w:tab w:val="left" w:pos="3195"/>
        </w:tabs>
      </w:pPr>
    </w:p>
    <w:p w14:paraId="3252850B" w14:textId="77777777" w:rsidR="00D8307F" w:rsidRDefault="00D8307F" w:rsidP="00D8307F">
      <w:pPr>
        <w:tabs>
          <w:tab w:val="left" w:pos="3195"/>
        </w:tabs>
      </w:pPr>
    </w:p>
    <w:p w14:paraId="3CD6DAFD" w14:textId="77777777" w:rsidR="00D8307F" w:rsidRDefault="00D8307F" w:rsidP="00D8307F">
      <w:pPr>
        <w:tabs>
          <w:tab w:val="left" w:pos="3195"/>
        </w:tabs>
      </w:pPr>
    </w:p>
    <w:p w14:paraId="0E60A1BD" w14:textId="77777777" w:rsidR="00D8307F" w:rsidRDefault="00D8307F" w:rsidP="00D8307F">
      <w:pPr>
        <w:tabs>
          <w:tab w:val="left" w:pos="3195"/>
        </w:tabs>
      </w:pPr>
    </w:p>
    <w:p w14:paraId="4E0079C0" w14:textId="77777777" w:rsidR="00D8307F" w:rsidRDefault="00D8307F" w:rsidP="00D8307F">
      <w:pPr>
        <w:tabs>
          <w:tab w:val="left" w:pos="3195"/>
        </w:tabs>
      </w:pPr>
    </w:p>
    <w:p w14:paraId="06F4A67F" w14:textId="77777777" w:rsidR="00D8307F" w:rsidRDefault="00D8307F" w:rsidP="00D8307F">
      <w:pPr>
        <w:tabs>
          <w:tab w:val="left" w:pos="3195"/>
        </w:tabs>
      </w:pPr>
    </w:p>
    <w:p w14:paraId="18290AB0" w14:textId="77777777" w:rsidR="00D8307F" w:rsidRDefault="00D8307F" w:rsidP="00D8307F">
      <w:pPr>
        <w:tabs>
          <w:tab w:val="left" w:pos="3195"/>
        </w:tabs>
      </w:pPr>
    </w:p>
    <w:p w14:paraId="0347CC51" w14:textId="77777777" w:rsidR="00D8307F" w:rsidRDefault="00D8307F" w:rsidP="00D8307F">
      <w:pPr>
        <w:tabs>
          <w:tab w:val="left" w:pos="3195"/>
        </w:tabs>
      </w:pPr>
    </w:p>
    <w:p w14:paraId="6C39567C" w14:textId="77777777" w:rsidR="00D8307F" w:rsidRDefault="00D8307F" w:rsidP="00D8307F">
      <w:pPr>
        <w:tabs>
          <w:tab w:val="left" w:pos="3195"/>
        </w:tabs>
      </w:pPr>
    </w:p>
    <w:p w14:paraId="1D414F39" w14:textId="77777777" w:rsidR="00D8307F" w:rsidRDefault="00D8307F" w:rsidP="00D8307F">
      <w:pPr>
        <w:tabs>
          <w:tab w:val="left" w:pos="3195"/>
        </w:tabs>
      </w:pPr>
    </w:p>
    <w:p w14:paraId="3CA186D4" w14:textId="77777777" w:rsidR="00D8307F" w:rsidRDefault="00D8307F" w:rsidP="00D8307F">
      <w:pPr>
        <w:tabs>
          <w:tab w:val="left" w:pos="3195"/>
        </w:tabs>
      </w:pPr>
    </w:p>
    <w:p w14:paraId="71AEF8BC" w14:textId="77777777" w:rsidR="008735E6" w:rsidRPr="0097129F"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97129F">
        <w:rPr>
          <w:rFonts w:ascii="Times New Roman" w:eastAsia="Times New Roman" w:hAnsi="Times New Roman" w:cs="Times New Roman"/>
          <w:b/>
          <w:bCs/>
          <w:color w:val="000000"/>
          <w:sz w:val="28"/>
          <w:szCs w:val="28"/>
        </w:rPr>
        <w:lastRenderedPageBreak/>
        <w:t>INTRODUCTION</w:t>
      </w:r>
    </w:p>
    <w:p w14:paraId="709BA392" w14:textId="114F85FB" w:rsidR="008735E6" w:rsidRPr="0097129F" w:rsidRDefault="00C977AB"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 xml:space="preserve">Six Sense is a London-based hotel. It started its business in 1995. Neil Jacobs has been the CEO of 6 since the hotel resort and spa. Moxy is a brand which Marriott International owns. It is one of the newest brands Marriott launched in 2014. Cesar Melgoza is the founder and CEO of the Moxy group of hotel chains. Six Sense is a luxury hotel brand and one of the world's leading operators of luxury hotels, resorts and spas. The Six Senses hotel group has been acquired by Intercontinental hotels group (IHG). The Six Sense and Moxy hotel has been chosen because both are England-based luxury hotels, and both are famous for their hospitality service for the customers. </w:t>
      </w:r>
    </w:p>
    <w:p w14:paraId="268F4C14" w14:textId="77777777" w:rsidR="007C1BC2" w:rsidRPr="0097129F" w:rsidRDefault="007C1BC2"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E2EB7D6" w14:textId="32D39DC4" w:rsidR="008735E6" w:rsidRPr="0097129F" w:rsidRDefault="008735E6" w:rsidP="008735E6">
      <w:pPr>
        <w:pBdr>
          <w:top w:val="nil"/>
          <w:left w:val="nil"/>
          <w:bottom w:val="nil"/>
          <w:right w:val="nil"/>
          <w:between w:val="nil"/>
        </w:pBdr>
        <w:spacing w:line="360" w:lineRule="auto"/>
        <w:jc w:val="both"/>
        <w:rPr>
          <w:rFonts w:ascii="Times New Roman" w:hAnsi="Times New Roman" w:cs="Times New Roman"/>
          <w:b/>
          <w:bCs/>
          <w:sz w:val="28"/>
          <w:szCs w:val="28"/>
          <w:lang w:val="en-US"/>
        </w:rPr>
      </w:pPr>
      <w:r w:rsidRPr="0097129F">
        <w:rPr>
          <w:rFonts w:ascii="Times New Roman" w:hAnsi="Times New Roman" w:cs="Times New Roman"/>
          <w:b/>
          <w:bCs/>
          <w:sz w:val="28"/>
          <w:szCs w:val="28"/>
          <w:lang w:val="en-US"/>
        </w:rPr>
        <w:t xml:space="preserve">Main body </w:t>
      </w:r>
    </w:p>
    <w:p w14:paraId="66A13DD8" w14:textId="77777777" w:rsidR="008735E6" w:rsidRPr="0097129F"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lang w:val="en-US"/>
        </w:rPr>
      </w:pPr>
      <w:r w:rsidRPr="0097129F">
        <w:rPr>
          <w:rFonts w:ascii="Times New Roman" w:eastAsia="Times New Roman" w:hAnsi="Times New Roman" w:cs="Times New Roman"/>
          <w:b/>
          <w:bCs/>
          <w:color w:val="000000"/>
          <w:sz w:val="28"/>
          <w:szCs w:val="28"/>
          <w:lang w:val="en-US"/>
        </w:rPr>
        <w:t xml:space="preserve">Marketing choices and directions taken </w:t>
      </w:r>
    </w:p>
    <w:p w14:paraId="0D720122" w14:textId="3CCEBC18" w:rsidR="00C977AB" w:rsidRPr="0097129F" w:rsidRDefault="00C977AB"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A marketing approach means information designed to sell additional products and services(</w:t>
      </w:r>
      <w:r w:rsidRPr="0097129F">
        <w:rPr>
          <w:rFonts w:ascii="Times New Roman" w:eastAsia="Times New Roman" w:hAnsi="Times New Roman" w:cs="Times New Roman"/>
          <w:color w:val="222222"/>
          <w:sz w:val="24"/>
          <w:szCs w:val="24"/>
        </w:rPr>
        <w:t>Varadarajan,2020</w:t>
      </w:r>
      <w:r w:rsidRPr="0097129F">
        <w:rPr>
          <w:rFonts w:ascii="Times New Roman" w:eastAsia="Times New Roman" w:hAnsi="Times New Roman" w:cs="Times New Roman"/>
          <w:color w:val="000000"/>
          <w:sz w:val="24"/>
          <w:szCs w:val="24"/>
        </w:rPr>
        <w:t>). The market approach is also a method to determine the value of the product of the asset, which is based on the selling price of similar assets. Four approaches to marketing are product price, place and promotion. For example, promoting the hotel brand and its services through social media platforms is one of the examples of marketing approaches for hotel chains. Moxy is an affordable, playful, stylish, and luxurious hotel brand, and its primary approach is to provide everything to the guest they want. In simple terms, Moxy's main aim is to satisfy its customers and make its brand luxurious worldwide. This company has chosen its marketing approach as promotion and price. Moxy provides luxurious Hospitality to their customers at an affordable price, and they have promoted their brand worldwide with the help of social media magazines and websites etc. (</w:t>
      </w:r>
      <w:r w:rsidRPr="0097129F">
        <w:rPr>
          <w:rFonts w:ascii="Times New Roman" w:eastAsia="Times New Roman" w:hAnsi="Times New Roman" w:cs="Times New Roman"/>
          <w:color w:val="222222"/>
          <w:sz w:val="24"/>
          <w:szCs w:val="24"/>
        </w:rPr>
        <w:t>Guo, 2021</w:t>
      </w:r>
      <w:r w:rsidRPr="0097129F">
        <w:rPr>
          <w:rFonts w:ascii="Times New Roman" w:eastAsia="Times New Roman" w:hAnsi="Times New Roman" w:cs="Times New Roman"/>
          <w:color w:val="000000"/>
          <w:sz w:val="24"/>
          <w:szCs w:val="24"/>
        </w:rPr>
        <w:t xml:space="preserve">). But nowadays, with time, they have established their name worldwide and demand the brand. They are also known for providing luxurious service and Hospitality to the customers, so at times, there is a change in the price level now. They only consider promotion as their marketing approach. Whereas Six Sense Hotel is also a leading operator of luxurious hotel resources and spas, but with time the hotel has been acquired by intercontinental hotel groups  ( IHG), and now they are starting their business in a new way, and their marketing strategies or marketing focus is to promote the brand worldwide. Intercontinental Hotel Group has acquired Six Sense hotel resort spa and their management business with 300 million in cash. </w:t>
      </w:r>
      <w:bookmarkStart w:id="0" w:name="_Toc134567587"/>
      <w:r w:rsidRPr="0097129F">
        <w:rPr>
          <w:sz w:val="28"/>
          <w:szCs w:val="36"/>
        </w:rPr>
        <w:t xml:space="preserve"> </w:t>
      </w:r>
      <w:bookmarkEnd w:id="0"/>
    </w:p>
    <w:p w14:paraId="7B08E030" w14:textId="608F8C26" w:rsidR="008735E6" w:rsidRPr="0097129F"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97129F">
        <w:rPr>
          <w:rFonts w:ascii="Times New Roman" w:eastAsia="Times New Roman" w:hAnsi="Times New Roman" w:cs="Times New Roman"/>
          <w:b/>
          <w:bCs/>
          <w:color w:val="000000"/>
          <w:sz w:val="28"/>
          <w:szCs w:val="28"/>
        </w:rPr>
        <w:lastRenderedPageBreak/>
        <w:t xml:space="preserve">Current Market Positions </w:t>
      </w:r>
      <w:r w:rsidRPr="0097129F">
        <w:rPr>
          <w:b/>
          <w:bCs/>
          <w:sz w:val="28"/>
          <w:szCs w:val="36"/>
        </w:rPr>
        <w:t>(STP)</w:t>
      </w:r>
    </w:p>
    <w:p w14:paraId="0DBFF649" w14:textId="6422364B" w:rsidR="00C977AB" w:rsidRPr="0097129F" w:rsidRDefault="00C977AB"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Market positioning refers to the ability to influence the perception of customers regarding the brand or product concerning the competitors(</w:t>
      </w:r>
      <w:r w:rsidRPr="0097129F">
        <w:rPr>
          <w:rFonts w:ascii="Times New Roman" w:eastAsia="Times New Roman" w:hAnsi="Times New Roman" w:cs="Times New Roman"/>
          <w:color w:val="222222"/>
          <w:sz w:val="24"/>
          <w:szCs w:val="24"/>
        </w:rPr>
        <w:t>Varadarajan, 2020</w:t>
      </w:r>
      <w:r w:rsidRPr="0097129F">
        <w:rPr>
          <w:rFonts w:ascii="Times New Roman" w:eastAsia="Times New Roman" w:hAnsi="Times New Roman" w:cs="Times New Roman"/>
          <w:color w:val="000000"/>
          <w:sz w:val="24"/>
          <w:szCs w:val="24"/>
        </w:rPr>
        <w:t>). The entire market positions are considered in business, which include market leaders, market challenges, market followers, and market niches (</w:t>
      </w:r>
      <w:r w:rsidRPr="0097129F">
        <w:rPr>
          <w:rFonts w:ascii="Times New Roman" w:eastAsia="Times New Roman" w:hAnsi="Times New Roman" w:cs="Times New Roman"/>
          <w:color w:val="222222"/>
          <w:sz w:val="24"/>
          <w:szCs w:val="24"/>
        </w:rPr>
        <w:t>Ozkan et al. 2022</w:t>
      </w:r>
      <w:r w:rsidRPr="0097129F">
        <w:rPr>
          <w:rFonts w:ascii="Times New Roman" w:eastAsia="Times New Roman" w:hAnsi="Times New Roman" w:cs="Times New Roman"/>
          <w:color w:val="000000"/>
          <w:sz w:val="24"/>
          <w:szCs w:val="24"/>
        </w:rPr>
        <w:t>). Market position analysis is a process of studying of companies current brand perception in a marketplace (</w:t>
      </w:r>
      <w:r w:rsidRPr="0097129F">
        <w:rPr>
          <w:rFonts w:ascii="Times New Roman" w:eastAsia="Times New Roman" w:hAnsi="Times New Roman" w:cs="Times New Roman"/>
          <w:color w:val="222222"/>
          <w:sz w:val="24"/>
          <w:szCs w:val="24"/>
        </w:rPr>
        <w:t>Gul et al. 2021</w:t>
      </w:r>
      <w:r w:rsidRPr="0097129F">
        <w:rPr>
          <w:rFonts w:ascii="Times New Roman" w:eastAsia="Times New Roman" w:hAnsi="Times New Roman" w:cs="Times New Roman"/>
          <w:color w:val="000000"/>
          <w:sz w:val="24"/>
          <w:szCs w:val="24"/>
        </w:rPr>
        <w:t>). STP marketing means the segmentation targeting and position in the model of marketing that define whom your market your products to and how (</w:t>
      </w:r>
      <w:r w:rsidRPr="0097129F">
        <w:rPr>
          <w:rFonts w:ascii="Times New Roman" w:eastAsia="Times New Roman" w:hAnsi="Times New Roman" w:cs="Times New Roman"/>
          <w:color w:val="222222"/>
          <w:sz w:val="24"/>
          <w:szCs w:val="24"/>
        </w:rPr>
        <w:t>Sani et al. 2022</w:t>
      </w:r>
      <w:r w:rsidRPr="0097129F">
        <w:rPr>
          <w:rFonts w:ascii="Times New Roman" w:eastAsia="Times New Roman" w:hAnsi="Times New Roman" w:cs="Times New Roman"/>
          <w:color w:val="000000"/>
          <w:sz w:val="24"/>
          <w:szCs w:val="24"/>
        </w:rPr>
        <w:t xml:space="preserve">). STP marketing makes communication in marketing more focused, relevant, and personalised for the customer. </w:t>
      </w:r>
    </w:p>
    <w:p w14:paraId="61371DD2" w14:textId="77777777" w:rsidR="008735E6" w:rsidRPr="0097129F"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97129F">
        <w:rPr>
          <w:rFonts w:ascii="Times New Roman" w:eastAsia="Times New Roman" w:hAnsi="Times New Roman" w:cs="Times New Roman"/>
          <w:b/>
          <w:bCs/>
          <w:color w:val="000000"/>
          <w:sz w:val="28"/>
          <w:szCs w:val="28"/>
        </w:rPr>
        <w:t>Positioning</w:t>
      </w:r>
    </w:p>
    <w:p w14:paraId="2F7B9EC3" w14:textId="686C4561" w:rsidR="00C977AB" w:rsidRPr="0097129F" w:rsidRDefault="00C977AB"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Moxy is a brand under Marriott Hotel, and the current position of Marriott Hotel's market capitalisation is around 53.98 billion dollars(CSR Marriott 2023). Moxy is known for its luxury brand, and as Moxy is a brand in Marriott International so, in the market, it has a considerable reputation regarding its hospitality service and its luxurious service(</w:t>
      </w:r>
      <w:r w:rsidRPr="0097129F">
        <w:rPr>
          <w:rFonts w:ascii="Times New Roman" w:eastAsia="Times New Roman" w:hAnsi="Times New Roman" w:cs="Times New Roman"/>
          <w:color w:val="222222"/>
          <w:sz w:val="24"/>
          <w:szCs w:val="24"/>
        </w:rPr>
        <w:t>Piramanayagam, 2022</w:t>
      </w:r>
      <w:r w:rsidRPr="0097129F">
        <w:rPr>
          <w:rFonts w:ascii="Times New Roman" w:eastAsia="Times New Roman" w:hAnsi="Times New Roman" w:cs="Times New Roman"/>
          <w:color w:val="000000"/>
          <w:sz w:val="24"/>
          <w:szCs w:val="24"/>
        </w:rPr>
        <w:t>). Marriott Hotel and International are located worldwide, but Moxy operates only 62 hotels across North America, Europe, and Asia Pacific. Not only 127 Moxy hotels in the signed pipeline are expected to be open in North America, Latin America, Caribbean Europe and Asia Pacific (CSR Marriott 2023). Six Sense hotel chains or intercontinental hotel groups (IHG) have 22 open hotels worldwide with 1569 open rooms, and 41 hotels are in the pipeline and will be operated in coming years (Intercontinental Hotels Group plc, 2019). Six Sense Property commits to its customers or guests about rejuvenation and reconnection with an expert focus on sustainability and wellness. To connect with the local environment, the Six Senses Hotel also provides guests luxurious facilities and Hospitality (</w:t>
      </w:r>
      <w:r w:rsidRPr="0097129F">
        <w:rPr>
          <w:rFonts w:ascii="Times New Roman" w:eastAsia="Times New Roman" w:hAnsi="Times New Roman" w:cs="Times New Roman"/>
          <w:color w:val="222222"/>
          <w:sz w:val="24"/>
          <w:szCs w:val="24"/>
        </w:rPr>
        <w:t>Koleva, 2021</w:t>
      </w:r>
      <w:r w:rsidRPr="0097129F">
        <w:rPr>
          <w:rFonts w:ascii="Times New Roman" w:eastAsia="Times New Roman" w:hAnsi="Times New Roman" w:cs="Times New Roman"/>
          <w:color w:val="000000"/>
          <w:sz w:val="24"/>
          <w:szCs w:val="24"/>
        </w:rPr>
        <w:t xml:space="preserve">). </w:t>
      </w:r>
    </w:p>
    <w:p w14:paraId="06A07228" w14:textId="77777777" w:rsidR="008735E6" w:rsidRPr="0097129F"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8735E6">
        <w:rPr>
          <w:rFonts w:ascii="Times New Roman" w:eastAsia="Times New Roman" w:hAnsi="Times New Roman" w:cs="Times New Roman"/>
          <w:b/>
          <w:bCs/>
          <w:color w:val="000000"/>
          <w:sz w:val="28"/>
          <w:szCs w:val="28"/>
        </w:rPr>
        <w:t>Targeting</w:t>
      </w:r>
    </w:p>
    <w:p w14:paraId="243E0EFE" w14:textId="473D8AB9" w:rsidR="00C977AB" w:rsidRPr="0097129F" w:rsidRDefault="00C977AB"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Both are considered luxurious brands of hotels, so the target audience or the customers are upper-middle-class or high-class persons and businessmen. Not only this, they have different targets for their business goals. Moxy Hotel targets to enhance its brand and business worldwide (</w:t>
      </w:r>
      <w:r w:rsidRPr="0097129F">
        <w:rPr>
          <w:rFonts w:ascii="Times New Roman" w:eastAsia="Times New Roman" w:hAnsi="Times New Roman" w:cs="Times New Roman"/>
          <w:color w:val="222222"/>
          <w:sz w:val="24"/>
          <w:szCs w:val="24"/>
        </w:rPr>
        <w:t>George, 2021</w:t>
      </w:r>
      <w:r w:rsidRPr="0097129F">
        <w:rPr>
          <w:rFonts w:ascii="Times New Roman" w:eastAsia="Times New Roman" w:hAnsi="Times New Roman" w:cs="Times New Roman"/>
          <w:color w:val="000000"/>
          <w:sz w:val="24"/>
          <w:szCs w:val="24"/>
        </w:rPr>
        <w:t>). Intercontinental hotel change or Six Sense hotel group has targeted to increase its connections with other third-party hotels to continue serving the facilities worldwide (Intercontinental Hotels Group plc, 2019).</w:t>
      </w:r>
    </w:p>
    <w:p w14:paraId="53684834" w14:textId="77777777" w:rsidR="008735E6" w:rsidRPr="008735E6" w:rsidRDefault="008735E6" w:rsidP="008735E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182DD0B" w14:textId="77777777" w:rsidR="008735E6" w:rsidRPr="008735E6"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8735E6">
        <w:rPr>
          <w:rFonts w:ascii="Times New Roman" w:eastAsia="Times New Roman" w:hAnsi="Times New Roman" w:cs="Times New Roman"/>
          <w:b/>
          <w:bCs/>
          <w:color w:val="000000"/>
          <w:sz w:val="28"/>
          <w:szCs w:val="28"/>
        </w:rPr>
        <w:lastRenderedPageBreak/>
        <w:t>Segmentation</w:t>
      </w:r>
    </w:p>
    <w:p w14:paraId="7BD1DACB" w14:textId="41A712A3"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Both target markets are worldwide, providing good facilities and luxury to their customers and trying to satisfy their guests by providing all kinds of facilities. Both are working to promote their brand worldwide and make a firm brand name in the hospitality field.</w:t>
      </w:r>
    </w:p>
    <w:p w14:paraId="3CC3AA9D"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9750F18" w14:textId="77777777" w:rsidR="00C977AB" w:rsidRDefault="00C977AB" w:rsidP="00C977A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114300" distB="114300" distL="114300" distR="114300" wp14:anchorId="764AB1D3" wp14:editId="2A94E6FC">
            <wp:extent cx="3967163" cy="347347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967163" cy="3473471"/>
                    </a:xfrm>
                    <a:prstGeom prst="rect">
                      <a:avLst/>
                    </a:prstGeom>
                    <a:ln/>
                  </pic:spPr>
                </pic:pic>
              </a:graphicData>
            </a:graphic>
          </wp:inline>
        </w:drawing>
      </w:r>
    </w:p>
    <w:p w14:paraId="5AD0DF30" w14:textId="77777777" w:rsidR="00C977AB" w:rsidRDefault="00C977AB" w:rsidP="00C977AB">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Figure: </w:t>
      </w:r>
      <w:r>
        <w:rPr>
          <w:rFonts w:ascii="Times New Roman" w:eastAsia="Times New Roman" w:hAnsi="Times New Roman" w:cs="Times New Roman"/>
          <w:color w:val="000000"/>
          <w:sz w:val="24"/>
          <w:szCs w:val="24"/>
        </w:rPr>
        <w:t>Segmentation, Targeting, and Position.</w:t>
      </w:r>
    </w:p>
    <w:p w14:paraId="25934759" w14:textId="0F1A84D2" w:rsidR="00C977AB" w:rsidRDefault="00C977AB" w:rsidP="007C1BC2">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Source: </w:t>
      </w:r>
      <w:r>
        <w:rPr>
          <w:rFonts w:ascii="Times New Roman" w:eastAsia="Times New Roman" w:hAnsi="Times New Roman" w:cs="Times New Roman"/>
          <w:color w:val="000000"/>
          <w:sz w:val="24"/>
          <w:szCs w:val="24"/>
        </w:rPr>
        <w:t xml:space="preserve">Self-made. </w:t>
      </w:r>
    </w:p>
    <w:p w14:paraId="75504330" w14:textId="77777777" w:rsidR="007C1BC2" w:rsidRPr="007C1BC2" w:rsidRDefault="007C1BC2" w:rsidP="007C1BC2">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5653C236" w14:textId="2CDDD56A" w:rsidR="008735E6" w:rsidRDefault="008735E6" w:rsidP="008735E6">
      <w:pPr>
        <w:rPr>
          <w:rFonts w:ascii="Times New Roman" w:hAnsi="Times New Roman" w:cs="Times New Roman"/>
          <w:b/>
          <w:bCs/>
          <w:sz w:val="28"/>
          <w:szCs w:val="28"/>
          <w:lang w:val="en-US"/>
        </w:rPr>
      </w:pPr>
      <w:r w:rsidRPr="008735E6">
        <w:rPr>
          <w:rFonts w:ascii="Times New Roman" w:hAnsi="Times New Roman" w:cs="Times New Roman"/>
          <w:b/>
          <w:bCs/>
          <w:sz w:val="28"/>
          <w:szCs w:val="28"/>
          <w:lang w:val="en-US"/>
        </w:rPr>
        <w:t>Marketing strategies</w:t>
      </w:r>
    </w:p>
    <w:p w14:paraId="7EA223CF" w14:textId="77777777" w:rsidR="008735E6" w:rsidRPr="008735E6" w:rsidRDefault="008735E6" w:rsidP="008735E6">
      <w:pPr>
        <w:rPr>
          <w:rFonts w:ascii="Times New Roman" w:hAnsi="Times New Roman" w:cs="Times New Roman"/>
          <w:b/>
          <w:bCs/>
          <w:sz w:val="28"/>
          <w:szCs w:val="28"/>
          <w:lang w:val="en-US"/>
        </w:rPr>
      </w:pPr>
    </w:p>
    <w:p w14:paraId="478BEB4A" w14:textId="77777777" w:rsidR="008735E6" w:rsidRPr="008735E6" w:rsidRDefault="008735E6"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8735E6">
        <w:rPr>
          <w:rFonts w:ascii="Times New Roman" w:eastAsia="Times New Roman" w:hAnsi="Times New Roman" w:cs="Times New Roman"/>
          <w:b/>
          <w:bCs/>
          <w:color w:val="000000"/>
          <w:sz w:val="28"/>
          <w:szCs w:val="28"/>
        </w:rPr>
        <w:t>Marketing Communication</w:t>
      </w:r>
    </w:p>
    <w:p w14:paraId="1E24D629" w14:textId="2A16CB8F"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97129F">
        <w:rPr>
          <w:rFonts w:ascii="Times New Roman" w:eastAsia="Times New Roman" w:hAnsi="Times New Roman" w:cs="Times New Roman"/>
          <w:color w:val="000000"/>
          <w:sz w:val="24"/>
          <w:szCs w:val="24"/>
        </w:rPr>
        <w:t>Marketing communication is also known as marcom (</w:t>
      </w:r>
      <w:r w:rsidRPr="0097129F">
        <w:rPr>
          <w:rFonts w:ascii="Times New Roman" w:eastAsia="Times New Roman" w:hAnsi="Times New Roman" w:cs="Times New Roman"/>
          <w:color w:val="222222"/>
          <w:sz w:val="24"/>
          <w:szCs w:val="24"/>
        </w:rPr>
        <w:t>Malthouse et al., 2023</w:t>
      </w:r>
      <w:r w:rsidRPr="0097129F">
        <w:rPr>
          <w:rFonts w:ascii="Times New Roman" w:eastAsia="Times New Roman" w:hAnsi="Times New Roman" w:cs="Times New Roman"/>
          <w:color w:val="000000"/>
          <w:sz w:val="24"/>
          <w:szCs w:val="24"/>
        </w:rPr>
        <w:t>). Marketers use a message and media to communicate with their target audience or target markets (</w:t>
      </w:r>
      <w:r w:rsidRPr="0097129F">
        <w:rPr>
          <w:rFonts w:ascii="Times New Roman" w:eastAsia="Times New Roman" w:hAnsi="Times New Roman" w:cs="Times New Roman"/>
          <w:color w:val="222222"/>
          <w:sz w:val="24"/>
          <w:szCs w:val="24"/>
        </w:rPr>
        <w:t>Kushwaha et al., 2020</w:t>
      </w:r>
      <w:r w:rsidRPr="0097129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Marketing communications' main role is to help or to move product services and ideas from a hub of manufacturers to the end users. Not only this, but marketing communication </w:t>
      </w:r>
      <w:r>
        <w:rPr>
          <w:rFonts w:ascii="Times New Roman" w:eastAsia="Times New Roman" w:hAnsi="Times New Roman" w:cs="Times New Roman"/>
          <w:color w:val="000000"/>
          <w:sz w:val="24"/>
          <w:szCs w:val="24"/>
        </w:rPr>
        <w:lastRenderedPageBreak/>
        <w:t>also helps build and maintain relationships with customers and other essential stakeholders in a company.</w:t>
      </w:r>
    </w:p>
    <w:p w14:paraId="4440E86F" w14:textId="643F6333" w:rsidR="00C977AB" w:rsidRDefault="00C977AB"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Their main marketing strategies are promotion and price. They promote their brand as a high-quality Hospitality service in Europe, America, and Asia Pacific markets and try to provide good quality service at affordable prices </w:t>
      </w:r>
      <w:r w:rsidRPr="0097129F">
        <w:rPr>
          <w:rFonts w:ascii="Times New Roman" w:eastAsia="Times New Roman" w:hAnsi="Times New Roman" w:cs="Times New Roman"/>
          <w:color w:val="000000"/>
          <w:sz w:val="24"/>
          <w:szCs w:val="24"/>
        </w:rPr>
        <w:t>(Intercontinental Hotels Group plc, 2019).</w:t>
      </w:r>
    </w:p>
    <w:p w14:paraId="5DE8289E" w14:textId="77777777" w:rsidR="007C1BC2" w:rsidRP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C014B08" w14:textId="600C105B" w:rsidR="007C1BC2" w:rsidRPr="007C1BC2" w:rsidRDefault="007C1BC2" w:rsidP="00C977AB">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7C1BC2">
        <w:rPr>
          <w:rFonts w:ascii="Times New Roman" w:eastAsia="Times New Roman" w:hAnsi="Times New Roman" w:cs="Times New Roman"/>
          <w:b/>
          <w:bCs/>
          <w:color w:val="000000"/>
          <w:sz w:val="28"/>
          <w:szCs w:val="28"/>
        </w:rPr>
        <w:t>Target Audience</w:t>
      </w:r>
    </w:p>
    <w:p w14:paraId="0CE59C42" w14:textId="77777777" w:rsid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stakeholders of both brands are employees and guests. Both brands are considered luxurious brands, and both target audiences are upper-middle-class and upper-class people. Six Sense hotel chains or Intercontinental hotel groups and Moxye hotels provide high-quality service and luxurious service to their guests and try to satisfy them by providing all kinds of service they </w:t>
      </w:r>
      <w:r w:rsidRPr="000D6987">
        <w:rPr>
          <w:rFonts w:ascii="Times New Roman" w:eastAsia="Times New Roman" w:hAnsi="Times New Roman" w:cs="Times New Roman"/>
          <w:color w:val="000000"/>
          <w:sz w:val="24"/>
          <w:szCs w:val="24"/>
        </w:rPr>
        <w:t>need (Intercontinental Hotels Group plc, 2019).</w:t>
      </w:r>
      <w:r>
        <w:rPr>
          <w:rFonts w:ascii="Times New Roman" w:eastAsia="Times New Roman" w:hAnsi="Times New Roman" w:cs="Times New Roman"/>
          <w:color w:val="000000"/>
          <w:sz w:val="24"/>
          <w:szCs w:val="24"/>
        </w:rPr>
        <w:t xml:space="preserve"> </w:t>
      </w:r>
      <w:bookmarkStart w:id="1" w:name="_Toc134567594"/>
    </w:p>
    <w:p w14:paraId="714DF16C"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EB47955" w14:textId="666A08EF" w:rsidR="00C977AB" w:rsidRP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b/>
          <w:bCs/>
          <w:color w:val="000000"/>
          <w:sz w:val="24"/>
          <w:szCs w:val="24"/>
        </w:rPr>
      </w:pPr>
      <w:r w:rsidRPr="007C1BC2">
        <w:rPr>
          <w:rFonts w:ascii="Times New Roman" w:hAnsi="Times New Roman" w:cs="Times New Roman"/>
          <w:b/>
          <w:bCs/>
          <w:sz w:val="28"/>
          <w:szCs w:val="36"/>
        </w:rPr>
        <w:t>What considerations within the marketing regarding sustainability and green messaging</w:t>
      </w:r>
      <w:bookmarkEnd w:id="1"/>
    </w:p>
    <w:p w14:paraId="1C9FB0F6"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r>
        <w:rPr>
          <w:rFonts w:ascii="Times New Roman" w:eastAsia="Times New Roman" w:hAnsi="Times New Roman" w:cs="Times New Roman"/>
          <w:color w:val="222222"/>
          <w:sz w:val="24"/>
          <w:szCs w:val="24"/>
        </w:rPr>
        <w:t>Li</w:t>
      </w:r>
      <w:r>
        <w:rPr>
          <w:rFonts w:ascii="Times New Roman" w:eastAsia="Times New Roman" w:hAnsi="Times New Roman" w:cs="Times New Roman"/>
          <w:color w:val="000000"/>
          <w:sz w:val="24"/>
          <w:szCs w:val="24"/>
        </w:rPr>
        <w:t xml:space="preserve"> (2020), green means using environmentally friendly services and products, whereas sustainability means using products and services in a manner that does not affect or damage the resources of future generations so hands the final product or services may be green if it manufacturing or production process is </w:t>
      </w:r>
      <w:r w:rsidRPr="0097129F">
        <w:rPr>
          <w:rFonts w:ascii="Times New Roman" w:eastAsia="Times New Roman" w:hAnsi="Times New Roman" w:cs="Times New Roman"/>
          <w:color w:val="000000"/>
          <w:sz w:val="24"/>
          <w:szCs w:val="24"/>
        </w:rPr>
        <w:t>sustainable (</w:t>
      </w:r>
      <w:r w:rsidRPr="0097129F">
        <w:rPr>
          <w:rFonts w:ascii="Times New Roman" w:eastAsia="Times New Roman" w:hAnsi="Times New Roman" w:cs="Times New Roman"/>
          <w:color w:val="222222"/>
          <w:sz w:val="24"/>
          <w:szCs w:val="24"/>
        </w:rPr>
        <w:t>Ucal et al. 2020</w:t>
      </w:r>
      <w:r w:rsidRPr="0097129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4E62DF29" w14:textId="77777777" w:rsid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Moxy is a hotel chain of Marriott International, and they are very concerned about sustainability and environmental greenery(CSR Marriott 2023). Moxy hotel group is planning to work on the populated sites of the city, and they are planting new trees for the greenery of society. For sustainability, mad spent 500 million dollars in 2019 on women's business development. In 2019, Marriott supported the sustainable development of the local community and environment through charitable giving, volunteer activities, disaster relief support, and natural capital investment for a better sustainable impact on society. In the year 2019, Marriott contributed 10000 hours for the betterment of society to make society green and clean (CSR Marriott 2023). Intercontinental hotel groups (IHG) or Six Sense hotel chains had committed that the action towards the green and sustainable environment will continue to the UN SDGs for the betterment of the environment. Intercontinental hotel groups participated in the various </w:t>
      </w:r>
      <w:r>
        <w:rPr>
          <w:rFonts w:ascii="Times New Roman" w:eastAsia="Times New Roman" w:hAnsi="Times New Roman" w:cs="Times New Roman"/>
          <w:color w:val="000000"/>
          <w:sz w:val="24"/>
          <w:szCs w:val="24"/>
        </w:rPr>
        <w:lastRenderedPageBreak/>
        <w:t>questionnaires and rating indicators, including the carbon disclosure project. Intercontinental hotel groups of Six Sense have targeted building 100% new hotels at very low or zero carbon emission by 2030 (</w:t>
      </w:r>
      <w:r>
        <w:rPr>
          <w:rFonts w:ascii="Times New Roman" w:eastAsia="Times New Roman" w:hAnsi="Times New Roman" w:cs="Times New Roman"/>
          <w:i/>
          <w:color w:val="000000"/>
          <w:sz w:val="24"/>
          <w:szCs w:val="24"/>
        </w:rPr>
        <w:t>Intercontinental Hotels Group plc</w:t>
      </w:r>
      <w:r>
        <w:rPr>
          <w:rFonts w:ascii="Times New Roman" w:eastAsia="Times New Roman" w:hAnsi="Times New Roman" w:cs="Times New Roman"/>
          <w:color w:val="000000"/>
          <w:sz w:val="24"/>
          <w:szCs w:val="24"/>
        </w:rPr>
        <w:t>, 2019). They will reduce 46% of energy emissions by the end of 2030 and have also targeted it to reduce their carbon emission and increase their contribution towards the environment by the end of 2030(</w:t>
      </w:r>
      <w:r>
        <w:rPr>
          <w:rFonts w:ascii="Times New Roman" w:eastAsia="Times New Roman" w:hAnsi="Times New Roman" w:cs="Times New Roman"/>
          <w:i/>
          <w:color w:val="000000"/>
          <w:sz w:val="24"/>
          <w:szCs w:val="24"/>
        </w:rPr>
        <w:t>Intercontinental Hotels Group plc</w:t>
      </w:r>
      <w:r>
        <w:rPr>
          <w:rFonts w:ascii="Times New Roman" w:eastAsia="Times New Roman" w:hAnsi="Times New Roman" w:cs="Times New Roman"/>
          <w:color w:val="000000"/>
          <w:sz w:val="24"/>
          <w:szCs w:val="24"/>
        </w:rPr>
        <w:t>, 2019). Intercontinental hotel groups have adopted an asset-light business model in which the majority of the hotels are owned by third parties where they are working closely as a team. They will take the third-party hotels as franchises or leases, etc., to reach their climate target by 2030 (</w:t>
      </w:r>
      <w:r>
        <w:rPr>
          <w:rFonts w:ascii="Times New Roman" w:eastAsia="Times New Roman" w:hAnsi="Times New Roman" w:cs="Times New Roman"/>
          <w:i/>
          <w:color w:val="000000"/>
          <w:sz w:val="24"/>
          <w:szCs w:val="24"/>
        </w:rPr>
        <w:t>Intercontinental Hotels Group plc</w:t>
      </w:r>
      <w:r>
        <w:rPr>
          <w:rFonts w:ascii="Times New Roman" w:eastAsia="Times New Roman" w:hAnsi="Times New Roman" w:cs="Times New Roman"/>
          <w:color w:val="000000"/>
          <w:sz w:val="24"/>
          <w:szCs w:val="24"/>
        </w:rPr>
        <w:t>, 2019).</w:t>
      </w:r>
      <w:bookmarkStart w:id="2" w:name="_Toc134567595"/>
    </w:p>
    <w:p w14:paraId="063BAC02" w14:textId="4B81D205" w:rsidR="00C977AB" w:rsidRP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7C1BC2">
        <w:rPr>
          <w:rFonts w:ascii="Times New Roman" w:hAnsi="Times New Roman" w:cs="Times New Roman"/>
          <w:b/>
          <w:bCs/>
          <w:sz w:val="28"/>
          <w:szCs w:val="40"/>
        </w:rPr>
        <w:t>Recommendation</w:t>
      </w:r>
      <w:bookmarkEnd w:id="2"/>
    </w:p>
    <w:p w14:paraId="6B8914ED" w14:textId="77777777" w:rsid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recommendation to develop or enhance the marketing activity of the Six Sense group of hotels or the Intercontinental hotel groups and Moxy Hotel is these brands have a massive potential for future development. They should be in the hands and make their brand name strong and focus on the worldwide development of their business. They should also focus more on Hospitality and customer service to satisfy customers and provide positive reviews. These positive reviews help them to grow more and more. Both the group of hotels should enhance their activities more on the sustainability of the environment and reduce their carbon footprints to make the environment green and clean. </w:t>
      </w:r>
      <w:bookmarkStart w:id="3" w:name="_Toc134567596"/>
    </w:p>
    <w:p w14:paraId="210E864F" w14:textId="6697E069" w:rsidR="00C977AB" w:rsidRP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b/>
          <w:bCs/>
          <w:color w:val="000000"/>
          <w:sz w:val="28"/>
          <w:szCs w:val="28"/>
        </w:rPr>
      </w:pPr>
      <w:r w:rsidRPr="007C1BC2">
        <w:rPr>
          <w:rFonts w:ascii="Times New Roman" w:hAnsi="Times New Roman" w:cs="Times New Roman"/>
          <w:b/>
          <w:bCs/>
          <w:sz w:val="28"/>
          <w:szCs w:val="40"/>
        </w:rPr>
        <w:t>Conclusion</w:t>
      </w:r>
      <w:bookmarkEnd w:id="3"/>
    </w:p>
    <w:p w14:paraId="6B20013C" w14:textId="77777777" w:rsid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Intercontinental Hotel groups or the Six Senses group and Moxy Hotel are the new emerging hotels in the field of the hospitality business. They provide luxurious service to their customers, and they are known for their Hospitality and service. They are increasing their business worldwide, and not only these, but they are also contributing towards the sustainable development of the environment.</w:t>
      </w:r>
      <w:bookmarkStart w:id="4" w:name="_Toc134567597"/>
    </w:p>
    <w:p w14:paraId="75235C64"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F160C9C"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BD18899"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65E81BE"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2930303" w14:textId="77777777" w:rsidR="007C1BC2" w:rsidRDefault="007C1BC2" w:rsidP="007C1BC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39AC5CC" w14:textId="2011EF8F" w:rsidR="00C977AB" w:rsidRPr="007C1BC2" w:rsidRDefault="00C977AB" w:rsidP="007C1BC2">
      <w:pPr>
        <w:pBdr>
          <w:top w:val="nil"/>
          <w:left w:val="nil"/>
          <w:bottom w:val="nil"/>
          <w:right w:val="nil"/>
          <w:between w:val="nil"/>
        </w:pBdr>
        <w:spacing w:line="360" w:lineRule="auto"/>
        <w:jc w:val="both"/>
        <w:rPr>
          <w:rFonts w:ascii="Times New Roman" w:eastAsia="Times New Roman" w:hAnsi="Times New Roman" w:cs="Times New Roman"/>
          <w:b/>
          <w:bCs/>
          <w:color w:val="000000"/>
          <w:sz w:val="32"/>
          <w:szCs w:val="32"/>
        </w:rPr>
      </w:pPr>
      <w:r w:rsidRPr="007C1BC2">
        <w:rPr>
          <w:rFonts w:ascii="Times New Roman" w:hAnsi="Times New Roman" w:cs="Times New Roman"/>
          <w:b/>
          <w:bCs/>
          <w:sz w:val="28"/>
          <w:szCs w:val="28"/>
        </w:rPr>
        <w:lastRenderedPageBreak/>
        <w:t>References</w:t>
      </w:r>
      <w:bookmarkEnd w:id="4"/>
    </w:p>
    <w:p w14:paraId="23A30D5C"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George, R., 2021. Market Segmentation, Targeting, and Positioning. In </w:t>
      </w:r>
      <w:r>
        <w:rPr>
          <w:rFonts w:ascii="Times New Roman" w:eastAsia="Times New Roman" w:hAnsi="Times New Roman" w:cs="Times New Roman"/>
          <w:i/>
          <w:color w:val="222222"/>
          <w:sz w:val="24"/>
          <w:szCs w:val="24"/>
        </w:rPr>
        <w:t>Marketing Tourism and Hospitality: Concepts and Cases</w:t>
      </w:r>
      <w:r>
        <w:rPr>
          <w:rFonts w:ascii="Times New Roman" w:eastAsia="Times New Roman" w:hAnsi="Times New Roman" w:cs="Times New Roman"/>
          <w:color w:val="222222"/>
          <w:sz w:val="24"/>
          <w:szCs w:val="24"/>
        </w:rPr>
        <w:t xml:space="preserve"> (pp. 221-246). Cham: Springer International Publishing. </w:t>
      </w:r>
      <w:r>
        <w:rPr>
          <w:rFonts w:ascii="Times New Roman" w:eastAsia="Times New Roman" w:hAnsi="Times New Roman" w:cs="Times New Roman"/>
          <w:sz w:val="24"/>
          <w:szCs w:val="24"/>
        </w:rPr>
        <w:t>Available at:</w:t>
      </w:r>
      <w:hyperlink r:id="rId8">
        <w:r>
          <w:rPr>
            <w:rFonts w:ascii="Times New Roman" w:eastAsia="Times New Roman" w:hAnsi="Times New Roman" w:cs="Times New Roman"/>
            <w:color w:val="1155CC"/>
            <w:sz w:val="24"/>
            <w:szCs w:val="24"/>
            <w:u w:val="single"/>
          </w:rPr>
          <w:t>https://link.springer.com/chapter/10.1007/978-3-030-64111-5_7</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41444BA1"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Gul, R.F., Liu, D., Jamil, K., Baig, S.A., Awan, F.H. and Liu, M., 2021. Linkages between market orientation and brand performance with positioning strategies of significant fashion apparel in Pakistan. </w:t>
      </w:r>
      <w:r>
        <w:rPr>
          <w:rFonts w:ascii="Times New Roman" w:eastAsia="Times New Roman" w:hAnsi="Times New Roman" w:cs="Times New Roman"/>
          <w:i/>
          <w:color w:val="222222"/>
          <w:sz w:val="24"/>
          <w:szCs w:val="24"/>
        </w:rPr>
        <w:t>Fashion and Textiles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 xml:space="preserve">(1), pp.1-19. </w:t>
      </w:r>
      <w:r>
        <w:rPr>
          <w:rFonts w:ascii="Times New Roman" w:eastAsia="Times New Roman" w:hAnsi="Times New Roman" w:cs="Times New Roman"/>
          <w:sz w:val="24"/>
          <w:szCs w:val="24"/>
        </w:rPr>
        <w:t xml:space="preserve">Available at: </w:t>
      </w:r>
      <w:hyperlink r:id="rId9">
        <w:r>
          <w:rPr>
            <w:rFonts w:ascii="Times New Roman" w:eastAsia="Times New Roman" w:hAnsi="Times New Roman" w:cs="Times New Roman"/>
            <w:color w:val="1155CC"/>
            <w:sz w:val="24"/>
            <w:szCs w:val="24"/>
            <w:u w:val="single"/>
          </w:rPr>
          <w:t>https://fashionandtextiles.springeropen.com/articles/10.1186/s40691-021-00254-9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741624B8"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Guo, Y., 2021. </w:t>
      </w:r>
      <w:r>
        <w:rPr>
          <w:rFonts w:ascii="Times New Roman" w:eastAsia="Times New Roman" w:hAnsi="Times New Roman" w:cs="Times New Roman"/>
          <w:i/>
          <w:color w:val="222222"/>
          <w:sz w:val="24"/>
          <w:szCs w:val="24"/>
        </w:rPr>
        <w:t>The exploration of innovative experiences in the hotel industry: How are hotel organisations marketing innovative experiences to target the Millennial generation?</w:t>
      </w:r>
      <w:r>
        <w:rPr>
          <w:rFonts w:ascii="Times New Roman" w:eastAsia="Times New Roman" w:hAnsi="Times New Roman" w:cs="Times New Roman"/>
          <w:color w:val="222222"/>
          <w:sz w:val="24"/>
          <w:szCs w:val="24"/>
        </w:rPr>
        <w:t xml:space="preserve"> (Doctoral dissertation, Auckland University of Technology). </w:t>
      </w:r>
      <w:r>
        <w:rPr>
          <w:rFonts w:ascii="Times New Roman" w:eastAsia="Times New Roman" w:hAnsi="Times New Roman" w:cs="Times New Roman"/>
          <w:sz w:val="24"/>
          <w:szCs w:val="24"/>
        </w:rPr>
        <w:t xml:space="preserve">Available at: </w:t>
      </w:r>
      <w:hyperlink r:id="rId10">
        <w:r>
          <w:rPr>
            <w:rFonts w:ascii="Times New Roman" w:eastAsia="Times New Roman" w:hAnsi="Times New Roman" w:cs="Times New Roman"/>
            <w:color w:val="1155CC"/>
            <w:sz w:val="24"/>
            <w:szCs w:val="24"/>
            <w:u w:val="single"/>
          </w:rPr>
          <w:t>https://openrepository.aut.ac.nz/items/a0d15046-df56-415d-9cc7-b1855add42c8</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108BA0C1"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Home - CSR</w:t>
      </w:r>
      <w:r>
        <w:rPr>
          <w:rFonts w:ascii="Times New Roman" w:eastAsia="Times New Roman" w:hAnsi="Times New Roman" w:cs="Times New Roman"/>
          <w:color w:val="000000"/>
          <w:sz w:val="24"/>
          <w:szCs w:val="24"/>
        </w:rPr>
        <w:t xml:space="preserve"> (2023) </w:t>
      </w:r>
      <w:r>
        <w:rPr>
          <w:rFonts w:ascii="Times New Roman" w:eastAsia="Times New Roman" w:hAnsi="Times New Roman" w:cs="Times New Roman"/>
          <w:i/>
          <w:color w:val="000000"/>
          <w:sz w:val="24"/>
          <w:szCs w:val="24"/>
        </w:rPr>
        <w:t>Marriott</w:t>
      </w:r>
      <w:r>
        <w:rPr>
          <w:rFonts w:ascii="Times New Roman" w:eastAsia="Times New Roman" w:hAnsi="Times New Roman" w:cs="Times New Roman"/>
          <w:color w:val="000000"/>
          <w:sz w:val="24"/>
          <w:szCs w:val="24"/>
        </w:rPr>
        <w:t xml:space="preserve">. Available at: </w:t>
      </w:r>
      <w:hyperlink r:id="rId11">
        <w:r>
          <w:rPr>
            <w:rFonts w:ascii="Times New Roman" w:eastAsia="Times New Roman" w:hAnsi="Times New Roman" w:cs="Times New Roman"/>
            <w:color w:val="1155CC"/>
            <w:sz w:val="24"/>
            <w:szCs w:val="24"/>
            <w:u w:val="single"/>
          </w:rPr>
          <w:t>https://serve360.marriott.com/</w:t>
        </w:r>
      </w:hyperlink>
      <w:r>
        <w:rPr>
          <w:rFonts w:ascii="Times New Roman" w:eastAsia="Times New Roman" w:hAnsi="Times New Roman" w:cs="Times New Roman"/>
          <w:color w:val="000000"/>
          <w:sz w:val="24"/>
          <w:szCs w:val="24"/>
        </w:rPr>
        <w:t xml:space="preserve">  (Accessed: 09 May 2023). </w:t>
      </w:r>
    </w:p>
    <w:p w14:paraId="57A2D3F8"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Intercontinental Hotels Group plc</w:t>
      </w:r>
      <w:r>
        <w:rPr>
          <w:rFonts w:ascii="Times New Roman" w:eastAsia="Times New Roman" w:hAnsi="Times New Roman" w:cs="Times New Roman"/>
          <w:color w:val="000000"/>
          <w:sz w:val="24"/>
          <w:szCs w:val="24"/>
        </w:rPr>
        <w:t xml:space="preserve">, (2019). Available at: </w:t>
      </w:r>
      <w:hyperlink r:id="rId12">
        <w:r>
          <w:rPr>
            <w:rFonts w:ascii="Times New Roman" w:eastAsia="Times New Roman" w:hAnsi="Times New Roman" w:cs="Times New Roman"/>
            <w:color w:val="1155CC"/>
            <w:sz w:val="24"/>
            <w:szCs w:val="24"/>
            <w:u w:val="single"/>
          </w:rPr>
          <w:t>https://www.ihgplc.com/en/about-us</w:t>
        </w:r>
      </w:hyperlink>
      <w:r>
        <w:rPr>
          <w:rFonts w:ascii="Times New Roman" w:eastAsia="Times New Roman" w:hAnsi="Times New Roman" w:cs="Times New Roman"/>
          <w:color w:val="000000"/>
          <w:sz w:val="24"/>
          <w:szCs w:val="24"/>
        </w:rPr>
        <w:t xml:space="preserve">  (Accessed: 09 May 2023). </w:t>
      </w:r>
    </w:p>
    <w:p w14:paraId="1CAAB25A"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Koleva, P. and Berbenkova, M., 2021. Reconnect: incubating cultural offers for digital audiences. </w:t>
      </w:r>
      <w:r>
        <w:rPr>
          <w:rFonts w:ascii="Times New Roman" w:eastAsia="Times New Roman" w:hAnsi="Times New Roman" w:cs="Times New Roman"/>
          <w:i/>
          <w:color w:val="222222"/>
          <w:sz w:val="24"/>
          <w:szCs w:val="24"/>
        </w:rPr>
        <w:t>L'architetturadellecittà-The Journal of the Scientific Society Ludovico Quaroni</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w:t>
      </w:r>
      <w:r>
        <w:rPr>
          <w:rFonts w:ascii="Times New Roman" w:eastAsia="Times New Roman" w:hAnsi="Times New Roman" w:cs="Times New Roman"/>
          <w:color w:val="222222"/>
          <w:sz w:val="24"/>
          <w:szCs w:val="24"/>
        </w:rPr>
        <w:t>(19), pp.23-40.</w:t>
      </w:r>
      <w:r>
        <w:rPr>
          <w:rFonts w:ascii="Times New Roman" w:eastAsia="Times New Roman" w:hAnsi="Times New Roman" w:cs="Times New Roman"/>
          <w:sz w:val="24"/>
          <w:szCs w:val="24"/>
        </w:rPr>
        <w:t xml:space="preserve">Available at: </w:t>
      </w:r>
      <w:hyperlink r:id="rId13">
        <w:r>
          <w:rPr>
            <w:rFonts w:ascii="Times New Roman" w:eastAsia="Times New Roman" w:hAnsi="Times New Roman" w:cs="Times New Roman"/>
            <w:color w:val="1155CC"/>
            <w:sz w:val="24"/>
            <w:szCs w:val="24"/>
            <w:u w:val="single"/>
          </w:rPr>
          <w:t>http://architetturadellecitta.it/index.php/adc/article/view/349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5B88F7B1"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Kushwaha, B.P., Singh, R.K., Varghese, N. and Singh, V.N., 2020. Integrating social media and digital media as new elements of integrated marketing communication for creating brand equity. </w:t>
      </w:r>
      <w:r>
        <w:rPr>
          <w:rFonts w:ascii="Times New Roman" w:eastAsia="Times New Roman" w:hAnsi="Times New Roman" w:cs="Times New Roman"/>
          <w:i/>
          <w:color w:val="222222"/>
          <w:sz w:val="24"/>
          <w:szCs w:val="24"/>
        </w:rPr>
        <w:t>Journal of Content, Community &amp; Communication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11</w:t>
      </w:r>
      <w:r>
        <w:rPr>
          <w:rFonts w:ascii="Times New Roman" w:eastAsia="Times New Roman" w:hAnsi="Times New Roman" w:cs="Times New Roman"/>
          <w:color w:val="222222"/>
          <w:sz w:val="24"/>
          <w:szCs w:val="24"/>
        </w:rPr>
        <w:t>(6), pp.52-64.</w:t>
      </w:r>
      <w:r>
        <w:rPr>
          <w:rFonts w:ascii="Times New Roman" w:eastAsia="Times New Roman" w:hAnsi="Times New Roman" w:cs="Times New Roman"/>
          <w:sz w:val="24"/>
          <w:szCs w:val="24"/>
        </w:rPr>
        <w:t xml:space="preserve">Available at: </w:t>
      </w:r>
      <w:hyperlink r:id="rId14" w:anchor="page=59">
        <w:r>
          <w:rPr>
            <w:rFonts w:ascii="Times New Roman" w:eastAsia="Times New Roman" w:hAnsi="Times New Roman" w:cs="Times New Roman"/>
            <w:color w:val="1155CC"/>
            <w:sz w:val="24"/>
            <w:szCs w:val="24"/>
            <w:u w:val="single"/>
          </w:rPr>
          <w:t>https://www.researchgate.net/profile/Zinggara-Hidayat-2/publication/350639866_Data-Driven_Journalism_Based_on_Big-Data_Analytics_A_Model_Development_from_Indonesia's_Experience/links/607030269285</w:t>
        </w:r>
        <w:r>
          <w:rPr>
            <w:rFonts w:ascii="Times New Roman" w:eastAsia="Times New Roman" w:hAnsi="Times New Roman" w:cs="Times New Roman"/>
            <w:color w:val="1155CC"/>
            <w:sz w:val="24"/>
            <w:szCs w:val="24"/>
            <w:u w:val="single"/>
          </w:rPr>
          <w:lastRenderedPageBreak/>
          <w:t>1c8a7bb38cbc/Data-Driven-Journalism-Based-on-Big-Data-Analytics-A-Model-Development-from-Indonesias-Experience.pdf#page=59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309328B4"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Li, W., Bhutto, T.A., Xuhui, W., Maitlo, Q., Zafar, A.U. and Bhutto, N.A., 2020. Unlocking employees’ green creativity: The effects of green transformational leadership, green intrinsic, and extrinsic motivation. </w:t>
      </w:r>
      <w:r>
        <w:rPr>
          <w:rFonts w:ascii="Times New Roman" w:eastAsia="Times New Roman" w:hAnsi="Times New Roman" w:cs="Times New Roman"/>
          <w:i/>
          <w:color w:val="222222"/>
          <w:sz w:val="24"/>
          <w:szCs w:val="24"/>
        </w:rPr>
        <w:t>Journal of Cleaner Production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255</w:t>
      </w:r>
      <w:r>
        <w:rPr>
          <w:rFonts w:ascii="Times New Roman" w:eastAsia="Times New Roman" w:hAnsi="Times New Roman" w:cs="Times New Roman"/>
          <w:color w:val="222222"/>
          <w:sz w:val="24"/>
          <w:szCs w:val="24"/>
        </w:rPr>
        <w:t xml:space="preserve">, p.120229. </w:t>
      </w:r>
      <w:r>
        <w:rPr>
          <w:rFonts w:ascii="Times New Roman" w:eastAsia="Times New Roman" w:hAnsi="Times New Roman" w:cs="Times New Roman"/>
          <w:sz w:val="24"/>
          <w:szCs w:val="24"/>
        </w:rPr>
        <w:t>Available at:</w:t>
      </w:r>
      <w:hyperlink r:id="rId15">
        <w:r>
          <w:rPr>
            <w:rFonts w:ascii="Times New Roman" w:eastAsia="Times New Roman" w:hAnsi="Times New Roman" w:cs="Times New Roman"/>
            <w:color w:val="1155CC"/>
            <w:sz w:val="24"/>
            <w:szCs w:val="24"/>
            <w:u w:val="single"/>
          </w:rPr>
          <w:t>https://www.sciencedirect.com/science/article/abs/pii/S0959652620302766</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188D4E58"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Malthouse, E. and Copulsky, J., 2023. Artificial intelligence ecosystems for marketing communications. </w:t>
      </w:r>
      <w:r>
        <w:rPr>
          <w:rFonts w:ascii="Times New Roman" w:eastAsia="Times New Roman" w:hAnsi="Times New Roman" w:cs="Times New Roman"/>
          <w:i/>
          <w:color w:val="222222"/>
          <w:sz w:val="24"/>
          <w:szCs w:val="24"/>
        </w:rPr>
        <w:t>International Journal of Advertising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42</w:t>
      </w:r>
      <w:r>
        <w:rPr>
          <w:rFonts w:ascii="Times New Roman" w:eastAsia="Times New Roman" w:hAnsi="Times New Roman" w:cs="Times New Roman"/>
          <w:color w:val="222222"/>
          <w:sz w:val="24"/>
          <w:szCs w:val="24"/>
        </w:rPr>
        <w:t xml:space="preserve">(1), pp.128-140. </w:t>
      </w:r>
      <w:r>
        <w:rPr>
          <w:rFonts w:ascii="Times New Roman" w:eastAsia="Times New Roman" w:hAnsi="Times New Roman" w:cs="Times New Roman"/>
          <w:sz w:val="24"/>
          <w:szCs w:val="24"/>
        </w:rPr>
        <w:t>Available at:</w:t>
      </w:r>
      <w:hyperlink r:id="rId16">
        <w:r>
          <w:rPr>
            <w:rFonts w:ascii="Times New Roman" w:eastAsia="Times New Roman" w:hAnsi="Times New Roman" w:cs="Times New Roman"/>
            <w:color w:val="1155CC"/>
            <w:sz w:val="24"/>
            <w:szCs w:val="24"/>
            <w:u w:val="single"/>
          </w:rPr>
          <w:t>https://www.tandfonline.com/doi/full/10.1080/02650487.2022.2122249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00034E5B"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Ozkan, K.S., Khan, H., Deligonul, S., Yeniyurt, S., Gu, Q.C., Cavusgil, E. and Xu, S., 2022. Race for market share gains: How emerging market and advanced economy MNEs perform in each other’s turf. </w:t>
      </w:r>
      <w:r>
        <w:rPr>
          <w:rFonts w:ascii="Times New Roman" w:eastAsia="Times New Roman" w:hAnsi="Times New Roman" w:cs="Times New Roman"/>
          <w:i/>
          <w:color w:val="222222"/>
          <w:sz w:val="24"/>
          <w:szCs w:val="24"/>
        </w:rPr>
        <w:t>Journal of Business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150</w:t>
      </w:r>
      <w:r>
        <w:rPr>
          <w:rFonts w:ascii="Times New Roman" w:eastAsia="Times New Roman" w:hAnsi="Times New Roman" w:cs="Times New Roman"/>
          <w:color w:val="222222"/>
          <w:sz w:val="24"/>
          <w:szCs w:val="24"/>
        </w:rPr>
        <w:t xml:space="preserve">, pp.208-222. </w:t>
      </w:r>
      <w:r>
        <w:rPr>
          <w:rFonts w:ascii="Times New Roman" w:eastAsia="Times New Roman" w:hAnsi="Times New Roman" w:cs="Times New Roman"/>
          <w:sz w:val="24"/>
          <w:szCs w:val="24"/>
        </w:rPr>
        <w:t>Available at:</w:t>
      </w:r>
      <w:hyperlink r:id="rId17">
        <w:r>
          <w:rPr>
            <w:rFonts w:ascii="Times New Roman" w:eastAsia="Times New Roman" w:hAnsi="Times New Roman" w:cs="Times New Roman"/>
            <w:color w:val="1155CC"/>
            <w:sz w:val="24"/>
            <w:szCs w:val="24"/>
            <w:u w:val="single"/>
          </w:rPr>
          <w:t>https://www.sciencedirect.com/science/article/abs/pii/S0148296322003800</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19E19802"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Piramanayagam, S. and Seal, P.P., 2022. The Language of Luxury: Decoding the Luxury Hotel Brand's Marketing Communication. In </w:t>
      </w:r>
      <w:r>
        <w:rPr>
          <w:rFonts w:ascii="Times New Roman" w:eastAsia="Times New Roman" w:hAnsi="Times New Roman" w:cs="Times New Roman"/>
          <w:i/>
          <w:color w:val="222222"/>
          <w:sz w:val="24"/>
          <w:szCs w:val="24"/>
        </w:rPr>
        <w:t>The Emerald Handbook of Luxury Management for Hospitality and Tourism</w:t>
      </w:r>
      <w:r>
        <w:rPr>
          <w:rFonts w:ascii="Times New Roman" w:eastAsia="Times New Roman" w:hAnsi="Times New Roman" w:cs="Times New Roman"/>
          <w:color w:val="222222"/>
          <w:sz w:val="24"/>
          <w:szCs w:val="24"/>
        </w:rPr>
        <w:t xml:space="preserve"> (pp. 221-242). Emerald Publishing Limited. </w:t>
      </w:r>
      <w:r>
        <w:rPr>
          <w:rFonts w:ascii="Times New Roman" w:eastAsia="Times New Roman" w:hAnsi="Times New Roman" w:cs="Times New Roman"/>
          <w:sz w:val="24"/>
          <w:szCs w:val="24"/>
        </w:rPr>
        <w:t>Available at:</w:t>
      </w:r>
      <w:hyperlink r:id="rId18">
        <w:r>
          <w:rPr>
            <w:rFonts w:ascii="Times New Roman" w:eastAsia="Times New Roman" w:hAnsi="Times New Roman" w:cs="Times New Roman"/>
            <w:color w:val="1155CC"/>
            <w:sz w:val="24"/>
            <w:szCs w:val="24"/>
            <w:u w:val="single"/>
          </w:rPr>
          <w:t>https://www.emerald.com/insight/content/doi/10.1108/978-1-83982-900-020211011/full/html</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7E9138E0"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Sani, S.A. and Aslami, N., 2022. StrategiPemasaran STP (Segmenting, Targeting, Dan Positioning) Pada ProdukKecantikan House Of Beauty Cabang Kota Pematangsiantar. </w:t>
      </w:r>
      <w:r>
        <w:rPr>
          <w:rFonts w:ascii="Times New Roman" w:eastAsia="Times New Roman" w:hAnsi="Times New Roman" w:cs="Times New Roman"/>
          <w:i/>
          <w:color w:val="222222"/>
          <w:sz w:val="24"/>
          <w:szCs w:val="24"/>
        </w:rPr>
        <w:t>MAMEN: JurnalManajemen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(1), pp.18-26.</w:t>
      </w:r>
      <w:r>
        <w:rPr>
          <w:rFonts w:ascii="Times New Roman" w:eastAsia="Times New Roman" w:hAnsi="Times New Roman" w:cs="Times New Roman"/>
          <w:sz w:val="24"/>
          <w:szCs w:val="24"/>
        </w:rPr>
        <w:t xml:space="preserve">Available at: </w:t>
      </w:r>
      <w:hyperlink r:id="rId19">
        <w:r>
          <w:rPr>
            <w:rFonts w:ascii="Times New Roman" w:eastAsia="Times New Roman" w:hAnsi="Times New Roman" w:cs="Times New Roman"/>
            <w:color w:val="1155CC"/>
            <w:sz w:val="24"/>
            <w:szCs w:val="24"/>
            <w:u w:val="single"/>
          </w:rPr>
          <w:t>https://journal.literasisains.id/index.php/mamen/article/view/5</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243FE13A"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Ucal, M. and Xydis, G., 2020. Multidirectional relationship between energy resources, climate changes, and sustainable development: techno-economic analysis. </w:t>
      </w:r>
      <w:r>
        <w:rPr>
          <w:rFonts w:ascii="Times New Roman" w:eastAsia="Times New Roman" w:hAnsi="Times New Roman" w:cs="Times New Roman"/>
          <w:i/>
          <w:color w:val="222222"/>
          <w:sz w:val="24"/>
          <w:szCs w:val="24"/>
        </w:rPr>
        <w:t>Sustainable Cities and Society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60</w:t>
      </w:r>
      <w:r>
        <w:rPr>
          <w:rFonts w:ascii="Times New Roman" w:eastAsia="Times New Roman" w:hAnsi="Times New Roman" w:cs="Times New Roman"/>
          <w:color w:val="222222"/>
          <w:sz w:val="24"/>
          <w:szCs w:val="24"/>
        </w:rPr>
        <w:t xml:space="preserve">, p.102210. </w:t>
      </w:r>
      <w:r>
        <w:rPr>
          <w:rFonts w:ascii="Times New Roman" w:eastAsia="Times New Roman" w:hAnsi="Times New Roman" w:cs="Times New Roman"/>
          <w:sz w:val="24"/>
          <w:szCs w:val="24"/>
        </w:rPr>
        <w:t>Available at:</w:t>
      </w:r>
      <w:hyperlink r:id="rId20">
        <w:r>
          <w:rPr>
            <w:rFonts w:ascii="Times New Roman" w:eastAsia="Times New Roman" w:hAnsi="Times New Roman" w:cs="Times New Roman"/>
            <w:color w:val="1155CC"/>
            <w:sz w:val="24"/>
            <w:szCs w:val="24"/>
            <w:u w:val="single"/>
          </w:rPr>
          <w:t>https://www.sciencedirect.com/science/article/abs/pii/S2210670720301979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41B022E5" w14:textId="77777777" w:rsidR="00C977AB" w:rsidRDefault="00C977AB" w:rsidP="00C977AB">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Varadarajan, R., 2020. Customer information resources advantage, marketing strategy, and business performance: A market resources based view. </w:t>
      </w:r>
      <w:r>
        <w:rPr>
          <w:rFonts w:ascii="Times New Roman" w:eastAsia="Times New Roman" w:hAnsi="Times New Roman" w:cs="Times New Roman"/>
          <w:i/>
          <w:color w:val="222222"/>
          <w:sz w:val="24"/>
          <w:szCs w:val="24"/>
        </w:rPr>
        <w:t>Industrial Marketing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89</w:t>
      </w:r>
      <w:r>
        <w:rPr>
          <w:rFonts w:ascii="Times New Roman" w:eastAsia="Times New Roman" w:hAnsi="Times New Roman" w:cs="Times New Roman"/>
          <w:color w:val="222222"/>
          <w:sz w:val="24"/>
          <w:szCs w:val="24"/>
        </w:rPr>
        <w:t>, pp.89-97.</w:t>
      </w:r>
      <w:r>
        <w:rPr>
          <w:rFonts w:ascii="Times New Roman" w:eastAsia="Times New Roman" w:hAnsi="Times New Roman" w:cs="Times New Roman"/>
          <w:sz w:val="24"/>
          <w:szCs w:val="24"/>
        </w:rPr>
        <w:t>Available at:</w:t>
      </w:r>
      <w:r>
        <w:rPr>
          <w:rFonts w:ascii="Times New Roman" w:eastAsia="Times New Roman" w:hAnsi="Times New Roman" w:cs="Times New Roman"/>
          <w:color w:val="222222"/>
          <w:sz w:val="24"/>
          <w:szCs w:val="24"/>
        </w:rPr>
        <w:t xml:space="preserve"> </w:t>
      </w:r>
      <w:hyperlink r:id="rId21">
        <w:r>
          <w:rPr>
            <w:rFonts w:ascii="Times New Roman" w:eastAsia="Times New Roman" w:hAnsi="Times New Roman" w:cs="Times New Roman"/>
            <w:color w:val="1155CC"/>
            <w:sz w:val="24"/>
            <w:szCs w:val="24"/>
            <w:u w:val="single"/>
          </w:rPr>
          <w:t>https://www.sciencedirect.com/science/article/abs/pii/S0019850120300389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1D378735" w14:textId="77777777" w:rsidR="00C977AB" w:rsidRDefault="00C977AB" w:rsidP="00C977AB">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Varadarajan, R., 2020. Customer information resources advantage, marketing strategy, and business performance: A market resources based view. </w:t>
      </w:r>
      <w:r>
        <w:rPr>
          <w:rFonts w:ascii="Times New Roman" w:eastAsia="Times New Roman" w:hAnsi="Times New Roman" w:cs="Times New Roman"/>
          <w:i/>
          <w:color w:val="222222"/>
          <w:sz w:val="24"/>
          <w:szCs w:val="24"/>
        </w:rPr>
        <w:t>Industrial Marketing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89</w:t>
      </w:r>
      <w:r>
        <w:rPr>
          <w:rFonts w:ascii="Times New Roman" w:eastAsia="Times New Roman" w:hAnsi="Times New Roman" w:cs="Times New Roman"/>
          <w:color w:val="222222"/>
          <w:sz w:val="24"/>
          <w:szCs w:val="24"/>
        </w:rPr>
        <w:t>, pp.89-97.</w:t>
      </w:r>
      <w:r>
        <w:rPr>
          <w:rFonts w:ascii="Times New Roman" w:eastAsia="Times New Roman" w:hAnsi="Times New Roman" w:cs="Times New Roman"/>
          <w:sz w:val="24"/>
          <w:szCs w:val="24"/>
        </w:rPr>
        <w:t>Available at:</w:t>
      </w:r>
      <w:r>
        <w:rPr>
          <w:rFonts w:ascii="Times New Roman" w:eastAsia="Times New Roman" w:hAnsi="Times New Roman" w:cs="Times New Roman"/>
          <w:color w:val="222222"/>
          <w:sz w:val="24"/>
          <w:szCs w:val="24"/>
        </w:rPr>
        <w:t xml:space="preserve"> </w:t>
      </w:r>
      <w:hyperlink r:id="rId22">
        <w:r>
          <w:rPr>
            <w:rFonts w:ascii="Times New Roman" w:eastAsia="Times New Roman" w:hAnsi="Times New Roman" w:cs="Times New Roman"/>
            <w:color w:val="1155CC"/>
            <w:sz w:val="24"/>
            <w:szCs w:val="24"/>
            <w:u w:val="single"/>
          </w:rPr>
          <w:t>https://www.sciencedirect.com/science/article/abs/pii/S0019850120300389</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(Accessed: 09 May 2023). </w:t>
      </w:r>
    </w:p>
    <w:p w14:paraId="6E804043" w14:textId="77777777" w:rsidR="00D8307F" w:rsidRDefault="00D8307F" w:rsidP="00D8307F">
      <w:pPr>
        <w:tabs>
          <w:tab w:val="left" w:pos="3195"/>
        </w:tabs>
      </w:pPr>
    </w:p>
    <w:p w14:paraId="0F0E5255" w14:textId="77777777" w:rsidR="00D8307F" w:rsidRDefault="00D8307F" w:rsidP="00D8307F">
      <w:pPr>
        <w:tabs>
          <w:tab w:val="left" w:pos="3195"/>
        </w:tabs>
      </w:pPr>
    </w:p>
    <w:p w14:paraId="4FE84264" w14:textId="77777777" w:rsidR="00D8307F" w:rsidRPr="00D8307F" w:rsidRDefault="00D8307F" w:rsidP="00D8307F">
      <w:pPr>
        <w:tabs>
          <w:tab w:val="left" w:pos="3195"/>
        </w:tabs>
      </w:pPr>
    </w:p>
    <w:sectPr w:rsidR="00D8307F" w:rsidRPr="00D830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A9EAF" w14:textId="77777777" w:rsidR="00755087" w:rsidRDefault="00755087" w:rsidP="00D8307F">
      <w:pPr>
        <w:spacing w:after="0" w:line="240" w:lineRule="auto"/>
      </w:pPr>
      <w:r>
        <w:separator/>
      </w:r>
    </w:p>
  </w:endnote>
  <w:endnote w:type="continuationSeparator" w:id="0">
    <w:p w14:paraId="3C309EAA" w14:textId="77777777" w:rsidR="00755087" w:rsidRDefault="00755087" w:rsidP="00D83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8D4DF" w14:textId="77777777" w:rsidR="00755087" w:rsidRDefault="00755087" w:rsidP="00D8307F">
      <w:pPr>
        <w:spacing w:after="0" w:line="240" w:lineRule="auto"/>
      </w:pPr>
      <w:r>
        <w:separator/>
      </w:r>
    </w:p>
  </w:footnote>
  <w:footnote w:type="continuationSeparator" w:id="0">
    <w:p w14:paraId="718FB234" w14:textId="77777777" w:rsidR="00755087" w:rsidRDefault="00755087" w:rsidP="00D830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07F"/>
    <w:rsid w:val="0000332F"/>
    <w:rsid w:val="000D6987"/>
    <w:rsid w:val="00755087"/>
    <w:rsid w:val="007C1BC2"/>
    <w:rsid w:val="008735E6"/>
    <w:rsid w:val="0097129F"/>
    <w:rsid w:val="00C977AB"/>
    <w:rsid w:val="00D05F07"/>
    <w:rsid w:val="00D8307F"/>
    <w:rsid w:val="00E8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8E31"/>
  <w15:chartTrackingRefBased/>
  <w15:docId w15:val="{775CC25E-5A58-403A-9FD7-B4819BA6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C977AB"/>
    <w:pPr>
      <w:keepNext/>
      <w:keepLines/>
      <w:spacing w:before="400" w:after="120" w:line="360" w:lineRule="auto"/>
      <w:outlineLvl w:val="0"/>
    </w:pPr>
    <w:rPr>
      <w:rFonts w:ascii="Times New Roman" w:eastAsia="Arial" w:hAnsi="Times New Roman" w:cs="Arial"/>
      <w:b/>
      <w:kern w:val="0"/>
      <w:sz w:val="28"/>
      <w:szCs w:val="40"/>
      <w:lang w:val="en-US"/>
      <w14:ligatures w14:val="none"/>
    </w:rPr>
  </w:style>
  <w:style w:type="paragraph" w:styleId="Heading2">
    <w:name w:val="heading 2"/>
    <w:basedOn w:val="Normal"/>
    <w:next w:val="Normal"/>
    <w:link w:val="Heading2Char"/>
    <w:rsid w:val="00C977AB"/>
    <w:pPr>
      <w:keepNext/>
      <w:keepLines/>
      <w:spacing w:before="360" w:after="120" w:line="360" w:lineRule="auto"/>
      <w:outlineLvl w:val="1"/>
    </w:pPr>
    <w:rPr>
      <w:rFonts w:ascii="Times New Roman" w:eastAsia="Arial" w:hAnsi="Times New Roman" w:cs="Arial"/>
      <w:b/>
      <w:kern w:val="0"/>
      <w:sz w:val="26"/>
      <w:szCs w:val="32"/>
      <w:lang w:val="en-US"/>
      <w14:ligatures w14:val="none"/>
    </w:rPr>
  </w:style>
  <w:style w:type="paragraph" w:styleId="Heading3">
    <w:name w:val="heading 3"/>
    <w:basedOn w:val="Normal"/>
    <w:next w:val="Normal"/>
    <w:link w:val="Heading3Char"/>
    <w:rsid w:val="00C977AB"/>
    <w:pPr>
      <w:keepNext/>
      <w:keepLines/>
      <w:spacing w:before="320" w:after="80" w:line="360" w:lineRule="auto"/>
      <w:outlineLvl w:val="2"/>
    </w:pPr>
    <w:rPr>
      <w:rFonts w:ascii="Times New Roman" w:eastAsia="Arial" w:hAnsi="Times New Roman" w:cs="Arial"/>
      <w:b/>
      <w:color w:val="434343"/>
      <w:kern w:val="0"/>
      <w:sz w:val="24"/>
      <w:szCs w:val="2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07F"/>
  </w:style>
  <w:style w:type="paragraph" w:styleId="Footer">
    <w:name w:val="footer"/>
    <w:basedOn w:val="Normal"/>
    <w:link w:val="FooterChar"/>
    <w:uiPriority w:val="99"/>
    <w:unhideWhenUsed/>
    <w:rsid w:val="00D83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07F"/>
  </w:style>
  <w:style w:type="character" w:customStyle="1" w:styleId="Heading1Char">
    <w:name w:val="Heading 1 Char"/>
    <w:basedOn w:val="DefaultParagraphFont"/>
    <w:link w:val="Heading1"/>
    <w:rsid w:val="00C977AB"/>
    <w:rPr>
      <w:rFonts w:ascii="Times New Roman" w:eastAsia="Arial" w:hAnsi="Times New Roman" w:cs="Arial"/>
      <w:b/>
      <w:kern w:val="0"/>
      <w:sz w:val="28"/>
      <w:szCs w:val="40"/>
      <w:lang w:val="en-US"/>
      <w14:ligatures w14:val="none"/>
    </w:rPr>
  </w:style>
  <w:style w:type="character" w:customStyle="1" w:styleId="Heading2Char">
    <w:name w:val="Heading 2 Char"/>
    <w:basedOn w:val="DefaultParagraphFont"/>
    <w:link w:val="Heading2"/>
    <w:rsid w:val="00C977AB"/>
    <w:rPr>
      <w:rFonts w:ascii="Times New Roman" w:eastAsia="Arial" w:hAnsi="Times New Roman" w:cs="Arial"/>
      <w:b/>
      <w:kern w:val="0"/>
      <w:sz w:val="26"/>
      <w:szCs w:val="32"/>
      <w:lang w:val="en-US"/>
      <w14:ligatures w14:val="none"/>
    </w:rPr>
  </w:style>
  <w:style w:type="character" w:customStyle="1" w:styleId="Heading3Char">
    <w:name w:val="Heading 3 Char"/>
    <w:basedOn w:val="DefaultParagraphFont"/>
    <w:link w:val="Heading3"/>
    <w:rsid w:val="00C977AB"/>
    <w:rPr>
      <w:rFonts w:ascii="Times New Roman" w:eastAsia="Arial" w:hAnsi="Times New Roman" w:cs="Arial"/>
      <w:b/>
      <w:color w:val="434343"/>
      <w:kern w:val="0"/>
      <w:sz w:val="24"/>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64111-5_7" TargetMode="External"/><Relationship Id="rId13" Type="http://schemas.openxmlformats.org/officeDocument/2006/relationships/hyperlink" Target="http://architetturadellecitta.it/index.php/adc/article/view/349" TargetMode="External"/><Relationship Id="rId18" Type="http://schemas.openxmlformats.org/officeDocument/2006/relationships/hyperlink" Target="https://www.emerald.com/insight/content/doi/10.1108/978-1-83982-900-020211011/full/html" TargetMode="External"/><Relationship Id="rId3" Type="http://schemas.openxmlformats.org/officeDocument/2006/relationships/webSettings" Target="webSettings.xml"/><Relationship Id="rId21" Type="http://schemas.openxmlformats.org/officeDocument/2006/relationships/hyperlink" Target="https://www.sciencedirect.com/science/article/abs/pii/S0019850120300389" TargetMode="External"/><Relationship Id="rId7" Type="http://schemas.openxmlformats.org/officeDocument/2006/relationships/image" Target="media/image2.png"/><Relationship Id="rId12" Type="http://schemas.openxmlformats.org/officeDocument/2006/relationships/hyperlink" Target="https://www.ihgplc.com/en/about-us" TargetMode="External"/><Relationship Id="rId17" Type="http://schemas.openxmlformats.org/officeDocument/2006/relationships/hyperlink" Target="https://www.sciencedirect.com/science/article/abs/pii/S0148296322003800" TargetMode="External"/><Relationship Id="rId2" Type="http://schemas.openxmlformats.org/officeDocument/2006/relationships/settings" Target="settings.xml"/><Relationship Id="rId16" Type="http://schemas.openxmlformats.org/officeDocument/2006/relationships/hyperlink" Target="https://www.tandfonline.com/doi/full/10.1080/02650487.2022.2122249" TargetMode="External"/><Relationship Id="rId20" Type="http://schemas.openxmlformats.org/officeDocument/2006/relationships/hyperlink" Target="https://www.sciencedirect.com/science/article/abs/pii/S2210670720301979"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erve360.marriott.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ciencedirect.com/science/article/abs/pii/S0959652620302766" TargetMode="External"/><Relationship Id="rId23" Type="http://schemas.openxmlformats.org/officeDocument/2006/relationships/fontTable" Target="fontTable.xml"/><Relationship Id="rId10" Type="http://schemas.openxmlformats.org/officeDocument/2006/relationships/hyperlink" Target="https://openrepository.aut.ac.nz/items/a0d15046-df56-415d-9cc7-b1855add42c8" TargetMode="External"/><Relationship Id="rId19" Type="http://schemas.openxmlformats.org/officeDocument/2006/relationships/hyperlink" Target="https://journal.literasisains.id/index.php/mamen/article/view/5" TargetMode="External"/><Relationship Id="rId4" Type="http://schemas.openxmlformats.org/officeDocument/2006/relationships/footnotes" Target="footnotes.xml"/><Relationship Id="rId9" Type="http://schemas.openxmlformats.org/officeDocument/2006/relationships/hyperlink" Target="https://fashionandtextiles.springeropen.com/articles/10.1186/s40691-021-00254-9" TargetMode="External"/><Relationship Id="rId14"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22" Type="http://schemas.openxmlformats.org/officeDocument/2006/relationships/hyperlink" Target="https://www.sciencedirect.com/science/article/abs/pii/S0019850120300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amaro</dc:creator>
  <cp:keywords/>
  <dc:description/>
  <cp:lastModifiedBy>tanya amaro</cp:lastModifiedBy>
  <cp:revision>5</cp:revision>
  <dcterms:created xsi:type="dcterms:W3CDTF">2023-05-12T00:58:00Z</dcterms:created>
  <dcterms:modified xsi:type="dcterms:W3CDTF">2023-05-16T19:10:00Z</dcterms:modified>
</cp:coreProperties>
</file>